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350C" w14:textId="77777777" w:rsidR="00C63E68" w:rsidRPr="00C63E68" w:rsidRDefault="00C63E68" w:rsidP="00C63E68">
      <w:pPr>
        <w:spacing w:line="480" w:lineRule="auto"/>
        <w:jc w:val="center"/>
        <w:rPr>
          <w:rFonts w:ascii="Times New Roman" w:hAnsi="Times New Roman" w:cs="Times New Roman"/>
          <w:sz w:val="24"/>
          <w:szCs w:val="24"/>
        </w:rPr>
      </w:pPr>
    </w:p>
    <w:p w14:paraId="4702BAB1" w14:textId="77777777" w:rsidR="00C63E68" w:rsidRPr="00C63E68" w:rsidRDefault="00C63E68" w:rsidP="00C63E68">
      <w:pPr>
        <w:spacing w:line="480" w:lineRule="auto"/>
        <w:jc w:val="center"/>
        <w:rPr>
          <w:rFonts w:ascii="Times New Roman" w:hAnsi="Times New Roman" w:cs="Times New Roman"/>
          <w:sz w:val="24"/>
          <w:szCs w:val="24"/>
        </w:rPr>
      </w:pPr>
    </w:p>
    <w:p w14:paraId="4EC0EE05" w14:textId="77777777" w:rsidR="00C63E68" w:rsidRPr="00C63E68" w:rsidRDefault="00C63E68" w:rsidP="00C63E68">
      <w:pPr>
        <w:spacing w:line="480" w:lineRule="auto"/>
        <w:jc w:val="center"/>
        <w:rPr>
          <w:rFonts w:ascii="Times New Roman" w:hAnsi="Times New Roman" w:cs="Times New Roman"/>
          <w:sz w:val="24"/>
          <w:szCs w:val="24"/>
        </w:rPr>
      </w:pPr>
      <w:r w:rsidRPr="00C63E68">
        <w:rPr>
          <w:rFonts w:ascii="Times New Roman" w:hAnsi="Times New Roman" w:cs="Times New Roman"/>
          <w:sz w:val="24"/>
          <w:szCs w:val="24"/>
        </w:rPr>
        <w:t>Brief Report. Autism in the courtroom: experiences of legal professionals and the autism community</w:t>
      </w:r>
    </w:p>
    <w:p w14:paraId="5A7807DD" w14:textId="77777777" w:rsidR="00C63E68" w:rsidRPr="00C63E68" w:rsidRDefault="00C63E68" w:rsidP="00C63E68">
      <w:pPr>
        <w:spacing w:line="480" w:lineRule="auto"/>
        <w:jc w:val="center"/>
        <w:rPr>
          <w:rFonts w:ascii="Times New Roman" w:hAnsi="Times New Roman" w:cs="Times New Roman"/>
          <w:sz w:val="24"/>
          <w:szCs w:val="24"/>
        </w:rPr>
      </w:pPr>
    </w:p>
    <w:p w14:paraId="49D27F27" w14:textId="77777777" w:rsidR="00C63E68" w:rsidRPr="00C63E68" w:rsidRDefault="00C63E68" w:rsidP="00C63E68">
      <w:pPr>
        <w:spacing w:line="480" w:lineRule="auto"/>
        <w:jc w:val="center"/>
        <w:rPr>
          <w:rFonts w:ascii="Times New Roman" w:hAnsi="Times New Roman" w:cs="Times New Roman"/>
          <w:sz w:val="24"/>
          <w:szCs w:val="24"/>
        </w:rPr>
      </w:pPr>
      <w:r w:rsidRPr="00C63E68">
        <w:rPr>
          <w:rFonts w:ascii="Times New Roman" w:hAnsi="Times New Roman" w:cs="Times New Roman"/>
          <w:sz w:val="24"/>
          <w:szCs w:val="24"/>
        </w:rPr>
        <w:t>Katie L Maras</w:t>
      </w:r>
      <w:r w:rsidRPr="00C63E68">
        <w:rPr>
          <w:rFonts w:ascii="Times New Roman" w:eastAsia="Calibri" w:hAnsi="Times New Roman" w:cs="Times New Roman"/>
          <w:sz w:val="24"/>
          <w:szCs w:val="24"/>
          <w:vertAlign w:val="superscript"/>
        </w:rPr>
        <w:t>1</w:t>
      </w:r>
      <w:r w:rsidRPr="00C63E68">
        <w:rPr>
          <w:rFonts w:ascii="Times New Roman" w:hAnsi="Times New Roman" w:cs="Times New Roman"/>
          <w:sz w:val="24"/>
          <w:szCs w:val="24"/>
        </w:rPr>
        <w:t>, Laura Crane</w:t>
      </w:r>
      <w:r w:rsidRPr="00C63E68">
        <w:rPr>
          <w:rFonts w:ascii="Times New Roman" w:eastAsia="Calibri" w:hAnsi="Times New Roman" w:cs="Times New Roman"/>
          <w:sz w:val="24"/>
          <w:szCs w:val="24"/>
          <w:vertAlign w:val="superscript"/>
        </w:rPr>
        <w:t>2,3</w:t>
      </w:r>
      <w:r w:rsidRPr="00C63E68">
        <w:rPr>
          <w:rFonts w:ascii="Times New Roman" w:hAnsi="Times New Roman" w:cs="Times New Roman"/>
          <w:sz w:val="24"/>
          <w:szCs w:val="24"/>
        </w:rPr>
        <w:t>, Sue Mulcahy</w:t>
      </w:r>
      <w:r w:rsidRPr="00C63E68">
        <w:rPr>
          <w:rFonts w:ascii="Times New Roman" w:eastAsia="Calibri" w:hAnsi="Times New Roman" w:cs="Times New Roman"/>
          <w:sz w:val="24"/>
          <w:szCs w:val="24"/>
          <w:vertAlign w:val="superscript"/>
        </w:rPr>
        <w:t>4</w:t>
      </w:r>
      <w:r w:rsidRPr="00C63E68">
        <w:rPr>
          <w:rFonts w:ascii="Times New Roman" w:hAnsi="Times New Roman" w:cs="Times New Roman"/>
          <w:sz w:val="24"/>
          <w:szCs w:val="24"/>
        </w:rPr>
        <w:t>, Tamsyn Hawken</w:t>
      </w:r>
      <w:r w:rsidRPr="00C63E68">
        <w:rPr>
          <w:rFonts w:ascii="Times New Roman" w:eastAsia="Calibri" w:hAnsi="Times New Roman" w:cs="Times New Roman"/>
          <w:sz w:val="24"/>
          <w:szCs w:val="24"/>
          <w:vertAlign w:val="superscript"/>
        </w:rPr>
        <w:t>1</w:t>
      </w:r>
      <w:r w:rsidRPr="00C63E68">
        <w:rPr>
          <w:rFonts w:ascii="Times New Roman" w:hAnsi="Times New Roman" w:cs="Times New Roman"/>
          <w:sz w:val="24"/>
          <w:szCs w:val="24"/>
        </w:rPr>
        <w:t>, Penny Cooper</w:t>
      </w:r>
      <w:r w:rsidRPr="00C63E68">
        <w:rPr>
          <w:rFonts w:ascii="Times New Roman" w:hAnsi="Times New Roman" w:cs="Times New Roman"/>
          <w:sz w:val="24"/>
          <w:szCs w:val="24"/>
          <w:vertAlign w:val="superscript"/>
        </w:rPr>
        <w:t>5</w:t>
      </w:r>
      <w:r w:rsidRPr="00C63E68">
        <w:rPr>
          <w:rFonts w:ascii="Times New Roman" w:hAnsi="Times New Roman" w:cs="Times New Roman"/>
          <w:sz w:val="24"/>
          <w:szCs w:val="24"/>
        </w:rPr>
        <w:t>, David Wurtzel</w:t>
      </w:r>
      <w:r w:rsidRPr="00C63E68">
        <w:rPr>
          <w:rFonts w:ascii="Times New Roman" w:hAnsi="Times New Roman" w:cs="Times New Roman"/>
          <w:sz w:val="24"/>
          <w:szCs w:val="24"/>
          <w:vertAlign w:val="superscript"/>
        </w:rPr>
        <w:t>3</w:t>
      </w:r>
      <w:r w:rsidRPr="00C63E68">
        <w:rPr>
          <w:rFonts w:ascii="Times New Roman" w:hAnsi="Times New Roman" w:cs="Times New Roman"/>
          <w:sz w:val="24"/>
          <w:szCs w:val="24"/>
        </w:rPr>
        <w:t xml:space="preserve"> and Amina Memon</w:t>
      </w:r>
      <w:r w:rsidRPr="00C63E68">
        <w:rPr>
          <w:rFonts w:ascii="Times New Roman" w:eastAsia="Calibri" w:hAnsi="Times New Roman" w:cs="Times New Roman"/>
          <w:sz w:val="24"/>
          <w:szCs w:val="24"/>
          <w:vertAlign w:val="superscript"/>
        </w:rPr>
        <w:t>6</w:t>
      </w:r>
    </w:p>
    <w:p w14:paraId="2B64DB27" w14:textId="77777777" w:rsidR="00C63E68" w:rsidRPr="00C63E68" w:rsidRDefault="00C63E68" w:rsidP="00C63E68">
      <w:pPr>
        <w:spacing w:line="480" w:lineRule="auto"/>
        <w:rPr>
          <w:rFonts w:ascii="Times New Roman" w:hAnsi="Times New Roman" w:cs="Times New Roman"/>
          <w:b/>
          <w:sz w:val="24"/>
          <w:szCs w:val="24"/>
        </w:rPr>
      </w:pPr>
    </w:p>
    <w:p w14:paraId="573834CB" w14:textId="77777777" w:rsidR="00C63E68" w:rsidRPr="00C63E68" w:rsidRDefault="00C63E68" w:rsidP="00C63E68">
      <w:pPr>
        <w:tabs>
          <w:tab w:val="left" w:pos="3554"/>
        </w:tabs>
        <w:spacing w:line="480" w:lineRule="auto"/>
        <w:ind w:firstLine="0"/>
        <w:rPr>
          <w:rFonts w:ascii="Times New Roman" w:eastAsia="Calibri" w:hAnsi="Times New Roman" w:cs="Times New Roman"/>
          <w:sz w:val="24"/>
          <w:szCs w:val="24"/>
        </w:rPr>
      </w:pPr>
      <w:r w:rsidRPr="00C63E68">
        <w:rPr>
          <w:rFonts w:ascii="Times New Roman" w:eastAsia="Calibri" w:hAnsi="Times New Roman" w:cs="Times New Roman"/>
          <w:sz w:val="24"/>
          <w:szCs w:val="24"/>
          <w:vertAlign w:val="superscript"/>
        </w:rPr>
        <w:t xml:space="preserve">1 </w:t>
      </w:r>
      <w:r w:rsidRPr="00C63E68">
        <w:rPr>
          <w:rFonts w:ascii="Times New Roman" w:eastAsia="Calibri" w:hAnsi="Times New Roman" w:cs="Times New Roman"/>
          <w:sz w:val="24"/>
          <w:szCs w:val="24"/>
        </w:rPr>
        <w:t xml:space="preserve">University of Bath; </w:t>
      </w:r>
      <w:r w:rsidRPr="00C63E68">
        <w:rPr>
          <w:rFonts w:ascii="Times New Roman" w:eastAsia="Calibri" w:hAnsi="Times New Roman" w:cs="Times New Roman"/>
          <w:sz w:val="24"/>
          <w:szCs w:val="24"/>
          <w:vertAlign w:val="superscript"/>
        </w:rPr>
        <w:t xml:space="preserve">2 </w:t>
      </w:r>
      <w:r w:rsidRPr="00C63E68">
        <w:rPr>
          <w:rFonts w:ascii="Times New Roman" w:eastAsia="Calibri" w:hAnsi="Times New Roman" w:cs="Times New Roman"/>
          <w:sz w:val="24"/>
          <w:szCs w:val="24"/>
        </w:rPr>
        <w:t>Goldsmiths, University of London;</w:t>
      </w:r>
      <w:r w:rsidRPr="00C63E68">
        <w:rPr>
          <w:rFonts w:ascii="Times New Roman" w:eastAsia="Calibri" w:hAnsi="Times New Roman" w:cs="Times New Roman"/>
          <w:sz w:val="24"/>
          <w:szCs w:val="24"/>
          <w:vertAlign w:val="superscript"/>
        </w:rPr>
        <w:t xml:space="preserve"> 3 </w:t>
      </w:r>
      <w:r w:rsidRPr="00C63E68">
        <w:rPr>
          <w:rFonts w:ascii="Times New Roman" w:eastAsia="Calibri" w:hAnsi="Times New Roman" w:cs="Times New Roman"/>
          <w:sz w:val="24"/>
          <w:szCs w:val="24"/>
        </w:rPr>
        <w:t xml:space="preserve">City, University of London; </w:t>
      </w:r>
      <w:r w:rsidRPr="00C63E68">
        <w:rPr>
          <w:rFonts w:ascii="Times New Roman" w:eastAsia="Calibri" w:hAnsi="Times New Roman" w:cs="Times New Roman"/>
          <w:sz w:val="24"/>
          <w:szCs w:val="24"/>
          <w:vertAlign w:val="superscript"/>
        </w:rPr>
        <w:t xml:space="preserve">4 </w:t>
      </w:r>
      <w:r w:rsidRPr="00C63E68">
        <w:rPr>
          <w:rFonts w:ascii="Times New Roman" w:eastAsia="Calibri" w:hAnsi="Times New Roman" w:cs="Times New Roman"/>
          <w:sz w:val="24"/>
          <w:szCs w:val="24"/>
        </w:rPr>
        <w:t xml:space="preserve">University of Liverpool; </w:t>
      </w:r>
      <w:r w:rsidRPr="00C63E68">
        <w:rPr>
          <w:rFonts w:ascii="Times New Roman" w:eastAsia="Calibri" w:hAnsi="Times New Roman" w:cs="Times New Roman"/>
          <w:sz w:val="24"/>
          <w:szCs w:val="24"/>
          <w:vertAlign w:val="superscript"/>
        </w:rPr>
        <w:t>5</w:t>
      </w:r>
      <w:r w:rsidRPr="00C63E68">
        <w:t xml:space="preserve"> </w:t>
      </w:r>
      <w:proofErr w:type="spellStart"/>
      <w:r w:rsidRPr="00C63E68">
        <w:rPr>
          <w:rFonts w:ascii="Times New Roman" w:eastAsia="Calibri" w:hAnsi="Times New Roman" w:cs="Times New Roman"/>
          <w:sz w:val="24"/>
          <w:szCs w:val="24"/>
        </w:rPr>
        <w:t>Birkbeck</w:t>
      </w:r>
      <w:proofErr w:type="spellEnd"/>
      <w:r w:rsidRPr="00C63E68">
        <w:rPr>
          <w:rFonts w:ascii="Times New Roman" w:eastAsia="Calibri" w:hAnsi="Times New Roman" w:cs="Times New Roman"/>
          <w:sz w:val="24"/>
          <w:szCs w:val="24"/>
        </w:rPr>
        <w:t xml:space="preserve">, University of London; </w:t>
      </w:r>
      <w:r w:rsidRPr="00C63E68">
        <w:rPr>
          <w:rFonts w:ascii="Times New Roman" w:eastAsia="Calibri" w:hAnsi="Times New Roman" w:cs="Times New Roman"/>
          <w:sz w:val="24"/>
          <w:szCs w:val="24"/>
          <w:vertAlign w:val="superscript"/>
        </w:rPr>
        <w:t xml:space="preserve">6 </w:t>
      </w:r>
      <w:r w:rsidRPr="00C63E68">
        <w:rPr>
          <w:rFonts w:ascii="Times New Roman" w:eastAsia="Calibri" w:hAnsi="Times New Roman" w:cs="Times New Roman"/>
          <w:sz w:val="24"/>
          <w:szCs w:val="24"/>
        </w:rPr>
        <w:t>Royal Holloway, University of London.</w:t>
      </w:r>
    </w:p>
    <w:p w14:paraId="224E307B" w14:textId="77777777" w:rsidR="00C63E68" w:rsidRPr="00C63E68" w:rsidRDefault="00C63E68" w:rsidP="00C63E68">
      <w:pPr>
        <w:tabs>
          <w:tab w:val="left" w:pos="3554"/>
        </w:tabs>
        <w:spacing w:line="480" w:lineRule="auto"/>
        <w:ind w:firstLine="0"/>
        <w:rPr>
          <w:rFonts w:ascii="Times New Roman" w:eastAsia="Calibri" w:hAnsi="Times New Roman" w:cs="Times New Roman"/>
          <w:sz w:val="24"/>
          <w:szCs w:val="24"/>
        </w:rPr>
      </w:pPr>
    </w:p>
    <w:p w14:paraId="2CA6A544" w14:textId="77777777" w:rsidR="00C63E68" w:rsidRPr="00C63E68" w:rsidRDefault="00C63E68" w:rsidP="00C63E68">
      <w:pPr>
        <w:tabs>
          <w:tab w:val="left" w:pos="3554"/>
        </w:tabs>
        <w:spacing w:line="480" w:lineRule="auto"/>
        <w:ind w:firstLine="0"/>
        <w:rPr>
          <w:rFonts w:ascii="Times New Roman" w:hAnsi="Times New Roman" w:cs="Times New Roman"/>
          <w:b/>
          <w:sz w:val="24"/>
          <w:szCs w:val="24"/>
        </w:rPr>
      </w:pPr>
      <w:r w:rsidRPr="00C63E68">
        <w:rPr>
          <w:rFonts w:ascii="Times New Roman" w:eastAsia="Calibri" w:hAnsi="Times New Roman" w:cs="Times New Roman"/>
          <w:sz w:val="24"/>
          <w:szCs w:val="24"/>
        </w:rPr>
        <w:t>Running head: Autism in the courtroom</w:t>
      </w:r>
    </w:p>
    <w:p w14:paraId="101EFF97" w14:textId="77777777" w:rsidR="00C63E68" w:rsidRPr="00C63E68" w:rsidRDefault="00C63E68" w:rsidP="00C63E68">
      <w:pPr>
        <w:spacing w:line="480" w:lineRule="auto"/>
        <w:rPr>
          <w:rFonts w:ascii="Times New Roman" w:hAnsi="Times New Roman" w:cs="Times New Roman"/>
          <w:b/>
          <w:sz w:val="24"/>
          <w:szCs w:val="24"/>
        </w:rPr>
      </w:pPr>
    </w:p>
    <w:p w14:paraId="10400E30" w14:textId="77777777" w:rsidR="00C63E68" w:rsidRPr="00C63E68" w:rsidRDefault="00C63E68" w:rsidP="00C63E68">
      <w:pPr>
        <w:spacing w:line="480" w:lineRule="auto"/>
        <w:rPr>
          <w:rFonts w:ascii="Times New Roman" w:hAnsi="Times New Roman" w:cs="Times New Roman"/>
          <w:b/>
          <w:sz w:val="24"/>
          <w:szCs w:val="24"/>
        </w:rPr>
      </w:pPr>
    </w:p>
    <w:p w14:paraId="046D021C" w14:textId="77777777" w:rsidR="00C63E68" w:rsidRPr="00C63E68" w:rsidRDefault="00C63E68" w:rsidP="00C63E68">
      <w:pPr>
        <w:spacing w:line="480" w:lineRule="auto"/>
        <w:ind w:firstLine="0"/>
        <w:rPr>
          <w:rFonts w:ascii="Times New Roman" w:hAnsi="Times New Roman" w:cs="Times New Roman"/>
          <w:sz w:val="24"/>
          <w:szCs w:val="24"/>
        </w:rPr>
      </w:pPr>
    </w:p>
    <w:p w14:paraId="64F6A843" w14:textId="77777777" w:rsidR="00C63E68" w:rsidRPr="00C63E68" w:rsidRDefault="00C63E68" w:rsidP="00C63E68">
      <w:pPr>
        <w:spacing w:line="276" w:lineRule="auto"/>
        <w:ind w:firstLine="0"/>
        <w:contextualSpacing/>
        <w:rPr>
          <w:rFonts w:ascii="Times New Roman" w:hAnsi="Times New Roman"/>
          <w:sz w:val="24"/>
          <w:szCs w:val="24"/>
          <w:lang w:eastAsia="en-GB"/>
        </w:rPr>
      </w:pPr>
      <w:r w:rsidRPr="00C63E68">
        <w:rPr>
          <w:rFonts w:ascii="Times New Roman" w:hAnsi="Times New Roman"/>
          <w:sz w:val="24"/>
          <w:szCs w:val="24"/>
        </w:rPr>
        <w:t>Acknowledgements: This work was completed under grants to the first two authors from the Economic and Social Research Council (</w:t>
      </w:r>
      <w:r w:rsidRPr="00C63E68">
        <w:rPr>
          <w:rFonts w:ascii="Times New Roman" w:hAnsi="Times New Roman"/>
          <w:sz w:val="24"/>
          <w:szCs w:val="24"/>
          <w:lang w:eastAsia="en-GB"/>
        </w:rPr>
        <w:t xml:space="preserve">grant numbers ES/N001095/1 and </w:t>
      </w:r>
      <w:r w:rsidRPr="00C63E68">
        <w:rPr>
          <w:rFonts w:ascii="Times New Roman" w:hAnsi="Times New Roman"/>
          <w:sz w:val="24"/>
          <w:szCs w:val="24"/>
          <w:lang w:val="en-US"/>
        </w:rPr>
        <w:t>ES/J020893/2</w:t>
      </w:r>
      <w:r w:rsidRPr="00C63E68">
        <w:rPr>
          <w:rFonts w:ascii="Times New Roman" w:hAnsi="Times New Roman"/>
          <w:sz w:val="24"/>
          <w:szCs w:val="24"/>
          <w:lang w:eastAsia="en-GB"/>
        </w:rPr>
        <w:t xml:space="preserve">) </w:t>
      </w:r>
      <w:r w:rsidRPr="00C63E68">
        <w:rPr>
          <w:rFonts w:ascii="Times New Roman" w:hAnsi="Times New Roman"/>
          <w:sz w:val="24"/>
          <w:szCs w:val="24"/>
        </w:rPr>
        <w:t xml:space="preserve"> </w:t>
      </w:r>
    </w:p>
    <w:p w14:paraId="65A2061A" w14:textId="77777777" w:rsidR="00C63E68" w:rsidRPr="00C63E68" w:rsidRDefault="00C63E68" w:rsidP="00C63E68">
      <w:pPr>
        <w:spacing w:line="480" w:lineRule="auto"/>
        <w:ind w:firstLine="0"/>
        <w:rPr>
          <w:rFonts w:ascii="Times New Roman" w:hAnsi="Times New Roman" w:cs="Times New Roman"/>
          <w:b/>
          <w:sz w:val="24"/>
          <w:szCs w:val="24"/>
        </w:rPr>
      </w:pPr>
      <w:r w:rsidRPr="00C63E68">
        <w:rPr>
          <w:rFonts w:ascii="Times New Roman" w:hAnsi="Times New Roman" w:cs="Times New Roman"/>
          <w:b/>
          <w:sz w:val="24"/>
          <w:szCs w:val="24"/>
        </w:rPr>
        <w:br w:type="page"/>
      </w:r>
    </w:p>
    <w:p w14:paraId="13D105A4" w14:textId="77777777" w:rsidR="00C63E68" w:rsidRPr="00C63E68" w:rsidRDefault="00C63E68" w:rsidP="00C63E68">
      <w:pPr>
        <w:spacing w:line="480" w:lineRule="auto"/>
        <w:ind w:firstLine="0"/>
        <w:jc w:val="center"/>
        <w:rPr>
          <w:rFonts w:ascii="Times New Roman" w:hAnsi="Times New Roman" w:cs="Times New Roman"/>
          <w:sz w:val="24"/>
          <w:szCs w:val="24"/>
        </w:rPr>
      </w:pPr>
      <w:r w:rsidRPr="00C63E68">
        <w:rPr>
          <w:rFonts w:ascii="Times New Roman" w:hAnsi="Times New Roman" w:cs="Times New Roman"/>
          <w:sz w:val="24"/>
          <w:szCs w:val="24"/>
        </w:rPr>
        <w:lastRenderedPageBreak/>
        <w:t>Abstract</w:t>
      </w:r>
    </w:p>
    <w:p w14:paraId="54D21129" w14:textId="77777777" w:rsidR="00C63E68" w:rsidRPr="00C63E68" w:rsidRDefault="00C63E68" w:rsidP="00C63E68">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Online surveys were used to sample the views of judges, barristers and solicitors (n=33) about their engagement with autistic individuals in criminal courts in England and Wales. Despite an understanding of some of the difficulties experienced by individuals with autism, and the adjustments suitable for supporting them, legal professionals reported constraints arising from a lack of understanding by others within the criminal justice system. These results are considered alongside the views and perspectives of autistic adults (n=9) and parents of children on the autism spectrum (n=19), who had encountered the criminal courts as witnesses or defendants and were largely dissatisfied with their experiences. Training, understanding and the provision of appropriate adjustments were identified as key issues by all respondent groups.</w:t>
      </w:r>
    </w:p>
    <w:p w14:paraId="19E92EA9" w14:textId="77777777" w:rsidR="00C63E68" w:rsidRPr="00C63E68" w:rsidRDefault="00C63E68" w:rsidP="00C63E68">
      <w:pPr>
        <w:spacing w:line="480" w:lineRule="auto"/>
        <w:rPr>
          <w:rFonts w:ascii="Times New Roman" w:hAnsi="Times New Roman" w:cs="Times New Roman"/>
          <w:sz w:val="24"/>
          <w:szCs w:val="24"/>
        </w:rPr>
      </w:pPr>
      <w:r w:rsidRPr="00C63E68">
        <w:rPr>
          <w:rFonts w:ascii="Times New Roman" w:hAnsi="Times New Roman" w:cs="Times New Roman"/>
          <w:i/>
          <w:sz w:val="24"/>
          <w:szCs w:val="24"/>
        </w:rPr>
        <w:t>Keywords:</w:t>
      </w:r>
      <w:r w:rsidRPr="00C63E68">
        <w:rPr>
          <w:rFonts w:ascii="Times New Roman" w:hAnsi="Times New Roman" w:cs="Times New Roman"/>
          <w:sz w:val="24"/>
          <w:szCs w:val="24"/>
        </w:rPr>
        <w:t xml:space="preserve"> autism; disability; equality; law; courts; barristers; solicitors; judges; criminal justice.</w:t>
      </w:r>
    </w:p>
    <w:p w14:paraId="21AFB7ED" w14:textId="77777777" w:rsidR="00C63E68" w:rsidRPr="00C63E68" w:rsidRDefault="00C63E68" w:rsidP="00C63E68">
      <w:pPr>
        <w:rPr>
          <w:rFonts w:ascii="Times New Roman" w:hAnsi="Times New Roman" w:cs="Times New Roman"/>
          <w:b/>
          <w:sz w:val="24"/>
          <w:szCs w:val="24"/>
        </w:rPr>
      </w:pPr>
    </w:p>
    <w:p w14:paraId="6D2FD137" w14:textId="77777777" w:rsidR="00C63E68" w:rsidRPr="00C63E68" w:rsidRDefault="00C63E68" w:rsidP="00C63E68">
      <w:pPr>
        <w:rPr>
          <w:rFonts w:ascii="Times New Roman" w:hAnsi="Times New Roman" w:cs="Times New Roman"/>
          <w:sz w:val="24"/>
          <w:szCs w:val="24"/>
        </w:rPr>
      </w:pPr>
    </w:p>
    <w:p w14:paraId="5E7A2E2E" w14:textId="77777777" w:rsidR="00C63E68" w:rsidRPr="00C63E68" w:rsidRDefault="00C63E68" w:rsidP="00C63E68">
      <w:pPr>
        <w:rPr>
          <w:rFonts w:ascii="Times New Roman" w:hAnsi="Times New Roman" w:cs="Times New Roman"/>
          <w:sz w:val="24"/>
          <w:szCs w:val="24"/>
        </w:rPr>
      </w:pPr>
    </w:p>
    <w:p w14:paraId="104A76A7" w14:textId="77777777" w:rsidR="00C63E68" w:rsidRPr="00C63E68" w:rsidRDefault="00C63E68" w:rsidP="00C63E68">
      <w:pPr>
        <w:rPr>
          <w:rFonts w:ascii="Times New Roman" w:hAnsi="Times New Roman" w:cs="Times New Roman"/>
          <w:sz w:val="24"/>
          <w:szCs w:val="24"/>
        </w:rPr>
      </w:pPr>
    </w:p>
    <w:p w14:paraId="13B69347" w14:textId="77777777" w:rsidR="00C63E68" w:rsidRPr="00C63E68" w:rsidRDefault="00C63E68" w:rsidP="00C63E68">
      <w:pPr>
        <w:rPr>
          <w:rFonts w:ascii="Times New Roman" w:hAnsi="Times New Roman" w:cs="Times New Roman"/>
          <w:sz w:val="24"/>
          <w:szCs w:val="24"/>
        </w:rPr>
      </w:pPr>
    </w:p>
    <w:p w14:paraId="5E3CBD85" w14:textId="77777777" w:rsidR="00C63E68" w:rsidRPr="00C63E68" w:rsidRDefault="00C63E68" w:rsidP="00C63E68">
      <w:pPr>
        <w:rPr>
          <w:rFonts w:ascii="Times New Roman" w:hAnsi="Times New Roman" w:cs="Times New Roman"/>
          <w:sz w:val="24"/>
          <w:szCs w:val="24"/>
        </w:rPr>
      </w:pPr>
    </w:p>
    <w:p w14:paraId="5B3F7008" w14:textId="77777777" w:rsidR="00C63E68" w:rsidRPr="00C63E68" w:rsidRDefault="00C63E68" w:rsidP="00C63E68">
      <w:pPr>
        <w:spacing w:line="480" w:lineRule="auto"/>
        <w:ind w:firstLine="0"/>
        <w:rPr>
          <w:rFonts w:ascii="Times New Roman" w:eastAsia="Arial Unicode MS" w:hAnsi="Times New Roman" w:cs="Times New Roman"/>
          <w:sz w:val="24"/>
          <w:szCs w:val="24"/>
        </w:rPr>
      </w:pPr>
      <w:r w:rsidRPr="00C63E68">
        <w:rPr>
          <w:rFonts w:ascii="Times New Roman" w:eastAsia="Arial Unicode MS" w:hAnsi="Times New Roman" w:cs="Times New Roman"/>
          <w:sz w:val="24"/>
          <w:szCs w:val="24"/>
        </w:rPr>
        <w:t xml:space="preserve">Address correspondence to: Laura Crane, Division of Language and Communication Science, City, University of London, London EC1V 0HB, UK. Email: </w:t>
      </w:r>
      <w:hyperlink r:id="rId8" w:history="1">
        <w:r w:rsidRPr="00C63E68">
          <w:rPr>
            <w:rStyle w:val="Hyperlink"/>
            <w:rFonts w:ascii="Times New Roman" w:eastAsia="Arial Unicode MS" w:hAnsi="Times New Roman" w:cs="Times New Roman"/>
            <w:color w:val="auto"/>
            <w:sz w:val="24"/>
            <w:szCs w:val="24"/>
          </w:rPr>
          <w:t>Laura.Crane.2@city.ac.uk</w:t>
        </w:r>
      </w:hyperlink>
    </w:p>
    <w:p w14:paraId="2BB9BF25" w14:textId="77777777" w:rsidR="00C63E68" w:rsidRPr="00C63E68" w:rsidRDefault="00C63E68" w:rsidP="00C63E68">
      <w:pPr>
        <w:spacing w:line="480" w:lineRule="auto"/>
        <w:ind w:firstLine="0"/>
        <w:rPr>
          <w:rFonts w:ascii="Times New Roman" w:hAnsi="Times New Roman" w:cs="Times New Roman"/>
          <w:sz w:val="24"/>
          <w:szCs w:val="24"/>
        </w:rPr>
      </w:pPr>
    </w:p>
    <w:p w14:paraId="0FE6B8EC" w14:textId="77777777" w:rsidR="00C63E68" w:rsidRPr="00C63E68" w:rsidRDefault="00C63E68" w:rsidP="00C63E68">
      <w:pPr>
        <w:rPr>
          <w:rFonts w:ascii="Times New Roman" w:hAnsi="Times New Roman" w:cs="Times New Roman"/>
          <w:sz w:val="24"/>
          <w:szCs w:val="24"/>
        </w:rPr>
      </w:pPr>
    </w:p>
    <w:p w14:paraId="2150FE58" w14:textId="77777777" w:rsidR="00C63E68" w:rsidRPr="00C63E68" w:rsidRDefault="00C63E68" w:rsidP="00C63E68"/>
    <w:p w14:paraId="41632B71" w14:textId="77777777" w:rsidR="00C63E68" w:rsidRPr="00C63E68" w:rsidRDefault="00C63E68">
      <w:pPr>
        <w:rPr>
          <w:rFonts w:ascii="Times New Roman" w:hAnsi="Times New Roman" w:cs="Times New Roman"/>
          <w:sz w:val="24"/>
          <w:szCs w:val="24"/>
          <w:lang w:val="en-US"/>
        </w:rPr>
      </w:pPr>
      <w:r w:rsidRPr="00C63E68">
        <w:rPr>
          <w:rFonts w:ascii="Times New Roman" w:hAnsi="Times New Roman" w:cs="Times New Roman"/>
          <w:sz w:val="24"/>
          <w:szCs w:val="24"/>
          <w:lang w:val="en-US"/>
        </w:rPr>
        <w:br w:type="page"/>
      </w:r>
    </w:p>
    <w:p w14:paraId="2DC429FD" w14:textId="3B3A29D2" w:rsidR="00C105C5" w:rsidRPr="00C63E68" w:rsidRDefault="00C105C5" w:rsidP="00C105C5">
      <w:pPr>
        <w:widowControl w:val="0"/>
        <w:autoSpaceDE w:val="0"/>
        <w:autoSpaceDN w:val="0"/>
        <w:adjustRightInd w:val="0"/>
        <w:spacing w:line="480" w:lineRule="auto"/>
        <w:ind w:firstLine="0"/>
        <w:jc w:val="center"/>
        <w:rPr>
          <w:rFonts w:ascii="Times New Roman" w:hAnsi="Times New Roman" w:cs="Times New Roman"/>
          <w:sz w:val="24"/>
          <w:szCs w:val="24"/>
          <w:lang w:val="en-US"/>
        </w:rPr>
      </w:pPr>
      <w:r w:rsidRPr="00C63E68">
        <w:rPr>
          <w:rFonts w:ascii="Times New Roman" w:hAnsi="Times New Roman" w:cs="Times New Roman"/>
          <w:sz w:val="24"/>
          <w:szCs w:val="24"/>
          <w:lang w:val="en-US"/>
        </w:rPr>
        <w:lastRenderedPageBreak/>
        <w:t>Abstract</w:t>
      </w:r>
    </w:p>
    <w:p w14:paraId="598B957E" w14:textId="77777777"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Online surveys were used to sample the views of judges, barristers and solicitors (n=33)</w:t>
      </w:r>
    </w:p>
    <w:p w14:paraId="5AF2E0A8" w14:textId="77777777"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about their engagement with autistic individuals in criminal courts in England and Wales.</w:t>
      </w:r>
    </w:p>
    <w:p w14:paraId="32A17DB9" w14:textId="77777777"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Despite an understanding of some of the difficulties experienced by individuals with autism,</w:t>
      </w:r>
    </w:p>
    <w:p w14:paraId="7861033C" w14:textId="0CAB7839"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and adjustments for supporting them, legal professionals reported constraints</w:t>
      </w:r>
    </w:p>
    <w:p w14:paraId="3CC61D9E" w14:textId="47E23D94"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 xml:space="preserve">arising from a lack of understanding </w:t>
      </w:r>
      <w:r w:rsidR="00242917" w:rsidRPr="00C63E68">
        <w:rPr>
          <w:rFonts w:ascii="Times New Roman" w:hAnsi="Times New Roman" w:cs="Times New Roman"/>
          <w:sz w:val="24"/>
          <w:szCs w:val="24"/>
          <w:lang w:val="en-US"/>
        </w:rPr>
        <w:t>of autism</w:t>
      </w:r>
      <w:r w:rsidRPr="00C63E68">
        <w:rPr>
          <w:rFonts w:ascii="Times New Roman" w:hAnsi="Times New Roman" w:cs="Times New Roman"/>
          <w:sz w:val="24"/>
          <w:szCs w:val="24"/>
          <w:lang w:val="en-US"/>
        </w:rPr>
        <w:t xml:space="preserve"> within the criminal justice system. These</w:t>
      </w:r>
    </w:p>
    <w:p w14:paraId="176B03F4" w14:textId="77777777"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results are considered alongside the views and perspectives of autistic adults (n=9) and</w:t>
      </w:r>
    </w:p>
    <w:p w14:paraId="7F835B0A" w14:textId="77777777"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parents of children on the autism spectrum (n=19), who had encountered the criminal courts</w:t>
      </w:r>
    </w:p>
    <w:p w14:paraId="6D487FB2" w14:textId="3C7C92A1"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as witnesses or defendants</w:t>
      </w:r>
      <w:r w:rsidR="00CB5D6E" w:rsidRPr="00C63E68">
        <w:rPr>
          <w:rFonts w:ascii="Times New Roman" w:hAnsi="Times New Roman" w:cs="Times New Roman"/>
          <w:sz w:val="24"/>
          <w:szCs w:val="24"/>
          <w:lang w:val="en-US"/>
        </w:rPr>
        <w:t>,</w:t>
      </w:r>
      <w:r w:rsidRPr="00C63E68">
        <w:rPr>
          <w:rFonts w:ascii="Times New Roman" w:hAnsi="Times New Roman" w:cs="Times New Roman"/>
          <w:sz w:val="24"/>
          <w:szCs w:val="24"/>
          <w:lang w:val="en-US"/>
        </w:rPr>
        <w:t xml:space="preserve"> and </w:t>
      </w:r>
      <w:r w:rsidR="00CB5D6E" w:rsidRPr="00C63E68">
        <w:rPr>
          <w:rFonts w:ascii="Times New Roman" w:hAnsi="Times New Roman" w:cs="Times New Roman"/>
          <w:sz w:val="24"/>
          <w:szCs w:val="24"/>
          <w:lang w:val="en-US"/>
        </w:rPr>
        <w:t xml:space="preserve">who </w:t>
      </w:r>
      <w:r w:rsidRPr="00C63E68">
        <w:rPr>
          <w:rFonts w:ascii="Times New Roman" w:hAnsi="Times New Roman" w:cs="Times New Roman"/>
          <w:sz w:val="24"/>
          <w:szCs w:val="24"/>
          <w:lang w:val="en-US"/>
        </w:rPr>
        <w:t>were largely dissatisfied with their experiences. Training,</w:t>
      </w:r>
    </w:p>
    <w:p w14:paraId="1157D39E" w14:textId="77777777"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understanding and the provision of appropriate adjustments were identified as key issues by</w:t>
      </w:r>
    </w:p>
    <w:p w14:paraId="715E02ED" w14:textId="77777777"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all respondent groups.</w:t>
      </w:r>
    </w:p>
    <w:p w14:paraId="3EA33695" w14:textId="77777777" w:rsidR="00C105C5" w:rsidRPr="00C63E68" w:rsidRDefault="00C105C5" w:rsidP="00C105C5">
      <w:pPr>
        <w:widowControl w:val="0"/>
        <w:autoSpaceDE w:val="0"/>
        <w:autoSpaceDN w:val="0"/>
        <w:adjustRightInd w:val="0"/>
        <w:spacing w:line="480" w:lineRule="auto"/>
        <w:rPr>
          <w:rFonts w:ascii="Times New Roman" w:hAnsi="Times New Roman" w:cs="Times New Roman"/>
          <w:sz w:val="24"/>
          <w:szCs w:val="24"/>
          <w:lang w:val="en-US"/>
        </w:rPr>
      </w:pPr>
      <w:r w:rsidRPr="00C63E68">
        <w:rPr>
          <w:rFonts w:ascii="Times New Roman" w:hAnsi="Times New Roman" w:cs="Times New Roman"/>
          <w:i/>
          <w:sz w:val="24"/>
          <w:szCs w:val="24"/>
          <w:lang w:val="en-US"/>
        </w:rPr>
        <w:t>Keywords:</w:t>
      </w:r>
      <w:r w:rsidRPr="00C63E68">
        <w:rPr>
          <w:rFonts w:ascii="Times New Roman" w:hAnsi="Times New Roman" w:cs="Times New Roman"/>
          <w:sz w:val="24"/>
          <w:szCs w:val="24"/>
          <w:lang w:val="en-US"/>
        </w:rPr>
        <w:t xml:space="preserve"> autism; disability; equality; law; courts; barristers; solicitors; judges;</w:t>
      </w:r>
    </w:p>
    <w:p w14:paraId="1671CEF8" w14:textId="77777777" w:rsidR="00C105C5" w:rsidRPr="00C63E68" w:rsidRDefault="00C105C5" w:rsidP="00C105C5">
      <w:pPr>
        <w:widowControl w:val="0"/>
        <w:autoSpaceDE w:val="0"/>
        <w:autoSpaceDN w:val="0"/>
        <w:adjustRightInd w:val="0"/>
        <w:spacing w:line="480" w:lineRule="auto"/>
        <w:ind w:firstLine="0"/>
        <w:rPr>
          <w:rFonts w:ascii="Times New Roman" w:hAnsi="Times New Roman" w:cs="Times New Roman"/>
          <w:sz w:val="24"/>
          <w:szCs w:val="24"/>
          <w:lang w:val="en-US"/>
        </w:rPr>
      </w:pPr>
      <w:r w:rsidRPr="00C63E68">
        <w:rPr>
          <w:rFonts w:ascii="Times New Roman" w:hAnsi="Times New Roman" w:cs="Times New Roman"/>
          <w:sz w:val="24"/>
          <w:szCs w:val="24"/>
          <w:lang w:val="en-US"/>
        </w:rPr>
        <w:t>criminal justice.</w:t>
      </w:r>
    </w:p>
    <w:p w14:paraId="006E42EE" w14:textId="77777777" w:rsidR="00C105C5" w:rsidRPr="00C63E68" w:rsidRDefault="00C105C5" w:rsidP="00C105C5">
      <w:pPr>
        <w:spacing w:line="480" w:lineRule="auto"/>
        <w:ind w:firstLine="0"/>
        <w:jc w:val="center"/>
        <w:rPr>
          <w:rFonts w:ascii="Times New Roman" w:hAnsi="Times New Roman" w:cs="Times New Roman"/>
          <w:sz w:val="24"/>
          <w:szCs w:val="24"/>
          <w:lang w:val="en-US"/>
        </w:rPr>
      </w:pPr>
    </w:p>
    <w:p w14:paraId="25C25984" w14:textId="77777777" w:rsidR="00C105C5" w:rsidRPr="00C63E68" w:rsidRDefault="00C105C5">
      <w:pPr>
        <w:rPr>
          <w:rFonts w:ascii="Times New Roman" w:hAnsi="Times New Roman" w:cs="Times New Roman"/>
          <w:sz w:val="24"/>
          <w:szCs w:val="24"/>
          <w:lang w:val="en-US"/>
        </w:rPr>
      </w:pPr>
      <w:r w:rsidRPr="00C63E68">
        <w:rPr>
          <w:rFonts w:ascii="Times New Roman" w:hAnsi="Times New Roman" w:cs="Times New Roman"/>
          <w:sz w:val="24"/>
          <w:szCs w:val="24"/>
          <w:lang w:val="en-US"/>
        </w:rPr>
        <w:br w:type="page"/>
      </w:r>
    </w:p>
    <w:p w14:paraId="16C272BC" w14:textId="5E1EF0D7" w:rsidR="00177E29" w:rsidRPr="00C63E68" w:rsidRDefault="00805235" w:rsidP="00C105C5">
      <w:pPr>
        <w:spacing w:line="480" w:lineRule="auto"/>
        <w:ind w:firstLine="0"/>
        <w:jc w:val="center"/>
        <w:rPr>
          <w:rFonts w:ascii="Times New Roman" w:hAnsi="Times New Roman" w:cs="Times New Roman"/>
          <w:b/>
          <w:sz w:val="24"/>
          <w:szCs w:val="24"/>
        </w:rPr>
      </w:pPr>
      <w:r w:rsidRPr="00C63E68">
        <w:rPr>
          <w:rFonts w:ascii="Times New Roman" w:hAnsi="Times New Roman" w:cs="Times New Roman"/>
          <w:b/>
          <w:sz w:val="24"/>
          <w:szCs w:val="24"/>
        </w:rPr>
        <w:lastRenderedPageBreak/>
        <w:t xml:space="preserve">Brief Report. </w:t>
      </w:r>
      <w:r w:rsidR="00177E29" w:rsidRPr="00C63E68">
        <w:rPr>
          <w:rFonts w:ascii="Times New Roman" w:hAnsi="Times New Roman" w:cs="Times New Roman"/>
          <w:b/>
          <w:sz w:val="24"/>
          <w:szCs w:val="24"/>
        </w:rPr>
        <w:t>Autism in the courtroom: experiences of legal professionals and the autism community</w:t>
      </w:r>
    </w:p>
    <w:p w14:paraId="0109699F" w14:textId="224A7812" w:rsidR="001A53C9" w:rsidRPr="00C63E68" w:rsidRDefault="00CA6AD7" w:rsidP="001D060A">
      <w:pPr>
        <w:spacing w:line="480" w:lineRule="auto"/>
        <w:rPr>
          <w:rFonts w:ascii="Times New Roman" w:hAnsi="Times New Roman" w:cs="Times New Roman"/>
          <w:sz w:val="24"/>
          <w:szCs w:val="24"/>
        </w:rPr>
      </w:pPr>
      <w:r w:rsidRPr="00C63E68">
        <w:rPr>
          <w:rFonts w:ascii="Times New Roman" w:hAnsi="Times New Roman" w:cs="Times New Roman"/>
          <w:sz w:val="24"/>
          <w:szCs w:val="24"/>
        </w:rPr>
        <w:t>I</w:t>
      </w:r>
      <w:r w:rsidR="00E06CFF" w:rsidRPr="00C63E68">
        <w:rPr>
          <w:rFonts w:ascii="Times New Roman" w:hAnsi="Times New Roman" w:cs="Times New Roman"/>
          <w:sz w:val="24"/>
          <w:szCs w:val="24"/>
        </w:rPr>
        <w:t>ndividuals with autism spectrum disorder (henceforth, autism</w:t>
      </w:r>
      <w:r w:rsidR="002E4AD1" w:rsidRPr="00C63E68">
        <w:rPr>
          <w:rStyle w:val="FootnoteReference"/>
          <w:rFonts w:ascii="Times New Roman" w:hAnsi="Times New Roman" w:cs="Times New Roman"/>
          <w:sz w:val="24"/>
          <w:szCs w:val="24"/>
        </w:rPr>
        <w:footnoteReference w:id="1"/>
      </w:r>
      <w:r w:rsidR="00E06CFF" w:rsidRPr="00C63E68">
        <w:rPr>
          <w:rFonts w:ascii="Times New Roman" w:hAnsi="Times New Roman" w:cs="Times New Roman"/>
          <w:sz w:val="24"/>
          <w:szCs w:val="24"/>
        </w:rPr>
        <w:t xml:space="preserve">) form a vulnerable group </w:t>
      </w:r>
      <w:r w:rsidR="002A35FD" w:rsidRPr="00C63E68">
        <w:rPr>
          <w:rFonts w:ascii="Times New Roman" w:hAnsi="Times New Roman" w:cs="Times New Roman"/>
          <w:sz w:val="24"/>
          <w:szCs w:val="24"/>
        </w:rPr>
        <w:t xml:space="preserve">within the </w:t>
      </w:r>
      <w:r w:rsidRPr="00C63E68">
        <w:rPr>
          <w:rFonts w:ascii="Times New Roman" w:hAnsi="Times New Roman" w:cs="Times New Roman"/>
          <w:sz w:val="24"/>
          <w:szCs w:val="24"/>
        </w:rPr>
        <w:t>c</w:t>
      </w:r>
      <w:r w:rsidR="00541E3B" w:rsidRPr="00C63E68">
        <w:rPr>
          <w:rFonts w:ascii="Times New Roman" w:hAnsi="Times New Roman" w:cs="Times New Roman"/>
          <w:sz w:val="24"/>
          <w:szCs w:val="24"/>
        </w:rPr>
        <w:t xml:space="preserve">riminal </w:t>
      </w:r>
      <w:r w:rsidRPr="00C63E68">
        <w:rPr>
          <w:rFonts w:ascii="Times New Roman" w:hAnsi="Times New Roman" w:cs="Times New Roman"/>
          <w:sz w:val="24"/>
          <w:szCs w:val="24"/>
        </w:rPr>
        <w:t>j</w:t>
      </w:r>
      <w:r w:rsidR="002A35FD" w:rsidRPr="00C63E68">
        <w:rPr>
          <w:rFonts w:ascii="Times New Roman" w:hAnsi="Times New Roman" w:cs="Times New Roman"/>
          <w:sz w:val="24"/>
          <w:szCs w:val="24"/>
        </w:rPr>
        <w:t xml:space="preserve">ustice </w:t>
      </w:r>
      <w:r w:rsidRPr="00C63E68">
        <w:rPr>
          <w:rFonts w:ascii="Times New Roman" w:hAnsi="Times New Roman" w:cs="Times New Roman"/>
          <w:sz w:val="24"/>
          <w:szCs w:val="24"/>
        </w:rPr>
        <w:t>s</w:t>
      </w:r>
      <w:r w:rsidR="002A35FD" w:rsidRPr="00C63E68">
        <w:rPr>
          <w:rFonts w:ascii="Times New Roman" w:hAnsi="Times New Roman" w:cs="Times New Roman"/>
          <w:sz w:val="24"/>
          <w:szCs w:val="24"/>
        </w:rPr>
        <w:t>ystem</w:t>
      </w:r>
      <w:r w:rsidR="00541E3B" w:rsidRPr="00C63E68">
        <w:rPr>
          <w:rFonts w:ascii="Times New Roman" w:hAnsi="Times New Roman" w:cs="Times New Roman"/>
          <w:sz w:val="24"/>
          <w:szCs w:val="24"/>
        </w:rPr>
        <w:t xml:space="preserve"> (CJS</w:t>
      </w:r>
      <w:r w:rsidR="00E06CFF" w:rsidRPr="00C63E68">
        <w:rPr>
          <w:rFonts w:ascii="Times New Roman" w:hAnsi="Times New Roman" w:cs="Times New Roman"/>
          <w:sz w:val="24"/>
          <w:szCs w:val="24"/>
        </w:rPr>
        <w:t xml:space="preserve">). They </w:t>
      </w:r>
      <w:r w:rsidR="00F53D09" w:rsidRPr="00C63E68">
        <w:rPr>
          <w:rFonts w:ascii="Times New Roman" w:hAnsi="Times New Roman" w:cs="Times New Roman"/>
          <w:sz w:val="24"/>
          <w:szCs w:val="24"/>
        </w:rPr>
        <w:t xml:space="preserve">are </w:t>
      </w:r>
      <w:r w:rsidR="002A35FD" w:rsidRPr="00C63E68">
        <w:rPr>
          <w:rFonts w:ascii="Times New Roman" w:hAnsi="Times New Roman" w:cs="Times New Roman"/>
          <w:sz w:val="24"/>
          <w:szCs w:val="24"/>
        </w:rPr>
        <w:t xml:space="preserve">more likely to </w:t>
      </w:r>
      <w:proofErr w:type="gramStart"/>
      <w:r w:rsidR="002A35FD" w:rsidRPr="00C63E68">
        <w:rPr>
          <w:rFonts w:ascii="Times New Roman" w:hAnsi="Times New Roman" w:cs="Times New Roman"/>
          <w:sz w:val="24"/>
          <w:szCs w:val="24"/>
        </w:rPr>
        <w:t>come into contact with</w:t>
      </w:r>
      <w:proofErr w:type="gramEnd"/>
      <w:r w:rsidR="002A35FD" w:rsidRPr="00C63E68">
        <w:rPr>
          <w:rFonts w:ascii="Times New Roman" w:hAnsi="Times New Roman" w:cs="Times New Roman"/>
          <w:sz w:val="24"/>
          <w:szCs w:val="24"/>
        </w:rPr>
        <w:t xml:space="preserve"> the police and other legal professiona</w:t>
      </w:r>
      <w:r w:rsidR="00465F80" w:rsidRPr="00C63E68">
        <w:rPr>
          <w:rFonts w:ascii="Times New Roman" w:hAnsi="Times New Roman" w:cs="Times New Roman"/>
          <w:sz w:val="24"/>
          <w:szCs w:val="24"/>
        </w:rPr>
        <w:t xml:space="preserve">ls than the general population (e.g., </w:t>
      </w:r>
      <w:proofErr w:type="spellStart"/>
      <w:r w:rsidR="00465F80" w:rsidRPr="00C63E68">
        <w:rPr>
          <w:rFonts w:ascii="Times New Roman" w:hAnsi="Times New Roman" w:cs="Times New Roman"/>
          <w:sz w:val="24"/>
          <w:szCs w:val="24"/>
        </w:rPr>
        <w:t>Lindblad</w:t>
      </w:r>
      <w:proofErr w:type="spellEnd"/>
      <w:r w:rsidR="00465F80" w:rsidRPr="00C63E68">
        <w:rPr>
          <w:rFonts w:ascii="Times New Roman" w:hAnsi="Times New Roman" w:cs="Times New Roman"/>
          <w:sz w:val="24"/>
          <w:szCs w:val="24"/>
        </w:rPr>
        <w:t xml:space="preserve"> &amp; </w:t>
      </w:r>
      <w:proofErr w:type="spellStart"/>
      <w:r w:rsidR="00465F80" w:rsidRPr="00C63E68">
        <w:rPr>
          <w:rFonts w:ascii="Times New Roman" w:hAnsi="Times New Roman" w:cs="Times New Roman"/>
          <w:sz w:val="24"/>
          <w:szCs w:val="24"/>
        </w:rPr>
        <w:t>Lainpelto</w:t>
      </w:r>
      <w:proofErr w:type="spellEnd"/>
      <w:r w:rsidR="00465F80" w:rsidRPr="00C63E68">
        <w:rPr>
          <w:rFonts w:ascii="Times New Roman" w:hAnsi="Times New Roman" w:cs="Times New Roman"/>
          <w:sz w:val="24"/>
          <w:szCs w:val="24"/>
        </w:rPr>
        <w:t xml:space="preserve">, 2011; Mayes, 2003; Woodbury-Smith &amp; </w:t>
      </w:r>
      <w:proofErr w:type="spellStart"/>
      <w:r w:rsidR="00465F80" w:rsidRPr="00C63E68">
        <w:rPr>
          <w:rFonts w:ascii="Times New Roman" w:hAnsi="Times New Roman" w:cs="Times New Roman"/>
          <w:sz w:val="24"/>
          <w:szCs w:val="24"/>
        </w:rPr>
        <w:t>Dein</w:t>
      </w:r>
      <w:proofErr w:type="spellEnd"/>
      <w:r w:rsidR="00465F80" w:rsidRPr="00C63E68">
        <w:rPr>
          <w:rFonts w:ascii="Times New Roman" w:hAnsi="Times New Roman" w:cs="Times New Roman"/>
          <w:sz w:val="24"/>
          <w:szCs w:val="24"/>
        </w:rPr>
        <w:t>, 2014).</w:t>
      </w:r>
      <w:r w:rsidR="002A35FD" w:rsidRPr="00C63E68">
        <w:rPr>
          <w:rFonts w:ascii="Times New Roman" w:hAnsi="Times New Roman" w:cs="Times New Roman"/>
          <w:sz w:val="24"/>
          <w:szCs w:val="24"/>
        </w:rPr>
        <w:t xml:space="preserve"> </w:t>
      </w:r>
      <w:r w:rsidR="00D5290B" w:rsidRPr="00C63E68">
        <w:rPr>
          <w:rFonts w:ascii="Times New Roman" w:hAnsi="Times New Roman" w:cs="Times New Roman"/>
          <w:sz w:val="24"/>
          <w:szCs w:val="24"/>
        </w:rPr>
        <w:t>It is crucial</w:t>
      </w:r>
      <w:r w:rsidR="0013743A" w:rsidRPr="00C63E68">
        <w:rPr>
          <w:rFonts w:ascii="Times New Roman" w:hAnsi="Times New Roman" w:cs="Times New Roman"/>
          <w:sz w:val="24"/>
          <w:szCs w:val="24"/>
        </w:rPr>
        <w:t>,</w:t>
      </w:r>
      <w:r w:rsidR="00D5290B" w:rsidRPr="00C63E68">
        <w:rPr>
          <w:rFonts w:ascii="Times New Roman" w:hAnsi="Times New Roman" w:cs="Times New Roman"/>
          <w:sz w:val="24"/>
          <w:szCs w:val="24"/>
        </w:rPr>
        <w:t xml:space="preserve"> therefore, that legal professionals understand the issues likely to hinder an </w:t>
      </w:r>
      <w:r w:rsidR="00F53D09" w:rsidRPr="00C63E68">
        <w:rPr>
          <w:rFonts w:ascii="Times New Roman" w:hAnsi="Times New Roman" w:cs="Times New Roman"/>
          <w:sz w:val="24"/>
          <w:szCs w:val="24"/>
        </w:rPr>
        <w:t>autistic individual</w:t>
      </w:r>
      <w:r w:rsidR="00222270" w:rsidRPr="00C63E68">
        <w:rPr>
          <w:rFonts w:ascii="Times New Roman" w:hAnsi="Times New Roman" w:cs="Times New Roman"/>
          <w:sz w:val="24"/>
          <w:szCs w:val="24"/>
        </w:rPr>
        <w:t xml:space="preserve"> </w:t>
      </w:r>
      <w:r w:rsidR="00D5290B" w:rsidRPr="00C63E68">
        <w:rPr>
          <w:rFonts w:ascii="Times New Roman" w:hAnsi="Times New Roman" w:cs="Times New Roman"/>
          <w:sz w:val="24"/>
          <w:szCs w:val="24"/>
        </w:rPr>
        <w:t>in providing best evidence at trial and</w:t>
      </w:r>
      <w:r w:rsidR="00E06CFF" w:rsidRPr="00C63E68">
        <w:rPr>
          <w:rFonts w:ascii="Times New Roman" w:hAnsi="Times New Roman" w:cs="Times New Roman"/>
          <w:sz w:val="24"/>
          <w:szCs w:val="24"/>
        </w:rPr>
        <w:t xml:space="preserve"> identify </w:t>
      </w:r>
      <w:r w:rsidR="00D5290B" w:rsidRPr="00C63E68">
        <w:rPr>
          <w:rFonts w:ascii="Times New Roman" w:hAnsi="Times New Roman" w:cs="Times New Roman"/>
          <w:sz w:val="24"/>
          <w:szCs w:val="24"/>
        </w:rPr>
        <w:t xml:space="preserve">what support and adjustments are most likely to be </w:t>
      </w:r>
      <w:r w:rsidR="00E06CFF" w:rsidRPr="00C63E68">
        <w:rPr>
          <w:rFonts w:ascii="Times New Roman" w:hAnsi="Times New Roman" w:cs="Times New Roman"/>
          <w:sz w:val="24"/>
          <w:szCs w:val="24"/>
        </w:rPr>
        <w:t>needed</w:t>
      </w:r>
      <w:r w:rsidR="00D5290B" w:rsidRPr="00C63E68">
        <w:rPr>
          <w:rFonts w:ascii="Times New Roman" w:hAnsi="Times New Roman" w:cs="Times New Roman"/>
          <w:sz w:val="24"/>
          <w:szCs w:val="24"/>
        </w:rPr>
        <w:t>.</w:t>
      </w:r>
      <w:r w:rsidR="001A53C9" w:rsidRPr="00C63E68">
        <w:rPr>
          <w:rFonts w:ascii="Times New Roman" w:hAnsi="Times New Roman" w:cs="Times New Roman"/>
          <w:sz w:val="24"/>
          <w:szCs w:val="24"/>
        </w:rPr>
        <w:t xml:space="preserve"> </w:t>
      </w:r>
    </w:p>
    <w:p w14:paraId="1A36AE26" w14:textId="008DEFA8" w:rsidR="00D20214" w:rsidRPr="00C63E68" w:rsidRDefault="001A53C9" w:rsidP="001A53C9">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ab/>
      </w:r>
      <w:r w:rsidR="00DF2644" w:rsidRPr="00C63E68">
        <w:rPr>
          <w:rFonts w:ascii="Times New Roman" w:hAnsi="Times New Roman" w:cs="Times New Roman"/>
          <w:sz w:val="24"/>
          <w:szCs w:val="24"/>
        </w:rPr>
        <w:t>I</w:t>
      </w:r>
      <w:r w:rsidR="002A35FD" w:rsidRPr="00C63E68">
        <w:rPr>
          <w:rFonts w:ascii="Times New Roman" w:hAnsi="Times New Roman" w:cs="Times New Roman"/>
          <w:sz w:val="24"/>
          <w:szCs w:val="24"/>
        </w:rPr>
        <w:t>n recent years</w:t>
      </w:r>
      <w:r w:rsidR="00DF2644" w:rsidRPr="00C63E68">
        <w:rPr>
          <w:rFonts w:ascii="Times New Roman" w:hAnsi="Times New Roman" w:cs="Times New Roman"/>
          <w:sz w:val="24"/>
          <w:szCs w:val="24"/>
        </w:rPr>
        <w:t>,</w:t>
      </w:r>
      <w:r w:rsidR="002A35FD" w:rsidRPr="00C63E68">
        <w:rPr>
          <w:rFonts w:ascii="Times New Roman" w:hAnsi="Times New Roman" w:cs="Times New Roman"/>
          <w:sz w:val="24"/>
          <w:szCs w:val="24"/>
        </w:rPr>
        <w:t xml:space="preserve"> researchers have beg</w:t>
      </w:r>
      <w:r w:rsidR="00EE2BA9" w:rsidRPr="00C63E68">
        <w:rPr>
          <w:rFonts w:ascii="Times New Roman" w:hAnsi="Times New Roman" w:cs="Times New Roman"/>
          <w:sz w:val="24"/>
          <w:szCs w:val="24"/>
        </w:rPr>
        <w:t>u</w:t>
      </w:r>
      <w:r w:rsidR="002A35FD" w:rsidRPr="00C63E68">
        <w:rPr>
          <w:rFonts w:ascii="Times New Roman" w:hAnsi="Times New Roman" w:cs="Times New Roman"/>
          <w:sz w:val="24"/>
          <w:szCs w:val="24"/>
        </w:rPr>
        <w:t xml:space="preserve">n to turn their attention to the reliability of evidence provided by </w:t>
      </w:r>
      <w:r w:rsidR="00F53D09" w:rsidRPr="00C63E68">
        <w:rPr>
          <w:rFonts w:ascii="Times New Roman" w:hAnsi="Times New Roman" w:cs="Times New Roman"/>
          <w:sz w:val="24"/>
          <w:szCs w:val="24"/>
        </w:rPr>
        <w:t>autistic</w:t>
      </w:r>
      <w:r w:rsidR="00B5779D" w:rsidRPr="00C63E68">
        <w:rPr>
          <w:rFonts w:ascii="Times New Roman" w:hAnsi="Times New Roman" w:cs="Times New Roman"/>
          <w:sz w:val="24"/>
          <w:szCs w:val="24"/>
        </w:rPr>
        <w:t xml:space="preserve"> witnesses</w:t>
      </w:r>
      <w:r w:rsidR="00626B5F" w:rsidRPr="00C63E68">
        <w:rPr>
          <w:rStyle w:val="FootnoteReference"/>
          <w:rFonts w:ascii="Times New Roman" w:hAnsi="Times New Roman" w:cs="Times New Roman"/>
          <w:sz w:val="24"/>
          <w:szCs w:val="24"/>
        </w:rPr>
        <w:footnoteReference w:id="2"/>
      </w:r>
      <w:r w:rsidR="004476F5" w:rsidRPr="00C63E68">
        <w:rPr>
          <w:rFonts w:ascii="Times New Roman" w:hAnsi="Times New Roman" w:cs="Times New Roman"/>
          <w:sz w:val="24"/>
          <w:szCs w:val="24"/>
        </w:rPr>
        <w:t xml:space="preserve"> </w:t>
      </w:r>
      <w:r w:rsidRPr="00C63E68">
        <w:rPr>
          <w:rFonts w:ascii="Times New Roman" w:hAnsi="Times New Roman" w:cs="Times New Roman"/>
          <w:sz w:val="24"/>
          <w:szCs w:val="24"/>
        </w:rPr>
        <w:t xml:space="preserve">within criminal proceedings </w:t>
      </w:r>
      <w:r w:rsidR="002A35FD" w:rsidRPr="00C63E68">
        <w:rPr>
          <w:rFonts w:ascii="Times New Roman" w:hAnsi="Times New Roman" w:cs="Times New Roman"/>
          <w:sz w:val="24"/>
          <w:szCs w:val="24"/>
        </w:rPr>
        <w:t>(e.g., Maras &amp; Bowler, 2014;</w:t>
      </w:r>
      <w:r w:rsidR="00A93DCB" w:rsidRPr="00C63E68">
        <w:rPr>
          <w:rFonts w:ascii="Times New Roman" w:hAnsi="Times New Roman" w:cs="Times New Roman"/>
          <w:sz w:val="24"/>
          <w:szCs w:val="24"/>
        </w:rPr>
        <w:t xml:space="preserve"> </w:t>
      </w:r>
      <w:proofErr w:type="spellStart"/>
      <w:r w:rsidR="00A93DCB" w:rsidRPr="00C63E68">
        <w:rPr>
          <w:rFonts w:ascii="Times New Roman" w:hAnsi="Times New Roman" w:cs="Times New Roman"/>
          <w:sz w:val="24"/>
          <w:szCs w:val="24"/>
        </w:rPr>
        <w:t>Mattison</w:t>
      </w:r>
      <w:proofErr w:type="spellEnd"/>
      <w:r w:rsidR="00A93DCB" w:rsidRPr="00C63E68">
        <w:rPr>
          <w:rFonts w:ascii="Times New Roman" w:hAnsi="Times New Roman" w:cs="Times New Roman"/>
          <w:sz w:val="24"/>
          <w:szCs w:val="24"/>
        </w:rPr>
        <w:t xml:space="preserve">, Dando &amp; </w:t>
      </w:r>
      <w:proofErr w:type="spellStart"/>
      <w:r w:rsidR="00A93DCB" w:rsidRPr="00C63E68">
        <w:rPr>
          <w:rFonts w:ascii="Times New Roman" w:hAnsi="Times New Roman" w:cs="Times New Roman"/>
          <w:sz w:val="24"/>
          <w:szCs w:val="24"/>
        </w:rPr>
        <w:t>Ormerod</w:t>
      </w:r>
      <w:proofErr w:type="spellEnd"/>
      <w:r w:rsidR="00A93DCB" w:rsidRPr="00C63E68">
        <w:rPr>
          <w:rFonts w:ascii="Times New Roman" w:hAnsi="Times New Roman" w:cs="Times New Roman"/>
          <w:sz w:val="24"/>
          <w:szCs w:val="24"/>
        </w:rPr>
        <w:t>, 2015</w:t>
      </w:r>
      <w:r w:rsidR="002A35FD" w:rsidRPr="00C63E68">
        <w:rPr>
          <w:rFonts w:ascii="Times New Roman" w:hAnsi="Times New Roman" w:cs="Times New Roman"/>
          <w:sz w:val="24"/>
          <w:szCs w:val="24"/>
        </w:rPr>
        <w:t>)</w:t>
      </w:r>
      <w:r w:rsidRPr="00C63E68">
        <w:rPr>
          <w:rFonts w:ascii="Times New Roman" w:hAnsi="Times New Roman" w:cs="Times New Roman"/>
          <w:sz w:val="24"/>
          <w:szCs w:val="24"/>
        </w:rPr>
        <w:t>. The focus, however, has been largely on the provision of evidence-in-chief</w:t>
      </w:r>
      <w:r w:rsidR="00222270" w:rsidRPr="00C63E68">
        <w:rPr>
          <w:rFonts w:ascii="Times New Roman" w:hAnsi="Times New Roman" w:cs="Times New Roman"/>
          <w:sz w:val="24"/>
          <w:szCs w:val="24"/>
        </w:rPr>
        <w:t>;</w:t>
      </w:r>
      <w:r w:rsidRPr="00C63E68">
        <w:rPr>
          <w:rFonts w:ascii="Times New Roman" w:hAnsi="Times New Roman" w:cs="Times New Roman"/>
          <w:sz w:val="24"/>
          <w:szCs w:val="24"/>
        </w:rPr>
        <w:t xml:space="preserve"> a process that occurs at police interview. </w:t>
      </w:r>
      <w:r w:rsidR="00222270" w:rsidRPr="00C63E68">
        <w:rPr>
          <w:rFonts w:ascii="Times New Roman" w:hAnsi="Times New Roman" w:cs="Times New Roman"/>
          <w:sz w:val="24"/>
          <w:szCs w:val="24"/>
        </w:rPr>
        <w:t>R</w:t>
      </w:r>
      <w:r w:rsidRPr="00C63E68">
        <w:rPr>
          <w:rFonts w:ascii="Times New Roman" w:hAnsi="Times New Roman" w:cs="Times New Roman"/>
          <w:sz w:val="24"/>
          <w:szCs w:val="24"/>
        </w:rPr>
        <w:t xml:space="preserve">ecently, </w:t>
      </w:r>
      <w:r w:rsidR="005C5E41" w:rsidRPr="00C63E68">
        <w:rPr>
          <w:rFonts w:ascii="Times New Roman" w:hAnsi="Times New Roman" w:cs="Times New Roman"/>
          <w:sz w:val="24"/>
          <w:szCs w:val="24"/>
        </w:rPr>
        <w:t>Crane</w:t>
      </w:r>
      <w:r w:rsidR="00971B76" w:rsidRPr="00C63E68">
        <w:rPr>
          <w:rFonts w:ascii="Times New Roman" w:hAnsi="Times New Roman" w:cs="Times New Roman"/>
          <w:sz w:val="24"/>
          <w:szCs w:val="24"/>
        </w:rPr>
        <w:t xml:space="preserve">, Maras, Hawken, </w:t>
      </w:r>
      <w:proofErr w:type="spellStart"/>
      <w:r w:rsidR="00971B76" w:rsidRPr="00C63E68">
        <w:rPr>
          <w:rFonts w:ascii="Times New Roman" w:hAnsi="Times New Roman" w:cs="Times New Roman"/>
          <w:sz w:val="24"/>
          <w:szCs w:val="24"/>
        </w:rPr>
        <w:t>Mulcahy</w:t>
      </w:r>
      <w:proofErr w:type="spellEnd"/>
      <w:r w:rsidR="00971B76" w:rsidRPr="00C63E68">
        <w:rPr>
          <w:rFonts w:ascii="Times New Roman" w:hAnsi="Times New Roman" w:cs="Times New Roman"/>
          <w:sz w:val="24"/>
          <w:szCs w:val="24"/>
        </w:rPr>
        <w:t xml:space="preserve"> </w:t>
      </w:r>
      <w:r w:rsidR="00DF2644" w:rsidRPr="00C63E68">
        <w:rPr>
          <w:rFonts w:ascii="Times New Roman" w:hAnsi="Times New Roman" w:cs="Times New Roman"/>
          <w:sz w:val="24"/>
          <w:szCs w:val="24"/>
        </w:rPr>
        <w:t>and</w:t>
      </w:r>
      <w:r w:rsidR="00971B76" w:rsidRPr="00C63E68">
        <w:rPr>
          <w:rFonts w:ascii="Times New Roman" w:hAnsi="Times New Roman" w:cs="Times New Roman"/>
          <w:sz w:val="24"/>
          <w:szCs w:val="24"/>
        </w:rPr>
        <w:t xml:space="preserve"> </w:t>
      </w:r>
      <w:proofErr w:type="spellStart"/>
      <w:r w:rsidR="00971B76" w:rsidRPr="00C63E68">
        <w:rPr>
          <w:rFonts w:ascii="Times New Roman" w:hAnsi="Times New Roman" w:cs="Times New Roman"/>
          <w:sz w:val="24"/>
          <w:szCs w:val="24"/>
        </w:rPr>
        <w:t>Memon</w:t>
      </w:r>
      <w:proofErr w:type="spellEnd"/>
      <w:r w:rsidR="00971B76" w:rsidRPr="00C63E68">
        <w:rPr>
          <w:rFonts w:ascii="Times New Roman" w:hAnsi="Times New Roman" w:cs="Times New Roman"/>
          <w:sz w:val="24"/>
          <w:szCs w:val="24"/>
        </w:rPr>
        <w:t xml:space="preserve"> </w:t>
      </w:r>
      <w:r w:rsidR="00F53D09" w:rsidRPr="00C63E68">
        <w:rPr>
          <w:rFonts w:ascii="Times New Roman" w:hAnsi="Times New Roman" w:cs="Times New Roman"/>
          <w:sz w:val="24"/>
          <w:szCs w:val="24"/>
        </w:rPr>
        <w:t>(2016)</w:t>
      </w:r>
      <w:r w:rsidR="005C5E41" w:rsidRPr="00C63E68">
        <w:rPr>
          <w:rFonts w:ascii="Times New Roman" w:hAnsi="Times New Roman" w:cs="Times New Roman"/>
          <w:sz w:val="24"/>
          <w:szCs w:val="24"/>
        </w:rPr>
        <w:t xml:space="preserve"> surveyed </w:t>
      </w:r>
      <w:r w:rsidR="00A35999" w:rsidRPr="00C63E68">
        <w:rPr>
          <w:rFonts w:ascii="Times New Roman" w:hAnsi="Times New Roman" w:cs="Times New Roman"/>
          <w:sz w:val="24"/>
          <w:szCs w:val="24"/>
        </w:rPr>
        <w:t xml:space="preserve">almost 400 </w:t>
      </w:r>
      <w:r w:rsidR="005C5E41" w:rsidRPr="00C63E68">
        <w:rPr>
          <w:rFonts w:ascii="Times New Roman" w:hAnsi="Times New Roman" w:cs="Times New Roman"/>
          <w:sz w:val="24"/>
          <w:szCs w:val="24"/>
        </w:rPr>
        <w:t xml:space="preserve">police officers about their experiences of working with </w:t>
      </w:r>
      <w:r w:rsidR="001E1157" w:rsidRPr="00C63E68">
        <w:rPr>
          <w:rFonts w:ascii="Times New Roman" w:hAnsi="Times New Roman" w:cs="Times New Roman"/>
          <w:sz w:val="24"/>
          <w:szCs w:val="24"/>
        </w:rPr>
        <w:t xml:space="preserve">individuals on the </w:t>
      </w:r>
      <w:r w:rsidR="005C5E41" w:rsidRPr="00C63E68">
        <w:rPr>
          <w:rFonts w:ascii="Times New Roman" w:hAnsi="Times New Roman" w:cs="Times New Roman"/>
          <w:sz w:val="24"/>
          <w:szCs w:val="24"/>
        </w:rPr>
        <w:t>autism</w:t>
      </w:r>
      <w:r w:rsidR="001E1157" w:rsidRPr="00C63E68">
        <w:rPr>
          <w:rFonts w:ascii="Times New Roman" w:hAnsi="Times New Roman" w:cs="Times New Roman"/>
          <w:sz w:val="24"/>
          <w:szCs w:val="24"/>
        </w:rPr>
        <w:t xml:space="preserve"> spectrum. </w:t>
      </w:r>
      <w:r w:rsidR="006F4E8B" w:rsidRPr="00C63E68">
        <w:rPr>
          <w:rFonts w:ascii="Times New Roman" w:hAnsi="Times New Roman" w:cs="Times New Roman"/>
          <w:sz w:val="24"/>
          <w:szCs w:val="24"/>
        </w:rPr>
        <w:t xml:space="preserve">Findings </w:t>
      </w:r>
      <w:r w:rsidR="00A35999" w:rsidRPr="00C63E68">
        <w:rPr>
          <w:rFonts w:ascii="Times New Roman" w:hAnsi="Times New Roman" w:cs="Times New Roman"/>
          <w:sz w:val="24"/>
          <w:szCs w:val="24"/>
        </w:rPr>
        <w:t>highlighted</w:t>
      </w:r>
      <w:r w:rsidR="001E1157" w:rsidRPr="00C63E68">
        <w:rPr>
          <w:rFonts w:ascii="Times New Roman" w:hAnsi="Times New Roman" w:cs="Times New Roman"/>
          <w:sz w:val="24"/>
          <w:szCs w:val="24"/>
        </w:rPr>
        <w:t xml:space="preserve"> numerous challenges</w:t>
      </w:r>
      <w:r w:rsidR="006F4E8B" w:rsidRPr="00C63E68">
        <w:rPr>
          <w:rFonts w:ascii="Times New Roman" w:hAnsi="Times New Roman" w:cs="Times New Roman"/>
          <w:sz w:val="24"/>
          <w:szCs w:val="24"/>
        </w:rPr>
        <w:t xml:space="preserve"> faced by police officers</w:t>
      </w:r>
      <w:r w:rsidR="00A35999" w:rsidRPr="00C63E68">
        <w:rPr>
          <w:rFonts w:ascii="Times New Roman" w:hAnsi="Times New Roman" w:cs="Times New Roman"/>
          <w:sz w:val="24"/>
          <w:szCs w:val="24"/>
        </w:rPr>
        <w:t xml:space="preserve">; </w:t>
      </w:r>
      <w:r w:rsidR="00487040" w:rsidRPr="00C63E68">
        <w:rPr>
          <w:rFonts w:ascii="Times New Roman" w:hAnsi="Times New Roman" w:cs="Times New Roman"/>
          <w:sz w:val="24"/>
          <w:szCs w:val="24"/>
        </w:rPr>
        <w:t>most notably</w:t>
      </w:r>
      <w:r w:rsidR="001E1157" w:rsidRPr="00C63E68">
        <w:rPr>
          <w:rFonts w:ascii="Times New Roman" w:hAnsi="Times New Roman" w:cs="Times New Roman"/>
          <w:sz w:val="24"/>
          <w:szCs w:val="24"/>
        </w:rPr>
        <w:t>,</w:t>
      </w:r>
      <w:r w:rsidR="00A636E2" w:rsidRPr="00C63E68">
        <w:rPr>
          <w:rFonts w:ascii="Times New Roman" w:hAnsi="Times New Roman" w:cs="Times New Roman"/>
          <w:sz w:val="24"/>
          <w:szCs w:val="24"/>
        </w:rPr>
        <w:t xml:space="preserve"> a perceived lack of training, </w:t>
      </w:r>
      <w:r w:rsidR="00F546E7" w:rsidRPr="00C63E68">
        <w:rPr>
          <w:rFonts w:ascii="Times New Roman" w:hAnsi="Times New Roman" w:cs="Times New Roman"/>
          <w:sz w:val="24"/>
          <w:szCs w:val="24"/>
        </w:rPr>
        <w:t xml:space="preserve">organisational </w:t>
      </w:r>
      <w:r w:rsidR="00A636E2" w:rsidRPr="00C63E68">
        <w:rPr>
          <w:rFonts w:ascii="Times New Roman" w:hAnsi="Times New Roman" w:cs="Times New Roman"/>
          <w:sz w:val="24"/>
          <w:szCs w:val="24"/>
        </w:rPr>
        <w:t>support</w:t>
      </w:r>
      <w:r w:rsidR="00F53D09" w:rsidRPr="00C63E68">
        <w:rPr>
          <w:rFonts w:ascii="Times New Roman" w:hAnsi="Times New Roman" w:cs="Times New Roman"/>
          <w:sz w:val="24"/>
          <w:szCs w:val="24"/>
        </w:rPr>
        <w:t>,</w:t>
      </w:r>
      <w:r w:rsidR="00A636E2" w:rsidRPr="00C63E68">
        <w:rPr>
          <w:rFonts w:ascii="Times New Roman" w:hAnsi="Times New Roman" w:cs="Times New Roman"/>
          <w:sz w:val="24"/>
          <w:szCs w:val="24"/>
        </w:rPr>
        <w:t xml:space="preserve"> and flexibility within their roles</w:t>
      </w:r>
      <w:r w:rsidR="006F4E8B" w:rsidRPr="00C63E68">
        <w:rPr>
          <w:rFonts w:ascii="Times New Roman" w:hAnsi="Times New Roman" w:cs="Times New Roman"/>
          <w:sz w:val="24"/>
          <w:szCs w:val="24"/>
        </w:rPr>
        <w:t>. As a result,</w:t>
      </w:r>
      <w:r w:rsidR="00F53D09" w:rsidRPr="00C63E68">
        <w:rPr>
          <w:rFonts w:ascii="Times New Roman" w:hAnsi="Times New Roman" w:cs="Times New Roman"/>
          <w:sz w:val="24"/>
          <w:szCs w:val="24"/>
        </w:rPr>
        <w:t xml:space="preserve"> </w:t>
      </w:r>
      <w:r w:rsidR="00F40A9B" w:rsidRPr="00C63E68">
        <w:rPr>
          <w:rFonts w:ascii="Times New Roman" w:hAnsi="Times New Roman" w:cs="Times New Roman"/>
          <w:sz w:val="24"/>
          <w:szCs w:val="24"/>
        </w:rPr>
        <w:t xml:space="preserve">and </w:t>
      </w:r>
      <w:r w:rsidR="00F53D09" w:rsidRPr="00C63E68">
        <w:rPr>
          <w:rFonts w:ascii="Times New Roman" w:hAnsi="Times New Roman" w:cs="Times New Roman"/>
          <w:sz w:val="24"/>
          <w:szCs w:val="24"/>
        </w:rPr>
        <w:t>despite their good intentions,</w:t>
      </w:r>
      <w:r w:rsidR="006F4E8B" w:rsidRPr="00C63E68">
        <w:rPr>
          <w:rFonts w:ascii="Times New Roman" w:hAnsi="Times New Roman" w:cs="Times New Roman"/>
          <w:sz w:val="24"/>
          <w:szCs w:val="24"/>
        </w:rPr>
        <w:t xml:space="preserve"> </w:t>
      </w:r>
      <w:r w:rsidR="00405DCE" w:rsidRPr="00C63E68">
        <w:rPr>
          <w:rFonts w:ascii="Times New Roman" w:hAnsi="Times New Roman" w:cs="Times New Roman"/>
          <w:sz w:val="24"/>
          <w:szCs w:val="24"/>
        </w:rPr>
        <w:t xml:space="preserve">police </w:t>
      </w:r>
      <w:r w:rsidR="00CA2C65" w:rsidRPr="00C63E68">
        <w:rPr>
          <w:rFonts w:ascii="Times New Roman" w:hAnsi="Times New Roman" w:cs="Times New Roman"/>
          <w:sz w:val="24"/>
          <w:szCs w:val="24"/>
        </w:rPr>
        <w:t>often</w:t>
      </w:r>
      <w:r w:rsidR="00A35999" w:rsidRPr="00C63E68">
        <w:rPr>
          <w:rFonts w:ascii="Times New Roman" w:hAnsi="Times New Roman" w:cs="Times New Roman"/>
          <w:sz w:val="24"/>
          <w:szCs w:val="24"/>
        </w:rPr>
        <w:t xml:space="preserve"> struggle</w:t>
      </w:r>
      <w:r w:rsidR="007E0B2A" w:rsidRPr="00C63E68">
        <w:rPr>
          <w:rFonts w:ascii="Times New Roman" w:hAnsi="Times New Roman" w:cs="Times New Roman"/>
          <w:sz w:val="24"/>
          <w:szCs w:val="24"/>
        </w:rPr>
        <w:t>d</w:t>
      </w:r>
      <w:r w:rsidR="00E716B3" w:rsidRPr="00C63E68">
        <w:rPr>
          <w:rFonts w:ascii="Times New Roman" w:hAnsi="Times New Roman" w:cs="Times New Roman"/>
          <w:sz w:val="24"/>
          <w:szCs w:val="24"/>
        </w:rPr>
        <w:t xml:space="preserve"> to make the adaptations needed to </w:t>
      </w:r>
      <w:r w:rsidR="00F546E7" w:rsidRPr="00C63E68">
        <w:rPr>
          <w:rFonts w:ascii="Times New Roman" w:hAnsi="Times New Roman" w:cs="Times New Roman"/>
          <w:sz w:val="24"/>
          <w:szCs w:val="24"/>
        </w:rPr>
        <w:t xml:space="preserve">enable </w:t>
      </w:r>
      <w:r w:rsidR="00E716B3" w:rsidRPr="00C63E68">
        <w:rPr>
          <w:rFonts w:ascii="Times New Roman" w:hAnsi="Times New Roman" w:cs="Times New Roman"/>
          <w:sz w:val="24"/>
          <w:szCs w:val="24"/>
        </w:rPr>
        <w:t>best evidence</w:t>
      </w:r>
      <w:r w:rsidR="00E06CFF" w:rsidRPr="00C63E68">
        <w:rPr>
          <w:rFonts w:ascii="Times New Roman" w:hAnsi="Times New Roman" w:cs="Times New Roman"/>
          <w:sz w:val="24"/>
          <w:szCs w:val="24"/>
        </w:rPr>
        <w:t xml:space="preserve"> to be </w:t>
      </w:r>
      <w:r w:rsidR="00D84466" w:rsidRPr="00C63E68">
        <w:rPr>
          <w:rFonts w:ascii="Times New Roman" w:hAnsi="Times New Roman" w:cs="Times New Roman"/>
          <w:sz w:val="24"/>
          <w:szCs w:val="24"/>
        </w:rPr>
        <w:t>elicite</w:t>
      </w:r>
      <w:r w:rsidR="00E06CFF" w:rsidRPr="00C63E68">
        <w:rPr>
          <w:rFonts w:ascii="Times New Roman" w:hAnsi="Times New Roman" w:cs="Times New Roman"/>
          <w:sz w:val="24"/>
          <w:szCs w:val="24"/>
        </w:rPr>
        <w:t>d</w:t>
      </w:r>
      <w:r w:rsidR="00A636E2" w:rsidRPr="00C63E68">
        <w:rPr>
          <w:rFonts w:ascii="Times New Roman" w:hAnsi="Times New Roman" w:cs="Times New Roman"/>
          <w:sz w:val="24"/>
          <w:szCs w:val="24"/>
        </w:rPr>
        <w:t xml:space="preserve">. </w:t>
      </w:r>
      <w:r w:rsidR="001E1157" w:rsidRPr="00C63E68">
        <w:rPr>
          <w:rFonts w:ascii="Times New Roman" w:hAnsi="Times New Roman" w:cs="Times New Roman"/>
          <w:sz w:val="24"/>
          <w:szCs w:val="24"/>
        </w:rPr>
        <w:t xml:space="preserve">The current study aims to extend </w:t>
      </w:r>
      <w:r w:rsidR="000B3EDA" w:rsidRPr="00C63E68">
        <w:rPr>
          <w:rFonts w:ascii="Times New Roman" w:hAnsi="Times New Roman" w:cs="Times New Roman"/>
          <w:sz w:val="24"/>
          <w:szCs w:val="24"/>
        </w:rPr>
        <w:t>this</w:t>
      </w:r>
      <w:r w:rsidR="00D84466" w:rsidRPr="00C63E68">
        <w:rPr>
          <w:rFonts w:ascii="Times New Roman" w:hAnsi="Times New Roman" w:cs="Times New Roman"/>
          <w:sz w:val="24"/>
          <w:szCs w:val="24"/>
        </w:rPr>
        <w:t xml:space="preserve"> earlier work</w:t>
      </w:r>
      <w:r w:rsidR="00EA5782" w:rsidRPr="00C63E68">
        <w:rPr>
          <w:rFonts w:ascii="Times New Roman" w:hAnsi="Times New Roman" w:cs="Times New Roman"/>
          <w:sz w:val="24"/>
          <w:szCs w:val="24"/>
        </w:rPr>
        <w:t xml:space="preserve"> by </w:t>
      </w:r>
      <w:r w:rsidR="00CA6AD7" w:rsidRPr="00C63E68">
        <w:rPr>
          <w:rFonts w:ascii="Times New Roman" w:hAnsi="Times New Roman" w:cs="Times New Roman"/>
          <w:sz w:val="24"/>
          <w:szCs w:val="24"/>
        </w:rPr>
        <w:t xml:space="preserve">exploring </w:t>
      </w:r>
      <w:r w:rsidR="00487040" w:rsidRPr="00C63E68">
        <w:rPr>
          <w:rFonts w:ascii="Times New Roman" w:hAnsi="Times New Roman" w:cs="Times New Roman"/>
          <w:sz w:val="24"/>
          <w:szCs w:val="24"/>
        </w:rPr>
        <w:t xml:space="preserve">the </w:t>
      </w:r>
      <w:r w:rsidR="0061619F" w:rsidRPr="00C63E68">
        <w:rPr>
          <w:rFonts w:ascii="Times New Roman" w:hAnsi="Times New Roman" w:cs="Times New Roman"/>
          <w:sz w:val="24"/>
          <w:szCs w:val="24"/>
        </w:rPr>
        <w:t>p</w:t>
      </w:r>
      <w:r w:rsidR="00D84466" w:rsidRPr="00C63E68">
        <w:rPr>
          <w:rFonts w:ascii="Times New Roman" w:hAnsi="Times New Roman" w:cs="Times New Roman"/>
          <w:sz w:val="24"/>
          <w:szCs w:val="24"/>
        </w:rPr>
        <w:t>erspective</w:t>
      </w:r>
      <w:r w:rsidR="00CA6AD7" w:rsidRPr="00C63E68">
        <w:rPr>
          <w:rFonts w:ascii="Times New Roman" w:hAnsi="Times New Roman" w:cs="Times New Roman"/>
          <w:sz w:val="24"/>
          <w:szCs w:val="24"/>
        </w:rPr>
        <w:t>s</w:t>
      </w:r>
      <w:r w:rsidR="00D84466" w:rsidRPr="00C63E68">
        <w:rPr>
          <w:rFonts w:ascii="Times New Roman" w:hAnsi="Times New Roman" w:cs="Times New Roman"/>
          <w:sz w:val="24"/>
          <w:szCs w:val="24"/>
        </w:rPr>
        <w:t xml:space="preserve"> </w:t>
      </w:r>
      <w:r w:rsidR="00487040" w:rsidRPr="00C63E68">
        <w:rPr>
          <w:rFonts w:ascii="Times New Roman" w:hAnsi="Times New Roman" w:cs="Times New Roman"/>
          <w:sz w:val="24"/>
          <w:szCs w:val="24"/>
        </w:rPr>
        <w:t xml:space="preserve">and experiences of legal professionals </w:t>
      </w:r>
      <w:r w:rsidR="006039D0" w:rsidRPr="00C63E68">
        <w:rPr>
          <w:rFonts w:ascii="Times New Roman" w:hAnsi="Times New Roman" w:cs="Times New Roman"/>
          <w:sz w:val="24"/>
          <w:szCs w:val="24"/>
        </w:rPr>
        <w:t>(specifically, judges, barristers and solicitors</w:t>
      </w:r>
      <w:r w:rsidR="00FD1A85" w:rsidRPr="00C63E68">
        <w:rPr>
          <w:rFonts w:ascii="Times New Roman" w:hAnsi="Times New Roman" w:cs="Times New Roman"/>
          <w:sz w:val="24"/>
          <w:szCs w:val="24"/>
        </w:rPr>
        <w:t>) who practise in criminal courts</w:t>
      </w:r>
      <w:r w:rsidR="00FD13E7" w:rsidRPr="00C63E68">
        <w:rPr>
          <w:rStyle w:val="FootnoteReference"/>
          <w:rFonts w:ascii="Times New Roman" w:hAnsi="Times New Roman" w:cs="Times New Roman"/>
          <w:sz w:val="24"/>
          <w:szCs w:val="24"/>
        </w:rPr>
        <w:footnoteReference w:id="3"/>
      </w:r>
      <w:r w:rsidR="00F546E7" w:rsidRPr="00C63E68">
        <w:rPr>
          <w:rFonts w:ascii="Times New Roman" w:hAnsi="Times New Roman" w:cs="Times New Roman"/>
          <w:sz w:val="24"/>
          <w:szCs w:val="24"/>
        </w:rPr>
        <w:t>.</w:t>
      </w:r>
    </w:p>
    <w:p w14:paraId="12CDE910" w14:textId="164731AD" w:rsidR="0018372E" w:rsidRPr="00C63E68" w:rsidRDefault="00D84466" w:rsidP="001726C4">
      <w:pPr>
        <w:spacing w:line="480" w:lineRule="auto"/>
        <w:rPr>
          <w:rFonts w:ascii="Times New Roman" w:hAnsi="Times New Roman" w:cs="Times New Roman"/>
          <w:sz w:val="24"/>
          <w:szCs w:val="24"/>
        </w:rPr>
      </w:pPr>
      <w:r w:rsidRPr="00C63E68">
        <w:rPr>
          <w:rFonts w:ascii="Times New Roman" w:hAnsi="Times New Roman" w:cs="Times New Roman"/>
          <w:sz w:val="24"/>
          <w:szCs w:val="24"/>
        </w:rPr>
        <w:lastRenderedPageBreak/>
        <w:t>T</w:t>
      </w:r>
      <w:r w:rsidR="001E1157" w:rsidRPr="00C63E68">
        <w:rPr>
          <w:rFonts w:ascii="Times New Roman" w:hAnsi="Times New Roman" w:cs="Times New Roman"/>
          <w:sz w:val="24"/>
          <w:szCs w:val="24"/>
        </w:rPr>
        <w:t>here have been several</w:t>
      </w:r>
      <w:r w:rsidR="0018372E" w:rsidRPr="00C63E68">
        <w:rPr>
          <w:rFonts w:ascii="Times New Roman" w:hAnsi="Times New Roman" w:cs="Times New Roman"/>
          <w:sz w:val="24"/>
          <w:szCs w:val="24"/>
        </w:rPr>
        <w:t xml:space="preserve"> positive </w:t>
      </w:r>
      <w:r w:rsidR="001E1157" w:rsidRPr="00C63E68">
        <w:rPr>
          <w:rFonts w:ascii="Times New Roman" w:hAnsi="Times New Roman" w:cs="Times New Roman"/>
          <w:sz w:val="24"/>
          <w:szCs w:val="24"/>
        </w:rPr>
        <w:t xml:space="preserve">developments </w:t>
      </w:r>
      <w:r w:rsidRPr="00C63E68">
        <w:rPr>
          <w:rFonts w:ascii="Times New Roman" w:hAnsi="Times New Roman" w:cs="Times New Roman"/>
          <w:sz w:val="24"/>
          <w:szCs w:val="24"/>
        </w:rPr>
        <w:t xml:space="preserve">in the </w:t>
      </w:r>
      <w:r w:rsidR="00DC4DA6" w:rsidRPr="00C63E68">
        <w:rPr>
          <w:rFonts w:ascii="Times New Roman" w:hAnsi="Times New Roman" w:cs="Times New Roman"/>
          <w:sz w:val="24"/>
          <w:szCs w:val="24"/>
        </w:rPr>
        <w:t>England and Wales</w:t>
      </w:r>
      <w:r w:rsidRPr="00C63E68">
        <w:rPr>
          <w:rFonts w:ascii="Times New Roman" w:hAnsi="Times New Roman" w:cs="Times New Roman"/>
          <w:sz w:val="24"/>
          <w:szCs w:val="24"/>
        </w:rPr>
        <w:t xml:space="preserve"> </w:t>
      </w:r>
      <w:r w:rsidR="001E1157" w:rsidRPr="00C63E68">
        <w:rPr>
          <w:rFonts w:ascii="Times New Roman" w:hAnsi="Times New Roman" w:cs="Times New Roman"/>
          <w:sz w:val="24"/>
          <w:szCs w:val="24"/>
        </w:rPr>
        <w:t xml:space="preserve">aimed at improving </w:t>
      </w:r>
      <w:r w:rsidR="00F546E7" w:rsidRPr="00C63E68">
        <w:rPr>
          <w:rFonts w:ascii="Times New Roman" w:hAnsi="Times New Roman" w:cs="Times New Roman"/>
          <w:sz w:val="24"/>
          <w:szCs w:val="24"/>
        </w:rPr>
        <w:t xml:space="preserve">the ability of </w:t>
      </w:r>
      <w:r w:rsidR="001E1157" w:rsidRPr="00C63E68">
        <w:rPr>
          <w:rFonts w:ascii="Times New Roman" w:hAnsi="Times New Roman" w:cs="Times New Roman"/>
          <w:sz w:val="24"/>
          <w:szCs w:val="24"/>
        </w:rPr>
        <w:t>vulnerable individuals, including those on the autism spectrum</w:t>
      </w:r>
      <w:r w:rsidR="00F546E7" w:rsidRPr="00C63E68">
        <w:rPr>
          <w:rFonts w:ascii="Times New Roman" w:hAnsi="Times New Roman" w:cs="Times New Roman"/>
          <w:sz w:val="24"/>
          <w:szCs w:val="24"/>
        </w:rPr>
        <w:t xml:space="preserve">, to provide their best evidence </w:t>
      </w:r>
      <w:r w:rsidR="00816B5D" w:rsidRPr="00C63E68">
        <w:rPr>
          <w:rFonts w:ascii="Times New Roman" w:hAnsi="Times New Roman" w:cs="Times New Roman"/>
          <w:sz w:val="24"/>
          <w:szCs w:val="24"/>
        </w:rPr>
        <w:t>to the court</w:t>
      </w:r>
      <w:r w:rsidR="001E1157" w:rsidRPr="00C63E68">
        <w:rPr>
          <w:rFonts w:ascii="Times New Roman" w:hAnsi="Times New Roman" w:cs="Times New Roman"/>
          <w:sz w:val="24"/>
          <w:szCs w:val="24"/>
        </w:rPr>
        <w:t xml:space="preserve">. </w:t>
      </w:r>
      <w:r w:rsidR="00C07411" w:rsidRPr="00C63E68">
        <w:rPr>
          <w:rFonts w:ascii="Times New Roman" w:hAnsi="Times New Roman" w:cs="Times New Roman"/>
          <w:sz w:val="24"/>
          <w:szCs w:val="24"/>
        </w:rPr>
        <w:t>A key development was the introduction of t</w:t>
      </w:r>
      <w:r w:rsidR="00143903" w:rsidRPr="00C63E68">
        <w:rPr>
          <w:rFonts w:ascii="Times New Roman" w:hAnsi="Times New Roman" w:cs="Times New Roman"/>
          <w:sz w:val="24"/>
          <w:szCs w:val="24"/>
        </w:rPr>
        <w:t>he Witness Intermediary Scheme in 2004</w:t>
      </w:r>
      <w:r w:rsidRPr="00C63E68">
        <w:rPr>
          <w:rFonts w:ascii="Times New Roman" w:hAnsi="Times New Roman" w:cs="Times New Roman"/>
          <w:sz w:val="24"/>
          <w:szCs w:val="24"/>
        </w:rPr>
        <w:t xml:space="preserve"> (see</w:t>
      </w:r>
      <w:r w:rsidR="00F97D45" w:rsidRPr="00C63E68">
        <w:rPr>
          <w:rFonts w:ascii="Times New Roman" w:hAnsi="Times New Roman" w:cs="Times New Roman"/>
          <w:sz w:val="24"/>
          <w:szCs w:val="24"/>
        </w:rPr>
        <w:t xml:space="preserve"> Cooper, 2015)</w:t>
      </w:r>
      <w:r w:rsidR="008D011F" w:rsidRPr="00C63E68">
        <w:rPr>
          <w:rFonts w:ascii="Times New Roman" w:hAnsi="Times New Roman" w:cs="Times New Roman"/>
          <w:sz w:val="24"/>
          <w:szCs w:val="24"/>
        </w:rPr>
        <w:t>, which</w:t>
      </w:r>
      <w:r w:rsidR="009D2403" w:rsidRPr="00C63E68">
        <w:rPr>
          <w:rFonts w:ascii="Times New Roman" w:hAnsi="Times New Roman" w:cs="Times New Roman"/>
          <w:sz w:val="24"/>
          <w:szCs w:val="24"/>
        </w:rPr>
        <w:t xml:space="preserve"> provides </w:t>
      </w:r>
      <w:r w:rsidR="00E53F84" w:rsidRPr="00C63E68">
        <w:rPr>
          <w:rFonts w:ascii="Times New Roman" w:hAnsi="Times New Roman" w:cs="Times New Roman"/>
          <w:sz w:val="24"/>
          <w:szCs w:val="24"/>
        </w:rPr>
        <w:t xml:space="preserve">the option of a </w:t>
      </w:r>
      <w:r w:rsidR="001663D8" w:rsidRPr="00C63E68">
        <w:rPr>
          <w:rFonts w:ascii="Times New Roman" w:hAnsi="Times New Roman" w:cs="Times New Roman"/>
          <w:sz w:val="24"/>
          <w:szCs w:val="24"/>
        </w:rPr>
        <w:t>Registered Intermediar</w:t>
      </w:r>
      <w:r w:rsidR="00E53F84" w:rsidRPr="00C63E68">
        <w:rPr>
          <w:rFonts w:ascii="Times New Roman" w:hAnsi="Times New Roman" w:cs="Times New Roman"/>
          <w:sz w:val="24"/>
          <w:szCs w:val="24"/>
        </w:rPr>
        <w:t>y</w:t>
      </w:r>
      <w:r w:rsidR="001663D8" w:rsidRPr="00C63E68">
        <w:rPr>
          <w:rFonts w:ascii="Times New Roman" w:hAnsi="Times New Roman" w:cs="Times New Roman"/>
          <w:sz w:val="24"/>
          <w:szCs w:val="24"/>
        </w:rPr>
        <w:t xml:space="preserve"> for vulnerable witnesses.  </w:t>
      </w:r>
      <w:r w:rsidR="00E53F84" w:rsidRPr="00C63E68">
        <w:rPr>
          <w:rFonts w:ascii="Times New Roman" w:hAnsi="Times New Roman" w:cs="Times New Roman"/>
          <w:sz w:val="24"/>
          <w:szCs w:val="24"/>
        </w:rPr>
        <w:t>A</w:t>
      </w:r>
      <w:r w:rsidR="00CF3780" w:rsidRPr="00C63E68">
        <w:rPr>
          <w:rFonts w:ascii="Times New Roman" w:hAnsi="Times New Roman" w:cs="Times New Roman"/>
          <w:sz w:val="24"/>
          <w:szCs w:val="24"/>
        </w:rPr>
        <w:t xml:space="preserve"> Registered Intermediary is </w:t>
      </w:r>
      <w:r w:rsidR="009D2403" w:rsidRPr="00C63E68">
        <w:rPr>
          <w:rFonts w:ascii="Times New Roman" w:hAnsi="Times New Roman" w:cs="Times New Roman"/>
          <w:sz w:val="24"/>
          <w:szCs w:val="24"/>
        </w:rPr>
        <w:t>an</w:t>
      </w:r>
      <w:r w:rsidR="002002D7" w:rsidRPr="00C63E68">
        <w:rPr>
          <w:rFonts w:ascii="Times New Roman" w:hAnsi="Times New Roman" w:cs="Times New Roman"/>
          <w:sz w:val="24"/>
          <w:szCs w:val="24"/>
        </w:rPr>
        <w:t xml:space="preserve"> impartial, trained professional who facilitate</w:t>
      </w:r>
      <w:r w:rsidR="000C1672" w:rsidRPr="00C63E68">
        <w:rPr>
          <w:rFonts w:ascii="Times New Roman" w:hAnsi="Times New Roman" w:cs="Times New Roman"/>
          <w:sz w:val="24"/>
          <w:szCs w:val="24"/>
        </w:rPr>
        <w:t>s</w:t>
      </w:r>
      <w:r w:rsidR="002002D7" w:rsidRPr="00C63E68">
        <w:rPr>
          <w:rFonts w:ascii="Times New Roman" w:hAnsi="Times New Roman" w:cs="Times New Roman"/>
          <w:sz w:val="24"/>
          <w:szCs w:val="24"/>
        </w:rPr>
        <w:t xml:space="preserve"> communication between vulnerable witnesses and </w:t>
      </w:r>
      <w:r w:rsidR="004476F5" w:rsidRPr="00C63E68">
        <w:rPr>
          <w:rFonts w:ascii="Times New Roman" w:hAnsi="Times New Roman" w:cs="Times New Roman"/>
          <w:sz w:val="24"/>
          <w:szCs w:val="24"/>
        </w:rPr>
        <w:t xml:space="preserve">members of </w:t>
      </w:r>
      <w:r w:rsidR="002002D7" w:rsidRPr="00C63E68">
        <w:rPr>
          <w:rFonts w:ascii="Times New Roman" w:hAnsi="Times New Roman" w:cs="Times New Roman"/>
          <w:sz w:val="24"/>
          <w:szCs w:val="24"/>
        </w:rPr>
        <w:t xml:space="preserve">the justice system. </w:t>
      </w:r>
      <w:r w:rsidR="00C07411" w:rsidRPr="00C63E68">
        <w:rPr>
          <w:rFonts w:ascii="Times New Roman" w:hAnsi="Times New Roman" w:cs="Times New Roman"/>
          <w:sz w:val="24"/>
          <w:szCs w:val="24"/>
        </w:rPr>
        <w:t xml:space="preserve">Initial evaluations of the </w:t>
      </w:r>
      <w:r w:rsidR="009D2403" w:rsidRPr="00C63E68">
        <w:rPr>
          <w:rFonts w:ascii="Times New Roman" w:hAnsi="Times New Roman" w:cs="Times New Roman"/>
          <w:sz w:val="24"/>
          <w:szCs w:val="24"/>
        </w:rPr>
        <w:t>Witness I</w:t>
      </w:r>
      <w:r w:rsidR="00C07411" w:rsidRPr="00C63E68">
        <w:rPr>
          <w:rFonts w:ascii="Times New Roman" w:hAnsi="Times New Roman" w:cs="Times New Roman"/>
          <w:sz w:val="24"/>
          <w:szCs w:val="24"/>
        </w:rPr>
        <w:t xml:space="preserve">ntermediary </w:t>
      </w:r>
      <w:r w:rsidR="009D2403" w:rsidRPr="00C63E68">
        <w:rPr>
          <w:rFonts w:ascii="Times New Roman" w:hAnsi="Times New Roman" w:cs="Times New Roman"/>
          <w:sz w:val="24"/>
          <w:szCs w:val="24"/>
        </w:rPr>
        <w:t>S</w:t>
      </w:r>
      <w:r w:rsidR="00C07411" w:rsidRPr="00C63E68">
        <w:rPr>
          <w:rFonts w:ascii="Times New Roman" w:hAnsi="Times New Roman" w:cs="Times New Roman"/>
          <w:sz w:val="24"/>
          <w:szCs w:val="24"/>
        </w:rPr>
        <w:t>cheme have been positive (</w:t>
      </w:r>
      <w:proofErr w:type="spellStart"/>
      <w:r w:rsidR="00C07411" w:rsidRPr="00C63E68">
        <w:rPr>
          <w:rFonts w:ascii="Times New Roman" w:hAnsi="Times New Roman" w:cs="Times New Roman"/>
          <w:sz w:val="24"/>
          <w:szCs w:val="24"/>
        </w:rPr>
        <w:t>Plotnikoff</w:t>
      </w:r>
      <w:proofErr w:type="spellEnd"/>
      <w:r w:rsidR="00C07411" w:rsidRPr="00C63E68">
        <w:rPr>
          <w:rFonts w:ascii="Times New Roman" w:hAnsi="Times New Roman" w:cs="Times New Roman"/>
          <w:sz w:val="24"/>
          <w:szCs w:val="24"/>
        </w:rPr>
        <w:t xml:space="preserve"> &amp; </w:t>
      </w:r>
      <w:proofErr w:type="spellStart"/>
      <w:r w:rsidR="00C07411" w:rsidRPr="00C63E68">
        <w:rPr>
          <w:rFonts w:ascii="Times New Roman" w:hAnsi="Times New Roman" w:cs="Times New Roman"/>
          <w:sz w:val="24"/>
          <w:szCs w:val="24"/>
        </w:rPr>
        <w:t>Woolfson</w:t>
      </w:r>
      <w:proofErr w:type="spellEnd"/>
      <w:r w:rsidR="00C07411" w:rsidRPr="00C63E68">
        <w:rPr>
          <w:rFonts w:ascii="Times New Roman" w:hAnsi="Times New Roman" w:cs="Times New Roman"/>
          <w:sz w:val="24"/>
          <w:szCs w:val="24"/>
        </w:rPr>
        <w:t>, 2015)</w:t>
      </w:r>
      <w:r w:rsidR="001726C4" w:rsidRPr="00C63E68">
        <w:rPr>
          <w:rFonts w:ascii="Times New Roman" w:hAnsi="Times New Roman" w:cs="Times New Roman"/>
          <w:sz w:val="24"/>
          <w:szCs w:val="24"/>
        </w:rPr>
        <w:t>, with</w:t>
      </w:r>
      <w:r w:rsidR="00C07411" w:rsidRPr="00C63E68">
        <w:rPr>
          <w:rFonts w:ascii="Times New Roman" w:hAnsi="Times New Roman" w:cs="Times New Roman"/>
          <w:sz w:val="24"/>
          <w:szCs w:val="24"/>
        </w:rPr>
        <w:t xml:space="preserve"> experimental research suggest</w:t>
      </w:r>
      <w:r w:rsidR="001726C4" w:rsidRPr="00C63E68">
        <w:rPr>
          <w:rFonts w:ascii="Times New Roman" w:hAnsi="Times New Roman" w:cs="Times New Roman"/>
          <w:sz w:val="24"/>
          <w:szCs w:val="24"/>
        </w:rPr>
        <w:t>ing</w:t>
      </w:r>
      <w:r w:rsidR="00C07411" w:rsidRPr="00C63E68">
        <w:rPr>
          <w:rFonts w:ascii="Times New Roman" w:hAnsi="Times New Roman" w:cs="Times New Roman"/>
          <w:sz w:val="24"/>
          <w:szCs w:val="24"/>
        </w:rPr>
        <w:t xml:space="preserve"> that </w:t>
      </w:r>
      <w:r w:rsidR="00801ABE" w:rsidRPr="00C63E68">
        <w:rPr>
          <w:rFonts w:ascii="Times New Roman" w:hAnsi="Times New Roman" w:cs="Times New Roman"/>
          <w:sz w:val="24"/>
          <w:szCs w:val="24"/>
        </w:rPr>
        <w:t>intermediaries</w:t>
      </w:r>
      <w:r w:rsidR="00C07411" w:rsidRPr="00C63E68">
        <w:rPr>
          <w:rFonts w:ascii="Times New Roman" w:hAnsi="Times New Roman" w:cs="Times New Roman"/>
          <w:sz w:val="24"/>
          <w:szCs w:val="24"/>
        </w:rPr>
        <w:t xml:space="preserve"> may improve the quantity and quality of evidence provided by </w:t>
      </w:r>
      <w:r w:rsidR="009D2403" w:rsidRPr="00C63E68">
        <w:rPr>
          <w:rFonts w:ascii="Times New Roman" w:hAnsi="Times New Roman" w:cs="Times New Roman"/>
          <w:sz w:val="24"/>
          <w:szCs w:val="24"/>
        </w:rPr>
        <w:t xml:space="preserve">some </w:t>
      </w:r>
      <w:r w:rsidR="00F266D9" w:rsidRPr="00C63E68">
        <w:rPr>
          <w:rFonts w:ascii="Times New Roman" w:hAnsi="Times New Roman" w:cs="Times New Roman"/>
          <w:sz w:val="24"/>
          <w:szCs w:val="24"/>
        </w:rPr>
        <w:t xml:space="preserve">vulnerable </w:t>
      </w:r>
      <w:r w:rsidR="00C07411" w:rsidRPr="00C63E68">
        <w:rPr>
          <w:rFonts w:ascii="Times New Roman" w:hAnsi="Times New Roman" w:cs="Times New Roman"/>
          <w:sz w:val="24"/>
          <w:szCs w:val="24"/>
        </w:rPr>
        <w:t>witnesses</w:t>
      </w:r>
      <w:r w:rsidR="002956EB" w:rsidRPr="00C63E68">
        <w:rPr>
          <w:rFonts w:ascii="Times New Roman" w:hAnsi="Times New Roman" w:cs="Times New Roman"/>
          <w:sz w:val="24"/>
          <w:szCs w:val="24"/>
        </w:rPr>
        <w:t xml:space="preserve"> at police interview</w:t>
      </w:r>
      <w:r w:rsidR="00C07411" w:rsidRPr="00C63E68">
        <w:rPr>
          <w:rFonts w:ascii="Times New Roman" w:hAnsi="Times New Roman" w:cs="Times New Roman"/>
          <w:sz w:val="24"/>
          <w:szCs w:val="24"/>
        </w:rPr>
        <w:t xml:space="preserve"> (Henry</w:t>
      </w:r>
      <w:r w:rsidR="00222270" w:rsidRPr="00C63E68">
        <w:rPr>
          <w:rFonts w:ascii="Times New Roman" w:hAnsi="Times New Roman" w:cs="Times New Roman"/>
          <w:sz w:val="24"/>
          <w:szCs w:val="24"/>
        </w:rPr>
        <w:t>, Crane, Nash, Hobson, Kirke-Smith &amp; Wilcock</w:t>
      </w:r>
      <w:r w:rsidR="00C07411" w:rsidRPr="00C63E68">
        <w:rPr>
          <w:rFonts w:ascii="Times New Roman" w:hAnsi="Times New Roman" w:cs="Times New Roman"/>
          <w:sz w:val="24"/>
          <w:szCs w:val="24"/>
        </w:rPr>
        <w:t xml:space="preserve">, </w:t>
      </w:r>
      <w:r w:rsidR="00370345" w:rsidRPr="00C63E68">
        <w:rPr>
          <w:rFonts w:ascii="Times New Roman" w:hAnsi="Times New Roman" w:cs="Times New Roman"/>
          <w:sz w:val="24"/>
          <w:szCs w:val="24"/>
        </w:rPr>
        <w:t>accepted</w:t>
      </w:r>
      <w:r w:rsidR="00C07411" w:rsidRPr="00C63E68">
        <w:rPr>
          <w:rFonts w:ascii="Times New Roman" w:hAnsi="Times New Roman" w:cs="Times New Roman"/>
          <w:sz w:val="24"/>
          <w:szCs w:val="24"/>
        </w:rPr>
        <w:t>)</w:t>
      </w:r>
      <w:r w:rsidR="001663D8" w:rsidRPr="00C63E68">
        <w:rPr>
          <w:rFonts w:ascii="Times New Roman" w:hAnsi="Times New Roman" w:cs="Times New Roman"/>
          <w:sz w:val="24"/>
          <w:szCs w:val="24"/>
        </w:rPr>
        <w:t>.</w:t>
      </w:r>
      <w:r w:rsidR="002E0E78" w:rsidRPr="00C63E68">
        <w:rPr>
          <w:rFonts w:ascii="Times New Roman" w:hAnsi="Times New Roman" w:cs="Times New Roman"/>
          <w:sz w:val="24"/>
          <w:szCs w:val="24"/>
        </w:rPr>
        <w:t xml:space="preserve"> </w:t>
      </w:r>
      <w:r w:rsidR="00E179B1" w:rsidRPr="00C63E68">
        <w:rPr>
          <w:rFonts w:ascii="Times New Roman" w:hAnsi="Times New Roman" w:cs="Times New Roman"/>
          <w:sz w:val="24"/>
          <w:szCs w:val="24"/>
        </w:rPr>
        <w:t xml:space="preserve">The </w:t>
      </w:r>
      <w:r w:rsidR="00B611C4" w:rsidRPr="00C63E68">
        <w:rPr>
          <w:rFonts w:ascii="Times New Roman" w:hAnsi="Times New Roman" w:cs="Times New Roman"/>
          <w:sz w:val="24"/>
          <w:szCs w:val="24"/>
        </w:rPr>
        <w:t>W</w:t>
      </w:r>
      <w:r w:rsidR="00E179B1" w:rsidRPr="00C63E68">
        <w:rPr>
          <w:rFonts w:ascii="Times New Roman" w:hAnsi="Times New Roman" w:cs="Times New Roman"/>
          <w:sz w:val="24"/>
          <w:szCs w:val="24"/>
        </w:rPr>
        <w:t xml:space="preserve">itness </w:t>
      </w:r>
      <w:r w:rsidR="00B611C4" w:rsidRPr="00C63E68">
        <w:rPr>
          <w:rFonts w:ascii="Times New Roman" w:hAnsi="Times New Roman" w:cs="Times New Roman"/>
          <w:sz w:val="24"/>
          <w:szCs w:val="24"/>
        </w:rPr>
        <w:t>I</w:t>
      </w:r>
      <w:r w:rsidR="00E179B1" w:rsidRPr="00C63E68">
        <w:rPr>
          <w:rFonts w:ascii="Times New Roman" w:hAnsi="Times New Roman" w:cs="Times New Roman"/>
          <w:sz w:val="24"/>
          <w:szCs w:val="24"/>
        </w:rPr>
        <w:t xml:space="preserve">ntermediary </w:t>
      </w:r>
      <w:r w:rsidR="00B611C4" w:rsidRPr="00C63E68">
        <w:rPr>
          <w:rFonts w:ascii="Times New Roman" w:hAnsi="Times New Roman" w:cs="Times New Roman"/>
          <w:sz w:val="24"/>
          <w:szCs w:val="24"/>
        </w:rPr>
        <w:t xml:space="preserve">Scheme </w:t>
      </w:r>
      <w:r w:rsidR="00E179B1" w:rsidRPr="00C63E68">
        <w:rPr>
          <w:rFonts w:ascii="Times New Roman" w:hAnsi="Times New Roman" w:cs="Times New Roman"/>
          <w:sz w:val="24"/>
          <w:szCs w:val="24"/>
        </w:rPr>
        <w:t xml:space="preserve">has </w:t>
      </w:r>
      <w:r w:rsidR="004476F5" w:rsidRPr="00C63E68">
        <w:rPr>
          <w:rFonts w:ascii="Times New Roman" w:hAnsi="Times New Roman" w:cs="Times New Roman"/>
          <w:sz w:val="24"/>
          <w:szCs w:val="24"/>
        </w:rPr>
        <w:t xml:space="preserve">also </w:t>
      </w:r>
      <w:r w:rsidR="00E179B1" w:rsidRPr="00C63E68">
        <w:rPr>
          <w:rFonts w:ascii="Times New Roman" w:hAnsi="Times New Roman" w:cs="Times New Roman"/>
          <w:sz w:val="24"/>
          <w:szCs w:val="24"/>
        </w:rPr>
        <w:t xml:space="preserve">been </w:t>
      </w:r>
      <w:r w:rsidR="0079000A" w:rsidRPr="00C63E68">
        <w:rPr>
          <w:rFonts w:ascii="Times New Roman" w:hAnsi="Times New Roman" w:cs="Times New Roman"/>
          <w:sz w:val="24"/>
          <w:szCs w:val="24"/>
        </w:rPr>
        <w:t xml:space="preserve">used as a model for similar schemes recently </w:t>
      </w:r>
      <w:r w:rsidR="00E179B1" w:rsidRPr="00C63E68">
        <w:rPr>
          <w:rFonts w:ascii="Times New Roman" w:hAnsi="Times New Roman" w:cs="Times New Roman"/>
          <w:sz w:val="24"/>
          <w:szCs w:val="24"/>
        </w:rPr>
        <w:t xml:space="preserve">implemented in Northern Ireland (Cooper &amp; </w:t>
      </w:r>
      <w:proofErr w:type="spellStart"/>
      <w:r w:rsidR="00E179B1" w:rsidRPr="00C63E68">
        <w:rPr>
          <w:rFonts w:ascii="Times New Roman" w:hAnsi="Times New Roman" w:cs="Times New Roman"/>
          <w:sz w:val="24"/>
          <w:szCs w:val="24"/>
        </w:rPr>
        <w:t>Wurtzel</w:t>
      </w:r>
      <w:proofErr w:type="spellEnd"/>
      <w:r w:rsidR="00E179B1" w:rsidRPr="00C63E68">
        <w:rPr>
          <w:rFonts w:ascii="Times New Roman" w:hAnsi="Times New Roman" w:cs="Times New Roman"/>
          <w:sz w:val="24"/>
          <w:szCs w:val="24"/>
        </w:rPr>
        <w:t xml:space="preserve">, 2014) and New South Wales, Australia (Cooper, 2016). </w:t>
      </w:r>
      <w:r w:rsidR="00DC4DA6" w:rsidRPr="00C63E68">
        <w:rPr>
          <w:rFonts w:ascii="Times New Roman" w:hAnsi="Times New Roman" w:cs="Times New Roman"/>
          <w:sz w:val="24"/>
          <w:szCs w:val="24"/>
        </w:rPr>
        <w:t xml:space="preserve">In addition, there has been interest in implementing this scheme in other countries, including Canada, New Zealand and South Africa (Henderson, 2015; </w:t>
      </w:r>
      <w:proofErr w:type="spellStart"/>
      <w:r w:rsidR="00DC4DA6" w:rsidRPr="00C63E68">
        <w:rPr>
          <w:rFonts w:ascii="Times New Roman" w:hAnsi="Times New Roman" w:cs="Times New Roman"/>
          <w:sz w:val="24"/>
          <w:szCs w:val="24"/>
        </w:rPr>
        <w:t>Plotnikoff</w:t>
      </w:r>
      <w:proofErr w:type="spellEnd"/>
      <w:r w:rsidR="00DC4DA6" w:rsidRPr="00C63E68">
        <w:rPr>
          <w:rFonts w:ascii="Times New Roman" w:hAnsi="Times New Roman" w:cs="Times New Roman"/>
          <w:sz w:val="24"/>
          <w:szCs w:val="24"/>
        </w:rPr>
        <w:t xml:space="preserve"> &amp; </w:t>
      </w:r>
      <w:proofErr w:type="spellStart"/>
      <w:r w:rsidR="00DC4DA6" w:rsidRPr="00C63E68">
        <w:rPr>
          <w:rFonts w:ascii="Times New Roman" w:hAnsi="Times New Roman" w:cs="Times New Roman"/>
          <w:sz w:val="24"/>
          <w:szCs w:val="24"/>
        </w:rPr>
        <w:t>Woolfson</w:t>
      </w:r>
      <w:proofErr w:type="spellEnd"/>
      <w:r w:rsidR="00DC4DA6" w:rsidRPr="00C63E68">
        <w:rPr>
          <w:rFonts w:ascii="Times New Roman" w:hAnsi="Times New Roman" w:cs="Times New Roman"/>
          <w:sz w:val="24"/>
          <w:szCs w:val="24"/>
        </w:rPr>
        <w:t xml:space="preserve">, 2015). </w:t>
      </w:r>
      <w:r w:rsidR="00E817B1" w:rsidRPr="00C63E68">
        <w:rPr>
          <w:rFonts w:ascii="Times New Roman" w:hAnsi="Times New Roman" w:cs="Times New Roman"/>
          <w:sz w:val="24"/>
          <w:szCs w:val="24"/>
        </w:rPr>
        <w:t>Intermediaries are also available for defendants</w:t>
      </w:r>
      <w:r w:rsidR="00C07411" w:rsidRPr="00C63E68">
        <w:rPr>
          <w:rFonts w:ascii="Times New Roman" w:hAnsi="Times New Roman" w:cs="Times New Roman"/>
          <w:sz w:val="24"/>
          <w:szCs w:val="24"/>
        </w:rPr>
        <w:t xml:space="preserve"> in the form of</w:t>
      </w:r>
      <w:r w:rsidR="00E817B1" w:rsidRPr="00C63E68">
        <w:rPr>
          <w:rFonts w:ascii="Times New Roman" w:hAnsi="Times New Roman" w:cs="Times New Roman"/>
          <w:sz w:val="24"/>
          <w:szCs w:val="24"/>
        </w:rPr>
        <w:t xml:space="preserve"> ‘non-registered intermediaries’</w:t>
      </w:r>
      <w:r w:rsidR="00C07411" w:rsidRPr="00C63E68">
        <w:rPr>
          <w:rFonts w:ascii="Times New Roman" w:hAnsi="Times New Roman" w:cs="Times New Roman"/>
          <w:sz w:val="24"/>
          <w:szCs w:val="24"/>
        </w:rPr>
        <w:t>:</w:t>
      </w:r>
      <w:r w:rsidR="00E817B1" w:rsidRPr="00C63E68">
        <w:rPr>
          <w:rFonts w:ascii="Times New Roman" w:hAnsi="Times New Roman" w:cs="Times New Roman"/>
          <w:sz w:val="24"/>
          <w:szCs w:val="24"/>
        </w:rPr>
        <w:t xml:space="preserve"> </w:t>
      </w:r>
      <w:r w:rsidR="00262512" w:rsidRPr="00C63E68">
        <w:rPr>
          <w:rFonts w:ascii="Times New Roman" w:hAnsi="Times New Roman" w:cs="Times New Roman"/>
          <w:sz w:val="24"/>
          <w:szCs w:val="24"/>
        </w:rPr>
        <w:t>individuals who satisfy the court that they possess a skill and/or expertise that will assist in communication between the vulnerable defendant and those who may need to question them, and/or can assist the defendant to meaningfully participate in the trial</w:t>
      </w:r>
      <w:r w:rsidR="009D2403" w:rsidRPr="00C63E68">
        <w:rPr>
          <w:rFonts w:ascii="Times New Roman" w:hAnsi="Times New Roman" w:cs="Times New Roman"/>
          <w:sz w:val="24"/>
          <w:szCs w:val="24"/>
        </w:rPr>
        <w:t xml:space="preserve"> </w:t>
      </w:r>
      <w:r w:rsidR="00AA73B2" w:rsidRPr="00C63E68">
        <w:rPr>
          <w:rFonts w:ascii="Times New Roman" w:hAnsi="Times New Roman" w:cs="Times New Roman"/>
          <w:sz w:val="24"/>
          <w:szCs w:val="24"/>
        </w:rPr>
        <w:t>(</w:t>
      </w:r>
      <w:r w:rsidR="00B611C4" w:rsidRPr="00C63E68">
        <w:rPr>
          <w:rFonts w:ascii="Times New Roman" w:hAnsi="Times New Roman" w:cs="Times New Roman"/>
          <w:sz w:val="24"/>
          <w:szCs w:val="24"/>
        </w:rPr>
        <w:t xml:space="preserve">Cooper &amp; </w:t>
      </w:r>
      <w:proofErr w:type="spellStart"/>
      <w:r w:rsidR="00B611C4" w:rsidRPr="00C63E68">
        <w:rPr>
          <w:rFonts w:ascii="Times New Roman" w:hAnsi="Times New Roman" w:cs="Times New Roman"/>
          <w:sz w:val="24"/>
          <w:szCs w:val="24"/>
        </w:rPr>
        <w:t>Allely</w:t>
      </w:r>
      <w:proofErr w:type="spellEnd"/>
      <w:r w:rsidR="00B611C4" w:rsidRPr="00C63E68">
        <w:rPr>
          <w:rFonts w:ascii="Times New Roman" w:hAnsi="Times New Roman" w:cs="Times New Roman"/>
          <w:sz w:val="24"/>
          <w:szCs w:val="24"/>
        </w:rPr>
        <w:t xml:space="preserve">, 2016; </w:t>
      </w:r>
      <w:r w:rsidR="00AA73B2" w:rsidRPr="00C63E68">
        <w:rPr>
          <w:rFonts w:ascii="Times New Roman" w:hAnsi="Times New Roman" w:cs="Times New Roman"/>
          <w:sz w:val="24"/>
          <w:szCs w:val="24"/>
        </w:rPr>
        <w:t xml:space="preserve">Cooper &amp; </w:t>
      </w:r>
      <w:proofErr w:type="spellStart"/>
      <w:r w:rsidR="00AA73B2" w:rsidRPr="00C63E68">
        <w:rPr>
          <w:rFonts w:ascii="Times New Roman" w:hAnsi="Times New Roman" w:cs="Times New Roman"/>
          <w:sz w:val="24"/>
          <w:szCs w:val="24"/>
        </w:rPr>
        <w:t>Wurtzel</w:t>
      </w:r>
      <w:proofErr w:type="spellEnd"/>
      <w:r w:rsidR="00AA73B2" w:rsidRPr="00C63E68">
        <w:rPr>
          <w:rFonts w:ascii="Times New Roman" w:hAnsi="Times New Roman" w:cs="Times New Roman"/>
          <w:sz w:val="24"/>
          <w:szCs w:val="24"/>
        </w:rPr>
        <w:t>, 2013)</w:t>
      </w:r>
      <w:r w:rsidR="00E817B1" w:rsidRPr="00C63E68">
        <w:rPr>
          <w:rFonts w:ascii="Times New Roman" w:hAnsi="Times New Roman" w:cs="Times New Roman"/>
          <w:sz w:val="24"/>
          <w:szCs w:val="24"/>
        </w:rPr>
        <w:t xml:space="preserve">. </w:t>
      </w:r>
      <w:r w:rsidR="001726C4" w:rsidRPr="00C63E68">
        <w:rPr>
          <w:rFonts w:ascii="Times New Roman" w:hAnsi="Times New Roman" w:cs="Times New Roman"/>
          <w:sz w:val="24"/>
          <w:szCs w:val="24"/>
        </w:rPr>
        <w:t xml:space="preserve">A further critical development is the introduction of the Ground Rules Hearing (GRH), </w:t>
      </w:r>
      <w:r w:rsidR="00262512" w:rsidRPr="00C63E68">
        <w:rPr>
          <w:rFonts w:ascii="Times New Roman" w:hAnsi="Times New Roman" w:cs="Times New Roman"/>
          <w:sz w:val="24"/>
          <w:szCs w:val="24"/>
        </w:rPr>
        <w:t>in which the court makes directions as to the questioning and treatment of the vulnerable witness o</w:t>
      </w:r>
      <w:r w:rsidR="00F266D9" w:rsidRPr="00C63E68">
        <w:rPr>
          <w:rFonts w:ascii="Times New Roman" w:hAnsi="Times New Roman" w:cs="Times New Roman"/>
          <w:sz w:val="24"/>
          <w:szCs w:val="24"/>
        </w:rPr>
        <w:t>r</w:t>
      </w:r>
      <w:r w:rsidR="00262512" w:rsidRPr="00C63E68">
        <w:rPr>
          <w:rFonts w:ascii="Times New Roman" w:hAnsi="Times New Roman" w:cs="Times New Roman"/>
          <w:sz w:val="24"/>
          <w:szCs w:val="24"/>
        </w:rPr>
        <w:t xml:space="preserve"> defendant</w:t>
      </w:r>
      <w:r w:rsidR="00816B5D" w:rsidRPr="00C63E68">
        <w:rPr>
          <w:rFonts w:ascii="Times New Roman" w:hAnsi="Times New Roman" w:cs="Times New Roman"/>
          <w:sz w:val="24"/>
          <w:szCs w:val="24"/>
        </w:rPr>
        <w:t>.</w:t>
      </w:r>
      <w:r w:rsidR="00143903" w:rsidRPr="00C63E68">
        <w:rPr>
          <w:rFonts w:ascii="Times New Roman" w:hAnsi="Times New Roman" w:cs="Times New Roman"/>
          <w:sz w:val="24"/>
          <w:szCs w:val="24"/>
        </w:rPr>
        <w:t xml:space="preserve"> </w:t>
      </w:r>
      <w:r w:rsidR="00CC02EA" w:rsidRPr="00C63E68">
        <w:rPr>
          <w:rFonts w:ascii="Times New Roman" w:hAnsi="Times New Roman" w:cs="Times New Roman"/>
          <w:sz w:val="24"/>
          <w:szCs w:val="24"/>
        </w:rPr>
        <w:t>The</w:t>
      </w:r>
      <w:r w:rsidR="001726C4" w:rsidRPr="00C63E68">
        <w:rPr>
          <w:rFonts w:ascii="Times New Roman" w:hAnsi="Times New Roman" w:cs="Times New Roman"/>
          <w:sz w:val="24"/>
          <w:szCs w:val="24"/>
        </w:rPr>
        <w:t xml:space="preserve"> role </w:t>
      </w:r>
      <w:r w:rsidR="00CC02EA" w:rsidRPr="00C63E68">
        <w:rPr>
          <w:rFonts w:ascii="Times New Roman" w:hAnsi="Times New Roman" w:cs="Times New Roman"/>
          <w:sz w:val="24"/>
          <w:szCs w:val="24"/>
        </w:rPr>
        <w:t xml:space="preserve">of the intermediary </w:t>
      </w:r>
      <w:r w:rsidR="001726C4" w:rsidRPr="00C63E68">
        <w:rPr>
          <w:rFonts w:ascii="Times New Roman" w:hAnsi="Times New Roman" w:cs="Times New Roman"/>
          <w:sz w:val="24"/>
          <w:szCs w:val="24"/>
        </w:rPr>
        <w:t xml:space="preserve">at the GRH </w:t>
      </w:r>
      <w:r w:rsidR="00ED21E0" w:rsidRPr="00C63E68">
        <w:rPr>
          <w:rFonts w:ascii="Times New Roman" w:hAnsi="Times New Roman" w:cs="Times New Roman"/>
          <w:sz w:val="24"/>
          <w:szCs w:val="24"/>
        </w:rPr>
        <w:t>i</w:t>
      </w:r>
      <w:r w:rsidR="00CC02EA" w:rsidRPr="00C63E68">
        <w:rPr>
          <w:rFonts w:ascii="Times New Roman" w:hAnsi="Times New Roman" w:cs="Times New Roman"/>
          <w:sz w:val="24"/>
          <w:szCs w:val="24"/>
        </w:rPr>
        <w:t xml:space="preserve">s </w:t>
      </w:r>
      <w:r w:rsidR="00A66568" w:rsidRPr="00C63E68">
        <w:rPr>
          <w:rFonts w:ascii="Times New Roman" w:hAnsi="Times New Roman" w:cs="Times New Roman"/>
          <w:sz w:val="24"/>
          <w:szCs w:val="24"/>
        </w:rPr>
        <w:t>invaluable</w:t>
      </w:r>
      <w:r w:rsidR="00ED21E0" w:rsidRPr="00C63E68">
        <w:rPr>
          <w:rFonts w:ascii="Times New Roman" w:hAnsi="Times New Roman" w:cs="Times New Roman"/>
          <w:sz w:val="24"/>
          <w:szCs w:val="24"/>
        </w:rPr>
        <w:t xml:space="preserve"> as it ensures</w:t>
      </w:r>
      <w:r w:rsidR="00A66568" w:rsidRPr="00C63E68">
        <w:rPr>
          <w:rFonts w:ascii="Times New Roman" w:hAnsi="Times New Roman" w:cs="Times New Roman"/>
          <w:sz w:val="24"/>
          <w:szCs w:val="24"/>
        </w:rPr>
        <w:t xml:space="preserve"> that adaptations are made to enable </w:t>
      </w:r>
      <w:r w:rsidR="00143903" w:rsidRPr="00C63E68">
        <w:rPr>
          <w:rFonts w:ascii="Times New Roman" w:hAnsi="Times New Roman" w:cs="Times New Roman"/>
          <w:sz w:val="24"/>
          <w:szCs w:val="24"/>
        </w:rPr>
        <w:t>t</w:t>
      </w:r>
      <w:r w:rsidR="00A66568" w:rsidRPr="00C63E68">
        <w:rPr>
          <w:rFonts w:ascii="Times New Roman" w:hAnsi="Times New Roman" w:cs="Times New Roman"/>
          <w:sz w:val="24"/>
          <w:szCs w:val="24"/>
        </w:rPr>
        <w:t>he vulnerable individual</w:t>
      </w:r>
      <w:r w:rsidR="00143903" w:rsidRPr="00C63E68">
        <w:rPr>
          <w:rFonts w:ascii="Times New Roman" w:hAnsi="Times New Roman" w:cs="Times New Roman"/>
          <w:sz w:val="24"/>
          <w:szCs w:val="24"/>
        </w:rPr>
        <w:t xml:space="preserve"> to participate fully in the court process</w:t>
      </w:r>
      <w:r w:rsidR="00E817B1" w:rsidRPr="00C63E68">
        <w:rPr>
          <w:rFonts w:ascii="Times New Roman" w:hAnsi="Times New Roman" w:cs="Times New Roman"/>
          <w:sz w:val="24"/>
          <w:szCs w:val="24"/>
        </w:rPr>
        <w:t xml:space="preserve"> </w:t>
      </w:r>
      <w:r w:rsidR="00801ABE" w:rsidRPr="00C63E68">
        <w:rPr>
          <w:rFonts w:ascii="Times New Roman" w:hAnsi="Times New Roman" w:cs="Times New Roman"/>
          <w:sz w:val="24"/>
          <w:szCs w:val="24"/>
        </w:rPr>
        <w:t xml:space="preserve">(Cooper, </w:t>
      </w:r>
      <w:r w:rsidR="003D71DB" w:rsidRPr="00C63E68">
        <w:rPr>
          <w:rFonts w:ascii="Times New Roman" w:hAnsi="Times New Roman" w:cs="Times New Roman"/>
          <w:sz w:val="24"/>
          <w:szCs w:val="24"/>
        </w:rPr>
        <w:t>2</w:t>
      </w:r>
      <w:r w:rsidR="00A02416" w:rsidRPr="00C63E68">
        <w:rPr>
          <w:rFonts w:ascii="Times New Roman" w:hAnsi="Times New Roman" w:cs="Times New Roman"/>
          <w:sz w:val="24"/>
          <w:szCs w:val="24"/>
        </w:rPr>
        <w:t>014</w:t>
      </w:r>
      <w:r w:rsidR="00222270" w:rsidRPr="00C63E68">
        <w:rPr>
          <w:rFonts w:ascii="Times New Roman" w:hAnsi="Times New Roman" w:cs="Times New Roman"/>
          <w:sz w:val="24"/>
          <w:szCs w:val="24"/>
        </w:rPr>
        <w:t>;</w:t>
      </w:r>
      <w:r w:rsidR="00AA73B2" w:rsidRPr="00C63E68">
        <w:rPr>
          <w:rFonts w:ascii="Times New Roman" w:hAnsi="Times New Roman" w:cs="Times New Roman"/>
          <w:sz w:val="24"/>
          <w:szCs w:val="24"/>
        </w:rPr>
        <w:t xml:space="preserve"> Cooper, </w:t>
      </w:r>
      <w:proofErr w:type="spellStart"/>
      <w:r w:rsidR="00AA73B2" w:rsidRPr="00C63E68">
        <w:rPr>
          <w:rFonts w:ascii="Times New Roman" w:hAnsi="Times New Roman" w:cs="Times New Roman"/>
          <w:sz w:val="24"/>
          <w:szCs w:val="24"/>
        </w:rPr>
        <w:t>Backen</w:t>
      </w:r>
      <w:proofErr w:type="spellEnd"/>
      <w:r w:rsidR="00AA73B2" w:rsidRPr="00C63E68">
        <w:rPr>
          <w:rFonts w:ascii="Times New Roman" w:hAnsi="Times New Roman" w:cs="Times New Roman"/>
          <w:sz w:val="24"/>
          <w:szCs w:val="24"/>
        </w:rPr>
        <w:t xml:space="preserve"> &amp; Marchant, </w:t>
      </w:r>
      <w:r w:rsidR="007A7AB6" w:rsidRPr="00C63E68">
        <w:rPr>
          <w:rFonts w:ascii="Times New Roman" w:hAnsi="Times New Roman" w:cs="Times New Roman"/>
          <w:sz w:val="24"/>
          <w:szCs w:val="24"/>
        </w:rPr>
        <w:t>2015)</w:t>
      </w:r>
      <w:r w:rsidR="00A02416" w:rsidRPr="00C63E68">
        <w:rPr>
          <w:rFonts w:ascii="Times New Roman" w:hAnsi="Times New Roman" w:cs="Times New Roman"/>
          <w:sz w:val="24"/>
          <w:szCs w:val="24"/>
        </w:rPr>
        <w:t xml:space="preserve">. </w:t>
      </w:r>
    </w:p>
    <w:p w14:paraId="31526E1D" w14:textId="663A013A" w:rsidR="00156CF9" w:rsidRPr="00C63E68" w:rsidRDefault="00F900FA" w:rsidP="0007716E">
      <w:pPr>
        <w:spacing w:line="480" w:lineRule="auto"/>
        <w:ind w:firstLine="0"/>
        <w:rPr>
          <w:rFonts w:ascii="Times New Roman" w:hAnsi="Times New Roman" w:cs="Times New Roman"/>
          <w:b/>
          <w:sz w:val="24"/>
          <w:szCs w:val="24"/>
        </w:rPr>
      </w:pPr>
      <w:r w:rsidRPr="00C63E68">
        <w:rPr>
          <w:rFonts w:ascii="Times New Roman" w:hAnsi="Times New Roman" w:cs="Times New Roman"/>
          <w:sz w:val="24"/>
          <w:szCs w:val="24"/>
        </w:rPr>
        <w:lastRenderedPageBreak/>
        <w:t xml:space="preserve"> </w:t>
      </w:r>
      <w:r w:rsidR="00CB41FC" w:rsidRPr="00C63E68">
        <w:rPr>
          <w:rFonts w:ascii="Times New Roman" w:hAnsi="Times New Roman" w:cs="Times New Roman"/>
          <w:sz w:val="24"/>
          <w:szCs w:val="24"/>
        </w:rPr>
        <w:tab/>
      </w:r>
      <w:r w:rsidR="000D0774" w:rsidRPr="00C63E68">
        <w:rPr>
          <w:rFonts w:ascii="Times New Roman" w:hAnsi="Times New Roman" w:cs="Times New Roman"/>
          <w:sz w:val="24"/>
          <w:szCs w:val="24"/>
        </w:rPr>
        <w:t xml:space="preserve">Currently, </w:t>
      </w:r>
      <w:r w:rsidR="00CC02EA" w:rsidRPr="00C63E68">
        <w:rPr>
          <w:rFonts w:ascii="Times New Roman" w:hAnsi="Times New Roman" w:cs="Times New Roman"/>
          <w:sz w:val="24"/>
          <w:szCs w:val="24"/>
        </w:rPr>
        <w:t xml:space="preserve">there is very little research </w:t>
      </w:r>
      <w:r w:rsidR="001427E4" w:rsidRPr="00C63E68">
        <w:rPr>
          <w:rFonts w:ascii="Times New Roman" w:hAnsi="Times New Roman" w:cs="Times New Roman"/>
          <w:sz w:val="24"/>
          <w:szCs w:val="24"/>
        </w:rPr>
        <w:t xml:space="preserve">on </w:t>
      </w:r>
      <w:r w:rsidR="00CB41FC" w:rsidRPr="00C63E68">
        <w:rPr>
          <w:rFonts w:ascii="Times New Roman" w:hAnsi="Times New Roman" w:cs="Times New Roman"/>
          <w:sz w:val="24"/>
          <w:szCs w:val="24"/>
        </w:rPr>
        <w:t xml:space="preserve">the impact of such developments, or about the specific challenges legal professionals </w:t>
      </w:r>
      <w:r w:rsidR="006F4E8B" w:rsidRPr="00C63E68">
        <w:rPr>
          <w:rFonts w:ascii="Times New Roman" w:hAnsi="Times New Roman" w:cs="Times New Roman"/>
          <w:sz w:val="24"/>
          <w:szCs w:val="24"/>
        </w:rPr>
        <w:t xml:space="preserve">face </w:t>
      </w:r>
      <w:r w:rsidR="00CB41FC" w:rsidRPr="00C63E68">
        <w:rPr>
          <w:rFonts w:ascii="Times New Roman" w:hAnsi="Times New Roman" w:cs="Times New Roman"/>
          <w:sz w:val="24"/>
          <w:szCs w:val="24"/>
        </w:rPr>
        <w:t xml:space="preserve">when working with </w:t>
      </w:r>
      <w:r w:rsidR="00222270" w:rsidRPr="00C63E68">
        <w:rPr>
          <w:rFonts w:ascii="Times New Roman" w:hAnsi="Times New Roman" w:cs="Times New Roman"/>
          <w:sz w:val="24"/>
          <w:szCs w:val="24"/>
        </w:rPr>
        <w:t xml:space="preserve">autistic </w:t>
      </w:r>
      <w:r w:rsidR="00CB41FC" w:rsidRPr="00C63E68">
        <w:rPr>
          <w:rFonts w:ascii="Times New Roman" w:hAnsi="Times New Roman" w:cs="Times New Roman"/>
          <w:sz w:val="24"/>
          <w:szCs w:val="24"/>
        </w:rPr>
        <w:t xml:space="preserve">individuals in </w:t>
      </w:r>
      <w:r w:rsidR="00CC02EA" w:rsidRPr="00C63E68">
        <w:rPr>
          <w:rFonts w:ascii="Times New Roman" w:hAnsi="Times New Roman" w:cs="Times New Roman"/>
          <w:sz w:val="24"/>
          <w:szCs w:val="24"/>
        </w:rPr>
        <w:t>England and Wales</w:t>
      </w:r>
      <w:r w:rsidR="00CB41FC" w:rsidRPr="00C63E68">
        <w:rPr>
          <w:rFonts w:ascii="Times New Roman" w:hAnsi="Times New Roman" w:cs="Times New Roman"/>
          <w:sz w:val="24"/>
          <w:szCs w:val="24"/>
        </w:rPr>
        <w:t xml:space="preserve">. </w:t>
      </w:r>
      <w:r w:rsidR="00F97D45" w:rsidRPr="00C63E68">
        <w:rPr>
          <w:rFonts w:ascii="Times New Roman" w:hAnsi="Times New Roman" w:cs="Times New Roman"/>
          <w:sz w:val="24"/>
          <w:szCs w:val="24"/>
        </w:rPr>
        <w:t>The current</w:t>
      </w:r>
      <w:r w:rsidR="000B3EDA" w:rsidRPr="00C63E68">
        <w:rPr>
          <w:rFonts w:ascii="Times New Roman" w:hAnsi="Times New Roman" w:cs="Times New Roman"/>
          <w:sz w:val="24"/>
          <w:szCs w:val="24"/>
        </w:rPr>
        <w:t>,</w:t>
      </w:r>
      <w:r w:rsidR="00CB41FC" w:rsidRPr="00C63E68">
        <w:rPr>
          <w:rFonts w:ascii="Times New Roman" w:hAnsi="Times New Roman" w:cs="Times New Roman"/>
          <w:sz w:val="24"/>
          <w:szCs w:val="24"/>
        </w:rPr>
        <w:t xml:space="preserve"> preliminary investigation address</w:t>
      </w:r>
      <w:r w:rsidR="00F97D45" w:rsidRPr="00C63E68">
        <w:rPr>
          <w:rFonts w:ascii="Times New Roman" w:hAnsi="Times New Roman" w:cs="Times New Roman"/>
          <w:sz w:val="24"/>
          <w:szCs w:val="24"/>
        </w:rPr>
        <w:t>es</w:t>
      </w:r>
      <w:r w:rsidR="00CB41FC" w:rsidRPr="00C63E68">
        <w:rPr>
          <w:rFonts w:ascii="Times New Roman" w:hAnsi="Times New Roman" w:cs="Times New Roman"/>
          <w:sz w:val="24"/>
          <w:szCs w:val="24"/>
        </w:rPr>
        <w:t xml:space="preserve"> this gap in knowledge</w:t>
      </w:r>
      <w:r w:rsidR="001B5700" w:rsidRPr="00C63E68">
        <w:rPr>
          <w:rFonts w:ascii="Times New Roman" w:hAnsi="Times New Roman" w:cs="Times New Roman"/>
          <w:sz w:val="24"/>
          <w:szCs w:val="24"/>
        </w:rPr>
        <w:t xml:space="preserve"> using an online survey methodology</w:t>
      </w:r>
      <w:r w:rsidR="002F314C" w:rsidRPr="00C63E68">
        <w:rPr>
          <w:rFonts w:ascii="Times New Roman" w:hAnsi="Times New Roman" w:cs="Times New Roman"/>
          <w:sz w:val="24"/>
          <w:szCs w:val="24"/>
        </w:rPr>
        <w:t xml:space="preserve">. A secondary aim </w:t>
      </w:r>
      <w:r w:rsidR="004476F5" w:rsidRPr="00C63E68">
        <w:rPr>
          <w:rFonts w:ascii="Times New Roman" w:hAnsi="Times New Roman" w:cs="Times New Roman"/>
          <w:sz w:val="24"/>
          <w:szCs w:val="24"/>
        </w:rPr>
        <w:t>wa</w:t>
      </w:r>
      <w:r w:rsidR="001964F6" w:rsidRPr="00C63E68">
        <w:rPr>
          <w:rFonts w:ascii="Times New Roman" w:hAnsi="Times New Roman" w:cs="Times New Roman"/>
          <w:sz w:val="24"/>
          <w:szCs w:val="24"/>
        </w:rPr>
        <w:t xml:space="preserve">s </w:t>
      </w:r>
      <w:r w:rsidR="002F314C" w:rsidRPr="00C63E68">
        <w:rPr>
          <w:rFonts w:ascii="Times New Roman" w:hAnsi="Times New Roman" w:cs="Times New Roman"/>
          <w:sz w:val="24"/>
          <w:szCs w:val="24"/>
        </w:rPr>
        <w:t>to</w:t>
      </w:r>
      <w:r w:rsidR="00CB41FC" w:rsidRPr="00C63E68">
        <w:rPr>
          <w:rFonts w:ascii="Times New Roman" w:hAnsi="Times New Roman" w:cs="Times New Roman"/>
          <w:sz w:val="24"/>
          <w:szCs w:val="24"/>
        </w:rPr>
        <w:t xml:space="preserve"> supplement</w:t>
      </w:r>
      <w:r w:rsidR="002F314C" w:rsidRPr="00C63E68">
        <w:rPr>
          <w:rFonts w:ascii="Times New Roman" w:hAnsi="Times New Roman" w:cs="Times New Roman"/>
          <w:sz w:val="24"/>
          <w:szCs w:val="24"/>
        </w:rPr>
        <w:t xml:space="preserve"> </w:t>
      </w:r>
      <w:r w:rsidR="001B5700" w:rsidRPr="00C63E68">
        <w:rPr>
          <w:rFonts w:ascii="Times New Roman" w:hAnsi="Times New Roman" w:cs="Times New Roman"/>
          <w:sz w:val="24"/>
          <w:szCs w:val="24"/>
        </w:rPr>
        <w:t>the views, perspectives</w:t>
      </w:r>
      <w:r w:rsidR="00F53D09" w:rsidRPr="00C63E68">
        <w:rPr>
          <w:rFonts w:ascii="Times New Roman" w:hAnsi="Times New Roman" w:cs="Times New Roman"/>
          <w:sz w:val="24"/>
          <w:szCs w:val="24"/>
        </w:rPr>
        <w:t>,</w:t>
      </w:r>
      <w:r w:rsidR="001B5700" w:rsidRPr="00C63E68">
        <w:rPr>
          <w:rFonts w:ascii="Times New Roman" w:hAnsi="Times New Roman" w:cs="Times New Roman"/>
          <w:sz w:val="24"/>
          <w:szCs w:val="24"/>
        </w:rPr>
        <w:t xml:space="preserve"> and experiences of </w:t>
      </w:r>
      <w:r w:rsidR="00535590" w:rsidRPr="00C63E68">
        <w:rPr>
          <w:rFonts w:ascii="Times New Roman" w:hAnsi="Times New Roman" w:cs="Times New Roman"/>
          <w:sz w:val="24"/>
          <w:szCs w:val="24"/>
        </w:rPr>
        <w:t xml:space="preserve">legal </w:t>
      </w:r>
      <w:r w:rsidR="002F314C" w:rsidRPr="00C63E68">
        <w:rPr>
          <w:rFonts w:ascii="Times New Roman" w:hAnsi="Times New Roman" w:cs="Times New Roman"/>
          <w:sz w:val="24"/>
          <w:szCs w:val="24"/>
        </w:rPr>
        <w:t>professional</w:t>
      </w:r>
      <w:r w:rsidR="006F4E8B" w:rsidRPr="00C63E68">
        <w:rPr>
          <w:rFonts w:ascii="Times New Roman" w:hAnsi="Times New Roman" w:cs="Times New Roman"/>
          <w:sz w:val="24"/>
          <w:szCs w:val="24"/>
        </w:rPr>
        <w:t>s</w:t>
      </w:r>
      <w:r w:rsidR="001B5700" w:rsidRPr="00C63E68">
        <w:rPr>
          <w:rFonts w:ascii="Times New Roman" w:hAnsi="Times New Roman" w:cs="Times New Roman"/>
          <w:sz w:val="24"/>
          <w:szCs w:val="24"/>
        </w:rPr>
        <w:t xml:space="preserve"> with th</w:t>
      </w:r>
      <w:r w:rsidR="00CC02EA" w:rsidRPr="00C63E68">
        <w:rPr>
          <w:rFonts w:ascii="Times New Roman" w:hAnsi="Times New Roman" w:cs="Times New Roman"/>
          <w:sz w:val="24"/>
          <w:szCs w:val="24"/>
        </w:rPr>
        <w:t>ose</w:t>
      </w:r>
      <w:r w:rsidR="001B5700" w:rsidRPr="00C63E68">
        <w:rPr>
          <w:rFonts w:ascii="Times New Roman" w:hAnsi="Times New Roman" w:cs="Times New Roman"/>
          <w:sz w:val="24"/>
          <w:szCs w:val="24"/>
        </w:rPr>
        <w:t xml:space="preserve"> </w:t>
      </w:r>
      <w:r w:rsidR="00CB41FC" w:rsidRPr="00C63E68">
        <w:rPr>
          <w:rFonts w:ascii="Times New Roman" w:hAnsi="Times New Roman" w:cs="Times New Roman"/>
          <w:sz w:val="24"/>
          <w:szCs w:val="24"/>
        </w:rPr>
        <w:t>of members of the autism community (who have</w:t>
      </w:r>
      <w:r w:rsidR="00CC02EA" w:rsidRPr="00C63E68">
        <w:rPr>
          <w:rFonts w:ascii="Times New Roman" w:hAnsi="Times New Roman" w:cs="Times New Roman"/>
          <w:sz w:val="24"/>
          <w:szCs w:val="24"/>
        </w:rPr>
        <w:t xml:space="preserve"> </w:t>
      </w:r>
      <w:r w:rsidR="00222270" w:rsidRPr="00C63E68">
        <w:rPr>
          <w:rFonts w:ascii="Times New Roman" w:hAnsi="Times New Roman" w:cs="Times New Roman"/>
          <w:sz w:val="24"/>
          <w:szCs w:val="24"/>
        </w:rPr>
        <w:t xml:space="preserve">personal experience of </w:t>
      </w:r>
      <w:r w:rsidR="00CC02EA" w:rsidRPr="00C63E68">
        <w:rPr>
          <w:rFonts w:ascii="Times New Roman" w:hAnsi="Times New Roman" w:cs="Times New Roman"/>
          <w:sz w:val="24"/>
          <w:szCs w:val="24"/>
        </w:rPr>
        <w:t>a criminal trial</w:t>
      </w:r>
      <w:r w:rsidR="00F53D09" w:rsidRPr="00C63E68">
        <w:rPr>
          <w:rFonts w:ascii="Times New Roman" w:hAnsi="Times New Roman" w:cs="Times New Roman"/>
          <w:sz w:val="24"/>
          <w:szCs w:val="24"/>
        </w:rPr>
        <w:t xml:space="preserve"> </w:t>
      </w:r>
      <w:r w:rsidR="001964F6" w:rsidRPr="00C63E68">
        <w:rPr>
          <w:rFonts w:ascii="Times New Roman" w:hAnsi="Times New Roman" w:cs="Times New Roman"/>
          <w:sz w:val="24"/>
          <w:szCs w:val="24"/>
        </w:rPr>
        <w:t>either in the role of witness/defendant</w:t>
      </w:r>
      <w:r w:rsidR="00760648" w:rsidRPr="00C63E68">
        <w:rPr>
          <w:rFonts w:ascii="Times New Roman" w:hAnsi="Times New Roman" w:cs="Times New Roman"/>
          <w:sz w:val="24"/>
          <w:szCs w:val="24"/>
        </w:rPr>
        <w:t>,</w:t>
      </w:r>
      <w:r w:rsidR="001964F6" w:rsidRPr="00C63E68">
        <w:rPr>
          <w:rFonts w:ascii="Times New Roman" w:hAnsi="Times New Roman" w:cs="Times New Roman"/>
          <w:sz w:val="24"/>
          <w:szCs w:val="24"/>
        </w:rPr>
        <w:t xml:space="preserve"> or a</w:t>
      </w:r>
      <w:r w:rsidR="00760648" w:rsidRPr="00C63E68">
        <w:rPr>
          <w:rFonts w:ascii="Times New Roman" w:hAnsi="Times New Roman" w:cs="Times New Roman"/>
          <w:sz w:val="24"/>
          <w:szCs w:val="24"/>
        </w:rPr>
        <w:t>s</w:t>
      </w:r>
      <w:r w:rsidR="001964F6" w:rsidRPr="00C63E68">
        <w:rPr>
          <w:rFonts w:ascii="Times New Roman" w:hAnsi="Times New Roman" w:cs="Times New Roman"/>
          <w:sz w:val="24"/>
          <w:szCs w:val="24"/>
        </w:rPr>
        <w:t xml:space="preserve"> </w:t>
      </w:r>
      <w:r w:rsidR="00760648" w:rsidRPr="00C63E68">
        <w:rPr>
          <w:rFonts w:ascii="Times New Roman" w:hAnsi="Times New Roman" w:cs="Times New Roman"/>
          <w:sz w:val="24"/>
          <w:szCs w:val="24"/>
        </w:rPr>
        <w:t xml:space="preserve">the </w:t>
      </w:r>
      <w:r w:rsidR="001964F6" w:rsidRPr="00C63E68">
        <w:rPr>
          <w:rFonts w:ascii="Times New Roman" w:hAnsi="Times New Roman" w:cs="Times New Roman"/>
          <w:sz w:val="24"/>
          <w:szCs w:val="24"/>
        </w:rPr>
        <w:t xml:space="preserve">parent of an autistic individual involved in the </w:t>
      </w:r>
      <w:r w:rsidR="00C238A1" w:rsidRPr="00C63E68">
        <w:rPr>
          <w:rFonts w:ascii="Times New Roman" w:hAnsi="Times New Roman" w:cs="Times New Roman"/>
          <w:sz w:val="24"/>
          <w:szCs w:val="24"/>
        </w:rPr>
        <w:t>CJS</w:t>
      </w:r>
      <w:r w:rsidR="00760648" w:rsidRPr="00C63E68">
        <w:rPr>
          <w:rFonts w:ascii="Times New Roman" w:hAnsi="Times New Roman" w:cs="Times New Roman"/>
          <w:sz w:val="24"/>
          <w:szCs w:val="24"/>
        </w:rPr>
        <w:t>)</w:t>
      </w:r>
      <w:r w:rsidR="001964F6" w:rsidRPr="00C63E68">
        <w:rPr>
          <w:rFonts w:ascii="Times New Roman" w:hAnsi="Times New Roman" w:cs="Times New Roman"/>
          <w:sz w:val="24"/>
          <w:szCs w:val="24"/>
        </w:rPr>
        <w:t>.</w:t>
      </w:r>
    </w:p>
    <w:p w14:paraId="3FC97ABF" w14:textId="2F76C89B" w:rsidR="005D4D75" w:rsidRPr="00C63E68" w:rsidRDefault="005D4D75" w:rsidP="0007716E">
      <w:pPr>
        <w:spacing w:line="480" w:lineRule="auto"/>
        <w:ind w:firstLine="0"/>
        <w:jc w:val="center"/>
        <w:rPr>
          <w:rFonts w:ascii="Times New Roman" w:hAnsi="Times New Roman" w:cs="Times New Roman"/>
          <w:b/>
          <w:sz w:val="24"/>
          <w:szCs w:val="24"/>
        </w:rPr>
      </w:pPr>
      <w:r w:rsidRPr="00C63E68">
        <w:rPr>
          <w:rFonts w:ascii="Times New Roman" w:hAnsi="Times New Roman" w:cs="Times New Roman"/>
          <w:b/>
          <w:sz w:val="24"/>
          <w:szCs w:val="24"/>
        </w:rPr>
        <w:t>Method</w:t>
      </w:r>
    </w:p>
    <w:p w14:paraId="1F88FDB9" w14:textId="340AD960" w:rsidR="004E174D" w:rsidRPr="00C63E68" w:rsidRDefault="008E3BD0" w:rsidP="0007716E">
      <w:pPr>
        <w:spacing w:line="480" w:lineRule="auto"/>
        <w:ind w:firstLine="0"/>
        <w:rPr>
          <w:rFonts w:ascii="Times New Roman" w:hAnsi="Times New Roman" w:cs="Times New Roman"/>
          <w:b/>
          <w:sz w:val="24"/>
          <w:szCs w:val="24"/>
        </w:rPr>
      </w:pPr>
      <w:r w:rsidRPr="00C63E68">
        <w:rPr>
          <w:rFonts w:ascii="Times New Roman" w:hAnsi="Times New Roman" w:cs="Times New Roman"/>
          <w:b/>
          <w:sz w:val="24"/>
          <w:szCs w:val="24"/>
        </w:rPr>
        <w:t>Participants</w:t>
      </w:r>
    </w:p>
    <w:p w14:paraId="3E43A2A1" w14:textId="0B37DAA8" w:rsidR="00194FC9" w:rsidRPr="00C63E68" w:rsidRDefault="004E174D" w:rsidP="00C0512A">
      <w:pPr>
        <w:spacing w:line="480" w:lineRule="auto"/>
        <w:rPr>
          <w:rFonts w:ascii="Times New Roman" w:hAnsi="Times New Roman" w:cs="Times New Roman"/>
          <w:sz w:val="24"/>
          <w:szCs w:val="24"/>
        </w:rPr>
      </w:pPr>
      <w:r w:rsidRPr="00C63E68">
        <w:rPr>
          <w:rFonts w:ascii="Times New Roman" w:hAnsi="Times New Roman" w:cs="Times New Roman"/>
          <w:b/>
          <w:sz w:val="24"/>
          <w:szCs w:val="24"/>
        </w:rPr>
        <w:t>Legal professional</w:t>
      </w:r>
      <w:r w:rsidR="00486708" w:rsidRPr="00C63E68">
        <w:rPr>
          <w:rFonts w:ascii="Times New Roman" w:hAnsi="Times New Roman" w:cs="Times New Roman"/>
          <w:b/>
          <w:sz w:val="24"/>
          <w:szCs w:val="24"/>
        </w:rPr>
        <w:t>s</w:t>
      </w:r>
      <w:r w:rsidR="00486708" w:rsidRPr="00C63E68">
        <w:rPr>
          <w:rFonts w:ascii="Times New Roman" w:hAnsi="Times New Roman" w:cs="Times New Roman"/>
          <w:b/>
          <w:i/>
          <w:sz w:val="24"/>
          <w:szCs w:val="24"/>
        </w:rPr>
        <w:t>.</w:t>
      </w:r>
      <w:r w:rsidRPr="00C63E68">
        <w:rPr>
          <w:rFonts w:ascii="Times New Roman" w:hAnsi="Times New Roman" w:cs="Times New Roman"/>
          <w:i/>
          <w:sz w:val="24"/>
          <w:szCs w:val="24"/>
        </w:rPr>
        <w:t xml:space="preserve"> </w:t>
      </w:r>
      <w:r w:rsidR="00B41708" w:rsidRPr="00C63E68">
        <w:rPr>
          <w:rFonts w:ascii="Times New Roman" w:hAnsi="Times New Roman" w:cs="Times New Roman"/>
          <w:sz w:val="24"/>
          <w:szCs w:val="24"/>
        </w:rPr>
        <w:t>R</w:t>
      </w:r>
      <w:r w:rsidR="002666B7" w:rsidRPr="00C63E68">
        <w:rPr>
          <w:rFonts w:ascii="Times New Roman" w:hAnsi="Times New Roman" w:cs="Times New Roman"/>
          <w:sz w:val="24"/>
          <w:szCs w:val="24"/>
        </w:rPr>
        <w:t>espondents were recruited via advertisements circulated within</w:t>
      </w:r>
      <w:r w:rsidR="003C556D" w:rsidRPr="00C63E68">
        <w:rPr>
          <w:rFonts w:ascii="Times New Roman" w:hAnsi="Times New Roman" w:cs="Times New Roman"/>
          <w:sz w:val="24"/>
          <w:szCs w:val="24"/>
        </w:rPr>
        <w:t xml:space="preserve"> legal organisations and </w:t>
      </w:r>
      <w:r w:rsidR="00BE4821" w:rsidRPr="00C63E68">
        <w:rPr>
          <w:rFonts w:ascii="Times New Roman" w:hAnsi="Times New Roman" w:cs="Times New Roman"/>
          <w:sz w:val="24"/>
          <w:szCs w:val="24"/>
        </w:rPr>
        <w:t xml:space="preserve">broader social </w:t>
      </w:r>
      <w:r w:rsidR="003C556D" w:rsidRPr="00C63E68">
        <w:rPr>
          <w:rFonts w:ascii="Times New Roman" w:hAnsi="Times New Roman" w:cs="Times New Roman"/>
          <w:sz w:val="24"/>
          <w:szCs w:val="24"/>
        </w:rPr>
        <w:t>networks, including</w:t>
      </w:r>
      <w:r w:rsidR="00B85728" w:rsidRPr="00C63E68">
        <w:rPr>
          <w:rFonts w:ascii="Times New Roman" w:hAnsi="Times New Roman" w:cs="Times New Roman"/>
          <w:sz w:val="24"/>
          <w:szCs w:val="24"/>
        </w:rPr>
        <w:t xml:space="preserve"> Twitter, </w:t>
      </w:r>
      <w:r w:rsidR="003C556D" w:rsidRPr="00C63E68">
        <w:rPr>
          <w:rFonts w:ascii="Times New Roman" w:hAnsi="Times New Roman" w:cs="Times New Roman"/>
          <w:sz w:val="24"/>
          <w:szCs w:val="24"/>
        </w:rPr>
        <w:t xml:space="preserve">the Advocacy Training Council, </w:t>
      </w:r>
      <w:r w:rsidR="008233EF" w:rsidRPr="00C63E68">
        <w:rPr>
          <w:rFonts w:ascii="Times New Roman" w:hAnsi="Times New Roman" w:cs="Times New Roman"/>
          <w:sz w:val="24"/>
          <w:szCs w:val="24"/>
        </w:rPr>
        <w:t>Criminal Bar Association,</w:t>
      </w:r>
      <w:r w:rsidR="00B85728" w:rsidRPr="00C63E68">
        <w:rPr>
          <w:rFonts w:ascii="Times New Roman" w:hAnsi="Times New Roman" w:cs="Times New Roman"/>
          <w:sz w:val="24"/>
          <w:szCs w:val="24"/>
        </w:rPr>
        <w:t xml:space="preserve"> Law Society, Association of Prison Lawyers, Judicial College, </w:t>
      </w:r>
      <w:r w:rsidR="008233EF" w:rsidRPr="00C63E68">
        <w:rPr>
          <w:rFonts w:ascii="Times New Roman" w:hAnsi="Times New Roman" w:cs="Times New Roman"/>
          <w:sz w:val="24"/>
          <w:szCs w:val="24"/>
        </w:rPr>
        <w:t>Law Gazette</w:t>
      </w:r>
      <w:r w:rsidR="00B85728" w:rsidRPr="00C63E68">
        <w:rPr>
          <w:rFonts w:ascii="Times New Roman" w:hAnsi="Times New Roman" w:cs="Times New Roman"/>
          <w:sz w:val="24"/>
          <w:szCs w:val="24"/>
        </w:rPr>
        <w:t>, and l</w:t>
      </w:r>
      <w:r w:rsidR="00BE4821" w:rsidRPr="00C63E68">
        <w:rPr>
          <w:rFonts w:ascii="Times New Roman" w:hAnsi="Times New Roman" w:cs="Times New Roman"/>
          <w:sz w:val="24"/>
          <w:szCs w:val="24"/>
        </w:rPr>
        <w:t>aw</w:t>
      </w:r>
      <w:r w:rsidR="00B85728" w:rsidRPr="00C63E68">
        <w:rPr>
          <w:rFonts w:ascii="Times New Roman" w:hAnsi="Times New Roman" w:cs="Times New Roman"/>
          <w:sz w:val="24"/>
          <w:szCs w:val="24"/>
        </w:rPr>
        <w:t xml:space="preserve"> firms across </w:t>
      </w:r>
      <w:r w:rsidR="00C238A1" w:rsidRPr="00C63E68">
        <w:rPr>
          <w:rFonts w:ascii="Times New Roman" w:hAnsi="Times New Roman" w:cs="Times New Roman"/>
          <w:sz w:val="24"/>
          <w:szCs w:val="24"/>
        </w:rPr>
        <w:t>England and Wales</w:t>
      </w:r>
      <w:r w:rsidR="00B85728" w:rsidRPr="00C63E68">
        <w:rPr>
          <w:rFonts w:ascii="Times New Roman" w:hAnsi="Times New Roman" w:cs="Times New Roman"/>
          <w:sz w:val="24"/>
          <w:szCs w:val="24"/>
        </w:rPr>
        <w:t xml:space="preserve">. </w:t>
      </w:r>
      <w:r w:rsidR="00FD13E7" w:rsidRPr="00C63E68">
        <w:rPr>
          <w:rFonts w:ascii="Times New Roman" w:hAnsi="Times New Roman" w:cs="Times New Roman"/>
          <w:sz w:val="24"/>
          <w:szCs w:val="24"/>
        </w:rPr>
        <w:t>Advertisements called for practising solicitors, barristers or judges</w:t>
      </w:r>
      <w:r w:rsidR="00C238A1" w:rsidRPr="00C63E68">
        <w:rPr>
          <w:rFonts w:ascii="Times New Roman" w:hAnsi="Times New Roman" w:cs="Times New Roman"/>
          <w:sz w:val="24"/>
          <w:szCs w:val="24"/>
        </w:rPr>
        <w:t>,</w:t>
      </w:r>
      <w:r w:rsidR="00FD13E7" w:rsidRPr="00C63E68">
        <w:rPr>
          <w:rFonts w:ascii="Times New Roman" w:hAnsi="Times New Roman" w:cs="Times New Roman"/>
          <w:sz w:val="24"/>
          <w:szCs w:val="24"/>
        </w:rPr>
        <w:t xml:space="preserve"> who had experience of ASD within their professional roles. </w:t>
      </w:r>
      <w:r w:rsidR="0075105E" w:rsidRPr="00C63E68">
        <w:rPr>
          <w:rFonts w:ascii="Times New Roman" w:hAnsi="Times New Roman" w:cs="Times New Roman"/>
          <w:sz w:val="24"/>
          <w:szCs w:val="24"/>
        </w:rPr>
        <w:t>A total of 3</w:t>
      </w:r>
      <w:r w:rsidR="007533CE" w:rsidRPr="00C63E68">
        <w:rPr>
          <w:rFonts w:ascii="Times New Roman" w:hAnsi="Times New Roman" w:cs="Times New Roman"/>
          <w:sz w:val="24"/>
          <w:szCs w:val="24"/>
        </w:rPr>
        <w:t>3</w:t>
      </w:r>
      <w:r w:rsidR="008E3BD0" w:rsidRPr="00C63E68">
        <w:rPr>
          <w:rFonts w:ascii="Times New Roman" w:hAnsi="Times New Roman" w:cs="Times New Roman"/>
          <w:sz w:val="24"/>
          <w:szCs w:val="24"/>
        </w:rPr>
        <w:t xml:space="preserve"> </w:t>
      </w:r>
      <w:r w:rsidR="0075105E" w:rsidRPr="00C63E68">
        <w:rPr>
          <w:rFonts w:ascii="Times New Roman" w:hAnsi="Times New Roman" w:cs="Times New Roman"/>
          <w:sz w:val="24"/>
          <w:szCs w:val="24"/>
        </w:rPr>
        <w:t>legal professionals</w:t>
      </w:r>
      <w:r w:rsidR="008E3BD0" w:rsidRPr="00C63E68">
        <w:rPr>
          <w:rFonts w:ascii="Times New Roman" w:hAnsi="Times New Roman" w:cs="Times New Roman"/>
          <w:sz w:val="24"/>
          <w:szCs w:val="24"/>
        </w:rPr>
        <w:t xml:space="preserve"> </w:t>
      </w:r>
      <w:r w:rsidR="00143E63" w:rsidRPr="00C63E68">
        <w:rPr>
          <w:rFonts w:ascii="Times New Roman" w:hAnsi="Times New Roman" w:cs="Times New Roman"/>
          <w:sz w:val="24"/>
          <w:szCs w:val="24"/>
        </w:rPr>
        <w:t xml:space="preserve">from England and Wales </w:t>
      </w:r>
      <w:r w:rsidR="008E3BD0" w:rsidRPr="00C63E68">
        <w:rPr>
          <w:rFonts w:ascii="Times New Roman" w:hAnsi="Times New Roman" w:cs="Times New Roman"/>
          <w:sz w:val="24"/>
          <w:szCs w:val="24"/>
        </w:rPr>
        <w:t>completed the survey</w:t>
      </w:r>
      <w:r w:rsidR="00C0512A" w:rsidRPr="00C63E68">
        <w:rPr>
          <w:rFonts w:ascii="Times New Roman" w:hAnsi="Times New Roman" w:cs="Times New Roman"/>
          <w:sz w:val="24"/>
          <w:szCs w:val="24"/>
        </w:rPr>
        <w:t>. As can be seen in Table 1, th</w:t>
      </w:r>
      <w:r w:rsidR="003D71DB" w:rsidRPr="00C63E68">
        <w:rPr>
          <w:rFonts w:ascii="Times New Roman" w:hAnsi="Times New Roman" w:cs="Times New Roman"/>
          <w:sz w:val="24"/>
          <w:szCs w:val="24"/>
        </w:rPr>
        <w:t xml:space="preserve">ese </w:t>
      </w:r>
      <w:r w:rsidR="00C0512A" w:rsidRPr="00C63E68">
        <w:rPr>
          <w:rFonts w:ascii="Times New Roman" w:hAnsi="Times New Roman" w:cs="Times New Roman"/>
          <w:sz w:val="24"/>
          <w:szCs w:val="24"/>
        </w:rPr>
        <w:t xml:space="preserve">comprised </w:t>
      </w:r>
      <w:r w:rsidR="0075105E" w:rsidRPr="00C63E68">
        <w:rPr>
          <w:rFonts w:ascii="Times New Roman" w:hAnsi="Times New Roman" w:cs="Times New Roman"/>
          <w:sz w:val="24"/>
          <w:szCs w:val="24"/>
        </w:rPr>
        <w:t>2</w:t>
      </w:r>
      <w:r w:rsidR="007533CE" w:rsidRPr="00C63E68">
        <w:rPr>
          <w:rFonts w:ascii="Times New Roman" w:hAnsi="Times New Roman" w:cs="Times New Roman"/>
          <w:sz w:val="24"/>
          <w:szCs w:val="24"/>
        </w:rPr>
        <w:t>3</w:t>
      </w:r>
      <w:r w:rsidR="0075105E" w:rsidRPr="00C63E68">
        <w:rPr>
          <w:rFonts w:ascii="Times New Roman" w:hAnsi="Times New Roman" w:cs="Times New Roman"/>
          <w:sz w:val="24"/>
          <w:szCs w:val="24"/>
        </w:rPr>
        <w:t xml:space="preserve"> solicitors and barristers</w:t>
      </w:r>
      <w:r w:rsidR="00C0512A" w:rsidRPr="00C63E68">
        <w:rPr>
          <w:rFonts w:ascii="Times New Roman" w:hAnsi="Times New Roman" w:cs="Times New Roman"/>
          <w:sz w:val="24"/>
          <w:szCs w:val="24"/>
        </w:rPr>
        <w:t xml:space="preserve"> (who indicated that their practice was primarily in defence)</w:t>
      </w:r>
      <w:r w:rsidR="0075105E" w:rsidRPr="00C63E68">
        <w:rPr>
          <w:rFonts w:ascii="Times New Roman" w:hAnsi="Times New Roman" w:cs="Times New Roman"/>
          <w:sz w:val="24"/>
          <w:szCs w:val="24"/>
        </w:rPr>
        <w:t xml:space="preserve">, </w:t>
      </w:r>
      <w:r w:rsidR="00C0512A" w:rsidRPr="00C63E68">
        <w:rPr>
          <w:rFonts w:ascii="Times New Roman" w:hAnsi="Times New Roman" w:cs="Times New Roman"/>
          <w:sz w:val="24"/>
          <w:szCs w:val="24"/>
        </w:rPr>
        <w:t>and</w:t>
      </w:r>
      <w:r w:rsidR="0075105E" w:rsidRPr="00C63E68">
        <w:rPr>
          <w:rFonts w:ascii="Times New Roman" w:hAnsi="Times New Roman" w:cs="Times New Roman"/>
          <w:sz w:val="24"/>
          <w:szCs w:val="24"/>
        </w:rPr>
        <w:t xml:space="preserve"> 10 </w:t>
      </w:r>
      <w:r w:rsidR="001705E3" w:rsidRPr="00C63E68">
        <w:rPr>
          <w:rFonts w:ascii="Times New Roman" w:hAnsi="Times New Roman" w:cs="Times New Roman"/>
          <w:sz w:val="24"/>
          <w:szCs w:val="24"/>
        </w:rPr>
        <w:t>judges</w:t>
      </w:r>
      <w:r w:rsidR="00C0512A" w:rsidRPr="00C63E68">
        <w:rPr>
          <w:rFonts w:ascii="Times New Roman" w:hAnsi="Times New Roman" w:cs="Times New Roman"/>
          <w:sz w:val="24"/>
          <w:szCs w:val="24"/>
        </w:rPr>
        <w:t xml:space="preserve"> (District Judges or Magistrates; not Crown </w:t>
      </w:r>
      <w:r w:rsidR="0040233D" w:rsidRPr="00C63E68">
        <w:rPr>
          <w:rFonts w:ascii="Times New Roman" w:hAnsi="Times New Roman" w:cs="Times New Roman"/>
          <w:sz w:val="24"/>
          <w:szCs w:val="24"/>
        </w:rPr>
        <w:t>C</w:t>
      </w:r>
      <w:r w:rsidR="00C0512A" w:rsidRPr="00C63E68">
        <w:rPr>
          <w:rFonts w:ascii="Times New Roman" w:hAnsi="Times New Roman" w:cs="Times New Roman"/>
          <w:sz w:val="24"/>
          <w:szCs w:val="24"/>
        </w:rPr>
        <w:t>ourt Judges)</w:t>
      </w:r>
      <w:r w:rsidR="006234D7" w:rsidRPr="00C63E68">
        <w:rPr>
          <w:rStyle w:val="FootnoteReference"/>
          <w:rFonts w:ascii="Times New Roman" w:hAnsi="Times New Roman" w:cs="Times New Roman"/>
          <w:sz w:val="24"/>
          <w:szCs w:val="24"/>
        </w:rPr>
        <w:footnoteReference w:id="4"/>
      </w:r>
      <w:r w:rsidR="00C86872" w:rsidRPr="00C63E68">
        <w:rPr>
          <w:rFonts w:ascii="Times New Roman" w:hAnsi="Times New Roman" w:cs="Times New Roman"/>
          <w:sz w:val="24"/>
          <w:szCs w:val="24"/>
        </w:rPr>
        <w:t xml:space="preserve">. </w:t>
      </w:r>
      <w:r w:rsidR="00B5779D" w:rsidRPr="00C63E68">
        <w:rPr>
          <w:rFonts w:ascii="Times New Roman" w:hAnsi="Times New Roman" w:cs="Times New Roman"/>
          <w:sz w:val="24"/>
          <w:szCs w:val="24"/>
        </w:rPr>
        <w:t xml:space="preserve"> [Although the role of barristers and solicitors may differ in England and Wales, </w:t>
      </w:r>
      <w:proofErr w:type="gramStart"/>
      <w:r w:rsidR="00B5779D" w:rsidRPr="00C63E68">
        <w:rPr>
          <w:rFonts w:ascii="Times New Roman" w:hAnsi="Times New Roman" w:cs="Times New Roman"/>
          <w:sz w:val="24"/>
          <w:szCs w:val="24"/>
        </w:rPr>
        <w:t>for the purpose of</w:t>
      </w:r>
      <w:proofErr w:type="gramEnd"/>
      <w:r w:rsidR="00B5779D" w:rsidRPr="00C63E68">
        <w:rPr>
          <w:rFonts w:ascii="Times New Roman" w:hAnsi="Times New Roman" w:cs="Times New Roman"/>
          <w:sz w:val="24"/>
          <w:szCs w:val="24"/>
        </w:rPr>
        <w:t xml:space="preserve"> this study, they all answered the questionnaire from their experiences as advocates (either for the prosecution or defence) in trials in these regions.]  </w:t>
      </w:r>
      <w:r w:rsidR="00B8513B" w:rsidRPr="00C63E68">
        <w:rPr>
          <w:rFonts w:ascii="Times New Roman" w:hAnsi="Times New Roman" w:cs="Times New Roman"/>
          <w:sz w:val="24"/>
          <w:szCs w:val="24"/>
        </w:rPr>
        <w:t>Legal profess</w:t>
      </w:r>
      <w:r w:rsidR="0092732D" w:rsidRPr="00C63E68">
        <w:rPr>
          <w:rFonts w:ascii="Times New Roman" w:hAnsi="Times New Roman" w:cs="Times New Roman"/>
          <w:sz w:val="24"/>
          <w:szCs w:val="24"/>
        </w:rPr>
        <w:t>ionals varied in their experience, but m</w:t>
      </w:r>
      <w:r w:rsidR="00B8513B" w:rsidRPr="00C63E68">
        <w:rPr>
          <w:rFonts w:ascii="Times New Roman" w:hAnsi="Times New Roman" w:cs="Times New Roman"/>
          <w:sz w:val="24"/>
          <w:szCs w:val="24"/>
        </w:rPr>
        <w:t xml:space="preserve">ost </w:t>
      </w:r>
      <w:r w:rsidR="0092732D" w:rsidRPr="00C63E68">
        <w:rPr>
          <w:rFonts w:ascii="Times New Roman" w:hAnsi="Times New Roman" w:cs="Times New Roman"/>
          <w:sz w:val="24"/>
          <w:szCs w:val="24"/>
        </w:rPr>
        <w:t>h</w:t>
      </w:r>
      <w:r w:rsidR="00B8513B" w:rsidRPr="00C63E68">
        <w:rPr>
          <w:rFonts w:ascii="Times New Roman" w:hAnsi="Times New Roman" w:cs="Times New Roman"/>
          <w:sz w:val="24"/>
          <w:szCs w:val="24"/>
        </w:rPr>
        <w:t xml:space="preserve">ad been in the </w:t>
      </w:r>
      <w:r w:rsidR="00B41708" w:rsidRPr="00C63E68">
        <w:rPr>
          <w:rFonts w:ascii="Times New Roman" w:hAnsi="Times New Roman" w:cs="Times New Roman"/>
          <w:sz w:val="24"/>
          <w:szCs w:val="24"/>
        </w:rPr>
        <w:t>field</w:t>
      </w:r>
      <w:r w:rsidR="00B8513B" w:rsidRPr="00C63E68">
        <w:rPr>
          <w:rFonts w:ascii="Times New Roman" w:hAnsi="Times New Roman" w:cs="Times New Roman"/>
          <w:sz w:val="24"/>
          <w:szCs w:val="24"/>
        </w:rPr>
        <w:t xml:space="preserve"> for more than 11 years</w:t>
      </w:r>
      <w:r w:rsidR="00C0512A" w:rsidRPr="00C63E68">
        <w:rPr>
          <w:rFonts w:ascii="Times New Roman" w:hAnsi="Times New Roman" w:cs="Times New Roman"/>
          <w:sz w:val="24"/>
          <w:szCs w:val="24"/>
        </w:rPr>
        <w:t>. In addition, the sample was geographically diverse</w:t>
      </w:r>
      <w:r w:rsidR="00CE61CE" w:rsidRPr="00C63E68">
        <w:rPr>
          <w:rFonts w:ascii="Times New Roman" w:hAnsi="Times New Roman" w:cs="Times New Roman"/>
          <w:sz w:val="24"/>
          <w:szCs w:val="24"/>
        </w:rPr>
        <w:t>.</w:t>
      </w:r>
      <w:r w:rsidR="002666B7" w:rsidRPr="00C63E68">
        <w:rPr>
          <w:rFonts w:ascii="Times New Roman" w:hAnsi="Times New Roman" w:cs="Times New Roman"/>
          <w:sz w:val="24"/>
          <w:szCs w:val="24"/>
        </w:rPr>
        <w:t xml:space="preserve"> Respondents declared </w:t>
      </w:r>
      <w:r w:rsidR="00BE4821" w:rsidRPr="00C63E68">
        <w:rPr>
          <w:rFonts w:ascii="Times New Roman" w:hAnsi="Times New Roman" w:cs="Times New Roman"/>
          <w:sz w:val="24"/>
          <w:szCs w:val="24"/>
        </w:rPr>
        <w:t xml:space="preserve">professional </w:t>
      </w:r>
      <w:r w:rsidR="002666B7" w:rsidRPr="00C63E68">
        <w:rPr>
          <w:rFonts w:ascii="Times New Roman" w:hAnsi="Times New Roman" w:cs="Times New Roman"/>
          <w:sz w:val="24"/>
          <w:szCs w:val="24"/>
        </w:rPr>
        <w:t xml:space="preserve">encounters with </w:t>
      </w:r>
      <w:r w:rsidR="00481A0A" w:rsidRPr="00C63E68">
        <w:rPr>
          <w:rFonts w:ascii="Times New Roman" w:hAnsi="Times New Roman" w:cs="Times New Roman"/>
          <w:sz w:val="24"/>
          <w:szCs w:val="24"/>
        </w:rPr>
        <w:t xml:space="preserve">an </w:t>
      </w:r>
      <w:r w:rsidR="00D77633" w:rsidRPr="00C63E68">
        <w:rPr>
          <w:rFonts w:ascii="Times New Roman" w:hAnsi="Times New Roman" w:cs="Times New Roman"/>
          <w:sz w:val="24"/>
          <w:szCs w:val="24"/>
        </w:rPr>
        <w:t xml:space="preserve">average </w:t>
      </w:r>
      <w:r w:rsidR="00481A0A" w:rsidRPr="00C63E68">
        <w:rPr>
          <w:rFonts w:ascii="Times New Roman" w:hAnsi="Times New Roman" w:cs="Times New Roman"/>
          <w:sz w:val="24"/>
          <w:szCs w:val="24"/>
        </w:rPr>
        <w:t xml:space="preserve">of </w:t>
      </w:r>
      <w:r w:rsidR="00746DD2" w:rsidRPr="00C63E68">
        <w:rPr>
          <w:rFonts w:ascii="Times New Roman" w:hAnsi="Times New Roman" w:cs="Times New Roman"/>
          <w:sz w:val="24"/>
          <w:szCs w:val="24"/>
        </w:rPr>
        <w:t>17</w:t>
      </w:r>
      <w:r w:rsidR="000C6F01" w:rsidRPr="00C63E68">
        <w:rPr>
          <w:rFonts w:ascii="Times New Roman" w:hAnsi="Times New Roman" w:cs="Times New Roman"/>
          <w:sz w:val="24"/>
          <w:szCs w:val="24"/>
        </w:rPr>
        <w:t xml:space="preserve"> individuals with ASD (range =1-100; mode =</w:t>
      </w:r>
      <w:r w:rsidR="002666B7" w:rsidRPr="00C63E68">
        <w:rPr>
          <w:rFonts w:ascii="Times New Roman" w:hAnsi="Times New Roman" w:cs="Times New Roman"/>
          <w:sz w:val="24"/>
          <w:szCs w:val="24"/>
        </w:rPr>
        <w:t>4)</w:t>
      </w:r>
      <w:r w:rsidR="000C6F01" w:rsidRPr="00C63E68">
        <w:rPr>
          <w:rFonts w:ascii="Times New Roman" w:hAnsi="Times New Roman" w:cs="Times New Roman"/>
          <w:sz w:val="24"/>
          <w:szCs w:val="24"/>
        </w:rPr>
        <w:t>, m</w:t>
      </w:r>
      <w:r w:rsidR="002666B7" w:rsidRPr="00C63E68">
        <w:rPr>
          <w:rFonts w:ascii="Times New Roman" w:hAnsi="Times New Roman" w:cs="Times New Roman"/>
          <w:sz w:val="24"/>
          <w:szCs w:val="24"/>
        </w:rPr>
        <w:t>ost</w:t>
      </w:r>
      <w:r w:rsidR="000C6F01" w:rsidRPr="00C63E68">
        <w:rPr>
          <w:rFonts w:ascii="Times New Roman" w:hAnsi="Times New Roman" w:cs="Times New Roman"/>
          <w:sz w:val="24"/>
          <w:szCs w:val="24"/>
        </w:rPr>
        <w:t xml:space="preserve"> of whom were </w:t>
      </w:r>
      <w:r w:rsidR="002666B7" w:rsidRPr="00C63E68">
        <w:rPr>
          <w:rFonts w:ascii="Times New Roman" w:hAnsi="Times New Roman" w:cs="Times New Roman"/>
          <w:sz w:val="24"/>
          <w:szCs w:val="24"/>
        </w:rPr>
        <w:t xml:space="preserve">young </w:t>
      </w:r>
      <w:r w:rsidR="002666B7" w:rsidRPr="00C63E68">
        <w:rPr>
          <w:rFonts w:ascii="Times New Roman" w:hAnsi="Times New Roman" w:cs="Times New Roman"/>
          <w:sz w:val="24"/>
          <w:szCs w:val="24"/>
        </w:rPr>
        <w:lastRenderedPageBreak/>
        <w:t>adults</w:t>
      </w:r>
      <w:r w:rsidR="000C6F01" w:rsidRPr="00C63E68">
        <w:rPr>
          <w:rFonts w:ascii="Times New Roman" w:hAnsi="Times New Roman" w:cs="Times New Roman"/>
          <w:sz w:val="24"/>
          <w:szCs w:val="24"/>
        </w:rPr>
        <w:t xml:space="preserve">. Of 28 respondents, </w:t>
      </w:r>
      <w:r w:rsidR="00C40CE4" w:rsidRPr="00C63E68">
        <w:rPr>
          <w:rFonts w:ascii="Times New Roman" w:hAnsi="Times New Roman" w:cs="Times New Roman"/>
          <w:sz w:val="24"/>
          <w:szCs w:val="24"/>
        </w:rPr>
        <w:t>none had encountered a</w:t>
      </w:r>
      <w:r w:rsidR="0048493A" w:rsidRPr="00C63E68">
        <w:rPr>
          <w:rFonts w:ascii="Times New Roman" w:hAnsi="Times New Roman" w:cs="Times New Roman"/>
          <w:sz w:val="24"/>
          <w:szCs w:val="24"/>
        </w:rPr>
        <w:t>n autistic</w:t>
      </w:r>
      <w:r w:rsidR="00C40CE4" w:rsidRPr="00C63E68">
        <w:rPr>
          <w:rFonts w:ascii="Times New Roman" w:hAnsi="Times New Roman" w:cs="Times New Roman"/>
          <w:sz w:val="24"/>
          <w:szCs w:val="24"/>
        </w:rPr>
        <w:t xml:space="preserve"> child aged 4 years or younger in court; 11% had encountered children aged 5-11 years; 75% 12-17 years; </w:t>
      </w:r>
      <w:r w:rsidR="009B0B4D" w:rsidRPr="00C63E68">
        <w:rPr>
          <w:rFonts w:ascii="Times New Roman" w:hAnsi="Times New Roman" w:cs="Times New Roman"/>
          <w:sz w:val="24"/>
          <w:szCs w:val="24"/>
        </w:rPr>
        <w:t>86</w:t>
      </w:r>
      <w:r w:rsidR="000C6F01" w:rsidRPr="00C63E68">
        <w:rPr>
          <w:rFonts w:ascii="Times New Roman" w:hAnsi="Times New Roman" w:cs="Times New Roman"/>
          <w:sz w:val="24"/>
          <w:szCs w:val="24"/>
        </w:rPr>
        <w:t>%</w:t>
      </w:r>
      <w:r w:rsidR="00194FC9" w:rsidRPr="00C63E68">
        <w:rPr>
          <w:rFonts w:ascii="Times New Roman" w:hAnsi="Times New Roman" w:cs="Times New Roman"/>
          <w:sz w:val="24"/>
          <w:szCs w:val="24"/>
        </w:rPr>
        <w:t xml:space="preserve"> had encountered autistic adults aged 18-24 ye</w:t>
      </w:r>
      <w:r w:rsidR="006E4187" w:rsidRPr="00C63E68">
        <w:rPr>
          <w:rFonts w:ascii="Times New Roman" w:hAnsi="Times New Roman" w:cs="Times New Roman"/>
          <w:sz w:val="24"/>
          <w:szCs w:val="24"/>
        </w:rPr>
        <w:t xml:space="preserve">ars; </w:t>
      </w:r>
      <w:r w:rsidR="00194FC9" w:rsidRPr="00C63E68">
        <w:rPr>
          <w:rFonts w:ascii="Times New Roman" w:hAnsi="Times New Roman" w:cs="Times New Roman"/>
          <w:sz w:val="24"/>
          <w:szCs w:val="24"/>
        </w:rPr>
        <w:t>5</w:t>
      </w:r>
      <w:r w:rsidR="009B0B4D" w:rsidRPr="00C63E68">
        <w:rPr>
          <w:rFonts w:ascii="Times New Roman" w:hAnsi="Times New Roman" w:cs="Times New Roman"/>
          <w:sz w:val="24"/>
          <w:szCs w:val="24"/>
        </w:rPr>
        <w:t>7</w:t>
      </w:r>
      <w:r w:rsidR="00194FC9" w:rsidRPr="00C63E68">
        <w:rPr>
          <w:rFonts w:ascii="Times New Roman" w:hAnsi="Times New Roman" w:cs="Times New Roman"/>
          <w:sz w:val="24"/>
          <w:szCs w:val="24"/>
        </w:rPr>
        <w:t>% 25-39 years; 2</w:t>
      </w:r>
      <w:r w:rsidR="009B0B4D" w:rsidRPr="00C63E68">
        <w:rPr>
          <w:rFonts w:ascii="Times New Roman" w:hAnsi="Times New Roman" w:cs="Times New Roman"/>
          <w:sz w:val="24"/>
          <w:szCs w:val="24"/>
        </w:rPr>
        <w:t>9</w:t>
      </w:r>
      <w:r w:rsidR="00194FC9" w:rsidRPr="00C63E68">
        <w:rPr>
          <w:rFonts w:ascii="Times New Roman" w:hAnsi="Times New Roman" w:cs="Times New Roman"/>
          <w:sz w:val="24"/>
          <w:szCs w:val="24"/>
        </w:rPr>
        <w:t>% 4</w:t>
      </w:r>
      <w:r w:rsidR="00C30B8F" w:rsidRPr="00C63E68">
        <w:rPr>
          <w:rFonts w:ascii="Times New Roman" w:hAnsi="Times New Roman" w:cs="Times New Roman"/>
          <w:sz w:val="24"/>
          <w:szCs w:val="24"/>
        </w:rPr>
        <w:t>0</w:t>
      </w:r>
      <w:r w:rsidR="00194FC9" w:rsidRPr="00C63E68">
        <w:rPr>
          <w:rFonts w:ascii="Times New Roman" w:hAnsi="Times New Roman" w:cs="Times New Roman"/>
          <w:sz w:val="24"/>
          <w:szCs w:val="24"/>
        </w:rPr>
        <w:t xml:space="preserve">-64 years; </w:t>
      </w:r>
      <w:r w:rsidR="00C40CE4" w:rsidRPr="00C63E68">
        <w:rPr>
          <w:rFonts w:ascii="Times New Roman" w:hAnsi="Times New Roman" w:cs="Times New Roman"/>
          <w:sz w:val="24"/>
          <w:szCs w:val="24"/>
        </w:rPr>
        <w:t xml:space="preserve">and, </w:t>
      </w:r>
      <w:r w:rsidR="001D4E6A" w:rsidRPr="00C63E68">
        <w:rPr>
          <w:rFonts w:ascii="Times New Roman" w:hAnsi="Times New Roman" w:cs="Times New Roman"/>
          <w:sz w:val="24"/>
          <w:szCs w:val="24"/>
        </w:rPr>
        <w:t>7</w:t>
      </w:r>
      <w:r w:rsidR="00194FC9" w:rsidRPr="00C63E68">
        <w:rPr>
          <w:rFonts w:ascii="Times New Roman" w:hAnsi="Times New Roman" w:cs="Times New Roman"/>
          <w:sz w:val="24"/>
          <w:szCs w:val="24"/>
        </w:rPr>
        <w:t>% ≥ 65 years.</w:t>
      </w:r>
    </w:p>
    <w:p w14:paraId="0A5059D7" w14:textId="7849787A" w:rsidR="00694A35" w:rsidRPr="00C63E68" w:rsidRDefault="00694A35" w:rsidP="00694A35">
      <w:pPr>
        <w:spacing w:line="480" w:lineRule="auto"/>
        <w:ind w:firstLine="0"/>
        <w:jc w:val="center"/>
        <w:rPr>
          <w:rFonts w:ascii="Times New Roman" w:hAnsi="Times New Roman" w:cs="Times New Roman"/>
          <w:sz w:val="24"/>
          <w:szCs w:val="24"/>
        </w:rPr>
      </w:pPr>
      <w:r w:rsidRPr="00C63E68">
        <w:rPr>
          <w:rFonts w:ascii="Times New Roman" w:hAnsi="Times New Roman" w:cs="Times New Roman"/>
          <w:sz w:val="24"/>
          <w:szCs w:val="24"/>
        </w:rPr>
        <w:t>[Table 1 about here]</w:t>
      </w:r>
    </w:p>
    <w:p w14:paraId="7307FFBE" w14:textId="65F9FB4C" w:rsidR="00104C8A" w:rsidRPr="00C63E68" w:rsidRDefault="004E174D" w:rsidP="001D060A">
      <w:pPr>
        <w:widowControl w:val="0"/>
        <w:autoSpaceDE w:val="0"/>
        <w:autoSpaceDN w:val="0"/>
        <w:adjustRightInd w:val="0"/>
        <w:spacing w:line="480" w:lineRule="auto"/>
        <w:rPr>
          <w:rFonts w:ascii="Times New Roman" w:hAnsi="Times New Roman" w:cs="Times New Roman"/>
          <w:sz w:val="24"/>
          <w:szCs w:val="24"/>
        </w:rPr>
      </w:pPr>
      <w:r w:rsidRPr="00C63E68">
        <w:rPr>
          <w:rFonts w:ascii="Times New Roman" w:hAnsi="Times New Roman" w:cs="Times New Roman"/>
          <w:b/>
          <w:sz w:val="24"/>
          <w:szCs w:val="24"/>
        </w:rPr>
        <w:t>ASD community.</w:t>
      </w:r>
      <w:r w:rsidRPr="00C63E68">
        <w:rPr>
          <w:rFonts w:ascii="Times New Roman" w:hAnsi="Times New Roman" w:cs="Times New Roman"/>
          <w:i/>
          <w:sz w:val="24"/>
          <w:szCs w:val="24"/>
        </w:rPr>
        <w:t xml:space="preserve"> </w:t>
      </w:r>
      <w:r w:rsidR="0046675C" w:rsidRPr="00C63E68">
        <w:rPr>
          <w:rFonts w:ascii="Times New Roman" w:hAnsi="Times New Roman" w:cs="Times New Roman"/>
          <w:sz w:val="24"/>
          <w:szCs w:val="24"/>
        </w:rPr>
        <w:t xml:space="preserve">Autism community respondents were recruited through advertisements placed on ASD websites (e.g., charitable organisations), via social media (Twitter, Facebook) and by snowball sampling within the autism community. </w:t>
      </w:r>
      <w:r w:rsidR="00ED21E0" w:rsidRPr="00C63E68">
        <w:rPr>
          <w:rFonts w:ascii="Times New Roman" w:hAnsi="Times New Roman" w:cs="Times New Roman"/>
          <w:sz w:val="24"/>
          <w:szCs w:val="24"/>
        </w:rPr>
        <w:t xml:space="preserve">Of </w:t>
      </w:r>
      <w:r w:rsidR="00046FFB" w:rsidRPr="00C63E68">
        <w:rPr>
          <w:rFonts w:ascii="Times New Roman" w:hAnsi="Times New Roman" w:cs="Times New Roman"/>
          <w:sz w:val="24"/>
          <w:szCs w:val="24"/>
        </w:rPr>
        <w:t xml:space="preserve">a broader sample of members of the autism community </w:t>
      </w:r>
      <w:r w:rsidR="00F34EEF" w:rsidRPr="00C63E68">
        <w:rPr>
          <w:rFonts w:ascii="Times New Roman" w:hAnsi="Times New Roman" w:cs="Times New Roman"/>
          <w:sz w:val="24"/>
          <w:szCs w:val="24"/>
        </w:rPr>
        <w:t xml:space="preserve">reporting about their experiences of the </w:t>
      </w:r>
      <w:r w:rsidR="00541E3B" w:rsidRPr="00C63E68">
        <w:rPr>
          <w:rFonts w:ascii="Times New Roman" w:hAnsi="Times New Roman" w:cs="Times New Roman"/>
          <w:sz w:val="24"/>
          <w:szCs w:val="24"/>
        </w:rPr>
        <w:t>CJS</w:t>
      </w:r>
      <w:r w:rsidR="00F34EEF" w:rsidRPr="00C63E68">
        <w:rPr>
          <w:rFonts w:ascii="Times New Roman" w:hAnsi="Times New Roman" w:cs="Times New Roman"/>
          <w:sz w:val="24"/>
          <w:szCs w:val="24"/>
        </w:rPr>
        <w:t xml:space="preserve"> </w:t>
      </w:r>
      <w:r w:rsidR="00046FFB" w:rsidRPr="00C63E68">
        <w:rPr>
          <w:rFonts w:ascii="Times New Roman" w:hAnsi="Times New Roman" w:cs="Times New Roman"/>
          <w:sz w:val="24"/>
          <w:szCs w:val="24"/>
        </w:rPr>
        <w:t xml:space="preserve">(see Crane et al., 2016), nine autistic adults </w:t>
      </w:r>
      <w:r w:rsidR="001F41F5" w:rsidRPr="00C63E68">
        <w:rPr>
          <w:rFonts w:ascii="Times New Roman" w:hAnsi="Times New Roman" w:cs="Times New Roman"/>
          <w:sz w:val="24"/>
          <w:szCs w:val="24"/>
        </w:rPr>
        <w:t xml:space="preserve">(8 males, 1 female) </w:t>
      </w:r>
      <w:r w:rsidR="00046FFB" w:rsidRPr="00C63E68">
        <w:rPr>
          <w:rFonts w:ascii="Times New Roman" w:hAnsi="Times New Roman" w:cs="Times New Roman"/>
          <w:sz w:val="24"/>
          <w:szCs w:val="24"/>
        </w:rPr>
        <w:t xml:space="preserve">and 19 parents </w:t>
      </w:r>
      <w:r w:rsidR="001F41F5" w:rsidRPr="00C63E68">
        <w:rPr>
          <w:rFonts w:ascii="Times New Roman" w:hAnsi="Times New Roman" w:cs="Times New Roman"/>
          <w:sz w:val="24"/>
          <w:szCs w:val="24"/>
        </w:rPr>
        <w:t>(18 females, 1 male</w:t>
      </w:r>
      <w:r w:rsidR="00720193" w:rsidRPr="00C63E68">
        <w:rPr>
          <w:rFonts w:ascii="Times New Roman" w:hAnsi="Times New Roman" w:cs="Times New Roman"/>
          <w:sz w:val="24"/>
          <w:szCs w:val="24"/>
        </w:rPr>
        <w:t>; reporting on 17 males and 2 females with autism</w:t>
      </w:r>
      <w:r w:rsidR="001F41F5" w:rsidRPr="00C63E68">
        <w:rPr>
          <w:rFonts w:ascii="Times New Roman" w:hAnsi="Times New Roman" w:cs="Times New Roman"/>
          <w:sz w:val="24"/>
          <w:szCs w:val="24"/>
        </w:rPr>
        <w:t xml:space="preserve">) </w:t>
      </w:r>
      <w:r w:rsidR="00252980" w:rsidRPr="00C63E68">
        <w:rPr>
          <w:rFonts w:ascii="Times New Roman" w:hAnsi="Times New Roman" w:cs="Times New Roman"/>
          <w:sz w:val="24"/>
          <w:szCs w:val="24"/>
        </w:rPr>
        <w:t xml:space="preserve">shared their experiences of </w:t>
      </w:r>
      <w:r w:rsidR="00046FFB" w:rsidRPr="00C63E68">
        <w:rPr>
          <w:rFonts w:ascii="Times New Roman" w:hAnsi="Times New Roman" w:cs="Times New Roman"/>
          <w:sz w:val="24"/>
          <w:szCs w:val="24"/>
        </w:rPr>
        <w:t xml:space="preserve">court. </w:t>
      </w:r>
      <w:r w:rsidR="00F65C11" w:rsidRPr="00C63E68">
        <w:rPr>
          <w:rFonts w:ascii="Times New Roman" w:hAnsi="Times New Roman" w:cs="Times New Roman"/>
          <w:sz w:val="24"/>
          <w:szCs w:val="24"/>
        </w:rPr>
        <w:t xml:space="preserve">After confirming that there were no differences </w:t>
      </w:r>
      <w:r w:rsidR="00272360" w:rsidRPr="00C63E68">
        <w:rPr>
          <w:rFonts w:ascii="Times New Roman" w:hAnsi="Times New Roman" w:cs="Times New Roman"/>
          <w:sz w:val="24"/>
          <w:szCs w:val="24"/>
        </w:rPr>
        <w:t>between</w:t>
      </w:r>
      <w:r w:rsidR="00F65C11" w:rsidRPr="00C63E68">
        <w:rPr>
          <w:rFonts w:ascii="Times New Roman" w:hAnsi="Times New Roman" w:cs="Times New Roman"/>
          <w:sz w:val="24"/>
          <w:szCs w:val="24"/>
        </w:rPr>
        <w:t xml:space="preserve"> the </w:t>
      </w:r>
      <w:r w:rsidR="00004A32" w:rsidRPr="00C63E68">
        <w:rPr>
          <w:rFonts w:ascii="Times New Roman" w:hAnsi="Times New Roman" w:cs="Times New Roman"/>
          <w:sz w:val="24"/>
          <w:szCs w:val="24"/>
        </w:rPr>
        <w:t>responses obtained from</w:t>
      </w:r>
      <w:r w:rsidR="00F65C11" w:rsidRPr="00C63E68">
        <w:rPr>
          <w:rFonts w:ascii="Times New Roman" w:hAnsi="Times New Roman" w:cs="Times New Roman"/>
          <w:sz w:val="24"/>
          <w:szCs w:val="24"/>
        </w:rPr>
        <w:t xml:space="preserve"> the </w:t>
      </w:r>
      <w:r w:rsidR="000B1739" w:rsidRPr="00C63E68">
        <w:rPr>
          <w:rFonts w:ascii="Times New Roman" w:hAnsi="Times New Roman" w:cs="Times New Roman"/>
          <w:sz w:val="24"/>
          <w:szCs w:val="24"/>
        </w:rPr>
        <w:t>adults and parents</w:t>
      </w:r>
      <w:r w:rsidR="00F65C11" w:rsidRPr="00C63E68">
        <w:rPr>
          <w:rFonts w:ascii="Times New Roman" w:hAnsi="Times New Roman" w:cs="Times New Roman"/>
          <w:sz w:val="24"/>
          <w:szCs w:val="24"/>
        </w:rPr>
        <w:t>, t</w:t>
      </w:r>
      <w:r w:rsidR="00046FFB" w:rsidRPr="00C63E68">
        <w:rPr>
          <w:rFonts w:ascii="Times New Roman" w:hAnsi="Times New Roman" w:cs="Times New Roman"/>
          <w:sz w:val="24"/>
          <w:szCs w:val="24"/>
        </w:rPr>
        <w:t>he</w:t>
      </w:r>
      <w:r w:rsidR="001F41F5" w:rsidRPr="00C63E68">
        <w:rPr>
          <w:rFonts w:ascii="Times New Roman" w:hAnsi="Times New Roman" w:cs="Times New Roman"/>
          <w:sz w:val="24"/>
          <w:szCs w:val="24"/>
        </w:rPr>
        <w:t xml:space="preserve">se </w:t>
      </w:r>
      <w:r w:rsidR="00720193" w:rsidRPr="00C63E68">
        <w:rPr>
          <w:rFonts w:ascii="Times New Roman" w:hAnsi="Times New Roman" w:cs="Times New Roman"/>
          <w:sz w:val="24"/>
          <w:szCs w:val="24"/>
        </w:rPr>
        <w:t>sub-</w:t>
      </w:r>
      <w:r w:rsidR="001F41F5" w:rsidRPr="00C63E68">
        <w:rPr>
          <w:rFonts w:ascii="Times New Roman" w:hAnsi="Times New Roman" w:cs="Times New Roman"/>
          <w:sz w:val="24"/>
          <w:szCs w:val="24"/>
        </w:rPr>
        <w:t>samples were merged for the analyses</w:t>
      </w:r>
      <w:r w:rsidR="00132481" w:rsidRPr="00C63E68">
        <w:rPr>
          <w:rFonts w:ascii="Times New Roman" w:hAnsi="Times New Roman" w:cs="Times New Roman"/>
          <w:sz w:val="24"/>
          <w:szCs w:val="24"/>
        </w:rPr>
        <w:t xml:space="preserve"> reported in the paper</w:t>
      </w:r>
      <w:r w:rsidR="00F65C11" w:rsidRPr="00C63E68">
        <w:rPr>
          <w:rFonts w:ascii="Times New Roman" w:hAnsi="Times New Roman" w:cs="Times New Roman"/>
          <w:sz w:val="24"/>
          <w:szCs w:val="24"/>
        </w:rPr>
        <w:t>. D</w:t>
      </w:r>
      <w:r w:rsidR="000F4459" w:rsidRPr="00C63E68">
        <w:rPr>
          <w:rFonts w:ascii="Times New Roman" w:hAnsi="Times New Roman" w:cs="Times New Roman"/>
          <w:sz w:val="24"/>
          <w:szCs w:val="24"/>
        </w:rPr>
        <w:t xml:space="preserve">emographic information </w:t>
      </w:r>
      <w:r w:rsidR="00766E1F" w:rsidRPr="00C63E68">
        <w:rPr>
          <w:rFonts w:ascii="Times New Roman" w:hAnsi="Times New Roman" w:cs="Times New Roman"/>
          <w:sz w:val="24"/>
          <w:szCs w:val="24"/>
        </w:rPr>
        <w:t>(</w:t>
      </w:r>
      <w:r w:rsidR="000F4459" w:rsidRPr="00C63E68">
        <w:rPr>
          <w:rFonts w:ascii="Times New Roman" w:hAnsi="Times New Roman" w:cs="Times New Roman"/>
          <w:sz w:val="24"/>
          <w:szCs w:val="24"/>
        </w:rPr>
        <w:t xml:space="preserve">either </w:t>
      </w:r>
      <w:r w:rsidR="00766E1F" w:rsidRPr="00C63E68">
        <w:rPr>
          <w:rFonts w:ascii="Times New Roman" w:hAnsi="Times New Roman" w:cs="Times New Roman"/>
          <w:sz w:val="24"/>
          <w:szCs w:val="24"/>
        </w:rPr>
        <w:t xml:space="preserve">self-reported or parent-reported) is presented in Table 2. </w:t>
      </w:r>
      <w:r w:rsidR="00E35762" w:rsidRPr="00C63E68">
        <w:rPr>
          <w:rFonts w:ascii="Times New Roman" w:hAnsi="Times New Roman" w:cs="Times New Roman"/>
          <w:sz w:val="24"/>
          <w:szCs w:val="24"/>
        </w:rPr>
        <w:t>The data</w:t>
      </w:r>
      <w:r w:rsidR="00766E1F" w:rsidRPr="00C63E68">
        <w:rPr>
          <w:rFonts w:ascii="Times New Roman" w:hAnsi="Times New Roman" w:cs="Times New Roman"/>
          <w:sz w:val="24"/>
          <w:szCs w:val="24"/>
        </w:rPr>
        <w:t xml:space="preserve"> presented in the Table</w:t>
      </w:r>
      <w:r w:rsidR="00691E02" w:rsidRPr="00C63E68">
        <w:rPr>
          <w:rFonts w:ascii="Times New Roman" w:hAnsi="Times New Roman" w:cs="Times New Roman"/>
          <w:sz w:val="24"/>
          <w:szCs w:val="24"/>
        </w:rPr>
        <w:t xml:space="preserve"> (e.g., Qualifications, Employment)</w:t>
      </w:r>
      <w:r w:rsidR="00766E1F" w:rsidRPr="00C63E68">
        <w:rPr>
          <w:rFonts w:ascii="Times New Roman" w:hAnsi="Times New Roman" w:cs="Times New Roman"/>
          <w:sz w:val="24"/>
          <w:szCs w:val="24"/>
        </w:rPr>
        <w:t xml:space="preserve">, in addition to the fact that the adult participants </w:t>
      </w:r>
      <w:r w:rsidR="009233BA" w:rsidRPr="00C63E68">
        <w:rPr>
          <w:rFonts w:ascii="Times New Roman" w:hAnsi="Times New Roman" w:cs="Times New Roman"/>
          <w:sz w:val="24"/>
          <w:szCs w:val="24"/>
        </w:rPr>
        <w:t>could</w:t>
      </w:r>
      <w:r w:rsidR="00766E1F" w:rsidRPr="00C63E68">
        <w:rPr>
          <w:rFonts w:ascii="Times New Roman" w:hAnsi="Times New Roman" w:cs="Times New Roman"/>
          <w:sz w:val="24"/>
          <w:szCs w:val="24"/>
        </w:rPr>
        <w:t xml:space="preserve"> complete the survey independently, </w:t>
      </w:r>
      <w:r w:rsidR="008F33CB" w:rsidRPr="00C63E68">
        <w:rPr>
          <w:rFonts w:ascii="Times New Roman" w:hAnsi="Times New Roman" w:cs="Times New Roman"/>
          <w:sz w:val="24"/>
          <w:szCs w:val="24"/>
        </w:rPr>
        <w:t xml:space="preserve">suggest </w:t>
      </w:r>
      <w:r w:rsidR="00FD1A85" w:rsidRPr="00C63E68">
        <w:rPr>
          <w:rFonts w:ascii="Times New Roman" w:hAnsi="Times New Roman" w:cs="Times New Roman"/>
          <w:sz w:val="24"/>
          <w:szCs w:val="24"/>
        </w:rPr>
        <w:t>we were</w:t>
      </w:r>
      <w:r w:rsidR="00ED21E0" w:rsidRPr="00C63E68">
        <w:rPr>
          <w:rFonts w:ascii="Times New Roman" w:hAnsi="Times New Roman" w:cs="Times New Roman"/>
          <w:sz w:val="24"/>
          <w:szCs w:val="24"/>
        </w:rPr>
        <w:t xml:space="preserve"> sampling</w:t>
      </w:r>
      <w:r w:rsidR="00766E1F" w:rsidRPr="00C63E68">
        <w:rPr>
          <w:rFonts w:ascii="Times New Roman" w:hAnsi="Times New Roman" w:cs="Times New Roman"/>
          <w:sz w:val="24"/>
          <w:szCs w:val="24"/>
        </w:rPr>
        <w:t xml:space="preserve"> verbally and cognitive</w:t>
      </w:r>
      <w:r w:rsidR="00BB3C6E" w:rsidRPr="00C63E68">
        <w:rPr>
          <w:rFonts w:ascii="Times New Roman" w:hAnsi="Times New Roman" w:cs="Times New Roman"/>
          <w:sz w:val="24"/>
          <w:szCs w:val="24"/>
        </w:rPr>
        <w:t>ly</w:t>
      </w:r>
      <w:r w:rsidR="00766E1F" w:rsidRPr="00C63E68">
        <w:rPr>
          <w:rFonts w:ascii="Times New Roman" w:hAnsi="Times New Roman" w:cs="Times New Roman"/>
          <w:sz w:val="24"/>
          <w:szCs w:val="24"/>
        </w:rPr>
        <w:t xml:space="preserve"> able </w:t>
      </w:r>
      <w:r w:rsidR="009233BA" w:rsidRPr="00C63E68">
        <w:rPr>
          <w:rFonts w:ascii="Times New Roman" w:hAnsi="Times New Roman" w:cs="Times New Roman"/>
          <w:sz w:val="24"/>
          <w:szCs w:val="24"/>
        </w:rPr>
        <w:t xml:space="preserve">autistic individuals. </w:t>
      </w:r>
    </w:p>
    <w:p w14:paraId="5DBF125E" w14:textId="0EC73970" w:rsidR="00694A35" w:rsidRPr="00C63E68" w:rsidRDefault="00694A35" w:rsidP="00694A35">
      <w:pPr>
        <w:spacing w:line="480" w:lineRule="auto"/>
        <w:ind w:firstLine="0"/>
        <w:jc w:val="center"/>
        <w:rPr>
          <w:rFonts w:ascii="Times New Roman" w:hAnsi="Times New Roman" w:cs="Times New Roman"/>
          <w:sz w:val="24"/>
          <w:szCs w:val="24"/>
        </w:rPr>
      </w:pPr>
      <w:r w:rsidRPr="00C63E68">
        <w:rPr>
          <w:rFonts w:ascii="Times New Roman" w:hAnsi="Times New Roman" w:cs="Times New Roman"/>
          <w:sz w:val="24"/>
          <w:szCs w:val="24"/>
        </w:rPr>
        <w:t>[Table 2 about here]</w:t>
      </w:r>
    </w:p>
    <w:p w14:paraId="64E875D1" w14:textId="446D5BE8" w:rsidR="003A2C1B" w:rsidRPr="00C63E68" w:rsidRDefault="003A2C1B" w:rsidP="003A2C1B">
      <w:pPr>
        <w:spacing w:line="480" w:lineRule="auto"/>
        <w:ind w:firstLine="0"/>
        <w:rPr>
          <w:rFonts w:ascii="Times New Roman" w:hAnsi="Times New Roman" w:cs="Times New Roman"/>
          <w:b/>
          <w:sz w:val="24"/>
          <w:szCs w:val="24"/>
        </w:rPr>
      </w:pPr>
      <w:r w:rsidRPr="00C63E68">
        <w:rPr>
          <w:rFonts w:ascii="Times New Roman" w:hAnsi="Times New Roman" w:cs="Times New Roman"/>
          <w:b/>
          <w:sz w:val="24"/>
          <w:szCs w:val="24"/>
        </w:rPr>
        <w:t>Materials and Procedure</w:t>
      </w:r>
    </w:p>
    <w:p w14:paraId="6FCF0475" w14:textId="51A26129" w:rsidR="003A2C1B" w:rsidRPr="00C63E68" w:rsidRDefault="003A2C1B" w:rsidP="003A2C1B">
      <w:pPr>
        <w:spacing w:line="480" w:lineRule="auto"/>
        <w:rPr>
          <w:rFonts w:ascii="Times New Roman" w:hAnsi="Times New Roman" w:cs="Times New Roman"/>
          <w:sz w:val="24"/>
          <w:szCs w:val="24"/>
        </w:rPr>
      </w:pPr>
      <w:r w:rsidRPr="00C63E68">
        <w:rPr>
          <w:rFonts w:ascii="Times New Roman" w:hAnsi="Times New Roman" w:cs="Times New Roman"/>
          <w:sz w:val="24"/>
          <w:szCs w:val="24"/>
        </w:rPr>
        <w:t>Questionnaires were administered online, via a website specifically designed for the project. The legal professionals’ survey was divided into several sections:</w:t>
      </w:r>
    </w:p>
    <w:p w14:paraId="20A7C5C8" w14:textId="202A4134" w:rsidR="003F013E" w:rsidRPr="00C63E68" w:rsidRDefault="003A2C1B" w:rsidP="003F013E">
      <w:pPr>
        <w:pStyle w:val="ListParagraph"/>
        <w:numPr>
          <w:ilvl w:val="0"/>
          <w:numId w:val="27"/>
        </w:numPr>
        <w:spacing w:line="480" w:lineRule="auto"/>
        <w:rPr>
          <w:rFonts w:ascii="Times New Roman" w:hAnsi="Times New Roman" w:cs="Times New Roman"/>
          <w:sz w:val="24"/>
          <w:szCs w:val="24"/>
        </w:rPr>
      </w:pPr>
      <w:r w:rsidRPr="00C63E68">
        <w:rPr>
          <w:rFonts w:ascii="Times New Roman" w:hAnsi="Times New Roman" w:cs="Times New Roman"/>
          <w:b/>
          <w:i/>
          <w:sz w:val="24"/>
          <w:szCs w:val="24"/>
        </w:rPr>
        <w:t>About you</w:t>
      </w:r>
      <w:r w:rsidR="003F013E" w:rsidRPr="00C63E68">
        <w:rPr>
          <w:rFonts w:ascii="Times New Roman" w:hAnsi="Times New Roman" w:cs="Times New Roman"/>
          <w:b/>
          <w:i/>
          <w:sz w:val="24"/>
          <w:szCs w:val="24"/>
        </w:rPr>
        <w:t xml:space="preserve"> and your professional encounters with autism</w:t>
      </w:r>
      <w:r w:rsidRPr="00C63E68">
        <w:rPr>
          <w:rFonts w:ascii="Times New Roman" w:hAnsi="Times New Roman" w:cs="Times New Roman"/>
          <w:b/>
          <w:i/>
          <w:sz w:val="24"/>
          <w:szCs w:val="24"/>
        </w:rPr>
        <w:t>.</w:t>
      </w:r>
      <w:r w:rsidRPr="00C63E68">
        <w:rPr>
          <w:rFonts w:ascii="Times New Roman" w:hAnsi="Times New Roman" w:cs="Times New Roman"/>
          <w:sz w:val="24"/>
          <w:szCs w:val="24"/>
        </w:rPr>
        <w:t xml:space="preserve"> Respondents were asked to provide basic information about their role</w:t>
      </w:r>
      <w:r w:rsidR="003F013E" w:rsidRPr="00C63E68">
        <w:rPr>
          <w:rFonts w:ascii="Times New Roman" w:hAnsi="Times New Roman" w:cs="Times New Roman"/>
          <w:sz w:val="24"/>
          <w:szCs w:val="24"/>
        </w:rPr>
        <w:t>, including</w:t>
      </w:r>
      <w:r w:rsidRPr="00C63E68">
        <w:rPr>
          <w:rFonts w:ascii="Times New Roman" w:hAnsi="Times New Roman" w:cs="Times New Roman"/>
          <w:sz w:val="24"/>
          <w:szCs w:val="24"/>
        </w:rPr>
        <w:t xml:space="preserve"> their occupational title </w:t>
      </w:r>
      <w:r w:rsidR="003F013E" w:rsidRPr="00C63E68">
        <w:rPr>
          <w:rFonts w:ascii="Times New Roman" w:hAnsi="Times New Roman" w:cs="Times New Roman"/>
          <w:sz w:val="24"/>
          <w:szCs w:val="24"/>
        </w:rPr>
        <w:t>(indicating whether they were a solicitor or barrister)</w:t>
      </w:r>
      <w:r w:rsidR="00C21BE0" w:rsidRPr="00C63E68">
        <w:rPr>
          <w:rFonts w:ascii="Times New Roman" w:hAnsi="Times New Roman" w:cs="Times New Roman"/>
          <w:sz w:val="24"/>
          <w:szCs w:val="24"/>
        </w:rPr>
        <w:t>;</w:t>
      </w:r>
      <w:r w:rsidR="003F013E" w:rsidRPr="00C63E68">
        <w:rPr>
          <w:rFonts w:ascii="Times New Roman" w:hAnsi="Times New Roman" w:cs="Times New Roman"/>
          <w:sz w:val="24"/>
          <w:szCs w:val="24"/>
        </w:rPr>
        <w:t xml:space="preserve"> </w:t>
      </w:r>
      <w:r w:rsidRPr="00C63E68">
        <w:rPr>
          <w:rFonts w:ascii="Times New Roman" w:hAnsi="Times New Roman" w:cs="Times New Roman"/>
          <w:sz w:val="24"/>
          <w:szCs w:val="24"/>
        </w:rPr>
        <w:t>whether they primarily worked</w:t>
      </w:r>
      <w:r w:rsidR="00C21BE0" w:rsidRPr="00C63E68">
        <w:rPr>
          <w:rFonts w:ascii="Times New Roman" w:hAnsi="Times New Roman" w:cs="Times New Roman"/>
          <w:sz w:val="24"/>
          <w:szCs w:val="24"/>
        </w:rPr>
        <w:t xml:space="preserve"> for the prosecution or defence;</w:t>
      </w:r>
      <w:r w:rsidRPr="00C63E68">
        <w:rPr>
          <w:rFonts w:ascii="Times New Roman" w:hAnsi="Times New Roman" w:cs="Times New Roman"/>
          <w:sz w:val="24"/>
          <w:szCs w:val="24"/>
        </w:rPr>
        <w:t xml:space="preserve"> how long they </w:t>
      </w:r>
      <w:r w:rsidR="00C21BE0" w:rsidRPr="00C63E68">
        <w:rPr>
          <w:rFonts w:ascii="Times New Roman" w:hAnsi="Times New Roman" w:cs="Times New Roman"/>
          <w:sz w:val="24"/>
          <w:szCs w:val="24"/>
        </w:rPr>
        <w:t>had</w:t>
      </w:r>
      <w:r w:rsidRPr="00C63E68">
        <w:rPr>
          <w:rFonts w:ascii="Times New Roman" w:hAnsi="Times New Roman" w:cs="Times New Roman"/>
          <w:sz w:val="24"/>
          <w:szCs w:val="24"/>
        </w:rPr>
        <w:t xml:space="preserve"> worked in the legal profession</w:t>
      </w:r>
      <w:r w:rsidR="003F013E" w:rsidRPr="00C63E68">
        <w:rPr>
          <w:rFonts w:ascii="Times New Roman" w:hAnsi="Times New Roman" w:cs="Times New Roman"/>
          <w:sz w:val="24"/>
          <w:szCs w:val="24"/>
        </w:rPr>
        <w:t xml:space="preserve"> (0-5 years</w:t>
      </w:r>
      <w:r w:rsidR="00A83F96" w:rsidRPr="00C63E68">
        <w:rPr>
          <w:rFonts w:ascii="Times New Roman" w:hAnsi="Times New Roman" w:cs="Times New Roman"/>
          <w:sz w:val="24"/>
          <w:szCs w:val="24"/>
        </w:rPr>
        <w:t>;</w:t>
      </w:r>
      <w:r w:rsidRPr="00C63E68">
        <w:rPr>
          <w:rFonts w:ascii="Times New Roman" w:hAnsi="Times New Roman" w:cs="Times New Roman"/>
          <w:sz w:val="24"/>
          <w:szCs w:val="24"/>
        </w:rPr>
        <w:t xml:space="preserve"> </w:t>
      </w:r>
      <w:r w:rsidR="003F013E" w:rsidRPr="00C63E68">
        <w:rPr>
          <w:rFonts w:ascii="Times New Roman" w:hAnsi="Times New Roman" w:cs="Times New Roman"/>
          <w:sz w:val="24"/>
          <w:szCs w:val="24"/>
        </w:rPr>
        <w:t>6-10</w:t>
      </w:r>
      <w:r w:rsidR="00C21BE0" w:rsidRPr="00C63E68">
        <w:rPr>
          <w:rFonts w:ascii="Times New Roman" w:hAnsi="Times New Roman" w:cs="Times New Roman"/>
          <w:sz w:val="24"/>
          <w:szCs w:val="24"/>
        </w:rPr>
        <w:t xml:space="preserve"> years</w:t>
      </w:r>
      <w:r w:rsidR="00A83F96" w:rsidRPr="00C63E68">
        <w:rPr>
          <w:rFonts w:ascii="Times New Roman" w:hAnsi="Times New Roman" w:cs="Times New Roman"/>
          <w:sz w:val="24"/>
          <w:szCs w:val="24"/>
        </w:rPr>
        <w:t>;</w:t>
      </w:r>
      <w:r w:rsidR="00C21BE0" w:rsidRPr="00C63E68">
        <w:rPr>
          <w:rFonts w:ascii="Times New Roman" w:hAnsi="Times New Roman" w:cs="Times New Roman"/>
          <w:sz w:val="24"/>
          <w:szCs w:val="24"/>
        </w:rPr>
        <w:t xml:space="preserve"> 11-20 years</w:t>
      </w:r>
      <w:r w:rsidR="00A83F96" w:rsidRPr="00C63E68">
        <w:rPr>
          <w:rFonts w:ascii="Times New Roman" w:hAnsi="Times New Roman" w:cs="Times New Roman"/>
          <w:sz w:val="24"/>
          <w:szCs w:val="24"/>
        </w:rPr>
        <w:t>;</w:t>
      </w:r>
      <w:r w:rsidR="00C21BE0" w:rsidRPr="00C63E68">
        <w:rPr>
          <w:rFonts w:ascii="Times New Roman" w:hAnsi="Times New Roman" w:cs="Times New Roman"/>
          <w:sz w:val="24"/>
          <w:szCs w:val="24"/>
        </w:rPr>
        <w:t xml:space="preserve"> 21+ years);</w:t>
      </w:r>
      <w:r w:rsidR="003F013E" w:rsidRPr="00C63E68">
        <w:rPr>
          <w:rFonts w:ascii="Times New Roman" w:hAnsi="Times New Roman" w:cs="Times New Roman"/>
          <w:sz w:val="24"/>
          <w:szCs w:val="24"/>
        </w:rPr>
        <w:t xml:space="preserve"> </w:t>
      </w:r>
      <w:r w:rsidRPr="00C63E68">
        <w:rPr>
          <w:rFonts w:ascii="Times New Roman" w:hAnsi="Times New Roman" w:cs="Times New Roman"/>
          <w:sz w:val="24"/>
          <w:szCs w:val="24"/>
        </w:rPr>
        <w:t>and the geographic region in</w:t>
      </w:r>
      <w:r w:rsidR="00CA3692" w:rsidRPr="00C63E68">
        <w:rPr>
          <w:rFonts w:ascii="Times New Roman" w:hAnsi="Times New Roman" w:cs="Times New Roman"/>
          <w:sz w:val="24"/>
          <w:szCs w:val="24"/>
        </w:rPr>
        <w:t xml:space="preserve"> which they practised</w:t>
      </w:r>
      <w:r w:rsidRPr="00C63E68">
        <w:rPr>
          <w:rFonts w:ascii="Times New Roman" w:hAnsi="Times New Roman" w:cs="Times New Roman"/>
          <w:sz w:val="24"/>
          <w:szCs w:val="24"/>
        </w:rPr>
        <w:t xml:space="preserve">. </w:t>
      </w:r>
      <w:r w:rsidR="003F013E" w:rsidRPr="00C63E68">
        <w:rPr>
          <w:rFonts w:ascii="Times New Roman" w:hAnsi="Times New Roman" w:cs="Times New Roman"/>
          <w:sz w:val="24"/>
          <w:szCs w:val="24"/>
        </w:rPr>
        <w:t>They were then asked about</w:t>
      </w:r>
      <w:r w:rsidRPr="00C63E68">
        <w:rPr>
          <w:rFonts w:ascii="Times New Roman" w:hAnsi="Times New Roman" w:cs="Times New Roman"/>
          <w:sz w:val="24"/>
          <w:szCs w:val="24"/>
        </w:rPr>
        <w:t xml:space="preserve"> the nature of their </w:t>
      </w:r>
      <w:r w:rsidRPr="00C63E68">
        <w:rPr>
          <w:rFonts w:ascii="Times New Roman" w:hAnsi="Times New Roman" w:cs="Times New Roman"/>
          <w:sz w:val="24"/>
          <w:szCs w:val="24"/>
        </w:rPr>
        <w:lastRenderedPageBreak/>
        <w:t>professional encounters with individuals with autism</w:t>
      </w:r>
      <w:r w:rsidR="00C21BE0" w:rsidRPr="00C63E68">
        <w:rPr>
          <w:rFonts w:ascii="Times New Roman" w:hAnsi="Times New Roman" w:cs="Times New Roman"/>
          <w:sz w:val="24"/>
          <w:szCs w:val="24"/>
        </w:rPr>
        <w:t>, providing</w:t>
      </w:r>
      <w:r w:rsidR="003F013E" w:rsidRPr="00C63E68">
        <w:rPr>
          <w:rFonts w:ascii="Times New Roman" w:hAnsi="Times New Roman" w:cs="Times New Roman"/>
          <w:sz w:val="24"/>
          <w:szCs w:val="24"/>
        </w:rPr>
        <w:t xml:space="preserve">: an </w:t>
      </w:r>
      <w:r w:rsidRPr="00C63E68">
        <w:rPr>
          <w:rFonts w:ascii="Times New Roman" w:hAnsi="Times New Roman" w:cs="Times New Roman"/>
          <w:sz w:val="24"/>
          <w:szCs w:val="24"/>
        </w:rPr>
        <w:t>approximate number</w:t>
      </w:r>
      <w:r w:rsidR="003F013E" w:rsidRPr="00C63E68">
        <w:rPr>
          <w:rFonts w:ascii="Times New Roman" w:hAnsi="Times New Roman" w:cs="Times New Roman"/>
          <w:sz w:val="24"/>
          <w:szCs w:val="24"/>
        </w:rPr>
        <w:t>;</w:t>
      </w:r>
      <w:r w:rsidRPr="00C63E68">
        <w:rPr>
          <w:rFonts w:ascii="Times New Roman" w:hAnsi="Times New Roman" w:cs="Times New Roman"/>
          <w:sz w:val="24"/>
          <w:szCs w:val="24"/>
        </w:rPr>
        <w:t xml:space="preserve"> </w:t>
      </w:r>
      <w:r w:rsidR="003F013E" w:rsidRPr="00C63E68">
        <w:rPr>
          <w:rFonts w:ascii="Times New Roman" w:hAnsi="Times New Roman" w:cs="Times New Roman"/>
          <w:sz w:val="24"/>
          <w:szCs w:val="24"/>
        </w:rPr>
        <w:t>an estimate of the percentage of individuals encountered as a victim, witness, or suspect/defendant; an estimate of the percentage they have represented, or encountered on the opposition; an indication of the age group</w:t>
      </w:r>
      <w:r w:rsidR="00C21BE0" w:rsidRPr="00C63E68">
        <w:rPr>
          <w:rFonts w:ascii="Times New Roman" w:hAnsi="Times New Roman" w:cs="Times New Roman"/>
          <w:sz w:val="24"/>
          <w:szCs w:val="24"/>
        </w:rPr>
        <w:t>s they worked with</w:t>
      </w:r>
      <w:r w:rsidR="003F013E" w:rsidRPr="00C63E68">
        <w:rPr>
          <w:rFonts w:ascii="Times New Roman" w:hAnsi="Times New Roman" w:cs="Times New Roman"/>
          <w:sz w:val="24"/>
          <w:szCs w:val="24"/>
        </w:rPr>
        <w:t xml:space="preserve"> (&lt; 4 years</w:t>
      </w:r>
      <w:r w:rsidR="00A83F96" w:rsidRPr="00C63E68">
        <w:rPr>
          <w:rFonts w:ascii="Times New Roman" w:hAnsi="Times New Roman" w:cs="Times New Roman"/>
          <w:sz w:val="24"/>
          <w:szCs w:val="24"/>
        </w:rPr>
        <w:t>;</w:t>
      </w:r>
      <w:r w:rsidR="003F013E" w:rsidRPr="00C63E68">
        <w:rPr>
          <w:rFonts w:ascii="Times New Roman" w:hAnsi="Times New Roman" w:cs="Times New Roman"/>
          <w:sz w:val="24"/>
          <w:szCs w:val="24"/>
        </w:rPr>
        <w:t xml:space="preserve"> 5-11 years</w:t>
      </w:r>
      <w:r w:rsidR="00A83F96" w:rsidRPr="00C63E68">
        <w:rPr>
          <w:rFonts w:ascii="Times New Roman" w:hAnsi="Times New Roman" w:cs="Times New Roman"/>
          <w:sz w:val="24"/>
          <w:szCs w:val="24"/>
        </w:rPr>
        <w:t>;</w:t>
      </w:r>
      <w:r w:rsidR="003F013E" w:rsidRPr="00C63E68">
        <w:rPr>
          <w:rFonts w:ascii="Times New Roman" w:hAnsi="Times New Roman" w:cs="Times New Roman"/>
          <w:sz w:val="24"/>
          <w:szCs w:val="24"/>
        </w:rPr>
        <w:t xml:space="preserve"> 12-17 years</w:t>
      </w:r>
      <w:r w:rsidR="00A83F96" w:rsidRPr="00C63E68">
        <w:rPr>
          <w:rFonts w:ascii="Times New Roman" w:hAnsi="Times New Roman" w:cs="Times New Roman"/>
          <w:sz w:val="24"/>
          <w:szCs w:val="24"/>
        </w:rPr>
        <w:t>;</w:t>
      </w:r>
      <w:r w:rsidR="003F013E" w:rsidRPr="00C63E68">
        <w:rPr>
          <w:rFonts w:ascii="Times New Roman" w:hAnsi="Times New Roman" w:cs="Times New Roman"/>
          <w:sz w:val="24"/>
          <w:szCs w:val="24"/>
        </w:rPr>
        <w:t xml:space="preserve"> 18-24 years</w:t>
      </w:r>
      <w:r w:rsidR="00A83F96" w:rsidRPr="00C63E68">
        <w:rPr>
          <w:rFonts w:ascii="Times New Roman" w:hAnsi="Times New Roman" w:cs="Times New Roman"/>
          <w:sz w:val="24"/>
          <w:szCs w:val="24"/>
        </w:rPr>
        <w:t>;</w:t>
      </w:r>
      <w:r w:rsidR="003F013E" w:rsidRPr="00C63E68">
        <w:rPr>
          <w:rFonts w:ascii="Times New Roman" w:hAnsi="Times New Roman" w:cs="Times New Roman"/>
          <w:sz w:val="24"/>
          <w:szCs w:val="24"/>
        </w:rPr>
        <w:t xml:space="preserve"> 25-39 years</w:t>
      </w:r>
      <w:r w:rsidR="00A83F96" w:rsidRPr="00C63E68">
        <w:rPr>
          <w:rFonts w:ascii="Times New Roman" w:hAnsi="Times New Roman" w:cs="Times New Roman"/>
          <w:sz w:val="24"/>
          <w:szCs w:val="24"/>
        </w:rPr>
        <w:t>;</w:t>
      </w:r>
      <w:r w:rsidR="003F013E" w:rsidRPr="00C63E68">
        <w:rPr>
          <w:rFonts w:ascii="Times New Roman" w:hAnsi="Times New Roman" w:cs="Times New Roman"/>
          <w:sz w:val="24"/>
          <w:szCs w:val="24"/>
        </w:rPr>
        <w:t xml:space="preserve"> 40-64 years</w:t>
      </w:r>
      <w:r w:rsidR="00A83F96" w:rsidRPr="00C63E68">
        <w:rPr>
          <w:rFonts w:ascii="Times New Roman" w:hAnsi="Times New Roman" w:cs="Times New Roman"/>
          <w:sz w:val="24"/>
          <w:szCs w:val="24"/>
        </w:rPr>
        <w:t xml:space="preserve">; </w:t>
      </w:r>
      <w:r w:rsidR="003F013E" w:rsidRPr="00C63E68">
        <w:rPr>
          <w:rFonts w:ascii="Times New Roman" w:hAnsi="Times New Roman" w:cs="Times New Roman"/>
          <w:sz w:val="24"/>
          <w:szCs w:val="24"/>
        </w:rPr>
        <w:t xml:space="preserve">65+ years); and the </w:t>
      </w:r>
      <w:r w:rsidRPr="00C63E68">
        <w:rPr>
          <w:rFonts w:ascii="Times New Roman" w:hAnsi="Times New Roman" w:cs="Times New Roman"/>
          <w:sz w:val="24"/>
          <w:szCs w:val="24"/>
        </w:rPr>
        <w:t>type of offence</w:t>
      </w:r>
      <w:r w:rsidR="00C21BE0" w:rsidRPr="00C63E68">
        <w:rPr>
          <w:rFonts w:ascii="Times New Roman" w:hAnsi="Times New Roman" w:cs="Times New Roman"/>
          <w:sz w:val="24"/>
          <w:szCs w:val="24"/>
        </w:rPr>
        <w:t>s encounter</w:t>
      </w:r>
      <w:r w:rsidR="00BB3C6E" w:rsidRPr="00C63E68">
        <w:rPr>
          <w:rFonts w:ascii="Times New Roman" w:hAnsi="Times New Roman" w:cs="Times New Roman"/>
          <w:sz w:val="24"/>
          <w:szCs w:val="24"/>
        </w:rPr>
        <w:t>e</w:t>
      </w:r>
      <w:r w:rsidR="00C21BE0" w:rsidRPr="00C63E68">
        <w:rPr>
          <w:rFonts w:ascii="Times New Roman" w:hAnsi="Times New Roman" w:cs="Times New Roman"/>
          <w:sz w:val="24"/>
          <w:szCs w:val="24"/>
        </w:rPr>
        <w:t>d</w:t>
      </w:r>
      <w:r w:rsidR="003F013E" w:rsidRPr="00C63E68">
        <w:rPr>
          <w:rFonts w:ascii="Times New Roman" w:hAnsi="Times New Roman" w:cs="Times New Roman"/>
          <w:sz w:val="24"/>
          <w:szCs w:val="24"/>
        </w:rPr>
        <w:t xml:space="preserve"> (selecting relevant options from a comprehensive list</w:t>
      </w:r>
      <w:r w:rsidRPr="00C63E68">
        <w:rPr>
          <w:rFonts w:ascii="Times New Roman" w:hAnsi="Times New Roman" w:cs="Times New Roman"/>
          <w:sz w:val="24"/>
          <w:szCs w:val="24"/>
        </w:rPr>
        <w:t>)</w:t>
      </w:r>
      <w:r w:rsidR="00BB3C6E" w:rsidRPr="00C63E68">
        <w:rPr>
          <w:rFonts w:ascii="Times New Roman" w:hAnsi="Times New Roman" w:cs="Times New Roman"/>
          <w:sz w:val="24"/>
          <w:szCs w:val="24"/>
        </w:rPr>
        <w:t>.</w:t>
      </w:r>
    </w:p>
    <w:p w14:paraId="52FB32BE" w14:textId="2310866A" w:rsidR="003F013E" w:rsidRPr="00C63E68" w:rsidRDefault="003F013E" w:rsidP="003F013E">
      <w:pPr>
        <w:pStyle w:val="ListParagraph"/>
        <w:numPr>
          <w:ilvl w:val="0"/>
          <w:numId w:val="27"/>
        </w:numPr>
        <w:spacing w:line="480" w:lineRule="auto"/>
        <w:rPr>
          <w:rFonts w:ascii="Times New Roman" w:hAnsi="Times New Roman" w:cs="Times New Roman"/>
          <w:sz w:val="24"/>
          <w:szCs w:val="24"/>
        </w:rPr>
      </w:pPr>
      <w:r w:rsidRPr="00C63E68">
        <w:rPr>
          <w:rFonts w:ascii="Times New Roman" w:hAnsi="Times New Roman" w:cs="Times New Roman"/>
          <w:b/>
          <w:i/>
          <w:sz w:val="24"/>
          <w:szCs w:val="24"/>
        </w:rPr>
        <w:t>Adaptations and adjustments.</w:t>
      </w:r>
      <w:r w:rsidRPr="00C63E68">
        <w:rPr>
          <w:rFonts w:ascii="Times New Roman" w:hAnsi="Times New Roman" w:cs="Times New Roman"/>
          <w:sz w:val="24"/>
          <w:szCs w:val="24"/>
        </w:rPr>
        <w:t xml:space="preserve"> </w:t>
      </w:r>
      <w:r w:rsidR="00F303C7" w:rsidRPr="00C63E68">
        <w:rPr>
          <w:rFonts w:ascii="Times New Roman" w:hAnsi="Times New Roman" w:cs="Times New Roman"/>
          <w:sz w:val="24"/>
          <w:szCs w:val="24"/>
        </w:rPr>
        <w:t>Respondents were provided with a list of adaptations and adjustments available to autistic individuals in court (see Table 3) and were asked to indicate whether these had been implemented and</w:t>
      </w:r>
      <w:r w:rsidR="00C21BE0" w:rsidRPr="00C63E68">
        <w:rPr>
          <w:rFonts w:ascii="Times New Roman" w:hAnsi="Times New Roman" w:cs="Times New Roman"/>
          <w:sz w:val="24"/>
          <w:szCs w:val="24"/>
        </w:rPr>
        <w:t>, if so,</w:t>
      </w:r>
      <w:r w:rsidR="00F303C7" w:rsidRPr="00C63E68">
        <w:rPr>
          <w:rFonts w:ascii="Times New Roman" w:hAnsi="Times New Roman" w:cs="Times New Roman"/>
          <w:sz w:val="24"/>
          <w:szCs w:val="24"/>
        </w:rPr>
        <w:t xml:space="preserve"> whether they were helpful or unhelpful.</w:t>
      </w:r>
      <w:r w:rsidR="003A2C1B" w:rsidRPr="00C63E68">
        <w:rPr>
          <w:rFonts w:ascii="Times New Roman" w:hAnsi="Times New Roman" w:cs="Times New Roman"/>
          <w:sz w:val="24"/>
          <w:szCs w:val="24"/>
        </w:rPr>
        <w:t xml:space="preserve"> </w:t>
      </w:r>
    </w:p>
    <w:p w14:paraId="495E077E" w14:textId="1AA5A7A6" w:rsidR="003F013E" w:rsidRPr="00C63E68" w:rsidRDefault="003F013E" w:rsidP="003F013E">
      <w:pPr>
        <w:pStyle w:val="ListParagraph"/>
        <w:numPr>
          <w:ilvl w:val="0"/>
          <w:numId w:val="27"/>
        </w:numPr>
        <w:spacing w:line="480" w:lineRule="auto"/>
        <w:rPr>
          <w:rFonts w:ascii="Times New Roman" w:hAnsi="Times New Roman" w:cs="Times New Roman"/>
          <w:sz w:val="24"/>
          <w:szCs w:val="24"/>
        </w:rPr>
      </w:pPr>
      <w:r w:rsidRPr="00C63E68">
        <w:rPr>
          <w:rFonts w:ascii="Times New Roman" w:hAnsi="Times New Roman" w:cs="Times New Roman"/>
          <w:b/>
          <w:i/>
          <w:sz w:val="24"/>
          <w:szCs w:val="24"/>
        </w:rPr>
        <w:t>Cross-examination</w:t>
      </w:r>
      <w:r w:rsidR="00396F08" w:rsidRPr="00C63E68">
        <w:rPr>
          <w:rFonts w:ascii="Times New Roman" w:hAnsi="Times New Roman" w:cs="Times New Roman"/>
          <w:b/>
          <w:i/>
          <w:sz w:val="24"/>
          <w:szCs w:val="24"/>
        </w:rPr>
        <w:t>.</w:t>
      </w:r>
      <w:r w:rsidR="00396F08" w:rsidRPr="00C63E68">
        <w:rPr>
          <w:rFonts w:ascii="Times New Roman" w:hAnsi="Times New Roman" w:cs="Times New Roman"/>
          <w:b/>
          <w:sz w:val="24"/>
          <w:szCs w:val="24"/>
        </w:rPr>
        <w:t xml:space="preserve"> </w:t>
      </w:r>
      <w:r w:rsidR="00396F08" w:rsidRPr="00C63E68">
        <w:rPr>
          <w:rFonts w:ascii="Times New Roman" w:hAnsi="Times New Roman" w:cs="Times New Roman"/>
          <w:sz w:val="24"/>
          <w:szCs w:val="24"/>
        </w:rPr>
        <w:t>Barristers and solicitors (not judges) were asked about their experiences of cross-examining autistic individuals</w:t>
      </w:r>
      <w:r w:rsidR="002B3990" w:rsidRPr="00C63E68">
        <w:rPr>
          <w:rFonts w:ascii="Times New Roman" w:hAnsi="Times New Roman" w:cs="Times New Roman"/>
          <w:sz w:val="24"/>
          <w:szCs w:val="24"/>
        </w:rPr>
        <w:t>: how many individuals they had cross-examined; how often they had done preparatory work prior to the cross-examination (</w:t>
      </w:r>
      <w:r w:rsidR="006F24D4" w:rsidRPr="00C63E68">
        <w:rPr>
          <w:rFonts w:ascii="Times New Roman" w:hAnsi="Times New Roman" w:cs="Times New Roman"/>
          <w:sz w:val="24"/>
          <w:szCs w:val="24"/>
        </w:rPr>
        <w:t>‘</w:t>
      </w:r>
      <w:r w:rsidR="002B3990" w:rsidRPr="00C63E68">
        <w:rPr>
          <w:rFonts w:ascii="Times New Roman" w:hAnsi="Times New Roman" w:cs="Times New Roman"/>
          <w:sz w:val="24"/>
          <w:szCs w:val="24"/>
        </w:rPr>
        <w:t>always</w:t>
      </w:r>
      <w:r w:rsidR="006F24D4" w:rsidRPr="00C63E68">
        <w:rPr>
          <w:rFonts w:ascii="Times New Roman" w:hAnsi="Times New Roman" w:cs="Times New Roman"/>
          <w:sz w:val="24"/>
          <w:szCs w:val="24"/>
        </w:rPr>
        <w:t>’</w:t>
      </w:r>
      <w:r w:rsidR="00324882" w:rsidRPr="00C63E68">
        <w:rPr>
          <w:rFonts w:ascii="Times New Roman" w:hAnsi="Times New Roman" w:cs="Times New Roman"/>
          <w:sz w:val="24"/>
          <w:szCs w:val="24"/>
        </w:rPr>
        <w:t>;</w:t>
      </w:r>
      <w:r w:rsidR="002B3990" w:rsidRPr="00C63E68">
        <w:rPr>
          <w:rFonts w:ascii="Times New Roman" w:hAnsi="Times New Roman" w:cs="Times New Roman"/>
          <w:sz w:val="24"/>
          <w:szCs w:val="24"/>
        </w:rPr>
        <w:t xml:space="preserve"> </w:t>
      </w:r>
      <w:r w:rsidR="006F24D4" w:rsidRPr="00C63E68">
        <w:rPr>
          <w:rFonts w:ascii="Times New Roman" w:hAnsi="Times New Roman" w:cs="Times New Roman"/>
          <w:sz w:val="24"/>
          <w:szCs w:val="24"/>
        </w:rPr>
        <w:t>‘</w:t>
      </w:r>
      <w:r w:rsidR="002B3990" w:rsidRPr="00C63E68">
        <w:rPr>
          <w:rFonts w:ascii="Times New Roman" w:hAnsi="Times New Roman" w:cs="Times New Roman"/>
          <w:sz w:val="24"/>
          <w:szCs w:val="24"/>
        </w:rPr>
        <w:t>sometimes</w:t>
      </w:r>
      <w:r w:rsidR="006F24D4" w:rsidRPr="00C63E68">
        <w:rPr>
          <w:rFonts w:ascii="Times New Roman" w:hAnsi="Times New Roman" w:cs="Times New Roman"/>
          <w:sz w:val="24"/>
          <w:szCs w:val="24"/>
        </w:rPr>
        <w:t>’</w:t>
      </w:r>
      <w:r w:rsidR="00324882" w:rsidRPr="00C63E68">
        <w:rPr>
          <w:rFonts w:ascii="Times New Roman" w:hAnsi="Times New Roman" w:cs="Times New Roman"/>
          <w:sz w:val="24"/>
          <w:szCs w:val="24"/>
        </w:rPr>
        <w:t>;</w:t>
      </w:r>
      <w:r w:rsidR="002B3990" w:rsidRPr="00C63E68">
        <w:rPr>
          <w:rFonts w:ascii="Times New Roman" w:hAnsi="Times New Roman" w:cs="Times New Roman"/>
          <w:sz w:val="24"/>
          <w:szCs w:val="24"/>
        </w:rPr>
        <w:t xml:space="preserve"> or </w:t>
      </w:r>
      <w:r w:rsidR="006F24D4" w:rsidRPr="00C63E68">
        <w:rPr>
          <w:rFonts w:ascii="Times New Roman" w:hAnsi="Times New Roman" w:cs="Times New Roman"/>
          <w:sz w:val="24"/>
          <w:szCs w:val="24"/>
        </w:rPr>
        <w:t>‘</w:t>
      </w:r>
      <w:r w:rsidR="002B3990" w:rsidRPr="00C63E68">
        <w:rPr>
          <w:rFonts w:ascii="Times New Roman" w:hAnsi="Times New Roman" w:cs="Times New Roman"/>
          <w:sz w:val="24"/>
          <w:szCs w:val="24"/>
        </w:rPr>
        <w:t>never</w:t>
      </w:r>
      <w:r w:rsidR="006F24D4" w:rsidRPr="00C63E68">
        <w:rPr>
          <w:rFonts w:ascii="Times New Roman" w:hAnsi="Times New Roman" w:cs="Times New Roman"/>
          <w:sz w:val="24"/>
          <w:szCs w:val="24"/>
        </w:rPr>
        <w:t>’</w:t>
      </w:r>
      <w:r w:rsidR="002B3990" w:rsidRPr="00C63E68">
        <w:rPr>
          <w:rFonts w:ascii="Times New Roman" w:hAnsi="Times New Roman" w:cs="Times New Roman"/>
          <w:sz w:val="24"/>
          <w:szCs w:val="24"/>
        </w:rPr>
        <w:t>); who they consulted for this preparatory work (</w:t>
      </w:r>
      <w:r w:rsidR="00004A32" w:rsidRPr="00C63E68">
        <w:rPr>
          <w:rFonts w:ascii="Times New Roman" w:hAnsi="Times New Roman" w:cs="Times New Roman"/>
          <w:sz w:val="24"/>
          <w:szCs w:val="24"/>
        </w:rPr>
        <w:t>selecting relevant options from a comprehensive list</w:t>
      </w:r>
      <w:r w:rsidR="002B3990" w:rsidRPr="00C63E68">
        <w:rPr>
          <w:rFonts w:ascii="Times New Roman" w:hAnsi="Times New Roman" w:cs="Times New Roman"/>
          <w:sz w:val="24"/>
          <w:szCs w:val="24"/>
        </w:rPr>
        <w:t>); and how challenging they found the cross-examination (on a five-point scale, from ‘not at all’ to ‘very’</w:t>
      </w:r>
      <w:r w:rsidR="00F303C7" w:rsidRPr="00C63E68">
        <w:rPr>
          <w:rStyle w:val="FootnoteReference"/>
          <w:rFonts w:ascii="Times New Roman" w:hAnsi="Times New Roman" w:cs="Times New Roman"/>
          <w:sz w:val="24"/>
          <w:szCs w:val="24"/>
        </w:rPr>
        <w:footnoteReference w:id="5"/>
      </w:r>
      <w:r w:rsidR="002B3990" w:rsidRPr="00C63E68">
        <w:rPr>
          <w:rFonts w:ascii="Times New Roman" w:hAnsi="Times New Roman" w:cs="Times New Roman"/>
          <w:sz w:val="24"/>
          <w:szCs w:val="24"/>
        </w:rPr>
        <w:t>)</w:t>
      </w:r>
      <w:r w:rsidR="00396F08" w:rsidRPr="00C63E68">
        <w:rPr>
          <w:rFonts w:ascii="Times New Roman" w:hAnsi="Times New Roman" w:cs="Times New Roman"/>
          <w:sz w:val="24"/>
          <w:szCs w:val="24"/>
        </w:rPr>
        <w:t xml:space="preserve">. </w:t>
      </w:r>
    </w:p>
    <w:p w14:paraId="31200EF9" w14:textId="446BBBBD" w:rsidR="004C7EDB" w:rsidRPr="00C63E68" w:rsidRDefault="003F013E" w:rsidP="004C7EDB">
      <w:pPr>
        <w:pStyle w:val="ListParagraph"/>
        <w:numPr>
          <w:ilvl w:val="0"/>
          <w:numId w:val="27"/>
        </w:numPr>
        <w:spacing w:line="480" w:lineRule="auto"/>
        <w:rPr>
          <w:rFonts w:ascii="Times New Roman" w:hAnsi="Times New Roman" w:cs="Times New Roman"/>
          <w:sz w:val="24"/>
          <w:szCs w:val="24"/>
        </w:rPr>
      </w:pPr>
      <w:r w:rsidRPr="00C63E68">
        <w:rPr>
          <w:rFonts w:ascii="Times New Roman" w:hAnsi="Times New Roman" w:cs="Times New Roman"/>
          <w:b/>
          <w:i/>
          <w:sz w:val="24"/>
          <w:szCs w:val="24"/>
        </w:rPr>
        <w:t>Witness Intermediary Scheme</w:t>
      </w:r>
      <w:r w:rsidR="004C7EDB" w:rsidRPr="00C63E68">
        <w:rPr>
          <w:rFonts w:ascii="Times New Roman" w:hAnsi="Times New Roman" w:cs="Times New Roman"/>
          <w:b/>
          <w:i/>
          <w:sz w:val="24"/>
          <w:szCs w:val="24"/>
        </w:rPr>
        <w:t>.</w:t>
      </w:r>
      <w:r w:rsidR="004C7EDB" w:rsidRPr="00C63E68">
        <w:rPr>
          <w:rFonts w:ascii="Times New Roman" w:hAnsi="Times New Roman" w:cs="Times New Roman"/>
          <w:b/>
          <w:sz w:val="24"/>
          <w:szCs w:val="24"/>
        </w:rPr>
        <w:t xml:space="preserve"> </w:t>
      </w:r>
      <w:r w:rsidR="001C3288" w:rsidRPr="00C63E68">
        <w:rPr>
          <w:rFonts w:ascii="Times New Roman" w:hAnsi="Times New Roman" w:cs="Times New Roman"/>
          <w:sz w:val="24"/>
          <w:szCs w:val="24"/>
        </w:rPr>
        <w:t xml:space="preserve">Respondents were asked to rate </w:t>
      </w:r>
      <w:r w:rsidR="00C3277A" w:rsidRPr="00C63E68">
        <w:rPr>
          <w:rFonts w:ascii="Times New Roman" w:hAnsi="Times New Roman" w:cs="Times New Roman"/>
          <w:sz w:val="24"/>
          <w:szCs w:val="24"/>
        </w:rPr>
        <w:t>their knowledge of</w:t>
      </w:r>
      <w:r w:rsidR="001C3288" w:rsidRPr="00C63E68">
        <w:rPr>
          <w:rFonts w:ascii="Times New Roman" w:hAnsi="Times New Roman" w:cs="Times New Roman"/>
          <w:sz w:val="24"/>
          <w:szCs w:val="24"/>
        </w:rPr>
        <w:t xml:space="preserve"> the Witness Intermediary Scheme</w:t>
      </w:r>
      <w:r w:rsidR="00C21BE0" w:rsidRPr="00C63E68">
        <w:rPr>
          <w:rFonts w:ascii="Times New Roman" w:hAnsi="Times New Roman" w:cs="Times New Roman"/>
          <w:sz w:val="24"/>
          <w:szCs w:val="24"/>
        </w:rPr>
        <w:t xml:space="preserve"> (on a five-point scale from ‘no/little’ to ‘excellent’)</w:t>
      </w:r>
      <w:r w:rsidR="001C3288" w:rsidRPr="00C63E68">
        <w:rPr>
          <w:rFonts w:ascii="Times New Roman" w:hAnsi="Times New Roman" w:cs="Times New Roman"/>
          <w:sz w:val="24"/>
          <w:szCs w:val="24"/>
        </w:rPr>
        <w:t xml:space="preserve">. They were then asked whether they had worked with intermediaries in court, whether the </w:t>
      </w:r>
      <w:r w:rsidR="004C7EDB" w:rsidRPr="00C63E68">
        <w:rPr>
          <w:rFonts w:ascii="Times New Roman" w:hAnsi="Times New Roman" w:cs="Times New Roman"/>
          <w:sz w:val="24"/>
          <w:szCs w:val="24"/>
        </w:rPr>
        <w:t>intermediary’s presence was helpful</w:t>
      </w:r>
      <w:r w:rsidR="001C3288" w:rsidRPr="00C63E68">
        <w:rPr>
          <w:rFonts w:ascii="Times New Roman" w:hAnsi="Times New Roman" w:cs="Times New Roman"/>
          <w:sz w:val="24"/>
          <w:szCs w:val="24"/>
        </w:rPr>
        <w:t>, and how c</w:t>
      </w:r>
      <w:r w:rsidR="004C7EDB" w:rsidRPr="00C63E68">
        <w:rPr>
          <w:rFonts w:ascii="Times New Roman" w:hAnsi="Times New Roman" w:cs="Times New Roman"/>
          <w:sz w:val="24"/>
          <w:szCs w:val="24"/>
        </w:rPr>
        <w:t xml:space="preserve">omfortable </w:t>
      </w:r>
      <w:r w:rsidR="001C3288" w:rsidRPr="00C63E68">
        <w:rPr>
          <w:rFonts w:ascii="Times New Roman" w:hAnsi="Times New Roman" w:cs="Times New Roman"/>
          <w:sz w:val="24"/>
          <w:szCs w:val="24"/>
        </w:rPr>
        <w:t xml:space="preserve">they felt </w:t>
      </w:r>
      <w:r w:rsidR="004C7EDB" w:rsidRPr="00C63E68">
        <w:rPr>
          <w:rFonts w:ascii="Times New Roman" w:hAnsi="Times New Roman" w:cs="Times New Roman"/>
          <w:sz w:val="24"/>
          <w:szCs w:val="24"/>
        </w:rPr>
        <w:t>working with an intermediar</w:t>
      </w:r>
      <w:r w:rsidR="00C21BE0" w:rsidRPr="00C63E68">
        <w:rPr>
          <w:rFonts w:ascii="Times New Roman" w:hAnsi="Times New Roman" w:cs="Times New Roman"/>
          <w:sz w:val="24"/>
          <w:szCs w:val="24"/>
        </w:rPr>
        <w:t>y (on five-point scales, from ‘not at all’ to ‘very’)</w:t>
      </w:r>
      <w:r w:rsidR="004C7EDB" w:rsidRPr="00C63E68">
        <w:rPr>
          <w:rFonts w:ascii="Times New Roman" w:hAnsi="Times New Roman" w:cs="Times New Roman"/>
          <w:sz w:val="24"/>
          <w:szCs w:val="24"/>
        </w:rPr>
        <w:t>.</w:t>
      </w:r>
    </w:p>
    <w:p w14:paraId="4194219A" w14:textId="53B91125" w:rsidR="00442EA6" w:rsidRPr="00C63E68" w:rsidRDefault="00442EA6" w:rsidP="003F013E">
      <w:pPr>
        <w:pStyle w:val="ListParagraph"/>
        <w:numPr>
          <w:ilvl w:val="0"/>
          <w:numId w:val="27"/>
        </w:numPr>
        <w:spacing w:line="480" w:lineRule="auto"/>
        <w:rPr>
          <w:rFonts w:ascii="Times New Roman" w:hAnsi="Times New Roman" w:cs="Times New Roman"/>
          <w:b/>
          <w:sz w:val="24"/>
          <w:szCs w:val="24"/>
        </w:rPr>
      </w:pPr>
      <w:r w:rsidRPr="00C63E68">
        <w:rPr>
          <w:rFonts w:ascii="Times New Roman" w:hAnsi="Times New Roman" w:cs="Times New Roman"/>
          <w:b/>
          <w:i/>
          <w:sz w:val="24"/>
          <w:szCs w:val="24"/>
        </w:rPr>
        <w:lastRenderedPageBreak/>
        <w:t>Knowledge and training</w:t>
      </w:r>
      <w:r w:rsidR="0098058E" w:rsidRPr="00C63E68">
        <w:rPr>
          <w:rFonts w:ascii="Times New Roman" w:hAnsi="Times New Roman" w:cs="Times New Roman"/>
          <w:b/>
          <w:i/>
          <w:sz w:val="24"/>
          <w:szCs w:val="24"/>
        </w:rPr>
        <w:t>.</w:t>
      </w:r>
      <w:r w:rsidR="0098058E" w:rsidRPr="00C63E68">
        <w:rPr>
          <w:rFonts w:ascii="Times New Roman" w:hAnsi="Times New Roman" w:cs="Times New Roman"/>
          <w:b/>
          <w:sz w:val="24"/>
          <w:szCs w:val="24"/>
        </w:rPr>
        <w:t xml:space="preserve"> </w:t>
      </w:r>
      <w:r w:rsidR="00C21BE0" w:rsidRPr="00C63E68">
        <w:rPr>
          <w:rFonts w:ascii="Times New Roman" w:hAnsi="Times New Roman" w:cs="Times New Roman"/>
          <w:sz w:val="24"/>
          <w:szCs w:val="24"/>
        </w:rPr>
        <w:t>Respondents were asked to rate</w:t>
      </w:r>
      <w:r w:rsidR="005D4598" w:rsidRPr="00C63E68">
        <w:rPr>
          <w:rFonts w:ascii="Times New Roman" w:hAnsi="Times New Roman" w:cs="Times New Roman"/>
          <w:sz w:val="24"/>
          <w:szCs w:val="24"/>
        </w:rPr>
        <w:t xml:space="preserve"> </w:t>
      </w:r>
      <w:r w:rsidR="0098058E" w:rsidRPr="00C63E68">
        <w:rPr>
          <w:rFonts w:ascii="Times New Roman" w:hAnsi="Times New Roman" w:cs="Times New Roman"/>
          <w:sz w:val="24"/>
          <w:szCs w:val="24"/>
        </w:rPr>
        <w:t>their knowledge of autism</w:t>
      </w:r>
      <w:r w:rsidR="005D4598" w:rsidRPr="00C63E68">
        <w:rPr>
          <w:rFonts w:ascii="Times New Roman" w:hAnsi="Times New Roman" w:cs="Times New Roman"/>
          <w:sz w:val="24"/>
          <w:szCs w:val="24"/>
        </w:rPr>
        <w:t xml:space="preserve">, </w:t>
      </w:r>
      <w:r w:rsidR="004D516B" w:rsidRPr="00C63E68">
        <w:rPr>
          <w:rFonts w:ascii="Times New Roman" w:hAnsi="Times New Roman" w:cs="Times New Roman"/>
          <w:sz w:val="24"/>
          <w:szCs w:val="24"/>
        </w:rPr>
        <w:t>and</w:t>
      </w:r>
      <w:r w:rsidR="005D4598" w:rsidRPr="00C63E68">
        <w:rPr>
          <w:rFonts w:ascii="Times New Roman" w:hAnsi="Times New Roman" w:cs="Times New Roman"/>
          <w:sz w:val="24"/>
          <w:szCs w:val="24"/>
        </w:rPr>
        <w:t xml:space="preserve"> how well equipped they felt to deal with </w:t>
      </w:r>
      <w:r w:rsidR="004D516B" w:rsidRPr="00C63E68">
        <w:rPr>
          <w:rFonts w:ascii="Times New Roman" w:hAnsi="Times New Roman" w:cs="Times New Roman"/>
          <w:sz w:val="24"/>
          <w:szCs w:val="24"/>
        </w:rPr>
        <w:t xml:space="preserve">autistic </w:t>
      </w:r>
      <w:r w:rsidR="005D4598" w:rsidRPr="00C63E68">
        <w:rPr>
          <w:rFonts w:ascii="Times New Roman" w:hAnsi="Times New Roman" w:cs="Times New Roman"/>
          <w:sz w:val="24"/>
          <w:szCs w:val="24"/>
        </w:rPr>
        <w:t>individuals</w:t>
      </w:r>
      <w:r w:rsidR="00C21BE0" w:rsidRPr="00C63E68">
        <w:rPr>
          <w:rFonts w:ascii="Times New Roman" w:hAnsi="Times New Roman" w:cs="Times New Roman"/>
          <w:sz w:val="24"/>
          <w:szCs w:val="24"/>
        </w:rPr>
        <w:t xml:space="preserve"> (on five-point scales, from ‘not at all’ to ‘very’)</w:t>
      </w:r>
      <w:r w:rsidR="005D4598" w:rsidRPr="00C63E68">
        <w:rPr>
          <w:rFonts w:ascii="Times New Roman" w:hAnsi="Times New Roman" w:cs="Times New Roman"/>
          <w:sz w:val="24"/>
          <w:szCs w:val="24"/>
        </w:rPr>
        <w:t>. They were also asked whether they had received any training with regards to autism</w:t>
      </w:r>
      <w:r w:rsidR="00ED21E0" w:rsidRPr="00C63E68">
        <w:rPr>
          <w:rFonts w:ascii="Times New Roman" w:hAnsi="Times New Roman" w:cs="Times New Roman"/>
          <w:sz w:val="24"/>
          <w:szCs w:val="24"/>
        </w:rPr>
        <w:t>. If applicable</w:t>
      </w:r>
      <w:r w:rsidR="00FD1A85" w:rsidRPr="00C63E68">
        <w:rPr>
          <w:rFonts w:ascii="Times New Roman" w:hAnsi="Times New Roman" w:cs="Times New Roman"/>
          <w:sz w:val="24"/>
          <w:szCs w:val="24"/>
        </w:rPr>
        <w:t>,</w:t>
      </w:r>
      <w:r w:rsidR="00ED21E0" w:rsidRPr="00C63E68">
        <w:rPr>
          <w:rFonts w:ascii="Times New Roman" w:hAnsi="Times New Roman" w:cs="Times New Roman"/>
          <w:sz w:val="24"/>
          <w:szCs w:val="24"/>
        </w:rPr>
        <w:t xml:space="preserve"> they were asked what the training </w:t>
      </w:r>
      <w:r w:rsidR="005D4598" w:rsidRPr="00C63E68">
        <w:rPr>
          <w:rFonts w:ascii="Times New Roman" w:hAnsi="Times New Roman" w:cs="Times New Roman"/>
          <w:sz w:val="24"/>
          <w:szCs w:val="24"/>
        </w:rPr>
        <w:t>involved (</w:t>
      </w:r>
      <w:r w:rsidR="00004A32" w:rsidRPr="00C63E68">
        <w:rPr>
          <w:rFonts w:ascii="Times New Roman" w:hAnsi="Times New Roman" w:cs="Times New Roman"/>
          <w:sz w:val="24"/>
          <w:szCs w:val="24"/>
        </w:rPr>
        <w:t>selecting relevant options from a comprehensive list</w:t>
      </w:r>
      <w:r w:rsidR="005D4598" w:rsidRPr="00C63E68">
        <w:rPr>
          <w:rFonts w:ascii="Times New Roman" w:hAnsi="Times New Roman" w:cs="Times New Roman"/>
          <w:sz w:val="24"/>
          <w:szCs w:val="24"/>
        </w:rPr>
        <w:t>)</w:t>
      </w:r>
      <w:r w:rsidR="0002377E" w:rsidRPr="00C63E68">
        <w:rPr>
          <w:rFonts w:ascii="Times New Roman" w:hAnsi="Times New Roman" w:cs="Times New Roman"/>
          <w:sz w:val="24"/>
          <w:szCs w:val="24"/>
        </w:rPr>
        <w:t xml:space="preserve"> </w:t>
      </w:r>
      <w:r w:rsidR="00BF06A4" w:rsidRPr="00C63E68">
        <w:rPr>
          <w:rFonts w:ascii="Times New Roman" w:hAnsi="Times New Roman" w:cs="Times New Roman"/>
          <w:sz w:val="24"/>
          <w:szCs w:val="24"/>
        </w:rPr>
        <w:t>and</w:t>
      </w:r>
      <w:r w:rsidR="002C5867" w:rsidRPr="00C63E68">
        <w:rPr>
          <w:rFonts w:ascii="Times New Roman" w:hAnsi="Times New Roman" w:cs="Times New Roman"/>
          <w:sz w:val="24"/>
          <w:szCs w:val="24"/>
        </w:rPr>
        <w:t xml:space="preserve"> how useful the training was (</w:t>
      </w:r>
      <w:r w:rsidR="004C7EDB" w:rsidRPr="00C63E68">
        <w:rPr>
          <w:rFonts w:ascii="Times New Roman" w:hAnsi="Times New Roman" w:cs="Times New Roman"/>
          <w:sz w:val="24"/>
          <w:szCs w:val="24"/>
        </w:rPr>
        <w:t>on a five</w:t>
      </w:r>
      <w:r w:rsidR="00C21BE0" w:rsidRPr="00C63E68">
        <w:rPr>
          <w:rFonts w:ascii="Times New Roman" w:hAnsi="Times New Roman" w:cs="Times New Roman"/>
          <w:sz w:val="24"/>
          <w:szCs w:val="24"/>
        </w:rPr>
        <w:t xml:space="preserve">-point scale from ‘not at all’ </w:t>
      </w:r>
      <w:r w:rsidR="002C5867" w:rsidRPr="00C63E68">
        <w:rPr>
          <w:rFonts w:ascii="Times New Roman" w:hAnsi="Times New Roman" w:cs="Times New Roman"/>
          <w:sz w:val="24"/>
          <w:szCs w:val="24"/>
        </w:rPr>
        <w:t>to ‘very</w:t>
      </w:r>
      <w:r w:rsidR="00C21BE0" w:rsidRPr="00C63E68">
        <w:rPr>
          <w:rFonts w:ascii="Times New Roman" w:hAnsi="Times New Roman" w:cs="Times New Roman"/>
          <w:sz w:val="24"/>
          <w:szCs w:val="24"/>
        </w:rPr>
        <w:t>’</w:t>
      </w:r>
      <w:r w:rsidR="002C5867" w:rsidRPr="00C63E68">
        <w:rPr>
          <w:rFonts w:ascii="Times New Roman" w:hAnsi="Times New Roman" w:cs="Times New Roman"/>
          <w:sz w:val="24"/>
          <w:szCs w:val="24"/>
        </w:rPr>
        <w:t>)</w:t>
      </w:r>
      <w:r w:rsidR="005D4598" w:rsidRPr="00C63E68">
        <w:rPr>
          <w:rFonts w:ascii="Times New Roman" w:hAnsi="Times New Roman" w:cs="Times New Roman"/>
          <w:sz w:val="24"/>
          <w:szCs w:val="24"/>
        </w:rPr>
        <w:t xml:space="preserve">.  </w:t>
      </w:r>
    </w:p>
    <w:p w14:paraId="466FA2EA" w14:textId="0955EA39" w:rsidR="00442EA6" w:rsidRPr="00C63E68" w:rsidRDefault="00442EA6" w:rsidP="003F013E">
      <w:pPr>
        <w:pStyle w:val="ListParagraph"/>
        <w:numPr>
          <w:ilvl w:val="0"/>
          <w:numId w:val="27"/>
        </w:numPr>
        <w:spacing w:line="480" w:lineRule="auto"/>
        <w:rPr>
          <w:rFonts w:ascii="Times New Roman" w:hAnsi="Times New Roman" w:cs="Times New Roman"/>
          <w:b/>
          <w:sz w:val="24"/>
          <w:szCs w:val="24"/>
        </w:rPr>
      </w:pPr>
      <w:r w:rsidRPr="00C63E68">
        <w:rPr>
          <w:rFonts w:ascii="Times New Roman" w:hAnsi="Times New Roman" w:cs="Times New Roman"/>
          <w:b/>
          <w:i/>
          <w:sz w:val="24"/>
          <w:szCs w:val="24"/>
        </w:rPr>
        <w:t>Recognition and disclosure</w:t>
      </w:r>
      <w:r w:rsidR="008F40B8" w:rsidRPr="00C63E68">
        <w:rPr>
          <w:rFonts w:ascii="Times New Roman" w:hAnsi="Times New Roman" w:cs="Times New Roman"/>
          <w:b/>
          <w:i/>
          <w:sz w:val="24"/>
          <w:szCs w:val="24"/>
        </w:rPr>
        <w:t xml:space="preserve">. </w:t>
      </w:r>
      <w:r w:rsidR="008F40B8" w:rsidRPr="00C63E68">
        <w:rPr>
          <w:rFonts w:ascii="Times New Roman" w:hAnsi="Times New Roman" w:cs="Times New Roman"/>
          <w:sz w:val="24"/>
          <w:szCs w:val="24"/>
        </w:rPr>
        <w:t>Respondents were asked to indicate (on three-point scales: ‘</w:t>
      </w:r>
      <w:r w:rsidR="006F24D4" w:rsidRPr="00C63E68">
        <w:rPr>
          <w:rFonts w:ascii="Times New Roman" w:hAnsi="Times New Roman" w:cs="Times New Roman"/>
          <w:sz w:val="24"/>
          <w:szCs w:val="24"/>
        </w:rPr>
        <w:t>a</w:t>
      </w:r>
      <w:r w:rsidR="008F40B8" w:rsidRPr="00C63E68">
        <w:rPr>
          <w:rFonts w:ascii="Times New Roman" w:hAnsi="Times New Roman" w:cs="Times New Roman"/>
          <w:sz w:val="24"/>
          <w:szCs w:val="24"/>
        </w:rPr>
        <w:t>lways’</w:t>
      </w:r>
      <w:r w:rsidR="00324882" w:rsidRPr="00C63E68">
        <w:rPr>
          <w:rFonts w:ascii="Times New Roman" w:hAnsi="Times New Roman" w:cs="Times New Roman"/>
          <w:sz w:val="24"/>
          <w:szCs w:val="24"/>
        </w:rPr>
        <w:t>;</w:t>
      </w:r>
      <w:r w:rsidR="008F40B8" w:rsidRPr="00C63E68">
        <w:rPr>
          <w:rFonts w:ascii="Times New Roman" w:hAnsi="Times New Roman" w:cs="Times New Roman"/>
          <w:sz w:val="24"/>
          <w:szCs w:val="24"/>
        </w:rPr>
        <w:t xml:space="preserve"> ‘</w:t>
      </w:r>
      <w:r w:rsidR="006F24D4" w:rsidRPr="00C63E68">
        <w:rPr>
          <w:rFonts w:ascii="Times New Roman" w:hAnsi="Times New Roman" w:cs="Times New Roman"/>
          <w:sz w:val="24"/>
          <w:szCs w:val="24"/>
        </w:rPr>
        <w:t>s</w:t>
      </w:r>
      <w:r w:rsidR="008F40B8" w:rsidRPr="00C63E68">
        <w:rPr>
          <w:rFonts w:ascii="Times New Roman" w:hAnsi="Times New Roman" w:cs="Times New Roman"/>
          <w:sz w:val="24"/>
          <w:szCs w:val="24"/>
        </w:rPr>
        <w:t>ometimes’</w:t>
      </w:r>
      <w:r w:rsidR="00324882" w:rsidRPr="00C63E68">
        <w:rPr>
          <w:rFonts w:ascii="Times New Roman" w:hAnsi="Times New Roman" w:cs="Times New Roman"/>
          <w:sz w:val="24"/>
          <w:szCs w:val="24"/>
        </w:rPr>
        <w:t>;</w:t>
      </w:r>
      <w:r w:rsidR="008F40B8" w:rsidRPr="00C63E68">
        <w:rPr>
          <w:rFonts w:ascii="Times New Roman" w:hAnsi="Times New Roman" w:cs="Times New Roman"/>
          <w:sz w:val="24"/>
          <w:szCs w:val="24"/>
        </w:rPr>
        <w:t xml:space="preserve"> or ‘</w:t>
      </w:r>
      <w:r w:rsidR="006F24D4" w:rsidRPr="00C63E68">
        <w:rPr>
          <w:rFonts w:ascii="Times New Roman" w:hAnsi="Times New Roman" w:cs="Times New Roman"/>
          <w:sz w:val="24"/>
          <w:szCs w:val="24"/>
        </w:rPr>
        <w:t>n</w:t>
      </w:r>
      <w:r w:rsidR="008F40B8" w:rsidRPr="00C63E68">
        <w:rPr>
          <w:rFonts w:ascii="Times New Roman" w:hAnsi="Times New Roman" w:cs="Times New Roman"/>
          <w:sz w:val="24"/>
          <w:szCs w:val="24"/>
        </w:rPr>
        <w:t>ever’)</w:t>
      </w:r>
      <w:r w:rsidR="00C21BE0" w:rsidRPr="00C63E68">
        <w:rPr>
          <w:rFonts w:ascii="Times New Roman" w:hAnsi="Times New Roman" w:cs="Times New Roman"/>
          <w:sz w:val="24"/>
          <w:szCs w:val="24"/>
        </w:rPr>
        <w:t>:</w:t>
      </w:r>
      <w:r w:rsidR="008F40B8" w:rsidRPr="00C63E68">
        <w:rPr>
          <w:rFonts w:ascii="Times New Roman" w:hAnsi="Times New Roman" w:cs="Times New Roman"/>
          <w:sz w:val="24"/>
          <w:szCs w:val="24"/>
        </w:rPr>
        <w:t xml:space="preserve"> the stage at which they became aware an individual was on the au</w:t>
      </w:r>
      <w:r w:rsidR="00C21BE0" w:rsidRPr="00C63E68">
        <w:rPr>
          <w:rFonts w:ascii="Times New Roman" w:hAnsi="Times New Roman" w:cs="Times New Roman"/>
          <w:sz w:val="24"/>
          <w:szCs w:val="24"/>
        </w:rPr>
        <w:t>tism spectrum (</w:t>
      </w:r>
      <w:r w:rsidR="00004A32" w:rsidRPr="00C63E68">
        <w:rPr>
          <w:rFonts w:ascii="Times New Roman" w:hAnsi="Times New Roman" w:cs="Times New Roman"/>
          <w:sz w:val="24"/>
          <w:szCs w:val="24"/>
        </w:rPr>
        <w:t>selecting from a range of options from ‘on first contact’ to ‘during court proceedings’</w:t>
      </w:r>
      <w:r w:rsidR="00C21BE0" w:rsidRPr="00C63E68">
        <w:rPr>
          <w:rFonts w:ascii="Times New Roman" w:hAnsi="Times New Roman" w:cs="Times New Roman"/>
          <w:sz w:val="24"/>
          <w:szCs w:val="24"/>
        </w:rPr>
        <w:t>);</w:t>
      </w:r>
      <w:r w:rsidR="008F40B8" w:rsidRPr="00C63E68">
        <w:rPr>
          <w:rFonts w:ascii="Times New Roman" w:hAnsi="Times New Roman" w:cs="Times New Roman"/>
          <w:sz w:val="24"/>
          <w:szCs w:val="24"/>
        </w:rPr>
        <w:t xml:space="preserve"> and </w:t>
      </w:r>
      <w:proofErr w:type="gramStart"/>
      <w:r w:rsidR="008F40B8" w:rsidRPr="00C63E68">
        <w:rPr>
          <w:rFonts w:ascii="Times New Roman" w:hAnsi="Times New Roman" w:cs="Times New Roman"/>
          <w:sz w:val="24"/>
          <w:szCs w:val="24"/>
        </w:rPr>
        <w:t>also</w:t>
      </w:r>
      <w:proofErr w:type="gramEnd"/>
      <w:r w:rsidR="008F40B8" w:rsidRPr="00C63E68">
        <w:rPr>
          <w:rFonts w:ascii="Times New Roman" w:hAnsi="Times New Roman" w:cs="Times New Roman"/>
          <w:sz w:val="24"/>
          <w:szCs w:val="24"/>
        </w:rPr>
        <w:t xml:space="preserve"> how they became aware of the au</w:t>
      </w:r>
      <w:r w:rsidR="00257108" w:rsidRPr="00C63E68">
        <w:rPr>
          <w:rFonts w:ascii="Times New Roman" w:hAnsi="Times New Roman" w:cs="Times New Roman"/>
          <w:sz w:val="24"/>
          <w:szCs w:val="24"/>
        </w:rPr>
        <w:t>tism diagnosis (self-disclosure; parent/carer disclosure; intermediary disclosure;</w:t>
      </w:r>
      <w:r w:rsidR="008F40B8" w:rsidRPr="00C63E68">
        <w:rPr>
          <w:rFonts w:ascii="Times New Roman" w:hAnsi="Times New Roman" w:cs="Times New Roman"/>
          <w:sz w:val="24"/>
          <w:szCs w:val="24"/>
        </w:rPr>
        <w:t xml:space="preserve"> or clinical report). </w:t>
      </w:r>
    </w:p>
    <w:p w14:paraId="44FCC498" w14:textId="504CA4F1" w:rsidR="003A2C1B" w:rsidRPr="00C63E68" w:rsidRDefault="006E2284" w:rsidP="003F013E">
      <w:pPr>
        <w:pStyle w:val="ListParagraph"/>
        <w:numPr>
          <w:ilvl w:val="0"/>
          <w:numId w:val="27"/>
        </w:numPr>
        <w:spacing w:line="480" w:lineRule="auto"/>
        <w:rPr>
          <w:rFonts w:ascii="Times New Roman" w:hAnsi="Times New Roman" w:cs="Times New Roman"/>
          <w:b/>
          <w:sz w:val="24"/>
          <w:szCs w:val="24"/>
        </w:rPr>
      </w:pPr>
      <w:r w:rsidRPr="00C63E68">
        <w:rPr>
          <w:rFonts w:ascii="Times New Roman" w:hAnsi="Times New Roman" w:cs="Times New Roman"/>
          <w:b/>
          <w:i/>
          <w:sz w:val="24"/>
          <w:szCs w:val="24"/>
        </w:rPr>
        <w:t>S</w:t>
      </w:r>
      <w:r w:rsidR="00442EA6" w:rsidRPr="00C63E68">
        <w:rPr>
          <w:rFonts w:ascii="Times New Roman" w:hAnsi="Times New Roman" w:cs="Times New Roman"/>
          <w:b/>
          <w:i/>
          <w:sz w:val="24"/>
          <w:szCs w:val="24"/>
        </w:rPr>
        <w:t xml:space="preserve">atisfaction. </w:t>
      </w:r>
      <w:r w:rsidRPr="00C63E68">
        <w:rPr>
          <w:rFonts w:ascii="Times New Roman" w:hAnsi="Times New Roman" w:cs="Times New Roman"/>
          <w:sz w:val="24"/>
          <w:szCs w:val="24"/>
        </w:rPr>
        <w:t>Respondents</w:t>
      </w:r>
      <w:r w:rsidR="002C5867" w:rsidRPr="00C63E68">
        <w:rPr>
          <w:rFonts w:ascii="Times New Roman" w:hAnsi="Times New Roman" w:cs="Times New Roman"/>
          <w:sz w:val="24"/>
          <w:szCs w:val="24"/>
        </w:rPr>
        <w:t xml:space="preserve"> indicate</w:t>
      </w:r>
      <w:r w:rsidRPr="00C63E68">
        <w:rPr>
          <w:rFonts w:ascii="Times New Roman" w:hAnsi="Times New Roman" w:cs="Times New Roman"/>
          <w:sz w:val="24"/>
          <w:szCs w:val="24"/>
        </w:rPr>
        <w:t>d</w:t>
      </w:r>
      <w:r w:rsidR="002C5867" w:rsidRPr="00C63E68">
        <w:rPr>
          <w:rFonts w:ascii="Times New Roman" w:hAnsi="Times New Roman" w:cs="Times New Roman"/>
          <w:sz w:val="24"/>
          <w:szCs w:val="24"/>
        </w:rPr>
        <w:t xml:space="preserve"> </w:t>
      </w:r>
      <w:r w:rsidR="004C7EDB" w:rsidRPr="00C63E68">
        <w:rPr>
          <w:rFonts w:ascii="Times New Roman" w:hAnsi="Times New Roman" w:cs="Times New Roman"/>
          <w:sz w:val="24"/>
          <w:szCs w:val="24"/>
        </w:rPr>
        <w:t>how satisfied they were with their professional encounters with autistic individuals</w:t>
      </w:r>
      <w:r w:rsidR="00257108" w:rsidRPr="00C63E68">
        <w:rPr>
          <w:rFonts w:ascii="Times New Roman" w:hAnsi="Times New Roman" w:cs="Times New Roman"/>
          <w:sz w:val="24"/>
          <w:szCs w:val="24"/>
        </w:rPr>
        <w:t xml:space="preserve"> (on a five-point scale from ‘not at all’ to ‘very’)</w:t>
      </w:r>
      <w:r w:rsidR="004C7EDB" w:rsidRPr="00C63E68">
        <w:rPr>
          <w:rFonts w:ascii="Times New Roman" w:hAnsi="Times New Roman" w:cs="Times New Roman"/>
          <w:sz w:val="24"/>
          <w:szCs w:val="24"/>
        </w:rPr>
        <w:t xml:space="preserve">. </w:t>
      </w:r>
    </w:p>
    <w:p w14:paraId="2178391B" w14:textId="2CB4ACDD" w:rsidR="007F3440" w:rsidRPr="00C63E68" w:rsidRDefault="003A2C1B" w:rsidP="003A2C1B">
      <w:pPr>
        <w:spacing w:line="480" w:lineRule="auto"/>
        <w:rPr>
          <w:rFonts w:ascii="Times New Roman" w:hAnsi="Times New Roman" w:cs="Times New Roman"/>
          <w:sz w:val="24"/>
          <w:szCs w:val="24"/>
        </w:rPr>
      </w:pPr>
      <w:r w:rsidRPr="00C63E68">
        <w:rPr>
          <w:rFonts w:ascii="Times New Roman" w:hAnsi="Times New Roman" w:cs="Times New Roman"/>
          <w:sz w:val="24"/>
          <w:szCs w:val="24"/>
        </w:rPr>
        <w:t xml:space="preserve">Two separate online surveys were open to the autism community: one for autistic adults and one for parents of children with autism. These were part of broader surveys about their experiences of autism within the CJS and were split into the investigative stage (presented in Crane et al., 2016) and the court stage (presented here). </w:t>
      </w:r>
      <w:r w:rsidR="007F3440" w:rsidRPr="00C63E68">
        <w:rPr>
          <w:rFonts w:ascii="Times New Roman" w:hAnsi="Times New Roman" w:cs="Times New Roman"/>
          <w:sz w:val="24"/>
          <w:szCs w:val="24"/>
        </w:rPr>
        <w:t>Relevant questions from this aspect of the survey</w:t>
      </w:r>
      <w:r w:rsidR="003226A5" w:rsidRPr="00C63E68">
        <w:rPr>
          <w:rStyle w:val="FootnoteReference"/>
          <w:rFonts w:ascii="Times New Roman" w:hAnsi="Times New Roman" w:cs="Times New Roman"/>
          <w:sz w:val="24"/>
          <w:szCs w:val="24"/>
        </w:rPr>
        <w:footnoteReference w:id="6"/>
      </w:r>
      <w:r w:rsidR="00257108" w:rsidRPr="00C63E68">
        <w:rPr>
          <w:rFonts w:ascii="Times New Roman" w:hAnsi="Times New Roman" w:cs="Times New Roman"/>
          <w:sz w:val="24"/>
          <w:szCs w:val="24"/>
        </w:rPr>
        <w:t xml:space="preserve"> were</w:t>
      </w:r>
      <w:r w:rsidR="007F3440" w:rsidRPr="00C63E68">
        <w:rPr>
          <w:rFonts w:ascii="Times New Roman" w:hAnsi="Times New Roman" w:cs="Times New Roman"/>
          <w:sz w:val="24"/>
          <w:szCs w:val="24"/>
        </w:rPr>
        <w:t>:</w:t>
      </w:r>
    </w:p>
    <w:p w14:paraId="7710E90E" w14:textId="72908B74" w:rsidR="007F3440" w:rsidRPr="00C63E68" w:rsidRDefault="007F3440" w:rsidP="007F3440">
      <w:pPr>
        <w:pStyle w:val="ListParagraph"/>
        <w:numPr>
          <w:ilvl w:val="0"/>
          <w:numId w:val="28"/>
        </w:numPr>
        <w:spacing w:line="480" w:lineRule="auto"/>
        <w:rPr>
          <w:rFonts w:ascii="Times New Roman" w:hAnsi="Times New Roman" w:cs="Times New Roman"/>
          <w:b/>
          <w:i/>
          <w:sz w:val="24"/>
          <w:szCs w:val="24"/>
        </w:rPr>
      </w:pPr>
      <w:r w:rsidRPr="00C63E68">
        <w:rPr>
          <w:rFonts w:ascii="Times New Roman" w:hAnsi="Times New Roman" w:cs="Times New Roman"/>
          <w:b/>
          <w:i/>
          <w:sz w:val="24"/>
          <w:szCs w:val="24"/>
        </w:rPr>
        <w:t>About you</w:t>
      </w:r>
      <w:r w:rsidR="006E2284" w:rsidRPr="00C63E68">
        <w:rPr>
          <w:rFonts w:ascii="Times New Roman" w:hAnsi="Times New Roman" w:cs="Times New Roman"/>
          <w:b/>
          <w:i/>
          <w:sz w:val="24"/>
          <w:szCs w:val="24"/>
        </w:rPr>
        <w:t>/your child</w:t>
      </w:r>
      <w:r w:rsidR="008B1F3E" w:rsidRPr="00C63E68">
        <w:rPr>
          <w:rFonts w:ascii="Times New Roman" w:hAnsi="Times New Roman" w:cs="Times New Roman"/>
          <w:b/>
          <w:i/>
          <w:sz w:val="24"/>
          <w:szCs w:val="24"/>
        </w:rPr>
        <w:t xml:space="preserve"> and experiences of the </w:t>
      </w:r>
      <w:r w:rsidR="006E2284" w:rsidRPr="00C63E68">
        <w:rPr>
          <w:rFonts w:ascii="Times New Roman" w:hAnsi="Times New Roman" w:cs="Times New Roman"/>
          <w:b/>
          <w:i/>
          <w:sz w:val="24"/>
          <w:szCs w:val="24"/>
        </w:rPr>
        <w:t>CJS</w:t>
      </w:r>
      <w:r w:rsidRPr="00C63E68">
        <w:rPr>
          <w:rFonts w:ascii="Times New Roman" w:hAnsi="Times New Roman" w:cs="Times New Roman"/>
          <w:b/>
          <w:i/>
          <w:sz w:val="24"/>
          <w:szCs w:val="24"/>
        </w:rPr>
        <w:t>.</w:t>
      </w:r>
      <w:r w:rsidR="008B1F3E" w:rsidRPr="00C63E68">
        <w:rPr>
          <w:rFonts w:ascii="Times New Roman" w:hAnsi="Times New Roman" w:cs="Times New Roman"/>
          <w:b/>
          <w:sz w:val="24"/>
          <w:szCs w:val="24"/>
        </w:rPr>
        <w:t xml:space="preserve"> </w:t>
      </w:r>
      <w:r w:rsidRPr="00C63E68">
        <w:rPr>
          <w:rFonts w:ascii="Times New Roman" w:hAnsi="Times New Roman" w:cs="Times New Roman"/>
          <w:b/>
          <w:sz w:val="24"/>
          <w:szCs w:val="24"/>
        </w:rPr>
        <w:t xml:space="preserve"> </w:t>
      </w:r>
      <w:r w:rsidR="00561457" w:rsidRPr="00C63E68">
        <w:rPr>
          <w:rFonts w:ascii="Times New Roman" w:hAnsi="Times New Roman" w:cs="Times New Roman"/>
          <w:sz w:val="24"/>
          <w:szCs w:val="24"/>
        </w:rPr>
        <w:t>Respondents (adults/parents) were asked to provide basic demographic information, including: age; gender; diagnostic label; when the diagnosis was received (childhood</w:t>
      </w:r>
      <w:r w:rsidR="00D311F7" w:rsidRPr="00C63E68">
        <w:rPr>
          <w:rFonts w:ascii="Times New Roman" w:hAnsi="Times New Roman" w:cs="Times New Roman"/>
          <w:sz w:val="24"/>
          <w:szCs w:val="24"/>
        </w:rPr>
        <w:t xml:space="preserve"> or </w:t>
      </w:r>
      <w:r w:rsidR="00561457" w:rsidRPr="00C63E68">
        <w:rPr>
          <w:rFonts w:ascii="Times New Roman" w:hAnsi="Times New Roman" w:cs="Times New Roman"/>
          <w:sz w:val="24"/>
          <w:szCs w:val="24"/>
        </w:rPr>
        <w:t xml:space="preserve">adulthood); </w:t>
      </w:r>
      <w:r w:rsidR="00257108" w:rsidRPr="00C63E68">
        <w:rPr>
          <w:rFonts w:ascii="Times New Roman" w:hAnsi="Times New Roman" w:cs="Times New Roman"/>
          <w:sz w:val="24"/>
          <w:szCs w:val="24"/>
        </w:rPr>
        <w:t xml:space="preserve">details of </w:t>
      </w:r>
      <w:r w:rsidR="00561457" w:rsidRPr="00C63E68">
        <w:rPr>
          <w:rFonts w:ascii="Times New Roman" w:hAnsi="Times New Roman" w:cs="Times New Roman"/>
          <w:sz w:val="24"/>
          <w:szCs w:val="24"/>
        </w:rPr>
        <w:t xml:space="preserve">any additional diagnoses; education (mainstream or special provision); highest </w:t>
      </w:r>
      <w:r w:rsidR="00561457" w:rsidRPr="00C63E68">
        <w:rPr>
          <w:rFonts w:ascii="Times New Roman" w:hAnsi="Times New Roman" w:cs="Times New Roman"/>
          <w:sz w:val="24"/>
          <w:szCs w:val="24"/>
        </w:rPr>
        <w:lastRenderedPageBreak/>
        <w:t xml:space="preserve">qualifications (for adults); employment status (for adults); and geographical location. They were also asked to provide an indication of the number of </w:t>
      </w:r>
      <w:r w:rsidR="00230D8F" w:rsidRPr="00C63E68">
        <w:rPr>
          <w:rFonts w:ascii="Times New Roman" w:hAnsi="Times New Roman" w:cs="Times New Roman"/>
          <w:sz w:val="24"/>
          <w:szCs w:val="24"/>
        </w:rPr>
        <w:t xml:space="preserve">times they had encountered the </w:t>
      </w:r>
      <w:r w:rsidR="00E7697F" w:rsidRPr="00C63E68">
        <w:rPr>
          <w:rFonts w:ascii="Times New Roman" w:hAnsi="Times New Roman" w:cs="Times New Roman"/>
          <w:sz w:val="24"/>
          <w:szCs w:val="24"/>
        </w:rPr>
        <w:t>CJS</w:t>
      </w:r>
      <w:r w:rsidR="00561457" w:rsidRPr="00C63E68">
        <w:rPr>
          <w:rFonts w:ascii="Times New Roman" w:hAnsi="Times New Roman" w:cs="Times New Roman"/>
          <w:sz w:val="24"/>
          <w:szCs w:val="24"/>
        </w:rPr>
        <w:t xml:space="preserve">, in what capacity </w:t>
      </w:r>
      <w:r w:rsidR="00BF06A4" w:rsidRPr="00C63E68">
        <w:rPr>
          <w:rFonts w:ascii="Times New Roman" w:hAnsi="Times New Roman" w:cs="Times New Roman"/>
          <w:sz w:val="24"/>
          <w:szCs w:val="24"/>
        </w:rPr>
        <w:t xml:space="preserve">these </w:t>
      </w:r>
      <w:r w:rsidR="00230D8F" w:rsidRPr="00C63E68">
        <w:rPr>
          <w:rFonts w:ascii="Times New Roman" w:hAnsi="Times New Roman" w:cs="Times New Roman"/>
          <w:sz w:val="24"/>
          <w:szCs w:val="24"/>
        </w:rPr>
        <w:t xml:space="preserve">encounters </w:t>
      </w:r>
      <w:r w:rsidR="00BF06A4" w:rsidRPr="00C63E68">
        <w:rPr>
          <w:rFonts w:ascii="Times New Roman" w:hAnsi="Times New Roman" w:cs="Times New Roman"/>
          <w:sz w:val="24"/>
          <w:szCs w:val="24"/>
        </w:rPr>
        <w:t xml:space="preserve">occurred </w:t>
      </w:r>
      <w:r w:rsidR="00561457" w:rsidRPr="00C63E68">
        <w:rPr>
          <w:rFonts w:ascii="Times New Roman" w:hAnsi="Times New Roman" w:cs="Times New Roman"/>
          <w:sz w:val="24"/>
          <w:szCs w:val="24"/>
        </w:rPr>
        <w:t>(as a victim, witness, or suspect/defendant), the type of crime (</w:t>
      </w:r>
      <w:r w:rsidR="00E7697F" w:rsidRPr="00C63E68">
        <w:rPr>
          <w:rFonts w:ascii="Times New Roman" w:hAnsi="Times New Roman" w:cs="Times New Roman"/>
          <w:sz w:val="24"/>
          <w:szCs w:val="24"/>
        </w:rPr>
        <w:t xml:space="preserve">selected </w:t>
      </w:r>
      <w:r w:rsidR="00561457" w:rsidRPr="00C63E68">
        <w:rPr>
          <w:rFonts w:ascii="Times New Roman" w:hAnsi="Times New Roman" w:cs="Times New Roman"/>
          <w:sz w:val="24"/>
          <w:szCs w:val="24"/>
        </w:rPr>
        <w:t>from a comprehensive list)</w:t>
      </w:r>
      <w:r w:rsidR="00230D8F" w:rsidRPr="00C63E68">
        <w:rPr>
          <w:rFonts w:ascii="Times New Roman" w:hAnsi="Times New Roman" w:cs="Times New Roman"/>
          <w:sz w:val="24"/>
          <w:szCs w:val="24"/>
        </w:rPr>
        <w:t>,</w:t>
      </w:r>
      <w:r w:rsidR="00561457" w:rsidRPr="00C63E68">
        <w:rPr>
          <w:rFonts w:ascii="Times New Roman" w:hAnsi="Times New Roman" w:cs="Times New Roman"/>
          <w:sz w:val="24"/>
          <w:szCs w:val="24"/>
        </w:rPr>
        <w:t xml:space="preserve"> and the age at which the</w:t>
      </w:r>
      <w:r w:rsidR="00E7697F" w:rsidRPr="00C63E68">
        <w:rPr>
          <w:rFonts w:ascii="Times New Roman" w:hAnsi="Times New Roman" w:cs="Times New Roman"/>
          <w:sz w:val="24"/>
          <w:szCs w:val="24"/>
        </w:rPr>
        <w:t xml:space="preserve"> CJS was </w:t>
      </w:r>
      <w:r w:rsidR="00561457" w:rsidRPr="00C63E68">
        <w:rPr>
          <w:rFonts w:ascii="Times New Roman" w:hAnsi="Times New Roman" w:cs="Times New Roman"/>
          <w:sz w:val="24"/>
          <w:szCs w:val="24"/>
        </w:rPr>
        <w:t>first encountered (&lt; 4 years, 5-11 years, 12-17 years, 18-24 years, 25-39 years).</w:t>
      </w:r>
    </w:p>
    <w:p w14:paraId="7B231F62" w14:textId="6856ECB1" w:rsidR="007F3440" w:rsidRPr="00C63E68" w:rsidRDefault="007F3440" w:rsidP="007F3440">
      <w:pPr>
        <w:pStyle w:val="ListParagraph"/>
        <w:numPr>
          <w:ilvl w:val="0"/>
          <w:numId w:val="28"/>
        </w:numPr>
        <w:spacing w:line="480" w:lineRule="auto"/>
        <w:rPr>
          <w:rFonts w:ascii="Times New Roman" w:hAnsi="Times New Roman" w:cs="Times New Roman"/>
          <w:b/>
          <w:i/>
          <w:sz w:val="24"/>
          <w:szCs w:val="24"/>
        </w:rPr>
      </w:pPr>
      <w:r w:rsidRPr="00C63E68">
        <w:rPr>
          <w:rFonts w:ascii="Times New Roman" w:hAnsi="Times New Roman" w:cs="Times New Roman"/>
          <w:b/>
          <w:i/>
          <w:sz w:val="24"/>
          <w:szCs w:val="24"/>
        </w:rPr>
        <w:t>Adaptations and adjustments</w:t>
      </w:r>
      <w:r w:rsidR="00ED2843" w:rsidRPr="00C63E68">
        <w:rPr>
          <w:rFonts w:ascii="Times New Roman" w:hAnsi="Times New Roman" w:cs="Times New Roman"/>
          <w:b/>
          <w:i/>
          <w:sz w:val="24"/>
          <w:szCs w:val="24"/>
        </w:rPr>
        <w:t>.</w:t>
      </w:r>
      <w:r w:rsidR="00EF70AD" w:rsidRPr="00C63E68">
        <w:rPr>
          <w:rFonts w:ascii="Times New Roman" w:hAnsi="Times New Roman" w:cs="Times New Roman"/>
          <w:b/>
          <w:sz w:val="24"/>
          <w:szCs w:val="24"/>
        </w:rPr>
        <w:t xml:space="preserve"> </w:t>
      </w:r>
      <w:r w:rsidR="00EF70AD" w:rsidRPr="00C63E68">
        <w:rPr>
          <w:rFonts w:ascii="Times New Roman" w:hAnsi="Times New Roman" w:cs="Times New Roman"/>
          <w:sz w:val="24"/>
          <w:szCs w:val="24"/>
        </w:rPr>
        <w:t xml:space="preserve">Respondents were provided with a list of adaptations and adjustments (e.g., finding appropriate support, assistance with communication needs, </w:t>
      </w:r>
      <w:r w:rsidR="008D61D2" w:rsidRPr="00C63E68">
        <w:rPr>
          <w:rFonts w:ascii="Times New Roman" w:hAnsi="Times New Roman" w:cs="Times New Roman"/>
          <w:sz w:val="24"/>
          <w:szCs w:val="24"/>
        </w:rPr>
        <w:t xml:space="preserve">questioning facilities/environment) and were asked to rate whether they </w:t>
      </w:r>
      <w:r w:rsidR="00E7697F" w:rsidRPr="00C63E68">
        <w:rPr>
          <w:rFonts w:ascii="Times New Roman" w:hAnsi="Times New Roman" w:cs="Times New Roman"/>
          <w:sz w:val="24"/>
          <w:szCs w:val="24"/>
        </w:rPr>
        <w:t>were offered these and, if so, whether they were</w:t>
      </w:r>
      <w:r w:rsidR="008D61D2" w:rsidRPr="00C63E68">
        <w:rPr>
          <w:rFonts w:ascii="Times New Roman" w:hAnsi="Times New Roman" w:cs="Times New Roman"/>
          <w:sz w:val="24"/>
          <w:szCs w:val="24"/>
        </w:rPr>
        <w:t xml:space="preserve"> positive or negative. </w:t>
      </w:r>
    </w:p>
    <w:p w14:paraId="414FF4B4" w14:textId="00BEB8DA" w:rsidR="007F3440" w:rsidRPr="00C63E68" w:rsidRDefault="00D4425B" w:rsidP="007F3440">
      <w:pPr>
        <w:pStyle w:val="ListParagraph"/>
        <w:numPr>
          <w:ilvl w:val="0"/>
          <w:numId w:val="28"/>
        </w:numPr>
        <w:spacing w:line="480" w:lineRule="auto"/>
        <w:rPr>
          <w:rFonts w:ascii="Times New Roman" w:hAnsi="Times New Roman" w:cs="Times New Roman"/>
          <w:i/>
          <w:sz w:val="24"/>
          <w:szCs w:val="24"/>
        </w:rPr>
      </w:pPr>
      <w:r w:rsidRPr="00C63E68">
        <w:rPr>
          <w:rFonts w:ascii="Times New Roman" w:hAnsi="Times New Roman" w:cs="Times New Roman"/>
          <w:b/>
          <w:i/>
          <w:sz w:val="24"/>
          <w:szCs w:val="24"/>
        </w:rPr>
        <w:t>D</w:t>
      </w:r>
      <w:r w:rsidR="007F3440" w:rsidRPr="00C63E68">
        <w:rPr>
          <w:rFonts w:ascii="Times New Roman" w:hAnsi="Times New Roman" w:cs="Times New Roman"/>
          <w:b/>
          <w:i/>
          <w:sz w:val="24"/>
          <w:szCs w:val="24"/>
        </w:rPr>
        <w:t>isclosure.</w:t>
      </w:r>
      <w:r w:rsidRPr="00C63E68">
        <w:rPr>
          <w:rFonts w:ascii="Times New Roman" w:hAnsi="Times New Roman" w:cs="Times New Roman"/>
          <w:sz w:val="24"/>
          <w:szCs w:val="24"/>
        </w:rPr>
        <w:t xml:space="preserve"> </w:t>
      </w:r>
      <w:r w:rsidR="00B4591A" w:rsidRPr="00C63E68">
        <w:rPr>
          <w:rFonts w:ascii="Times New Roman" w:hAnsi="Times New Roman" w:cs="Times New Roman"/>
          <w:sz w:val="24"/>
          <w:szCs w:val="24"/>
        </w:rPr>
        <w:t>Respondents were asked whether they disclosed their/their child’s autism diagnosis</w:t>
      </w:r>
      <w:r w:rsidR="00346BC4" w:rsidRPr="00C63E68">
        <w:rPr>
          <w:rFonts w:ascii="Times New Roman" w:hAnsi="Times New Roman" w:cs="Times New Roman"/>
          <w:sz w:val="24"/>
          <w:szCs w:val="24"/>
        </w:rPr>
        <w:t xml:space="preserve"> (never</w:t>
      </w:r>
      <w:r w:rsidR="00796CE3" w:rsidRPr="00C63E68">
        <w:rPr>
          <w:rFonts w:ascii="Times New Roman" w:hAnsi="Times New Roman" w:cs="Times New Roman"/>
          <w:sz w:val="24"/>
          <w:szCs w:val="24"/>
        </w:rPr>
        <w:t>;</w:t>
      </w:r>
      <w:r w:rsidR="00346BC4" w:rsidRPr="00C63E68">
        <w:rPr>
          <w:rFonts w:ascii="Times New Roman" w:hAnsi="Times New Roman" w:cs="Times New Roman"/>
          <w:sz w:val="24"/>
          <w:szCs w:val="24"/>
        </w:rPr>
        <w:t xml:space="preserve"> sometimes</w:t>
      </w:r>
      <w:r w:rsidR="00796CE3" w:rsidRPr="00C63E68">
        <w:rPr>
          <w:rFonts w:ascii="Times New Roman" w:hAnsi="Times New Roman" w:cs="Times New Roman"/>
          <w:sz w:val="24"/>
          <w:szCs w:val="24"/>
        </w:rPr>
        <w:t>;</w:t>
      </w:r>
      <w:r w:rsidR="00346BC4" w:rsidRPr="00C63E68">
        <w:rPr>
          <w:rFonts w:ascii="Times New Roman" w:hAnsi="Times New Roman" w:cs="Times New Roman"/>
          <w:sz w:val="24"/>
          <w:szCs w:val="24"/>
        </w:rPr>
        <w:t xml:space="preserve"> </w:t>
      </w:r>
      <w:r w:rsidR="00AD5A28" w:rsidRPr="00C63E68">
        <w:rPr>
          <w:rFonts w:ascii="Times New Roman" w:hAnsi="Times New Roman" w:cs="Times New Roman"/>
          <w:sz w:val="24"/>
          <w:szCs w:val="24"/>
        </w:rPr>
        <w:t>received a diagnosis part-way through the investigation</w:t>
      </w:r>
      <w:r w:rsidR="00907546" w:rsidRPr="00C63E68">
        <w:rPr>
          <w:rFonts w:ascii="Times New Roman" w:hAnsi="Times New Roman" w:cs="Times New Roman"/>
          <w:sz w:val="24"/>
          <w:szCs w:val="24"/>
        </w:rPr>
        <w:t xml:space="preserve"> and did/did not disclose</w:t>
      </w:r>
      <w:r w:rsidR="00796CE3" w:rsidRPr="00C63E68">
        <w:rPr>
          <w:rFonts w:ascii="Times New Roman" w:hAnsi="Times New Roman" w:cs="Times New Roman"/>
          <w:sz w:val="24"/>
          <w:szCs w:val="24"/>
        </w:rPr>
        <w:t>;</w:t>
      </w:r>
      <w:r w:rsidR="00AD5A28" w:rsidRPr="00C63E68">
        <w:rPr>
          <w:rFonts w:ascii="Times New Roman" w:hAnsi="Times New Roman" w:cs="Times New Roman"/>
          <w:sz w:val="24"/>
          <w:szCs w:val="24"/>
        </w:rPr>
        <w:t xml:space="preserve"> </w:t>
      </w:r>
      <w:r w:rsidR="00907546" w:rsidRPr="00C63E68">
        <w:rPr>
          <w:rFonts w:ascii="Times New Roman" w:hAnsi="Times New Roman" w:cs="Times New Roman"/>
          <w:sz w:val="24"/>
          <w:szCs w:val="24"/>
        </w:rPr>
        <w:t>diagnosed because of the</w:t>
      </w:r>
      <w:r w:rsidR="00796CE3" w:rsidRPr="00C63E68">
        <w:rPr>
          <w:rFonts w:ascii="Times New Roman" w:hAnsi="Times New Roman" w:cs="Times New Roman"/>
          <w:sz w:val="24"/>
          <w:szCs w:val="24"/>
        </w:rPr>
        <w:t xml:space="preserve"> investigation;</w:t>
      </w:r>
      <w:r w:rsidR="00907546" w:rsidRPr="00C63E68">
        <w:rPr>
          <w:rFonts w:ascii="Times New Roman" w:hAnsi="Times New Roman" w:cs="Times New Roman"/>
          <w:sz w:val="24"/>
          <w:szCs w:val="24"/>
        </w:rPr>
        <w:t xml:space="preserve"> </w:t>
      </w:r>
      <w:r w:rsidR="00346BC4" w:rsidRPr="00C63E68">
        <w:rPr>
          <w:rFonts w:ascii="Times New Roman" w:hAnsi="Times New Roman" w:cs="Times New Roman"/>
          <w:sz w:val="24"/>
          <w:szCs w:val="24"/>
        </w:rPr>
        <w:t>always)</w:t>
      </w:r>
      <w:r w:rsidR="00E7697F" w:rsidRPr="00C63E68">
        <w:rPr>
          <w:rFonts w:ascii="Times New Roman" w:hAnsi="Times New Roman" w:cs="Times New Roman"/>
          <w:sz w:val="24"/>
          <w:szCs w:val="24"/>
        </w:rPr>
        <w:t>,</w:t>
      </w:r>
      <w:r w:rsidR="00B4591A" w:rsidRPr="00C63E68">
        <w:rPr>
          <w:rFonts w:ascii="Times New Roman" w:hAnsi="Times New Roman" w:cs="Times New Roman"/>
          <w:sz w:val="24"/>
          <w:szCs w:val="24"/>
        </w:rPr>
        <w:t xml:space="preserve"> </w:t>
      </w:r>
      <w:r w:rsidR="00796CE3" w:rsidRPr="00C63E68">
        <w:rPr>
          <w:rFonts w:ascii="Times New Roman" w:hAnsi="Times New Roman" w:cs="Times New Roman"/>
          <w:sz w:val="24"/>
          <w:szCs w:val="24"/>
        </w:rPr>
        <w:t xml:space="preserve">and </w:t>
      </w:r>
      <w:r w:rsidR="00E7697F" w:rsidRPr="00C63E68">
        <w:rPr>
          <w:rFonts w:ascii="Times New Roman" w:hAnsi="Times New Roman" w:cs="Times New Roman"/>
          <w:sz w:val="24"/>
          <w:szCs w:val="24"/>
        </w:rPr>
        <w:t xml:space="preserve">were asked to explain </w:t>
      </w:r>
      <w:r w:rsidR="000D54A4" w:rsidRPr="00C63E68">
        <w:rPr>
          <w:rFonts w:ascii="Times New Roman" w:hAnsi="Times New Roman" w:cs="Times New Roman"/>
          <w:sz w:val="24"/>
          <w:szCs w:val="24"/>
        </w:rPr>
        <w:t>why.</w:t>
      </w:r>
    </w:p>
    <w:p w14:paraId="3BE9AE32" w14:textId="0C4928F1" w:rsidR="007F3440" w:rsidRPr="00C63E68" w:rsidRDefault="00130DA1" w:rsidP="000E7D52">
      <w:pPr>
        <w:pStyle w:val="ListParagraph"/>
        <w:numPr>
          <w:ilvl w:val="0"/>
          <w:numId w:val="28"/>
        </w:numPr>
        <w:spacing w:line="480" w:lineRule="auto"/>
        <w:rPr>
          <w:rFonts w:ascii="Times New Roman" w:hAnsi="Times New Roman" w:cs="Times New Roman"/>
          <w:b/>
          <w:i/>
          <w:sz w:val="24"/>
          <w:szCs w:val="24"/>
        </w:rPr>
      </w:pPr>
      <w:r w:rsidRPr="00C63E68">
        <w:rPr>
          <w:rFonts w:ascii="Times New Roman" w:hAnsi="Times New Roman" w:cs="Times New Roman"/>
          <w:b/>
          <w:i/>
          <w:sz w:val="24"/>
          <w:szCs w:val="24"/>
        </w:rPr>
        <w:t>S</w:t>
      </w:r>
      <w:r w:rsidR="007F3440" w:rsidRPr="00C63E68">
        <w:rPr>
          <w:rFonts w:ascii="Times New Roman" w:hAnsi="Times New Roman" w:cs="Times New Roman"/>
          <w:b/>
          <w:i/>
          <w:sz w:val="24"/>
          <w:szCs w:val="24"/>
        </w:rPr>
        <w:t>atisfaction.</w:t>
      </w:r>
      <w:r w:rsidR="000D54A4" w:rsidRPr="00C63E68">
        <w:rPr>
          <w:rFonts w:ascii="Times New Roman" w:hAnsi="Times New Roman" w:cs="Times New Roman"/>
          <w:sz w:val="24"/>
          <w:szCs w:val="24"/>
        </w:rPr>
        <w:t xml:space="preserve"> </w:t>
      </w:r>
      <w:r w:rsidRPr="00C63E68">
        <w:rPr>
          <w:rFonts w:ascii="Times New Roman" w:hAnsi="Times New Roman" w:cs="Times New Roman"/>
          <w:sz w:val="24"/>
          <w:szCs w:val="24"/>
        </w:rPr>
        <w:t>Respondents were asked to rate (on a series of five-point scales</w:t>
      </w:r>
      <w:r w:rsidR="00E86571" w:rsidRPr="00C63E68">
        <w:rPr>
          <w:rFonts w:ascii="Times New Roman" w:hAnsi="Times New Roman" w:cs="Times New Roman"/>
          <w:sz w:val="24"/>
          <w:szCs w:val="24"/>
        </w:rPr>
        <w:t>, from ‘not at all’ to ‘very’</w:t>
      </w:r>
      <w:r w:rsidRPr="00C63E68">
        <w:rPr>
          <w:rFonts w:ascii="Times New Roman" w:hAnsi="Times New Roman" w:cs="Times New Roman"/>
          <w:sz w:val="24"/>
          <w:szCs w:val="24"/>
        </w:rPr>
        <w:t>) whether they were</w:t>
      </w:r>
      <w:r w:rsidR="00BF06A4" w:rsidRPr="00C63E68">
        <w:rPr>
          <w:rFonts w:ascii="Times New Roman" w:hAnsi="Times New Roman" w:cs="Times New Roman"/>
          <w:sz w:val="24"/>
          <w:szCs w:val="24"/>
        </w:rPr>
        <w:t xml:space="preserve"> (</w:t>
      </w:r>
      <w:proofErr w:type="spellStart"/>
      <w:r w:rsidR="00BF06A4" w:rsidRPr="00C63E68">
        <w:rPr>
          <w:rFonts w:ascii="Times New Roman" w:hAnsi="Times New Roman" w:cs="Times New Roman"/>
          <w:sz w:val="24"/>
          <w:szCs w:val="24"/>
        </w:rPr>
        <w:t>i</w:t>
      </w:r>
      <w:proofErr w:type="spellEnd"/>
      <w:r w:rsidR="00BF06A4" w:rsidRPr="00C63E68">
        <w:rPr>
          <w:rFonts w:ascii="Times New Roman" w:hAnsi="Times New Roman" w:cs="Times New Roman"/>
          <w:sz w:val="24"/>
          <w:szCs w:val="24"/>
        </w:rPr>
        <w:t>)</w:t>
      </w:r>
      <w:r w:rsidRPr="00C63E68">
        <w:rPr>
          <w:rFonts w:ascii="Times New Roman" w:hAnsi="Times New Roman" w:cs="Times New Roman"/>
          <w:sz w:val="24"/>
          <w:szCs w:val="24"/>
        </w:rPr>
        <w:t xml:space="preserve"> satisfied with </w:t>
      </w:r>
      <w:r w:rsidR="00C3277A" w:rsidRPr="00C63E68">
        <w:rPr>
          <w:rFonts w:ascii="Times New Roman" w:hAnsi="Times New Roman" w:cs="Times New Roman"/>
          <w:sz w:val="24"/>
          <w:szCs w:val="24"/>
        </w:rPr>
        <w:t xml:space="preserve">any </w:t>
      </w:r>
      <w:r w:rsidRPr="00C63E68">
        <w:rPr>
          <w:rFonts w:ascii="Times New Roman" w:hAnsi="Times New Roman" w:cs="Times New Roman"/>
          <w:sz w:val="24"/>
          <w:szCs w:val="24"/>
        </w:rPr>
        <w:t xml:space="preserve">explanation of what would happen in court; </w:t>
      </w:r>
      <w:r w:rsidR="00BF06A4" w:rsidRPr="00C63E68">
        <w:rPr>
          <w:rFonts w:ascii="Times New Roman" w:hAnsi="Times New Roman" w:cs="Times New Roman"/>
          <w:sz w:val="24"/>
          <w:szCs w:val="24"/>
        </w:rPr>
        <w:t xml:space="preserve">(ii) </w:t>
      </w:r>
      <w:r w:rsidRPr="00C63E68">
        <w:rPr>
          <w:rFonts w:ascii="Times New Roman" w:hAnsi="Times New Roman" w:cs="Times New Roman"/>
          <w:sz w:val="24"/>
          <w:szCs w:val="24"/>
        </w:rPr>
        <w:t xml:space="preserve">how they were treated by legal professionals; </w:t>
      </w:r>
      <w:r w:rsidR="00BF06A4" w:rsidRPr="00C63E68">
        <w:rPr>
          <w:rFonts w:ascii="Times New Roman" w:hAnsi="Times New Roman" w:cs="Times New Roman"/>
          <w:sz w:val="24"/>
          <w:szCs w:val="24"/>
        </w:rPr>
        <w:t xml:space="preserve">(iii) </w:t>
      </w:r>
      <w:r w:rsidR="00B420E5" w:rsidRPr="00C63E68">
        <w:rPr>
          <w:rFonts w:ascii="Times New Roman" w:hAnsi="Times New Roman" w:cs="Times New Roman"/>
          <w:sz w:val="24"/>
          <w:szCs w:val="24"/>
        </w:rPr>
        <w:t xml:space="preserve">the formal </w:t>
      </w:r>
      <w:r w:rsidR="00E86571" w:rsidRPr="00C63E68">
        <w:rPr>
          <w:rFonts w:ascii="Times New Roman" w:hAnsi="Times New Roman" w:cs="Times New Roman"/>
          <w:sz w:val="24"/>
          <w:szCs w:val="24"/>
        </w:rPr>
        <w:t>questioning by their own legal representation;</w:t>
      </w:r>
      <w:r w:rsidR="00BF06A4" w:rsidRPr="00C63E68">
        <w:rPr>
          <w:rFonts w:ascii="Times New Roman" w:hAnsi="Times New Roman" w:cs="Times New Roman"/>
          <w:sz w:val="24"/>
          <w:szCs w:val="24"/>
        </w:rPr>
        <w:t xml:space="preserve"> (iv) </w:t>
      </w:r>
      <w:r w:rsidR="00E86571" w:rsidRPr="00C63E68">
        <w:rPr>
          <w:rFonts w:ascii="Times New Roman" w:hAnsi="Times New Roman" w:cs="Times New Roman"/>
          <w:sz w:val="24"/>
          <w:szCs w:val="24"/>
        </w:rPr>
        <w:t xml:space="preserve">the formal questioning by the opposing advocate; </w:t>
      </w:r>
      <w:r w:rsidRPr="00C63E68">
        <w:rPr>
          <w:rFonts w:ascii="Times New Roman" w:hAnsi="Times New Roman" w:cs="Times New Roman"/>
          <w:sz w:val="24"/>
          <w:szCs w:val="24"/>
        </w:rPr>
        <w:t>the cross-examination process</w:t>
      </w:r>
      <w:r w:rsidR="001B6C2C" w:rsidRPr="00C63E68">
        <w:rPr>
          <w:rFonts w:ascii="Times New Roman" w:hAnsi="Times New Roman" w:cs="Times New Roman"/>
          <w:sz w:val="24"/>
          <w:szCs w:val="24"/>
        </w:rPr>
        <w:t>;</w:t>
      </w:r>
      <w:r w:rsidR="00664A70" w:rsidRPr="00C63E68">
        <w:rPr>
          <w:rFonts w:ascii="Times New Roman" w:hAnsi="Times New Roman" w:cs="Times New Roman"/>
          <w:sz w:val="24"/>
          <w:szCs w:val="24"/>
        </w:rPr>
        <w:t xml:space="preserve"> and</w:t>
      </w:r>
      <w:r w:rsidR="00BF06A4" w:rsidRPr="00C63E68">
        <w:rPr>
          <w:rFonts w:ascii="Times New Roman" w:hAnsi="Times New Roman" w:cs="Times New Roman"/>
          <w:sz w:val="24"/>
          <w:szCs w:val="24"/>
        </w:rPr>
        <w:t xml:space="preserve"> (v)</w:t>
      </w:r>
      <w:r w:rsidR="00664A70" w:rsidRPr="00C63E68">
        <w:rPr>
          <w:rFonts w:ascii="Times New Roman" w:hAnsi="Times New Roman" w:cs="Times New Roman"/>
          <w:sz w:val="24"/>
          <w:szCs w:val="24"/>
        </w:rPr>
        <w:t xml:space="preserve"> </w:t>
      </w:r>
      <w:r w:rsidR="000D54A4" w:rsidRPr="00C63E68">
        <w:rPr>
          <w:rFonts w:ascii="Times New Roman" w:hAnsi="Times New Roman" w:cs="Times New Roman"/>
          <w:sz w:val="24"/>
          <w:szCs w:val="24"/>
        </w:rPr>
        <w:t xml:space="preserve">their </w:t>
      </w:r>
      <w:r w:rsidR="008D61D2" w:rsidRPr="00C63E68">
        <w:rPr>
          <w:rFonts w:ascii="Times New Roman" w:hAnsi="Times New Roman" w:cs="Times New Roman"/>
          <w:sz w:val="24"/>
          <w:szCs w:val="24"/>
        </w:rPr>
        <w:t xml:space="preserve">overall </w:t>
      </w:r>
      <w:r w:rsidR="00A837C9" w:rsidRPr="00C63E68">
        <w:rPr>
          <w:rFonts w:ascii="Times New Roman" w:hAnsi="Times New Roman" w:cs="Times New Roman"/>
          <w:sz w:val="24"/>
          <w:szCs w:val="24"/>
        </w:rPr>
        <w:t xml:space="preserve">experience of the CJS </w:t>
      </w:r>
      <w:r w:rsidR="00664A70" w:rsidRPr="00C63E68">
        <w:rPr>
          <w:rFonts w:ascii="Times New Roman" w:hAnsi="Times New Roman" w:cs="Times New Roman"/>
          <w:sz w:val="24"/>
          <w:szCs w:val="24"/>
        </w:rPr>
        <w:t>(</w:t>
      </w:r>
      <w:r w:rsidR="00586606" w:rsidRPr="00C63E68">
        <w:rPr>
          <w:rFonts w:ascii="Times New Roman" w:hAnsi="Times New Roman" w:cs="Times New Roman"/>
          <w:sz w:val="24"/>
          <w:szCs w:val="24"/>
        </w:rPr>
        <w:t>including the court process</w:t>
      </w:r>
      <w:r w:rsidR="00664A70" w:rsidRPr="00C63E68">
        <w:rPr>
          <w:rFonts w:ascii="Times New Roman" w:hAnsi="Times New Roman" w:cs="Times New Roman"/>
          <w:sz w:val="24"/>
          <w:szCs w:val="24"/>
        </w:rPr>
        <w:t>)</w:t>
      </w:r>
      <w:r w:rsidR="000D54A4" w:rsidRPr="00C63E68">
        <w:rPr>
          <w:rFonts w:ascii="Times New Roman" w:hAnsi="Times New Roman" w:cs="Times New Roman"/>
          <w:sz w:val="24"/>
          <w:szCs w:val="24"/>
        </w:rPr>
        <w:t>.</w:t>
      </w:r>
      <w:r w:rsidR="007F3440" w:rsidRPr="00C63E68">
        <w:rPr>
          <w:rFonts w:ascii="Times New Roman" w:hAnsi="Times New Roman" w:cs="Times New Roman"/>
          <w:sz w:val="24"/>
          <w:szCs w:val="24"/>
        </w:rPr>
        <w:t xml:space="preserve"> </w:t>
      </w:r>
    </w:p>
    <w:p w14:paraId="71BD563A" w14:textId="23D1F494" w:rsidR="00602AEB" w:rsidRPr="00C63E68" w:rsidRDefault="00602AEB" w:rsidP="00266045">
      <w:pPr>
        <w:pStyle w:val="Default"/>
        <w:spacing w:line="480" w:lineRule="auto"/>
        <w:ind w:firstLine="720"/>
        <w:rPr>
          <w:rFonts w:ascii="Times New Roman" w:hAnsi="Times New Roman" w:cs="Times New Roman"/>
          <w:color w:val="auto"/>
        </w:rPr>
      </w:pPr>
      <w:r w:rsidRPr="00C63E68">
        <w:rPr>
          <w:rFonts w:ascii="Times New Roman" w:hAnsi="Times New Roman" w:cs="Times New Roman"/>
          <w:color w:val="auto"/>
        </w:rPr>
        <w:t xml:space="preserve">Respondents (from all groups) were given </w:t>
      </w:r>
      <w:r w:rsidR="00E7697F" w:rsidRPr="00C63E68">
        <w:rPr>
          <w:rFonts w:ascii="Times New Roman" w:hAnsi="Times New Roman" w:cs="Times New Roman"/>
          <w:color w:val="auto"/>
        </w:rPr>
        <w:t>opportunities</w:t>
      </w:r>
      <w:r w:rsidRPr="00C63E68">
        <w:rPr>
          <w:rFonts w:ascii="Times New Roman" w:hAnsi="Times New Roman" w:cs="Times New Roman"/>
          <w:color w:val="auto"/>
        </w:rPr>
        <w:t xml:space="preserve"> to provide </w:t>
      </w:r>
      <w:r w:rsidR="00E7697F" w:rsidRPr="00C63E68">
        <w:rPr>
          <w:rFonts w:ascii="Times New Roman" w:hAnsi="Times New Roman" w:cs="Times New Roman"/>
          <w:color w:val="auto"/>
        </w:rPr>
        <w:t>comments</w:t>
      </w:r>
      <w:r w:rsidRPr="00C63E68">
        <w:rPr>
          <w:rFonts w:ascii="Times New Roman" w:hAnsi="Times New Roman" w:cs="Times New Roman"/>
          <w:color w:val="auto"/>
        </w:rPr>
        <w:t xml:space="preserve"> on their responses to the closed questions in the survey</w:t>
      </w:r>
      <w:r w:rsidR="00E7697F" w:rsidRPr="00C63E68">
        <w:rPr>
          <w:rFonts w:ascii="Times New Roman" w:hAnsi="Times New Roman" w:cs="Times New Roman"/>
          <w:color w:val="auto"/>
        </w:rPr>
        <w:t>. They were also</w:t>
      </w:r>
      <w:r w:rsidR="00266045" w:rsidRPr="00C63E68">
        <w:rPr>
          <w:rFonts w:ascii="Times New Roman" w:hAnsi="Times New Roman" w:cs="Times New Roman"/>
          <w:color w:val="auto"/>
        </w:rPr>
        <w:t xml:space="preserve"> invited to provide any additional information that they wished in an open-text box at the end of the survey</w:t>
      </w:r>
      <w:r w:rsidRPr="00C63E68">
        <w:rPr>
          <w:rFonts w:ascii="Times New Roman" w:hAnsi="Times New Roman" w:cs="Times New Roman"/>
          <w:color w:val="auto"/>
        </w:rPr>
        <w:t xml:space="preserve">. These </w:t>
      </w:r>
      <w:r w:rsidR="004418EE" w:rsidRPr="00C63E68">
        <w:rPr>
          <w:rFonts w:ascii="Times New Roman" w:hAnsi="Times New Roman" w:cs="Times New Roman"/>
          <w:color w:val="auto"/>
        </w:rPr>
        <w:t xml:space="preserve">data </w:t>
      </w:r>
      <w:r w:rsidRPr="00C63E68">
        <w:rPr>
          <w:rFonts w:ascii="Times New Roman" w:hAnsi="Times New Roman" w:cs="Times New Roman"/>
          <w:color w:val="auto"/>
        </w:rPr>
        <w:t xml:space="preserve">were </w:t>
      </w:r>
      <w:proofErr w:type="spellStart"/>
      <w:r w:rsidRPr="00C63E68">
        <w:rPr>
          <w:rFonts w:ascii="Times New Roman" w:hAnsi="Times New Roman" w:cs="Times New Roman"/>
          <w:color w:val="auto"/>
        </w:rPr>
        <w:t>analysed</w:t>
      </w:r>
      <w:proofErr w:type="spellEnd"/>
      <w:r w:rsidRPr="00C63E68">
        <w:rPr>
          <w:rFonts w:ascii="Times New Roman" w:hAnsi="Times New Roman" w:cs="Times New Roman"/>
          <w:color w:val="auto"/>
        </w:rPr>
        <w:t xml:space="preserve"> using thematic analysis</w:t>
      </w:r>
      <w:r w:rsidR="004418EE" w:rsidRPr="00C63E68">
        <w:rPr>
          <w:rFonts w:ascii="Times New Roman" w:hAnsi="Times New Roman" w:cs="Times New Roman"/>
          <w:color w:val="auto"/>
        </w:rPr>
        <w:t>; a qualitative analytic technique that involves searching for themes or patterns within data</w:t>
      </w:r>
      <w:r w:rsidR="000F36C4" w:rsidRPr="00C63E68">
        <w:rPr>
          <w:rFonts w:ascii="Times New Roman" w:hAnsi="Times New Roman" w:cs="Times New Roman"/>
          <w:color w:val="auto"/>
        </w:rPr>
        <w:t xml:space="preserve"> (Braun &amp; Clarke, </w:t>
      </w:r>
      <w:r w:rsidRPr="00C63E68">
        <w:rPr>
          <w:rFonts w:ascii="Times New Roman" w:hAnsi="Times New Roman" w:cs="Times New Roman"/>
          <w:color w:val="auto"/>
        </w:rPr>
        <w:t xml:space="preserve">2006). </w:t>
      </w:r>
      <w:r w:rsidR="000F36C4" w:rsidRPr="00C63E68">
        <w:rPr>
          <w:rFonts w:ascii="Times New Roman" w:hAnsi="Times New Roman" w:cs="Times New Roman"/>
          <w:color w:val="auto"/>
        </w:rPr>
        <w:t>To</w:t>
      </w:r>
      <w:r w:rsidRPr="00C63E68">
        <w:rPr>
          <w:rFonts w:ascii="Times New Roman" w:hAnsi="Times New Roman" w:cs="Times New Roman"/>
          <w:color w:val="auto"/>
        </w:rPr>
        <w:t xml:space="preserve"> </w:t>
      </w:r>
      <w:r w:rsidR="00CB1CF8" w:rsidRPr="00C63E68">
        <w:rPr>
          <w:rFonts w:ascii="Times New Roman" w:hAnsi="Times New Roman" w:cs="Times New Roman"/>
          <w:color w:val="auto"/>
        </w:rPr>
        <w:t xml:space="preserve">achieve </w:t>
      </w:r>
      <w:r w:rsidRPr="00C63E68">
        <w:rPr>
          <w:rFonts w:ascii="Times New Roman" w:hAnsi="Times New Roman" w:cs="Times New Roman"/>
          <w:color w:val="auto"/>
        </w:rPr>
        <w:t xml:space="preserve">meaningful patterns within the data, the six recommended stages of analysis </w:t>
      </w:r>
      <w:r w:rsidR="00CB1CF8" w:rsidRPr="00C63E68">
        <w:rPr>
          <w:rFonts w:ascii="Times New Roman" w:hAnsi="Times New Roman" w:cs="Times New Roman"/>
          <w:color w:val="auto"/>
        </w:rPr>
        <w:t xml:space="preserve">detailed by Braun and Clarke (2006) </w:t>
      </w:r>
      <w:r w:rsidRPr="00C63E68">
        <w:rPr>
          <w:rFonts w:ascii="Times New Roman" w:hAnsi="Times New Roman" w:cs="Times New Roman"/>
          <w:color w:val="auto"/>
        </w:rPr>
        <w:lastRenderedPageBreak/>
        <w:t>were followed: 1) becoming familiar with the data; 2) generating initial codes; 3) searching for themes; 4) reviewing themes; 5) defining and naming themes</w:t>
      </w:r>
      <w:r w:rsidR="00CB1CF8" w:rsidRPr="00C63E68">
        <w:rPr>
          <w:rFonts w:ascii="Times New Roman" w:hAnsi="Times New Roman" w:cs="Times New Roman"/>
          <w:color w:val="auto"/>
        </w:rPr>
        <w:t>,</w:t>
      </w:r>
      <w:r w:rsidRPr="00C63E68">
        <w:rPr>
          <w:rFonts w:ascii="Times New Roman" w:hAnsi="Times New Roman" w:cs="Times New Roman"/>
          <w:color w:val="auto"/>
        </w:rPr>
        <w:t xml:space="preserve"> and 6) producing the report. </w:t>
      </w:r>
      <w:r w:rsidR="00BF3D0C" w:rsidRPr="00C63E68">
        <w:rPr>
          <w:rFonts w:ascii="Times New Roman" w:hAnsi="Times New Roman" w:cs="Times New Roman"/>
          <w:color w:val="auto"/>
        </w:rPr>
        <w:t>Following Braun and Clarke (2006), d</w:t>
      </w:r>
      <w:r w:rsidR="00266045" w:rsidRPr="00C63E68">
        <w:rPr>
          <w:rFonts w:ascii="Times New Roman" w:hAnsi="Times New Roman" w:cs="Times New Roman"/>
          <w:color w:val="auto"/>
        </w:rPr>
        <w:t>ata were interpreted within an essentialist framework (to report the experiences of</w:t>
      </w:r>
      <w:r w:rsidR="00BF3D0C" w:rsidRPr="00C63E68">
        <w:rPr>
          <w:rFonts w:ascii="Times New Roman" w:hAnsi="Times New Roman" w:cs="Times New Roman"/>
          <w:color w:val="auto"/>
        </w:rPr>
        <w:t xml:space="preserve"> the participants</w:t>
      </w:r>
      <w:r w:rsidR="00266045" w:rsidRPr="00C63E68">
        <w:rPr>
          <w:rFonts w:ascii="Times New Roman" w:hAnsi="Times New Roman" w:cs="Times New Roman"/>
          <w:color w:val="auto"/>
        </w:rPr>
        <w:t>)</w:t>
      </w:r>
      <w:r w:rsidR="00CB1CF8" w:rsidRPr="00C63E68">
        <w:rPr>
          <w:rFonts w:ascii="Times New Roman" w:hAnsi="Times New Roman" w:cs="Times New Roman"/>
          <w:color w:val="auto"/>
        </w:rPr>
        <w:t>, using a</w:t>
      </w:r>
      <w:r w:rsidR="0002377E" w:rsidRPr="00C63E68">
        <w:rPr>
          <w:rFonts w:ascii="Times New Roman" w:hAnsi="Times New Roman" w:cs="Times New Roman"/>
          <w:color w:val="auto"/>
        </w:rPr>
        <w:t>n</w:t>
      </w:r>
      <w:r w:rsidR="00266045" w:rsidRPr="00C63E68">
        <w:rPr>
          <w:rFonts w:ascii="Times New Roman" w:hAnsi="Times New Roman" w:cs="Times New Roman"/>
          <w:color w:val="auto"/>
        </w:rPr>
        <w:t xml:space="preserve"> inductive approach (</w:t>
      </w:r>
      <w:r w:rsidR="00CB1CF8" w:rsidRPr="00C63E68">
        <w:rPr>
          <w:rFonts w:ascii="Times New Roman" w:hAnsi="Times New Roman" w:cs="Times New Roman"/>
          <w:color w:val="auto"/>
        </w:rPr>
        <w:t>i.e. not</w:t>
      </w:r>
      <w:r w:rsidR="00266045" w:rsidRPr="00C63E68">
        <w:rPr>
          <w:rFonts w:ascii="Times New Roman" w:hAnsi="Times New Roman" w:cs="Times New Roman"/>
          <w:color w:val="auto"/>
        </w:rPr>
        <w:t xml:space="preserve"> integrating the themes within pre-existing coding schemes, and </w:t>
      </w:r>
      <w:r w:rsidR="00CB1CF8" w:rsidRPr="00C63E68">
        <w:rPr>
          <w:rFonts w:ascii="Times New Roman" w:hAnsi="Times New Roman" w:cs="Times New Roman"/>
          <w:color w:val="auto"/>
        </w:rPr>
        <w:t xml:space="preserve">not being </w:t>
      </w:r>
      <w:r w:rsidR="00266045" w:rsidRPr="00C63E68">
        <w:rPr>
          <w:rFonts w:ascii="Times New Roman" w:hAnsi="Times New Roman" w:cs="Times New Roman"/>
          <w:color w:val="auto"/>
        </w:rPr>
        <w:t>influence</w:t>
      </w:r>
      <w:r w:rsidR="00CB1CF8" w:rsidRPr="00C63E68">
        <w:rPr>
          <w:rFonts w:ascii="Times New Roman" w:hAnsi="Times New Roman" w:cs="Times New Roman"/>
          <w:color w:val="auto"/>
        </w:rPr>
        <w:t>d by</w:t>
      </w:r>
      <w:r w:rsidR="00266045" w:rsidRPr="00C63E68">
        <w:rPr>
          <w:rFonts w:ascii="Times New Roman" w:hAnsi="Times New Roman" w:cs="Times New Roman"/>
          <w:color w:val="auto"/>
        </w:rPr>
        <w:t xml:space="preserve"> the preconceptions of the researchers</w:t>
      </w:r>
      <w:r w:rsidR="004D6A97" w:rsidRPr="00C63E68">
        <w:rPr>
          <w:rFonts w:ascii="Times New Roman" w:hAnsi="Times New Roman" w:cs="Times New Roman"/>
          <w:color w:val="auto"/>
        </w:rPr>
        <w:t>)</w:t>
      </w:r>
      <w:r w:rsidR="00266045" w:rsidRPr="00C63E68">
        <w:rPr>
          <w:rFonts w:ascii="Times New Roman" w:hAnsi="Times New Roman" w:cs="Times New Roman"/>
          <w:color w:val="auto"/>
        </w:rPr>
        <w:t xml:space="preserve">. </w:t>
      </w:r>
      <w:r w:rsidR="006640A6" w:rsidRPr="00C63E68">
        <w:rPr>
          <w:rFonts w:ascii="Times New Roman" w:hAnsi="Times New Roman" w:cs="Times New Roman"/>
          <w:color w:val="auto"/>
        </w:rPr>
        <w:t>Th</w:t>
      </w:r>
      <w:r w:rsidRPr="00C63E68">
        <w:rPr>
          <w:rFonts w:ascii="Times New Roman" w:hAnsi="Times New Roman" w:cs="Times New Roman"/>
          <w:color w:val="auto"/>
        </w:rPr>
        <w:t>ree of the authors (</w:t>
      </w:r>
      <w:r w:rsidR="00C63E68">
        <w:rPr>
          <w:rFonts w:ascii="Times New Roman" w:hAnsi="Times New Roman" w:cs="Times New Roman"/>
          <w:color w:val="auto"/>
        </w:rPr>
        <w:t>KM</w:t>
      </w:r>
      <w:r w:rsidRPr="00C63E68">
        <w:rPr>
          <w:rFonts w:ascii="Times New Roman" w:hAnsi="Times New Roman" w:cs="Times New Roman"/>
          <w:color w:val="auto"/>
        </w:rPr>
        <w:t xml:space="preserve">, </w:t>
      </w:r>
      <w:r w:rsidR="00C63E68">
        <w:rPr>
          <w:rFonts w:ascii="Times New Roman" w:hAnsi="Times New Roman" w:cs="Times New Roman"/>
          <w:color w:val="auto"/>
        </w:rPr>
        <w:t>LC</w:t>
      </w:r>
      <w:r w:rsidRPr="00C63E68">
        <w:rPr>
          <w:rFonts w:ascii="Times New Roman" w:hAnsi="Times New Roman" w:cs="Times New Roman"/>
          <w:color w:val="auto"/>
        </w:rPr>
        <w:t xml:space="preserve"> and </w:t>
      </w:r>
      <w:r w:rsidR="00C63E68">
        <w:rPr>
          <w:rFonts w:ascii="Times New Roman" w:hAnsi="Times New Roman" w:cs="Times New Roman"/>
          <w:color w:val="auto"/>
        </w:rPr>
        <w:t>TH</w:t>
      </w:r>
      <w:r w:rsidRPr="00C63E68">
        <w:rPr>
          <w:rFonts w:ascii="Times New Roman" w:hAnsi="Times New Roman" w:cs="Times New Roman"/>
          <w:color w:val="auto"/>
        </w:rPr>
        <w:t>)</w:t>
      </w:r>
      <w:r w:rsidR="00266045" w:rsidRPr="00C63E68">
        <w:rPr>
          <w:rFonts w:ascii="Times New Roman" w:hAnsi="Times New Roman" w:cs="Times New Roman"/>
          <w:color w:val="auto"/>
        </w:rPr>
        <w:t xml:space="preserve"> independently </w:t>
      </w:r>
      <w:proofErr w:type="spellStart"/>
      <w:r w:rsidR="00266045" w:rsidRPr="00C63E68">
        <w:rPr>
          <w:rFonts w:ascii="Times New Roman" w:hAnsi="Times New Roman" w:cs="Times New Roman"/>
          <w:color w:val="auto"/>
        </w:rPr>
        <w:t>familiarised</w:t>
      </w:r>
      <w:proofErr w:type="spellEnd"/>
      <w:r w:rsidR="00266045" w:rsidRPr="00C63E68">
        <w:rPr>
          <w:rFonts w:ascii="Times New Roman" w:hAnsi="Times New Roman" w:cs="Times New Roman"/>
          <w:color w:val="auto"/>
        </w:rPr>
        <w:t xml:space="preserve"> themselves with the data</w:t>
      </w:r>
      <w:r w:rsidR="006640A6" w:rsidRPr="00C63E68">
        <w:rPr>
          <w:rFonts w:ascii="Times New Roman" w:hAnsi="Times New Roman" w:cs="Times New Roman"/>
          <w:color w:val="auto"/>
        </w:rPr>
        <w:t xml:space="preserve">, generated a list of </w:t>
      </w:r>
      <w:r w:rsidR="004D6A97" w:rsidRPr="00C63E68">
        <w:rPr>
          <w:rFonts w:ascii="Times New Roman" w:hAnsi="Times New Roman" w:cs="Times New Roman"/>
          <w:color w:val="auto"/>
        </w:rPr>
        <w:t xml:space="preserve">initial </w:t>
      </w:r>
      <w:r w:rsidR="006640A6" w:rsidRPr="00C63E68">
        <w:rPr>
          <w:rFonts w:ascii="Times New Roman" w:hAnsi="Times New Roman" w:cs="Times New Roman"/>
          <w:color w:val="auto"/>
        </w:rPr>
        <w:t>codes and suggested possible themes. T</w:t>
      </w:r>
      <w:r w:rsidR="00E46176" w:rsidRPr="00C63E68">
        <w:rPr>
          <w:rFonts w:ascii="Times New Roman" w:hAnsi="Times New Roman" w:cs="Times New Roman"/>
          <w:color w:val="auto"/>
        </w:rPr>
        <w:t xml:space="preserve">hese </w:t>
      </w:r>
      <w:r w:rsidRPr="00C63E68">
        <w:rPr>
          <w:rFonts w:ascii="Times New Roman" w:hAnsi="Times New Roman" w:cs="Times New Roman"/>
          <w:color w:val="auto"/>
        </w:rPr>
        <w:t>authors</w:t>
      </w:r>
      <w:r w:rsidR="006640A6" w:rsidRPr="00C63E68">
        <w:rPr>
          <w:rFonts w:ascii="Times New Roman" w:hAnsi="Times New Roman" w:cs="Times New Roman"/>
          <w:color w:val="auto"/>
        </w:rPr>
        <w:t xml:space="preserve"> liaised several times to review the results, resolve any discrepancies and</w:t>
      </w:r>
      <w:r w:rsidR="004D6A97" w:rsidRPr="00C63E68">
        <w:rPr>
          <w:rFonts w:ascii="Times New Roman" w:hAnsi="Times New Roman" w:cs="Times New Roman"/>
          <w:color w:val="auto"/>
        </w:rPr>
        <w:t>, ultimately,</w:t>
      </w:r>
      <w:r w:rsidR="006640A6" w:rsidRPr="00C63E68">
        <w:rPr>
          <w:rFonts w:ascii="Times New Roman" w:hAnsi="Times New Roman" w:cs="Times New Roman"/>
          <w:color w:val="auto"/>
        </w:rPr>
        <w:t xml:space="preserve"> decide on final themes</w:t>
      </w:r>
      <w:r w:rsidR="00250B3E" w:rsidRPr="00C63E68">
        <w:rPr>
          <w:rFonts w:ascii="Times New Roman" w:hAnsi="Times New Roman" w:cs="Times New Roman"/>
          <w:color w:val="auto"/>
        </w:rPr>
        <w:t xml:space="preserve"> (with </w:t>
      </w:r>
      <w:r w:rsidR="00E916A3" w:rsidRPr="00C63E68">
        <w:rPr>
          <w:rFonts w:ascii="Times New Roman" w:hAnsi="Times New Roman" w:cs="Times New Roman"/>
          <w:color w:val="auto"/>
        </w:rPr>
        <w:t xml:space="preserve">input from </w:t>
      </w:r>
      <w:r w:rsidR="00250B3E" w:rsidRPr="00C63E68">
        <w:rPr>
          <w:rFonts w:ascii="Times New Roman" w:hAnsi="Times New Roman" w:cs="Times New Roman"/>
          <w:color w:val="auto"/>
        </w:rPr>
        <w:t>the other authors)</w:t>
      </w:r>
      <w:r w:rsidR="006640A6" w:rsidRPr="00C63E68">
        <w:rPr>
          <w:rFonts w:ascii="Times New Roman" w:hAnsi="Times New Roman" w:cs="Times New Roman"/>
          <w:color w:val="auto"/>
        </w:rPr>
        <w:t xml:space="preserve">. </w:t>
      </w:r>
      <w:r w:rsidRPr="00C63E68">
        <w:rPr>
          <w:rFonts w:ascii="Times New Roman" w:hAnsi="Times New Roman" w:cs="Times New Roman"/>
          <w:color w:val="auto"/>
        </w:rPr>
        <w:t xml:space="preserve"> </w:t>
      </w:r>
    </w:p>
    <w:p w14:paraId="52F43356" w14:textId="66BECA2D" w:rsidR="004E174D" w:rsidRPr="00C63E68" w:rsidRDefault="004E174D" w:rsidP="0007716E">
      <w:pPr>
        <w:spacing w:line="480" w:lineRule="auto"/>
        <w:rPr>
          <w:rFonts w:ascii="Times New Roman" w:hAnsi="Times New Roman" w:cs="Times New Roman"/>
          <w:sz w:val="24"/>
          <w:szCs w:val="24"/>
          <w:lang w:val="en-US"/>
        </w:rPr>
      </w:pPr>
      <w:r w:rsidRPr="00C63E68">
        <w:rPr>
          <w:rFonts w:ascii="Times New Roman" w:hAnsi="Times New Roman" w:cs="Times New Roman"/>
          <w:sz w:val="24"/>
          <w:szCs w:val="24"/>
          <w:lang w:val="en-US"/>
        </w:rPr>
        <w:t xml:space="preserve">Ethical approval for this study was granted by </w:t>
      </w:r>
      <w:r w:rsidR="00B33663">
        <w:rPr>
          <w:rFonts w:ascii="Times New Roman" w:hAnsi="Times New Roman" w:cs="Times New Roman"/>
          <w:sz w:val="24"/>
          <w:szCs w:val="24"/>
          <w:lang w:val="en-US"/>
        </w:rPr>
        <w:t>the Royal Holloway, University of London</w:t>
      </w:r>
      <w:r w:rsidRPr="00C63E68">
        <w:rPr>
          <w:rFonts w:ascii="Times New Roman" w:hAnsi="Times New Roman" w:cs="Times New Roman"/>
          <w:sz w:val="24"/>
          <w:szCs w:val="24"/>
          <w:lang w:val="en-US"/>
        </w:rPr>
        <w:t xml:space="preserve"> and </w:t>
      </w:r>
      <w:r w:rsidR="00B33663">
        <w:rPr>
          <w:rFonts w:ascii="Times New Roman" w:hAnsi="Times New Roman" w:cs="Times New Roman"/>
          <w:sz w:val="24"/>
          <w:szCs w:val="24"/>
          <w:lang w:val="en-US"/>
        </w:rPr>
        <w:t>University of Bath</w:t>
      </w:r>
      <w:bookmarkStart w:id="0" w:name="_GoBack"/>
      <w:bookmarkEnd w:id="0"/>
      <w:r w:rsidRPr="00C63E68">
        <w:rPr>
          <w:rFonts w:ascii="Times New Roman" w:hAnsi="Times New Roman" w:cs="Times New Roman"/>
          <w:sz w:val="24"/>
          <w:szCs w:val="24"/>
          <w:lang w:val="en-US"/>
        </w:rPr>
        <w:t xml:space="preserve"> research ethics committees. All participants provided their informed consent before commencing the survey. In addition, respondents from the </w:t>
      </w:r>
      <w:r w:rsidR="00A7221F" w:rsidRPr="00C63E68">
        <w:rPr>
          <w:rFonts w:ascii="Times New Roman" w:hAnsi="Times New Roman" w:cs="Times New Roman"/>
          <w:sz w:val="24"/>
          <w:szCs w:val="24"/>
          <w:lang w:val="en-US"/>
        </w:rPr>
        <w:t>autism</w:t>
      </w:r>
      <w:r w:rsidRPr="00C63E68">
        <w:rPr>
          <w:rFonts w:ascii="Times New Roman" w:hAnsi="Times New Roman" w:cs="Times New Roman"/>
          <w:sz w:val="24"/>
          <w:szCs w:val="24"/>
          <w:lang w:val="en-US"/>
        </w:rPr>
        <w:t xml:space="preserve"> community were required to confirm that they were no longer experiencing distress from the</w:t>
      </w:r>
      <w:r w:rsidR="00765C6E" w:rsidRPr="00C63E68">
        <w:rPr>
          <w:rFonts w:ascii="Times New Roman" w:hAnsi="Times New Roman" w:cs="Times New Roman"/>
          <w:sz w:val="24"/>
          <w:szCs w:val="24"/>
          <w:lang w:val="en-US"/>
        </w:rPr>
        <w:t>ir experience within the CJS</w:t>
      </w:r>
      <w:r w:rsidRPr="00C63E68">
        <w:rPr>
          <w:rFonts w:ascii="Times New Roman" w:hAnsi="Times New Roman" w:cs="Times New Roman"/>
          <w:sz w:val="24"/>
          <w:szCs w:val="24"/>
          <w:lang w:val="en-US"/>
        </w:rPr>
        <w:t xml:space="preserve">. </w:t>
      </w:r>
    </w:p>
    <w:p w14:paraId="1525E4C7" w14:textId="00C59CDE" w:rsidR="00E03981" w:rsidRPr="00C63E68" w:rsidRDefault="005D4D75" w:rsidP="001D060A">
      <w:pPr>
        <w:spacing w:line="480" w:lineRule="auto"/>
        <w:ind w:firstLine="0"/>
        <w:jc w:val="center"/>
        <w:rPr>
          <w:rFonts w:ascii="Times New Roman" w:hAnsi="Times New Roman" w:cs="Times New Roman"/>
          <w:b/>
          <w:sz w:val="24"/>
          <w:szCs w:val="24"/>
        </w:rPr>
      </w:pPr>
      <w:r w:rsidRPr="00C63E68">
        <w:rPr>
          <w:rFonts w:ascii="Times New Roman" w:hAnsi="Times New Roman" w:cs="Times New Roman"/>
          <w:b/>
          <w:sz w:val="24"/>
          <w:szCs w:val="24"/>
        </w:rPr>
        <w:t>Results</w:t>
      </w:r>
    </w:p>
    <w:p w14:paraId="2E4D8EC0" w14:textId="1CDD29FC" w:rsidR="003F6CB0" w:rsidRPr="00C63E68" w:rsidRDefault="003F6CB0" w:rsidP="0007716E">
      <w:pPr>
        <w:spacing w:line="480" w:lineRule="auto"/>
        <w:ind w:firstLine="0"/>
        <w:rPr>
          <w:rFonts w:ascii="Times New Roman" w:hAnsi="Times New Roman" w:cs="Times New Roman"/>
          <w:b/>
          <w:sz w:val="24"/>
          <w:szCs w:val="24"/>
        </w:rPr>
      </w:pPr>
      <w:r w:rsidRPr="00C63E68">
        <w:rPr>
          <w:rFonts w:ascii="Times New Roman" w:hAnsi="Times New Roman" w:cs="Times New Roman"/>
          <w:b/>
          <w:sz w:val="24"/>
          <w:szCs w:val="24"/>
        </w:rPr>
        <w:t>Quantitative responses</w:t>
      </w:r>
    </w:p>
    <w:p w14:paraId="61EE91BA" w14:textId="5821A127" w:rsidR="00602AEB" w:rsidRPr="00C63E68" w:rsidRDefault="00602AEB" w:rsidP="001D060A">
      <w:pPr>
        <w:spacing w:line="480" w:lineRule="auto"/>
        <w:rPr>
          <w:rFonts w:ascii="Times New Roman" w:hAnsi="Times New Roman" w:cs="Times New Roman"/>
          <w:sz w:val="24"/>
          <w:szCs w:val="24"/>
        </w:rPr>
      </w:pPr>
      <w:r w:rsidRPr="00C63E68">
        <w:rPr>
          <w:rFonts w:ascii="Times New Roman" w:hAnsi="Times New Roman" w:cs="Times New Roman"/>
          <w:sz w:val="24"/>
          <w:szCs w:val="24"/>
        </w:rPr>
        <w:t xml:space="preserve">Not all </w:t>
      </w:r>
      <w:r w:rsidR="00893C4E" w:rsidRPr="00C63E68">
        <w:rPr>
          <w:rFonts w:ascii="Times New Roman" w:hAnsi="Times New Roman" w:cs="Times New Roman"/>
          <w:sz w:val="24"/>
          <w:szCs w:val="24"/>
        </w:rPr>
        <w:t>respondents</w:t>
      </w:r>
      <w:r w:rsidRPr="00C63E68">
        <w:rPr>
          <w:rFonts w:ascii="Times New Roman" w:hAnsi="Times New Roman" w:cs="Times New Roman"/>
          <w:sz w:val="24"/>
          <w:szCs w:val="24"/>
        </w:rPr>
        <w:t xml:space="preserve"> answered every question</w:t>
      </w:r>
      <w:r w:rsidR="00893C4E" w:rsidRPr="00C63E68">
        <w:rPr>
          <w:rFonts w:ascii="Times New Roman" w:hAnsi="Times New Roman" w:cs="Times New Roman"/>
          <w:sz w:val="24"/>
          <w:szCs w:val="24"/>
        </w:rPr>
        <w:t xml:space="preserve"> (e.g., as some questions were not applicable to them)</w:t>
      </w:r>
      <w:r w:rsidRPr="00C63E68">
        <w:rPr>
          <w:rFonts w:ascii="Times New Roman" w:hAnsi="Times New Roman" w:cs="Times New Roman"/>
          <w:sz w:val="24"/>
          <w:szCs w:val="24"/>
        </w:rPr>
        <w:t xml:space="preserve">, so responses do not always tally to the total number in the sample. Missing data were not reconstructed. </w:t>
      </w:r>
    </w:p>
    <w:p w14:paraId="5F30EC26" w14:textId="18598A61" w:rsidR="00E03981" w:rsidRPr="00C63E68" w:rsidRDefault="00E03981" w:rsidP="001D060A">
      <w:pPr>
        <w:spacing w:line="480" w:lineRule="auto"/>
        <w:rPr>
          <w:rFonts w:ascii="Times New Roman" w:hAnsi="Times New Roman" w:cs="Times New Roman"/>
          <w:b/>
          <w:sz w:val="24"/>
          <w:szCs w:val="24"/>
        </w:rPr>
      </w:pPr>
      <w:r w:rsidRPr="00C63E68">
        <w:rPr>
          <w:rFonts w:ascii="Times New Roman" w:hAnsi="Times New Roman" w:cs="Times New Roman"/>
          <w:b/>
          <w:sz w:val="24"/>
          <w:szCs w:val="24"/>
        </w:rPr>
        <w:t>Experiences and views of legal professionals</w:t>
      </w:r>
      <w:r w:rsidR="00486708" w:rsidRPr="00C63E68">
        <w:rPr>
          <w:rFonts w:ascii="Times New Roman" w:hAnsi="Times New Roman" w:cs="Times New Roman"/>
          <w:b/>
          <w:sz w:val="24"/>
          <w:szCs w:val="24"/>
        </w:rPr>
        <w:t xml:space="preserve">. </w:t>
      </w:r>
      <w:r w:rsidRPr="00C63E68">
        <w:rPr>
          <w:rFonts w:ascii="Times New Roman" w:hAnsi="Times New Roman" w:cs="Times New Roman"/>
          <w:b/>
          <w:sz w:val="24"/>
          <w:szCs w:val="24"/>
        </w:rPr>
        <w:t xml:space="preserve"> </w:t>
      </w:r>
    </w:p>
    <w:p w14:paraId="453C6140" w14:textId="214A730E" w:rsidR="00910B17" w:rsidRPr="00C63E68" w:rsidRDefault="006E2284" w:rsidP="00E77A8B">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t>Professional encounters with autism</w:t>
      </w:r>
      <w:r w:rsidR="008B22EC" w:rsidRPr="00C63E68">
        <w:rPr>
          <w:rFonts w:ascii="Times New Roman" w:hAnsi="Times New Roman" w:cs="Times New Roman"/>
          <w:b/>
          <w:i/>
          <w:sz w:val="24"/>
          <w:szCs w:val="24"/>
        </w:rPr>
        <w:t>.</w:t>
      </w:r>
      <w:r w:rsidR="008B22EC" w:rsidRPr="00C63E68">
        <w:rPr>
          <w:rFonts w:ascii="Times New Roman" w:hAnsi="Times New Roman" w:cs="Times New Roman"/>
          <w:i/>
          <w:sz w:val="24"/>
          <w:szCs w:val="24"/>
        </w:rPr>
        <w:t xml:space="preserve"> </w:t>
      </w:r>
      <w:r w:rsidR="00274AC9" w:rsidRPr="00C63E68">
        <w:rPr>
          <w:rFonts w:ascii="Times New Roman" w:hAnsi="Times New Roman" w:cs="Times New Roman"/>
          <w:sz w:val="24"/>
          <w:szCs w:val="24"/>
        </w:rPr>
        <w:t xml:space="preserve">When asked to estimate the percentage of </w:t>
      </w:r>
      <w:r w:rsidR="00471A83" w:rsidRPr="00C63E68">
        <w:rPr>
          <w:rFonts w:ascii="Times New Roman" w:hAnsi="Times New Roman" w:cs="Times New Roman"/>
          <w:sz w:val="24"/>
          <w:szCs w:val="24"/>
        </w:rPr>
        <w:t xml:space="preserve">professional encounters with autistic individuals, </w:t>
      </w:r>
      <w:r w:rsidR="00274AC9" w:rsidRPr="00C63E68">
        <w:rPr>
          <w:rFonts w:ascii="Times New Roman" w:hAnsi="Times New Roman" w:cs="Times New Roman"/>
          <w:sz w:val="24"/>
          <w:szCs w:val="24"/>
        </w:rPr>
        <w:t xml:space="preserve">on average, </w:t>
      </w:r>
      <w:r w:rsidR="00A132DD" w:rsidRPr="00C63E68">
        <w:rPr>
          <w:rFonts w:ascii="Times New Roman" w:hAnsi="Times New Roman" w:cs="Times New Roman"/>
          <w:sz w:val="24"/>
          <w:szCs w:val="24"/>
        </w:rPr>
        <w:t>legal professionals (n =28</w:t>
      </w:r>
      <w:r w:rsidR="00471A83" w:rsidRPr="00C63E68">
        <w:rPr>
          <w:rFonts w:ascii="Times New Roman" w:hAnsi="Times New Roman" w:cs="Times New Roman"/>
          <w:sz w:val="24"/>
          <w:szCs w:val="24"/>
        </w:rPr>
        <w:t xml:space="preserve">) estimated that </w:t>
      </w:r>
      <w:r w:rsidR="00A132DD" w:rsidRPr="00C63E68">
        <w:rPr>
          <w:rFonts w:ascii="Times New Roman" w:hAnsi="Times New Roman" w:cs="Times New Roman"/>
          <w:sz w:val="24"/>
          <w:szCs w:val="24"/>
        </w:rPr>
        <w:t>13</w:t>
      </w:r>
      <w:r w:rsidR="00471A83" w:rsidRPr="00C63E68">
        <w:rPr>
          <w:rFonts w:ascii="Times New Roman" w:hAnsi="Times New Roman" w:cs="Times New Roman"/>
          <w:sz w:val="24"/>
          <w:szCs w:val="24"/>
        </w:rPr>
        <w:t xml:space="preserve">% involved the person as a victim, </w:t>
      </w:r>
      <w:r w:rsidR="00A132DD" w:rsidRPr="00C63E68">
        <w:rPr>
          <w:rFonts w:ascii="Times New Roman" w:hAnsi="Times New Roman" w:cs="Times New Roman"/>
          <w:sz w:val="24"/>
          <w:szCs w:val="24"/>
        </w:rPr>
        <w:t>7% as a witness, and 68</w:t>
      </w:r>
      <w:r w:rsidR="00471A83" w:rsidRPr="00C63E68">
        <w:rPr>
          <w:rFonts w:ascii="Times New Roman" w:hAnsi="Times New Roman" w:cs="Times New Roman"/>
          <w:sz w:val="24"/>
          <w:szCs w:val="24"/>
        </w:rPr>
        <w:t xml:space="preserve">% as a </w:t>
      </w:r>
      <w:r w:rsidR="00F165BE" w:rsidRPr="00C63E68">
        <w:rPr>
          <w:rFonts w:ascii="Times New Roman" w:hAnsi="Times New Roman" w:cs="Times New Roman"/>
          <w:sz w:val="24"/>
          <w:szCs w:val="24"/>
        </w:rPr>
        <w:t>suspect/</w:t>
      </w:r>
      <w:r w:rsidR="00471A83" w:rsidRPr="00C63E68">
        <w:rPr>
          <w:rFonts w:ascii="Times New Roman" w:hAnsi="Times New Roman" w:cs="Times New Roman"/>
          <w:sz w:val="24"/>
          <w:szCs w:val="24"/>
        </w:rPr>
        <w:t>defendant.</w:t>
      </w:r>
      <w:r w:rsidR="00423FB3" w:rsidRPr="00C63E68">
        <w:rPr>
          <w:rFonts w:ascii="Times New Roman" w:hAnsi="Times New Roman" w:cs="Times New Roman"/>
          <w:sz w:val="24"/>
          <w:szCs w:val="24"/>
        </w:rPr>
        <w:t xml:space="preserve"> </w:t>
      </w:r>
      <w:r w:rsidR="00E75FAF" w:rsidRPr="00C63E68">
        <w:rPr>
          <w:rFonts w:ascii="Times New Roman" w:hAnsi="Times New Roman" w:cs="Times New Roman"/>
          <w:sz w:val="24"/>
          <w:szCs w:val="24"/>
        </w:rPr>
        <w:t xml:space="preserve">Solicitor and barrister respondents further indicated that they </w:t>
      </w:r>
      <w:r w:rsidR="00274AC9" w:rsidRPr="00C63E68">
        <w:rPr>
          <w:rFonts w:ascii="Times New Roman" w:hAnsi="Times New Roman" w:cs="Times New Roman"/>
          <w:sz w:val="24"/>
          <w:szCs w:val="24"/>
        </w:rPr>
        <w:t>were</w:t>
      </w:r>
      <w:r w:rsidR="00E75FAF" w:rsidRPr="00C63E68">
        <w:rPr>
          <w:rFonts w:ascii="Times New Roman" w:hAnsi="Times New Roman" w:cs="Times New Roman"/>
          <w:sz w:val="24"/>
          <w:szCs w:val="24"/>
        </w:rPr>
        <w:t xml:space="preserve"> represent</w:t>
      </w:r>
      <w:r w:rsidR="00274AC9" w:rsidRPr="00C63E68">
        <w:rPr>
          <w:rFonts w:ascii="Times New Roman" w:hAnsi="Times New Roman" w:cs="Times New Roman"/>
          <w:sz w:val="24"/>
          <w:szCs w:val="24"/>
        </w:rPr>
        <w:t>ing</w:t>
      </w:r>
      <w:r w:rsidR="00E7697F" w:rsidRPr="00C63E68">
        <w:rPr>
          <w:rFonts w:ascii="Times New Roman" w:hAnsi="Times New Roman" w:cs="Times New Roman"/>
          <w:sz w:val="24"/>
          <w:szCs w:val="24"/>
        </w:rPr>
        <w:t xml:space="preserve"> or working</w:t>
      </w:r>
      <w:r w:rsidR="00E75FAF" w:rsidRPr="00C63E68">
        <w:rPr>
          <w:rFonts w:ascii="Times New Roman" w:hAnsi="Times New Roman" w:cs="Times New Roman"/>
          <w:sz w:val="24"/>
          <w:szCs w:val="24"/>
        </w:rPr>
        <w:t xml:space="preserve"> with </w:t>
      </w:r>
      <w:r w:rsidR="00274AC9" w:rsidRPr="00C63E68">
        <w:rPr>
          <w:rFonts w:ascii="Times New Roman" w:hAnsi="Times New Roman" w:cs="Times New Roman"/>
          <w:sz w:val="24"/>
          <w:szCs w:val="24"/>
        </w:rPr>
        <w:t xml:space="preserve">the autistic individual in </w:t>
      </w:r>
      <w:r w:rsidR="00E75FAF" w:rsidRPr="00C63E68">
        <w:rPr>
          <w:rFonts w:ascii="Times New Roman" w:hAnsi="Times New Roman" w:cs="Times New Roman"/>
          <w:sz w:val="24"/>
          <w:szCs w:val="24"/>
        </w:rPr>
        <w:t>around 70% of the</w:t>
      </w:r>
      <w:r w:rsidR="00274AC9" w:rsidRPr="00C63E68">
        <w:rPr>
          <w:rFonts w:ascii="Times New Roman" w:hAnsi="Times New Roman" w:cs="Times New Roman"/>
          <w:sz w:val="24"/>
          <w:szCs w:val="24"/>
        </w:rPr>
        <w:t xml:space="preserve"> ca</w:t>
      </w:r>
      <w:r w:rsidR="00E75FAF" w:rsidRPr="00C63E68">
        <w:rPr>
          <w:rFonts w:ascii="Times New Roman" w:hAnsi="Times New Roman" w:cs="Times New Roman"/>
          <w:sz w:val="24"/>
          <w:szCs w:val="24"/>
        </w:rPr>
        <w:t>se</w:t>
      </w:r>
      <w:r w:rsidR="00274AC9" w:rsidRPr="00C63E68">
        <w:rPr>
          <w:rFonts w:ascii="Times New Roman" w:hAnsi="Times New Roman" w:cs="Times New Roman"/>
          <w:sz w:val="24"/>
          <w:szCs w:val="24"/>
        </w:rPr>
        <w:t>s</w:t>
      </w:r>
      <w:r w:rsidR="00E75FAF" w:rsidRPr="00C63E68">
        <w:rPr>
          <w:rFonts w:ascii="Times New Roman" w:hAnsi="Times New Roman" w:cs="Times New Roman"/>
          <w:sz w:val="24"/>
          <w:szCs w:val="24"/>
        </w:rPr>
        <w:t xml:space="preserve">, whereas in 25% of instances they had encountered </w:t>
      </w:r>
      <w:r w:rsidR="00274AC9" w:rsidRPr="00C63E68">
        <w:rPr>
          <w:rFonts w:ascii="Times New Roman" w:hAnsi="Times New Roman" w:cs="Times New Roman"/>
          <w:sz w:val="24"/>
          <w:szCs w:val="24"/>
        </w:rPr>
        <w:t xml:space="preserve">the autistic person </w:t>
      </w:r>
      <w:r w:rsidR="00055C77" w:rsidRPr="00C63E68">
        <w:rPr>
          <w:rFonts w:ascii="Times New Roman" w:hAnsi="Times New Roman" w:cs="Times New Roman"/>
          <w:sz w:val="24"/>
          <w:szCs w:val="24"/>
        </w:rPr>
        <w:t xml:space="preserve">when they were appearing as the advocate </w:t>
      </w:r>
      <w:r w:rsidR="00055C77" w:rsidRPr="00C63E68">
        <w:rPr>
          <w:rFonts w:ascii="Times New Roman" w:hAnsi="Times New Roman" w:cs="Times New Roman"/>
          <w:sz w:val="24"/>
          <w:szCs w:val="24"/>
        </w:rPr>
        <w:lastRenderedPageBreak/>
        <w:t>on the other side</w:t>
      </w:r>
      <w:r w:rsidR="00E75FAF" w:rsidRPr="00C63E68">
        <w:rPr>
          <w:rFonts w:ascii="Times New Roman" w:hAnsi="Times New Roman" w:cs="Times New Roman"/>
          <w:sz w:val="24"/>
          <w:szCs w:val="24"/>
        </w:rPr>
        <w:t xml:space="preserve">. Legal professionals </w:t>
      </w:r>
      <w:r w:rsidR="00BF3D0C" w:rsidRPr="00C63E68">
        <w:rPr>
          <w:rFonts w:ascii="Times New Roman" w:hAnsi="Times New Roman" w:cs="Times New Roman"/>
          <w:sz w:val="24"/>
          <w:szCs w:val="24"/>
        </w:rPr>
        <w:t xml:space="preserve">in this survey </w:t>
      </w:r>
      <w:r w:rsidR="00E75FAF" w:rsidRPr="00C63E68">
        <w:rPr>
          <w:rFonts w:ascii="Times New Roman" w:hAnsi="Times New Roman" w:cs="Times New Roman"/>
          <w:sz w:val="24"/>
          <w:szCs w:val="24"/>
        </w:rPr>
        <w:t xml:space="preserve">reported that their most frequent encounters with </w:t>
      </w:r>
      <w:r w:rsidR="00E7697F" w:rsidRPr="00C63E68">
        <w:rPr>
          <w:rFonts w:ascii="Times New Roman" w:hAnsi="Times New Roman" w:cs="Times New Roman"/>
          <w:sz w:val="24"/>
          <w:szCs w:val="24"/>
        </w:rPr>
        <w:t xml:space="preserve">autistic </w:t>
      </w:r>
      <w:r w:rsidR="00E75FAF" w:rsidRPr="00C63E68">
        <w:rPr>
          <w:rFonts w:ascii="Times New Roman" w:hAnsi="Times New Roman" w:cs="Times New Roman"/>
          <w:sz w:val="24"/>
          <w:szCs w:val="24"/>
        </w:rPr>
        <w:t>individuals were in relation to crimes of violence (18% of encounters with defendants; 26% of victims; 17% of witnesses), sex offences (12% of defendants; 19% of victims) and criminal damage (13% of defendants)</w:t>
      </w:r>
      <w:r w:rsidR="00E75FAF" w:rsidRPr="00C63E68">
        <w:rPr>
          <w:rStyle w:val="FootnoteReference"/>
          <w:rFonts w:ascii="Times New Roman" w:hAnsi="Times New Roman" w:cs="Times New Roman"/>
          <w:iCs/>
          <w:sz w:val="24"/>
          <w:szCs w:val="24"/>
        </w:rPr>
        <w:footnoteReference w:id="7"/>
      </w:r>
      <w:r w:rsidR="00E75FAF" w:rsidRPr="00C63E68">
        <w:rPr>
          <w:rFonts w:ascii="Times New Roman" w:hAnsi="Times New Roman" w:cs="Times New Roman"/>
          <w:i/>
          <w:iCs/>
          <w:sz w:val="24"/>
          <w:szCs w:val="24"/>
        </w:rPr>
        <w:t>.</w:t>
      </w:r>
      <w:r w:rsidR="00E75FAF" w:rsidRPr="00C63E68">
        <w:rPr>
          <w:rFonts w:ascii="Times New Roman" w:hAnsi="Times New Roman" w:cs="Times New Roman"/>
          <w:sz w:val="24"/>
          <w:szCs w:val="24"/>
        </w:rPr>
        <w:t xml:space="preserve"> </w:t>
      </w:r>
    </w:p>
    <w:p w14:paraId="7C3BF834" w14:textId="618477C2" w:rsidR="00836DB8" w:rsidRPr="00C63E68" w:rsidRDefault="006E2284" w:rsidP="0007716E">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t>Adaptations and adjustments</w:t>
      </w:r>
      <w:r w:rsidR="00023FE6" w:rsidRPr="00C63E68">
        <w:rPr>
          <w:rFonts w:ascii="Times New Roman" w:hAnsi="Times New Roman" w:cs="Times New Roman"/>
          <w:b/>
          <w:i/>
          <w:sz w:val="24"/>
          <w:szCs w:val="24"/>
        </w:rPr>
        <w:t xml:space="preserve">. </w:t>
      </w:r>
      <w:r w:rsidR="002F0449" w:rsidRPr="00C63E68">
        <w:rPr>
          <w:rFonts w:ascii="Times New Roman" w:hAnsi="Times New Roman" w:cs="Times New Roman"/>
          <w:sz w:val="24"/>
          <w:szCs w:val="24"/>
        </w:rPr>
        <w:t>L</w:t>
      </w:r>
      <w:r w:rsidR="00D43E53" w:rsidRPr="00C63E68">
        <w:rPr>
          <w:rFonts w:ascii="Times New Roman" w:hAnsi="Times New Roman" w:cs="Times New Roman"/>
          <w:sz w:val="24"/>
          <w:szCs w:val="24"/>
        </w:rPr>
        <w:t xml:space="preserve">egal professionals </w:t>
      </w:r>
      <w:r w:rsidR="00F61D95" w:rsidRPr="00C63E68">
        <w:rPr>
          <w:rFonts w:ascii="Times New Roman" w:hAnsi="Times New Roman" w:cs="Times New Roman"/>
          <w:sz w:val="24"/>
          <w:szCs w:val="24"/>
        </w:rPr>
        <w:t>were asked about their</w:t>
      </w:r>
      <w:r w:rsidR="00D43E53" w:rsidRPr="00C63E68">
        <w:rPr>
          <w:rFonts w:ascii="Times New Roman" w:hAnsi="Times New Roman" w:cs="Times New Roman"/>
          <w:sz w:val="24"/>
          <w:szCs w:val="24"/>
        </w:rPr>
        <w:t xml:space="preserve"> experience</w:t>
      </w:r>
      <w:r w:rsidR="00997D24" w:rsidRPr="00C63E68">
        <w:rPr>
          <w:rFonts w:ascii="Times New Roman" w:hAnsi="Times New Roman" w:cs="Times New Roman"/>
          <w:sz w:val="24"/>
          <w:szCs w:val="24"/>
        </w:rPr>
        <w:t>s</w:t>
      </w:r>
      <w:r w:rsidR="00D43E53" w:rsidRPr="00C63E68">
        <w:rPr>
          <w:rFonts w:ascii="Times New Roman" w:hAnsi="Times New Roman" w:cs="Times New Roman"/>
          <w:sz w:val="24"/>
          <w:szCs w:val="24"/>
        </w:rPr>
        <w:t xml:space="preserve"> of adaptations and adjustments made in court</w:t>
      </w:r>
      <w:r w:rsidR="000B0D95" w:rsidRPr="00C63E68">
        <w:rPr>
          <w:rFonts w:ascii="Times New Roman" w:hAnsi="Times New Roman" w:cs="Times New Roman"/>
          <w:sz w:val="24"/>
          <w:szCs w:val="24"/>
        </w:rPr>
        <w:t xml:space="preserve">. The </w:t>
      </w:r>
      <w:r w:rsidR="00F4654C" w:rsidRPr="00C63E68">
        <w:rPr>
          <w:rFonts w:ascii="Times New Roman" w:hAnsi="Times New Roman" w:cs="Times New Roman"/>
          <w:sz w:val="24"/>
          <w:szCs w:val="24"/>
        </w:rPr>
        <w:t>most common</w:t>
      </w:r>
      <w:r w:rsidR="000B0D95" w:rsidRPr="00C63E68">
        <w:rPr>
          <w:rFonts w:ascii="Times New Roman" w:hAnsi="Times New Roman" w:cs="Times New Roman"/>
          <w:sz w:val="24"/>
          <w:szCs w:val="24"/>
        </w:rPr>
        <w:t>ly reported</w:t>
      </w:r>
      <w:r w:rsidR="00F4654C" w:rsidRPr="00C63E68">
        <w:rPr>
          <w:rFonts w:ascii="Times New Roman" w:hAnsi="Times New Roman" w:cs="Times New Roman"/>
          <w:sz w:val="24"/>
          <w:szCs w:val="24"/>
        </w:rPr>
        <w:t xml:space="preserve"> were: </w:t>
      </w:r>
      <w:r w:rsidR="00274AC9" w:rsidRPr="00C63E68">
        <w:rPr>
          <w:rFonts w:ascii="Times New Roman" w:hAnsi="Times New Roman" w:cs="Times New Roman"/>
          <w:sz w:val="24"/>
          <w:szCs w:val="24"/>
        </w:rPr>
        <w:t xml:space="preserve">breaks </w:t>
      </w:r>
      <w:r w:rsidR="00F4654C" w:rsidRPr="00C63E68">
        <w:rPr>
          <w:rFonts w:ascii="Times New Roman" w:hAnsi="Times New Roman" w:cs="Times New Roman"/>
          <w:sz w:val="24"/>
          <w:szCs w:val="24"/>
        </w:rPr>
        <w:t xml:space="preserve">or </w:t>
      </w:r>
      <w:r w:rsidR="00A52B88" w:rsidRPr="00C63E68">
        <w:rPr>
          <w:rFonts w:ascii="Times New Roman" w:hAnsi="Times New Roman" w:cs="Times New Roman"/>
          <w:sz w:val="24"/>
          <w:szCs w:val="24"/>
        </w:rPr>
        <w:t>‘</w:t>
      </w:r>
      <w:r w:rsidR="00F4654C" w:rsidRPr="00C63E68">
        <w:rPr>
          <w:rFonts w:ascii="Times New Roman" w:hAnsi="Times New Roman" w:cs="Times New Roman"/>
          <w:sz w:val="24"/>
          <w:szCs w:val="24"/>
        </w:rPr>
        <w:t>time out</w:t>
      </w:r>
      <w:r w:rsidR="00A52B88" w:rsidRPr="00C63E68">
        <w:rPr>
          <w:rFonts w:ascii="Times New Roman" w:hAnsi="Times New Roman" w:cs="Times New Roman"/>
          <w:sz w:val="24"/>
          <w:szCs w:val="24"/>
        </w:rPr>
        <w:t>’</w:t>
      </w:r>
      <w:r w:rsidR="00F4654C" w:rsidRPr="00C63E68">
        <w:rPr>
          <w:rFonts w:ascii="Times New Roman" w:hAnsi="Times New Roman" w:cs="Times New Roman"/>
          <w:sz w:val="24"/>
          <w:szCs w:val="24"/>
        </w:rPr>
        <w:t xml:space="preserve"> in court; </w:t>
      </w:r>
      <w:r w:rsidR="00274AC9" w:rsidRPr="00C63E68">
        <w:rPr>
          <w:rFonts w:ascii="Times New Roman" w:hAnsi="Times New Roman" w:cs="Times New Roman"/>
          <w:sz w:val="24"/>
          <w:szCs w:val="24"/>
        </w:rPr>
        <w:t xml:space="preserve">use </w:t>
      </w:r>
      <w:r w:rsidR="00F4654C" w:rsidRPr="00C63E68">
        <w:rPr>
          <w:rFonts w:ascii="Times New Roman" w:hAnsi="Times New Roman" w:cs="Times New Roman"/>
          <w:sz w:val="24"/>
          <w:szCs w:val="24"/>
        </w:rPr>
        <w:t xml:space="preserve">or avoidance of </w:t>
      </w:r>
      <w:proofErr w:type="gramStart"/>
      <w:r w:rsidR="00F4654C" w:rsidRPr="00C63E68">
        <w:rPr>
          <w:rFonts w:ascii="Times New Roman" w:hAnsi="Times New Roman" w:cs="Times New Roman"/>
          <w:sz w:val="24"/>
          <w:szCs w:val="24"/>
        </w:rPr>
        <w:t>particular vocabulary</w:t>
      </w:r>
      <w:proofErr w:type="gramEnd"/>
      <w:r w:rsidR="00F4654C" w:rsidRPr="00C63E68">
        <w:rPr>
          <w:rFonts w:ascii="Times New Roman" w:hAnsi="Times New Roman" w:cs="Times New Roman"/>
          <w:sz w:val="24"/>
          <w:szCs w:val="24"/>
        </w:rPr>
        <w:t xml:space="preserve"> in questioning and </w:t>
      </w:r>
      <w:r w:rsidR="00D552AC" w:rsidRPr="00C63E68">
        <w:rPr>
          <w:rFonts w:ascii="Times New Roman" w:hAnsi="Times New Roman" w:cs="Times New Roman"/>
          <w:sz w:val="24"/>
          <w:szCs w:val="24"/>
        </w:rPr>
        <w:t xml:space="preserve">steps </w:t>
      </w:r>
      <w:r w:rsidR="00F4654C" w:rsidRPr="00C63E68">
        <w:rPr>
          <w:rFonts w:ascii="Times New Roman" w:hAnsi="Times New Roman" w:cs="Times New Roman"/>
          <w:sz w:val="24"/>
          <w:szCs w:val="24"/>
        </w:rPr>
        <w:t>taken to manage potential distress in questioning</w:t>
      </w:r>
      <w:r w:rsidR="006C17A9" w:rsidRPr="00C63E68">
        <w:rPr>
          <w:rFonts w:ascii="Times New Roman" w:hAnsi="Times New Roman" w:cs="Times New Roman"/>
          <w:sz w:val="24"/>
          <w:szCs w:val="24"/>
        </w:rPr>
        <w:t xml:space="preserve"> (Table 3</w:t>
      </w:r>
      <w:r w:rsidR="002F0449" w:rsidRPr="00C63E68">
        <w:rPr>
          <w:rFonts w:ascii="Times New Roman" w:hAnsi="Times New Roman" w:cs="Times New Roman"/>
          <w:sz w:val="24"/>
          <w:szCs w:val="24"/>
        </w:rPr>
        <w:t>)</w:t>
      </w:r>
      <w:r w:rsidR="00D43E53" w:rsidRPr="00C63E68">
        <w:rPr>
          <w:rFonts w:ascii="Times New Roman" w:hAnsi="Times New Roman" w:cs="Times New Roman"/>
          <w:sz w:val="24"/>
          <w:szCs w:val="24"/>
        </w:rPr>
        <w:t xml:space="preserve">. </w:t>
      </w:r>
    </w:p>
    <w:p w14:paraId="23ADD336" w14:textId="7D43EEF2" w:rsidR="00836DB8" w:rsidRPr="00C63E68" w:rsidRDefault="00694A35" w:rsidP="001D060A">
      <w:pPr>
        <w:spacing w:line="480" w:lineRule="auto"/>
        <w:ind w:firstLine="0"/>
        <w:jc w:val="center"/>
        <w:rPr>
          <w:rFonts w:ascii="Times New Roman" w:hAnsi="Times New Roman" w:cs="Times New Roman"/>
          <w:sz w:val="24"/>
          <w:szCs w:val="24"/>
        </w:rPr>
      </w:pPr>
      <w:r w:rsidRPr="00C63E68">
        <w:rPr>
          <w:rFonts w:ascii="Times New Roman" w:hAnsi="Times New Roman" w:cs="Times New Roman"/>
          <w:sz w:val="24"/>
          <w:szCs w:val="24"/>
        </w:rPr>
        <w:t>[Table 3</w:t>
      </w:r>
      <w:r w:rsidR="007934F0" w:rsidRPr="00C63E68">
        <w:rPr>
          <w:rFonts w:ascii="Times New Roman" w:hAnsi="Times New Roman" w:cs="Times New Roman"/>
          <w:sz w:val="24"/>
          <w:szCs w:val="24"/>
        </w:rPr>
        <w:t xml:space="preserve"> about here]</w:t>
      </w:r>
    </w:p>
    <w:p w14:paraId="3D8AC848" w14:textId="47A5B03E" w:rsidR="00365F36" w:rsidRPr="00C63E68" w:rsidRDefault="00FE58CF">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t>Cross-examination.</w:t>
      </w:r>
      <w:r w:rsidRPr="00C63E68">
        <w:rPr>
          <w:rFonts w:ascii="Times New Roman" w:hAnsi="Times New Roman" w:cs="Times New Roman"/>
          <w:i/>
          <w:sz w:val="24"/>
          <w:szCs w:val="24"/>
        </w:rPr>
        <w:t xml:space="preserve"> </w:t>
      </w:r>
      <w:r w:rsidR="0056363E" w:rsidRPr="00C63E68">
        <w:rPr>
          <w:rFonts w:ascii="Times New Roman" w:hAnsi="Times New Roman" w:cs="Times New Roman"/>
          <w:sz w:val="24"/>
          <w:szCs w:val="24"/>
        </w:rPr>
        <w:t>Solicitors and barristers</w:t>
      </w:r>
      <w:r w:rsidRPr="00C63E68">
        <w:rPr>
          <w:rFonts w:ascii="Times New Roman" w:hAnsi="Times New Roman" w:cs="Times New Roman"/>
          <w:sz w:val="24"/>
          <w:szCs w:val="24"/>
        </w:rPr>
        <w:t xml:space="preserve"> were asked </w:t>
      </w:r>
      <w:r w:rsidR="00C12A3C" w:rsidRPr="00C63E68">
        <w:rPr>
          <w:rFonts w:ascii="Times New Roman" w:hAnsi="Times New Roman" w:cs="Times New Roman"/>
          <w:sz w:val="24"/>
          <w:szCs w:val="24"/>
        </w:rPr>
        <w:t xml:space="preserve">about their experiences of cross-examining </w:t>
      </w:r>
      <w:r w:rsidR="00A52B88" w:rsidRPr="00C63E68">
        <w:rPr>
          <w:rFonts w:ascii="Times New Roman" w:hAnsi="Times New Roman" w:cs="Times New Roman"/>
          <w:sz w:val="24"/>
          <w:szCs w:val="24"/>
        </w:rPr>
        <w:t xml:space="preserve">autistic </w:t>
      </w:r>
      <w:r w:rsidRPr="00C63E68">
        <w:rPr>
          <w:rFonts w:ascii="Times New Roman" w:hAnsi="Times New Roman" w:cs="Times New Roman"/>
          <w:sz w:val="24"/>
          <w:szCs w:val="24"/>
        </w:rPr>
        <w:t>individual</w:t>
      </w:r>
      <w:r w:rsidR="00BA0CE1" w:rsidRPr="00C63E68">
        <w:rPr>
          <w:rFonts w:ascii="Times New Roman" w:hAnsi="Times New Roman" w:cs="Times New Roman"/>
          <w:sz w:val="24"/>
          <w:szCs w:val="24"/>
        </w:rPr>
        <w:t>s</w:t>
      </w:r>
      <w:r w:rsidRPr="00C63E68">
        <w:rPr>
          <w:rFonts w:ascii="Times New Roman" w:hAnsi="Times New Roman" w:cs="Times New Roman"/>
          <w:sz w:val="24"/>
          <w:szCs w:val="24"/>
        </w:rPr>
        <w:t xml:space="preserve">. Nine </w:t>
      </w:r>
      <w:r w:rsidR="00C12A3C" w:rsidRPr="00C63E68">
        <w:rPr>
          <w:rFonts w:ascii="Times New Roman" w:hAnsi="Times New Roman" w:cs="Times New Roman"/>
          <w:sz w:val="24"/>
          <w:szCs w:val="24"/>
        </w:rPr>
        <w:t>reported having</w:t>
      </w:r>
      <w:r w:rsidRPr="00C63E68">
        <w:rPr>
          <w:rFonts w:ascii="Times New Roman" w:hAnsi="Times New Roman" w:cs="Times New Roman"/>
          <w:sz w:val="24"/>
          <w:szCs w:val="24"/>
        </w:rPr>
        <w:t xml:space="preserve"> cross-examined at least one autistic person (</w:t>
      </w:r>
      <w:r w:rsidR="00681FE7" w:rsidRPr="00C63E68">
        <w:rPr>
          <w:rFonts w:ascii="Times New Roman" w:hAnsi="Times New Roman" w:cs="Times New Roman"/>
          <w:sz w:val="24"/>
          <w:szCs w:val="24"/>
        </w:rPr>
        <w:t>mean</w:t>
      </w:r>
      <w:r w:rsidRPr="00C63E68">
        <w:rPr>
          <w:rFonts w:ascii="Times New Roman" w:hAnsi="Times New Roman" w:cs="Times New Roman"/>
          <w:i/>
          <w:sz w:val="24"/>
          <w:szCs w:val="24"/>
        </w:rPr>
        <w:t xml:space="preserve"> </w:t>
      </w:r>
      <w:r w:rsidRPr="00C63E68">
        <w:rPr>
          <w:rFonts w:ascii="Times New Roman" w:hAnsi="Times New Roman" w:cs="Times New Roman"/>
          <w:sz w:val="24"/>
          <w:szCs w:val="24"/>
        </w:rPr>
        <w:t>=4.</w:t>
      </w:r>
      <w:r w:rsidR="00790ECD" w:rsidRPr="00C63E68">
        <w:rPr>
          <w:rFonts w:ascii="Times New Roman" w:hAnsi="Times New Roman" w:cs="Times New Roman"/>
          <w:sz w:val="24"/>
          <w:szCs w:val="24"/>
        </w:rPr>
        <w:t>3, range =0-35</w:t>
      </w:r>
      <w:r w:rsidR="00AA108E" w:rsidRPr="00C63E68">
        <w:rPr>
          <w:rFonts w:ascii="Times New Roman" w:hAnsi="Times New Roman" w:cs="Times New Roman"/>
          <w:sz w:val="24"/>
          <w:szCs w:val="24"/>
        </w:rPr>
        <w:t xml:space="preserve">). Of </w:t>
      </w:r>
      <w:r w:rsidR="00C12A3C" w:rsidRPr="00C63E68">
        <w:rPr>
          <w:rFonts w:ascii="Times New Roman" w:hAnsi="Times New Roman" w:cs="Times New Roman"/>
          <w:sz w:val="24"/>
          <w:szCs w:val="24"/>
        </w:rPr>
        <w:t>these</w:t>
      </w:r>
      <w:r w:rsidR="00A52B88" w:rsidRPr="00C63E68">
        <w:rPr>
          <w:rFonts w:ascii="Times New Roman" w:hAnsi="Times New Roman" w:cs="Times New Roman"/>
          <w:sz w:val="24"/>
          <w:szCs w:val="24"/>
        </w:rPr>
        <w:t>,</w:t>
      </w:r>
      <w:r w:rsidR="00BA0CE1" w:rsidRPr="00C63E68">
        <w:rPr>
          <w:rFonts w:ascii="Times New Roman" w:hAnsi="Times New Roman" w:cs="Times New Roman"/>
          <w:sz w:val="24"/>
          <w:szCs w:val="24"/>
        </w:rPr>
        <w:t xml:space="preserve"> most</w:t>
      </w:r>
      <w:r w:rsidR="00790ECD" w:rsidRPr="00C63E68">
        <w:rPr>
          <w:rFonts w:ascii="Times New Roman" w:hAnsi="Times New Roman" w:cs="Times New Roman"/>
          <w:sz w:val="24"/>
          <w:szCs w:val="24"/>
        </w:rPr>
        <w:t xml:space="preserve"> (86%) reported carrying out preparatory work before the cross-examina</w:t>
      </w:r>
      <w:r w:rsidR="00C12A3C" w:rsidRPr="00C63E68">
        <w:rPr>
          <w:rFonts w:ascii="Times New Roman" w:hAnsi="Times New Roman" w:cs="Times New Roman"/>
          <w:sz w:val="24"/>
          <w:szCs w:val="24"/>
        </w:rPr>
        <w:t>tion</w:t>
      </w:r>
      <w:r w:rsidR="00AA108E" w:rsidRPr="00C63E68">
        <w:rPr>
          <w:rFonts w:ascii="Times New Roman" w:hAnsi="Times New Roman" w:cs="Times New Roman"/>
          <w:sz w:val="24"/>
          <w:szCs w:val="24"/>
        </w:rPr>
        <w:t xml:space="preserve"> including</w:t>
      </w:r>
      <w:r w:rsidR="00274AC9" w:rsidRPr="00C63E68">
        <w:rPr>
          <w:rFonts w:ascii="Times New Roman" w:hAnsi="Times New Roman" w:cs="Times New Roman"/>
          <w:sz w:val="24"/>
          <w:szCs w:val="24"/>
        </w:rPr>
        <w:t>:</w:t>
      </w:r>
      <w:r w:rsidR="00C12A3C" w:rsidRPr="00C63E68">
        <w:rPr>
          <w:rFonts w:ascii="Times New Roman" w:hAnsi="Times New Roman" w:cs="Times New Roman"/>
          <w:sz w:val="24"/>
          <w:szCs w:val="24"/>
        </w:rPr>
        <w:t xml:space="preserve"> </w:t>
      </w:r>
      <w:r w:rsidR="002F0449" w:rsidRPr="00C63E68">
        <w:rPr>
          <w:rFonts w:ascii="Times New Roman" w:hAnsi="Times New Roman" w:cs="Times New Roman"/>
          <w:sz w:val="24"/>
          <w:szCs w:val="24"/>
        </w:rPr>
        <w:t>prepar</w:t>
      </w:r>
      <w:r w:rsidR="00274AC9" w:rsidRPr="00C63E68">
        <w:rPr>
          <w:rFonts w:ascii="Times New Roman" w:hAnsi="Times New Roman" w:cs="Times New Roman"/>
          <w:sz w:val="24"/>
          <w:szCs w:val="24"/>
        </w:rPr>
        <w:t>ing a report</w:t>
      </w:r>
      <w:r w:rsidR="002F0449" w:rsidRPr="00C63E68">
        <w:rPr>
          <w:rFonts w:ascii="Times New Roman" w:hAnsi="Times New Roman" w:cs="Times New Roman"/>
          <w:sz w:val="24"/>
          <w:szCs w:val="24"/>
        </w:rPr>
        <w:t xml:space="preserve"> on their behalf (100%)</w:t>
      </w:r>
      <w:r w:rsidR="00A52B88" w:rsidRPr="00C63E68">
        <w:rPr>
          <w:rFonts w:ascii="Times New Roman" w:hAnsi="Times New Roman" w:cs="Times New Roman"/>
          <w:sz w:val="24"/>
          <w:szCs w:val="24"/>
        </w:rPr>
        <w:t>;</w:t>
      </w:r>
      <w:r w:rsidR="002F0449" w:rsidRPr="00C63E68">
        <w:rPr>
          <w:rFonts w:ascii="Times New Roman" w:hAnsi="Times New Roman" w:cs="Times New Roman"/>
          <w:sz w:val="24"/>
          <w:szCs w:val="24"/>
        </w:rPr>
        <w:t xml:space="preserve"> </w:t>
      </w:r>
      <w:r w:rsidR="00C12A3C" w:rsidRPr="00C63E68">
        <w:rPr>
          <w:rFonts w:ascii="Times New Roman" w:hAnsi="Times New Roman" w:cs="Times New Roman"/>
          <w:sz w:val="24"/>
          <w:szCs w:val="24"/>
        </w:rPr>
        <w:t>consulting</w:t>
      </w:r>
      <w:r w:rsidR="002F0449" w:rsidRPr="00C63E68">
        <w:rPr>
          <w:rFonts w:ascii="Times New Roman" w:hAnsi="Times New Roman" w:cs="Times New Roman"/>
          <w:sz w:val="24"/>
          <w:szCs w:val="24"/>
        </w:rPr>
        <w:t xml:space="preserve"> either</w:t>
      </w:r>
      <w:r w:rsidR="00790ECD" w:rsidRPr="00C63E68">
        <w:rPr>
          <w:rFonts w:ascii="Times New Roman" w:hAnsi="Times New Roman" w:cs="Times New Roman"/>
          <w:sz w:val="24"/>
          <w:szCs w:val="24"/>
        </w:rPr>
        <w:t xml:space="preserve"> a colleague who had experience</w:t>
      </w:r>
      <w:r w:rsidR="006C1C09" w:rsidRPr="00C63E68">
        <w:rPr>
          <w:rFonts w:ascii="Times New Roman" w:hAnsi="Times New Roman" w:cs="Times New Roman"/>
          <w:sz w:val="24"/>
          <w:szCs w:val="24"/>
        </w:rPr>
        <w:t>d</w:t>
      </w:r>
      <w:r w:rsidR="00790ECD" w:rsidRPr="00C63E68">
        <w:rPr>
          <w:rFonts w:ascii="Times New Roman" w:hAnsi="Times New Roman" w:cs="Times New Roman"/>
          <w:sz w:val="24"/>
          <w:szCs w:val="24"/>
        </w:rPr>
        <w:t xml:space="preserve"> cross-examining someone with </w:t>
      </w:r>
      <w:r w:rsidR="001F760F" w:rsidRPr="00C63E68">
        <w:rPr>
          <w:rFonts w:ascii="Times New Roman" w:hAnsi="Times New Roman" w:cs="Times New Roman"/>
          <w:sz w:val="24"/>
          <w:szCs w:val="24"/>
        </w:rPr>
        <w:t>autism</w:t>
      </w:r>
      <w:r w:rsidR="00790ECD" w:rsidRPr="00C63E68">
        <w:rPr>
          <w:rFonts w:ascii="Times New Roman" w:hAnsi="Times New Roman" w:cs="Times New Roman"/>
          <w:sz w:val="24"/>
          <w:szCs w:val="24"/>
        </w:rPr>
        <w:t xml:space="preserve"> (17%)</w:t>
      </w:r>
      <w:r w:rsidR="002F0449" w:rsidRPr="00C63E68">
        <w:rPr>
          <w:rFonts w:ascii="Times New Roman" w:hAnsi="Times New Roman" w:cs="Times New Roman"/>
          <w:sz w:val="24"/>
          <w:szCs w:val="24"/>
        </w:rPr>
        <w:t xml:space="preserve"> or</w:t>
      </w:r>
      <w:r w:rsidR="00790ECD" w:rsidRPr="00C63E68">
        <w:rPr>
          <w:rFonts w:ascii="Times New Roman" w:hAnsi="Times New Roman" w:cs="Times New Roman"/>
          <w:sz w:val="24"/>
          <w:szCs w:val="24"/>
        </w:rPr>
        <w:t xml:space="preserve"> an </w:t>
      </w:r>
      <w:r w:rsidR="001F760F" w:rsidRPr="00C63E68">
        <w:rPr>
          <w:rFonts w:ascii="Times New Roman" w:hAnsi="Times New Roman" w:cs="Times New Roman"/>
          <w:sz w:val="24"/>
          <w:szCs w:val="24"/>
        </w:rPr>
        <w:t>autism</w:t>
      </w:r>
      <w:r w:rsidR="00A52B88" w:rsidRPr="00C63E68">
        <w:rPr>
          <w:rFonts w:ascii="Times New Roman" w:hAnsi="Times New Roman" w:cs="Times New Roman"/>
          <w:sz w:val="24"/>
          <w:szCs w:val="24"/>
        </w:rPr>
        <w:t xml:space="preserve"> specialist (17%)</w:t>
      </w:r>
      <w:r w:rsidR="00274AC9" w:rsidRPr="00C63E68">
        <w:rPr>
          <w:rFonts w:ascii="Times New Roman" w:hAnsi="Times New Roman" w:cs="Times New Roman"/>
          <w:sz w:val="24"/>
          <w:szCs w:val="24"/>
        </w:rPr>
        <w:t>;</w:t>
      </w:r>
      <w:r w:rsidR="00AA108E" w:rsidRPr="00C63E68">
        <w:rPr>
          <w:rFonts w:ascii="Times New Roman" w:hAnsi="Times New Roman" w:cs="Times New Roman"/>
          <w:sz w:val="24"/>
          <w:szCs w:val="24"/>
        </w:rPr>
        <w:t xml:space="preserve"> and/or </w:t>
      </w:r>
      <w:r w:rsidR="00790ECD" w:rsidRPr="00C63E68">
        <w:rPr>
          <w:rFonts w:ascii="Times New Roman" w:hAnsi="Times New Roman" w:cs="Times New Roman"/>
          <w:sz w:val="24"/>
          <w:szCs w:val="24"/>
        </w:rPr>
        <w:t>reading a learned article</w:t>
      </w:r>
      <w:r w:rsidR="00A52B88" w:rsidRPr="00C63E68">
        <w:rPr>
          <w:rFonts w:ascii="Times New Roman" w:hAnsi="Times New Roman" w:cs="Times New Roman"/>
          <w:sz w:val="24"/>
          <w:szCs w:val="24"/>
        </w:rPr>
        <w:t>/</w:t>
      </w:r>
      <w:r w:rsidR="00790ECD" w:rsidRPr="00C63E68">
        <w:rPr>
          <w:rFonts w:ascii="Times New Roman" w:hAnsi="Times New Roman" w:cs="Times New Roman"/>
          <w:sz w:val="24"/>
          <w:szCs w:val="24"/>
        </w:rPr>
        <w:t xml:space="preserve">professional guidance (17%). </w:t>
      </w:r>
      <w:r w:rsidR="00BA0CE1" w:rsidRPr="00C63E68">
        <w:rPr>
          <w:rFonts w:ascii="Times New Roman" w:hAnsi="Times New Roman" w:cs="Times New Roman"/>
          <w:sz w:val="24"/>
          <w:szCs w:val="24"/>
        </w:rPr>
        <w:t>Over half</w:t>
      </w:r>
      <w:r w:rsidR="00FA5CBA" w:rsidRPr="00C63E68">
        <w:rPr>
          <w:rFonts w:ascii="Times New Roman" w:hAnsi="Times New Roman" w:cs="Times New Roman"/>
          <w:sz w:val="24"/>
          <w:szCs w:val="24"/>
        </w:rPr>
        <w:t xml:space="preserve"> (</w:t>
      </w:r>
      <w:r w:rsidR="00BA0CE1" w:rsidRPr="00C63E68">
        <w:rPr>
          <w:rFonts w:ascii="Times New Roman" w:hAnsi="Times New Roman" w:cs="Times New Roman"/>
          <w:sz w:val="24"/>
          <w:szCs w:val="24"/>
        </w:rPr>
        <w:t xml:space="preserve">57%, </w:t>
      </w:r>
      <w:r w:rsidR="009D6C38" w:rsidRPr="00C63E68">
        <w:rPr>
          <w:rFonts w:ascii="Times New Roman" w:hAnsi="Times New Roman" w:cs="Times New Roman"/>
          <w:sz w:val="24"/>
          <w:szCs w:val="24"/>
        </w:rPr>
        <w:t>of 7)</w:t>
      </w:r>
      <w:r w:rsidR="00FA5CBA" w:rsidRPr="00C63E68">
        <w:rPr>
          <w:rFonts w:ascii="Times New Roman" w:hAnsi="Times New Roman" w:cs="Times New Roman"/>
          <w:sz w:val="24"/>
          <w:szCs w:val="24"/>
        </w:rPr>
        <w:t xml:space="preserve"> </w:t>
      </w:r>
      <w:r w:rsidR="009D6C38" w:rsidRPr="00C63E68">
        <w:rPr>
          <w:rFonts w:ascii="Times New Roman" w:hAnsi="Times New Roman" w:cs="Times New Roman"/>
          <w:sz w:val="24"/>
          <w:szCs w:val="24"/>
        </w:rPr>
        <w:t xml:space="preserve">reported </w:t>
      </w:r>
      <w:r w:rsidR="00274AC9" w:rsidRPr="00C63E68">
        <w:rPr>
          <w:rFonts w:ascii="Times New Roman" w:hAnsi="Times New Roman" w:cs="Times New Roman"/>
          <w:sz w:val="24"/>
          <w:szCs w:val="24"/>
        </w:rPr>
        <w:t xml:space="preserve">that the </w:t>
      </w:r>
      <w:r w:rsidR="009D6C38" w:rsidRPr="00C63E68">
        <w:rPr>
          <w:rFonts w:ascii="Times New Roman" w:hAnsi="Times New Roman" w:cs="Times New Roman"/>
          <w:sz w:val="24"/>
          <w:szCs w:val="24"/>
        </w:rPr>
        <w:t>cross-examin</w:t>
      </w:r>
      <w:r w:rsidR="00274AC9" w:rsidRPr="00C63E68">
        <w:rPr>
          <w:rFonts w:ascii="Times New Roman" w:hAnsi="Times New Roman" w:cs="Times New Roman"/>
          <w:sz w:val="24"/>
          <w:szCs w:val="24"/>
        </w:rPr>
        <w:t>ation</w:t>
      </w:r>
      <w:r w:rsidR="009D6C38" w:rsidRPr="00C63E68">
        <w:rPr>
          <w:rFonts w:ascii="Times New Roman" w:hAnsi="Times New Roman" w:cs="Times New Roman"/>
          <w:sz w:val="24"/>
          <w:szCs w:val="24"/>
        </w:rPr>
        <w:t xml:space="preserve"> </w:t>
      </w:r>
      <w:r w:rsidR="00AA108E" w:rsidRPr="00C63E68">
        <w:rPr>
          <w:rFonts w:ascii="Times New Roman" w:hAnsi="Times New Roman" w:cs="Times New Roman"/>
          <w:sz w:val="24"/>
          <w:szCs w:val="24"/>
        </w:rPr>
        <w:t xml:space="preserve">of </w:t>
      </w:r>
      <w:r w:rsidR="009D6C38" w:rsidRPr="00C63E68">
        <w:rPr>
          <w:rFonts w:ascii="Times New Roman" w:hAnsi="Times New Roman" w:cs="Times New Roman"/>
          <w:sz w:val="24"/>
          <w:szCs w:val="24"/>
        </w:rPr>
        <w:t xml:space="preserve">an autistic individual </w:t>
      </w:r>
      <w:r w:rsidR="00274AC9" w:rsidRPr="00C63E68">
        <w:rPr>
          <w:rFonts w:ascii="Times New Roman" w:hAnsi="Times New Roman" w:cs="Times New Roman"/>
          <w:sz w:val="24"/>
          <w:szCs w:val="24"/>
        </w:rPr>
        <w:t xml:space="preserve">was challenging </w:t>
      </w:r>
      <w:r w:rsidR="009D6C38" w:rsidRPr="00C63E68">
        <w:rPr>
          <w:rFonts w:ascii="Times New Roman" w:hAnsi="Times New Roman" w:cs="Times New Roman"/>
          <w:sz w:val="24"/>
          <w:szCs w:val="24"/>
        </w:rPr>
        <w:t xml:space="preserve">(43% neutral). </w:t>
      </w:r>
    </w:p>
    <w:p w14:paraId="4F479B9B" w14:textId="646722C7" w:rsidR="008020AA" w:rsidRPr="00C63E68" w:rsidRDefault="006E2284" w:rsidP="0007716E">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t xml:space="preserve">Witness </w:t>
      </w:r>
      <w:r w:rsidR="009D6C38" w:rsidRPr="00C63E68">
        <w:rPr>
          <w:rFonts w:ascii="Times New Roman" w:hAnsi="Times New Roman" w:cs="Times New Roman"/>
          <w:b/>
          <w:i/>
          <w:sz w:val="24"/>
          <w:szCs w:val="24"/>
        </w:rPr>
        <w:t>Intermediar</w:t>
      </w:r>
      <w:r w:rsidRPr="00C63E68">
        <w:rPr>
          <w:rFonts w:ascii="Times New Roman" w:hAnsi="Times New Roman" w:cs="Times New Roman"/>
          <w:b/>
          <w:i/>
          <w:sz w:val="24"/>
          <w:szCs w:val="24"/>
        </w:rPr>
        <w:t>y Scheme</w:t>
      </w:r>
      <w:r w:rsidR="009D6C38" w:rsidRPr="00C63E68">
        <w:rPr>
          <w:rFonts w:ascii="Times New Roman" w:hAnsi="Times New Roman" w:cs="Times New Roman"/>
          <w:b/>
          <w:i/>
          <w:sz w:val="24"/>
          <w:szCs w:val="24"/>
        </w:rPr>
        <w:t>.</w:t>
      </w:r>
      <w:r w:rsidR="009D6C38" w:rsidRPr="00C63E68">
        <w:rPr>
          <w:rFonts w:ascii="Times New Roman" w:hAnsi="Times New Roman" w:cs="Times New Roman"/>
          <w:i/>
          <w:sz w:val="24"/>
          <w:szCs w:val="24"/>
        </w:rPr>
        <w:t xml:space="preserve"> </w:t>
      </w:r>
      <w:r w:rsidR="00C345B9" w:rsidRPr="00C63E68">
        <w:rPr>
          <w:rFonts w:ascii="Times New Roman" w:hAnsi="Times New Roman" w:cs="Times New Roman"/>
          <w:sz w:val="24"/>
          <w:szCs w:val="24"/>
        </w:rPr>
        <w:t xml:space="preserve">In their experience of </w:t>
      </w:r>
      <w:r w:rsidR="001F760F" w:rsidRPr="00C63E68">
        <w:rPr>
          <w:rFonts w:ascii="Times New Roman" w:hAnsi="Times New Roman" w:cs="Times New Roman"/>
          <w:sz w:val="24"/>
          <w:szCs w:val="24"/>
        </w:rPr>
        <w:t>autism</w:t>
      </w:r>
      <w:r w:rsidR="00C345B9" w:rsidRPr="00C63E68">
        <w:rPr>
          <w:rFonts w:ascii="Times New Roman" w:hAnsi="Times New Roman" w:cs="Times New Roman"/>
          <w:sz w:val="24"/>
          <w:szCs w:val="24"/>
        </w:rPr>
        <w:t xml:space="preserve"> in court, m</w:t>
      </w:r>
      <w:r w:rsidR="009D6C38" w:rsidRPr="00C63E68">
        <w:rPr>
          <w:rFonts w:ascii="Times New Roman" w:hAnsi="Times New Roman" w:cs="Times New Roman"/>
          <w:sz w:val="24"/>
          <w:szCs w:val="24"/>
        </w:rPr>
        <w:t>ost</w:t>
      </w:r>
      <w:r w:rsidR="00AA108E" w:rsidRPr="00C63E68">
        <w:rPr>
          <w:rFonts w:ascii="Times New Roman" w:hAnsi="Times New Roman" w:cs="Times New Roman"/>
          <w:sz w:val="24"/>
          <w:szCs w:val="24"/>
        </w:rPr>
        <w:t xml:space="preserve"> respondents</w:t>
      </w:r>
      <w:r w:rsidR="009D6C38" w:rsidRPr="00C63E68">
        <w:rPr>
          <w:rFonts w:ascii="Times New Roman" w:hAnsi="Times New Roman" w:cs="Times New Roman"/>
          <w:sz w:val="24"/>
          <w:szCs w:val="24"/>
        </w:rPr>
        <w:t xml:space="preserve"> (</w:t>
      </w:r>
      <w:r w:rsidR="00EE662D" w:rsidRPr="00C63E68">
        <w:rPr>
          <w:rFonts w:ascii="Times New Roman" w:hAnsi="Times New Roman" w:cs="Times New Roman"/>
          <w:sz w:val="24"/>
          <w:szCs w:val="24"/>
        </w:rPr>
        <w:t>76</w:t>
      </w:r>
      <w:r w:rsidR="009D6C38" w:rsidRPr="00C63E68">
        <w:rPr>
          <w:rFonts w:ascii="Times New Roman" w:hAnsi="Times New Roman" w:cs="Times New Roman"/>
          <w:sz w:val="24"/>
          <w:szCs w:val="24"/>
        </w:rPr>
        <w:t xml:space="preserve">%, of </w:t>
      </w:r>
      <w:r w:rsidR="00EE662D" w:rsidRPr="00C63E68">
        <w:rPr>
          <w:rFonts w:ascii="Times New Roman" w:hAnsi="Times New Roman" w:cs="Times New Roman"/>
          <w:sz w:val="24"/>
          <w:szCs w:val="24"/>
        </w:rPr>
        <w:t>21</w:t>
      </w:r>
      <w:r w:rsidR="009D6C38" w:rsidRPr="00C63E68">
        <w:rPr>
          <w:rFonts w:ascii="Times New Roman" w:hAnsi="Times New Roman" w:cs="Times New Roman"/>
          <w:sz w:val="24"/>
          <w:szCs w:val="24"/>
        </w:rPr>
        <w:t xml:space="preserve"> </w:t>
      </w:r>
      <w:r w:rsidR="00C04C9F" w:rsidRPr="00C63E68">
        <w:rPr>
          <w:rFonts w:ascii="Times New Roman" w:hAnsi="Times New Roman" w:cs="Times New Roman"/>
          <w:sz w:val="24"/>
          <w:szCs w:val="24"/>
        </w:rPr>
        <w:t>solicitors</w:t>
      </w:r>
      <w:r w:rsidR="00410ED5" w:rsidRPr="00C63E68">
        <w:rPr>
          <w:rFonts w:ascii="Times New Roman" w:hAnsi="Times New Roman" w:cs="Times New Roman"/>
          <w:sz w:val="24"/>
          <w:szCs w:val="24"/>
        </w:rPr>
        <w:t>,</w:t>
      </w:r>
      <w:r w:rsidR="00C04C9F" w:rsidRPr="00C63E68">
        <w:rPr>
          <w:rFonts w:ascii="Times New Roman" w:hAnsi="Times New Roman" w:cs="Times New Roman"/>
          <w:sz w:val="24"/>
          <w:szCs w:val="24"/>
        </w:rPr>
        <w:t xml:space="preserve"> barristers</w:t>
      </w:r>
      <w:r w:rsidR="00410ED5" w:rsidRPr="00C63E68">
        <w:rPr>
          <w:rFonts w:ascii="Times New Roman" w:hAnsi="Times New Roman" w:cs="Times New Roman"/>
          <w:sz w:val="24"/>
          <w:szCs w:val="24"/>
        </w:rPr>
        <w:t xml:space="preserve"> and judges</w:t>
      </w:r>
      <w:r w:rsidR="009D6C38" w:rsidRPr="00C63E68">
        <w:rPr>
          <w:rFonts w:ascii="Times New Roman" w:hAnsi="Times New Roman" w:cs="Times New Roman"/>
          <w:sz w:val="24"/>
          <w:szCs w:val="24"/>
        </w:rPr>
        <w:t xml:space="preserve">) indicated that an intermediary had been present, and </w:t>
      </w:r>
      <w:r w:rsidR="00732BDF" w:rsidRPr="00C63E68">
        <w:rPr>
          <w:rFonts w:ascii="Times New Roman" w:hAnsi="Times New Roman" w:cs="Times New Roman"/>
          <w:sz w:val="24"/>
          <w:szCs w:val="24"/>
        </w:rPr>
        <w:t>88</w:t>
      </w:r>
      <w:r w:rsidR="009D6C38" w:rsidRPr="00C63E68">
        <w:rPr>
          <w:rFonts w:ascii="Times New Roman" w:hAnsi="Times New Roman" w:cs="Times New Roman"/>
          <w:sz w:val="24"/>
          <w:szCs w:val="24"/>
        </w:rPr>
        <w:t>% (of 1</w:t>
      </w:r>
      <w:r w:rsidR="00732BDF" w:rsidRPr="00C63E68">
        <w:rPr>
          <w:rFonts w:ascii="Times New Roman" w:hAnsi="Times New Roman" w:cs="Times New Roman"/>
          <w:sz w:val="24"/>
          <w:szCs w:val="24"/>
        </w:rPr>
        <w:t>6</w:t>
      </w:r>
      <w:r w:rsidR="009D6C38" w:rsidRPr="00C63E68">
        <w:rPr>
          <w:rFonts w:ascii="Times New Roman" w:hAnsi="Times New Roman" w:cs="Times New Roman"/>
          <w:sz w:val="24"/>
          <w:szCs w:val="24"/>
        </w:rPr>
        <w:t xml:space="preserve">) reported that the intermediary’s presence was </w:t>
      </w:r>
      <w:r w:rsidR="00FA5CBA" w:rsidRPr="00C63E68">
        <w:rPr>
          <w:rFonts w:ascii="Times New Roman" w:hAnsi="Times New Roman" w:cs="Times New Roman"/>
          <w:sz w:val="24"/>
          <w:szCs w:val="24"/>
        </w:rPr>
        <w:t>helpful</w:t>
      </w:r>
      <w:r w:rsidR="009D6C38" w:rsidRPr="00C63E68">
        <w:rPr>
          <w:rFonts w:ascii="Times New Roman" w:hAnsi="Times New Roman" w:cs="Times New Roman"/>
          <w:sz w:val="24"/>
          <w:szCs w:val="24"/>
        </w:rPr>
        <w:t xml:space="preserve"> (</w:t>
      </w:r>
      <w:r w:rsidR="00732BDF" w:rsidRPr="00C63E68">
        <w:rPr>
          <w:rFonts w:ascii="Times New Roman" w:hAnsi="Times New Roman" w:cs="Times New Roman"/>
          <w:sz w:val="24"/>
          <w:szCs w:val="24"/>
        </w:rPr>
        <w:t>6</w:t>
      </w:r>
      <w:r w:rsidR="009D6C38" w:rsidRPr="00C63E68">
        <w:rPr>
          <w:rFonts w:ascii="Times New Roman" w:hAnsi="Times New Roman" w:cs="Times New Roman"/>
          <w:sz w:val="24"/>
          <w:szCs w:val="24"/>
        </w:rPr>
        <w:t xml:space="preserve">% </w:t>
      </w:r>
      <w:r w:rsidR="00FA5CBA" w:rsidRPr="00C63E68">
        <w:rPr>
          <w:rFonts w:ascii="Times New Roman" w:hAnsi="Times New Roman" w:cs="Times New Roman"/>
          <w:sz w:val="24"/>
          <w:szCs w:val="24"/>
        </w:rPr>
        <w:t>unhelpful</w:t>
      </w:r>
      <w:r w:rsidR="009D6C38" w:rsidRPr="00C63E68">
        <w:rPr>
          <w:rFonts w:ascii="Times New Roman" w:hAnsi="Times New Roman" w:cs="Times New Roman"/>
          <w:sz w:val="24"/>
          <w:szCs w:val="24"/>
        </w:rPr>
        <w:t>).</w:t>
      </w:r>
      <w:r w:rsidR="00C345B9" w:rsidRPr="00C63E68">
        <w:rPr>
          <w:rFonts w:ascii="Times New Roman" w:hAnsi="Times New Roman" w:cs="Times New Roman"/>
          <w:sz w:val="24"/>
          <w:szCs w:val="24"/>
        </w:rPr>
        <w:t xml:space="preserve"> </w:t>
      </w:r>
      <w:r w:rsidR="000F158D" w:rsidRPr="00C63E68">
        <w:rPr>
          <w:rFonts w:ascii="Times New Roman" w:hAnsi="Times New Roman" w:cs="Times New Roman"/>
          <w:sz w:val="24"/>
          <w:szCs w:val="24"/>
        </w:rPr>
        <w:t>Most legal respondents</w:t>
      </w:r>
      <w:r w:rsidR="00AE1818" w:rsidRPr="00C63E68">
        <w:rPr>
          <w:rFonts w:ascii="Times New Roman" w:hAnsi="Times New Roman" w:cs="Times New Roman"/>
          <w:sz w:val="24"/>
          <w:szCs w:val="24"/>
        </w:rPr>
        <w:t xml:space="preserve"> (9</w:t>
      </w:r>
      <w:r w:rsidR="000F158D" w:rsidRPr="00C63E68">
        <w:rPr>
          <w:rFonts w:ascii="Times New Roman" w:hAnsi="Times New Roman" w:cs="Times New Roman"/>
          <w:sz w:val="24"/>
          <w:szCs w:val="24"/>
        </w:rPr>
        <w:t>0</w:t>
      </w:r>
      <w:r w:rsidR="00AE1818" w:rsidRPr="00C63E68">
        <w:rPr>
          <w:rFonts w:ascii="Times New Roman" w:hAnsi="Times New Roman" w:cs="Times New Roman"/>
          <w:sz w:val="24"/>
          <w:szCs w:val="24"/>
        </w:rPr>
        <w:t xml:space="preserve">%, of </w:t>
      </w:r>
      <w:r w:rsidR="000F158D" w:rsidRPr="00C63E68">
        <w:rPr>
          <w:rFonts w:ascii="Times New Roman" w:hAnsi="Times New Roman" w:cs="Times New Roman"/>
          <w:sz w:val="24"/>
          <w:szCs w:val="24"/>
        </w:rPr>
        <w:t>21</w:t>
      </w:r>
      <w:r w:rsidR="00AE1818" w:rsidRPr="00C63E68">
        <w:rPr>
          <w:rFonts w:ascii="Times New Roman" w:hAnsi="Times New Roman" w:cs="Times New Roman"/>
          <w:sz w:val="24"/>
          <w:szCs w:val="24"/>
        </w:rPr>
        <w:t xml:space="preserve">) reported having some knowledge of </w:t>
      </w:r>
      <w:r w:rsidR="00FA5CBA" w:rsidRPr="00C63E68">
        <w:rPr>
          <w:rFonts w:ascii="Times New Roman" w:hAnsi="Times New Roman" w:cs="Times New Roman"/>
          <w:sz w:val="24"/>
          <w:szCs w:val="24"/>
        </w:rPr>
        <w:t xml:space="preserve">the </w:t>
      </w:r>
      <w:r w:rsidR="00AE1818" w:rsidRPr="00C63E68">
        <w:rPr>
          <w:rFonts w:ascii="Times New Roman" w:hAnsi="Times New Roman" w:cs="Times New Roman"/>
          <w:sz w:val="24"/>
          <w:szCs w:val="24"/>
        </w:rPr>
        <w:t>Witness Intermediary Scheme. Of these, 6</w:t>
      </w:r>
      <w:r w:rsidR="000F158D" w:rsidRPr="00C63E68">
        <w:rPr>
          <w:rFonts w:ascii="Times New Roman" w:hAnsi="Times New Roman" w:cs="Times New Roman"/>
          <w:sz w:val="24"/>
          <w:szCs w:val="24"/>
        </w:rPr>
        <w:t>2</w:t>
      </w:r>
      <w:r w:rsidR="00AE1818" w:rsidRPr="00C63E68">
        <w:rPr>
          <w:rFonts w:ascii="Times New Roman" w:hAnsi="Times New Roman" w:cs="Times New Roman"/>
          <w:sz w:val="24"/>
          <w:szCs w:val="24"/>
        </w:rPr>
        <w:t>% reported</w:t>
      </w:r>
      <w:r w:rsidR="00FA5CBA" w:rsidRPr="00C63E68">
        <w:rPr>
          <w:rFonts w:ascii="Times New Roman" w:hAnsi="Times New Roman" w:cs="Times New Roman"/>
          <w:sz w:val="24"/>
          <w:szCs w:val="24"/>
        </w:rPr>
        <w:t xml:space="preserve"> being</w:t>
      </w:r>
      <w:r w:rsidR="00AE1818" w:rsidRPr="00C63E68">
        <w:rPr>
          <w:rFonts w:ascii="Times New Roman" w:hAnsi="Times New Roman" w:cs="Times New Roman"/>
          <w:sz w:val="24"/>
          <w:szCs w:val="24"/>
        </w:rPr>
        <w:t xml:space="preserve"> ‘fairly</w:t>
      </w:r>
      <w:r w:rsidR="00FA5CBA" w:rsidRPr="00C63E68">
        <w:rPr>
          <w:rFonts w:ascii="Times New Roman" w:hAnsi="Times New Roman" w:cs="Times New Roman"/>
          <w:sz w:val="24"/>
          <w:szCs w:val="24"/>
        </w:rPr>
        <w:t xml:space="preserve"> knowledgeable</w:t>
      </w:r>
      <w:r w:rsidR="00AE1818" w:rsidRPr="00C63E68">
        <w:rPr>
          <w:rFonts w:ascii="Times New Roman" w:hAnsi="Times New Roman" w:cs="Times New Roman"/>
          <w:sz w:val="24"/>
          <w:szCs w:val="24"/>
        </w:rPr>
        <w:t>’ or</w:t>
      </w:r>
      <w:r w:rsidR="00FA5CBA" w:rsidRPr="00C63E68">
        <w:rPr>
          <w:rFonts w:ascii="Times New Roman" w:hAnsi="Times New Roman" w:cs="Times New Roman"/>
          <w:sz w:val="24"/>
          <w:szCs w:val="24"/>
        </w:rPr>
        <w:t xml:space="preserve"> having</w:t>
      </w:r>
      <w:r w:rsidR="00AE1818" w:rsidRPr="00C63E68">
        <w:rPr>
          <w:rFonts w:ascii="Times New Roman" w:hAnsi="Times New Roman" w:cs="Times New Roman"/>
          <w:sz w:val="24"/>
          <w:szCs w:val="24"/>
        </w:rPr>
        <w:t xml:space="preserve"> ‘excellent knowledge’ of the scheme (</w:t>
      </w:r>
      <w:r w:rsidR="000F158D" w:rsidRPr="00C63E68">
        <w:rPr>
          <w:rFonts w:ascii="Times New Roman" w:hAnsi="Times New Roman" w:cs="Times New Roman"/>
          <w:sz w:val="24"/>
          <w:szCs w:val="24"/>
        </w:rPr>
        <w:t>19</w:t>
      </w:r>
      <w:r w:rsidR="00AE1818" w:rsidRPr="00C63E68">
        <w:rPr>
          <w:rFonts w:ascii="Times New Roman" w:hAnsi="Times New Roman" w:cs="Times New Roman"/>
          <w:sz w:val="24"/>
          <w:szCs w:val="24"/>
        </w:rPr>
        <w:t>% ‘</w:t>
      </w:r>
      <w:r w:rsidR="000F158D" w:rsidRPr="00C63E68">
        <w:rPr>
          <w:rFonts w:ascii="Times New Roman" w:hAnsi="Times New Roman" w:cs="Times New Roman"/>
          <w:sz w:val="24"/>
          <w:szCs w:val="24"/>
        </w:rPr>
        <w:t>no or little knowledge</w:t>
      </w:r>
      <w:r w:rsidR="00AE1818" w:rsidRPr="00C63E68">
        <w:rPr>
          <w:rFonts w:ascii="Times New Roman" w:hAnsi="Times New Roman" w:cs="Times New Roman"/>
          <w:sz w:val="24"/>
          <w:szCs w:val="24"/>
        </w:rPr>
        <w:t>’</w:t>
      </w:r>
      <w:r w:rsidR="000F158D" w:rsidRPr="00C63E68">
        <w:rPr>
          <w:rFonts w:ascii="Times New Roman" w:hAnsi="Times New Roman" w:cs="Times New Roman"/>
          <w:sz w:val="24"/>
          <w:szCs w:val="24"/>
        </w:rPr>
        <w:t>; 19% ‘neutral’</w:t>
      </w:r>
      <w:r w:rsidR="00E41D68" w:rsidRPr="00C63E68">
        <w:rPr>
          <w:rFonts w:ascii="Times New Roman" w:hAnsi="Times New Roman" w:cs="Times New Roman"/>
          <w:sz w:val="24"/>
          <w:szCs w:val="24"/>
        </w:rPr>
        <w:t>). However just 38% of 16 solicitors and barristers</w:t>
      </w:r>
      <w:r w:rsidR="00AE1818" w:rsidRPr="00C63E68">
        <w:rPr>
          <w:rFonts w:ascii="Times New Roman" w:hAnsi="Times New Roman" w:cs="Times New Roman"/>
          <w:sz w:val="24"/>
          <w:szCs w:val="24"/>
        </w:rPr>
        <w:t xml:space="preserve"> reported feeling comfortable working with an intermediary (25% neutral; 38% </w:t>
      </w:r>
      <w:r w:rsidR="00AE1818" w:rsidRPr="00C63E68">
        <w:rPr>
          <w:rFonts w:ascii="Times New Roman" w:hAnsi="Times New Roman" w:cs="Times New Roman"/>
          <w:sz w:val="24"/>
          <w:szCs w:val="24"/>
        </w:rPr>
        <w:lastRenderedPageBreak/>
        <w:t>uncomfortable)</w:t>
      </w:r>
      <w:r w:rsidR="00C345B9" w:rsidRPr="00C63E68">
        <w:rPr>
          <w:rFonts w:ascii="Times New Roman" w:hAnsi="Times New Roman" w:cs="Times New Roman"/>
          <w:sz w:val="24"/>
          <w:szCs w:val="24"/>
        </w:rPr>
        <w:t xml:space="preserve">, whereas half of </w:t>
      </w:r>
      <w:r w:rsidR="00197245" w:rsidRPr="00C63E68">
        <w:rPr>
          <w:rFonts w:ascii="Times New Roman" w:hAnsi="Times New Roman" w:cs="Times New Roman"/>
          <w:sz w:val="24"/>
          <w:szCs w:val="24"/>
        </w:rPr>
        <w:t xml:space="preserve">the </w:t>
      </w:r>
      <w:r w:rsidR="00C345B9" w:rsidRPr="00C63E68">
        <w:rPr>
          <w:rFonts w:ascii="Times New Roman" w:hAnsi="Times New Roman" w:cs="Times New Roman"/>
          <w:sz w:val="24"/>
          <w:szCs w:val="24"/>
        </w:rPr>
        <w:t>j</w:t>
      </w:r>
      <w:r w:rsidR="00E41D68" w:rsidRPr="00C63E68">
        <w:rPr>
          <w:rFonts w:ascii="Times New Roman" w:hAnsi="Times New Roman" w:cs="Times New Roman"/>
          <w:sz w:val="24"/>
          <w:szCs w:val="24"/>
        </w:rPr>
        <w:t>udges</w:t>
      </w:r>
      <w:r w:rsidR="00197245" w:rsidRPr="00C63E68">
        <w:rPr>
          <w:rFonts w:ascii="Times New Roman" w:hAnsi="Times New Roman" w:cs="Times New Roman"/>
          <w:sz w:val="24"/>
          <w:szCs w:val="24"/>
        </w:rPr>
        <w:t xml:space="preserve"> (out of 4)</w:t>
      </w:r>
      <w:r w:rsidR="00E41D68" w:rsidRPr="00C63E68">
        <w:rPr>
          <w:rFonts w:ascii="Times New Roman" w:hAnsi="Times New Roman" w:cs="Times New Roman"/>
          <w:sz w:val="24"/>
          <w:szCs w:val="24"/>
        </w:rPr>
        <w:t xml:space="preserve"> felt </w:t>
      </w:r>
      <w:r w:rsidR="006502F3" w:rsidRPr="00C63E68">
        <w:rPr>
          <w:rFonts w:ascii="Times New Roman" w:hAnsi="Times New Roman" w:cs="Times New Roman"/>
          <w:sz w:val="24"/>
          <w:szCs w:val="24"/>
        </w:rPr>
        <w:t xml:space="preserve">comfortable </w:t>
      </w:r>
      <w:r w:rsidR="00E41D68" w:rsidRPr="00C63E68">
        <w:rPr>
          <w:rFonts w:ascii="Times New Roman" w:hAnsi="Times New Roman" w:cs="Times New Roman"/>
          <w:sz w:val="24"/>
          <w:szCs w:val="24"/>
        </w:rPr>
        <w:t xml:space="preserve">with an intermediary being present during court proceedings (50% neutral). </w:t>
      </w:r>
    </w:p>
    <w:p w14:paraId="088786C3" w14:textId="6FFCC62B" w:rsidR="008020AA" w:rsidRPr="00C63E68" w:rsidRDefault="00B04FB0" w:rsidP="00486708">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t>K</w:t>
      </w:r>
      <w:r w:rsidR="008020AA" w:rsidRPr="00C63E68">
        <w:rPr>
          <w:rFonts w:ascii="Times New Roman" w:hAnsi="Times New Roman" w:cs="Times New Roman"/>
          <w:b/>
          <w:i/>
          <w:sz w:val="24"/>
          <w:szCs w:val="24"/>
        </w:rPr>
        <w:t>nowledge and training.</w:t>
      </w:r>
      <w:r w:rsidR="008020AA" w:rsidRPr="00C63E68">
        <w:rPr>
          <w:rFonts w:ascii="Times New Roman" w:hAnsi="Times New Roman" w:cs="Times New Roman"/>
          <w:sz w:val="24"/>
          <w:szCs w:val="24"/>
        </w:rPr>
        <w:t xml:space="preserve"> Rating their overall knowledge of </w:t>
      </w:r>
      <w:r w:rsidR="0043532C" w:rsidRPr="00C63E68">
        <w:rPr>
          <w:rFonts w:ascii="Times New Roman" w:hAnsi="Times New Roman" w:cs="Times New Roman"/>
          <w:sz w:val="24"/>
          <w:szCs w:val="24"/>
        </w:rPr>
        <w:t>autism</w:t>
      </w:r>
      <w:r w:rsidR="008020AA" w:rsidRPr="00C63E68">
        <w:rPr>
          <w:rFonts w:ascii="Times New Roman" w:hAnsi="Times New Roman" w:cs="Times New Roman"/>
          <w:sz w:val="24"/>
          <w:szCs w:val="24"/>
        </w:rPr>
        <w:t>, most (</w:t>
      </w:r>
      <w:r w:rsidR="00A27251" w:rsidRPr="00C63E68">
        <w:rPr>
          <w:rFonts w:ascii="Times New Roman" w:hAnsi="Times New Roman" w:cs="Times New Roman"/>
          <w:sz w:val="24"/>
          <w:szCs w:val="24"/>
        </w:rPr>
        <w:t>75</w:t>
      </w:r>
      <w:r w:rsidR="008020AA" w:rsidRPr="00C63E68">
        <w:rPr>
          <w:rFonts w:ascii="Times New Roman" w:hAnsi="Times New Roman" w:cs="Times New Roman"/>
          <w:sz w:val="24"/>
          <w:szCs w:val="24"/>
        </w:rPr>
        <w:t>%</w:t>
      </w:r>
      <w:r w:rsidR="00C345B9" w:rsidRPr="00C63E68">
        <w:rPr>
          <w:rFonts w:ascii="Times New Roman" w:hAnsi="Times New Roman" w:cs="Times New Roman"/>
          <w:sz w:val="24"/>
          <w:szCs w:val="24"/>
        </w:rPr>
        <w:t>, of 20</w:t>
      </w:r>
      <w:r w:rsidR="008020AA" w:rsidRPr="00C63E68">
        <w:rPr>
          <w:rFonts w:ascii="Times New Roman" w:hAnsi="Times New Roman" w:cs="Times New Roman"/>
          <w:sz w:val="24"/>
          <w:szCs w:val="24"/>
        </w:rPr>
        <w:t xml:space="preserve">) </w:t>
      </w:r>
      <w:r w:rsidRPr="00C63E68">
        <w:rPr>
          <w:rFonts w:ascii="Times New Roman" w:hAnsi="Times New Roman" w:cs="Times New Roman"/>
          <w:sz w:val="24"/>
          <w:szCs w:val="24"/>
        </w:rPr>
        <w:t>legal</w:t>
      </w:r>
      <w:r w:rsidR="008020AA" w:rsidRPr="00C63E68">
        <w:rPr>
          <w:rFonts w:ascii="Times New Roman" w:hAnsi="Times New Roman" w:cs="Times New Roman"/>
          <w:sz w:val="24"/>
          <w:szCs w:val="24"/>
        </w:rPr>
        <w:t xml:space="preserve"> respondents felt they were knowledgeable (</w:t>
      </w:r>
      <w:r w:rsidR="00A27251" w:rsidRPr="00C63E68">
        <w:rPr>
          <w:rFonts w:ascii="Times New Roman" w:hAnsi="Times New Roman" w:cs="Times New Roman"/>
          <w:sz w:val="24"/>
          <w:szCs w:val="24"/>
        </w:rPr>
        <w:t>5</w:t>
      </w:r>
      <w:r w:rsidR="008020AA" w:rsidRPr="00C63E68">
        <w:rPr>
          <w:rFonts w:ascii="Times New Roman" w:hAnsi="Times New Roman" w:cs="Times New Roman"/>
          <w:sz w:val="24"/>
          <w:szCs w:val="24"/>
        </w:rPr>
        <w:t>% not much knowledge; 2</w:t>
      </w:r>
      <w:r w:rsidR="00A27251" w:rsidRPr="00C63E68">
        <w:rPr>
          <w:rFonts w:ascii="Times New Roman" w:hAnsi="Times New Roman" w:cs="Times New Roman"/>
          <w:sz w:val="24"/>
          <w:szCs w:val="24"/>
        </w:rPr>
        <w:t>0</w:t>
      </w:r>
      <w:r w:rsidR="008020AA" w:rsidRPr="00C63E68">
        <w:rPr>
          <w:rFonts w:ascii="Times New Roman" w:hAnsi="Times New Roman" w:cs="Times New Roman"/>
          <w:sz w:val="24"/>
          <w:szCs w:val="24"/>
        </w:rPr>
        <w:t xml:space="preserve">% neutral). </w:t>
      </w:r>
      <w:r w:rsidR="00C369E6" w:rsidRPr="00C63E68">
        <w:rPr>
          <w:rFonts w:ascii="Times New Roman" w:hAnsi="Times New Roman" w:cs="Times New Roman"/>
          <w:sz w:val="24"/>
          <w:szCs w:val="24"/>
        </w:rPr>
        <w:t>The same</w:t>
      </w:r>
      <w:r w:rsidR="008020AA" w:rsidRPr="00C63E68">
        <w:rPr>
          <w:rFonts w:ascii="Times New Roman" w:hAnsi="Times New Roman" w:cs="Times New Roman"/>
          <w:sz w:val="24"/>
          <w:szCs w:val="24"/>
        </w:rPr>
        <w:t xml:space="preserve"> proportion (</w:t>
      </w:r>
      <w:r w:rsidR="00BC4B97" w:rsidRPr="00C63E68">
        <w:rPr>
          <w:rFonts w:ascii="Times New Roman" w:hAnsi="Times New Roman" w:cs="Times New Roman"/>
          <w:sz w:val="24"/>
          <w:szCs w:val="24"/>
        </w:rPr>
        <w:t>75</w:t>
      </w:r>
      <w:r w:rsidR="008020AA" w:rsidRPr="00C63E68">
        <w:rPr>
          <w:rFonts w:ascii="Times New Roman" w:hAnsi="Times New Roman" w:cs="Times New Roman"/>
          <w:sz w:val="24"/>
          <w:szCs w:val="24"/>
        </w:rPr>
        <w:t xml:space="preserve">%, of </w:t>
      </w:r>
      <w:r w:rsidR="00BC4B97" w:rsidRPr="00C63E68">
        <w:rPr>
          <w:rFonts w:ascii="Times New Roman" w:hAnsi="Times New Roman" w:cs="Times New Roman"/>
          <w:sz w:val="24"/>
          <w:szCs w:val="24"/>
        </w:rPr>
        <w:t>20</w:t>
      </w:r>
      <w:r w:rsidR="008020AA" w:rsidRPr="00C63E68">
        <w:rPr>
          <w:rFonts w:ascii="Times New Roman" w:hAnsi="Times New Roman" w:cs="Times New Roman"/>
          <w:sz w:val="24"/>
          <w:szCs w:val="24"/>
        </w:rPr>
        <w:t xml:space="preserve">) also indicated they felt well equipped and prepared to work with individuals with </w:t>
      </w:r>
      <w:r w:rsidR="001F760F" w:rsidRPr="00C63E68">
        <w:rPr>
          <w:rFonts w:ascii="Times New Roman" w:hAnsi="Times New Roman" w:cs="Times New Roman"/>
          <w:sz w:val="24"/>
          <w:szCs w:val="24"/>
        </w:rPr>
        <w:t>autism</w:t>
      </w:r>
      <w:r w:rsidR="008020AA" w:rsidRPr="00C63E68">
        <w:rPr>
          <w:rFonts w:ascii="Times New Roman" w:hAnsi="Times New Roman" w:cs="Times New Roman"/>
          <w:sz w:val="24"/>
          <w:szCs w:val="24"/>
        </w:rPr>
        <w:t xml:space="preserve"> in their professional capacity (</w:t>
      </w:r>
      <w:r w:rsidR="00BC4B97" w:rsidRPr="00C63E68">
        <w:rPr>
          <w:rFonts w:ascii="Times New Roman" w:hAnsi="Times New Roman" w:cs="Times New Roman"/>
          <w:sz w:val="24"/>
          <w:szCs w:val="24"/>
        </w:rPr>
        <w:t>15</w:t>
      </w:r>
      <w:r w:rsidR="008020AA" w:rsidRPr="00C63E68">
        <w:rPr>
          <w:rFonts w:ascii="Times New Roman" w:hAnsi="Times New Roman" w:cs="Times New Roman"/>
          <w:sz w:val="24"/>
          <w:szCs w:val="24"/>
        </w:rPr>
        <w:t>% poorly equipped; 1</w:t>
      </w:r>
      <w:r w:rsidR="00BC4B97" w:rsidRPr="00C63E68">
        <w:rPr>
          <w:rFonts w:ascii="Times New Roman" w:hAnsi="Times New Roman" w:cs="Times New Roman"/>
          <w:sz w:val="24"/>
          <w:szCs w:val="24"/>
        </w:rPr>
        <w:t>0</w:t>
      </w:r>
      <w:r w:rsidR="008020AA" w:rsidRPr="00C63E68">
        <w:rPr>
          <w:rFonts w:ascii="Times New Roman" w:hAnsi="Times New Roman" w:cs="Times New Roman"/>
          <w:sz w:val="24"/>
          <w:szCs w:val="24"/>
        </w:rPr>
        <w:t>% neutral).</w:t>
      </w:r>
      <w:r w:rsidR="00486708" w:rsidRPr="00C63E68">
        <w:rPr>
          <w:rFonts w:ascii="Times New Roman" w:hAnsi="Times New Roman" w:cs="Times New Roman"/>
          <w:sz w:val="24"/>
          <w:szCs w:val="24"/>
        </w:rPr>
        <w:t xml:space="preserve"> </w:t>
      </w:r>
      <w:r w:rsidRPr="00C63E68">
        <w:rPr>
          <w:rFonts w:ascii="Times New Roman" w:hAnsi="Times New Roman" w:cs="Times New Roman"/>
          <w:sz w:val="24"/>
          <w:szCs w:val="24"/>
        </w:rPr>
        <w:t>Almost a third (31%)</w:t>
      </w:r>
      <w:r w:rsidR="005755DB" w:rsidRPr="00C63E68">
        <w:rPr>
          <w:rFonts w:ascii="Times New Roman" w:hAnsi="Times New Roman" w:cs="Times New Roman"/>
          <w:sz w:val="24"/>
          <w:szCs w:val="24"/>
        </w:rPr>
        <w:t xml:space="preserve"> of </w:t>
      </w:r>
      <w:r w:rsidRPr="00C63E68">
        <w:rPr>
          <w:rFonts w:ascii="Times New Roman" w:hAnsi="Times New Roman" w:cs="Times New Roman"/>
          <w:sz w:val="24"/>
          <w:szCs w:val="24"/>
        </w:rPr>
        <w:t>22</w:t>
      </w:r>
      <w:r w:rsidR="005755DB" w:rsidRPr="00C63E68">
        <w:rPr>
          <w:rFonts w:ascii="Times New Roman" w:hAnsi="Times New Roman" w:cs="Times New Roman"/>
          <w:sz w:val="24"/>
          <w:szCs w:val="24"/>
        </w:rPr>
        <w:t xml:space="preserve"> </w:t>
      </w:r>
      <w:r w:rsidRPr="00C63E68">
        <w:rPr>
          <w:rFonts w:ascii="Times New Roman" w:hAnsi="Times New Roman" w:cs="Times New Roman"/>
          <w:sz w:val="24"/>
          <w:szCs w:val="24"/>
        </w:rPr>
        <w:t>legal professionals</w:t>
      </w:r>
      <w:r w:rsidR="005755DB" w:rsidRPr="00C63E68">
        <w:rPr>
          <w:rFonts w:ascii="Times New Roman" w:hAnsi="Times New Roman" w:cs="Times New Roman"/>
          <w:sz w:val="24"/>
          <w:szCs w:val="24"/>
        </w:rPr>
        <w:t xml:space="preserve"> had</w:t>
      </w:r>
      <w:r w:rsidRPr="00C63E68">
        <w:rPr>
          <w:rFonts w:ascii="Times New Roman" w:hAnsi="Times New Roman" w:cs="Times New Roman"/>
          <w:sz w:val="24"/>
          <w:szCs w:val="24"/>
        </w:rPr>
        <w:t xml:space="preserve"> received training on </w:t>
      </w:r>
      <w:r w:rsidR="001F760F" w:rsidRPr="00C63E68">
        <w:rPr>
          <w:rFonts w:ascii="Times New Roman" w:hAnsi="Times New Roman" w:cs="Times New Roman"/>
          <w:sz w:val="24"/>
          <w:szCs w:val="24"/>
        </w:rPr>
        <w:t>autism</w:t>
      </w:r>
      <w:r w:rsidRPr="00C63E68">
        <w:rPr>
          <w:rFonts w:ascii="Times New Roman" w:hAnsi="Times New Roman" w:cs="Times New Roman"/>
          <w:sz w:val="24"/>
          <w:szCs w:val="24"/>
        </w:rPr>
        <w:t>. The seven</w:t>
      </w:r>
      <w:r w:rsidR="005755DB" w:rsidRPr="00C63E68">
        <w:rPr>
          <w:rFonts w:ascii="Times New Roman" w:hAnsi="Times New Roman" w:cs="Times New Roman"/>
          <w:sz w:val="24"/>
          <w:szCs w:val="24"/>
        </w:rPr>
        <w:t xml:space="preserve"> respondents who had received training indicated it </w:t>
      </w:r>
      <w:r w:rsidR="00490161" w:rsidRPr="00C63E68">
        <w:rPr>
          <w:rFonts w:ascii="Times New Roman" w:hAnsi="Times New Roman" w:cs="Times New Roman"/>
          <w:sz w:val="24"/>
          <w:szCs w:val="24"/>
        </w:rPr>
        <w:t xml:space="preserve">had </w:t>
      </w:r>
      <w:r w:rsidR="005755DB" w:rsidRPr="00C63E68">
        <w:rPr>
          <w:rFonts w:ascii="Times New Roman" w:hAnsi="Times New Roman" w:cs="Times New Roman"/>
          <w:sz w:val="24"/>
          <w:szCs w:val="24"/>
        </w:rPr>
        <w:t xml:space="preserve">covered a wide range of topics including </w:t>
      </w:r>
      <w:r w:rsidR="0086746D" w:rsidRPr="00C63E68">
        <w:rPr>
          <w:rFonts w:ascii="Times New Roman" w:hAnsi="Times New Roman" w:cs="Times New Roman"/>
          <w:sz w:val="24"/>
          <w:szCs w:val="24"/>
        </w:rPr>
        <w:t xml:space="preserve">practical issues such as how </w:t>
      </w:r>
      <w:r w:rsidR="00A54694" w:rsidRPr="00C63E68">
        <w:rPr>
          <w:rFonts w:ascii="Times New Roman" w:hAnsi="Times New Roman" w:cs="Times New Roman"/>
          <w:sz w:val="24"/>
          <w:szCs w:val="24"/>
        </w:rPr>
        <w:t>autism</w:t>
      </w:r>
      <w:r w:rsidR="0086746D" w:rsidRPr="00C63E68">
        <w:rPr>
          <w:rFonts w:ascii="Times New Roman" w:hAnsi="Times New Roman" w:cs="Times New Roman"/>
          <w:sz w:val="24"/>
          <w:szCs w:val="24"/>
        </w:rPr>
        <w:t xml:space="preserve"> impacts on everyday life (100%), </w:t>
      </w:r>
      <w:r w:rsidR="005755DB" w:rsidRPr="00C63E68">
        <w:rPr>
          <w:rFonts w:ascii="Times New Roman" w:hAnsi="Times New Roman" w:cs="Times New Roman"/>
          <w:sz w:val="24"/>
          <w:szCs w:val="24"/>
        </w:rPr>
        <w:t xml:space="preserve">behavioural features of </w:t>
      </w:r>
      <w:r w:rsidR="00A54694" w:rsidRPr="00C63E68">
        <w:rPr>
          <w:rFonts w:ascii="Times New Roman" w:hAnsi="Times New Roman" w:cs="Times New Roman"/>
          <w:sz w:val="24"/>
          <w:szCs w:val="24"/>
        </w:rPr>
        <w:t>autism</w:t>
      </w:r>
      <w:r w:rsidR="005755DB" w:rsidRPr="00C63E68">
        <w:rPr>
          <w:rFonts w:ascii="Times New Roman" w:hAnsi="Times New Roman" w:cs="Times New Roman"/>
          <w:sz w:val="24"/>
          <w:szCs w:val="24"/>
        </w:rPr>
        <w:t xml:space="preserve"> (100%), communication (100%),</w:t>
      </w:r>
      <w:r w:rsidR="00A37554" w:rsidRPr="00C63E68">
        <w:rPr>
          <w:rFonts w:ascii="Times New Roman" w:hAnsi="Times New Roman" w:cs="Times New Roman"/>
          <w:sz w:val="24"/>
          <w:szCs w:val="24"/>
        </w:rPr>
        <w:t xml:space="preserve"> </w:t>
      </w:r>
      <w:r w:rsidR="005755DB" w:rsidRPr="00C63E68">
        <w:rPr>
          <w:rFonts w:ascii="Times New Roman" w:hAnsi="Times New Roman" w:cs="Times New Roman"/>
          <w:sz w:val="24"/>
          <w:szCs w:val="24"/>
        </w:rPr>
        <w:t>social and emotional issues (100%), memory (8</w:t>
      </w:r>
      <w:r w:rsidR="00A37554" w:rsidRPr="00C63E68">
        <w:rPr>
          <w:rFonts w:ascii="Times New Roman" w:hAnsi="Times New Roman" w:cs="Times New Roman"/>
          <w:sz w:val="24"/>
          <w:szCs w:val="24"/>
        </w:rPr>
        <w:t>6</w:t>
      </w:r>
      <w:r w:rsidR="005755DB" w:rsidRPr="00C63E68">
        <w:rPr>
          <w:rFonts w:ascii="Times New Roman" w:hAnsi="Times New Roman" w:cs="Times New Roman"/>
          <w:sz w:val="24"/>
          <w:szCs w:val="24"/>
        </w:rPr>
        <w:t>%),</w:t>
      </w:r>
      <w:r w:rsidR="0086746D" w:rsidRPr="00C63E68">
        <w:rPr>
          <w:rFonts w:ascii="Times New Roman" w:hAnsi="Times New Roman" w:cs="Times New Roman"/>
          <w:sz w:val="24"/>
          <w:szCs w:val="24"/>
        </w:rPr>
        <w:t xml:space="preserve"> </w:t>
      </w:r>
      <w:r w:rsidR="00B56A91" w:rsidRPr="00C63E68">
        <w:rPr>
          <w:rFonts w:ascii="Times New Roman" w:hAnsi="Times New Roman" w:cs="Times New Roman"/>
          <w:sz w:val="24"/>
          <w:szCs w:val="24"/>
        </w:rPr>
        <w:t xml:space="preserve">sensory issues (71%) and </w:t>
      </w:r>
      <w:r w:rsidR="0086746D" w:rsidRPr="00C63E68">
        <w:rPr>
          <w:rFonts w:ascii="Times New Roman" w:hAnsi="Times New Roman" w:cs="Times New Roman"/>
          <w:sz w:val="24"/>
          <w:szCs w:val="24"/>
        </w:rPr>
        <w:t xml:space="preserve">aspects of the CJS process that might be problematic for individuals with </w:t>
      </w:r>
      <w:r w:rsidR="00A54694" w:rsidRPr="00C63E68">
        <w:rPr>
          <w:rFonts w:ascii="Times New Roman" w:hAnsi="Times New Roman" w:cs="Times New Roman"/>
          <w:sz w:val="24"/>
          <w:szCs w:val="24"/>
        </w:rPr>
        <w:t>autism</w:t>
      </w:r>
      <w:r w:rsidR="0086746D" w:rsidRPr="00C63E68">
        <w:rPr>
          <w:rFonts w:ascii="Times New Roman" w:hAnsi="Times New Roman" w:cs="Times New Roman"/>
          <w:sz w:val="24"/>
          <w:szCs w:val="24"/>
        </w:rPr>
        <w:t xml:space="preserve"> (</w:t>
      </w:r>
      <w:r w:rsidR="00A37554" w:rsidRPr="00C63E68">
        <w:rPr>
          <w:rFonts w:ascii="Times New Roman" w:hAnsi="Times New Roman" w:cs="Times New Roman"/>
          <w:sz w:val="24"/>
          <w:szCs w:val="24"/>
        </w:rPr>
        <w:t>57</w:t>
      </w:r>
      <w:r w:rsidR="0086746D" w:rsidRPr="00C63E68">
        <w:rPr>
          <w:rFonts w:ascii="Times New Roman" w:hAnsi="Times New Roman" w:cs="Times New Roman"/>
          <w:sz w:val="24"/>
          <w:szCs w:val="24"/>
        </w:rPr>
        <w:t>%). Most (8</w:t>
      </w:r>
      <w:r w:rsidR="00BD3F26" w:rsidRPr="00C63E68">
        <w:rPr>
          <w:rFonts w:ascii="Times New Roman" w:hAnsi="Times New Roman" w:cs="Times New Roman"/>
          <w:sz w:val="24"/>
          <w:szCs w:val="24"/>
        </w:rPr>
        <w:t>6</w:t>
      </w:r>
      <w:r w:rsidR="0086746D" w:rsidRPr="00C63E68">
        <w:rPr>
          <w:rFonts w:ascii="Times New Roman" w:hAnsi="Times New Roman" w:cs="Times New Roman"/>
          <w:sz w:val="24"/>
          <w:szCs w:val="24"/>
        </w:rPr>
        <w:t xml:space="preserve">%) </w:t>
      </w:r>
      <w:r w:rsidR="00A76F69" w:rsidRPr="00C63E68">
        <w:rPr>
          <w:rFonts w:ascii="Times New Roman" w:hAnsi="Times New Roman" w:cs="Times New Roman"/>
          <w:sz w:val="24"/>
          <w:szCs w:val="24"/>
        </w:rPr>
        <w:t xml:space="preserve">subsequently </w:t>
      </w:r>
      <w:r w:rsidR="005847EE" w:rsidRPr="00C63E68">
        <w:rPr>
          <w:rFonts w:ascii="Times New Roman" w:hAnsi="Times New Roman" w:cs="Times New Roman"/>
          <w:sz w:val="24"/>
          <w:szCs w:val="24"/>
        </w:rPr>
        <w:t>perceived</w:t>
      </w:r>
      <w:r w:rsidR="0086746D" w:rsidRPr="00C63E68">
        <w:rPr>
          <w:rFonts w:ascii="Times New Roman" w:hAnsi="Times New Roman" w:cs="Times New Roman"/>
          <w:sz w:val="24"/>
          <w:szCs w:val="24"/>
        </w:rPr>
        <w:t xml:space="preserve"> the training</w:t>
      </w:r>
      <w:r w:rsidR="005847EE" w:rsidRPr="00C63E68">
        <w:rPr>
          <w:rFonts w:ascii="Times New Roman" w:hAnsi="Times New Roman" w:cs="Times New Roman"/>
          <w:sz w:val="24"/>
          <w:szCs w:val="24"/>
        </w:rPr>
        <w:t xml:space="preserve"> to be</w:t>
      </w:r>
      <w:r w:rsidR="0086746D" w:rsidRPr="00C63E68">
        <w:rPr>
          <w:rFonts w:ascii="Times New Roman" w:hAnsi="Times New Roman" w:cs="Times New Roman"/>
          <w:sz w:val="24"/>
          <w:szCs w:val="24"/>
        </w:rPr>
        <w:t xml:space="preserve"> useful </w:t>
      </w:r>
      <w:r w:rsidR="00BD3F26" w:rsidRPr="00C63E68">
        <w:rPr>
          <w:rFonts w:ascii="Times New Roman" w:hAnsi="Times New Roman" w:cs="Times New Roman"/>
          <w:sz w:val="24"/>
          <w:szCs w:val="24"/>
        </w:rPr>
        <w:t>(14</w:t>
      </w:r>
      <w:r w:rsidR="0086746D" w:rsidRPr="00C63E68">
        <w:rPr>
          <w:rFonts w:ascii="Times New Roman" w:hAnsi="Times New Roman" w:cs="Times New Roman"/>
          <w:sz w:val="24"/>
          <w:szCs w:val="24"/>
        </w:rPr>
        <w:t>% neutral)</w:t>
      </w:r>
      <w:r w:rsidR="00940A13" w:rsidRPr="00C63E68">
        <w:rPr>
          <w:rFonts w:ascii="Times New Roman" w:hAnsi="Times New Roman" w:cs="Times New Roman"/>
          <w:sz w:val="24"/>
          <w:szCs w:val="24"/>
        </w:rPr>
        <w:t>.</w:t>
      </w:r>
    </w:p>
    <w:p w14:paraId="1B5F4EBC" w14:textId="61C08334" w:rsidR="00FF0FE3" w:rsidRPr="00C63E68" w:rsidRDefault="00FF0FE3" w:rsidP="0007716E">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t>Recognition and disclosure.</w:t>
      </w:r>
      <w:r w:rsidRPr="00C63E68">
        <w:rPr>
          <w:rFonts w:ascii="Times New Roman" w:hAnsi="Times New Roman" w:cs="Times New Roman"/>
          <w:sz w:val="24"/>
          <w:szCs w:val="24"/>
        </w:rPr>
        <w:t xml:space="preserve"> </w:t>
      </w:r>
      <w:r w:rsidR="00197245" w:rsidRPr="00C63E68">
        <w:rPr>
          <w:rFonts w:ascii="Times New Roman" w:hAnsi="Times New Roman" w:cs="Times New Roman"/>
          <w:sz w:val="24"/>
          <w:szCs w:val="24"/>
        </w:rPr>
        <w:t>Ninety-five percent</w:t>
      </w:r>
      <w:r w:rsidRPr="00C63E68">
        <w:rPr>
          <w:rFonts w:ascii="Times New Roman" w:hAnsi="Times New Roman" w:cs="Times New Roman"/>
          <w:sz w:val="24"/>
          <w:szCs w:val="24"/>
        </w:rPr>
        <w:t xml:space="preserve"> of </w:t>
      </w:r>
      <w:r w:rsidR="00197245" w:rsidRPr="00C63E68">
        <w:rPr>
          <w:rFonts w:ascii="Times New Roman" w:hAnsi="Times New Roman" w:cs="Times New Roman"/>
          <w:sz w:val="24"/>
          <w:szCs w:val="24"/>
        </w:rPr>
        <w:t xml:space="preserve">the solicitors and barristers who had represented an autistic individual </w:t>
      </w:r>
      <w:r w:rsidR="000E661D" w:rsidRPr="00C63E68">
        <w:rPr>
          <w:rFonts w:ascii="Times New Roman" w:hAnsi="Times New Roman" w:cs="Times New Roman"/>
          <w:sz w:val="24"/>
          <w:szCs w:val="24"/>
        </w:rPr>
        <w:t xml:space="preserve">(n =19) </w:t>
      </w:r>
      <w:r w:rsidRPr="00C63E68">
        <w:rPr>
          <w:rFonts w:ascii="Times New Roman" w:hAnsi="Times New Roman" w:cs="Times New Roman"/>
          <w:sz w:val="24"/>
          <w:szCs w:val="24"/>
        </w:rPr>
        <w:t xml:space="preserve">reported diagnosis was ‘always’ or ‘sometimes’ </w:t>
      </w:r>
      <w:r w:rsidR="00A76F69" w:rsidRPr="00C63E68">
        <w:rPr>
          <w:rFonts w:ascii="Times New Roman" w:hAnsi="Times New Roman" w:cs="Times New Roman"/>
          <w:sz w:val="24"/>
          <w:szCs w:val="24"/>
        </w:rPr>
        <w:t xml:space="preserve">disclosed to </w:t>
      </w:r>
      <w:r w:rsidRPr="00C63E68">
        <w:rPr>
          <w:rFonts w:ascii="Times New Roman" w:hAnsi="Times New Roman" w:cs="Times New Roman"/>
          <w:sz w:val="24"/>
          <w:szCs w:val="24"/>
        </w:rPr>
        <w:t>them prior to, or during, first contact. However</w:t>
      </w:r>
      <w:r w:rsidR="0043532C" w:rsidRPr="00C63E68">
        <w:rPr>
          <w:rFonts w:ascii="Times New Roman" w:hAnsi="Times New Roman" w:cs="Times New Roman"/>
          <w:sz w:val="24"/>
          <w:szCs w:val="24"/>
        </w:rPr>
        <w:t>,</w:t>
      </w:r>
      <w:r w:rsidRPr="00C63E68">
        <w:rPr>
          <w:rFonts w:ascii="Times New Roman" w:hAnsi="Times New Roman" w:cs="Times New Roman"/>
          <w:sz w:val="24"/>
          <w:szCs w:val="24"/>
        </w:rPr>
        <w:t xml:space="preserve"> 92% (of 13 respondents) reported they had also experienced instances in which the diagnosis was not </w:t>
      </w:r>
      <w:r w:rsidR="002974FE" w:rsidRPr="00C63E68">
        <w:rPr>
          <w:rFonts w:ascii="Times New Roman" w:hAnsi="Times New Roman" w:cs="Times New Roman"/>
          <w:sz w:val="24"/>
          <w:szCs w:val="24"/>
        </w:rPr>
        <w:t>disclosed</w:t>
      </w:r>
      <w:r w:rsidRPr="00C63E68">
        <w:rPr>
          <w:rFonts w:ascii="Times New Roman" w:hAnsi="Times New Roman" w:cs="Times New Roman"/>
          <w:sz w:val="24"/>
          <w:szCs w:val="24"/>
        </w:rPr>
        <w:t xml:space="preserve"> to them until </w:t>
      </w:r>
      <w:r w:rsidR="00A76F69" w:rsidRPr="00C63E68">
        <w:rPr>
          <w:rFonts w:ascii="Times New Roman" w:hAnsi="Times New Roman" w:cs="Times New Roman"/>
          <w:sz w:val="24"/>
          <w:szCs w:val="24"/>
        </w:rPr>
        <w:t xml:space="preserve">trial. </w:t>
      </w:r>
      <w:r w:rsidRPr="00C63E68">
        <w:rPr>
          <w:rFonts w:ascii="Times New Roman" w:hAnsi="Times New Roman" w:cs="Times New Roman"/>
          <w:sz w:val="24"/>
          <w:szCs w:val="24"/>
        </w:rPr>
        <w:t xml:space="preserve">Solicitors and barristers became aware of the diagnosis through a range of sources, including clinical reports (sometimes </w:t>
      </w:r>
      <w:r w:rsidR="00681FE7" w:rsidRPr="00C63E68">
        <w:rPr>
          <w:rFonts w:ascii="Times New Roman" w:hAnsi="Times New Roman" w:cs="Times New Roman"/>
          <w:sz w:val="24"/>
          <w:szCs w:val="24"/>
        </w:rPr>
        <w:t>=</w:t>
      </w:r>
      <w:r w:rsidRPr="00C63E68">
        <w:rPr>
          <w:rFonts w:ascii="Times New Roman" w:hAnsi="Times New Roman" w:cs="Times New Roman"/>
          <w:sz w:val="24"/>
          <w:szCs w:val="24"/>
        </w:rPr>
        <w:t xml:space="preserve">92%; always </w:t>
      </w:r>
      <w:r w:rsidR="00681FE7" w:rsidRPr="00C63E68">
        <w:rPr>
          <w:rFonts w:ascii="Times New Roman" w:hAnsi="Times New Roman" w:cs="Times New Roman"/>
          <w:sz w:val="24"/>
          <w:szCs w:val="24"/>
        </w:rPr>
        <w:t>=</w:t>
      </w:r>
      <w:r w:rsidRPr="00C63E68">
        <w:rPr>
          <w:rFonts w:ascii="Times New Roman" w:hAnsi="Times New Roman" w:cs="Times New Roman"/>
          <w:sz w:val="24"/>
          <w:szCs w:val="24"/>
        </w:rPr>
        <w:t xml:space="preserve">8%); parents/carers (sometimes =76%; always =18%); </w:t>
      </w:r>
      <w:r w:rsidR="00433DAE" w:rsidRPr="00C63E68">
        <w:rPr>
          <w:rFonts w:ascii="Times New Roman" w:hAnsi="Times New Roman" w:cs="Times New Roman"/>
          <w:sz w:val="24"/>
          <w:szCs w:val="24"/>
        </w:rPr>
        <w:t>personal</w:t>
      </w:r>
      <w:r w:rsidR="00B82636" w:rsidRPr="00C63E68">
        <w:rPr>
          <w:rFonts w:ascii="Times New Roman" w:hAnsi="Times New Roman" w:cs="Times New Roman"/>
          <w:sz w:val="24"/>
          <w:szCs w:val="24"/>
        </w:rPr>
        <w:t xml:space="preserve"> </w:t>
      </w:r>
      <w:r w:rsidRPr="00C63E68">
        <w:rPr>
          <w:rFonts w:ascii="Times New Roman" w:hAnsi="Times New Roman" w:cs="Times New Roman"/>
          <w:sz w:val="24"/>
          <w:szCs w:val="24"/>
        </w:rPr>
        <w:t xml:space="preserve">disclosure (sometimes =69%; always =13%); intermediaries (sometimes </w:t>
      </w:r>
      <w:r w:rsidR="004F4A10" w:rsidRPr="00C63E68">
        <w:rPr>
          <w:rFonts w:ascii="Times New Roman" w:hAnsi="Times New Roman" w:cs="Times New Roman"/>
          <w:sz w:val="24"/>
          <w:szCs w:val="24"/>
        </w:rPr>
        <w:t>=</w:t>
      </w:r>
      <w:r w:rsidRPr="00C63E68">
        <w:rPr>
          <w:rFonts w:ascii="Times New Roman" w:hAnsi="Times New Roman" w:cs="Times New Roman"/>
          <w:sz w:val="24"/>
          <w:szCs w:val="24"/>
        </w:rPr>
        <w:t>55%) or via other channels, including solicitors themselves suspecting and requesting a diagnosis (n =2)</w:t>
      </w:r>
      <w:r w:rsidR="00407A9C" w:rsidRPr="00C63E68">
        <w:rPr>
          <w:rFonts w:ascii="Times New Roman" w:hAnsi="Times New Roman" w:cs="Times New Roman"/>
          <w:sz w:val="24"/>
          <w:szCs w:val="24"/>
        </w:rPr>
        <w:t>,</w:t>
      </w:r>
      <w:r w:rsidRPr="00C63E68">
        <w:rPr>
          <w:rFonts w:ascii="Times New Roman" w:hAnsi="Times New Roman" w:cs="Times New Roman"/>
          <w:sz w:val="24"/>
          <w:szCs w:val="24"/>
        </w:rPr>
        <w:t xml:space="preserve"> or via another solicitor (n =2). </w:t>
      </w:r>
    </w:p>
    <w:p w14:paraId="0FA914F3" w14:textId="09C80C0C" w:rsidR="008346AB" w:rsidRPr="00C63E68" w:rsidRDefault="006E2284" w:rsidP="00252331">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t>Satisfaction</w:t>
      </w:r>
      <w:r w:rsidR="00940A13" w:rsidRPr="00C63E68">
        <w:rPr>
          <w:rFonts w:ascii="Times New Roman" w:hAnsi="Times New Roman" w:cs="Times New Roman"/>
          <w:b/>
          <w:i/>
          <w:sz w:val="24"/>
          <w:szCs w:val="24"/>
        </w:rPr>
        <w:t>.</w:t>
      </w:r>
      <w:r w:rsidR="00940A13" w:rsidRPr="00C63E68">
        <w:rPr>
          <w:rFonts w:ascii="Times New Roman" w:hAnsi="Times New Roman" w:cs="Times New Roman"/>
          <w:i/>
          <w:sz w:val="24"/>
          <w:szCs w:val="24"/>
        </w:rPr>
        <w:t xml:space="preserve"> </w:t>
      </w:r>
      <w:r w:rsidR="000831AE" w:rsidRPr="00C63E68">
        <w:rPr>
          <w:rFonts w:ascii="Times New Roman" w:hAnsi="Times New Roman" w:cs="Times New Roman"/>
          <w:sz w:val="24"/>
          <w:szCs w:val="24"/>
        </w:rPr>
        <w:t>Around</w:t>
      </w:r>
      <w:r w:rsidR="00EC2F46" w:rsidRPr="00C63E68">
        <w:rPr>
          <w:rFonts w:ascii="Times New Roman" w:hAnsi="Times New Roman" w:cs="Times New Roman"/>
          <w:sz w:val="24"/>
          <w:szCs w:val="24"/>
        </w:rPr>
        <w:t xml:space="preserve"> half (53%, of 19 respondents) of legal professionals</w:t>
      </w:r>
      <w:r w:rsidR="00940A13" w:rsidRPr="00C63E68">
        <w:rPr>
          <w:rFonts w:ascii="Times New Roman" w:hAnsi="Times New Roman" w:cs="Times New Roman"/>
          <w:sz w:val="24"/>
          <w:szCs w:val="24"/>
        </w:rPr>
        <w:t xml:space="preserve"> indicated that they were satisfied with how they had dealt with witnesses, victims or defendants in their professional capacity (</w:t>
      </w:r>
      <w:r w:rsidR="00EC2F46" w:rsidRPr="00C63E68">
        <w:rPr>
          <w:rFonts w:ascii="Times New Roman" w:hAnsi="Times New Roman" w:cs="Times New Roman"/>
          <w:sz w:val="24"/>
          <w:szCs w:val="24"/>
        </w:rPr>
        <w:t>16</w:t>
      </w:r>
      <w:r w:rsidR="00940A13" w:rsidRPr="00C63E68">
        <w:rPr>
          <w:rFonts w:ascii="Times New Roman" w:hAnsi="Times New Roman" w:cs="Times New Roman"/>
          <w:sz w:val="24"/>
          <w:szCs w:val="24"/>
        </w:rPr>
        <w:t xml:space="preserve">% </w:t>
      </w:r>
      <w:r w:rsidR="00681FE7" w:rsidRPr="00C63E68">
        <w:rPr>
          <w:rFonts w:ascii="Times New Roman" w:hAnsi="Times New Roman" w:cs="Times New Roman"/>
          <w:sz w:val="24"/>
          <w:szCs w:val="24"/>
        </w:rPr>
        <w:t>=</w:t>
      </w:r>
      <w:r w:rsidR="00940A13" w:rsidRPr="00C63E68">
        <w:rPr>
          <w:rFonts w:ascii="Times New Roman" w:hAnsi="Times New Roman" w:cs="Times New Roman"/>
          <w:sz w:val="24"/>
          <w:szCs w:val="24"/>
        </w:rPr>
        <w:t>unsatisfied; 3</w:t>
      </w:r>
      <w:r w:rsidR="00EC2F46" w:rsidRPr="00C63E68">
        <w:rPr>
          <w:rFonts w:ascii="Times New Roman" w:hAnsi="Times New Roman" w:cs="Times New Roman"/>
          <w:sz w:val="24"/>
          <w:szCs w:val="24"/>
        </w:rPr>
        <w:t>2</w:t>
      </w:r>
      <w:r w:rsidR="00940A13" w:rsidRPr="00C63E68">
        <w:rPr>
          <w:rFonts w:ascii="Times New Roman" w:hAnsi="Times New Roman" w:cs="Times New Roman"/>
          <w:sz w:val="24"/>
          <w:szCs w:val="24"/>
        </w:rPr>
        <w:t xml:space="preserve">% </w:t>
      </w:r>
      <w:r w:rsidR="00681FE7" w:rsidRPr="00C63E68">
        <w:rPr>
          <w:rFonts w:ascii="Times New Roman" w:hAnsi="Times New Roman" w:cs="Times New Roman"/>
          <w:sz w:val="24"/>
          <w:szCs w:val="24"/>
        </w:rPr>
        <w:t>=</w:t>
      </w:r>
      <w:r w:rsidR="00940A13" w:rsidRPr="00C63E68">
        <w:rPr>
          <w:rFonts w:ascii="Times New Roman" w:hAnsi="Times New Roman" w:cs="Times New Roman"/>
          <w:sz w:val="24"/>
          <w:szCs w:val="24"/>
        </w:rPr>
        <w:t xml:space="preserve">neutral). </w:t>
      </w:r>
    </w:p>
    <w:p w14:paraId="5A824FDA" w14:textId="4F4B654B" w:rsidR="00856AA0" w:rsidRPr="00C63E68" w:rsidRDefault="00C67EE2" w:rsidP="001D060A">
      <w:pPr>
        <w:spacing w:line="480" w:lineRule="auto"/>
        <w:rPr>
          <w:rFonts w:ascii="Times New Roman" w:hAnsi="Times New Roman" w:cs="Times New Roman"/>
          <w:b/>
          <w:sz w:val="24"/>
          <w:szCs w:val="24"/>
        </w:rPr>
      </w:pPr>
      <w:r w:rsidRPr="00C63E68">
        <w:rPr>
          <w:rFonts w:ascii="Times New Roman" w:hAnsi="Times New Roman" w:cs="Times New Roman"/>
          <w:b/>
          <w:sz w:val="24"/>
          <w:szCs w:val="24"/>
        </w:rPr>
        <w:t>Experiences and views of the autism community</w:t>
      </w:r>
      <w:r w:rsidR="00486708" w:rsidRPr="00C63E68">
        <w:rPr>
          <w:rFonts w:ascii="Times New Roman" w:hAnsi="Times New Roman" w:cs="Times New Roman"/>
          <w:b/>
          <w:sz w:val="24"/>
          <w:szCs w:val="24"/>
        </w:rPr>
        <w:t>.</w:t>
      </w:r>
      <w:r w:rsidRPr="00C63E68">
        <w:rPr>
          <w:rFonts w:ascii="Times New Roman" w:hAnsi="Times New Roman" w:cs="Times New Roman"/>
          <w:b/>
          <w:sz w:val="24"/>
          <w:szCs w:val="24"/>
        </w:rPr>
        <w:t xml:space="preserve"> </w:t>
      </w:r>
    </w:p>
    <w:p w14:paraId="7306B6C8" w14:textId="31764D6A" w:rsidR="00856AA0" w:rsidRPr="00C63E68" w:rsidRDefault="006E2284">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lastRenderedPageBreak/>
        <w:t>Experiences of the CJS</w:t>
      </w:r>
      <w:r w:rsidR="00E7697F" w:rsidRPr="00C63E68">
        <w:rPr>
          <w:rFonts w:ascii="Times New Roman" w:hAnsi="Times New Roman" w:cs="Times New Roman"/>
          <w:b/>
          <w:i/>
          <w:sz w:val="24"/>
          <w:szCs w:val="24"/>
        </w:rPr>
        <w:t xml:space="preserve">. </w:t>
      </w:r>
      <w:r w:rsidR="005A4BEC" w:rsidRPr="00C63E68">
        <w:rPr>
          <w:rFonts w:ascii="Times New Roman" w:hAnsi="Times New Roman" w:cs="Times New Roman"/>
          <w:sz w:val="24"/>
          <w:szCs w:val="24"/>
        </w:rPr>
        <w:t xml:space="preserve">On average, the </w:t>
      </w:r>
      <w:r w:rsidR="0043532C" w:rsidRPr="00C63E68">
        <w:rPr>
          <w:rFonts w:ascii="Times New Roman" w:hAnsi="Times New Roman" w:cs="Times New Roman"/>
          <w:sz w:val="24"/>
          <w:szCs w:val="24"/>
        </w:rPr>
        <w:t xml:space="preserve">individuals with </w:t>
      </w:r>
      <w:r w:rsidR="00A54694" w:rsidRPr="00C63E68">
        <w:rPr>
          <w:rFonts w:ascii="Times New Roman" w:hAnsi="Times New Roman" w:cs="Times New Roman"/>
          <w:sz w:val="24"/>
          <w:szCs w:val="24"/>
        </w:rPr>
        <w:t>autism</w:t>
      </w:r>
      <w:r w:rsidR="005A4BEC" w:rsidRPr="00C63E68">
        <w:rPr>
          <w:rFonts w:ascii="Times New Roman" w:hAnsi="Times New Roman" w:cs="Times New Roman"/>
          <w:sz w:val="24"/>
          <w:szCs w:val="24"/>
        </w:rPr>
        <w:t xml:space="preserve"> </w:t>
      </w:r>
      <w:r w:rsidR="000B2C52" w:rsidRPr="00C63E68">
        <w:rPr>
          <w:rFonts w:ascii="Times New Roman" w:hAnsi="Times New Roman" w:cs="Times New Roman"/>
          <w:sz w:val="24"/>
          <w:szCs w:val="24"/>
        </w:rPr>
        <w:t xml:space="preserve">(n </w:t>
      </w:r>
      <w:r w:rsidR="00D25E30" w:rsidRPr="00C63E68">
        <w:rPr>
          <w:rFonts w:ascii="Times New Roman" w:hAnsi="Times New Roman" w:cs="Times New Roman"/>
          <w:sz w:val="24"/>
          <w:szCs w:val="24"/>
        </w:rPr>
        <w:t>=</w:t>
      </w:r>
      <w:r w:rsidR="000B2C52" w:rsidRPr="00C63E68">
        <w:rPr>
          <w:rFonts w:ascii="Times New Roman" w:hAnsi="Times New Roman" w:cs="Times New Roman"/>
          <w:sz w:val="24"/>
          <w:szCs w:val="24"/>
        </w:rPr>
        <w:t xml:space="preserve">27) </w:t>
      </w:r>
      <w:r w:rsidR="005A4BEC" w:rsidRPr="00C63E68">
        <w:rPr>
          <w:rFonts w:ascii="Times New Roman" w:hAnsi="Times New Roman" w:cs="Times New Roman"/>
          <w:sz w:val="24"/>
          <w:szCs w:val="24"/>
        </w:rPr>
        <w:t xml:space="preserve">had encountered the CJS </w:t>
      </w:r>
      <w:r w:rsidR="00681FE7" w:rsidRPr="00C63E68">
        <w:rPr>
          <w:rFonts w:ascii="Times New Roman" w:hAnsi="Times New Roman" w:cs="Times New Roman"/>
          <w:sz w:val="24"/>
          <w:szCs w:val="24"/>
        </w:rPr>
        <w:t>7.04 times (range =1-25</w:t>
      </w:r>
      <w:r w:rsidR="003749B9" w:rsidRPr="00C63E68">
        <w:rPr>
          <w:rFonts w:ascii="Times New Roman" w:hAnsi="Times New Roman" w:cs="Times New Roman"/>
          <w:sz w:val="24"/>
          <w:szCs w:val="24"/>
        </w:rPr>
        <w:t>)</w:t>
      </w:r>
      <w:r w:rsidR="00490161" w:rsidRPr="00C63E68">
        <w:rPr>
          <w:rFonts w:ascii="Times New Roman" w:hAnsi="Times New Roman" w:cs="Times New Roman"/>
          <w:sz w:val="24"/>
          <w:szCs w:val="24"/>
        </w:rPr>
        <w:t xml:space="preserve"> and m</w:t>
      </w:r>
      <w:r w:rsidR="006A04BE" w:rsidRPr="00C63E68">
        <w:rPr>
          <w:rFonts w:ascii="Times New Roman" w:hAnsi="Times New Roman" w:cs="Times New Roman"/>
          <w:sz w:val="24"/>
          <w:szCs w:val="24"/>
        </w:rPr>
        <w:t>ost had encountered the CJS as a suspect</w:t>
      </w:r>
      <w:r w:rsidR="00F165BE" w:rsidRPr="00C63E68">
        <w:rPr>
          <w:rFonts w:ascii="Times New Roman" w:hAnsi="Times New Roman" w:cs="Times New Roman"/>
          <w:sz w:val="24"/>
          <w:szCs w:val="24"/>
        </w:rPr>
        <w:t>/defendant</w:t>
      </w:r>
      <w:r w:rsidR="00490161" w:rsidRPr="00C63E68">
        <w:rPr>
          <w:rFonts w:ascii="Times New Roman" w:hAnsi="Times New Roman" w:cs="Times New Roman"/>
          <w:sz w:val="24"/>
          <w:szCs w:val="24"/>
        </w:rPr>
        <w:t xml:space="preserve"> (</w:t>
      </w:r>
      <w:r w:rsidR="006A04BE" w:rsidRPr="00C63E68">
        <w:rPr>
          <w:rFonts w:ascii="Times New Roman" w:hAnsi="Times New Roman" w:cs="Times New Roman"/>
          <w:sz w:val="24"/>
          <w:szCs w:val="24"/>
        </w:rPr>
        <w:t>50% =every time, 39% =sometimes, 11% =never</w:t>
      </w:r>
      <w:r w:rsidR="00490161" w:rsidRPr="00C63E68">
        <w:rPr>
          <w:rFonts w:ascii="Times New Roman" w:hAnsi="Times New Roman" w:cs="Times New Roman"/>
          <w:sz w:val="24"/>
          <w:szCs w:val="24"/>
        </w:rPr>
        <w:t>)</w:t>
      </w:r>
      <w:r w:rsidR="006A04BE" w:rsidRPr="00C63E68">
        <w:rPr>
          <w:rFonts w:ascii="Times New Roman" w:hAnsi="Times New Roman" w:cs="Times New Roman"/>
          <w:sz w:val="24"/>
          <w:szCs w:val="24"/>
        </w:rPr>
        <w:t>. The crimes</w:t>
      </w:r>
      <w:r w:rsidR="00E52F7D" w:rsidRPr="00C63E68">
        <w:rPr>
          <w:rFonts w:ascii="Times New Roman" w:hAnsi="Times New Roman" w:cs="Times New Roman"/>
          <w:sz w:val="24"/>
          <w:szCs w:val="24"/>
        </w:rPr>
        <w:t xml:space="preserve"> (or alleged crimes)</w:t>
      </w:r>
      <w:r w:rsidR="006A04BE" w:rsidRPr="00C63E68">
        <w:rPr>
          <w:rFonts w:ascii="Times New Roman" w:hAnsi="Times New Roman" w:cs="Times New Roman"/>
          <w:sz w:val="24"/>
          <w:szCs w:val="24"/>
        </w:rPr>
        <w:t xml:space="preserve"> they were involve</w:t>
      </w:r>
      <w:r w:rsidR="00144DEF" w:rsidRPr="00C63E68">
        <w:rPr>
          <w:rFonts w:ascii="Times New Roman" w:hAnsi="Times New Roman" w:cs="Times New Roman"/>
          <w:sz w:val="24"/>
          <w:szCs w:val="24"/>
        </w:rPr>
        <w:t>d</w:t>
      </w:r>
      <w:r w:rsidR="006A04BE" w:rsidRPr="00C63E68">
        <w:rPr>
          <w:rFonts w:ascii="Times New Roman" w:hAnsi="Times New Roman" w:cs="Times New Roman"/>
          <w:sz w:val="24"/>
          <w:szCs w:val="24"/>
        </w:rPr>
        <w:t xml:space="preserve"> with </w:t>
      </w:r>
      <w:r w:rsidR="00E2107E" w:rsidRPr="00C63E68">
        <w:rPr>
          <w:rFonts w:ascii="Times New Roman" w:hAnsi="Times New Roman" w:cs="Times New Roman"/>
          <w:sz w:val="24"/>
          <w:szCs w:val="24"/>
        </w:rPr>
        <w:t>(</w:t>
      </w:r>
      <w:r w:rsidR="006A04BE" w:rsidRPr="00C63E68">
        <w:rPr>
          <w:rFonts w:ascii="Times New Roman" w:hAnsi="Times New Roman" w:cs="Times New Roman"/>
          <w:sz w:val="24"/>
          <w:szCs w:val="24"/>
        </w:rPr>
        <w:t>as suspects</w:t>
      </w:r>
      <w:r w:rsidR="00F165BE" w:rsidRPr="00C63E68">
        <w:rPr>
          <w:rFonts w:ascii="Times New Roman" w:hAnsi="Times New Roman" w:cs="Times New Roman"/>
          <w:sz w:val="24"/>
          <w:szCs w:val="24"/>
        </w:rPr>
        <w:t>/defendants</w:t>
      </w:r>
      <w:r w:rsidR="00E2107E" w:rsidRPr="00C63E68">
        <w:rPr>
          <w:rFonts w:ascii="Times New Roman" w:hAnsi="Times New Roman" w:cs="Times New Roman"/>
          <w:sz w:val="24"/>
          <w:szCs w:val="24"/>
        </w:rPr>
        <w:t>, victims or witnesses)</w:t>
      </w:r>
      <w:r w:rsidR="006A04BE" w:rsidRPr="00C63E68">
        <w:rPr>
          <w:rFonts w:ascii="Times New Roman" w:hAnsi="Times New Roman" w:cs="Times New Roman"/>
          <w:sz w:val="24"/>
          <w:szCs w:val="24"/>
        </w:rPr>
        <w:t xml:space="preserve"> varied, but </w:t>
      </w:r>
      <w:r w:rsidR="00756BC4" w:rsidRPr="00C63E68">
        <w:rPr>
          <w:rFonts w:ascii="Times New Roman" w:hAnsi="Times New Roman" w:cs="Times New Roman"/>
          <w:sz w:val="24"/>
          <w:szCs w:val="24"/>
        </w:rPr>
        <w:t>th</w:t>
      </w:r>
      <w:r w:rsidR="0053247F" w:rsidRPr="00C63E68">
        <w:rPr>
          <w:rFonts w:ascii="Times New Roman" w:hAnsi="Times New Roman" w:cs="Times New Roman"/>
          <w:sz w:val="24"/>
          <w:szCs w:val="24"/>
        </w:rPr>
        <w:t>ose</w:t>
      </w:r>
      <w:r w:rsidR="00756BC4" w:rsidRPr="00C63E68">
        <w:rPr>
          <w:rFonts w:ascii="Times New Roman" w:hAnsi="Times New Roman" w:cs="Times New Roman"/>
          <w:sz w:val="24"/>
          <w:szCs w:val="24"/>
        </w:rPr>
        <w:t xml:space="preserve"> most frequently reported </w:t>
      </w:r>
      <w:r w:rsidR="00E2107E" w:rsidRPr="00C63E68">
        <w:rPr>
          <w:rFonts w:ascii="Times New Roman" w:hAnsi="Times New Roman" w:cs="Times New Roman"/>
          <w:sz w:val="24"/>
          <w:szCs w:val="24"/>
        </w:rPr>
        <w:t xml:space="preserve">(n =27) </w:t>
      </w:r>
      <w:r w:rsidR="00756BC4" w:rsidRPr="00C63E68">
        <w:rPr>
          <w:rFonts w:ascii="Times New Roman" w:hAnsi="Times New Roman" w:cs="Times New Roman"/>
          <w:sz w:val="24"/>
          <w:szCs w:val="24"/>
        </w:rPr>
        <w:t>were</w:t>
      </w:r>
      <w:r w:rsidR="006A04BE" w:rsidRPr="00C63E68">
        <w:rPr>
          <w:rFonts w:ascii="Times New Roman" w:hAnsi="Times New Roman" w:cs="Times New Roman"/>
          <w:sz w:val="24"/>
          <w:szCs w:val="24"/>
        </w:rPr>
        <w:t xml:space="preserve"> </w:t>
      </w:r>
      <w:r w:rsidR="00E2107E" w:rsidRPr="00C63E68">
        <w:rPr>
          <w:rFonts w:ascii="Times New Roman" w:hAnsi="Times New Roman" w:cs="Times New Roman"/>
          <w:sz w:val="24"/>
          <w:szCs w:val="24"/>
        </w:rPr>
        <w:t>violence (74%</w:t>
      </w:r>
      <w:r w:rsidR="00756BC4" w:rsidRPr="00C63E68">
        <w:rPr>
          <w:rFonts w:ascii="Times New Roman" w:hAnsi="Times New Roman" w:cs="Times New Roman"/>
          <w:sz w:val="24"/>
          <w:szCs w:val="24"/>
        </w:rPr>
        <w:t>)</w:t>
      </w:r>
      <w:r w:rsidR="00E2107E" w:rsidRPr="00C63E68">
        <w:rPr>
          <w:rFonts w:ascii="Times New Roman" w:hAnsi="Times New Roman" w:cs="Times New Roman"/>
          <w:sz w:val="24"/>
          <w:szCs w:val="24"/>
        </w:rPr>
        <w:t xml:space="preserve">, sexual offences (33%) and criminal damage (30%). </w:t>
      </w:r>
      <w:r w:rsidR="00A27D40" w:rsidRPr="00C63E68">
        <w:rPr>
          <w:rFonts w:ascii="Times New Roman" w:hAnsi="Times New Roman" w:cs="Times New Roman"/>
          <w:sz w:val="24"/>
          <w:szCs w:val="24"/>
        </w:rPr>
        <w:t xml:space="preserve">  </w:t>
      </w:r>
    </w:p>
    <w:p w14:paraId="4B0777CE" w14:textId="3BBC41CD" w:rsidR="00B06D18" w:rsidRPr="00C63E68" w:rsidRDefault="007D76B5" w:rsidP="0007716E">
      <w:pPr>
        <w:spacing w:line="480" w:lineRule="auto"/>
        <w:rPr>
          <w:rFonts w:ascii="Times New Roman" w:hAnsi="Times New Roman" w:cs="Times New Roman"/>
          <w:sz w:val="24"/>
          <w:szCs w:val="24"/>
        </w:rPr>
      </w:pPr>
      <w:r w:rsidRPr="00C63E68">
        <w:rPr>
          <w:rFonts w:ascii="Times New Roman" w:hAnsi="Times New Roman" w:cs="Times New Roman"/>
          <w:sz w:val="24"/>
          <w:szCs w:val="24"/>
        </w:rPr>
        <w:t xml:space="preserve">Referring to the CJS process </w:t>
      </w:r>
      <w:proofErr w:type="gramStart"/>
      <w:r w:rsidRPr="00C63E68">
        <w:rPr>
          <w:rFonts w:ascii="Times New Roman" w:hAnsi="Times New Roman" w:cs="Times New Roman"/>
          <w:sz w:val="24"/>
          <w:szCs w:val="24"/>
        </w:rPr>
        <w:t>as a whole, i</w:t>
      </w:r>
      <w:r w:rsidR="0078635D" w:rsidRPr="00C63E68">
        <w:rPr>
          <w:rFonts w:ascii="Times New Roman" w:hAnsi="Times New Roman" w:cs="Times New Roman"/>
          <w:sz w:val="24"/>
          <w:szCs w:val="24"/>
        </w:rPr>
        <w:t>ndividuals</w:t>
      </w:r>
      <w:proofErr w:type="gramEnd"/>
      <w:r w:rsidR="0078635D" w:rsidRPr="00C63E68">
        <w:rPr>
          <w:rFonts w:ascii="Times New Roman" w:hAnsi="Times New Roman" w:cs="Times New Roman"/>
          <w:sz w:val="24"/>
          <w:szCs w:val="24"/>
        </w:rPr>
        <w:t xml:space="preserve"> most frequently reported to have </w:t>
      </w:r>
      <w:r w:rsidR="00637378" w:rsidRPr="00C63E68">
        <w:rPr>
          <w:rFonts w:ascii="Times New Roman" w:hAnsi="Times New Roman" w:cs="Times New Roman"/>
          <w:sz w:val="24"/>
          <w:szCs w:val="24"/>
        </w:rPr>
        <w:t>first g</w:t>
      </w:r>
      <w:r w:rsidR="0078635D" w:rsidRPr="00C63E68">
        <w:rPr>
          <w:rFonts w:ascii="Times New Roman" w:hAnsi="Times New Roman" w:cs="Times New Roman"/>
          <w:sz w:val="24"/>
          <w:szCs w:val="24"/>
        </w:rPr>
        <w:t>iven</w:t>
      </w:r>
      <w:r w:rsidR="00637378" w:rsidRPr="00C63E68">
        <w:rPr>
          <w:rFonts w:ascii="Times New Roman" w:hAnsi="Times New Roman" w:cs="Times New Roman"/>
          <w:sz w:val="24"/>
          <w:szCs w:val="24"/>
        </w:rPr>
        <w:t xml:space="preserve"> evidence </w:t>
      </w:r>
      <w:r w:rsidR="0078635D" w:rsidRPr="00C63E68">
        <w:rPr>
          <w:rFonts w:ascii="Times New Roman" w:hAnsi="Times New Roman" w:cs="Times New Roman"/>
          <w:sz w:val="24"/>
          <w:szCs w:val="24"/>
        </w:rPr>
        <w:t>between the ages of 12-17 years (52%, of 27 respondents), followed by</w:t>
      </w:r>
      <w:r w:rsidR="00615302" w:rsidRPr="00C63E68">
        <w:rPr>
          <w:rFonts w:ascii="Times New Roman" w:hAnsi="Times New Roman" w:cs="Times New Roman"/>
          <w:sz w:val="24"/>
          <w:szCs w:val="24"/>
        </w:rPr>
        <w:t xml:space="preserve"> </w:t>
      </w:r>
      <w:r w:rsidR="00637378" w:rsidRPr="00C63E68">
        <w:rPr>
          <w:rFonts w:ascii="Times New Roman" w:hAnsi="Times New Roman" w:cs="Times New Roman"/>
          <w:sz w:val="24"/>
          <w:szCs w:val="24"/>
        </w:rPr>
        <w:t xml:space="preserve">5-11 </w:t>
      </w:r>
      <w:r w:rsidR="00615302" w:rsidRPr="00C63E68">
        <w:rPr>
          <w:rFonts w:ascii="Times New Roman" w:hAnsi="Times New Roman" w:cs="Times New Roman"/>
          <w:sz w:val="24"/>
          <w:szCs w:val="24"/>
        </w:rPr>
        <w:t xml:space="preserve">years </w:t>
      </w:r>
      <w:r w:rsidR="00637378" w:rsidRPr="00C63E68">
        <w:rPr>
          <w:rFonts w:ascii="Times New Roman" w:hAnsi="Times New Roman" w:cs="Times New Roman"/>
          <w:sz w:val="24"/>
          <w:szCs w:val="24"/>
        </w:rPr>
        <w:t>(2</w:t>
      </w:r>
      <w:r w:rsidR="00B41C9D" w:rsidRPr="00C63E68">
        <w:rPr>
          <w:rFonts w:ascii="Times New Roman" w:hAnsi="Times New Roman" w:cs="Times New Roman"/>
          <w:sz w:val="24"/>
          <w:szCs w:val="24"/>
        </w:rPr>
        <w:t>6</w:t>
      </w:r>
      <w:r w:rsidR="00637378" w:rsidRPr="00C63E68">
        <w:rPr>
          <w:rFonts w:ascii="Times New Roman" w:hAnsi="Times New Roman" w:cs="Times New Roman"/>
          <w:sz w:val="24"/>
          <w:szCs w:val="24"/>
        </w:rPr>
        <w:t xml:space="preserve">%), 18-24 </w:t>
      </w:r>
      <w:r w:rsidR="00615302" w:rsidRPr="00C63E68">
        <w:rPr>
          <w:rFonts w:ascii="Times New Roman" w:hAnsi="Times New Roman" w:cs="Times New Roman"/>
          <w:sz w:val="24"/>
          <w:szCs w:val="24"/>
        </w:rPr>
        <w:t xml:space="preserve">years </w:t>
      </w:r>
      <w:r w:rsidR="00637378" w:rsidRPr="00C63E68">
        <w:rPr>
          <w:rFonts w:ascii="Times New Roman" w:hAnsi="Times New Roman" w:cs="Times New Roman"/>
          <w:sz w:val="24"/>
          <w:szCs w:val="24"/>
        </w:rPr>
        <w:t>(1</w:t>
      </w:r>
      <w:r w:rsidR="00B41C9D" w:rsidRPr="00C63E68">
        <w:rPr>
          <w:rFonts w:ascii="Times New Roman" w:hAnsi="Times New Roman" w:cs="Times New Roman"/>
          <w:sz w:val="24"/>
          <w:szCs w:val="24"/>
        </w:rPr>
        <w:t>5</w:t>
      </w:r>
      <w:r w:rsidR="00637378" w:rsidRPr="00C63E68">
        <w:rPr>
          <w:rFonts w:ascii="Times New Roman" w:hAnsi="Times New Roman" w:cs="Times New Roman"/>
          <w:sz w:val="24"/>
          <w:szCs w:val="24"/>
        </w:rPr>
        <w:t xml:space="preserve">%), </w:t>
      </w:r>
      <w:r w:rsidR="00615302" w:rsidRPr="00C63E68">
        <w:rPr>
          <w:rFonts w:ascii="Times New Roman" w:hAnsi="Times New Roman" w:cs="Times New Roman"/>
          <w:sz w:val="24"/>
          <w:szCs w:val="24"/>
        </w:rPr>
        <w:t xml:space="preserve">or </w:t>
      </w:r>
      <w:r w:rsidR="00637378" w:rsidRPr="00C63E68">
        <w:rPr>
          <w:rFonts w:ascii="Times New Roman" w:hAnsi="Times New Roman" w:cs="Times New Roman"/>
          <w:sz w:val="24"/>
          <w:szCs w:val="24"/>
        </w:rPr>
        <w:t xml:space="preserve">25-39 </w:t>
      </w:r>
      <w:r w:rsidR="00615302" w:rsidRPr="00C63E68">
        <w:rPr>
          <w:rFonts w:ascii="Times New Roman" w:hAnsi="Times New Roman" w:cs="Times New Roman"/>
          <w:sz w:val="24"/>
          <w:szCs w:val="24"/>
        </w:rPr>
        <w:t xml:space="preserve">years </w:t>
      </w:r>
      <w:r w:rsidR="00957D85" w:rsidRPr="00C63E68">
        <w:rPr>
          <w:rFonts w:ascii="Times New Roman" w:hAnsi="Times New Roman" w:cs="Times New Roman"/>
          <w:sz w:val="24"/>
          <w:szCs w:val="24"/>
        </w:rPr>
        <w:t>(7%), and only</w:t>
      </w:r>
      <w:r w:rsidR="00615302" w:rsidRPr="00C63E68">
        <w:rPr>
          <w:rFonts w:ascii="Times New Roman" w:hAnsi="Times New Roman" w:cs="Times New Roman"/>
          <w:sz w:val="24"/>
          <w:szCs w:val="24"/>
        </w:rPr>
        <w:t xml:space="preserve"> </w:t>
      </w:r>
      <w:r w:rsidR="0047232C" w:rsidRPr="00C63E68">
        <w:rPr>
          <w:rFonts w:ascii="Times New Roman" w:hAnsi="Times New Roman" w:cs="Times New Roman"/>
          <w:sz w:val="24"/>
          <w:szCs w:val="24"/>
        </w:rPr>
        <w:t xml:space="preserve">8% </w:t>
      </w:r>
      <w:r w:rsidR="00957D85" w:rsidRPr="00C63E68">
        <w:rPr>
          <w:rFonts w:ascii="Times New Roman" w:hAnsi="Times New Roman" w:cs="Times New Roman"/>
          <w:sz w:val="24"/>
          <w:szCs w:val="24"/>
        </w:rPr>
        <w:t>(of 25</w:t>
      </w:r>
      <w:r w:rsidR="00695EA9" w:rsidRPr="00C63E68">
        <w:rPr>
          <w:rFonts w:ascii="Times New Roman" w:hAnsi="Times New Roman" w:cs="Times New Roman"/>
          <w:sz w:val="24"/>
          <w:szCs w:val="24"/>
        </w:rPr>
        <w:t xml:space="preserve"> respondents</w:t>
      </w:r>
      <w:r w:rsidR="00957D85" w:rsidRPr="00C63E68">
        <w:rPr>
          <w:rFonts w:ascii="Times New Roman" w:hAnsi="Times New Roman" w:cs="Times New Roman"/>
          <w:sz w:val="24"/>
          <w:szCs w:val="24"/>
        </w:rPr>
        <w:t xml:space="preserve">) </w:t>
      </w:r>
      <w:r w:rsidR="0047232C" w:rsidRPr="00C63E68">
        <w:rPr>
          <w:rFonts w:ascii="Times New Roman" w:hAnsi="Times New Roman" w:cs="Times New Roman"/>
          <w:sz w:val="24"/>
          <w:szCs w:val="24"/>
        </w:rPr>
        <w:t>did not disclose their diagnos</w:t>
      </w:r>
      <w:r w:rsidR="00433DAE" w:rsidRPr="00C63E68">
        <w:rPr>
          <w:rFonts w:ascii="Times New Roman" w:hAnsi="Times New Roman" w:cs="Times New Roman"/>
          <w:sz w:val="24"/>
          <w:szCs w:val="24"/>
        </w:rPr>
        <w:t>i</w:t>
      </w:r>
      <w:r w:rsidR="0047232C" w:rsidRPr="00C63E68">
        <w:rPr>
          <w:rFonts w:ascii="Times New Roman" w:hAnsi="Times New Roman" w:cs="Times New Roman"/>
          <w:sz w:val="24"/>
          <w:szCs w:val="24"/>
        </w:rPr>
        <w:t xml:space="preserve">s. </w:t>
      </w:r>
    </w:p>
    <w:p w14:paraId="3C5DA19A" w14:textId="39309B13" w:rsidR="00856AA0" w:rsidRPr="00C63E68" w:rsidRDefault="006E2284" w:rsidP="0007716E">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t xml:space="preserve">Adaptations and adjustments. </w:t>
      </w:r>
      <w:r w:rsidR="00957D85" w:rsidRPr="00C63E68">
        <w:rPr>
          <w:rFonts w:ascii="Times New Roman" w:hAnsi="Times New Roman" w:cs="Times New Roman"/>
          <w:sz w:val="24"/>
          <w:szCs w:val="24"/>
        </w:rPr>
        <w:t>R</w:t>
      </w:r>
      <w:r w:rsidR="006673F0" w:rsidRPr="00C63E68">
        <w:rPr>
          <w:rFonts w:ascii="Times New Roman" w:hAnsi="Times New Roman" w:cs="Times New Roman"/>
          <w:sz w:val="24"/>
          <w:szCs w:val="24"/>
        </w:rPr>
        <w:t xml:space="preserve">espondents were asked about </w:t>
      </w:r>
      <w:r w:rsidR="00856AA0" w:rsidRPr="00C63E68">
        <w:rPr>
          <w:rFonts w:ascii="Times New Roman" w:hAnsi="Times New Roman" w:cs="Times New Roman"/>
          <w:sz w:val="24"/>
          <w:szCs w:val="24"/>
        </w:rPr>
        <w:t>adaptations</w:t>
      </w:r>
      <w:r w:rsidR="00DF4B76" w:rsidRPr="00C63E68">
        <w:rPr>
          <w:rFonts w:ascii="Times New Roman" w:hAnsi="Times New Roman" w:cs="Times New Roman"/>
          <w:sz w:val="24"/>
          <w:szCs w:val="24"/>
        </w:rPr>
        <w:t xml:space="preserve"> that were</w:t>
      </w:r>
      <w:r w:rsidR="006673F0" w:rsidRPr="00C63E68">
        <w:rPr>
          <w:rFonts w:ascii="Times New Roman" w:hAnsi="Times New Roman" w:cs="Times New Roman"/>
          <w:sz w:val="24"/>
          <w:szCs w:val="24"/>
        </w:rPr>
        <w:t xml:space="preserve"> available (if any)</w:t>
      </w:r>
      <w:r w:rsidR="00957D85" w:rsidRPr="00C63E68">
        <w:rPr>
          <w:rFonts w:ascii="Times New Roman" w:hAnsi="Times New Roman" w:cs="Times New Roman"/>
          <w:sz w:val="24"/>
          <w:szCs w:val="24"/>
        </w:rPr>
        <w:t xml:space="preserve"> during their </w:t>
      </w:r>
      <w:r w:rsidR="00433DAE" w:rsidRPr="00C63E68">
        <w:rPr>
          <w:rFonts w:ascii="Times New Roman" w:hAnsi="Times New Roman" w:cs="Times New Roman"/>
          <w:sz w:val="24"/>
          <w:szCs w:val="24"/>
        </w:rPr>
        <w:t xml:space="preserve">appearances </w:t>
      </w:r>
      <w:r w:rsidR="00957D85" w:rsidRPr="00C63E68">
        <w:rPr>
          <w:rFonts w:ascii="Times New Roman" w:hAnsi="Times New Roman" w:cs="Times New Roman"/>
          <w:sz w:val="24"/>
          <w:szCs w:val="24"/>
        </w:rPr>
        <w:t>in court</w:t>
      </w:r>
      <w:r w:rsidR="006673F0" w:rsidRPr="00C63E68">
        <w:rPr>
          <w:rFonts w:ascii="Times New Roman" w:hAnsi="Times New Roman" w:cs="Times New Roman"/>
          <w:sz w:val="24"/>
          <w:szCs w:val="24"/>
        </w:rPr>
        <w:t xml:space="preserve">. </w:t>
      </w:r>
      <w:r w:rsidR="008869EF" w:rsidRPr="00C63E68">
        <w:rPr>
          <w:rFonts w:ascii="Times New Roman" w:hAnsi="Times New Roman" w:cs="Times New Roman"/>
          <w:sz w:val="24"/>
          <w:szCs w:val="24"/>
        </w:rPr>
        <w:t xml:space="preserve">This highlighted that few </w:t>
      </w:r>
      <w:r w:rsidR="00695EA9" w:rsidRPr="00C63E68">
        <w:rPr>
          <w:rFonts w:ascii="Times New Roman" w:hAnsi="Times New Roman" w:cs="Times New Roman"/>
          <w:sz w:val="24"/>
          <w:szCs w:val="24"/>
        </w:rPr>
        <w:t>(of n</w:t>
      </w:r>
      <w:r w:rsidR="00E7697F" w:rsidRPr="00C63E68">
        <w:rPr>
          <w:rFonts w:ascii="Times New Roman" w:hAnsi="Times New Roman" w:cs="Times New Roman"/>
          <w:sz w:val="24"/>
          <w:szCs w:val="24"/>
        </w:rPr>
        <w:t xml:space="preserve"> </w:t>
      </w:r>
      <w:r w:rsidR="00695EA9" w:rsidRPr="00C63E68">
        <w:rPr>
          <w:rFonts w:ascii="Times New Roman" w:hAnsi="Times New Roman" w:cs="Times New Roman"/>
          <w:sz w:val="24"/>
          <w:szCs w:val="24"/>
        </w:rPr>
        <w:t xml:space="preserve">=28) </w:t>
      </w:r>
      <w:r w:rsidR="008869EF" w:rsidRPr="00C63E68">
        <w:rPr>
          <w:rFonts w:ascii="Times New Roman" w:hAnsi="Times New Roman" w:cs="Times New Roman"/>
          <w:sz w:val="24"/>
          <w:szCs w:val="24"/>
        </w:rPr>
        <w:t>had</w:t>
      </w:r>
      <w:r w:rsidR="00D25E30" w:rsidRPr="00C63E68">
        <w:rPr>
          <w:rFonts w:ascii="Times New Roman" w:hAnsi="Times New Roman" w:cs="Times New Roman"/>
          <w:sz w:val="24"/>
          <w:szCs w:val="24"/>
        </w:rPr>
        <w:t xml:space="preserve"> received</w:t>
      </w:r>
      <w:r w:rsidR="008869EF" w:rsidRPr="00C63E68">
        <w:rPr>
          <w:rFonts w:ascii="Times New Roman" w:hAnsi="Times New Roman" w:cs="Times New Roman"/>
          <w:sz w:val="24"/>
          <w:szCs w:val="24"/>
        </w:rPr>
        <w:t xml:space="preserve"> </w:t>
      </w:r>
      <w:r w:rsidR="00D25E30" w:rsidRPr="00C63E68">
        <w:rPr>
          <w:rFonts w:ascii="Times New Roman" w:hAnsi="Times New Roman" w:cs="Times New Roman"/>
          <w:sz w:val="24"/>
          <w:szCs w:val="24"/>
        </w:rPr>
        <w:t>special measures</w:t>
      </w:r>
      <w:r w:rsidR="008869EF" w:rsidRPr="00C63E68">
        <w:rPr>
          <w:rFonts w:ascii="Times New Roman" w:hAnsi="Times New Roman" w:cs="Times New Roman"/>
          <w:sz w:val="24"/>
          <w:szCs w:val="24"/>
        </w:rPr>
        <w:t>: only</w:t>
      </w:r>
      <w:r w:rsidR="00856AA0" w:rsidRPr="00C63E68">
        <w:rPr>
          <w:rFonts w:ascii="Times New Roman" w:hAnsi="Times New Roman" w:cs="Times New Roman"/>
          <w:sz w:val="24"/>
          <w:szCs w:val="24"/>
        </w:rPr>
        <w:t xml:space="preserve"> </w:t>
      </w:r>
      <w:r w:rsidR="00BB0370" w:rsidRPr="00C63E68">
        <w:rPr>
          <w:rFonts w:ascii="Times New Roman" w:hAnsi="Times New Roman" w:cs="Times New Roman"/>
          <w:sz w:val="24"/>
          <w:szCs w:val="24"/>
        </w:rPr>
        <w:t>25%</w:t>
      </w:r>
      <w:r w:rsidR="0078635D" w:rsidRPr="00C63E68">
        <w:rPr>
          <w:rFonts w:ascii="Times New Roman" w:hAnsi="Times New Roman" w:cs="Times New Roman"/>
          <w:sz w:val="24"/>
          <w:szCs w:val="24"/>
        </w:rPr>
        <w:t xml:space="preserve"> </w:t>
      </w:r>
      <w:r w:rsidR="00856AA0" w:rsidRPr="00C63E68">
        <w:rPr>
          <w:rFonts w:ascii="Times New Roman" w:hAnsi="Times New Roman" w:cs="Times New Roman"/>
          <w:sz w:val="24"/>
          <w:szCs w:val="24"/>
        </w:rPr>
        <w:t>were offered screens</w:t>
      </w:r>
      <w:r w:rsidR="007E6623" w:rsidRPr="00C63E68">
        <w:rPr>
          <w:rFonts w:ascii="Times New Roman" w:hAnsi="Times New Roman" w:cs="Times New Roman"/>
          <w:sz w:val="24"/>
          <w:szCs w:val="24"/>
        </w:rPr>
        <w:t xml:space="preserve"> around the witness box</w:t>
      </w:r>
      <w:r w:rsidR="008869EF" w:rsidRPr="00C63E68">
        <w:rPr>
          <w:rFonts w:ascii="Times New Roman" w:hAnsi="Times New Roman" w:cs="Times New Roman"/>
          <w:sz w:val="24"/>
          <w:szCs w:val="24"/>
        </w:rPr>
        <w:t xml:space="preserve">; </w:t>
      </w:r>
      <w:r w:rsidR="00252EA0" w:rsidRPr="00C63E68">
        <w:rPr>
          <w:rFonts w:ascii="Times New Roman" w:hAnsi="Times New Roman" w:cs="Times New Roman"/>
          <w:sz w:val="24"/>
          <w:szCs w:val="24"/>
        </w:rPr>
        <w:t xml:space="preserve">11% </w:t>
      </w:r>
      <w:r w:rsidR="00856AA0" w:rsidRPr="00C63E68">
        <w:rPr>
          <w:rFonts w:ascii="Times New Roman" w:hAnsi="Times New Roman" w:cs="Times New Roman"/>
          <w:sz w:val="24"/>
          <w:szCs w:val="24"/>
        </w:rPr>
        <w:t xml:space="preserve">were </w:t>
      </w:r>
      <w:r w:rsidR="00252EA0" w:rsidRPr="00C63E68">
        <w:rPr>
          <w:rFonts w:ascii="Times New Roman" w:hAnsi="Times New Roman" w:cs="Times New Roman"/>
          <w:sz w:val="24"/>
          <w:szCs w:val="24"/>
        </w:rPr>
        <w:t>able to give their evidence via</w:t>
      </w:r>
      <w:r w:rsidR="00856AA0" w:rsidRPr="00C63E68">
        <w:rPr>
          <w:rFonts w:ascii="Times New Roman" w:hAnsi="Times New Roman" w:cs="Times New Roman"/>
          <w:sz w:val="24"/>
          <w:szCs w:val="24"/>
        </w:rPr>
        <w:t xml:space="preserve"> live link</w:t>
      </w:r>
      <w:r w:rsidR="008869EF" w:rsidRPr="00C63E68">
        <w:rPr>
          <w:rFonts w:ascii="Times New Roman" w:hAnsi="Times New Roman" w:cs="Times New Roman"/>
          <w:sz w:val="24"/>
          <w:szCs w:val="24"/>
        </w:rPr>
        <w:t>;</w:t>
      </w:r>
      <w:r w:rsidR="00856AA0" w:rsidRPr="00C63E68">
        <w:rPr>
          <w:rFonts w:ascii="Times New Roman" w:hAnsi="Times New Roman" w:cs="Times New Roman"/>
          <w:sz w:val="24"/>
          <w:szCs w:val="24"/>
        </w:rPr>
        <w:t xml:space="preserve"> </w:t>
      </w:r>
      <w:r w:rsidR="008869EF" w:rsidRPr="00C63E68">
        <w:rPr>
          <w:rFonts w:ascii="Times New Roman" w:hAnsi="Times New Roman" w:cs="Times New Roman"/>
          <w:sz w:val="24"/>
          <w:szCs w:val="24"/>
        </w:rPr>
        <w:t xml:space="preserve">and </w:t>
      </w:r>
      <w:r w:rsidR="00252EA0" w:rsidRPr="00C63E68">
        <w:rPr>
          <w:rFonts w:ascii="Times New Roman" w:hAnsi="Times New Roman" w:cs="Times New Roman"/>
          <w:sz w:val="24"/>
          <w:szCs w:val="24"/>
        </w:rPr>
        <w:t xml:space="preserve">7% had </w:t>
      </w:r>
      <w:r w:rsidR="008869EF" w:rsidRPr="00C63E68">
        <w:rPr>
          <w:rFonts w:ascii="Times New Roman" w:hAnsi="Times New Roman" w:cs="Times New Roman"/>
          <w:sz w:val="24"/>
          <w:szCs w:val="24"/>
        </w:rPr>
        <w:t>the professionals</w:t>
      </w:r>
      <w:r w:rsidR="00856AA0" w:rsidRPr="00C63E68">
        <w:rPr>
          <w:rFonts w:ascii="Times New Roman" w:hAnsi="Times New Roman" w:cs="Times New Roman"/>
          <w:sz w:val="24"/>
          <w:szCs w:val="24"/>
        </w:rPr>
        <w:t xml:space="preserve"> remov</w:t>
      </w:r>
      <w:r w:rsidR="008869EF" w:rsidRPr="00C63E68">
        <w:rPr>
          <w:rFonts w:ascii="Times New Roman" w:hAnsi="Times New Roman" w:cs="Times New Roman"/>
          <w:sz w:val="24"/>
          <w:szCs w:val="24"/>
        </w:rPr>
        <w:t>e their</w:t>
      </w:r>
      <w:r w:rsidR="00856AA0" w:rsidRPr="00C63E68">
        <w:rPr>
          <w:rFonts w:ascii="Times New Roman" w:hAnsi="Times New Roman" w:cs="Times New Roman"/>
          <w:sz w:val="24"/>
          <w:szCs w:val="24"/>
        </w:rPr>
        <w:t xml:space="preserve"> wigs/gowns. </w:t>
      </w:r>
      <w:r w:rsidR="0078635D" w:rsidRPr="00C63E68">
        <w:rPr>
          <w:rFonts w:ascii="Times New Roman" w:hAnsi="Times New Roman" w:cs="Times New Roman"/>
          <w:sz w:val="24"/>
          <w:szCs w:val="24"/>
        </w:rPr>
        <w:t xml:space="preserve">Moreover, </w:t>
      </w:r>
      <w:r w:rsidR="00215CD0" w:rsidRPr="00C63E68">
        <w:rPr>
          <w:rFonts w:ascii="Times New Roman" w:hAnsi="Times New Roman" w:cs="Times New Roman"/>
          <w:sz w:val="24"/>
          <w:szCs w:val="24"/>
        </w:rPr>
        <w:t>67%</w:t>
      </w:r>
      <w:r w:rsidR="00856AA0" w:rsidRPr="00C63E68">
        <w:rPr>
          <w:rFonts w:ascii="Times New Roman" w:hAnsi="Times New Roman" w:cs="Times New Roman"/>
          <w:sz w:val="24"/>
          <w:szCs w:val="24"/>
        </w:rPr>
        <w:t xml:space="preserve"> had a solicitor presen</w:t>
      </w:r>
      <w:r w:rsidR="00215CD0" w:rsidRPr="00C63E68">
        <w:rPr>
          <w:rFonts w:ascii="Times New Roman" w:hAnsi="Times New Roman" w:cs="Times New Roman"/>
          <w:sz w:val="24"/>
          <w:szCs w:val="24"/>
        </w:rPr>
        <w:t>t and only one person (4%) had a meeting with the C</w:t>
      </w:r>
      <w:r w:rsidR="00957D85" w:rsidRPr="00C63E68">
        <w:rPr>
          <w:rFonts w:ascii="Times New Roman" w:hAnsi="Times New Roman" w:cs="Times New Roman"/>
          <w:sz w:val="24"/>
          <w:szCs w:val="24"/>
        </w:rPr>
        <w:t xml:space="preserve">rown </w:t>
      </w:r>
      <w:r w:rsidR="00215CD0" w:rsidRPr="00C63E68">
        <w:rPr>
          <w:rFonts w:ascii="Times New Roman" w:hAnsi="Times New Roman" w:cs="Times New Roman"/>
          <w:sz w:val="24"/>
          <w:szCs w:val="24"/>
        </w:rPr>
        <w:t>P</w:t>
      </w:r>
      <w:r w:rsidR="00957D85" w:rsidRPr="00C63E68">
        <w:rPr>
          <w:rFonts w:ascii="Times New Roman" w:hAnsi="Times New Roman" w:cs="Times New Roman"/>
          <w:sz w:val="24"/>
          <w:szCs w:val="24"/>
        </w:rPr>
        <w:t xml:space="preserve">rosecution </w:t>
      </w:r>
      <w:r w:rsidR="00215CD0" w:rsidRPr="00C63E68">
        <w:rPr>
          <w:rFonts w:ascii="Times New Roman" w:hAnsi="Times New Roman" w:cs="Times New Roman"/>
          <w:sz w:val="24"/>
          <w:szCs w:val="24"/>
        </w:rPr>
        <w:t>S</w:t>
      </w:r>
      <w:r w:rsidR="00957D85" w:rsidRPr="00C63E68">
        <w:rPr>
          <w:rFonts w:ascii="Times New Roman" w:hAnsi="Times New Roman" w:cs="Times New Roman"/>
          <w:sz w:val="24"/>
          <w:szCs w:val="24"/>
        </w:rPr>
        <w:t>ervice</w:t>
      </w:r>
      <w:r w:rsidR="00D9512A" w:rsidRPr="00C63E68">
        <w:rPr>
          <w:rFonts w:ascii="Times New Roman" w:hAnsi="Times New Roman" w:cs="Times New Roman"/>
          <w:sz w:val="24"/>
          <w:szCs w:val="24"/>
        </w:rPr>
        <w:t xml:space="preserve"> (the main prosecuting agency for criminal cases in England and Wales)</w:t>
      </w:r>
      <w:r w:rsidR="00215CD0" w:rsidRPr="00C63E68">
        <w:rPr>
          <w:rFonts w:ascii="Times New Roman" w:hAnsi="Times New Roman" w:cs="Times New Roman"/>
          <w:sz w:val="24"/>
          <w:szCs w:val="24"/>
        </w:rPr>
        <w:t xml:space="preserve">. </w:t>
      </w:r>
      <w:r w:rsidR="00D52AC8" w:rsidRPr="00C63E68">
        <w:rPr>
          <w:rFonts w:ascii="Times New Roman" w:hAnsi="Times New Roman" w:cs="Times New Roman"/>
          <w:sz w:val="24"/>
          <w:szCs w:val="24"/>
        </w:rPr>
        <w:t xml:space="preserve">Given a list of different aspects about the courtroom, only one adult (of n=9) highlighted something positive: that appropriate support was given. Parents </w:t>
      </w:r>
      <w:r w:rsidR="00F921F4" w:rsidRPr="00C63E68">
        <w:rPr>
          <w:rFonts w:ascii="Times New Roman" w:hAnsi="Times New Roman" w:cs="Times New Roman"/>
          <w:sz w:val="24"/>
          <w:szCs w:val="24"/>
        </w:rPr>
        <w:t xml:space="preserve">(of n =15) </w:t>
      </w:r>
      <w:r w:rsidR="00D52AC8" w:rsidRPr="00C63E68">
        <w:rPr>
          <w:rFonts w:ascii="Times New Roman" w:hAnsi="Times New Roman" w:cs="Times New Roman"/>
          <w:sz w:val="24"/>
          <w:szCs w:val="24"/>
        </w:rPr>
        <w:t xml:space="preserve">highlighted other positive aspects, of which the top three were: appropriate support (16%); managing the time (11%); and adequate questioning facilities/environment (11%). Both parents and adults </w:t>
      </w:r>
      <w:r w:rsidR="00F921F4" w:rsidRPr="00C63E68">
        <w:rPr>
          <w:rFonts w:ascii="Times New Roman" w:hAnsi="Times New Roman" w:cs="Times New Roman"/>
          <w:sz w:val="24"/>
          <w:szCs w:val="24"/>
        </w:rPr>
        <w:t xml:space="preserve">(of n =22) </w:t>
      </w:r>
      <w:r w:rsidR="00D52AC8" w:rsidRPr="00C63E68">
        <w:rPr>
          <w:rFonts w:ascii="Times New Roman" w:hAnsi="Times New Roman" w:cs="Times New Roman"/>
          <w:sz w:val="24"/>
          <w:szCs w:val="24"/>
        </w:rPr>
        <w:t xml:space="preserve">highlighted </w:t>
      </w:r>
      <w:proofErr w:type="gramStart"/>
      <w:r w:rsidR="00D52AC8" w:rsidRPr="00C63E68">
        <w:rPr>
          <w:rFonts w:ascii="Times New Roman" w:hAnsi="Times New Roman" w:cs="Times New Roman"/>
          <w:sz w:val="24"/>
          <w:szCs w:val="24"/>
        </w:rPr>
        <w:t>a number of</w:t>
      </w:r>
      <w:proofErr w:type="gramEnd"/>
      <w:r w:rsidR="00D52AC8" w:rsidRPr="00C63E68">
        <w:rPr>
          <w:rFonts w:ascii="Times New Roman" w:hAnsi="Times New Roman" w:cs="Times New Roman"/>
          <w:sz w:val="24"/>
          <w:szCs w:val="24"/>
        </w:rPr>
        <w:t xml:space="preserve"> challenges in court, most commonly: legal professionals not properly understanding the difficulties associated with autism (68%); lack of understanding </w:t>
      </w:r>
      <w:r w:rsidR="00B85590" w:rsidRPr="00C63E68">
        <w:rPr>
          <w:rFonts w:ascii="Times New Roman" w:hAnsi="Times New Roman" w:cs="Times New Roman"/>
          <w:sz w:val="24"/>
          <w:szCs w:val="24"/>
        </w:rPr>
        <w:t xml:space="preserve">of the </w:t>
      </w:r>
      <w:r w:rsidR="00D52AC8" w:rsidRPr="00C63E68">
        <w:rPr>
          <w:rFonts w:ascii="Times New Roman" w:hAnsi="Times New Roman" w:cs="Times New Roman"/>
          <w:sz w:val="24"/>
          <w:szCs w:val="24"/>
        </w:rPr>
        <w:t xml:space="preserve">difficulties </w:t>
      </w:r>
      <w:r w:rsidR="00B85590" w:rsidRPr="00C63E68">
        <w:rPr>
          <w:rFonts w:ascii="Times New Roman" w:hAnsi="Times New Roman" w:cs="Times New Roman"/>
          <w:sz w:val="24"/>
          <w:szCs w:val="24"/>
        </w:rPr>
        <w:t xml:space="preserve">of </w:t>
      </w:r>
      <w:r w:rsidR="00D52AC8" w:rsidRPr="00C63E68">
        <w:rPr>
          <w:rFonts w:ascii="Times New Roman" w:hAnsi="Times New Roman" w:cs="Times New Roman"/>
          <w:sz w:val="24"/>
          <w:szCs w:val="24"/>
        </w:rPr>
        <w:t xml:space="preserve">giving a narrative account (57%); and </w:t>
      </w:r>
      <w:r w:rsidR="00B85590" w:rsidRPr="00C63E68">
        <w:rPr>
          <w:rFonts w:ascii="Times New Roman" w:hAnsi="Times New Roman" w:cs="Times New Roman"/>
          <w:sz w:val="24"/>
          <w:szCs w:val="24"/>
        </w:rPr>
        <w:t xml:space="preserve">a </w:t>
      </w:r>
      <w:r w:rsidR="00D52AC8" w:rsidRPr="00C63E68">
        <w:rPr>
          <w:rFonts w:ascii="Times New Roman" w:hAnsi="Times New Roman" w:cs="Times New Roman"/>
          <w:sz w:val="24"/>
          <w:szCs w:val="24"/>
        </w:rPr>
        <w:t xml:space="preserve">lack of understanding </w:t>
      </w:r>
      <w:r w:rsidR="00BF3D0C" w:rsidRPr="00C63E68">
        <w:rPr>
          <w:rFonts w:ascii="Times New Roman" w:hAnsi="Times New Roman" w:cs="Times New Roman"/>
          <w:sz w:val="24"/>
          <w:szCs w:val="24"/>
        </w:rPr>
        <w:t xml:space="preserve">the </w:t>
      </w:r>
      <w:r w:rsidR="00D52AC8" w:rsidRPr="00C63E68">
        <w:rPr>
          <w:rFonts w:ascii="Times New Roman" w:hAnsi="Times New Roman" w:cs="Times New Roman"/>
          <w:sz w:val="24"/>
          <w:szCs w:val="24"/>
        </w:rPr>
        <w:t>difficulties in remembering (43%)</w:t>
      </w:r>
      <w:r w:rsidR="00B85590" w:rsidRPr="00C63E68">
        <w:rPr>
          <w:rFonts w:ascii="Times New Roman" w:hAnsi="Times New Roman" w:cs="Times New Roman"/>
          <w:sz w:val="24"/>
          <w:szCs w:val="24"/>
        </w:rPr>
        <w:t xml:space="preserve"> in this group</w:t>
      </w:r>
      <w:r w:rsidR="00D52AC8" w:rsidRPr="00C63E68">
        <w:rPr>
          <w:rFonts w:ascii="Times New Roman" w:hAnsi="Times New Roman" w:cs="Times New Roman"/>
          <w:sz w:val="24"/>
          <w:szCs w:val="24"/>
        </w:rPr>
        <w:t xml:space="preserve">. </w:t>
      </w:r>
      <w:r w:rsidR="001A1523" w:rsidRPr="00C63E68">
        <w:rPr>
          <w:rFonts w:ascii="Times New Roman" w:hAnsi="Times New Roman" w:cs="Times New Roman"/>
          <w:sz w:val="24"/>
          <w:szCs w:val="24"/>
        </w:rPr>
        <w:t xml:space="preserve">Unfortunately, due to the structure of the questionnaire, it was not possible to disentangle whether these adaptations were offered when the individual was a victim, witness or defendant. </w:t>
      </w:r>
    </w:p>
    <w:p w14:paraId="1F22338D" w14:textId="2A5131A4" w:rsidR="006E2284" w:rsidRPr="00C63E68" w:rsidRDefault="006E2284" w:rsidP="006E2284">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lastRenderedPageBreak/>
        <w:t xml:space="preserve">Disclosure. </w:t>
      </w:r>
      <w:r w:rsidRPr="00C63E68">
        <w:rPr>
          <w:rFonts w:ascii="Times New Roman" w:hAnsi="Times New Roman" w:cs="Times New Roman"/>
          <w:sz w:val="24"/>
          <w:szCs w:val="24"/>
        </w:rPr>
        <w:t>For 36%</w:t>
      </w:r>
      <w:r w:rsidR="00F921F4" w:rsidRPr="00C63E68">
        <w:rPr>
          <w:rFonts w:ascii="Times New Roman" w:hAnsi="Times New Roman" w:cs="Times New Roman"/>
          <w:sz w:val="24"/>
          <w:szCs w:val="24"/>
        </w:rPr>
        <w:t xml:space="preserve"> (of n =25)</w:t>
      </w:r>
      <w:r w:rsidRPr="00C63E68">
        <w:rPr>
          <w:rFonts w:ascii="Times New Roman" w:hAnsi="Times New Roman" w:cs="Times New Roman"/>
          <w:sz w:val="24"/>
          <w:szCs w:val="24"/>
        </w:rPr>
        <w:t xml:space="preserve">, their diagnosis was disclosed every time; 20% =sometimes; 24% =part-way through the investigation; and 12% =diagnosed because of the incident. </w:t>
      </w:r>
    </w:p>
    <w:p w14:paraId="3ED22496" w14:textId="103A4AF8" w:rsidR="00856AA0" w:rsidRPr="00C63E68" w:rsidRDefault="00D52AC8" w:rsidP="00D52AC8">
      <w:pPr>
        <w:spacing w:line="480" w:lineRule="auto"/>
        <w:rPr>
          <w:rFonts w:ascii="Times New Roman" w:hAnsi="Times New Roman" w:cs="Times New Roman"/>
          <w:sz w:val="24"/>
          <w:szCs w:val="24"/>
        </w:rPr>
      </w:pPr>
      <w:r w:rsidRPr="00C63E68">
        <w:rPr>
          <w:rFonts w:ascii="Times New Roman" w:hAnsi="Times New Roman" w:cs="Times New Roman"/>
          <w:b/>
          <w:i/>
          <w:sz w:val="24"/>
          <w:szCs w:val="24"/>
        </w:rPr>
        <w:t xml:space="preserve">Satisfaction. </w:t>
      </w:r>
      <w:r w:rsidR="00123194" w:rsidRPr="00C63E68">
        <w:rPr>
          <w:rFonts w:ascii="Times New Roman" w:hAnsi="Times New Roman" w:cs="Times New Roman"/>
          <w:sz w:val="24"/>
          <w:szCs w:val="24"/>
        </w:rPr>
        <w:t>Around one-third</w:t>
      </w:r>
      <w:r w:rsidR="0078635D" w:rsidRPr="00C63E68">
        <w:rPr>
          <w:rFonts w:ascii="Times New Roman" w:hAnsi="Times New Roman" w:cs="Times New Roman"/>
          <w:sz w:val="24"/>
          <w:szCs w:val="24"/>
        </w:rPr>
        <w:t xml:space="preserve"> (</w:t>
      </w:r>
      <w:r w:rsidR="00123194" w:rsidRPr="00C63E68">
        <w:rPr>
          <w:rFonts w:ascii="Times New Roman" w:hAnsi="Times New Roman" w:cs="Times New Roman"/>
          <w:sz w:val="24"/>
          <w:szCs w:val="24"/>
        </w:rPr>
        <w:t xml:space="preserve">36%, </w:t>
      </w:r>
      <w:r w:rsidR="0078635D" w:rsidRPr="00C63E68">
        <w:rPr>
          <w:rFonts w:ascii="Times New Roman" w:hAnsi="Times New Roman" w:cs="Times New Roman"/>
          <w:sz w:val="24"/>
          <w:szCs w:val="24"/>
        </w:rPr>
        <w:t xml:space="preserve">of 25 respondents) </w:t>
      </w:r>
      <w:r w:rsidR="00215CD0" w:rsidRPr="00C63E68">
        <w:rPr>
          <w:rFonts w:ascii="Times New Roman" w:hAnsi="Times New Roman" w:cs="Times New Roman"/>
          <w:sz w:val="24"/>
          <w:szCs w:val="24"/>
        </w:rPr>
        <w:t>re</w:t>
      </w:r>
      <w:r w:rsidR="002A0706" w:rsidRPr="00C63E68">
        <w:rPr>
          <w:rFonts w:ascii="Times New Roman" w:hAnsi="Times New Roman" w:cs="Times New Roman"/>
          <w:sz w:val="24"/>
          <w:szCs w:val="24"/>
        </w:rPr>
        <w:t>p</w:t>
      </w:r>
      <w:r w:rsidR="00215CD0" w:rsidRPr="00C63E68">
        <w:rPr>
          <w:rFonts w:ascii="Times New Roman" w:hAnsi="Times New Roman" w:cs="Times New Roman"/>
          <w:sz w:val="24"/>
          <w:szCs w:val="24"/>
        </w:rPr>
        <w:t>orted that</w:t>
      </w:r>
      <w:r w:rsidR="0078635D" w:rsidRPr="00C63E68">
        <w:rPr>
          <w:rFonts w:ascii="Times New Roman" w:hAnsi="Times New Roman" w:cs="Times New Roman"/>
          <w:sz w:val="24"/>
          <w:szCs w:val="24"/>
        </w:rPr>
        <w:t xml:space="preserve"> </w:t>
      </w:r>
      <w:r w:rsidR="00123194" w:rsidRPr="00C63E68">
        <w:rPr>
          <w:rFonts w:ascii="Times New Roman" w:hAnsi="Times New Roman" w:cs="Times New Roman"/>
          <w:sz w:val="24"/>
          <w:szCs w:val="24"/>
        </w:rPr>
        <w:t>they did not receive an explanation about</w:t>
      </w:r>
      <w:r w:rsidR="00957D85" w:rsidRPr="00C63E68">
        <w:rPr>
          <w:rFonts w:ascii="Times New Roman" w:hAnsi="Times New Roman" w:cs="Times New Roman"/>
          <w:sz w:val="24"/>
          <w:szCs w:val="24"/>
        </w:rPr>
        <w:t xml:space="preserve"> what would happen in court.</w:t>
      </w:r>
      <w:r w:rsidR="00215CD0" w:rsidRPr="00C63E68">
        <w:rPr>
          <w:rFonts w:ascii="Times New Roman" w:hAnsi="Times New Roman" w:cs="Times New Roman"/>
          <w:sz w:val="24"/>
          <w:szCs w:val="24"/>
        </w:rPr>
        <w:t xml:space="preserve"> </w:t>
      </w:r>
      <w:r w:rsidR="002A0706" w:rsidRPr="00C63E68">
        <w:rPr>
          <w:rFonts w:ascii="Times New Roman" w:hAnsi="Times New Roman" w:cs="Times New Roman"/>
          <w:sz w:val="24"/>
          <w:szCs w:val="24"/>
        </w:rPr>
        <w:t xml:space="preserve">For the remainder of the sample, </w:t>
      </w:r>
      <w:r w:rsidR="00695EA9" w:rsidRPr="00C63E68">
        <w:rPr>
          <w:rFonts w:ascii="Times New Roman" w:hAnsi="Times New Roman" w:cs="Times New Roman"/>
          <w:sz w:val="24"/>
          <w:szCs w:val="24"/>
        </w:rPr>
        <w:t>19</w:t>
      </w:r>
      <w:r w:rsidR="00215CD0" w:rsidRPr="00C63E68">
        <w:rPr>
          <w:rFonts w:ascii="Times New Roman" w:hAnsi="Times New Roman" w:cs="Times New Roman"/>
          <w:sz w:val="24"/>
          <w:szCs w:val="24"/>
        </w:rPr>
        <w:t>% were dissatisfied</w:t>
      </w:r>
      <w:r w:rsidR="002A0706" w:rsidRPr="00C63E68">
        <w:rPr>
          <w:rFonts w:ascii="Times New Roman" w:hAnsi="Times New Roman" w:cs="Times New Roman"/>
          <w:sz w:val="24"/>
          <w:szCs w:val="24"/>
        </w:rPr>
        <w:t xml:space="preserve"> with the explanation</w:t>
      </w:r>
      <w:r w:rsidR="00215CD0" w:rsidRPr="00C63E68">
        <w:rPr>
          <w:rFonts w:ascii="Times New Roman" w:hAnsi="Times New Roman" w:cs="Times New Roman"/>
          <w:sz w:val="24"/>
          <w:szCs w:val="24"/>
        </w:rPr>
        <w:t xml:space="preserve">, </w:t>
      </w:r>
      <w:r w:rsidR="00695EA9" w:rsidRPr="00C63E68">
        <w:rPr>
          <w:rFonts w:ascii="Times New Roman" w:hAnsi="Times New Roman" w:cs="Times New Roman"/>
          <w:sz w:val="24"/>
          <w:szCs w:val="24"/>
        </w:rPr>
        <w:t>50</w:t>
      </w:r>
      <w:r w:rsidR="000D68D4" w:rsidRPr="00C63E68">
        <w:rPr>
          <w:rFonts w:ascii="Times New Roman" w:hAnsi="Times New Roman" w:cs="Times New Roman"/>
          <w:sz w:val="24"/>
          <w:szCs w:val="24"/>
        </w:rPr>
        <w:t>%</w:t>
      </w:r>
      <w:r w:rsidR="00215CD0" w:rsidRPr="00C63E68">
        <w:rPr>
          <w:rFonts w:ascii="Times New Roman" w:hAnsi="Times New Roman" w:cs="Times New Roman"/>
          <w:sz w:val="24"/>
          <w:szCs w:val="24"/>
        </w:rPr>
        <w:t xml:space="preserve"> were </w:t>
      </w:r>
      <w:r w:rsidR="00343FC2" w:rsidRPr="00C63E68">
        <w:rPr>
          <w:rFonts w:ascii="Times New Roman" w:hAnsi="Times New Roman" w:cs="Times New Roman"/>
          <w:sz w:val="24"/>
          <w:szCs w:val="24"/>
        </w:rPr>
        <w:t>neutral</w:t>
      </w:r>
      <w:r w:rsidR="002A0706" w:rsidRPr="00C63E68">
        <w:rPr>
          <w:rFonts w:ascii="Times New Roman" w:hAnsi="Times New Roman" w:cs="Times New Roman"/>
          <w:sz w:val="24"/>
          <w:szCs w:val="24"/>
        </w:rPr>
        <w:t>,</w:t>
      </w:r>
      <w:r w:rsidR="00215CD0" w:rsidRPr="00C63E68">
        <w:rPr>
          <w:rFonts w:ascii="Times New Roman" w:hAnsi="Times New Roman" w:cs="Times New Roman"/>
          <w:sz w:val="24"/>
          <w:szCs w:val="24"/>
        </w:rPr>
        <w:t xml:space="preserve"> and</w:t>
      </w:r>
      <w:r w:rsidR="0078635D" w:rsidRPr="00C63E68">
        <w:rPr>
          <w:rFonts w:ascii="Times New Roman" w:hAnsi="Times New Roman" w:cs="Times New Roman"/>
          <w:sz w:val="24"/>
          <w:szCs w:val="24"/>
        </w:rPr>
        <w:t xml:space="preserve"> </w:t>
      </w:r>
      <w:r w:rsidR="00695EA9" w:rsidRPr="00C63E68">
        <w:rPr>
          <w:rFonts w:ascii="Times New Roman" w:hAnsi="Times New Roman" w:cs="Times New Roman"/>
          <w:sz w:val="24"/>
          <w:szCs w:val="24"/>
        </w:rPr>
        <w:t>31</w:t>
      </w:r>
      <w:r w:rsidR="00215CD0" w:rsidRPr="00C63E68">
        <w:rPr>
          <w:rFonts w:ascii="Times New Roman" w:hAnsi="Times New Roman" w:cs="Times New Roman"/>
          <w:sz w:val="24"/>
          <w:szCs w:val="24"/>
        </w:rPr>
        <w:t>% were satisfied.</w:t>
      </w:r>
      <w:r w:rsidRPr="00C63E68">
        <w:rPr>
          <w:rFonts w:ascii="Times New Roman" w:hAnsi="Times New Roman" w:cs="Times New Roman"/>
          <w:sz w:val="24"/>
          <w:szCs w:val="24"/>
        </w:rPr>
        <w:t xml:space="preserve"> </w:t>
      </w:r>
      <w:r w:rsidR="00C723EA" w:rsidRPr="00C63E68">
        <w:rPr>
          <w:rFonts w:ascii="Times New Roman" w:hAnsi="Times New Roman" w:cs="Times New Roman"/>
          <w:sz w:val="24"/>
          <w:szCs w:val="24"/>
        </w:rPr>
        <w:t>Rating how</w:t>
      </w:r>
      <w:r w:rsidR="00856AA0" w:rsidRPr="00C63E68">
        <w:rPr>
          <w:rFonts w:ascii="Times New Roman" w:hAnsi="Times New Roman" w:cs="Times New Roman"/>
          <w:sz w:val="24"/>
          <w:szCs w:val="24"/>
        </w:rPr>
        <w:t xml:space="preserve"> they were treated by legal </w:t>
      </w:r>
      <w:r w:rsidR="004B2B3F" w:rsidRPr="00C63E68">
        <w:rPr>
          <w:rFonts w:ascii="Times New Roman" w:hAnsi="Times New Roman" w:cs="Times New Roman"/>
          <w:sz w:val="24"/>
          <w:szCs w:val="24"/>
        </w:rPr>
        <w:t>professionals</w:t>
      </w:r>
      <w:r w:rsidR="002A0706" w:rsidRPr="00C63E68">
        <w:rPr>
          <w:rFonts w:ascii="Times New Roman" w:hAnsi="Times New Roman" w:cs="Times New Roman"/>
          <w:sz w:val="24"/>
          <w:szCs w:val="24"/>
        </w:rPr>
        <w:t>:</w:t>
      </w:r>
      <w:r w:rsidR="00215CD0" w:rsidRPr="00C63E68">
        <w:rPr>
          <w:rFonts w:ascii="Times New Roman" w:hAnsi="Times New Roman" w:cs="Times New Roman"/>
          <w:sz w:val="24"/>
          <w:szCs w:val="24"/>
        </w:rPr>
        <w:t xml:space="preserve"> </w:t>
      </w:r>
      <w:r w:rsidR="00811C08" w:rsidRPr="00C63E68">
        <w:rPr>
          <w:rFonts w:ascii="Times New Roman" w:hAnsi="Times New Roman" w:cs="Times New Roman"/>
          <w:sz w:val="24"/>
          <w:szCs w:val="24"/>
        </w:rPr>
        <w:t xml:space="preserve">45% </w:t>
      </w:r>
      <w:r w:rsidR="00C723EA" w:rsidRPr="00C63E68">
        <w:rPr>
          <w:rFonts w:ascii="Times New Roman" w:hAnsi="Times New Roman" w:cs="Times New Roman"/>
          <w:sz w:val="24"/>
          <w:szCs w:val="24"/>
        </w:rPr>
        <w:t>(of n =</w:t>
      </w:r>
      <w:r w:rsidR="004B2B3F" w:rsidRPr="00C63E68">
        <w:rPr>
          <w:rFonts w:ascii="Times New Roman" w:hAnsi="Times New Roman" w:cs="Times New Roman"/>
          <w:sz w:val="24"/>
          <w:szCs w:val="24"/>
        </w:rPr>
        <w:t>22</w:t>
      </w:r>
      <w:r w:rsidR="00C723EA" w:rsidRPr="00C63E68">
        <w:rPr>
          <w:rFonts w:ascii="Times New Roman" w:hAnsi="Times New Roman" w:cs="Times New Roman"/>
          <w:sz w:val="24"/>
          <w:szCs w:val="24"/>
        </w:rPr>
        <w:t xml:space="preserve">) </w:t>
      </w:r>
      <w:r w:rsidR="00811C08" w:rsidRPr="00C63E68">
        <w:rPr>
          <w:rFonts w:ascii="Times New Roman" w:hAnsi="Times New Roman" w:cs="Times New Roman"/>
          <w:sz w:val="24"/>
          <w:szCs w:val="24"/>
        </w:rPr>
        <w:t>were di</w:t>
      </w:r>
      <w:r w:rsidR="00957D85" w:rsidRPr="00C63E68">
        <w:rPr>
          <w:rFonts w:ascii="Times New Roman" w:hAnsi="Times New Roman" w:cs="Times New Roman"/>
          <w:sz w:val="24"/>
          <w:szCs w:val="24"/>
        </w:rPr>
        <w:t>ssatisfied and 41% were satisfied (</w:t>
      </w:r>
      <w:r w:rsidR="00811C08" w:rsidRPr="00C63E68">
        <w:rPr>
          <w:rFonts w:ascii="Times New Roman" w:hAnsi="Times New Roman" w:cs="Times New Roman"/>
          <w:sz w:val="24"/>
          <w:szCs w:val="24"/>
        </w:rPr>
        <w:t>14</w:t>
      </w:r>
      <w:r w:rsidR="00215CD0" w:rsidRPr="00C63E68">
        <w:rPr>
          <w:rFonts w:ascii="Times New Roman" w:hAnsi="Times New Roman" w:cs="Times New Roman"/>
          <w:sz w:val="24"/>
          <w:szCs w:val="24"/>
        </w:rPr>
        <w:t xml:space="preserve">% </w:t>
      </w:r>
      <w:r w:rsidR="00957D85" w:rsidRPr="00C63E68">
        <w:rPr>
          <w:rFonts w:ascii="Times New Roman" w:hAnsi="Times New Roman" w:cs="Times New Roman"/>
          <w:sz w:val="24"/>
          <w:szCs w:val="24"/>
        </w:rPr>
        <w:t>neutral)</w:t>
      </w:r>
      <w:r w:rsidR="00215CD0" w:rsidRPr="00C63E68">
        <w:rPr>
          <w:rFonts w:ascii="Times New Roman" w:hAnsi="Times New Roman" w:cs="Times New Roman"/>
          <w:sz w:val="24"/>
          <w:szCs w:val="24"/>
        </w:rPr>
        <w:t xml:space="preserve">. </w:t>
      </w:r>
      <w:r w:rsidR="00856AA0" w:rsidRPr="00C63E68">
        <w:rPr>
          <w:rFonts w:ascii="Times New Roman" w:hAnsi="Times New Roman" w:cs="Times New Roman"/>
          <w:sz w:val="24"/>
          <w:szCs w:val="24"/>
        </w:rPr>
        <w:t>Asked how satisfied they were with formal questioning</w:t>
      </w:r>
      <w:r w:rsidR="004B2B3F" w:rsidRPr="00C63E68">
        <w:rPr>
          <w:rFonts w:ascii="Times New Roman" w:hAnsi="Times New Roman" w:cs="Times New Roman"/>
          <w:sz w:val="24"/>
          <w:szCs w:val="24"/>
        </w:rPr>
        <w:t xml:space="preserve"> in court</w:t>
      </w:r>
      <w:r w:rsidR="00856AA0" w:rsidRPr="00C63E68">
        <w:rPr>
          <w:rFonts w:ascii="Times New Roman" w:hAnsi="Times New Roman" w:cs="Times New Roman"/>
          <w:sz w:val="24"/>
          <w:szCs w:val="24"/>
        </w:rPr>
        <w:t xml:space="preserve">, </w:t>
      </w:r>
      <w:r w:rsidR="00A96223" w:rsidRPr="00C63E68">
        <w:rPr>
          <w:rFonts w:ascii="Times New Roman" w:hAnsi="Times New Roman" w:cs="Times New Roman"/>
          <w:sz w:val="24"/>
          <w:szCs w:val="24"/>
        </w:rPr>
        <w:t>58%</w:t>
      </w:r>
      <w:r w:rsidR="00C723EA" w:rsidRPr="00C63E68">
        <w:rPr>
          <w:rFonts w:ascii="Times New Roman" w:hAnsi="Times New Roman" w:cs="Times New Roman"/>
          <w:sz w:val="24"/>
          <w:szCs w:val="24"/>
        </w:rPr>
        <w:t xml:space="preserve"> (of n</w:t>
      </w:r>
      <w:r w:rsidR="00F921F4" w:rsidRPr="00C63E68">
        <w:rPr>
          <w:rFonts w:ascii="Times New Roman" w:hAnsi="Times New Roman" w:cs="Times New Roman"/>
          <w:sz w:val="24"/>
          <w:szCs w:val="24"/>
        </w:rPr>
        <w:t xml:space="preserve"> </w:t>
      </w:r>
      <w:r w:rsidR="00C723EA" w:rsidRPr="00C63E68">
        <w:rPr>
          <w:rFonts w:ascii="Times New Roman" w:hAnsi="Times New Roman" w:cs="Times New Roman"/>
          <w:sz w:val="24"/>
          <w:szCs w:val="24"/>
        </w:rPr>
        <w:t>=19)</w:t>
      </w:r>
      <w:r w:rsidR="00A96223" w:rsidRPr="00C63E68">
        <w:rPr>
          <w:rFonts w:ascii="Times New Roman" w:hAnsi="Times New Roman" w:cs="Times New Roman"/>
          <w:sz w:val="24"/>
          <w:szCs w:val="24"/>
        </w:rPr>
        <w:t xml:space="preserve"> were dissatisfied</w:t>
      </w:r>
      <w:r w:rsidR="00957D85" w:rsidRPr="00C63E68">
        <w:rPr>
          <w:rFonts w:ascii="Times New Roman" w:hAnsi="Times New Roman" w:cs="Times New Roman"/>
          <w:sz w:val="24"/>
          <w:szCs w:val="24"/>
        </w:rPr>
        <w:t xml:space="preserve"> </w:t>
      </w:r>
      <w:r w:rsidR="00C46C31" w:rsidRPr="00C63E68">
        <w:rPr>
          <w:rFonts w:ascii="Times New Roman" w:hAnsi="Times New Roman" w:cs="Times New Roman"/>
          <w:sz w:val="24"/>
          <w:szCs w:val="24"/>
        </w:rPr>
        <w:t>(2</w:t>
      </w:r>
      <w:r w:rsidR="00A96223" w:rsidRPr="00C63E68">
        <w:rPr>
          <w:rFonts w:ascii="Times New Roman" w:hAnsi="Times New Roman" w:cs="Times New Roman"/>
          <w:sz w:val="24"/>
          <w:szCs w:val="24"/>
        </w:rPr>
        <w:t xml:space="preserve">1% </w:t>
      </w:r>
      <w:r w:rsidR="00C46C31" w:rsidRPr="00C63E68">
        <w:rPr>
          <w:rFonts w:ascii="Times New Roman" w:hAnsi="Times New Roman" w:cs="Times New Roman"/>
          <w:sz w:val="24"/>
          <w:szCs w:val="24"/>
        </w:rPr>
        <w:t xml:space="preserve">satisfied; </w:t>
      </w:r>
      <w:r w:rsidR="00856AA0" w:rsidRPr="00C63E68">
        <w:rPr>
          <w:rFonts w:ascii="Times New Roman" w:hAnsi="Times New Roman" w:cs="Times New Roman"/>
          <w:sz w:val="24"/>
          <w:szCs w:val="24"/>
        </w:rPr>
        <w:t>2</w:t>
      </w:r>
      <w:r w:rsidR="00A96223" w:rsidRPr="00C63E68">
        <w:rPr>
          <w:rFonts w:ascii="Times New Roman" w:hAnsi="Times New Roman" w:cs="Times New Roman"/>
          <w:sz w:val="24"/>
          <w:szCs w:val="24"/>
        </w:rPr>
        <w:t>1</w:t>
      </w:r>
      <w:r w:rsidR="0068100F" w:rsidRPr="00C63E68">
        <w:rPr>
          <w:rFonts w:ascii="Times New Roman" w:hAnsi="Times New Roman" w:cs="Times New Roman"/>
          <w:sz w:val="24"/>
          <w:szCs w:val="24"/>
        </w:rPr>
        <w:t>%</w:t>
      </w:r>
      <w:r w:rsidR="00856AA0" w:rsidRPr="00C63E68">
        <w:rPr>
          <w:rFonts w:ascii="Times New Roman" w:hAnsi="Times New Roman" w:cs="Times New Roman"/>
          <w:sz w:val="24"/>
          <w:szCs w:val="24"/>
        </w:rPr>
        <w:t xml:space="preserve"> </w:t>
      </w:r>
      <w:r w:rsidR="00957D85" w:rsidRPr="00C63E68">
        <w:rPr>
          <w:rFonts w:ascii="Times New Roman" w:hAnsi="Times New Roman" w:cs="Times New Roman"/>
          <w:sz w:val="24"/>
          <w:szCs w:val="24"/>
        </w:rPr>
        <w:t xml:space="preserve">neutral), and </w:t>
      </w:r>
      <w:r w:rsidR="00C46C31" w:rsidRPr="00C63E68">
        <w:rPr>
          <w:rFonts w:ascii="Times New Roman" w:hAnsi="Times New Roman" w:cs="Times New Roman"/>
          <w:sz w:val="24"/>
          <w:szCs w:val="24"/>
        </w:rPr>
        <w:t xml:space="preserve">a further </w:t>
      </w:r>
      <w:r w:rsidR="00957D85" w:rsidRPr="00C63E68">
        <w:rPr>
          <w:rFonts w:ascii="Times New Roman" w:hAnsi="Times New Roman" w:cs="Times New Roman"/>
          <w:sz w:val="24"/>
          <w:szCs w:val="24"/>
        </w:rPr>
        <w:t xml:space="preserve">41% </w:t>
      </w:r>
      <w:r w:rsidR="00C46C31" w:rsidRPr="00C63E68">
        <w:rPr>
          <w:rFonts w:ascii="Times New Roman" w:hAnsi="Times New Roman" w:cs="Times New Roman"/>
          <w:sz w:val="24"/>
          <w:szCs w:val="24"/>
        </w:rPr>
        <w:t xml:space="preserve">(of </w:t>
      </w:r>
      <w:r w:rsidR="00F921F4" w:rsidRPr="00C63E68">
        <w:rPr>
          <w:rFonts w:ascii="Times New Roman" w:hAnsi="Times New Roman" w:cs="Times New Roman"/>
          <w:sz w:val="24"/>
          <w:szCs w:val="24"/>
        </w:rPr>
        <w:t>n =</w:t>
      </w:r>
      <w:r w:rsidR="00C46C31" w:rsidRPr="00C63E68">
        <w:rPr>
          <w:rFonts w:ascii="Times New Roman" w:hAnsi="Times New Roman" w:cs="Times New Roman"/>
          <w:sz w:val="24"/>
          <w:szCs w:val="24"/>
        </w:rPr>
        <w:t xml:space="preserve">22) </w:t>
      </w:r>
      <w:r w:rsidR="00957D85" w:rsidRPr="00C63E68">
        <w:rPr>
          <w:rFonts w:ascii="Times New Roman" w:hAnsi="Times New Roman" w:cs="Times New Roman"/>
          <w:sz w:val="24"/>
          <w:szCs w:val="24"/>
        </w:rPr>
        <w:t>were dissatisfied w</w:t>
      </w:r>
      <w:r w:rsidR="00856AA0" w:rsidRPr="00C63E68">
        <w:rPr>
          <w:rFonts w:ascii="Times New Roman" w:hAnsi="Times New Roman" w:cs="Times New Roman"/>
          <w:sz w:val="24"/>
          <w:szCs w:val="24"/>
        </w:rPr>
        <w:t xml:space="preserve">ith the opposing </w:t>
      </w:r>
      <w:r w:rsidR="004B2B3F" w:rsidRPr="00C63E68">
        <w:rPr>
          <w:rFonts w:ascii="Times New Roman" w:hAnsi="Times New Roman" w:cs="Times New Roman"/>
          <w:sz w:val="24"/>
          <w:szCs w:val="24"/>
        </w:rPr>
        <w:t xml:space="preserve">advocate’s </w:t>
      </w:r>
      <w:r w:rsidR="00856AA0" w:rsidRPr="00C63E68">
        <w:rPr>
          <w:rFonts w:ascii="Times New Roman" w:hAnsi="Times New Roman" w:cs="Times New Roman"/>
          <w:sz w:val="24"/>
          <w:szCs w:val="24"/>
        </w:rPr>
        <w:t>questioning</w:t>
      </w:r>
      <w:r w:rsidR="0068100F" w:rsidRPr="00C63E68">
        <w:rPr>
          <w:rFonts w:ascii="Times New Roman" w:hAnsi="Times New Roman" w:cs="Times New Roman"/>
          <w:sz w:val="24"/>
          <w:szCs w:val="24"/>
        </w:rPr>
        <w:t xml:space="preserve"> </w:t>
      </w:r>
      <w:r w:rsidR="00C46C31" w:rsidRPr="00C63E68">
        <w:rPr>
          <w:rFonts w:ascii="Times New Roman" w:hAnsi="Times New Roman" w:cs="Times New Roman"/>
          <w:sz w:val="24"/>
          <w:szCs w:val="24"/>
        </w:rPr>
        <w:t>(</w:t>
      </w:r>
      <w:r w:rsidR="004F4C6F" w:rsidRPr="00C63E68">
        <w:rPr>
          <w:rFonts w:ascii="Times New Roman" w:hAnsi="Times New Roman" w:cs="Times New Roman"/>
          <w:sz w:val="24"/>
          <w:szCs w:val="24"/>
        </w:rPr>
        <w:t>18%</w:t>
      </w:r>
      <w:r w:rsidR="002A0706" w:rsidRPr="00C63E68">
        <w:rPr>
          <w:rFonts w:ascii="Times New Roman" w:hAnsi="Times New Roman" w:cs="Times New Roman"/>
          <w:sz w:val="24"/>
          <w:szCs w:val="24"/>
        </w:rPr>
        <w:t xml:space="preserve"> </w:t>
      </w:r>
      <w:r w:rsidR="004F4C6F" w:rsidRPr="00C63E68">
        <w:rPr>
          <w:rFonts w:ascii="Times New Roman" w:hAnsi="Times New Roman" w:cs="Times New Roman"/>
          <w:sz w:val="24"/>
          <w:szCs w:val="24"/>
        </w:rPr>
        <w:t>satisfied</w:t>
      </w:r>
      <w:r w:rsidR="00C46C31" w:rsidRPr="00C63E68">
        <w:rPr>
          <w:rFonts w:ascii="Times New Roman" w:hAnsi="Times New Roman" w:cs="Times New Roman"/>
          <w:sz w:val="24"/>
          <w:szCs w:val="24"/>
        </w:rPr>
        <w:t xml:space="preserve">; </w:t>
      </w:r>
      <w:r w:rsidR="00F921F4" w:rsidRPr="00C63E68">
        <w:rPr>
          <w:rFonts w:ascii="Times New Roman" w:hAnsi="Times New Roman" w:cs="Times New Roman"/>
          <w:sz w:val="24"/>
          <w:szCs w:val="24"/>
        </w:rPr>
        <w:t xml:space="preserve">41% </w:t>
      </w:r>
      <w:r w:rsidR="00C723EA" w:rsidRPr="00C63E68">
        <w:rPr>
          <w:rFonts w:ascii="Times New Roman" w:hAnsi="Times New Roman" w:cs="Times New Roman"/>
          <w:sz w:val="24"/>
          <w:szCs w:val="24"/>
        </w:rPr>
        <w:t>neutral)</w:t>
      </w:r>
      <w:r w:rsidR="004F4C6F" w:rsidRPr="00C63E68">
        <w:rPr>
          <w:rFonts w:ascii="Times New Roman" w:hAnsi="Times New Roman" w:cs="Times New Roman"/>
          <w:sz w:val="24"/>
          <w:szCs w:val="24"/>
        </w:rPr>
        <w:t xml:space="preserve">. </w:t>
      </w:r>
      <w:r w:rsidR="002A0706" w:rsidRPr="00C63E68">
        <w:rPr>
          <w:rFonts w:ascii="Times New Roman" w:hAnsi="Times New Roman" w:cs="Times New Roman"/>
          <w:sz w:val="24"/>
          <w:szCs w:val="24"/>
        </w:rPr>
        <w:t>Regarding</w:t>
      </w:r>
      <w:r w:rsidR="00856AA0" w:rsidRPr="00C63E68">
        <w:rPr>
          <w:rFonts w:ascii="Times New Roman" w:hAnsi="Times New Roman" w:cs="Times New Roman"/>
          <w:sz w:val="24"/>
          <w:szCs w:val="24"/>
        </w:rPr>
        <w:t xml:space="preserve"> satisfaction with the cross-examination, </w:t>
      </w:r>
      <w:r w:rsidR="00B85590" w:rsidRPr="00C63E68">
        <w:rPr>
          <w:rFonts w:ascii="Times New Roman" w:hAnsi="Times New Roman" w:cs="Times New Roman"/>
          <w:sz w:val="24"/>
          <w:szCs w:val="24"/>
        </w:rPr>
        <w:t xml:space="preserve">only </w:t>
      </w:r>
      <w:r w:rsidR="000C1633" w:rsidRPr="00C63E68">
        <w:rPr>
          <w:rFonts w:ascii="Times New Roman" w:hAnsi="Times New Roman" w:cs="Times New Roman"/>
          <w:sz w:val="24"/>
          <w:szCs w:val="24"/>
        </w:rPr>
        <w:t>12</w:t>
      </w:r>
      <w:r w:rsidR="00676394" w:rsidRPr="00C63E68">
        <w:rPr>
          <w:rFonts w:ascii="Times New Roman" w:hAnsi="Times New Roman" w:cs="Times New Roman"/>
          <w:sz w:val="24"/>
          <w:szCs w:val="24"/>
        </w:rPr>
        <w:t>%</w:t>
      </w:r>
      <w:r w:rsidR="00856AA0" w:rsidRPr="00C63E68">
        <w:rPr>
          <w:rFonts w:ascii="Times New Roman" w:hAnsi="Times New Roman" w:cs="Times New Roman"/>
          <w:sz w:val="24"/>
          <w:szCs w:val="24"/>
        </w:rPr>
        <w:t xml:space="preserve"> </w:t>
      </w:r>
      <w:r w:rsidR="00C46C31" w:rsidRPr="00C63E68">
        <w:rPr>
          <w:rFonts w:ascii="Times New Roman" w:hAnsi="Times New Roman" w:cs="Times New Roman"/>
          <w:sz w:val="24"/>
          <w:szCs w:val="24"/>
        </w:rPr>
        <w:t xml:space="preserve">(of </w:t>
      </w:r>
      <w:r w:rsidR="00F921F4" w:rsidRPr="00C63E68">
        <w:rPr>
          <w:rFonts w:ascii="Times New Roman" w:hAnsi="Times New Roman" w:cs="Times New Roman"/>
          <w:sz w:val="24"/>
          <w:szCs w:val="24"/>
        </w:rPr>
        <w:t>n =</w:t>
      </w:r>
      <w:r w:rsidR="00C46C31" w:rsidRPr="00C63E68">
        <w:rPr>
          <w:rFonts w:ascii="Times New Roman" w:hAnsi="Times New Roman" w:cs="Times New Roman"/>
          <w:sz w:val="24"/>
          <w:szCs w:val="24"/>
        </w:rPr>
        <w:t xml:space="preserve">17) </w:t>
      </w:r>
      <w:r w:rsidR="002A0706" w:rsidRPr="00C63E68">
        <w:rPr>
          <w:rFonts w:ascii="Times New Roman" w:hAnsi="Times New Roman" w:cs="Times New Roman"/>
          <w:sz w:val="24"/>
          <w:szCs w:val="24"/>
        </w:rPr>
        <w:t>were</w:t>
      </w:r>
      <w:r w:rsidR="00856AA0" w:rsidRPr="00C63E68">
        <w:rPr>
          <w:rFonts w:ascii="Times New Roman" w:hAnsi="Times New Roman" w:cs="Times New Roman"/>
          <w:sz w:val="24"/>
          <w:szCs w:val="24"/>
        </w:rPr>
        <w:t xml:space="preserve"> satisfied</w:t>
      </w:r>
      <w:r w:rsidR="00C723EA" w:rsidRPr="00C63E68">
        <w:rPr>
          <w:rFonts w:ascii="Times New Roman" w:hAnsi="Times New Roman" w:cs="Times New Roman"/>
          <w:sz w:val="24"/>
          <w:szCs w:val="24"/>
        </w:rPr>
        <w:t xml:space="preserve"> and</w:t>
      </w:r>
      <w:r w:rsidR="00856AA0" w:rsidRPr="00C63E68">
        <w:rPr>
          <w:rFonts w:ascii="Times New Roman" w:hAnsi="Times New Roman" w:cs="Times New Roman"/>
          <w:sz w:val="24"/>
          <w:szCs w:val="24"/>
        </w:rPr>
        <w:t xml:space="preserve"> </w:t>
      </w:r>
      <w:r w:rsidR="000C1633" w:rsidRPr="00C63E68">
        <w:rPr>
          <w:rFonts w:ascii="Times New Roman" w:hAnsi="Times New Roman" w:cs="Times New Roman"/>
          <w:sz w:val="24"/>
          <w:szCs w:val="24"/>
        </w:rPr>
        <w:t>65</w:t>
      </w:r>
      <w:r w:rsidR="00676394" w:rsidRPr="00C63E68">
        <w:rPr>
          <w:rFonts w:ascii="Times New Roman" w:hAnsi="Times New Roman" w:cs="Times New Roman"/>
          <w:sz w:val="24"/>
          <w:szCs w:val="24"/>
        </w:rPr>
        <w:t>%</w:t>
      </w:r>
      <w:r w:rsidR="00856AA0" w:rsidRPr="00C63E68">
        <w:rPr>
          <w:rFonts w:ascii="Times New Roman" w:hAnsi="Times New Roman" w:cs="Times New Roman"/>
          <w:sz w:val="24"/>
          <w:szCs w:val="24"/>
        </w:rPr>
        <w:t xml:space="preserve"> </w:t>
      </w:r>
      <w:r w:rsidR="002A0706" w:rsidRPr="00C63E68">
        <w:rPr>
          <w:rFonts w:ascii="Times New Roman" w:hAnsi="Times New Roman" w:cs="Times New Roman"/>
          <w:sz w:val="24"/>
          <w:szCs w:val="24"/>
        </w:rPr>
        <w:t>were dis</w:t>
      </w:r>
      <w:r w:rsidR="00856AA0" w:rsidRPr="00C63E68">
        <w:rPr>
          <w:rFonts w:ascii="Times New Roman" w:hAnsi="Times New Roman" w:cs="Times New Roman"/>
          <w:sz w:val="24"/>
          <w:szCs w:val="24"/>
        </w:rPr>
        <w:t>satisfied</w:t>
      </w:r>
      <w:r w:rsidR="00C723EA" w:rsidRPr="00C63E68">
        <w:rPr>
          <w:rFonts w:ascii="Times New Roman" w:hAnsi="Times New Roman" w:cs="Times New Roman"/>
          <w:sz w:val="24"/>
          <w:szCs w:val="24"/>
        </w:rPr>
        <w:t xml:space="preserve"> (</w:t>
      </w:r>
      <w:r w:rsidR="00856AA0" w:rsidRPr="00C63E68">
        <w:rPr>
          <w:rFonts w:ascii="Times New Roman" w:hAnsi="Times New Roman" w:cs="Times New Roman"/>
          <w:sz w:val="24"/>
          <w:szCs w:val="24"/>
        </w:rPr>
        <w:t>2</w:t>
      </w:r>
      <w:r w:rsidR="00343FC2" w:rsidRPr="00C63E68">
        <w:rPr>
          <w:rFonts w:ascii="Times New Roman" w:hAnsi="Times New Roman" w:cs="Times New Roman"/>
          <w:sz w:val="24"/>
          <w:szCs w:val="24"/>
        </w:rPr>
        <w:t>4</w:t>
      </w:r>
      <w:r w:rsidR="00676394" w:rsidRPr="00C63E68">
        <w:rPr>
          <w:rFonts w:ascii="Times New Roman" w:hAnsi="Times New Roman" w:cs="Times New Roman"/>
          <w:sz w:val="24"/>
          <w:szCs w:val="24"/>
        </w:rPr>
        <w:t>%</w:t>
      </w:r>
      <w:r w:rsidR="00856AA0" w:rsidRPr="00C63E68">
        <w:rPr>
          <w:rFonts w:ascii="Times New Roman" w:hAnsi="Times New Roman" w:cs="Times New Roman"/>
          <w:sz w:val="24"/>
          <w:szCs w:val="24"/>
        </w:rPr>
        <w:t xml:space="preserve"> neutral</w:t>
      </w:r>
      <w:r w:rsidR="00C723EA" w:rsidRPr="00C63E68">
        <w:rPr>
          <w:rFonts w:ascii="Times New Roman" w:hAnsi="Times New Roman" w:cs="Times New Roman"/>
          <w:sz w:val="24"/>
          <w:szCs w:val="24"/>
        </w:rPr>
        <w:t>)</w:t>
      </w:r>
      <w:r w:rsidR="002A0706" w:rsidRPr="00C63E68">
        <w:rPr>
          <w:rFonts w:ascii="Times New Roman" w:hAnsi="Times New Roman" w:cs="Times New Roman"/>
          <w:sz w:val="24"/>
          <w:szCs w:val="24"/>
        </w:rPr>
        <w:t>.</w:t>
      </w:r>
      <w:r w:rsidR="00856AA0" w:rsidRPr="00C63E68">
        <w:rPr>
          <w:rFonts w:ascii="Times New Roman" w:hAnsi="Times New Roman" w:cs="Times New Roman"/>
          <w:sz w:val="24"/>
          <w:szCs w:val="24"/>
        </w:rPr>
        <w:t xml:space="preserve"> In terms of satisfaction with the CJS overall, </w:t>
      </w:r>
      <w:r w:rsidR="00FF23A9" w:rsidRPr="00C63E68">
        <w:rPr>
          <w:rFonts w:ascii="Times New Roman" w:hAnsi="Times New Roman" w:cs="Times New Roman"/>
          <w:sz w:val="24"/>
          <w:szCs w:val="24"/>
        </w:rPr>
        <w:t>70</w:t>
      </w:r>
      <w:r w:rsidR="00C076BE" w:rsidRPr="00C63E68">
        <w:rPr>
          <w:rFonts w:ascii="Times New Roman" w:hAnsi="Times New Roman" w:cs="Times New Roman"/>
          <w:sz w:val="24"/>
          <w:szCs w:val="24"/>
        </w:rPr>
        <w:t xml:space="preserve">% </w:t>
      </w:r>
      <w:r w:rsidR="0060046D" w:rsidRPr="00C63E68">
        <w:rPr>
          <w:rFonts w:ascii="Times New Roman" w:hAnsi="Times New Roman" w:cs="Times New Roman"/>
          <w:sz w:val="24"/>
          <w:szCs w:val="24"/>
        </w:rPr>
        <w:t xml:space="preserve">(of </w:t>
      </w:r>
      <w:r w:rsidR="008114AB" w:rsidRPr="00C63E68">
        <w:rPr>
          <w:rFonts w:ascii="Times New Roman" w:hAnsi="Times New Roman" w:cs="Times New Roman"/>
          <w:sz w:val="24"/>
          <w:szCs w:val="24"/>
        </w:rPr>
        <w:t>n</w:t>
      </w:r>
      <w:r w:rsidR="00F921F4" w:rsidRPr="00C63E68">
        <w:rPr>
          <w:rFonts w:ascii="Times New Roman" w:hAnsi="Times New Roman" w:cs="Times New Roman"/>
          <w:sz w:val="24"/>
          <w:szCs w:val="24"/>
        </w:rPr>
        <w:t xml:space="preserve"> </w:t>
      </w:r>
      <w:r w:rsidR="008114AB" w:rsidRPr="00C63E68">
        <w:rPr>
          <w:rFonts w:ascii="Times New Roman" w:hAnsi="Times New Roman" w:cs="Times New Roman"/>
          <w:sz w:val="24"/>
          <w:szCs w:val="24"/>
        </w:rPr>
        <w:t>=27</w:t>
      </w:r>
      <w:r w:rsidR="0060046D" w:rsidRPr="00C63E68">
        <w:rPr>
          <w:rFonts w:ascii="Times New Roman" w:hAnsi="Times New Roman" w:cs="Times New Roman"/>
          <w:sz w:val="24"/>
          <w:szCs w:val="24"/>
        </w:rPr>
        <w:t xml:space="preserve">) </w:t>
      </w:r>
      <w:r w:rsidR="00C076BE" w:rsidRPr="00C63E68">
        <w:rPr>
          <w:rFonts w:ascii="Times New Roman" w:hAnsi="Times New Roman" w:cs="Times New Roman"/>
          <w:sz w:val="24"/>
          <w:szCs w:val="24"/>
        </w:rPr>
        <w:t xml:space="preserve">of respondents </w:t>
      </w:r>
      <w:r w:rsidR="008B1510" w:rsidRPr="00C63E68">
        <w:rPr>
          <w:rFonts w:ascii="Times New Roman" w:hAnsi="Times New Roman" w:cs="Times New Roman"/>
          <w:sz w:val="24"/>
          <w:szCs w:val="24"/>
        </w:rPr>
        <w:t xml:space="preserve">from the </w:t>
      </w:r>
      <w:r w:rsidR="00274AC9" w:rsidRPr="00C63E68">
        <w:rPr>
          <w:rFonts w:ascii="Times New Roman" w:hAnsi="Times New Roman" w:cs="Times New Roman"/>
          <w:sz w:val="24"/>
          <w:szCs w:val="24"/>
        </w:rPr>
        <w:t>autism</w:t>
      </w:r>
      <w:r w:rsidR="008B1510" w:rsidRPr="00C63E68">
        <w:rPr>
          <w:rFonts w:ascii="Times New Roman" w:hAnsi="Times New Roman" w:cs="Times New Roman"/>
          <w:sz w:val="24"/>
          <w:szCs w:val="24"/>
        </w:rPr>
        <w:t xml:space="preserve"> community </w:t>
      </w:r>
      <w:r w:rsidR="00C076BE" w:rsidRPr="00C63E68">
        <w:rPr>
          <w:rFonts w:ascii="Times New Roman" w:hAnsi="Times New Roman" w:cs="Times New Roman"/>
          <w:sz w:val="24"/>
          <w:szCs w:val="24"/>
        </w:rPr>
        <w:t>were dis</w:t>
      </w:r>
      <w:r w:rsidR="0060046D" w:rsidRPr="00C63E68">
        <w:rPr>
          <w:rFonts w:ascii="Times New Roman" w:hAnsi="Times New Roman" w:cs="Times New Roman"/>
          <w:sz w:val="24"/>
          <w:szCs w:val="24"/>
        </w:rPr>
        <w:t xml:space="preserve">satisfied and </w:t>
      </w:r>
      <w:r w:rsidR="00FF23A9" w:rsidRPr="00C63E68">
        <w:rPr>
          <w:rFonts w:ascii="Times New Roman" w:hAnsi="Times New Roman" w:cs="Times New Roman"/>
          <w:sz w:val="24"/>
          <w:szCs w:val="24"/>
        </w:rPr>
        <w:t>11</w:t>
      </w:r>
      <w:r w:rsidR="007109AE" w:rsidRPr="00C63E68">
        <w:rPr>
          <w:rFonts w:ascii="Times New Roman" w:hAnsi="Times New Roman" w:cs="Times New Roman"/>
          <w:sz w:val="24"/>
          <w:szCs w:val="24"/>
        </w:rPr>
        <w:t xml:space="preserve">% </w:t>
      </w:r>
      <w:r w:rsidR="0060046D" w:rsidRPr="00C63E68">
        <w:rPr>
          <w:rFonts w:ascii="Times New Roman" w:hAnsi="Times New Roman" w:cs="Times New Roman"/>
          <w:sz w:val="24"/>
          <w:szCs w:val="24"/>
        </w:rPr>
        <w:t>were</w:t>
      </w:r>
      <w:r w:rsidR="00C076BE" w:rsidRPr="00C63E68">
        <w:rPr>
          <w:rFonts w:ascii="Times New Roman" w:hAnsi="Times New Roman" w:cs="Times New Roman"/>
          <w:sz w:val="24"/>
          <w:szCs w:val="24"/>
        </w:rPr>
        <w:t xml:space="preserve"> </w:t>
      </w:r>
      <w:r w:rsidR="007109AE" w:rsidRPr="00C63E68">
        <w:rPr>
          <w:rFonts w:ascii="Times New Roman" w:hAnsi="Times New Roman" w:cs="Times New Roman"/>
          <w:sz w:val="24"/>
          <w:szCs w:val="24"/>
        </w:rPr>
        <w:t>satisfied</w:t>
      </w:r>
      <w:r w:rsidR="00C076BE" w:rsidRPr="00C63E68">
        <w:rPr>
          <w:rFonts w:ascii="Times New Roman" w:hAnsi="Times New Roman" w:cs="Times New Roman"/>
          <w:sz w:val="24"/>
          <w:szCs w:val="24"/>
        </w:rPr>
        <w:t xml:space="preserve"> </w:t>
      </w:r>
      <w:r w:rsidR="0060046D" w:rsidRPr="00C63E68">
        <w:rPr>
          <w:rFonts w:ascii="Times New Roman" w:hAnsi="Times New Roman" w:cs="Times New Roman"/>
          <w:sz w:val="24"/>
          <w:szCs w:val="24"/>
        </w:rPr>
        <w:t>(1</w:t>
      </w:r>
      <w:r w:rsidR="00FF23A9" w:rsidRPr="00C63E68">
        <w:rPr>
          <w:rFonts w:ascii="Times New Roman" w:hAnsi="Times New Roman" w:cs="Times New Roman"/>
          <w:sz w:val="24"/>
          <w:szCs w:val="24"/>
        </w:rPr>
        <w:t>5</w:t>
      </w:r>
      <w:r w:rsidR="008B1510" w:rsidRPr="00C63E68">
        <w:rPr>
          <w:rFonts w:ascii="Times New Roman" w:hAnsi="Times New Roman" w:cs="Times New Roman"/>
          <w:sz w:val="24"/>
          <w:szCs w:val="24"/>
        </w:rPr>
        <w:t xml:space="preserve">% </w:t>
      </w:r>
      <w:r w:rsidR="0060046D" w:rsidRPr="00C63E68">
        <w:rPr>
          <w:rFonts w:ascii="Times New Roman" w:hAnsi="Times New Roman" w:cs="Times New Roman"/>
          <w:sz w:val="24"/>
          <w:szCs w:val="24"/>
        </w:rPr>
        <w:t>neutral;</w:t>
      </w:r>
      <w:r w:rsidR="00C076BE" w:rsidRPr="00C63E68">
        <w:rPr>
          <w:rFonts w:ascii="Times New Roman" w:hAnsi="Times New Roman" w:cs="Times New Roman"/>
          <w:sz w:val="24"/>
          <w:szCs w:val="24"/>
        </w:rPr>
        <w:t xml:space="preserve"> </w:t>
      </w:r>
      <w:r w:rsidR="00FF23A9" w:rsidRPr="00C63E68">
        <w:rPr>
          <w:rFonts w:ascii="Times New Roman" w:hAnsi="Times New Roman" w:cs="Times New Roman"/>
          <w:sz w:val="24"/>
          <w:szCs w:val="24"/>
        </w:rPr>
        <w:t>4</w:t>
      </w:r>
      <w:r w:rsidR="007109AE" w:rsidRPr="00C63E68">
        <w:rPr>
          <w:rFonts w:ascii="Times New Roman" w:hAnsi="Times New Roman" w:cs="Times New Roman"/>
          <w:sz w:val="24"/>
          <w:szCs w:val="24"/>
        </w:rPr>
        <w:t>%</w:t>
      </w:r>
      <w:r w:rsidR="00F921F4" w:rsidRPr="00C63E68">
        <w:rPr>
          <w:rFonts w:ascii="Times New Roman" w:hAnsi="Times New Roman" w:cs="Times New Roman"/>
          <w:sz w:val="24"/>
          <w:szCs w:val="24"/>
        </w:rPr>
        <w:t xml:space="preserve"> </w:t>
      </w:r>
      <w:r w:rsidR="007109AE" w:rsidRPr="00C63E68">
        <w:rPr>
          <w:rFonts w:ascii="Times New Roman" w:hAnsi="Times New Roman" w:cs="Times New Roman"/>
          <w:sz w:val="24"/>
          <w:szCs w:val="24"/>
        </w:rPr>
        <w:t>unsure</w:t>
      </w:r>
      <w:r w:rsidR="0060046D" w:rsidRPr="00C63E68">
        <w:rPr>
          <w:rFonts w:ascii="Times New Roman" w:hAnsi="Times New Roman" w:cs="Times New Roman"/>
          <w:sz w:val="24"/>
          <w:szCs w:val="24"/>
        </w:rPr>
        <w:t>)</w:t>
      </w:r>
      <w:r w:rsidR="007109AE" w:rsidRPr="00C63E68">
        <w:rPr>
          <w:rFonts w:ascii="Times New Roman" w:hAnsi="Times New Roman" w:cs="Times New Roman"/>
          <w:sz w:val="24"/>
          <w:szCs w:val="24"/>
        </w:rPr>
        <w:t xml:space="preserve">. </w:t>
      </w:r>
    </w:p>
    <w:p w14:paraId="26055146" w14:textId="36991A93" w:rsidR="00DF6DC0" w:rsidRPr="00C63E68" w:rsidRDefault="003F6CB0" w:rsidP="0007716E">
      <w:pPr>
        <w:spacing w:line="480" w:lineRule="auto"/>
        <w:ind w:firstLine="0"/>
        <w:rPr>
          <w:rFonts w:ascii="Times New Roman" w:hAnsi="Times New Roman" w:cs="Times New Roman"/>
          <w:b/>
          <w:sz w:val="24"/>
          <w:szCs w:val="24"/>
        </w:rPr>
      </w:pPr>
      <w:r w:rsidRPr="00C63E68">
        <w:rPr>
          <w:rFonts w:ascii="Times New Roman" w:hAnsi="Times New Roman" w:cs="Times New Roman"/>
          <w:b/>
          <w:sz w:val="24"/>
          <w:szCs w:val="24"/>
        </w:rPr>
        <w:t>Responses to o</w:t>
      </w:r>
      <w:r w:rsidR="00DF6DC0" w:rsidRPr="00C63E68">
        <w:rPr>
          <w:rFonts w:ascii="Times New Roman" w:hAnsi="Times New Roman" w:cs="Times New Roman"/>
          <w:b/>
          <w:sz w:val="24"/>
          <w:szCs w:val="24"/>
        </w:rPr>
        <w:t xml:space="preserve">pen questions: Overarching themes </w:t>
      </w:r>
    </w:p>
    <w:p w14:paraId="71C0DCBE" w14:textId="5861A61B" w:rsidR="00DF6DC0" w:rsidRPr="00C63E68" w:rsidRDefault="00EA7CFA" w:rsidP="0007716E">
      <w:pPr>
        <w:spacing w:line="480" w:lineRule="auto"/>
        <w:rPr>
          <w:rFonts w:ascii="Times New Roman" w:hAnsi="Times New Roman" w:cs="Times New Roman"/>
          <w:sz w:val="24"/>
          <w:szCs w:val="24"/>
        </w:rPr>
      </w:pPr>
      <w:r w:rsidRPr="00C63E68">
        <w:rPr>
          <w:rFonts w:ascii="Times New Roman" w:hAnsi="Times New Roman" w:cs="Times New Roman"/>
          <w:sz w:val="24"/>
          <w:szCs w:val="24"/>
        </w:rPr>
        <w:t>A thematic analysis establish</w:t>
      </w:r>
      <w:r w:rsidR="00D35576" w:rsidRPr="00C63E68">
        <w:rPr>
          <w:rFonts w:ascii="Times New Roman" w:hAnsi="Times New Roman" w:cs="Times New Roman"/>
          <w:sz w:val="24"/>
          <w:szCs w:val="24"/>
        </w:rPr>
        <w:t>ed</w:t>
      </w:r>
      <w:r w:rsidRPr="00C63E68">
        <w:rPr>
          <w:rFonts w:ascii="Times New Roman" w:hAnsi="Times New Roman" w:cs="Times New Roman"/>
          <w:sz w:val="24"/>
          <w:szCs w:val="24"/>
        </w:rPr>
        <w:t xml:space="preserve"> themes within responses to the open questions</w:t>
      </w:r>
      <w:r w:rsidR="003F6CB0" w:rsidRPr="00C63E68">
        <w:rPr>
          <w:rFonts w:ascii="Times New Roman" w:hAnsi="Times New Roman" w:cs="Times New Roman"/>
          <w:sz w:val="24"/>
          <w:szCs w:val="24"/>
        </w:rPr>
        <w:t>. Quotes are embedded throughout the discussion</w:t>
      </w:r>
      <w:r w:rsidR="008B3480" w:rsidRPr="00C63E68">
        <w:rPr>
          <w:rFonts w:ascii="Times New Roman" w:hAnsi="Times New Roman" w:cs="Times New Roman"/>
          <w:sz w:val="24"/>
          <w:szCs w:val="24"/>
        </w:rPr>
        <w:t xml:space="preserve"> for each theme below</w:t>
      </w:r>
      <w:r w:rsidR="003F6CB0" w:rsidRPr="00C63E68">
        <w:rPr>
          <w:rFonts w:ascii="Times New Roman" w:hAnsi="Times New Roman" w:cs="Times New Roman"/>
          <w:sz w:val="24"/>
          <w:szCs w:val="24"/>
        </w:rPr>
        <w:t xml:space="preserve">, and additional representative quotes are presented </w:t>
      </w:r>
      <w:r w:rsidR="006C17A9" w:rsidRPr="00C63E68">
        <w:rPr>
          <w:rFonts w:ascii="Times New Roman" w:hAnsi="Times New Roman" w:cs="Times New Roman"/>
          <w:sz w:val="24"/>
          <w:szCs w:val="24"/>
        </w:rPr>
        <w:t>in Table 4</w:t>
      </w:r>
      <w:r w:rsidR="003F6CB0" w:rsidRPr="00C63E68">
        <w:rPr>
          <w:rFonts w:ascii="Times New Roman" w:hAnsi="Times New Roman" w:cs="Times New Roman"/>
          <w:sz w:val="24"/>
          <w:szCs w:val="24"/>
        </w:rPr>
        <w:t>.</w:t>
      </w:r>
    </w:p>
    <w:p w14:paraId="18F46FCE" w14:textId="00E046C1" w:rsidR="001D755A" w:rsidRPr="00C63E68" w:rsidRDefault="00794D42" w:rsidP="001D060A">
      <w:pPr>
        <w:spacing w:line="480" w:lineRule="auto"/>
        <w:ind w:firstLine="0"/>
        <w:rPr>
          <w:rFonts w:ascii="Times New Roman" w:hAnsi="Times New Roman" w:cs="Times New Roman"/>
          <w:sz w:val="24"/>
          <w:szCs w:val="24"/>
        </w:rPr>
      </w:pPr>
      <w:r w:rsidRPr="00C63E68">
        <w:rPr>
          <w:rFonts w:ascii="Times New Roman" w:hAnsi="Times New Roman" w:cs="Times New Roman"/>
          <w:b/>
          <w:sz w:val="24"/>
          <w:szCs w:val="24"/>
        </w:rPr>
        <w:tab/>
      </w:r>
      <w:r w:rsidR="00B61442" w:rsidRPr="00C63E68">
        <w:rPr>
          <w:rFonts w:ascii="Times New Roman" w:hAnsi="Times New Roman" w:cs="Times New Roman"/>
          <w:b/>
          <w:sz w:val="24"/>
          <w:szCs w:val="24"/>
        </w:rPr>
        <w:t xml:space="preserve">Theme 1: </w:t>
      </w:r>
      <w:r w:rsidR="001D755A" w:rsidRPr="00C63E68">
        <w:rPr>
          <w:rFonts w:ascii="Times New Roman" w:hAnsi="Times New Roman" w:cs="Times New Roman"/>
          <w:b/>
          <w:sz w:val="24"/>
          <w:szCs w:val="24"/>
        </w:rPr>
        <w:t>Lack of overall understanding</w:t>
      </w:r>
      <w:r w:rsidRPr="00C63E68">
        <w:rPr>
          <w:rFonts w:ascii="Times New Roman" w:hAnsi="Times New Roman" w:cs="Times New Roman"/>
          <w:b/>
          <w:sz w:val="24"/>
          <w:szCs w:val="24"/>
        </w:rPr>
        <w:t xml:space="preserve">. </w:t>
      </w:r>
      <w:r w:rsidR="004C68CE" w:rsidRPr="00C63E68">
        <w:rPr>
          <w:rFonts w:ascii="Times New Roman" w:hAnsi="Times New Roman" w:cs="Times New Roman"/>
          <w:sz w:val="24"/>
          <w:szCs w:val="24"/>
        </w:rPr>
        <w:t>Both l</w:t>
      </w:r>
      <w:r w:rsidR="009318DB" w:rsidRPr="00C63E68">
        <w:rPr>
          <w:rFonts w:ascii="Times New Roman" w:hAnsi="Times New Roman" w:cs="Times New Roman"/>
          <w:sz w:val="24"/>
          <w:szCs w:val="24"/>
        </w:rPr>
        <w:t xml:space="preserve">egal </w:t>
      </w:r>
      <w:r w:rsidR="002B622F" w:rsidRPr="00C63E68">
        <w:rPr>
          <w:rFonts w:ascii="Times New Roman" w:hAnsi="Times New Roman" w:cs="Times New Roman"/>
          <w:sz w:val="24"/>
          <w:szCs w:val="24"/>
        </w:rPr>
        <w:t>respondents</w:t>
      </w:r>
      <w:r w:rsidR="00EA7CFA" w:rsidRPr="00C63E68">
        <w:rPr>
          <w:rFonts w:ascii="Times New Roman" w:hAnsi="Times New Roman" w:cs="Times New Roman"/>
          <w:sz w:val="24"/>
          <w:szCs w:val="24"/>
        </w:rPr>
        <w:t xml:space="preserve"> and the autism community </w:t>
      </w:r>
      <w:r w:rsidR="002B622F" w:rsidRPr="00C63E68">
        <w:rPr>
          <w:rFonts w:ascii="Times New Roman" w:hAnsi="Times New Roman" w:cs="Times New Roman"/>
          <w:sz w:val="24"/>
          <w:szCs w:val="24"/>
        </w:rPr>
        <w:t>reported</w:t>
      </w:r>
      <w:r w:rsidR="001D755A" w:rsidRPr="00C63E68">
        <w:rPr>
          <w:rFonts w:ascii="Times New Roman" w:hAnsi="Times New Roman" w:cs="Times New Roman"/>
          <w:sz w:val="24"/>
          <w:szCs w:val="24"/>
        </w:rPr>
        <w:t xml:space="preserve"> that</w:t>
      </w:r>
      <w:r w:rsidR="002B622F" w:rsidRPr="00C63E68">
        <w:rPr>
          <w:rFonts w:ascii="Times New Roman" w:hAnsi="Times New Roman" w:cs="Times New Roman"/>
          <w:sz w:val="24"/>
          <w:szCs w:val="24"/>
        </w:rPr>
        <w:t xml:space="preserve"> legal professionals lacked awareness and</w:t>
      </w:r>
      <w:r w:rsidR="001D755A" w:rsidRPr="00C63E68">
        <w:rPr>
          <w:rFonts w:ascii="Times New Roman" w:hAnsi="Times New Roman" w:cs="Times New Roman"/>
          <w:sz w:val="24"/>
          <w:szCs w:val="24"/>
        </w:rPr>
        <w:t xml:space="preserve"> understanding </w:t>
      </w:r>
      <w:r w:rsidR="00EC6758" w:rsidRPr="00C63E68">
        <w:rPr>
          <w:rFonts w:ascii="Times New Roman" w:hAnsi="Times New Roman" w:cs="Times New Roman"/>
          <w:sz w:val="24"/>
          <w:szCs w:val="24"/>
        </w:rPr>
        <w:t>of autism during court proceedings</w:t>
      </w:r>
      <w:r w:rsidR="001D755A" w:rsidRPr="00C63E68">
        <w:rPr>
          <w:rFonts w:ascii="Times New Roman" w:hAnsi="Times New Roman" w:cs="Times New Roman"/>
          <w:sz w:val="24"/>
          <w:szCs w:val="24"/>
        </w:rPr>
        <w:t xml:space="preserve">. </w:t>
      </w:r>
      <w:r w:rsidR="002B622F" w:rsidRPr="00C63E68">
        <w:rPr>
          <w:rFonts w:ascii="Times New Roman" w:hAnsi="Times New Roman" w:cs="Times New Roman"/>
          <w:sz w:val="24"/>
          <w:szCs w:val="24"/>
        </w:rPr>
        <w:t>L</w:t>
      </w:r>
      <w:r w:rsidR="00EC6758" w:rsidRPr="00C63E68">
        <w:rPr>
          <w:rFonts w:ascii="Times New Roman" w:hAnsi="Times New Roman" w:cs="Times New Roman"/>
          <w:sz w:val="24"/>
          <w:szCs w:val="24"/>
        </w:rPr>
        <w:t xml:space="preserve">egal professionals </w:t>
      </w:r>
      <w:r w:rsidR="00A47A00" w:rsidRPr="00C63E68">
        <w:rPr>
          <w:rFonts w:ascii="Times New Roman" w:hAnsi="Times New Roman" w:cs="Times New Roman"/>
          <w:sz w:val="24"/>
          <w:szCs w:val="24"/>
        </w:rPr>
        <w:t>acknowledg</w:t>
      </w:r>
      <w:r w:rsidR="00EC6758" w:rsidRPr="00C63E68">
        <w:rPr>
          <w:rFonts w:ascii="Times New Roman" w:hAnsi="Times New Roman" w:cs="Times New Roman"/>
          <w:sz w:val="24"/>
          <w:szCs w:val="24"/>
        </w:rPr>
        <w:t>ed</w:t>
      </w:r>
      <w:r w:rsidR="00A47A00" w:rsidRPr="00C63E68">
        <w:rPr>
          <w:rFonts w:ascii="Times New Roman" w:hAnsi="Times New Roman" w:cs="Times New Roman"/>
          <w:sz w:val="24"/>
          <w:szCs w:val="24"/>
        </w:rPr>
        <w:t xml:space="preserve"> that</w:t>
      </w:r>
      <w:r w:rsidR="008B3480" w:rsidRPr="00C63E68">
        <w:rPr>
          <w:rFonts w:ascii="Times New Roman" w:hAnsi="Times New Roman" w:cs="Times New Roman"/>
          <w:sz w:val="24"/>
          <w:szCs w:val="24"/>
        </w:rPr>
        <w:t xml:space="preserve"> </w:t>
      </w:r>
      <w:r w:rsidR="006214DF" w:rsidRPr="00C63E68">
        <w:rPr>
          <w:rFonts w:ascii="Times New Roman" w:hAnsi="Times New Roman" w:cs="Times New Roman"/>
          <w:sz w:val="24"/>
          <w:szCs w:val="24"/>
        </w:rPr>
        <w:t>modifications</w:t>
      </w:r>
      <w:r w:rsidR="008B3480" w:rsidRPr="00C63E68">
        <w:rPr>
          <w:rFonts w:ascii="Times New Roman" w:hAnsi="Times New Roman" w:cs="Times New Roman"/>
          <w:sz w:val="24"/>
          <w:szCs w:val="24"/>
        </w:rPr>
        <w:t xml:space="preserve"> needed to be made regarding training, awareness and understanding of </w:t>
      </w:r>
      <w:r w:rsidR="00FF23A9" w:rsidRPr="00C63E68">
        <w:rPr>
          <w:rFonts w:ascii="Times New Roman" w:hAnsi="Times New Roman" w:cs="Times New Roman"/>
          <w:sz w:val="24"/>
          <w:szCs w:val="24"/>
        </w:rPr>
        <w:t>autism</w:t>
      </w:r>
      <w:r w:rsidR="009D7D3B" w:rsidRPr="00C63E68">
        <w:rPr>
          <w:rFonts w:ascii="Times New Roman" w:hAnsi="Times New Roman" w:cs="Times New Roman"/>
          <w:sz w:val="24"/>
          <w:szCs w:val="24"/>
        </w:rPr>
        <w:t>,</w:t>
      </w:r>
      <w:r w:rsidR="008B3480" w:rsidRPr="00C63E68">
        <w:rPr>
          <w:rFonts w:ascii="Times New Roman" w:hAnsi="Times New Roman" w:cs="Times New Roman"/>
          <w:sz w:val="24"/>
          <w:szCs w:val="24"/>
        </w:rPr>
        <w:t xml:space="preserve"> a</w:t>
      </w:r>
      <w:r w:rsidR="00EC6758" w:rsidRPr="00C63E68">
        <w:rPr>
          <w:rFonts w:ascii="Times New Roman" w:hAnsi="Times New Roman" w:cs="Times New Roman"/>
          <w:sz w:val="24"/>
          <w:szCs w:val="24"/>
        </w:rPr>
        <w:t xml:space="preserve">s well as </w:t>
      </w:r>
      <w:r w:rsidR="009D7D3B" w:rsidRPr="00C63E68">
        <w:rPr>
          <w:rFonts w:ascii="Times New Roman" w:hAnsi="Times New Roman" w:cs="Times New Roman"/>
          <w:sz w:val="24"/>
          <w:szCs w:val="24"/>
        </w:rPr>
        <w:t xml:space="preserve">the </w:t>
      </w:r>
      <w:r w:rsidR="008B3480" w:rsidRPr="00C63E68">
        <w:rPr>
          <w:rFonts w:ascii="Times New Roman" w:hAnsi="Times New Roman" w:cs="Times New Roman"/>
          <w:sz w:val="24"/>
          <w:szCs w:val="24"/>
        </w:rPr>
        <w:t xml:space="preserve">flexibility </w:t>
      </w:r>
      <w:r w:rsidR="009D7D3B" w:rsidRPr="00C63E68">
        <w:rPr>
          <w:rFonts w:ascii="Times New Roman" w:hAnsi="Times New Roman" w:cs="Times New Roman"/>
          <w:sz w:val="24"/>
          <w:szCs w:val="24"/>
        </w:rPr>
        <w:t>of procedures and protocols</w:t>
      </w:r>
      <w:r w:rsidR="002B622F" w:rsidRPr="00C63E68">
        <w:rPr>
          <w:rFonts w:ascii="Times New Roman" w:hAnsi="Times New Roman" w:cs="Times New Roman"/>
          <w:sz w:val="24"/>
          <w:szCs w:val="24"/>
        </w:rPr>
        <w:t xml:space="preserve"> during court proceedings</w:t>
      </w:r>
      <w:r w:rsidR="008B3480" w:rsidRPr="00C63E68">
        <w:rPr>
          <w:rFonts w:ascii="Times New Roman" w:hAnsi="Times New Roman" w:cs="Times New Roman"/>
          <w:sz w:val="24"/>
          <w:szCs w:val="24"/>
        </w:rPr>
        <w:t xml:space="preserve">. </w:t>
      </w:r>
      <w:r w:rsidR="00EA7CFA" w:rsidRPr="00C63E68">
        <w:rPr>
          <w:rFonts w:ascii="Times New Roman" w:hAnsi="Times New Roman" w:cs="Times New Roman"/>
          <w:sz w:val="24"/>
          <w:szCs w:val="24"/>
        </w:rPr>
        <w:t xml:space="preserve">Many parents indicated frustration at the </w:t>
      </w:r>
      <w:r w:rsidR="001C503A" w:rsidRPr="00C63E68">
        <w:rPr>
          <w:rFonts w:ascii="Times New Roman" w:hAnsi="Times New Roman" w:cs="Times New Roman"/>
          <w:sz w:val="24"/>
          <w:szCs w:val="24"/>
        </w:rPr>
        <w:t xml:space="preserve">legal </w:t>
      </w:r>
      <w:r w:rsidR="00EA7CFA" w:rsidRPr="00C63E68">
        <w:rPr>
          <w:rFonts w:ascii="Times New Roman" w:hAnsi="Times New Roman" w:cs="Times New Roman"/>
          <w:sz w:val="24"/>
          <w:szCs w:val="24"/>
        </w:rPr>
        <w:t xml:space="preserve">professionals’ lack of understanding </w:t>
      </w:r>
      <w:r w:rsidR="000E3A51" w:rsidRPr="00C63E68">
        <w:rPr>
          <w:rFonts w:ascii="Times New Roman" w:hAnsi="Times New Roman" w:cs="Times New Roman"/>
          <w:sz w:val="24"/>
          <w:szCs w:val="24"/>
        </w:rPr>
        <w:t xml:space="preserve">of </w:t>
      </w:r>
      <w:r w:rsidR="00FF23A9" w:rsidRPr="00C63E68">
        <w:rPr>
          <w:rFonts w:ascii="Times New Roman" w:hAnsi="Times New Roman" w:cs="Times New Roman"/>
          <w:sz w:val="24"/>
          <w:szCs w:val="24"/>
        </w:rPr>
        <w:t>autism</w:t>
      </w:r>
      <w:r w:rsidR="00EA7CFA" w:rsidRPr="00C63E68">
        <w:rPr>
          <w:rFonts w:ascii="Times New Roman" w:hAnsi="Times New Roman" w:cs="Times New Roman"/>
          <w:sz w:val="24"/>
          <w:szCs w:val="24"/>
        </w:rPr>
        <w:t xml:space="preserve">, reporting that those they dealt with did not grasp the seriousness </w:t>
      </w:r>
      <w:r w:rsidR="001775EF" w:rsidRPr="00C63E68">
        <w:rPr>
          <w:rFonts w:ascii="Times New Roman" w:hAnsi="Times New Roman" w:cs="Times New Roman"/>
          <w:sz w:val="24"/>
          <w:szCs w:val="24"/>
        </w:rPr>
        <w:t xml:space="preserve">and </w:t>
      </w:r>
      <w:r w:rsidR="00EA7CFA" w:rsidRPr="00C63E68">
        <w:rPr>
          <w:rFonts w:ascii="Times New Roman" w:hAnsi="Times New Roman" w:cs="Times New Roman"/>
          <w:sz w:val="24"/>
          <w:szCs w:val="24"/>
        </w:rPr>
        <w:t xml:space="preserve">impact of </w:t>
      </w:r>
      <w:r w:rsidR="000E3A51" w:rsidRPr="00C63E68">
        <w:rPr>
          <w:rFonts w:ascii="Times New Roman" w:hAnsi="Times New Roman" w:cs="Times New Roman"/>
          <w:sz w:val="24"/>
          <w:szCs w:val="24"/>
        </w:rPr>
        <w:t>the condition</w:t>
      </w:r>
      <w:r w:rsidR="001775EF" w:rsidRPr="00C63E68">
        <w:rPr>
          <w:rFonts w:ascii="Times New Roman" w:hAnsi="Times New Roman" w:cs="Times New Roman"/>
          <w:sz w:val="24"/>
          <w:szCs w:val="24"/>
        </w:rPr>
        <w:t>,</w:t>
      </w:r>
      <w:r w:rsidR="00EA7CFA" w:rsidRPr="00C63E68">
        <w:rPr>
          <w:rFonts w:ascii="Times New Roman" w:hAnsi="Times New Roman" w:cs="Times New Roman"/>
          <w:sz w:val="24"/>
          <w:szCs w:val="24"/>
        </w:rPr>
        <w:t xml:space="preserve"> or</w:t>
      </w:r>
      <w:r w:rsidR="001775EF" w:rsidRPr="00C63E68">
        <w:rPr>
          <w:rFonts w:ascii="Times New Roman" w:hAnsi="Times New Roman" w:cs="Times New Roman"/>
          <w:sz w:val="24"/>
          <w:szCs w:val="24"/>
        </w:rPr>
        <w:t xml:space="preserve"> that they</w:t>
      </w:r>
      <w:r w:rsidR="00EA7CFA" w:rsidRPr="00C63E68">
        <w:rPr>
          <w:rFonts w:ascii="Times New Roman" w:hAnsi="Times New Roman" w:cs="Times New Roman"/>
          <w:sz w:val="24"/>
          <w:szCs w:val="24"/>
        </w:rPr>
        <w:t xml:space="preserve"> showed ignorance of its implications in the courtroom</w:t>
      </w:r>
      <w:r w:rsidR="001D755A" w:rsidRPr="00C63E68">
        <w:rPr>
          <w:rFonts w:ascii="Times New Roman" w:hAnsi="Times New Roman" w:cs="Times New Roman"/>
          <w:sz w:val="24"/>
          <w:szCs w:val="24"/>
        </w:rPr>
        <w:t>:</w:t>
      </w:r>
      <w:r w:rsidR="007934F0" w:rsidRPr="00C63E68">
        <w:rPr>
          <w:rFonts w:ascii="Times New Roman" w:hAnsi="Times New Roman" w:cs="Times New Roman"/>
          <w:sz w:val="24"/>
          <w:szCs w:val="24"/>
        </w:rPr>
        <w:t xml:space="preserve"> </w:t>
      </w:r>
      <w:r w:rsidR="001D755A" w:rsidRPr="00C63E68">
        <w:rPr>
          <w:rFonts w:ascii="Times New Roman" w:hAnsi="Times New Roman" w:cs="Times New Roman"/>
          <w:i/>
          <w:sz w:val="24"/>
          <w:szCs w:val="24"/>
        </w:rPr>
        <w:t xml:space="preserve">“I don’t think the professionals involved understood the </w:t>
      </w:r>
      <w:r w:rsidR="001D755A" w:rsidRPr="00C63E68">
        <w:rPr>
          <w:rFonts w:ascii="Times New Roman" w:hAnsi="Times New Roman" w:cs="Times New Roman"/>
          <w:i/>
          <w:sz w:val="24"/>
          <w:szCs w:val="24"/>
        </w:rPr>
        <w:lastRenderedPageBreak/>
        <w:t>implications of my son having autism and did not appreciate just how much this increased his stress/distress with regards to the case”</w:t>
      </w:r>
      <w:r w:rsidR="001D755A" w:rsidRPr="00C63E68">
        <w:rPr>
          <w:rFonts w:ascii="Times New Roman" w:hAnsi="Times New Roman" w:cs="Times New Roman"/>
          <w:sz w:val="24"/>
          <w:szCs w:val="24"/>
        </w:rPr>
        <w:t xml:space="preserve"> (Parent)</w:t>
      </w:r>
      <w:r w:rsidR="007B4EAD" w:rsidRPr="00C63E68">
        <w:rPr>
          <w:rFonts w:ascii="Times New Roman" w:hAnsi="Times New Roman" w:cs="Times New Roman"/>
          <w:sz w:val="24"/>
          <w:szCs w:val="24"/>
        </w:rPr>
        <w:t>.</w:t>
      </w:r>
    </w:p>
    <w:p w14:paraId="15AA7847" w14:textId="358F9DA5" w:rsidR="00497499" w:rsidRPr="00C63E68" w:rsidRDefault="00794D42" w:rsidP="000E3A51">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ab/>
      </w:r>
      <w:r w:rsidR="00B61442" w:rsidRPr="00C63E68">
        <w:rPr>
          <w:rFonts w:ascii="Times New Roman" w:hAnsi="Times New Roman" w:cs="Times New Roman"/>
          <w:b/>
          <w:sz w:val="24"/>
          <w:szCs w:val="24"/>
        </w:rPr>
        <w:t xml:space="preserve">Theme 2: </w:t>
      </w:r>
      <w:r w:rsidR="00643838" w:rsidRPr="00C63E68">
        <w:rPr>
          <w:rFonts w:ascii="Times New Roman" w:hAnsi="Times New Roman" w:cs="Times New Roman"/>
          <w:b/>
          <w:sz w:val="24"/>
          <w:szCs w:val="24"/>
        </w:rPr>
        <w:t>Varia</w:t>
      </w:r>
      <w:r w:rsidR="000E3A51" w:rsidRPr="00C63E68">
        <w:rPr>
          <w:rFonts w:ascii="Times New Roman" w:hAnsi="Times New Roman" w:cs="Times New Roman"/>
          <w:b/>
          <w:sz w:val="24"/>
          <w:szCs w:val="24"/>
        </w:rPr>
        <w:t>tion in perceived efficacy of professionals involved in the CJS</w:t>
      </w:r>
      <w:r w:rsidRPr="00C63E68">
        <w:rPr>
          <w:rFonts w:ascii="Times New Roman" w:hAnsi="Times New Roman" w:cs="Times New Roman"/>
          <w:b/>
          <w:sz w:val="24"/>
          <w:szCs w:val="24"/>
        </w:rPr>
        <w:t xml:space="preserve">. </w:t>
      </w:r>
      <w:r w:rsidR="00643838" w:rsidRPr="00C63E68">
        <w:rPr>
          <w:rFonts w:ascii="Times New Roman" w:hAnsi="Times New Roman" w:cs="Times New Roman"/>
          <w:sz w:val="24"/>
          <w:szCs w:val="24"/>
        </w:rPr>
        <w:t xml:space="preserve">It was evident </w:t>
      </w:r>
      <w:r w:rsidR="00EA7CFA" w:rsidRPr="00C63E68">
        <w:rPr>
          <w:rFonts w:ascii="Times New Roman" w:hAnsi="Times New Roman" w:cs="Times New Roman"/>
          <w:sz w:val="24"/>
          <w:szCs w:val="24"/>
        </w:rPr>
        <w:t>in</w:t>
      </w:r>
      <w:r w:rsidR="00643838" w:rsidRPr="00C63E68">
        <w:rPr>
          <w:rFonts w:ascii="Times New Roman" w:hAnsi="Times New Roman" w:cs="Times New Roman"/>
          <w:sz w:val="24"/>
          <w:szCs w:val="24"/>
        </w:rPr>
        <w:t xml:space="preserve"> re</w:t>
      </w:r>
      <w:r w:rsidR="002662AC" w:rsidRPr="00C63E68">
        <w:rPr>
          <w:rFonts w:ascii="Times New Roman" w:hAnsi="Times New Roman" w:cs="Times New Roman"/>
          <w:sz w:val="24"/>
          <w:szCs w:val="24"/>
        </w:rPr>
        <w:t>sponses from all groups that</w:t>
      </w:r>
      <w:r w:rsidR="00643838" w:rsidRPr="00C63E68">
        <w:rPr>
          <w:rFonts w:ascii="Times New Roman" w:hAnsi="Times New Roman" w:cs="Times New Roman"/>
          <w:sz w:val="24"/>
          <w:szCs w:val="24"/>
        </w:rPr>
        <w:t xml:space="preserve"> experiences of the CJS vary widely for all parties involved. </w:t>
      </w:r>
      <w:r w:rsidR="008E402E" w:rsidRPr="00C63E68">
        <w:rPr>
          <w:rFonts w:ascii="Times New Roman" w:hAnsi="Times New Roman" w:cs="Times New Roman"/>
          <w:sz w:val="24"/>
          <w:szCs w:val="24"/>
        </w:rPr>
        <w:t>Some</w:t>
      </w:r>
      <w:r w:rsidR="00E90021" w:rsidRPr="00C63E68">
        <w:rPr>
          <w:rFonts w:ascii="Times New Roman" w:hAnsi="Times New Roman" w:cs="Times New Roman"/>
          <w:sz w:val="24"/>
          <w:szCs w:val="24"/>
        </w:rPr>
        <w:t xml:space="preserve"> legal</w:t>
      </w:r>
      <w:r w:rsidR="008E402E" w:rsidRPr="00C63E68">
        <w:rPr>
          <w:rFonts w:ascii="Times New Roman" w:hAnsi="Times New Roman" w:cs="Times New Roman"/>
          <w:sz w:val="24"/>
          <w:szCs w:val="24"/>
        </w:rPr>
        <w:t xml:space="preserve"> professionals emphasised that the complex nature of ASD meant that intermediaries were unable to meet the needs of individuals and could only offer limited assistance, for example surrounding the intellectual and psychological aspects of the condition. In contra</w:t>
      </w:r>
      <w:r w:rsidR="00277CFC" w:rsidRPr="00C63E68">
        <w:rPr>
          <w:rFonts w:ascii="Times New Roman" w:hAnsi="Times New Roman" w:cs="Times New Roman"/>
          <w:sz w:val="24"/>
          <w:szCs w:val="24"/>
        </w:rPr>
        <w:t>s</w:t>
      </w:r>
      <w:r w:rsidR="008E402E" w:rsidRPr="00C63E68">
        <w:rPr>
          <w:rFonts w:ascii="Times New Roman" w:hAnsi="Times New Roman" w:cs="Times New Roman"/>
          <w:sz w:val="24"/>
          <w:szCs w:val="24"/>
        </w:rPr>
        <w:t xml:space="preserve">t, </w:t>
      </w:r>
      <w:r w:rsidR="000E3A51" w:rsidRPr="00C63E68">
        <w:rPr>
          <w:rFonts w:ascii="Times New Roman" w:hAnsi="Times New Roman" w:cs="Times New Roman"/>
          <w:sz w:val="24"/>
          <w:szCs w:val="24"/>
        </w:rPr>
        <w:t>others</w:t>
      </w:r>
      <w:r w:rsidR="008E402E" w:rsidRPr="00C63E68">
        <w:rPr>
          <w:rFonts w:ascii="Times New Roman" w:hAnsi="Times New Roman" w:cs="Times New Roman"/>
          <w:sz w:val="24"/>
          <w:szCs w:val="24"/>
        </w:rPr>
        <w:t xml:space="preserve"> comment</w:t>
      </w:r>
      <w:r w:rsidR="00277CFC" w:rsidRPr="00C63E68">
        <w:rPr>
          <w:rFonts w:ascii="Times New Roman" w:hAnsi="Times New Roman" w:cs="Times New Roman"/>
          <w:sz w:val="24"/>
          <w:szCs w:val="24"/>
        </w:rPr>
        <w:t>ed</w:t>
      </w:r>
      <w:r w:rsidR="008E402E" w:rsidRPr="00C63E68">
        <w:rPr>
          <w:rFonts w:ascii="Times New Roman" w:hAnsi="Times New Roman" w:cs="Times New Roman"/>
          <w:sz w:val="24"/>
          <w:szCs w:val="24"/>
        </w:rPr>
        <w:t xml:space="preserve"> </w:t>
      </w:r>
      <w:r w:rsidR="000E3A51" w:rsidRPr="00C63E68">
        <w:rPr>
          <w:rFonts w:ascii="Times New Roman" w:hAnsi="Times New Roman" w:cs="Times New Roman"/>
          <w:sz w:val="24"/>
          <w:szCs w:val="24"/>
        </w:rPr>
        <w:t>that intermediaries were helpful as</w:t>
      </w:r>
      <w:r w:rsidR="008E402E" w:rsidRPr="00C63E68">
        <w:rPr>
          <w:rFonts w:ascii="Times New Roman" w:hAnsi="Times New Roman" w:cs="Times New Roman"/>
          <w:sz w:val="24"/>
          <w:szCs w:val="24"/>
        </w:rPr>
        <w:t xml:space="preserve"> they</w:t>
      </w:r>
      <w:r w:rsidR="000D0EF7" w:rsidRPr="00C63E68">
        <w:rPr>
          <w:rFonts w:ascii="Times New Roman" w:hAnsi="Times New Roman" w:cs="Times New Roman"/>
          <w:sz w:val="24"/>
          <w:szCs w:val="24"/>
        </w:rPr>
        <w:t>:</w:t>
      </w:r>
      <w:r w:rsidR="008E402E" w:rsidRPr="00C63E68">
        <w:rPr>
          <w:rFonts w:ascii="Times New Roman" w:hAnsi="Times New Roman" w:cs="Times New Roman"/>
          <w:sz w:val="24"/>
          <w:szCs w:val="24"/>
        </w:rPr>
        <w:t xml:space="preserve"> typically had experience of ASD</w:t>
      </w:r>
      <w:r w:rsidR="000D0EF7" w:rsidRPr="00C63E68">
        <w:rPr>
          <w:rFonts w:ascii="Times New Roman" w:hAnsi="Times New Roman" w:cs="Times New Roman"/>
          <w:sz w:val="24"/>
          <w:szCs w:val="24"/>
        </w:rPr>
        <w:t>;</w:t>
      </w:r>
      <w:r w:rsidR="008E402E" w:rsidRPr="00C63E68">
        <w:rPr>
          <w:rFonts w:ascii="Times New Roman" w:hAnsi="Times New Roman" w:cs="Times New Roman"/>
          <w:sz w:val="24"/>
          <w:szCs w:val="24"/>
        </w:rPr>
        <w:t xml:space="preserve"> </w:t>
      </w:r>
      <w:r w:rsidR="00C43BD3" w:rsidRPr="00C63E68">
        <w:rPr>
          <w:rFonts w:ascii="Times New Roman" w:hAnsi="Times New Roman" w:cs="Times New Roman"/>
          <w:sz w:val="24"/>
          <w:szCs w:val="24"/>
        </w:rPr>
        <w:t>could</w:t>
      </w:r>
      <w:r w:rsidR="008E402E" w:rsidRPr="00C63E68">
        <w:rPr>
          <w:rFonts w:ascii="Times New Roman" w:hAnsi="Times New Roman" w:cs="Times New Roman"/>
          <w:sz w:val="24"/>
          <w:szCs w:val="24"/>
        </w:rPr>
        <w:t xml:space="preserve"> notice when </w:t>
      </w:r>
      <w:r w:rsidR="00063E8D" w:rsidRPr="00C63E68">
        <w:rPr>
          <w:rFonts w:ascii="Times New Roman" w:hAnsi="Times New Roman" w:cs="Times New Roman"/>
          <w:sz w:val="24"/>
          <w:szCs w:val="24"/>
        </w:rPr>
        <w:t>autistic</w:t>
      </w:r>
      <w:r w:rsidR="008E402E" w:rsidRPr="00C63E68">
        <w:rPr>
          <w:rFonts w:ascii="Times New Roman" w:hAnsi="Times New Roman" w:cs="Times New Roman"/>
          <w:sz w:val="24"/>
          <w:szCs w:val="24"/>
        </w:rPr>
        <w:t xml:space="preserve"> individuals lost concentration</w:t>
      </w:r>
      <w:r w:rsidR="000D0EF7" w:rsidRPr="00C63E68">
        <w:rPr>
          <w:rFonts w:ascii="Times New Roman" w:hAnsi="Times New Roman" w:cs="Times New Roman"/>
          <w:sz w:val="24"/>
          <w:szCs w:val="24"/>
        </w:rPr>
        <w:t>;</w:t>
      </w:r>
      <w:r w:rsidR="008E402E" w:rsidRPr="00C63E68">
        <w:rPr>
          <w:rFonts w:ascii="Times New Roman" w:hAnsi="Times New Roman" w:cs="Times New Roman"/>
          <w:sz w:val="24"/>
          <w:szCs w:val="24"/>
        </w:rPr>
        <w:t xml:space="preserve"> </w:t>
      </w:r>
      <w:r w:rsidR="0013371C" w:rsidRPr="00C63E68">
        <w:rPr>
          <w:rFonts w:ascii="Times New Roman" w:hAnsi="Times New Roman" w:cs="Times New Roman"/>
          <w:sz w:val="24"/>
          <w:szCs w:val="24"/>
        </w:rPr>
        <w:t xml:space="preserve">and could </w:t>
      </w:r>
      <w:proofErr w:type="spellStart"/>
      <w:r w:rsidR="008E402E" w:rsidRPr="00C63E68">
        <w:rPr>
          <w:rFonts w:ascii="Times New Roman" w:hAnsi="Times New Roman" w:cs="Times New Roman"/>
          <w:sz w:val="24"/>
          <w:szCs w:val="24"/>
        </w:rPr>
        <w:t>advise</w:t>
      </w:r>
      <w:proofErr w:type="spellEnd"/>
      <w:r w:rsidR="0013371C" w:rsidRPr="00C63E68">
        <w:rPr>
          <w:rFonts w:ascii="Times New Roman" w:hAnsi="Times New Roman" w:cs="Times New Roman"/>
          <w:sz w:val="24"/>
          <w:szCs w:val="24"/>
        </w:rPr>
        <w:t xml:space="preserve"> regarding</w:t>
      </w:r>
      <w:r w:rsidR="008E402E" w:rsidRPr="00C63E68">
        <w:rPr>
          <w:rFonts w:ascii="Times New Roman" w:hAnsi="Times New Roman" w:cs="Times New Roman"/>
          <w:sz w:val="24"/>
          <w:szCs w:val="24"/>
        </w:rPr>
        <w:t xml:space="preserve"> breaks and </w:t>
      </w:r>
      <w:r w:rsidR="008C392A" w:rsidRPr="00C63E68">
        <w:rPr>
          <w:rFonts w:ascii="Times New Roman" w:hAnsi="Times New Roman" w:cs="Times New Roman"/>
          <w:sz w:val="24"/>
          <w:szCs w:val="24"/>
        </w:rPr>
        <w:t xml:space="preserve">the </w:t>
      </w:r>
      <w:r w:rsidR="008E402E" w:rsidRPr="00C63E68">
        <w:rPr>
          <w:rFonts w:ascii="Times New Roman" w:hAnsi="Times New Roman" w:cs="Times New Roman"/>
          <w:sz w:val="24"/>
          <w:szCs w:val="24"/>
        </w:rPr>
        <w:t>use of appropriate language.</w:t>
      </w:r>
      <w:r w:rsidR="003E272F" w:rsidRPr="00C63E68">
        <w:rPr>
          <w:rFonts w:ascii="Times New Roman" w:hAnsi="Times New Roman" w:cs="Times New Roman"/>
          <w:sz w:val="24"/>
          <w:szCs w:val="24"/>
        </w:rPr>
        <w:t xml:space="preserve"> </w:t>
      </w:r>
      <w:r w:rsidR="00643838" w:rsidRPr="00C63E68">
        <w:rPr>
          <w:rFonts w:ascii="Times New Roman" w:hAnsi="Times New Roman" w:cs="Times New Roman"/>
          <w:sz w:val="24"/>
          <w:szCs w:val="24"/>
        </w:rPr>
        <w:t>The autism community</w:t>
      </w:r>
      <w:r w:rsidR="00D602B6" w:rsidRPr="00C63E68">
        <w:rPr>
          <w:rFonts w:ascii="Times New Roman" w:hAnsi="Times New Roman" w:cs="Times New Roman"/>
          <w:sz w:val="24"/>
          <w:szCs w:val="24"/>
        </w:rPr>
        <w:t xml:space="preserve"> also</w:t>
      </w:r>
      <w:r w:rsidR="00643838" w:rsidRPr="00C63E68">
        <w:rPr>
          <w:rFonts w:ascii="Times New Roman" w:hAnsi="Times New Roman" w:cs="Times New Roman"/>
          <w:sz w:val="24"/>
          <w:szCs w:val="24"/>
        </w:rPr>
        <w:t xml:space="preserve"> reported variable quality of CJS professionals and their treatment of autistic people, with some legal professionals demonstrating good practice</w:t>
      </w:r>
      <w:r w:rsidR="00C1134A" w:rsidRPr="00C63E68">
        <w:rPr>
          <w:rFonts w:ascii="Times New Roman" w:hAnsi="Times New Roman" w:cs="Times New Roman"/>
          <w:sz w:val="24"/>
          <w:szCs w:val="24"/>
        </w:rPr>
        <w:t xml:space="preserve"> and</w:t>
      </w:r>
      <w:r w:rsidR="00497499" w:rsidRPr="00C63E68">
        <w:rPr>
          <w:rFonts w:ascii="Times New Roman" w:hAnsi="Times New Roman" w:cs="Times New Roman"/>
          <w:sz w:val="24"/>
          <w:szCs w:val="24"/>
        </w:rPr>
        <w:t xml:space="preserve"> others show</w:t>
      </w:r>
      <w:r w:rsidR="00EA7CFA" w:rsidRPr="00C63E68">
        <w:rPr>
          <w:rFonts w:ascii="Times New Roman" w:hAnsi="Times New Roman" w:cs="Times New Roman"/>
          <w:sz w:val="24"/>
          <w:szCs w:val="24"/>
        </w:rPr>
        <w:t>ing</w:t>
      </w:r>
      <w:r w:rsidR="00643838" w:rsidRPr="00C63E68">
        <w:rPr>
          <w:rFonts w:ascii="Times New Roman" w:hAnsi="Times New Roman" w:cs="Times New Roman"/>
          <w:sz w:val="24"/>
          <w:szCs w:val="24"/>
        </w:rPr>
        <w:t xml:space="preserve"> poorer practic</w:t>
      </w:r>
      <w:r w:rsidR="00497499" w:rsidRPr="00C63E68">
        <w:rPr>
          <w:rFonts w:ascii="Times New Roman" w:hAnsi="Times New Roman" w:cs="Times New Roman"/>
          <w:sz w:val="24"/>
          <w:szCs w:val="24"/>
        </w:rPr>
        <w:t>e:</w:t>
      </w:r>
      <w:r w:rsidR="007934F0" w:rsidRPr="00C63E68">
        <w:rPr>
          <w:rFonts w:ascii="Times New Roman" w:hAnsi="Times New Roman" w:cs="Times New Roman"/>
          <w:sz w:val="24"/>
          <w:szCs w:val="24"/>
        </w:rPr>
        <w:t xml:space="preserve"> </w:t>
      </w:r>
      <w:r w:rsidR="00D602B6" w:rsidRPr="00C63E68">
        <w:rPr>
          <w:rFonts w:ascii="Times New Roman" w:hAnsi="Times New Roman" w:cs="Times New Roman"/>
          <w:i/>
          <w:sz w:val="24"/>
          <w:szCs w:val="24"/>
        </w:rPr>
        <w:t>“We knew nothing about anything that was going on</w:t>
      </w:r>
      <w:r w:rsidR="008B3480" w:rsidRPr="00C63E68">
        <w:rPr>
          <w:rFonts w:ascii="Times New Roman" w:hAnsi="Times New Roman" w:cs="Times New Roman"/>
          <w:i/>
          <w:sz w:val="24"/>
          <w:szCs w:val="24"/>
        </w:rPr>
        <w:t>, as the adults concerned with X [name removed for anonymity]</w:t>
      </w:r>
      <w:r w:rsidR="00D602B6" w:rsidRPr="00C63E68">
        <w:rPr>
          <w:rFonts w:ascii="Times New Roman" w:hAnsi="Times New Roman" w:cs="Times New Roman"/>
          <w:i/>
          <w:sz w:val="24"/>
          <w:szCs w:val="24"/>
        </w:rPr>
        <w:t xml:space="preserve"> treated her as if she were not a person with ASD</w:t>
      </w:r>
      <w:r w:rsidR="00FF23A9" w:rsidRPr="00C63E68">
        <w:rPr>
          <w:rFonts w:ascii="Times New Roman" w:hAnsi="Times New Roman" w:cs="Times New Roman"/>
          <w:i/>
          <w:sz w:val="24"/>
          <w:szCs w:val="24"/>
        </w:rPr>
        <w:t xml:space="preserve"> [autism spectrum disorder]</w:t>
      </w:r>
      <w:r w:rsidR="00D602B6" w:rsidRPr="00C63E68">
        <w:rPr>
          <w:rFonts w:ascii="Times New Roman" w:hAnsi="Times New Roman" w:cs="Times New Roman"/>
          <w:i/>
          <w:sz w:val="24"/>
          <w:szCs w:val="24"/>
        </w:rPr>
        <w:t>, and could cope with everything she encountered”</w:t>
      </w:r>
      <w:r w:rsidR="00D602B6" w:rsidRPr="00C63E68">
        <w:rPr>
          <w:rFonts w:ascii="Times New Roman" w:hAnsi="Times New Roman" w:cs="Times New Roman"/>
          <w:sz w:val="24"/>
          <w:szCs w:val="24"/>
        </w:rPr>
        <w:t xml:space="preserve"> (Parent)</w:t>
      </w:r>
      <w:r w:rsidR="007934F0" w:rsidRPr="00C63E68">
        <w:rPr>
          <w:rFonts w:ascii="Times New Roman" w:hAnsi="Times New Roman" w:cs="Times New Roman"/>
          <w:sz w:val="24"/>
          <w:szCs w:val="24"/>
        </w:rPr>
        <w:t>.</w:t>
      </w:r>
    </w:p>
    <w:p w14:paraId="37C6CDB8" w14:textId="3C4DE729" w:rsidR="002662AC" w:rsidRPr="00C63E68" w:rsidRDefault="00497499" w:rsidP="001D060A">
      <w:pPr>
        <w:spacing w:line="480" w:lineRule="auto"/>
        <w:rPr>
          <w:rFonts w:ascii="Times New Roman" w:hAnsi="Times New Roman" w:cs="Times New Roman"/>
          <w:sz w:val="24"/>
          <w:szCs w:val="24"/>
        </w:rPr>
      </w:pPr>
      <w:r w:rsidRPr="00C63E68">
        <w:rPr>
          <w:rFonts w:ascii="Times New Roman" w:hAnsi="Times New Roman" w:cs="Times New Roman"/>
          <w:sz w:val="24"/>
          <w:szCs w:val="24"/>
        </w:rPr>
        <w:t>There were</w:t>
      </w:r>
      <w:r w:rsidR="00057368" w:rsidRPr="00C63E68">
        <w:rPr>
          <w:rFonts w:ascii="Times New Roman" w:hAnsi="Times New Roman" w:cs="Times New Roman"/>
          <w:sz w:val="24"/>
          <w:szCs w:val="24"/>
        </w:rPr>
        <w:t xml:space="preserve"> </w:t>
      </w:r>
      <w:r w:rsidR="00643838" w:rsidRPr="00C63E68">
        <w:rPr>
          <w:rFonts w:ascii="Times New Roman" w:hAnsi="Times New Roman" w:cs="Times New Roman"/>
          <w:sz w:val="24"/>
          <w:szCs w:val="24"/>
        </w:rPr>
        <w:t>many examples of good knowledge</w:t>
      </w:r>
      <w:r w:rsidR="002662AC" w:rsidRPr="00C63E68">
        <w:rPr>
          <w:rFonts w:ascii="Times New Roman" w:hAnsi="Times New Roman" w:cs="Times New Roman"/>
          <w:sz w:val="24"/>
          <w:szCs w:val="24"/>
        </w:rPr>
        <w:t xml:space="preserve"> and practice</w:t>
      </w:r>
      <w:r w:rsidR="00643838" w:rsidRPr="00C63E68">
        <w:rPr>
          <w:rFonts w:ascii="Times New Roman" w:hAnsi="Times New Roman" w:cs="Times New Roman"/>
          <w:sz w:val="24"/>
          <w:szCs w:val="24"/>
        </w:rPr>
        <w:t xml:space="preserve"> </w:t>
      </w:r>
      <w:r w:rsidR="00FA186C" w:rsidRPr="00C63E68">
        <w:rPr>
          <w:rFonts w:ascii="Times New Roman" w:hAnsi="Times New Roman" w:cs="Times New Roman"/>
          <w:sz w:val="24"/>
          <w:szCs w:val="24"/>
        </w:rPr>
        <w:t xml:space="preserve">described </w:t>
      </w:r>
      <w:r w:rsidR="00643838" w:rsidRPr="00C63E68">
        <w:rPr>
          <w:rFonts w:ascii="Times New Roman" w:hAnsi="Times New Roman" w:cs="Times New Roman"/>
          <w:sz w:val="24"/>
          <w:szCs w:val="24"/>
        </w:rPr>
        <w:t xml:space="preserve">by </w:t>
      </w:r>
      <w:r w:rsidRPr="00C63E68">
        <w:rPr>
          <w:rFonts w:ascii="Times New Roman" w:hAnsi="Times New Roman" w:cs="Times New Roman"/>
          <w:sz w:val="24"/>
          <w:szCs w:val="24"/>
        </w:rPr>
        <w:t xml:space="preserve">the current sample </w:t>
      </w:r>
      <w:r w:rsidR="00BF58F0" w:rsidRPr="00C63E68">
        <w:rPr>
          <w:rFonts w:ascii="Times New Roman" w:hAnsi="Times New Roman" w:cs="Times New Roman"/>
          <w:sz w:val="24"/>
          <w:szCs w:val="24"/>
        </w:rPr>
        <w:t xml:space="preserve">of </w:t>
      </w:r>
      <w:r w:rsidR="00643838" w:rsidRPr="00C63E68">
        <w:rPr>
          <w:rFonts w:ascii="Times New Roman" w:hAnsi="Times New Roman" w:cs="Times New Roman"/>
          <w:sz w:val="24"/>
          <w:szCs w:val="24"/>
        </w:rPr>
        <w:t xml:space="preserve">solicitors, barristers </w:t>
      </w:r>
      <w:r w:rsidR="002662AC" w:rsidRPr="00C63E68">
        <w:rPr>
          <w:rFonts w:ascii="Times New Roman" w:hAnsi="Times New Roman" w:cs="Times New Roman"/>
          <w:sz w:val="24"/>
          <w:szCs w:val="24"/>
        </w:rPr>
        <w:t>and judges</w:t>
      </w:r>
      <w:r w:rsidR="00057368" w:rsidRPr="00C63E68">
        <w:rPr>
          <w:rFonts w:ascii="Times New Roman" w:hAnsi="Times New Roman" w:cs="Times New Roman"/>
          <w:sz w:val="24"/>
          <w:szCs w:val="24"/>
        </w:rPr>
        <w:t xml:space="preserve"> (at least by the defence)</w:t>
      </w:r>
      <w:r w:rsidR="002662AC" w:rsidRPr="00C63E68">
        <w:rPr>
          <w:rFonts w:ascii="Times New Roman" w:hAnsi="Times New Roman" w:cs="Times New Roman"/>
          <w:sz w:val="24"/>
          <w:szCs w:val="24"/>
        </w:rPr>
        <w:t>:</w:t>
      </w:r>
      <w:r w:rsidR="007934F0" w:rsidRPr="00C63E68">
        <w:rPr>
          <w:rFonts w:ascii="Times New Roman" w:hAnsi="Times New Roman" w:cs="Times New Roman"/>
          <w:sz w:val="24"/>
          <w:szCs w:val="24"/>
        </w:rPr>
        <w:t xml:space="preserve"> </w:t>
      </w:r>
      <w:r w:rsidR="002662AC" w:rsidRPr="00C63E68">
        <w:rPr>
          <w:rFonts w:ascii="Times New Roman" w:hAnsi="Times New Roman" w:cs="Times New Roman"/>
          <w:i/>
          <w:sz w:val="24"/>
          <w:szCs w:val="24"/>
        </w:rPr>
        <w:t>“I take steps to minimise their distress. I take extra time to explain what will happen at each hearing, I try to find a private consultation room for them to wait. However</w:t>
      </w:r>
      <w:r w:rsidR="002F1B1F" w:rsidRPr="00C63E68">
        <w:rPr>
          <w:rFonts w:ascii="Times New Roman" w:hAnsi="Times New Roman" w:cs="Times New Roman"/>
          <w:i/>
          <w:sz w:val="24"/>
          <w:szCs w:val="24"/>
        </w:rPr>
        <w:t>,</w:t>
      </w:r>
      <w:r w:rsidR="002662AC" w:rsidRPr="00C63E68">
        <w:rPr>
          <w:rFonts w:ascii="Times New Roman" w:hAnsi="Times New Roman" w:cs="Times New Roman"/>
          <w:i/>
          <w:sz w:val="24"/>
          <w:szCs w:val="24"/>
        </w:rPr>
        <w:t xml:space="preserve"> I find that the prosecution </w:t>
      </w:r>
      <w:proofErr w:type="gramStart"/>
      <w:r w:rsidR="002662AC" w:rsidRPr="00C63E68">
        <w:rPr>
          <w:rFonts w:ascii="Times New Roman" w:hAnsi="Times New Roman" w:cs="Times New Roman"/>
          <w:i/>
          <w:sz w:val="24"/>
          <w:szCs w:val="24"/>
        </w:rPr>
        <w:t>do</w:t>
      </w:r>
      <w:proofErr w:type="gramEnd"/>
      <w:r w:rsidR="002662AC" w:rsidRPr="00C63E68">
        <w:rPr>
          <w:rFonts w:ascii="Times New Roman" w:hAnsi="Times New Roman" w:cs="Times New Roman"/>
          <w:i/>
          <w:sz w:val="24"/>
          <w:szCs w:val="24"/>
        </w:rPr>
        <w:t xml:space="preserve"> not make any effort to take account of a person's ASD”</w:t>
      </w:r>
      <w:r w:rsidR="002662AC" w:rsidRPr="00C63E68">
        <w:rPr>
          <w:rFonts w:ascii="Times New Roman" w:hAnsi="Times New Roman" w:cs="Times New Roman"/>
          <w:sz w:val="24"/>
          <w:szCs w:val="24"/>
        </w:rPr>
        <w:t xml:space="preserve"> (Solicitor/barrister)</w:t>
      </w:r>
      <w:r w:rsidR="007934F0" w:rsidRPr="00C63E68">
        <w:rPr>
          <w:rFonts w:ascii="Times New Roman" w:hAnsi="Times New Roman" w:cs="Times New Roman"/>
          <w:sz w:val="24"/>
          <w:szCs w:val="24"/>
        </w:rPr>
        <w:t>.</w:t>
      </w:r>
    </w:p>
    <w:p w14:paraId="7E567873" w14:textId="433D371B" w:rsidR="00AE13CA" w:rsidRPr="00C63E68" w:rsidRDefault="00057368" w:rsidP="000E661D">
      <w:pPr>
        <w:spacing w:line="480" w:lineRule="auto"/>
        <w:rPr>
          <w:rFonts w:ascii="Times New Roman" w:hAnsi="Times New Roman" w:cs="Times New Roman"/>
          <w:sz w:val="24"/>
          <w:szCs w:val="24"/>
        </w:rPr>
      </w:pPr>
      <w:r w:rsidRPr="00C63E68">
        <w:rPr>
          <w:rFonts w:ascii="Times New Roman" w:hAnsi="Times New Roman" w:cs="Times New Roman"/>
          <w:sz w:val="24"/>
          <w:szCs w:val="24"/>
        </w:rPr>
        <w:t>M</w:t>
      </w:r>
      <w:r w:rsidR="00643838" w:rsidRPr="00C63E68">
        <w:rPr>
          <w:rFonts w:ascii="Times New Roman" w:hAnsi="Times New Roman" w:cs="Times New Roman"/>
          <w:sz w:val="24"/>
          <w:szCs w:val="24"/>
        </w:rPr>
        <w:t xml:space="preserve">any </w:t>
      </w:r>
      <w:r w:rsidR="000D0FDE" w:rsidRPr="00C63E68">
        <w:rPr>
          <w:rFonts w:ascii="Times New Roman" w:hAnsi="Times New Roman" w:cs="Times New Roman"/>
          <w:sz w:val="24"/>
          <w:szCs w:val="24"/>
        </w:rPr>
        <w:t xml:space="preserve">legal professionals </w:t>
      </w:r>
      <w:r w:rsidR="00643838" w:rsidRPr="00C63E68">
        <w:rPr>
          <w:rFonts w:ascii="Times New Roman" w:hAnsi="Times New Roman" w:cs="Times New Roman"/>
          <w:sz w:val="24"/>
          <w:szCs w:val="24"/>
        </w:rPr>
        <w:t xml:space="preserve">noted the need for adaptations, such as breaks, changing the language </w:t>
      </w:r>
      <w:r w:rsidR="006C1388" w:rsidRPr="00C63E68">
        <w:rPr>
          <w:rFonts w:ascii="Times New Roman" w:hAnsi="Times New Roman" w:cs="Times New Roman"/>
          <w:sz w:val="24"/>
          <w:szCs w:val="24"/>
        </w:rPr>
        <w:t xml:space="preserve">of </w:t>
      </w:r>
      <w:r w:rsidR="00643838" w:rsidRPr="00C63E68">
        <w:rPr>
          <w:rFonts w:ascii="Times New Roman" w:hAnsi="Times New Roman" w:cs="Times New Roman"/>
          <w:sz w:val="24"/>
          <w:szCs w:val="24"/>
        </w:rPr>
        <w:t xml:space="preserve">and adapting questions, removing unnecessary people from the courtroom, the </w:t>
      </w:r>
      <w:r w:rsidRPr="00C63E68">
        <w:rPr>
          <w:rFonts w:ascii="Times New Roman" w:hAnsi="Times New Roman" w:cs="Times New Roman"/>
          <w:sz w:val="24"/>
          <w:szCs w:val="24"/>
        </w:rPr>
        <w:t>involvem</w:t>
      </w:r>
      <w:r w:rsidR="007934F0" w:rsidRPr="00C63E68">
        <w:rPr>
          <w:rFonts w:ascii="Times New Roman" w:hAnsi="Times New Roman" w:cs="Times New Roman"/>
          <w:sz w:val="24"/>
          <w:szCs w:val="24"/>
        </w:rPr>
        <w:t>en</w:t>
      </w:r>
      <w:r w:rsidRPr="00C63E68">
        <w:rPr>
          <w:rFonts w:ascii="Times New Roman" w:hAnsi="Times New Roman" w:cs="Times New Roman"/>
          <w:sz w:val="24"/>
          <w:szCs w:val="24"/>
        </w:rPr>
        <w:t xml:space="preserve">t of </w:t>
      </w:r>
      <w:r w:rsidR="00643838" w:rsidRPr="00C63E68">
        <w:rPr>
          <w:rFonts w:ascii="Times New Roman" w:hAnsi="Times New Roman" w:cs="Times New Roman"/>
          <w:sz w:val="24"/>
          <w:szCs w:val="24"/>
        </w:rPr>
        <w:t xml:space="preserve">intermediaries and others to support the individual, and the use of screens/live link. They also noted </w:t>
      </w:r>
      <w:r w:rsidR="009B1DB1" w:rsidRPr="00C63E68">
        <w:rPr>
          <w:rFonts w:ascii="Times New Roman" w:hAnsi="Times New Roman" w:cs="Times New Roman"/>
          <w:sz w:val="24"/>
          <w:szCs w:val="24"/>
        </w:rPr>
        <w:t>several</w:t>
      </w:r>
      <w:r w:rsidR="000D0FDE" w:rsidRPr="00C63E68">
        <w:rPr>
          <w:rFonts w:ascii="Times New Roman" w:hAnsi="Times New Roman" w:cs="Times New Roman"/>
          <w:sz w:val="24"/>
          <w:szCs w:val="24"/>
        </w:rPr>
        <w:t xml:space="preserve"> </w:t>
      </w:r>
      <w:r w:rsidR="00FF23A9" w:rsidRPr="00C63E68">
        <w:rPr>
          <w:rFonts w:ascii="Times New Roman" w:hAnsi="Times New Roman" w:cs="Times New Roman"/>
          <w:sz w:val="24"/>
          <w:szCs w:val="24"/>
        </w:rPr>
        <w:t>autism</w:t>
      </w:r>
      <w:r w:rsidR="00643838" w:rsidRPr="00C63E68">
        <w:rPr>
          <w:rFonts w:ascii="Times New Roman" w:hAnsi="Times New Roman" w:cs="Times New Roman"/>
          <w:sz w:val="24"/>
          <w:szCs w:val="24"/>
        </w:rPr>
        <w:t>-specific issues</w:t>
      </w:r>
      <w:r w:rsidR="00B61442" w:rsidRPr="00C63E68">
        <w:rPr>
          <w:rFonts w:ascii="Times New Roman" w:hAnsi="Times New Roman" w:cs="Times New Roman"/>
          <w:sz w:val="24"/>
          <w:szCs w:val="24"/>
        </w:rPr>
        <w:t xml:space="preserve"> that </w:t>
      </w:r>
      <w:r w:rsidR="00F77D9C" w:rsidRPr="00C63E68">
        <w:rPr>
          <w:rFonts w:ascii="Times New Roman" w:hAnsi="Times New Roman" w:cs="Times New Roman"/>
          <w:sz w:val="24"/>
          <w:szCs w:val="24"/>
        </w:rPr>
        <w:t xml:space="preserve">may </w:t>
      </w:r>
      <w:r w:rsidR="000D0FDE" w:rsidRPr="00C63E68">
        <w:rPr>
          <w:rFonts w:ascii="Times New Roman" w:hAnsi="Times New Roman" w:cs="Times New Roman"/>
          <w:sz w:val="24"/>
          <w:szCs w:val="24"/>
        </w:rPr>
        <w:t>be</w:t>
      </w:r>
      <w:r w:rsidR="00643838" w:rsidRPr="00C63E68">
        <w:rPr>
          <w:rFonts w:ascii="Times New Roman" w:hAnsi="Times New Roman" w:cs="Times New Roman"/>
          <w:sz w:val="24"/>
          <w:szCs w:val="24"/>
        </w:rPr>
        <w:t xml:space="preserve"> relevant </w:t>
      </w:r>
      <w:r w:rsidR="00FA186C" w:rsidRPr="00C63E68">
        <w:rPr>
          <w:rFonts w:ascii="Times New Roman" w:hAnsi="Times New Roman" w:cs="Times New Roman"/>
          <w:sz w:val="24"/>
          <w:szCs w:val="24"/>
        </w:rPr>
        <w:t xml:space="preserve">at trial, </w:t>
      </w:r>
      <w:r w:rsidR="000D0FDE" w:rsidRPr="00C63E68">
        <w:rPr>
          <w:rFonts w:ascii="Times New Roman" w:hAnsi="Times New Roman" w:cs="Times New Roman"/>
          <w:sz w:val="24"/>
          <w:szCs w:val="24"/>
        </w:rPr>
        <w:t>including</w:t>
      </w:r>
      <w:r w:rsidR="00643838" w:rsidRPr="00C63E68">
        <w:rPr>
          <w:rFonts w:ascii="Times New Roman" w:hAnsi="Times New Roman" w:cs="Times New Roman"/>
          <w:sz w:val="24"/>
          <w:szCs w:val="24"/>
        </w:rPr>
        <w:t xml:space="preserve"> </w:t>
      </w:r>
      <w:r w:rsidR="000D0FDE" w:rsidRPr="00C63E68">
        <w:rPr>
          <w:rFonts w:ascii="Times New Roman" w:hAnsi="Times New Roman" w:cs="Times New Roman"/>
          <w:sz w:val="24"/>
          <w:szCs w:val="24"/>
        </w:rPr>
        <w:t xml:space="preserve">a </w:t>
      </w:r>
      <w:r w:rsidR="00643838" w:rsidRPr="00C63E68">
        <w:rPr>
          <w:rFonts w:ascii="Times New Roman" w:hAnsi="Times New Roman" w:cs="Times New Roman"/>
          <w:sz w:val="24"/>
          <w:szCs w:val="24"/>
        </w:rPr>
        <w:t xml:space="preserve">literal thinking </w:t>
      </w:r>
      <w:r w:rsidR="000D0FDE" w:rsidRPr="00C63E68">
        <w:rPr>
          <w:rFonts w:ascii="Times New Roman" w:hAnsi="Times New Roman" w:cs="Times New Roman"/>
          <w:sz w:val="24"/>
          <w:szCs w:val="24"/>
        </w:rPr>
        <w:t>style,</w:t>
      </w:r>
      <w:r w:rsidR="00643838" w:rsidRPr="00C63E68">
        <w:rPr>
          <w:rFonts w:ascii="Times New Roman" w:hAnsi="Times New Roman" w:cs="Times New Roman"/>
          <w:sz w:val="24"/>
          <w:szCs w:val="24"/>
        </w:rPr>
        <w:t xml:space="preserve"> </w:t>
      </w:r>
      <w:r w:rsidR="000D0FDE" w:rsidRPr="00C63E68">
        <w:rPr>
          <w:rFonts w:ascii="Times New Roman" w:hAnsi="Times New Roman" w:cs="Times New Roman"/>
          <w:sz w:val="24"/>
          <w:szCs w:val="24"/>
        </w:rPr>
        <w:t>issues with</w:t>
      </w:r>
      <w:r w:rsidR="00643838" w:rsidRPr="00C63E68">
        <w:rPr>
          <w:rFonts w:ascii="Times New Roman" w:hAnsi="Times New Roman" w:cs="Times New Roman"/>
          <w:sz w:val="24"/>
          <w:szCs w:val="24"/>
        </w:rPr>
        <w:t xml:space="preserve"> change</w:t>
      </w:r>
      <w:r w:rsidR="000E661D" w:rsidRPr="00C63E68">
        <w:rPr>
          <w:rFonts w:ascii="Times New Roman" w:hAnsi="Times New Roman" w:cs="Times New Roman"/>
          <w:sz w:val="24"/>
          <w:szCs w:val="24"/>
        </w:rPr>
        <w:t>s to routines</w:t>
      </w:r>
      <w:r w:rsidR="000D0FDE" w:rsidRPr="00C63E68">
        <w:rPr>
          <w:rFonts w:ascii="Times New Roman" w:hAnsi="Times New Roman" w:cs="Times New Roman"/>
          <w:sz w:val="24"/>
          <w:szCs w:val="24"/>
        </w:rPr>
        <w:t>,</w:t>
      </w:r>
      <w:r w:rsidR="00643838" w:rsidRPr="00C63E68">
        <w:rPr>
          <w:rFonts w:ascii="Times New Roman" w:hAnsi="Times New Roman" w:cs="Times New Roman"/>
          <w:sz w:val="24"/>
          <w:szCs w:val="24"/>
        </w:rPr>
        <w:t xml:space="preserve"> </w:t>
      </w:r>
      <w:r w:rsidRPr="00C63E68">
        <w:rPr>
          <w:rFonts w:ascii="Times New Roman" w:hAnsi="Times New Roman" w:cs="Times New Roman"/>
          <w:sz w:val="24"/>
          <w:szCs w:val="24"/>
        </w:rPr>
        <w:t xml:space="preserve">awareness of </w:t>
      </w:r>
      <w:r w:rsidR="00B61442" w:rsidRPr="00C63E68">
        <w:rPr>
          <w:rFonts w:ascii="Times New Roman" w:hAnsi="Times New Roman" w:cs="Times New Roman"/>
          <w:sz w:val="24"/>
          <w:szCs w:val="24"/>
        </w:rPr>
        <w:t xml:space="preserve">comorbidities and </w:t>
      </w:r>
      <w:r w:rsidR="00643838" w:rsidRPr="00C63E68">
        <w:rPr>
          <w:rFonts w:ascii="Times New Roman" w:hAnsi="Times New Roman" w:cs="Times New Roman"/>
          <w:sz w:val="24"/>
          <w:szCs w:val="24"/>
        </w:rPr>
        <w:t>the importance of com</w:t>
      </w:r>
      <w:r w:rsidR="00B61442" w:rsidRPr="00C63E68">
        <w:rPr>
          <w:rFonts w:ascii="Times New Roman" w:hAnsi="Times New Roman" w:cs="Times New Roman"/>
          <w:sz w:val="24"/>
          <w:szCs w:val="24"/>
        </w:rPr>
        <w:t>fort items</w:t>
      </w:r>
      <w:r w:rsidR="00A30C1C" w:rsidRPr="00C63E68">
        <w:rPr>
          <w:rFonts w:ascii="Times New Roman" w:hAnsi="Times New Roman" w:cs="Times New Roman"/>
          <w:sz w:val="24"/>
          <w:szCs w:val="24"/>
        </w:rPr>
        <w:t xml:space="preserve">. </w:t>
      </w:r>
    </w:p>
    <w:p w14:paraId="0533CE05" w14:textId="7B90A5BA" w:rsidR="00AE13CA" w:rsidRPr="00C63E68" w:rsidRDefault="00B61442" w:rsidP="00E64AC0">
      <w:pPr>
        <w:spacing w:line="480" w:lineRule="auto"/>
        <w:rPr>
          <w:rFonts w:ascii="Times New Roman" w:hAnsi="Times New Roman" w:cs="Times New Roman"/>
          <w:sz w:val="24"/>
          <w:szCs w:val="24"/>
        </w:rPr>
      </w:pPr>
      <w:r w:rsidRPr="00C63E68">
        <w:rPr>
          <w:rFonts w:ascii="Times New Roman" w:hAnsi="Times New Roman" w:cs="Times New Roman"/>
          <w:b/>
          <w:sz w:val="24"/>
          <w:szCs w:val="24"/>
        </w:rPr>
        <w:lastRenderedPageBreak/>
        <w:t xml:space="preserve">Theme 3: </w:t>
      </w:r>
      <w:r w:rsidR="00AE13CA" w:rsidRPr="00C63E68">
        <w:rPr>
          <w:rFonts w:ascii="Times New Roman" w:hAnsi="Times New Roman" w:cs="Times New Roman"/>
          <w:b/>
          <w:sz w:val="24"/>
          <w:szCs w:val="24"/>
        </w:rPr>
        <w:t>Strategies before court proceedings</w:t>
      </w:r>
      <w:r w:rsidR="00794D42" w:rsidRPr="00C63E68">
        <w:rPr>
          <w:rFonts w:ascii="Times New Roman" w:hAnsi="Times New Roman" w:cs="Times New Roman"/>
          <w:b/>
          <w:sz w:val="24"/>
          <w:szCs w:val="24"/>
        </w:rPr>
        <w:t xml:space="preserve">. </w:t>
      </w:r>
      <w:r w:rsidR="00AE13CA" w:rsidRPr="00C63E68">
        <w:rPr>
          <w:rFonts w:ascii="Times New Roman" w:hAnsi="Times New Roman" w:cs="Times New Roman"/>
          <w:sz w:val="24"/>
          <w:szCs w:val="24"/>
        </w:rPr>
        <w:t xml:space="preserve">All groups described measures that were </w:t>
      </w:r>
      <w:r w:rsidR="00E90021" w:rsidRPr="00C63E68">
        <w:rPr>
          <w:rFonts w:ascii="Times New Roman" w:hAnsi="Times New Roman" w:cs="Times New Roman"/>
          <w:sz w:val="24"/>
          <w:szCs w:val="24"/>
        </w:rPr>
        <w:t xml:space="preserve">sometimes </w:t>
      </w:r>
      <w:r w:rsidR="00AE13CA" w:rsidRPr="00C63E68">
        <w:rPr>
          <w:rFonts w:ascii="Times New Roman" w:hAnsi="Times New Roman" w:cs="Times New Roman"/>
          <w:sz w:val="24"/>
          <w:szCs w:val="24"/>
        </w:rPr>
        <w:t xml:space="preserve">taken prior to court proceedings and during the process of dealing with the CJS that improved the overall experience for all parties involved. </w:t>
      </w:r>
      <w:r w:rsidR="00EA7CFA" w:rsidRPr="00C63E68">
        <w:rPr>
          <w:rFonts w:ascii="Times New Roman" w:hAnsi="Times New Roman" w:cs="Times New Roman"/>
          <w:sz w:val="24"/>
          <w:szCs w:val="24"/>
        </w:rPr>
        <w:t>This often required a great deal of planning, which demanded extra time;</w:t>
      </w:r>
      <w:r w:rsidRPr="00C63E68">
        <w:rPr>
          <w:rFonts w:ascii="Times New Roman" w:hAnsi="Times New Roman" w:cs="Times New Roman"/>
          <w:sz w:val="24"/>
          <w:szCs w:val="24"/>
        </w:rPr>
        <w:t xml:space="preserve"> but</w:t>
      </w:r>
      <w:r w:rsidR="00EA7CFA" w:rsidRPr="00C63E68">
        <w:rPr>
          <w:rFonts w:ascii="Times New Roman" w:hAnsi="Times New Roman" w:cs="Times New Roman"/>
          <w:sz w:val="24"/>
          <w:szCs w:val="24"/>
        </w:rPr>
        <w:t xml:space="preserve"> as many professionals noted, this is a limited resource</w:t>
      </w:r>
      <w:r w:rsidR="004F2583" w:rsidRPr="00C63E68">
        <w:rPr>
          <w:rFonts w:ascii="Times New Roman" w:hAnsi="Times New Roman" w:cs="Times New Roman"/>
          <w:sz w:val="24"/>
          <w:szCs w:val="24"/>
        </w:rPr>
        <w:t>:</w:t>
      </w:r>
      <w:r w:rsidR="007934F0" w:rsidRPr="00C63E68">
        <w:rPr>
          <w:rFonts w:ascii="Times New Roman" w:hAnsi="Times New Roman" w:cs="Times New Roman"/>
          <w:sz w:val="24"/>
          <w:szCs w:val="24"/>
        </w:rPr>
        <w:t xml:space="preserve"> </w:t>
      </w:r>
      <w:r w:rsidR="004F2583" w:rsidRPr="00C63E68">
        <w:rPr>
          <w:rFonts w:ascii="Times New Roman" w:hAnsi="Times New Roman" w:cs="Times New Roman"/>
          <w:i/>
          <w:sz w:val="24"/>
          <w:szCs w:val="24"/>
        </w:rPr>
        <w:t>“My cases have gone well but mainly because I've had hours of conferences with them. We don't get paid anything for conferences so it simply isn't an option to do this for all clients that actually need it”</w:t>
      </w:r>
      <w:r w:rsidR="004F2583" w:rsidRPr="00C63E68">
        <w:rPr>
          <w:rFonts w:ascii="Times New Roman" w:hAnsi="Times New Roman" w:cs="Times New Roman"/>
          <w:sz w:val="24"/>
          <w:szCs w:val="24"/>
        </w:rPr>
        <w:t xml:space="preserve"> (Solicitor/barrister)</w:t>
      </w:r>
      <w:r w:rsidR="007934F0" w:rsidRPr="00C63E68">
        <w:rPr>
          <w:rFonts w:ascii="Times New Roman" w:hAnsi="Times New Roman" w:cs="Times New Roman"/>
          <w:sz w:val="24"/>
          <w:szCs w:val="24"/>
        </w:rPr>
        <w:t xml:space="preserve">. </w:t>
      </w:r>
      <w:r w:rsidR="00AE13CA" w:rsidRPr="00C63E68">
        <w:rPr>
          <w:rFonts w:ascii="Times New Roman" w:hAnsi="Times New Roman" w:cs="Times New Roman"/>
          <w:sz w:val="24"/>
          <w:szCs w:val="24"/>
        </w:rPr>
        <w:t xml:space="preserve">Clear communication and detailed explanations of the process and what an individual might experience were deemed helpful by all groups, and instances where communication was inadequate or inappropriate caused added distress and complications. </w:t>
      </w:r>
      <w:proofErr w:type="gramStart"/>
      <w:r w:rsidR="00AE13CA" w:rsidRPr="00C63E68">
        <w:rPr>
          <w:rFonts w:ascii="Times New Roman" w:hAnsi="Times New Roman" w:cs="Times New Roman"/>
          <w:sz w:val="24"/>
          <w:szCs w:val="24"/>
        </w:rPr>
        <w:t>In particular, many</w:t>
      </w:r>
      <w:proofErr w:type="gramEnd"/>
      <w:r w:rsidR="00AE13CA" w:rsidRPr="00C63E68">
        <w:rPr>
          <w:rFonts w:ascii="Times New Roman" w:hAnsi="Times New Roman" w:cs="Times New Roman"/>
          <w:sz w:val="24"/>
          <w:szCs w:val="24"/>
        </w:rPr>
        <w:t xml:space="preserve"> from the autism community were frustrated by a lack of explanatio</w:t>
      </w:r>
      <w:r w:rsidR="00C84398" w:rsidRPr="00C63E68">
        <w:rPr>
          <w:rFonts w:ascii="Times New Roman" w:hAnsi="Times New Roman" w:cs="Times New Roman"/>
          <w:sz w:val="24"/>
          <w:szCs w:val="24"/>
        </w:rPr>
        <w:t>ns of the processes</w:t>
      </w:r>
      <w:r w:rsidR="00E90021" w:rsidRPr="00C63E68">
        <w:rPr>
          <w:rFonts w:ascii="Times New Roman" w:hAnsi="Times New Roman" w:cs="Times New Roman"/>
          <w:sz w:val="24"/>
          <w:szCs w:val="24"/>
        </w:rPr>
        <w:t xml:space="preserve"> involved in </w:t>
      </w:r>
      <w:r w:rsidR="00744E57" w:rsidRPr="00C63E68">
        <w:rPr>
          <w:rFonts w:ascii="Times New Roman" w:hAnsi="Times New Roman" w:cs="Times New Roman"/>
          <w:sz w:val="24"/>
          <w:szCs w:val="24"/>
        </w:rPr>
        <w:t>the p</w:t>
      </w:r>
      <w:r w:rsidR="00E90021" w:rsidRPr="00C63E68">
        <w:rPr>
          <w:rFonts w:ascii="Times New Roman" w:hAnsi="Times New Roman" w:cs="Times New Roman"/>
          <w:sz w:val="24"/>
          <w:szCs w:val="24"/>
        </w:rPr>
        <w:t>roceedings</w:t>
      </w:r>
      <w:r w:rsidR="00C84398" w:rsidRPr="00C63E68">
        <w:rPr>
          <w:rFonts w:ascii="Times New Roman" w:hAnsi="Times New Roman" w:cs="Times New Roman"/>
          <w:sz w:val="24"/>
          <w:szCs w:val="24"/>
        </w:rPr>
        <w:t>:</w:t>
      </w:r>
      <w:r w:rsidR="007934F0" w:rsidRPr="00C63E68">
        <w:rPr>
          <w:rFonts w:ascii="Times New Roman" w:hAnsi="Times New Roman" w:cs="Times New Roman"/>
          <w:sz w:val="24"/>
          <w:szCs w:val="24"/>
        </w:rPr>
        <w:t xml:space="preserve"> </w:t>
      </w:r>
      <w:r w:rsidR="00C84398" w:rsidRPr="00C63E68">
        <w:rPr>
          <w:rFonts w:ascii="Times New Roman" w:hAnsi="Times New Roman" w:cs="Times New Roman"/>
          <w:i/>
          <w:sz w:val="24"/>
          <w:szCs w:val="24"/>
        </w:rPr>
        <w:t>“Received letter</w:t>
      </w:r>
      <w:r w:rsidR="00FF23A9" w:rsidRPr="00C63E68">
        <w:rPr>
          <w:rFonts w:ascii="Times New Roman" w:hAnsi="Times New Roman" w:cs="Times New Roman"/>
          <w:i/>
          <w:sz w:val="24"/>
          <w:szCs w:val="24"/>
        </w:rPr>
        <w:t>,</w:t>
      </w:r>
      <w:r w:rsidR="00C84398" w:rsidRPr="00C63E68">
        <w:rPr>
          <w:rFonts w:ascii="Times New Roman" w:hAnsi="Times New Roman" w:cs="Times New Roman"/>
          <w:i/>
          <w:sz w:val="24"/>
          <w:szCs w:val="24"/>
        </w:rPr>
        <w:t xml:space="preserve"> no explanation, had to phone and ask, my son received a letter as well, he doesn’t know what is going to happen”</w:t>
      </w:r>
      <w:r w:rsidR="00C84398" w:rsidRPr="00C63E68">
        <w:rPr>
          <w:rFonts w:ascii="Times New Roman" w:hAnsi="Times New Roman" w:cs="Times New Roman"/>
          <w:sz w:val="24"/>
          <w:szCs w:val="24"/>
        </w:rPr>
        <w:t xml:space="preserve"> (Parent)</w:t>
      </w:r>
      <w:r w:rsidR="007934F0" w:rsidRPr="00C63E68">
        <w:rPr>
          <w:rFonts w:ascii="Times New Roman" w:hAnsi="Times New Roman" w:cs="Times New Roman"/>
          <w:sz w:val="24"/>
          <w:szCs w:val="24"/>
        </w:rPr>
        <w:t xml:space="preserve">. </w:t>
      </w:r>
      <w:r w:rsidR="00AE13CA" w:rsidRPr="00C63E68">
        <w:rPr>
          <w:rFonts w:ascii="Times New Roman" w:hAnsi="Times New Roman" w:cs="Times New Roman"/>
          <w:sz w:val="24"/>
          <w:szCs w:val="24"/>
        </w:rPr>
        <w:t>Nevertheless,</w:t>
      </w:r>
      <w:r w:rsidR="00C84398" w:rsidRPr="00C63E68">
        <w:rPr>
          <w:rFonts w:ascii="Times New Roman" w:hAnsi="Times New Roman" w:cs="Times New Roman"/>
          <w:sz w:val="24"/>
          <w:szCs w:val="24"/>
        </w:rPr>
        <w:t xml:space="preserve"> </w:t>
      </w:r>
      <w:r w:rsidR="00AE13CA" w:rsidRPr="00C63E68">
        <w:rPr>
          <w:rFonts w:ascii="Times New Roman" w:hAnsi="Times New Roman" w:cs="Times New Roman"/>
          <w:sz w:val="24"/>
          <w:szCs w:val="24"/>
        </w:rPr>
        <w:t xml:space="preserve">examples of good practice were </w:t>
      </w:r>
      <w:r w:rsidR="00C84398" w:rsidRPr="00C63E68">
        <w:rPr>
          <w:rFonts w:ascii="Times New Roman" w:hAnsi="Times New Roman" w:cs="Times New Roman"/>
          <w:sz w:val="24"/>
          <w:szCs w:val="24"/>
        </w:rPr>
        <w:t xml:space="preserve">also </w:t>
      </w:r>
      <w:r w:rsidR="00AE13CA" w:rsidRPr="00C63E68">
        <w:rPr>
          <w:rFonts w:ascii="Times New Roman" w:hAnsi="Times New Roman" w:cs="Times New Roman"/>
          <w:sz w:val="24"/>
          <w:szCs w:val="24"/>
        </w:rPr>
        <w:t>noted</w:t>
      </w:r>
      <w:r w:rsidR="00C84398" w:rsidRPr="00C63E68">
        <w:rPr>
          <w:rFonts w:ascii="Times New Roman" w:hAnsi="Times New Roman" w:cs="Times New Roman"/>
          <w:sz w:val="24"/>
          <w:szCs w:val="24"/>
        </w:rPr>
        <w:t>,</w:t>
      </w:r>
      <w:r w:rsidR="00AE13CA" w:rsidRPr="00C63E68">
        <w:rPr>
          <w:rFonts w:ascii="Times New Roman" w:hAnsi="Times New Roman" w:cs="Times New Roman"/>
          <w:sz w:val="24"/>
          <w:szCs w:val="24"/>
        </w:rPr>
        <w:t xml:space="preserve"> such as practice interviews and visits to the court, which parents </w:t>
      </w:r>
      <w:r w:rsidR="005421C6" w:rsidRPr="00C63E68">
        <w:rPr>
          <w:rFonts w:ascii="Times New Roman" w:hAnsi="Times New Roman" w:cs="Times New Roman"/>
          <w:sz w:val="24"/>
          <w:szCs w:val="24"/>
        </w:rPr>
        <w:t xml:space="preserve">mentioned </w:t>
      </w:r>
      <w:r w:rsidR="00AE13CA" w:rsidRPr="00C63E68">
        <w:rPr>
          <w:rFonts w:ascii="Times New Roman" w:hAnsi="Times New Roman" w:cs="Times New Roman"/>
          <w:sz w:val="24"/>
          <w:szCs w:val="24"/>
        </w:rPr>
        <w:t xml:space="preserve">as particularly helpful. </w:t>
      </w:r>
      <w:r w:rsidR="005421C6" w:rsidRPr="00C63E68">
        <w:rPr>
          <w:rFonts w:ascii="Times New Roman" w:hAnsi="Times New Roman" w:cs="Times New Roman"/>
          <w:sz w:val="24"/>
          <w:szCs w:val="24"/>
        </w:rPr>
        <w:t>GRHs</w:t>
      </w:r>
      <w:r w:rsidR="00AE13CA" w:rsidRPr="00C63E68">
        <w:rPr>
          <w:rFonts w:ascii="Times New Roman" w:hAnsi="Times New Roman" w:cs="Times New Roman"/>
          <w:sz w:val="24"/>
          <w:szCs w:val="24"/>
        </w:rPr>
        <w:t xml:space="preserve"> were also viewed as useful in most instances.</w:t>
      </w:r>
    </w:p>
    <w:p w14:paraId="18E058B9" w14:textId="3CD013BC" w:rsidR="009149E5" w:rsidRPr="00C63E68" w:rsidRDefault="00794D42" w:rsidP="001D060A">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ab/>
      </w:r>
      <w:r w:rsidR="00B61442" w:rsidRPr="00C63E68">
        <w:rPr>
          <w:rFonts w:ascii="Times New Roman" w:hAnsi="Times New Roman" w:cs="Times New Roman"/>
          <w:b/>
          <w:sz w:val="24"/>
          <w:szCs w:val="24"/>
        </w:rPr>
        <w:t xml:space="preserve">Theme 4: </w:t>
      </w:r>
      <w:r w:rsidR="00D17D17" w:rsidRPr="00C63E68">
        <w:rPr>
          <w:rFonts w:ascii="Times New Roman" w:hAnsi="Times New Roman" w:cs="Times New Roman"/>
          <w:b/>
          <w:sz w:val="24"/>
          <w:szCs w:val="24"/>
        </w:rPr>
        <w:t>Strategies during court proceedings</w:t>
      </w:r>
      <w:r w:rsidRPr="00C63E68">
        <w:rPr>
          <w:rFonts w:ascii="Times New Roman" w:hAnsi="Times New Roman" w:cs="Times New Roman"/>
          <w:b/>
          <w:sz w:val="24"/>
          <w:szCs w:val="24"/>
        </w:rPr>
        <w:t xml:space="preserve">. </w:t>
      </w:r>
      <w:r w:rsidR="00D4399B" w:rsidRPr="00C63E68">
        <w:rPr>
          <w:rFonts w:ascii="Times New Roman" w:hAnsi="Times New Roman" w:cs="Times New Roman"/>
          <w:sz w:val="24"/>
          <w:szCs w:val="24"/>
        </w:rPr>
        <w:t xml:space="preserve">Legal professionals described </w:t>
      </w:r>
      <w:r w:rsidR="009B1DB1" w:rsidRPr="00C63E68">
        <w:rPr>
          <w:rFonts w:ascii="Times New Roman" w:hAnsi="Times New Roman" w:cs="Times New Roman"/>
          <w:sz w:val="24"/>
          <w:szCs w:val="24"/>
        </w:rPr>
        <w:t>several</w:t>
      </w:r>
      <w:r w:rsidR="00D17D17" w:rsidRPr="00C63E68">
        <w:rPr>
          <w:rFonts w:ascii="Times New Roman" w:hAnsi="Times New Roman" w:cs="Times New Roman"/>
          <w:sz w:val="24"/>
          <w:szCs w:val="24"/>
        </w:rPr>
        <w:t xml:space="preserve"> strategies with regards to the court proceedings themselves. </w:t>
      </w:r>
      <w:r w:rsidR="009149E5" w:rsidRPr="00C63E68">
        <w:rPr>
          <w:rFonts w:ascii="Times New Roman" w:hAnsi="Times New Roman" w:cs="Times New Roman"/>
          <w:sz w:val="24"/>
          <w:szCs w:val="24"/>
        </w:rPr>
        <w:t>These i</w:t>
      </w:r>
      <w:r w:rsidR="00D17D17" w:rsidRPr="00C63E68">
        <w:rPr>
          <w:rFonts w:ascii="Times New Roman" w:hAnsi="Times New Roman" w:cs="Times New Roman"/>
          <w:sz w:val="24"/>
          <w:szCs w:val="24"/>
        </w:rPr>
        <w:t xml:space="preserve">ncluded allowing individuals to sit with their parent or solicitor during questioning, wearing specific items of clothing, having regular breaks and tailoring questions and language to account for any difficulties. </w:t>
      </w:r>
      <w:r w:rsidR="00473121" w:rsidRPr="00C63E68">
        <w:rPr>
          <w:rFonts w:ascii="Times New Roman" w:hAnsi="Times New Roman" w:cs="Times New Roman"/>
          <w:sz w:val="24"/>
          <w:szCs w:val="24"/>
        </w:rPr>
        <w:t>Legal professionals also</w:t>
      </w:r>
      <w:r w:rsidR="00D17D17" w:rsidRPr="00C63E68">
        <w:rPr>
          <w:rFonts w:ascii="Times New Roman" w:hAnsi="Times New Roman" w:cs="Times New Roman"/>
          <w:sz w:val="24"/>
          <w:szCs w:val="24"/>
        </w:rPr>
        <w:t xml:space="preserve"> deemed </w:t>
      </w:r>
      <w:r w:rsidR="00473121" w:rsidRPr="00C63E68">
        <w:rPr>
          <w:rFonts w:ascii="Times New Roman" w:hAnsi="Times New Roman" w:cs="Times New Roman"/>
          <w:sz w:val="24"/>
          <w:szCs w:val="24"/>
        </w:rPr>
        <w:t xml:space="preserve">it </w:t>
      </w:r>
      <w:r w:rsidR="00D17D17" w:rsidRPr="00C63E68">
        <w:rPr>
          <w:rFonts w:ascii="Times New Roman" w:hAnsi="Times New Roman" w:cs="Times New Roman"/>
          <w:sz w:val="24"/>
          <w:szCs w:val="24"/>
        </w:rPr>
        <w:t xml:space="preserve">useful for explanations of </w:t>
      </w:r>
      <w:r w:rsidR="00744E57" w:rsidRPr="00C63E68">
        <w:rPr>
          <w:rFonts w:ascii="Times New Roman" w:hAnsi="Times New Roman" w:cs="Times New Roman"/>
          <w:sz w:val="24"/>
          <w:szCs w:val="24"/>
        </w:rPr>
        <w:t xml:space="preserve">the </w:t>
      </w:r>
      <w:r w:rsidR="00D17D17" w:rsidRPr="00C63E68">
        <w:rPr>
          <w:rFonts w:ascii="Times New Roman" w:hAnsi="Times New Roman" w:cs="Times New Roman"/>
          <w:sz w:val="24"/>
          <w:szCs w:val="24"/>
        </w:rPr>
        <w:t>court environment</w:t>
      </w:r>
      <w:r w:rsidR="00EB0D52" w:rsidRPr="00C63E68">
        <w:rPr>
          <w:rFonts w:ascii="Times New Roman" w:hAnsi="Times New Roman" w:cs="Times New Roman"/>
          <w:sz w:val="24"/>
          <w:szCs w:val="24"/>
        </w:rPr>
        <w:t xml:space="preserve"> and protocols</w:t>
      </w:r>
      <w:r w:rsidR="00D17D17" w:rsidRPr="00C63E68">
        <w:rPr>
          <w:rFonts w:ascii="Times New Roman" w:hAnsi="Times New Roman" w:cs="Times New Roman"/>
          <w:sz w:val="24"/>
          <w:szCs w:val="24"/>
        </w:rPr>
        <w:t xml:space="preserve"> to be highlighted and described</w:t>
      </w:r>
      <w:r w:rsidR="00D56E2E" w:rsidRPr="00C63E68">
        <w:rPr>
          <w:rFonts w:ascii="Times New Roman" w:hAnsi="Times New Roman" w:cs="Times New Roman"/>
          <w:sz w:val="24"/>
          <w:szCs w:val="24"/>
        </w:rPr>
        <w:t xml:space="preserve"> to the autistic individual (e.g., </w:t>
      </w:r>
      <w:r w:rsidR="00D17D17" w:rsidRPr="00C63E68">
        <w:rPr>
          <w:rFonts w:ascii="Times New Roman" w:hAnsi="Times New Roman" w:cs="Times New Roman"/>
          <w:sz w:val="24"/>
          <w:szCs w:val="24"/>
        </w:rPr>
        <w:t>by an intermediary</w:t>
      </w:r>
      <w:r w:rsidR="00D56E2E" w:rsidRPr="00C63E68">
        <w:rPr>
          <w:rFonts w:ascii="Times New Roman" w:hAnsi="Times New Roman" w:cs="Times New Roman"/>
          <w:sz w:val="24"/>
          <w:szCs w:val="24"/>
        </w:rPr>
        <w:t>)</w:t>
      </w:r>
      <w:r w:rsidR="00D17D17" w:rsidRPr="00C63E68">
        <w:rPr>
          <w:rFonts w:ascii="Times New Roman" w:hAnsi="Times New Roman" w:cs="Times New Roman"/>
          <w:sz w:val="24"/>
          <w:szCs w:val="24"/>
        </w:rPr>
        <w:t xml:space="preserve">. These positive adjustments were not reflected by many </w:t>
      </w:r>
      <w:r w:rsidR="00FF23A9" w:rsidRPr="00C63E68">
        <w:rPr>
          <w:rFonts w:ascii="Times New Roman" w:hAnsi="Times New Roman" w:cs="Times New Roman"/>
          <w:sz w:val="24"/>
          <w:szCs w:val="24"/>
        </w:rPr>
        <w:t>autism</w:t>
      </w:r>
      <w:r w:rsidR="00D17D17" w:rsidRPr="00C63E68">
        <w:rPr>
          <w:rFonts w:ascii="Times New Roman" w:hAnsi="Times New Roman" w:cs="Times New Roman"/>
          <w:sz w:val="24"/>
          <w:szCs w:val="24"/>
        </w:rPr>
        <w:t xml:space="preserve"> community respondents, however, who expressed frustration at inadequate adjustments for their needs, and some also reported the proce</w:t>
      </w:r>
      <w:r w:rsidR="00EB0D52" w:rsidRPr="00C63E68">
        <w:rPr>
          <w:rFonts w:ascii="Times New Roman" w:hAnsi="Times New Roman" w:cs="Times New Roman"/>
          <w:sz w:val="24"/>
          <w:szCs w:val="24"/>
        </w:rPr>
        <w:t xml:space="preserve">edings as being </w:t>
      </w:r>
      <w:r w:rsidR="00D17D17" w:rsidRPr="00C63E68">
        <w:rPr>
          <w:rFonts w:ascii="Times New Roman" w:hAnsi="Times New Roman" w:cs="Times New Roman"/>
          <w:sz w:val="24"/>
          <w:szCs w:val="24"/>
        </w:rPr>
        <w:t xml:space="preserve">unnecessarily long </w:t>
      </w:r>
      <w:r w:rsidR="009149E5" w:rsidRPr="00C63E68">
        <w:rPr>
          <w:rFonts w:ascii="Times New Roman" w:hAnsi="Times New Roman" w:cs="Times New Roman"/>
          <w:sz w:val="24"/>
          <w:szCs w:val="24"/>
        </w:rPr>
        <w:t>which heightened their distress:</w:t>
      </w:r>
      <w:r w:rsidR="007934F0" w:rsidRPr="00C63E68">
        <w:rPr>
          <w:rFonts w:ascii="Times New Roman" w:hAnsi="Times New Roman" w:cs="Times New Roman"/>
          <w:sz w:val="24"/>
          <w:szCs w:val="24"/>
        </w:rPr>
        <w:t xml:space="preserve"> </w:t>
      </w:r>
      <w:r w:rsidR="009149E5" w:rsidRPr="00C63E68">
        <w:rPr>
          <w:rFonts w:ascii="Times New Roman" w:hAnsi="Times New Roman" w:cs="Times New Roman"/>
          <w:i/>
          <w:sz w:val="24"/>
          <w:szCs w:val="24"/>
        </w:rPr>
        <w:t xml:space="preserve">“The whole process also took a staggering nine months from the date of the incident until the </w:t>
      </w:r>
      <w:r w:rsidR="009149E5" w:rsidRPr="00C63E68">
        <w:rPr>
          <w:rFonts w:ascii="Times New Roman" w:hAnsi="Times New Roman" w:cs="Times New Roman"/>
          <w:i/>
          <w:sz w:val="24"/>
          <w:szCs w:val="24"/>
        </w:rPr>
        <w:lastRenderedPageBreak/>
        <w:t xml:space="preserve">resolution of the case against the second defendant. During this </w:t>
      </w:r>
      <w:proofErr w:type="gramStart"/>
      <w:r w:rsidR="009149E5" w:rsidRPr="00C63E68">
        <w:rPr>
          <w:rFonts w:ascii="Times New Roman" w:hAnsi="Times New Roman" w:cs="Times New Roman"/>
          <w:i/>
          <w:sz w:val="24"/>
          <w:szCs w:val="24"/>
        </w:rPr>
        <w:t>time</w:t>
      </w:r>
      <w:proofErr w:type="gramEnd"/>
      <w:r w:rsidR="009149E5" w:rsidRPr="00C63E68">
        <w:rPr>
          <w:rFonts w:ascii="Times New Roman" w:hAnsi="Times New Roman" w:cs="Times New Roman"/>
          <w:i/>
          <w:sz w:val="24"/>
          <w:szCs w:val="24"/>
        </w:rPr>
        <w:t xml:space="preserve"> my son had to live daily with the matter hanging over him”</w:t>
      </w:r>
      <w:r w:rsidR="009149E5" w:rsidRPr="00C63E68">
        <w:rPr>
          <w:rFonts w:ascii="Times New Roman" w:hAnsi="Times New Roman" w:cs="Times New Roman"/>
          <w:sz w:val="24"/>
          <w:szCs w:val="24"/>
        </w:rPr>
        <w:t xml:space="preserve"> (Parent)</w:t>
      </w:r>
      <w:r w:rsidR="007934F0" w:rsidRPr="00C63E68">
        <w:rPr>
          <w:rFonts w:ascii="Times New Roman" w:hAnsi="Times New Roman" w:cs="Times New Roman"/>
          <w:sz w:val="24"/>
          <w:szCs w:val="24"/>
        </w:rPr>
        <w:t>.</w:t>
      </w:r>
    </w:p>
    <w:p w14:paraId="72307AF5" w14:textId="4874B97E" w:rsidR="00205208" w:rsidRPr="00C63E68" w:rsidRDefault="006C17A9" w:rsidP="00205208">
      <w:pPr>
        <w:spacing w:line="480" w:lineRule="auto"/>
        <w:ind w:firstLine="0"/>
        <w:jc w:val="center"/>
        <w:rPr>
          <w:rFonts w:ascii="Times New Roman" w:hAnsi="Times New Roman" w:cs="Times New Roman"/>
          <w:sz w:val="24"/>
          <w:szCs w:val="24"/>
        </w:rPr>
      </w:pPr>
      <w:r w:rsidRPr="00C63E68">
        <w:rPr>
          <w:rFonts w:ascii="Times New Roman" w:hAnsi="Times New Roman" w:cs="Times New Roman"/>
          <w:sz w:val="24"/>
          <w:szCs w:val="24"/>
        </w:rPr>
        <w:t>[Table 4</w:t>
      </w:r>
      <w:r w:rsidR="00205208" w:rsidRPr="00C63E68">
        <w:rPr>
          <w:rFonts w:ascii="Times New Roman" w:hAnsi="Times New Roman" w:cs="Times New Roman"/>
          <w:sz w:val="24"/>
          <w:szCs w:val="24"/>
        </w:rPr>
        <w:t xml:space="preserve"> about here]</w:t>
      </w:r>
    </w:p>
    <w:p w14:paraId="5C717272" w14:textId="16E87F14" w:rsidR="00D778C2" w:rsidRPr="00C63E68" w:rsidRDefault="00B61442" w:rsidP="0007716E">
      <w:pPr>
        <w:spacing w:line="480" w:lineRule="auto"/>
        <w:ind w:firstLine="0"/>
        <w:jc w:val="center"/>
        <w:rPr>
          <w:rFonts w:ascii="Times New Roman" w:hAnsi="Times New Roman" w:cs="Times New Roman"/>
          <w:b/>
          <w:sz w:val="24"/>
          <w:szCs w:val="24"/>
        </w:rPr>
      </w:pPr>
      <w:r w:rsidRPr="00C63E68">
        <w:rPr>
          <w:rFonts w:ascii="Times New Roman" w:hAnsi="Times New Roman" w:cs="Times New Roman"/>
          <w:b/>
          <w:sz w:val="24"/>
          <w:szCs w:val="24"/>
        </w:rPr>
        <w:t>D</w:t>
      </w:r>
      <w:r w:rsidR="00D778C2" w:rsidRPr="00C63E68">
        <w:rPr>
          <w:rFonts w:ascii="Times New Roman" w:hAnsi="Times New Roman" w:cs="Times New Roman"/>
          <w:b/>
          <w:sz w:val="24"/>
          <w:szCs w:val="24"/>
        </w:rPr>
        <w:t xml:space="preserve">iscussion </w:t>
      </w:r>
    </w:p>
    <w:p w14:paraId="0B6D4AA2" w14:textId="52044A72" w:rsidR="00B67209" w:rsidRPr="00C63E68" w:rsidRDefault="00B67209" w:rsidP="0007716E">
      <w:pPr>
        <w:spacing w:line="480" w:lineRule="auto"/>
        <w:rPr>
          <w:rFonts w:ascii="Times New Roman" w:hAnsi="Times New Roman" w:cs="Times New Roman"/>
          <w:sz w:val="24"/>
          <w:szCs w:val="24"/>
        </w:rPr>
      </w:pPr>
      <w:r w:rsidRPr="00C63E68">
        <w:rPr>
          <w:rFonts w:ascii="Times New Roman" w:hAnsi="Times New Roman" w:cs="Times New Roman"/>
          <w:sz w:val="24"/>
          <w:szCs w:val="24"/>
        </w:rPr>
        <w:t>The current investigation explored the experiences of legal professionals (judges, barristers and solicitors), as well as the autism community (autistic adults</w:t>
      </w:r>
      <w:r w:rsidR="00B547F5" w:rsidRPr="00C63E68">
        <w:rPr>
          <w:rFonts w:ascii="Times New Roman" w:hAnsi="Times New Roman" w:cs="Times New Roman"/>
          <w:sz w:val="24"/>
          <w:szCs w:val="24"/>
        </w:rPr>
        <w:t xml:space="preserve"> and parents of </w:t>
      </w:r>
      <w:r w:rsidR="00A52B88" w:rsidRPr="00C63E68">
        <w:rPr>
          <w:rFonts w:ascii="Times New Roman" w:hAnsi="Times New Roman" w:cs="Times New Roman"/>
          <w:sz w:val="24"/>
          <w:szCs w:val="24"/>
        </w:rPr>
        <w:t>autistic children</w:t>
      </w:r>
      <w:r w:rsidRPr="00C63E68">
        <w:rPr>
          <w:rFonts w:ascii="Times New Roman" w:hAnsi="Times New Roman" w:cs="Times New Roman"/>
          <w:sz w:val="24"/>
          <w:szCs w:val="24"/>
        </w:rPr>
        <w:t>), on the topic of autism in</w:t>
      </w:r>
      <w:r w:rsidR="00EB0D52" w:rsidRPr="00C63E68">
        <w:rPr>
          <w:rFonts w:ascii="Times New Roman" w:hAnsi="Times New Roman" w:cs="Times New Roman"/>
          <w:sz w:val="24"/>
          <w:szCs w:val="24"/>
        </w:rPr>
        <w:t xml:space="preserve"> criminal courts</w:t>
      </w:r>
      <w:r w:rsidRPr="00C63E68">
        <w:rPr>
          <w:rFonts w:ascii="Times New Roman" w:hAnsi="Times New Roman" w:cs="Times New Roman"/>
          <w:sz w:val="24"/>
          <w:szCs w:val="24"/>
        </w:rPr>
        <w:t xml:space="preserve">. </w:t>
      </w:r>
      <w:r w:rsidR="003A5B36" w:rsidRPr="00C63E68">
        <w:rPr>
          <w:rFonts w:ascii="Times New Roman" w:hAnsi="Times New Roman" w:cs="Times New Roman"/>
          <w:sz w:val="24"/>
          <w:szCs w:val="24"/>
        </w:rPr>
        <w:t xml:space="preserve">Half of </w:t>
      </w:r>
      <w:r w:rsidR="00A52B88" w:rsidRPr="00C63E68">
        <w:rPr>
          <w:rFonts w:ascii="Times New Roman" w:hAnsi="Times New Roman" w:cs="Times New Roman"/>
          <w:sz w:val="24"/>
          <w:szCs w:val="24"/>
        </w:rPr>
        <w:t xml:space="preserve">the surveyed </w:t>
      </w:r>
      <w:r w:rsidR="003A5B36" w:rsidRPr="00C63E68">
        <w:rPr>
          <w:rFonts w:ascii="Times New Roman" w:hAnsi="Times New Roman" w:cs="Times New Roman"/>
          <w:sz w:val="24"/>
          <w:szCs w:val="24"/>
        </w:rPr>
        <w:t xml:space="preserve">legal professionals were satisfied with their professional encounters with individuals with </w:t>
      </w:r>
      <w:r w:rsidR="00FF23A9" w:rsidRPr="00C63E68">
        <w:rPr>
          <w:rFonts w:ascii="Times New Roman" w:hAnsi="Times New Roman" w:cs="Times New Roman"/>
          <w:sz w:val="24"/>
          <w:szCs w:val="24"/>
        </w:rPr>
        <w:t>autism</w:t>
      </w:r>
      <w:r w:rsidR="003A5B36" w:rsidRPr="00C63E68">
        <w:rPr>
          <w:rFonts w:ascii="Times New Roman" w:hAnsi="Times New Roman" w:cs="Times New Roman"/>
          <w:sz w:val="24"/>
          <w:szCs w:val="24"/>
        </w:rPr>
        <w:t xml:space="preserve">, while less than a fifth </w:t>
      </w:r>
      <w:r w:rsidR="000E0015" w:rsidRPr="00C63E68">
        <w:rPr>
          <w:rFonts w:ascii="Times New Roman" w:hAnsi="Times New Roman" w:cs="Times New Roman"/>
          <w:sz w:val="24"/>
          <w:szCs w:val="24"/>
        </w:rPr>
        <w:t>of t</w:t>
      </w:r>
      <w:r w:rsidR="0078635D" w:rsidRPr="00C63E68">
        <w:rPr>
          <w:rFonts w:ascii="Times New Roman" w:hAnsi="Times New Roman" w:cs="Times New Roman"/>
          <w:sz w:val="24"/>
          <w:szCs w:val="24"/>
        </w:rPr>
        <w:t xml:space="preserve">he </w:t>
      </w:r>
      <w:r w:rsidR="00FF23A9" w:rsidRPr="00C63E68">
        <w:rPr>
          <w:rFonts w:ascii="Times New Roman" w:hAnsi="Times New Roman" w:cs="Times New Roman"/>
          <w:sz w:val="24"/>
          <w:szCs w:val="24"/>
        </w:rPr>
        <w:t>autism</w:t>
      </w:r>
      <w:r w:rsidR="0078635D" w:rsidRPr="00C63E68">
        <w:rPr>
          <w:rFonts w:ascii="Times New Roman" w:hAnsi="Times New Roman" w:cs="Times New Roman"/>
          <w:sz w:val="24"/>
          <w:szCs w:val="24"/>
        </w:rPr>
        <w:t xml:space="preserve"> community were satisfied with their encounters with </w:t>
      </w:r>
      <w:r w:rsidR="002F1B1F" w:rsidRPr="00C63E68">
        <w:rPr>
          <w:rFonts w:ascii="Times New Roman" w:hAnsi="Times New Roman" w:cs="Times New Roman"/>
          <w:sz w:val="24"/>
          <w:szCs w:val="24"/>
        </w:rPr>
        <w:t xml:space="preserve">the CJS (including </w:t>
      </w:r>
      <w:r w:rsidR="00EB0D52" w:rsidRPr="00C63E68">
        <w:rPr>
          <w:rFonts w:ascii="Times New Roman" w:hAnsi="Times New Roman" w:cs="Times New Roman"/>
          <w:sz w:val="24"/>
          <w:szCs w:val="24"/>
        </w:rPr>
        <w:t>at court)</w:t>
      </w:r>
      <w:r w:rsidR="00B30237" w:rsidRPr="00C63E68">
        <w:rPr>
          <w:rFonts w:ascii="Times New Roman" w:hAnsi="Times New Roman" w:cs="Times New Roman"/>
          <w:sz w:val="24"/>
          <w:szCs w:val="24"/>
        </w:rPr>
        <w:t>. Many from the autism community felt</w:t>
      </w:r>
      <w:r w:rsidR="0078635D" w:rsidRPr="00C63E68">
        <w:rPr>
          <w:rFonts w:ascii="Times New Roman" w:hAnsi="Times New Roman" w:cs="Times New Roman"/>
          <w:sz w:val="24"/>
          <w:szCs w:val="24"/>
        </w:rPr>
        <w:t xml:space="preserve"> their legal representation was</w:t>
      </w:r>
      <w:r w:rsidR="00EB0D52" w:rsidRPr="00C63E68">
        <w:rPr>
          <w:rFonts w:ascii="Times New Roman" w:hAnsi="Times New Roman" w:cs="Times New Roman"/>
          <w:sz w:val="24"/>
          <w:szCs w:val="24"/>
        </w:rPr>
        <w:t xml:space="preserve"> unsatisfactory</w:t>
      </w:r>
      <w:r w:rsidR="0078635D" w:rsidRPr="00C63E68">
        <w:rPr>
          <w:rFonts w:ascii="Times New Roman" w:hAnsi="Times New Roman" w:cs="Times New Roman"/>
          <w:sz w:val="24"/>
          <w:szCs w:val="24"/>
        </w:rPr>
        <w:t xml:space="preserve">, or </w:t>
      </w:r>
      <w:r w:rsidR="00EB0D52" w:rsidRPr="00C63E68">
        <w:rPr>
          <w:rFonts w:ascii="Times New Roman" w:hAnsi="Times New Roman" w:cs="Times New Roman"/>
          <w:sz w:val="24"/>
          <w:szCs w:val="24"/>
        </w:rPr>
        <w:t xml:space="preserve">expressed </w:t>
      </w:r>
      <w:r w:rsidR="00426372" w:rsidRPr="00C63E68">
        <w:rPr>
          <w:rFonts w:ascii="Times New Roman" w:hAnsi="Times New Roman" w:cs="Times New Roman"/>
          <w:sz w:val="24"/>
          <w:szCs w:val="24"/>
        </w:rPr>
        <w:t>dissatisf</w:t>
      </w:r>
      <w:r w:rsidR="00EB0D52" w:rsidRPr="00C63E68">
        <w:rPr>
          <w:rFonts w:ascii="Times New Roman" w:hAnsi="Times New Roman" w:cs="Times New Roman"/>
          <w:sz w:val="24"/>
          <w:szCs w:val="24"/>
        </w:rPr>
        <w:t xml:space="preserve">action </w:t>
      </w:r>
      <w:r w:rsidR="00426372" w:rsidRPr="00C63E68">
        <w:rPr>
          <w:rFonts w:ascii="Times New Roman" w:hAnsi="Times New Roman" w:cs="Times New Roman"/>
          <w:sz w:val="24"/>
          <w:szCs w:val="24"/>
        </w:rPr>
        <w:t xml:space="preserve">with the </w:t>
      </w:r>
      <w:r w:rsidR="009B1DB1" w:rsidRPr="00C63E68">
        <w:rPr>
          <w:rFonts w:ascii="Times New Roman" w:hAnsi="Times New Roman" w:cs="Times New Roman"/>
          <w:sz w:val="24"/>
          <w:szCs w:val="24"/>
        </w:rPr>
        <w:t>way</w:t>
      </w:r>
      <w:r w:rsidR="00EB0D52" w:rsidRPr="00C63E68">
        <w:rPr>
          <w:rFonts w:ascii="Times New Roman" w:hAnsi="Times New Roman" w:cs="Times New Roman"/>
          <w:sz w:val="24"/>
          <w:szCs w:val="24"/>
        </w:rPr>
        <w:t xml:space="preserve"> they were </w:t>
      </w:r>
      <w:r w:rsidR="005113C5" w:rsidRPr="00C63E68">
        <w:rPr>
          <w:rFonts w:ascii="Times New Roman" w:hAnsi="Times New Roman" w:cs="Times New Roman"/>
          <w:sz w:val="24"/>
          <w:szCs w:val="24"/>
        </w:rPr>
        <w:t>cross-examined</w:t>
      </w:r>
      <w:r w:rsidR="00426372" w:rsidRPr="00C63E68">
        <w:rPr>
          <w:rFonts w:ascii="Times New Roman" w:hAnsi="Times New Roman" w:cs="Times New Roman"/>
          <w:sz w:val="24"/>
          <w:szCs w:val="24"/>
        </w:rPr>
        <w:t xml:space="preserve">. </w:t>
      </w:r>
    </w:p>
    <w:p w14:paraId="3E46E78B" w14:textId="3A108801" w:rsidR="00AF0B42" w:rsidRPr="00C63E68" w:rsidRDefault="00B62674" w:rsidP="00AF0B42">
      <w:pPr>
        <w:spacing w:line="480" w:lineRule="auto"/>
        <w:rPr>
          <w:rFonts w:ascii="Times New Roman" w:hAnsi="Times New Roman" w:cs="Times New Roman"/>
          <w:sz w:val="24"/>
          <w:szCs w:val="24"/>
        </w:rPr>
      </w:pPr>
      <w:r w:rsidRPr="00C63E68">
        <w:rPr>
          <w:rFonts w:ascii="Times New Roman" w:hAnsi="Times New Roman" w:cs="Times New Roman"/>
          <w:sz w:val="24"/>
          <w:szCs w:val="24"/>
        </w:rPr>
        <w:t xml:space="preserve">Notwithstanding issues </w:t>
      </w:r>
      <w:r w:rsidR="007A1975" w:rsidRPr="00C63E68">
        <w:rPr>
          <w:rFonts w:ascii="Times New Roman" w:hAnsi="Times New Roman" w:cs="Times New Roman"/>
          <w:sz w:val="24"/>
          <w:szCs w:val="24"/>
        </w:rPr>
        <w:t>concerning the</w:t>
      </w:r>
      <w:r w:rsidRPr="00C63E68">
        <w:rPr>
          <w:rFonts w:ascii="Times New Roman" w:hAnsi="Times New Roman" w:cs="Times New Roman"/>
          <w:sz w:val="24"/>
          <w:szCs w:val="24"/>
        </w:rPr>
        <w:t xml:space="preserve"> self-selecting</w:t>
      </w:r>
      <w:r w:rsidR="007A1975" w:rsidRPr="00C63E68">
        <w:rPr>
          <w:rFonts w:ascii="Times New Roman" w:hAnsi="Times New Roman" w:cs="Times New Roman"/>
          <w:sz w:val="24"/>
          <w:szCs w:val="24"/>
        </w:rPr>
        <w:t xml:space="preserve"> nature of our</w:t>
      </w:r>
      <w:r w:rsidRPr="00C63E68">
        <w:rPr>
          <w:rFonts w:ascii="Times New Roman" w:hAnsi="Times New Roman" w:cs="Times New Roman"/>
          <w:sz w:val="24"/>
          <w:szCs w:val="24"/>
        </w:rPr>
        <w:t xml:space="preserve"> survey respondents</w:t>
      </w:r>
      <w:r w:rsidR="00FD13E7" w:rsidRPr="00C63E68">
        <w:rPr>
          <w:rFonts w:ascii="Times New Roman" w:hAnsi="Times New Roman" w:cs="Times New Roman"/>
          <w:sz w:val="24"/>
          <w:szCs w:val="24"/>
        </w:rPr>
        <w:t xml:space="preserve"> (i.e., advertisements specifically called for those with experience of ASD and the CJS)</w:t>
      </w:r>
      <w:r w:rsidRPr="00C63E68">
        <w:rPr>
          <w:rFonts w:ascii="Times New Roman" w:hAnsi="Times New Roman" w:cs="Times New Roman"/>
          <w:sz w:val="24"/>
          <w:szCs w:val="24"/>
        </w:rPr>
        <w:t>, t</w:t>
      </w:r>
      <w:r w:rsidR="00D03070" w:rsidRPr="00C63E68">
        <w:rPr>
          <w:rFonts w:ascii="Times New Roman" w:hAnsi="Times New Roman" w:cs="Times New Roman"/>
          <w:sz w:val="24"/>
          <w:szCs w:val="24"/>
        </w:rPr>
        <w:t xml:space="preserve">here was a </w:t>
      </w:r>
      <w:r w:rsidR="005A2997" w:rsidRPr="00C63E68">
        <w:rPr>
          <w:rFonts w:ascii="Times New Roman" w:hAnsi="Times New Roman" w:cs="Times New Roman"/>
          <w:sz w:val="24"/>
          <w:szCs w:val="24"/>
        </w:rPr>
        <w:t>disconnect</w:t>
      </w:r>
      <w:r w:rsidR="00D03070" w:rsidRPr="00C63E68">
        <w:rPr>
          <w:rFonts w:ascii="Times New Roman" w:hAnsi="Times New Roman" w:cs="Times New Roman"/>
          <w:sz w:val="24"/>
          <w:szCs w:val="24"/>
        </w:rPr>
        <w:t xml:space="preserve"> between the </w:t>
      </w:r>
      <w:r w:rsidR="00FF23A9" w:rsidRPr="00C63E68">
        <w:rPr>
          <w:rFonts w:ascii="Times New Roman" w:hAnsi="Times New Roman" w:cs="Times New Roman"/>
          <w:sz w:val="24"/>
          <w:szCs w:val="24"/>
        </w:rPr>
        <w:t>autism</w:t>
      </w:r>
      <w:r w:rsidR="00D03070" w:rsidRPr="00C63E68">
        <w:rPr>
          <w:rFonts w:ascii="Times New Roman" w:hAnsi="Times New Roman" w:cs="Times New Roman"/>
          <w:sz w:val="24"/>
          <w:szCs w:val="24"/>
        </w:rPr>
        <w:t xml:space="preserve"> community’s reported satisfaction </w:t>
      </w:r>
      <w:r w:rsidR="005A2997" w:rsidRPr="00C63E68">
        <w:rPr>
          <w:rFonts w:ascii="Times New Roman" w:hAnsi="Times New Roman" w:cs="Times New Roman"/>
          <w:sz w:val="24"/>
          <w:szCs w:val="24"/>
        </w:rPr>
        <w:t xml:space="preserve">(or lack of) </w:t>
      </w:r>
      <w:r w:rsidR="00D03070" w:rsidRPr="00C63E68">
        <w:rPr>
          <w:rFonts w:ascii="Times New Roman" w:hAnsi="Times New Roman" w:cs="Times New Roman"/>
          <w:sz w:val="24"/>
          <w:szCs w:val="24"/>
        </w:rPr>
        <w:t xml:space="preserve">and </w:t>
      </w:r>
      <w:r w:rsidR="000E661D" w:rsidRPr="00C63E68">
        <w:rPr>
          <w:rFonts w:ascii="Times New Roman" w:hAnsi="Times New Roman" w:cs="Times New Roman"/>
          <w:sz w:val="24"/>
          <w:szCs w:val="24"/>
        </w:rPr>
        <w:t xml:space="preserve">that of </w:t>
      </w:r>
      <w:r w:rsidR="00D03070" w:rsidRPr="00C63E68">
        <w:rPr>
          <w:rFonts w:ascii="Times New Roman" w:hAnsi="Times New Roman" w:cs="Times New Roman"/>
          <w:sz w:val="24"/>
          <w:szCs w:val="24"/>
        </w:rPr>
        <w:t xml:space="preserve">legal professionals </w:t>
      </w:r>
      <w:r w:rsidR="00A52B88" w:rsidRPr="00C63E68">
        <w:rPr>
          <w:rFonts w:ascii="Times New Roman" w:hAnsi="Times New Roman" w:cs="Times New Roman"/>
          <w:sz w:val="24"/>
          <w:szCs w:val="24"/>
        </w:rPr>
        <w:t>(see also Crane et al., 2016). Reg</w:t>
      </w:r>
      <w:r w:rsidR="005A2997" w:rsidRPr="00C63E68">
        <w:rPr>
          <w:rFonts w:ascii="Times New Roman" w:hAnsi="Times New Roman" w:cs="Times New Roman"/>
          <w:sz w:val="24"/>
          <w:szCs w:val="24"/>
        </w:rPr>
        <w:t>a</w:t>
      </w:r>
      <w:r w:rsidR="00A52B88" w:rsidRPr="00C63E68">
        <w:rPr>
          <w:rFonts w:ascii="Times New Roman" w:hAnsi="Times New Roman" w:cs="Times New Roman"/>
          <w:sz w:val="24"/>
          <w:szCs w:val="24"/>
        </w:rPr>
        <w:t xml:space="preserve">rding the </w:t>
      </w:r>
      <w:r w:rsidR="00D03070" w:rsidRPr="00C63E68">
        <w:rPr>
          <w:rFonts w:ascii="Times New Roman" w:hAnsi="Times New Roman" w:cs="Times New Roman"/>
          <w:sz w:val="24"/>
          <w:szCs w:val="24"/>
        </w:rPr>
        <w:t xml:space="preserve">steps being taken to manage </w:t>
      </w:r>
      <w:r w:rsidR="005A2997" w:rsidRPr="00C63E68">
        <w:rPr>
          <w:rFonts w:ascii="Times New Roman" w:hAnsi="Times New Roman" w:cs="Times New Roman"/>
          <w:sz w:val="24"/>
          <w:szCs w:val="24"/>
        </w:rPr>
        <w:t xml:space="preserve">the difficulties faced by </w:t>
      </w:r>
      <w:r w:rsidR="000E661D" w:rsidRPr="00C63E68">
        <w:rPr>
          <w:rFonts w:ascii="Times New Roman" w:hAnsi="Times New Roman" w:cs="Times New Roman"/>
          <w:sz w:val="24"/>
          <w:szCs w:val="24"/>
        </w:rPr>
        <w:t>autistic</w:t>
      </w:r>
      <w:r w:rsidR="005A2997" w:rsidRPr="00C63E68">
        <w:rPr>
          <w:rFonts w:ascii="Times New Roman" w:hAnsi="Times New Roman" w:cs="Times New Roman"/>
          <w:sz w:val="24"/>
          <w:szCs w:val="24"/>
        </w:rPr>
        <w:t xml:space="preserve"> individuals in providing evidence</w:t>
      </w:r>
      <w:r w:rsidR="00A52B88" w:rsidRPr="00C63E68">
        <w:rPr>
          <w:rFonts w:ascii="Times New Roman" w:hAnsi="Times New Roman" w:cs="Times New Roman"/>
          <w:sz w:val="24"/>
          <w:szCs w:val="24"/>
        </w:rPr>
        <w:t>, legal</w:t>
      </w:r>
      <w:r w:rsidR="00D03070" w:rsidRPr="00C63E68">
        <w:rPr>
          <w:rFonts w:ascii="Times New Roman" w:hAnsi="Times New Roman" w:cs="Times New Roman"/>
          <w:sz w:val="24"/>
          <w:szCs w:val="24"/>
        </w:rPr>
        <w:t xml:space="preserve"> professionals </w:t>
      </w:r>
      <w:r w:rsidR="000E661D" w:rsidRPr="00C63E68">
        <w:rPr>
          <w:rFonts w:ascii="Times New Roman" w:hAnsi="Times New Roman" w:cs="Times New Roman"/>
          <w:sz w:val="24"/>
          <w:szCs w:val="24"/>
        </w:rPr>
        <w:t>felt they responded well</w:t>
      </w:r>
      <w:r w:rsidR="00B10B86" w:rsidRPr="00C63E68">
        <w:rPr>
          <w:rFonts w:ascii="Times New Roman" w:hAnsi="Times New Roman" w:cs="Times New Roman"/>
          <w:sz w:val="24"/>
          <w:szCs w:val="24"/>
        </w:rPr>
        <w:t xml:space="preserve"> to these</w:t>
      </w:r>
      <w:r w:rsidR="000E661D" w:rsidRPr="00C63E68">
        <w:rPr>
          <w:rFonts w:ascii="Times New Roman" w:hAnsi="Times New Roman" w:cs="Times New Roman"/>
          <w:sz w:val="24"/>
          <w:szCs w:val="24"/>
        </w:rPr>
        <w:t>, but this was not a view shared by the autism community</w:t>
      </w:r>
      <w:r w:rsidR="00D03070" w:rsidRPr="00C63E68">
        <w:rPr>
          <w:rFonts w:ascii="Times New Roman" w:hAnsi="Times New Roman" w:cs="Times New Roman"/>
          <w:sz w:val="24"/>
          <w:szCs w:val="24"/>
        </w:rPr>
        <w:t>.</w:t>
      </w:r>
      <w:r w:rsidR="00375EBF" w:rsidRPr="00C63E68">
        <w:rPr>
          <w:rFonts w:ascii="Times New Roman" w:hAnsi="Times New Roman" w:cs="Times New Roman"/>
          <w:sz w:val="24"/>
          <w:szCs w:val="24"/>
        </w:rPr>
        <w:t xml:space="preserve"> In</w:t>
      </w:r>
      <w:r w:rsidR="000E661D" w:rsidRPr="00C63E68">
        <w:rPr>
          <w:rFonts w:ascii="Times New Roman" w:hAnsi="Times New Roman" w:cs="Times New Roman"/>
          <w:sz w:val="24"/>
          <w:szCs w:val="24"/>
        </w:rPr>
        <w:t>stead</w:t>
      </w:r>
      <w:r w:rsidR="00375EBF" w:rsidRPr="00C63E68">
        <w:rPr>
          <w:rFonts w:ascii="Times New Roman" w:hAnsi="Times New Roman" w:cs="Times New Roman"/>
          <w:sz w:val="24"/>
          <w:szCs w:val="24"/>
        </w:rPr>
        <w:t xml:space="preserve">, </w:t>
      </w:r>
      <w:r w:rsidR="000E661D" w:rsidRPr="00C63E68">
        <w:rPr>
          <w:rFonts w:ascii="Times New Roman" w:hAnsi="Times New Roman" w:cs="Times New Roman"/>
          <w:sz w:val="24"/>
          <w:szCs w:val="24"/>
        </w:rPr>
        <w:t>autistic people and their parents</w:t>
      </w:r>
      <w:r w:rsidR="00A52B88" w:rsidRPr="00C63E68">
        <w:rPr>
          <w:rFonts w:ascii="Times New Roman" w:hAnsi="Times New Roman" w:cs="Times New Roman"/>
          <w:sz w:val="24"/>
          <w:szCs w:val="24"/>
        </w:rPr>
        <w:t xml:space="preserve"> felt</w:t>
      </w:r>
      <w:r w:rsidR="00375EBF" w:rsidRPr="00C63E68">
        <w:rPr>
          <w:rFonts w:ascii="Times New Roman" w:hAnsi="Times New Roman" w:cs="Times New Roman"/>
          <w:sz w:val="24"/>
          <w:szCs w:val="24"/>
        </w:rPr>
        <w:t xml:space="preserve"> that few </w:t>
      </w:r>
      <w:r w:rsidR="00B10B86" w:rsidRPr="00C63E68">
        <w:rPr>
          <w:rFonts w:ascii="Times New Roman" w:hAnsi="Times New Roman" w:cs="Times New Roman"/>
          <w:sz w:val="24"/>
          <w:szCs w:val="24"/>
        </w:rPr>
        <w:t xml:space="preserve">necessary </w:t>
      </w:r>
      <w:r w:rsidR="00375EBF" w:rsidRPr="00C63E68">
        <w:rPr>
          <w:rFonts w:ascii="Times New Roman" w:hAnsi="Times New Roman" w:cs="Times New Roman"/>
          <w:sz w:val="24"/>
          <w:szCs w:val="24"/>
        </w:rPr>
        <w:t xml:space="preserve">adjustments were made, and poor </w:t>
      </w:r>
      <w:r w:rsidR="00A52B88" w:rsidRPr="00C63E68">
        <w:rPr>
          <w:rFonts w:ascii="Times New Roman" w:hAnsi="Times New Roman" w:cs="Times New Roman"/>
          <w:sz w:val="24"/>
          <w:szCs w:val="24"/>
        </w:rPr>
        <w:t xml:space="preserve">(if any) </w:t>
      </w:r>
      <w:r w:rsidR="00375EBF" w:rsidRPr="00C63E68">
        <w:rPr>
          <w:rFonts w:ascii="Times New Roman" w:hAnsi="Times New Roman" w:cs="Times New Roman"/>
          <w:sz w:val="24"/>
          <w:szCs w:val="24"/>
        </w:rPr>
        <w:t>explanations were given of what would happen in court.</w:t>
      </w:r>
      <w:r w:rsidR="00D03070" w:rsidRPr="00C63E68">
        <w:rPr>
          <w:rFonts w:ascii="Times New Roman" w:hAnsi="Times New Roman" w:cs="Times New Roman"/>
          <w:sz w:val="24"/>
          <w:szCs w:val="24"/>
        </w:rPr>
        <w:t xml:space="preserve"> </w:t>
      </w:r>
      <w:r w:rsidR="00375EBF" w:rsidRPr="00C63E68">
        <w:rPr>
          <w:rFonts w:ascii="Times New Roman" w:hAnsi="Times New Roman" w:cs="Times New Roman"/>
          <w:sz w:val="24"/>
          <w:szCs w:val="24"/>
        </w:rPr>
        <w:t xml:space="preserve">They </w:t>
      </w:r>
      <w:r w:rsidR="00A52B88" w:rsidRPr="00C63E68">
        <w:rPr>
          <w:rFonts w:ascii="Times New Roman" w:hAnsi="Times New Roman" w:cs="Times New Roman"/>
          <w:sz w:val="24"/>
          <w:szCs w:val="24"/>
        </w:rPr>
        <w:t xml:space="preserve">also </w:t>
      </w:r>
      <w:r w:rsidR="00375EBF" w:rsidRPr="00C63E68">
        <w:rPr>
          <w:rFonts w:ascii="Times New Roman" w:hAnsi="Times New Roman" w:cs="Times New Roman"/>
          <w:sz w:val="24"/>
          <w:szCs w:val="24"/>
        </w:rPr>
        <w:t xml:space="preserve">noted that a lack of understanding and appropriate support </w:t>
      </w:r>
      <w:r w:rsidR="00B10B86" w:rsidRPr="00C63E68">
        <w:rPr>
          <w:rFonts w:ascii="Times New Roman" w:hAnsi="Times New Roman" w:cs="Times New Roman"/>
          <w:sz w:val="24"/>
          <w:szCs w:val="24"/>
        </w:rPr>
        <w:t xml:space="preserve">measures posed </w:t>
      </w:r>
      <w:r w:rsidR="009B1DB1" w:rsidRPr="00C63E68">
        <w:rPr>
          <w:rFonts w:ascii="Times New Roman" w:hAnsi="Times New Roman" w:cs="Times New Roman"/>
          <w:sz w:val="24"/>
          <w:szCs w:val="24"/>
        </w:rPr>
        <w:t>challenges</w:t>
      </w:r>
      <w:r w:rsidR="00B10B86" w:rsidRPr="00C63E68">
        <w:rPr>
          <w:rFonts w:ascii="Times New Roman" w:hAnsi="Times New Roman" w:cs="Times New Roman"/>
          <w:sz w:val="24"/>
          <w:szCs w:val="24"/>
        </w:rPr>
        <w:t xml:space="preserve"> to them</w:t>
      </w:r>
      <w:r w:rsidR="00375EBF" w:rsidRPr="00C63E68">
        <w:rPr>
          <w:rFonts w:ascii="Times New Roman" w:hAnsi="Times New Roman" w:cs="Times New Roman"/>
          <w:sz w:val="24"/>
          <w:szCs w:val="24"/>
        </w:rPr>
        <w:t xml:space="preserve">. </w:t>
      </w:r>
      <w:r w:rsidR="00D03070" w:rsidRPr="00C63E68">
        <w:rPr>
          <w:rFonts w:ascii="Times New Roman" w:hAnsi="Times New Roman" w:cs="Times New Roman"/>
          <w:sz w:val="24"/>
          <w:szCs w:val="24"/>
        </w:rPr>
        <w:t xml:space="preserve">Both </w:t>
      </w:r>
      <w:r w:rsidR="00375EBF" w:rsidRPr="00C63E68">
        <w:rPr>
          <w:rFonts w:ascii="Times New Roman" w:hAnsi="Times New Roman" w:cs="Times New Roman"/>
          <w:sz w:val="24"/>
          <w:szCs w:val="24"/>
        </w:rPr>
        <w:t xml:space="preserve">the </w:t>
      </w:r>
      <w:r w:rsidR="00FF23A9" w:rsidRPr="00C63E68">
        <w:rPr>
          <w:rFonts w:ascii="Times New Roman" w:hAnsi="Times New Roman" w:cs="Times New Roman"/>
          <w:sz w:val="24"/>
          <w:szCs w:val="24"/>
        </w:rPr>
        <w:t>autism</w:t>
      </w:r>
      <w:r w:rsidR="00375EBF" w:rsidRPr="00C63E68">
        <w:rPr>
          <w:rFonts w:ascii="Times New Roman" w:hAnsi="Times New Roman" w:cs="Times New Roman"/>
          <w:sz w:val="24"/>
          <w:szCs w:val="24"/>
        </w:rPr>
        <w:t xml:space="preserve"> community and legal respondents</w:t>
      </w:r>
      <w:r w:rsidR="00A52B88" w:rsidRPr="00C63E68">
        <w:rPr>
          <w:rFonts w:ascii="Times New Roman" w:hAnsi="Times New Roman" w:cs="Times New Roman"/>
          <w:sz w:val="24"/>
          <w:szCs w:val="24"/>
        </w:rPr>
        <w:t>,</w:t>
      </w:r>
      <w:r w:rsidR="00375EBF" w:rsidRPr="00C63E68">
        <w:rPr>
          <w:rFonts w:ascii="Times New Roman" w:hAnsi="Times New Roman" w:cs="Times New Roman"/>
          <w:sz w:val="24"/>
          <w:szCs w:val="24"/>
        </w:rPr>
        <w:t xml:space="preserve"> </w:t>
      </w:r>
      <w:r w:rsidR="00D03070" w:rsidRPr="00C63E68">
        <w:rPr>
          <w:rFonts w:ascii="Times New Roman" w:hAnsi="Times New Roman" w:cs="Times New Roman"/>
          <w:sz w:val="24"/>
          <w:szCs w:val="24"/>
        </w:rPr>
        <w:t>however</w:t>
      </w:r>
      <w:r w:rsidR="00A52B88" w:rsidRPr="00C63E68">
        <w:rPr>
          <w:rFonts w:ascii="Times New Roman" w:hAnsi="Times New Roman" w:cs="Times New Roman"/>
          <w:sz w:val="24"/>
          <w:szCs w:val="24"/>
        </w:rPr>
        <w:t>,</w:t>
      </w:r>
      <w:r w:rsidR="00D03070" w:rsidRPr="00C63E68">
        <w:rPr>
          <w:rFonts w:ascii="Times New Roman" w:hAnsi="Times New Roman" w:cs="Times New Roman"/>
          <w:sz w:val="24"/>
          <w:szCs w:val="24"/>
        </w:rPr>
        <w:t xml:space="preserve"> agreed </w:t>
      </w:r>
      <w:r w:rsidR="00A52B88" w:rsidRPr="00C63E68">
        <w:rPr>
          <w:rFonts w:ascii="Times New Roman" w:hAnsi="Times New Roman" w:cs="Times New Roman"/>
          <w:sz w:val="24"/>
          <w:szCs w:val="24"/>
        </w:rPr>
        <w:t xml:space="preserve">that </w:t>
      </w:r>
      <w:r w:rsidR="00D03070" w:rsidRPr="00C63E68">
        <w:rPr>
          <w:rFonts w:ascii="Times New Roman" w:hAnsi="Times New Roman" w:cs="Times New Roman"/>
          <w:sz w:val="24"/>
          <w:szCs w:val="24"/>
        </w:rPr>
        <w:t>there was a lack of support/adaptations for sensory issues</w:t>
      </w:r>
      <w:r w:rsidR="007E6623" w:rsidRPr="00C63E68">
        <w:rPr>
          <w:rFonts w:ascii="Times New Roman" w:hAnsi="Times New Roman" w:cs="Times New Roman"/>
          <w:sz w:val="24"/>
          <w:szCs w:val="24"/>
        </w:rPr>
        <w:t>, with</w:t>
      </w:r>
      <w:r w:rsidR="007A1975" w:rsidRPr="00C63E68">
        <w:rPr>
          <w:rFonts w:ascii="Times New Roman" w:hAnsi="Times New Roman" w:cs="Times New Roman"/>
          <w:sz w:val="24"/>
          <w:szCs w:val="24"/>
        </w:rPr>
        <w:t xml:space="preserve"> just 20% of sol</w:t>
      </w:r>
      <w:r w:rsidR="00F921F4" w:rsidRPr="00C63E68">
        <w:rPr>
          <w:rFonts w:ascii="Times New Roman" w:hAnsi="Times New Roman" w:cs="Times New Roman"/>
          <w:sz w:val="24"/>
          <w:szCs w:val="24"/>
        </w:rPr>
        <w:t>icitors and barristers indicating</w:t>
      </w:r>
      <w:r w:rsidR="007A1975" w:rsidRPr="00C63E68">
        <w:rPr>
          <w:rFonts w:ascii="Times New Roman" w:hAnsi="Times New Roman" w:cs="Times New Roman"/>
          <w:sz w:val="24"/>
          <w:szCs w:val="24"/>
        </w:rPr>
        <w:t xml:space="preserve"> that steps had been taken to manage the sensory</w:t>
      </w:r>
      <w:r w:rsidR="00375EBF" w:rsidRPr="00C63E68">
        <w:rPr>
          <w:rFonts w:ascii="Times New Roman" w:hAnsi="Times New Roman" w:cs="Times New Roman"/>
          <w:sz w:val="24"/>
          <w:szCs w:val="24"/>
        </w:rPr>
        <w:t xml:space="preserve"> needs of a</w:t>
      </w:r>
      <w:r w:rsidR="00E47C4D" w:rsidRPr="00C63E68">
        <w:rPr>
          <w:rFonts w:ascii="Times New Roman" w:hAnsi="Times New Roman" w:cs="Times New Roman"/>
          <w:sz w:val="24"/>
          <w:szCs w:val="24"/>
        </w:rPr>
        <w:t xml:space="preserve"> person with </w:t>
      </w:r>
      <w:r w:rsidR="00FF23A9" w:rsidRPr="00C63E68">
        <w:rPr>
          <w:rFonts w:ascii="Times New Roman" w:hAnsi="Times New Roman" w:cs="Times New Roman"/>
          <w:sz w:val="24"/>
          <w:szCs w:val="24"/>
        </w:rPr>
        <w:t>autism</w:t>
      </w:r>
      <w:r w:rsidR="00E47C4D" w:rsidRPr="00C63E68">
        <w:rPr>
          <w:rFonts w:ascii="Times New Roman" w:hAnsi="Times New Roman" w:cs="Times New Roman"/>
          <w:sz w:val="24"/>
          <w:szCs w:val="24"/>
        </w:rPr>
        <w:t xml:space="preserve"> </w:t>
      </w:r>
      <w:r w:rsidR="00375EBF" w:rsidRPr="00C63E68">
        <w:rPr>
          <w:rFonts w:ascii="Times New Roman" w:hAnsi="Times New Roman" w:cs="Times New Roman"/>
          <w:sz w:val="24"/>
          <w:szCs w:val="24"/>
        </w:rPr>
        <w:t>in court</w:t>
      </w:r>
      <w:r w:rsidR="007A1975" w:rsidRPr="00C63E68">
        <w:rPr>
          <w:rFonts w:ascii="Times New Roman" w:hAnsi="Times New Roman" w:cs="Times New Roman"/>
          <w:sz w:val="24"/>
          <w:szCs w:val="24"/>
        </w:rPr>
        <w:t xml:space="preserve">. </w:t>
      </w:r>
    </w:p>
    <w:p w14:paraId="3A50B809" w14:textId="46A05B21" w:rsidR="000669EA" w:rsidRPr="00C63E68" w:rsidRDefault="00AF0B42" w:rsidP="00A52B88">
      <w:pPr>
        <w:spacing w:line="480" w:lineRule="auto"/>
        <w:rPr>
          <w:rFonts w:ascii="Times New Roman" w:hAnsi="Times New Roman" w:cs="Times New Roman"/>
          <w:sz w:val="24"/>
          <w:szCs w:val="24"/>
        </w:rPr>
      </w:pPr>
      <w:r w:rsidRPr="00C63E68">
        <w:rPr>
          <w:rFonts w:ascii="Times New Roman" w:hAnsi="Times New Roman" w:cs="Times New Roman"/>
          <w:sz w:val="24"/>
          <w:szCs w:val="24"/>
        </w:rPr>
        <w:t xml:space="preserve">Legal professionals reported that, in their experience, the most helpful adaptations and adjustments made for </w:t>
      </w:r>
      <w:r w:rsidR="00F921F4" w:rsidRPr="00C63E68">
        <w:rPr>
          <w:rFonts w:ascii="Times New Roman" w:hAnsi="Times New Roman" w:cs="Times New Roman"/>
          <w:sz w:val="24"/>
          <w:szCs w:val="24"/>
        </w:rPr>
        <w:t xml:space="preserve">autistic </w:t>
      </w:r>
      <w:r w:rsidRPr="00C63E68">
        <w:rPr>
          <w:rFonts w:ascii="Times New Roman" w:hAnsi="Times New Roman" w:cs="Times New Roman"/>
          <w:sz w:val="24"/>
          <w:szCs w:val="24"/>
        </w:rPr>
        <w:t xml:space="preserve">individuals in court were the provision of breaks or ‘time out’, language and communication modifications (e.g., avoiding potentially problematic question </w:t>
      </w:r>
      <w:r w:rsidRPr="00C63E68">
        <w:rPr>
          <w:rFonts w:ascii="Times New Roman" w:hAnsi="Times New Roman" w:cs="Times New Roman"/>
          <w:sz w:val="24"/>
          <w:szCs w:val="24"/>
        </w:rPr>
        <w:lastRenderedPageBreak/>
        <w:t>types such as multiple part and tag questions) and allowing the individual extra time to process questions</w:t>
      </w:r>
      <w:r w:rsidR="00F921F4" w:rsidRPr="00C63E68">
        <w:rPr>
          <w:rFonts w:ascii="Times New Roman" w:hAnsi="Times New Roman" w:cs="Times New Roman"/>
          <w:sz w:val="24"/>
          <w:szCs w:val="24"/>
        </w:rPr>
        <w:t xml:space="preserve"> (note: </w:t>
      </w:r>
      <w:r w:rsidR="00637A19" w:rsidRPr="00C63E68">
        <w:rPr>
          <w:rFonts w:ascii="Times New Roman" w:hAnsi="Times New Roman" w:cs="Times New Roman"/>
          <w:sz w:val="24"/>
          <w:szCs w:val="24"/>
        </w:rPr>
        <w:t>these were also the most commonly reported adaptations</w:t>
      </w:r>
      <w:r w:rsidR="00F921F4" w:rsidRPr="00C63E68">
        <w:rPr>
          <w:rFonts w:ascii="Times New Roman" w:hAnsi="Times New Roman" w:cs="Times New Roman"/>
          <w:sz w:val="24"/>
          <w:szCs w:val="24"/>
        </w:rPr>
        <w:t>)</w:t>
      </w:r>
      <w:r w:rsidRPr="00C63E68">
        <w:rPr>
          <w:rFonts w:ascii="Times New Roman" w:hAnsi="Times New Roman" w:cs="Times New Roman"/>
          <w:sz w:val="24"/>
          <w:szCs w:val="24"/>
        </w:rPr>
        <w:t xml:space="preserve">. </w:t>
      </w:r>
      <w:r w:rsidR="00A52B88" w:rsidRPr="00C63E68">
        <w:rPr>
          <w:rFonts w:ascii="Times New Roman" w:hAnsi="Times New Roman" w:cs="Times New Roman"/>
          <w:sz w:val="24"/>
          <w:szCs w:val="24"/>
        </w:rPr>
        <w:t>Arguably, t</w:t>
      </w:r>
      <w:r w:rsidR="00774E20" w:rsidRPr="00C63E68">
        <w:rPr>
          <w:rFonts w:ascii="Times New Roman" w:hAnsi="Times New Roman" w:cs="Times New Roman"/>
          <w:sz w:val="24"/>
          <w:szCs w:val="24"/>
        </w:rPr>
        <w:t>he introduction of the Witness Intermediary Scheme in England and Wales</w:t>
      </w:r>
      <w:r w:rsidR="00755BA7" w:rsidRPr="00C63E68">
        <w:rPr>
          <w:rFonts w:ascii="Times New Roman" w:hAnsi="Times New Roman" w:cs="Times New Roman"/>
          <w:sz w:val="24"/>
          <w:szCs w:val="24"/>
        </w:rPr>
        <w:t xml:space="preserve"> </w:t>
      </w:r>
      <w:r w:rsidR="003D490E" w:rsidRPr="00C63E68">
        <w:rPr>
          <w:rFonts w:ascii="Times New Roman" w:hAnsi="Times New Roman" w:cs="Times New Roman"/>
          <w:sz w:val="24"/>
          <w:szCs w:val="24"/>
        </w:rPr>
        <w:t>(</w:t>
      </w:r>
      <w:r w:rsidR="00755BA7" w:rsidRPr="00C63E68">
        <w:rPr>
          <w:rFonts w:ascii="Times New Roman" w:hAnsi="Times New Roman" w:cs="Times New Roman"/>
          <w:sz w:val="24"/>
          <w:szCs w:val="24"/>
        </w:rPr>
        <w:t xml:space="preserve">and the </w:t>
      </w:r>
      <w:r w:rsidR="00596860" w:rsidRPr="00C63E68">
        <w:rPr>
          <w:rFonts w:ascii="Times New Roman" w:hAnsi="Times New Roman" w:cs="Times New Roman"/>
          <w:sz w:val="24"/>
          <w:szCs w:val="24"/>
        </w:rPr>
        <w:t xml:space="preserve">use </w:t>
      </w:r>
      <w:r w:rsidR="00755BA7" w:rsidRPr="00C63E68">
        <w:rPr>
          <w:rFonts w:ascii="Times New Roman" w:hAnsi="Times New Roman" w:cs="Times New Roman"/>
          <w:sz w:val="24"/>
          <w:szCs w:val="24"/>
        </w:rPr>
        <w:t>of non-registered intermediaries</w:t>
      </w:r>
      <w:r w:rsidR="00774E20" w:rsidRPr="00C63E68">
        <w:rPr>
          <w:rFonts w:ascii="Times New Roman" w:hAnsi="Times New Roman" w:cs="Times New Roman"/>
          <w:sz w:val="24"/>
          <w:szCs w:val="24"/>
        </w:rPr>
        <w:t xml:space="preserve"> </w:t>
      </w:r>
      <w:r w:rsidR="00596860" w:rsidRPr="00C63E68">
        <w:rPr>
          <w:rFonts w:ascii="Times New Roman" w:hAnsi="Times New Roman" w:cs="Times New Roman"/>
          <w:sz w:val="24"/>
          <w:szCs w:val="24"/>
        </w:rPr>
        <w:t>for vulnerable defendants</w:t>
      </w:r>
      <w:r w:rsidR="003D490E" w:rsidRPr="00C63E68">
        <w:rPr>
          <w:rFonts w:ascii="Times New Roman" w:hAnsi="Times New Roman" w:cs="Times New Roman"/>
          <w:sz w:val="24"/>
          <w:szCs w:val="24"/>
        </w:rPr>
        <w:t>)</w:t>
      </w:r>
      <w:r w:rsidR="00596860" w:rsidRPr="00C63E68">
        <w:rPr>
          <w:rFonts w:ascii="Times New Roman" w:hAnsi="Times New Roman" w:cs="Times New Roman"/>
          <w:sz w:val="24"/>
          <w:szCs w:val="24"/>
        </w:rPr>
        <w:t xml:space="preserve"> </w:t>
      </w:r>
      <w:r w:rsidR="00774E20" w:rsidRPr="00C63E68">
        <w:rPr>
          <w:rFonts w:ascii="Times New Roman" w:hAnsi="Times New Roman" w:cs="Times New Roman"/>
          <w:sz w:val="24"/>
          <w:szCs w:val="24"/>
        </w:rPr>
        <w:t>ha</w:t>
      </w:r>
      <w:r w:rsidR="00755BA7" w:rsidRPr="00C63E68">
        <w:rPr>
          <w:rFonts w:ascii="Times New Roman" w:hAnsi="Times New Roman" w:cs="Times New Roman"/>
          <w:sz w:val="24"/>
          <w:szCs w:val="24"/>
        </w:rPr>
        <w:t xml:space="preserve">ve </w:t>
      </w:r>
      <w:r w:rsidR="00774E20" w:rsidRPr="00C63E68">
        <w:rPr>
          <w:rFonts w:ascii="Times New Roman" w:hAnsi="Times New Roman" w:cs="Times New Roman"/>
          <w:sz w:val="24"/>
          <w:szCs w:val="24"/>
        </w:rPr>
        <w:t>improved the</w:t>
      </w:r>
      <w:r w:rsidR="00B10B86" w:rsidRPr="00C63E68">
        <w:rPr>
          <w:rFonts w:ascii="Times New Roman" w:hAnsi="Times New Roman" w:cs="Times New Roman"/>
          <w:sz w:val="24"/>
          <w:szCs w:val="24"/>
        </w:rPr>
        <w:t xml:space="preserve"> range of </w:t>
      </w:r>
      <w:r w:rsidR="00774E20" w:rsidRPr="00C63E68">
        <w:rPr>
          <w:rFonts w:ascii="Times New Roman" w:hAnsi="Times New Roman" w:cs="Times New Roman"/>
          <w:sz w:val="24"/>
          <w:szCs w:val="24"/>
        </w:rPr>
        <w:t>adjustments</w:t>
      </w:r>
      <w:r w:rsidR="00755BA7" w:rsidRPr="00C63E68">
        <w:rPr>
          <w:rFonts w:ascii="Times New Roman" w:hAnsi="Times New Roman" w:cs="Times New Roman"/>
          <w:sz w:val="24"/>
          <w:szCs w:val="24"/>
        </w:rPr>
        <w:t xml:space="preserve"> potentially available to autistic </w:t>
      </w:r>
      <w:r w:rsidR="003D490E" w:rsidRPr="00C63E68">
        <w:rPr>
          <w:rFonts w:ascii="Times New Roman" w:hAnsi="Times New Roman" w:cs="Times New Roman"/>
          <w:sz w:val="24"/>
          <w:szCs w:val="24"/>
        </w:rPr>
        <w:t>individuals</w:t>
      </w:r>
      <w:r w:rsidR="00755BA7" w:rsidRPr="00C63E68">
        <w:rPr>
          <w:rFonts w:ascii="Times New Roman" w:hAnsi="Times New Roman" w:cs="Times New Roman"/>
          <w:sz w:val="24"/>
          <w:szCs w:val="24"/>
        </w:rPr>
        <w:t xml:space="preserve">. Despite this, </w:t>
      </w:r>
      <w:r w:rsidR="003D490E" w:rsidRPr="00C63E68">
        <w:rPr>
          <w:rFonts w:ascii="Times New Roman" w:hAnsi="Times New Roman" w:cs="Times New Roman"/>
          <w:sz w:val="24"/>
          <w:szCs w:val="24"/>
        </w:rPr>
        <w:t>f</w:t>
      </w:r>
      <w:r w:rsidR="000669EA" w:rsidRPr="00C63E68">
        <w:rPr>
          <w:rFonts w:ascii="Times New Roman" w:hAnsi="Times New Roman" w:cs="Times New Roman"/>
          <w:sz w:val="24"/>
          <w:szCs w:val="24"/>
        </w:rPr>
        <w:t xml:space="preserve">ew </w:t>
      </w:r>
      <w:r w:rsidR="00755BA7" w:rsidRPr="00C63E68">
        <w:rPr>
          <w:rFonts w:ascii="Times New Roman" w:hAnsi="Times New Roman" w:cs="Times New Roman"/>
          <w:sz w:val="24"/>
          <w:szCs w:val="24"/>
        </w:rPr>
        <w:t xml:space="preserve">of the </w:t>
      </w:r>
      <w:r w:rsidR="000669EA" w:rsidRPr="00C63E68">
        <w:rPr>
          <w:rFonts w:ascii="Times New Roman" w:hAnsi="Times New Roman" w:cs="Times New Roman"/>
          <w:sz w:val="24"/>
          <w:szCs w:val="24"/>
        </w:rPr>
        <w:t xml:space="preserve">solicitors and barristers felt comfortable working </w:t>
      </w:r>
      <w:r w:rsidR="004E0860" w:rsidRPr="00C63E68">
        <w:rPr>
          <w:rFonts w:ascii="Times New Roman" w:hAnsi="Times New Roman" w:cs="Times New Roman"/>
          <w:sz w:val="24"/>
          <w:szCs w:val="24"/>
        </w:rPr>
        <w:t>with intermediaries</w:t>
      </w:r>
      <w:r w:rsidR="000669EA" w:rsidRPr="00C63E68">
        <w:rPr>
          <w:rFonts w:ascii="Times New Roman" w:hAnsi="Times New Roman" w:cs="Times New Roman"/>
          <w:sz w:val="24"/>
          <w:szCs w:val="24"/>
        </w:rPr>
        <w:t xml:space="preserve">. </w:t>
      </w:r>
      <w:r w:rsidR="008B3092" w:rsidRPr="00C63E68">
        <w:rPr>
          <w:rFonts w:ascii="Times New Roman" w:hAnsi="Times New Roman" w:cs="Times New Roman"/>
          <w:sz w:val="24"/>
          <w:szCs w:val="24"/>
        </w:rPr>
        <w:t xml:space="preserve">For some, this appeared to </w:t>
      </w:r>
      <w:r w:rsidR="00774E20" w:rsidRPr="00C63E68">
        <w:rPr>
          <w:rFonts w:ascii="Times New Roman" w:hAnsi="Times New Roman" w:cs="Times New Roman"/>
          <w:sz w:val="24"/>
          <w:szCs w:val="24"/>
        </w:rPr>
        <w:t xml:space="preserve">stem </w:t>
      </w:r>
      <w:r w:rsidR="000669EA" w:rsidRPr="00C63E68">
        <w:rPr>
          <w:rFonts w:ascii="Times New Roman" w:hAnsi="Times New Roman" w:cs="Times New Roman"/>
          <w:sz w:val="24"/>
          <w:szCs w:val="24"/>
        </w:rPr>
        <w:t xml:space="preserve">from a lack of familiarity with the </w:t>
      </w:r>
      <w:r w:rsidR="00C8615B" w:rsidRPr="00C63E68">
        <w:rPr>
          <w:rFonts w:ascii="Times New Roman" w:hAnsi="Times New Roman" w:cs="Times New Roman"/>
          <w:sz w:val="24"/>
          <w:szCs w:val="24"/>
        </w:rPr>
        <w:t xml:space="preserve">intermediary </w:t>
      </w:r>
      <w:r w:rsidR="000669EA" w:rsidRPr="00C63E68">
        <w:rPr>
          <w:rFonts w:ascii="Times New Roman" w:hAnsi="Times New Roman" w:cs="Times New Roman"/>
          <w:sz w:val="24"/>
          <w:szCs w:val="24"/>
        </w:rPr>
        <w:t>role</w:t>
      </w:r>
      <w:r w:rsidR="00774E20" w:rsidRPr="00C63E68">
        <w:rPr>
          <w:rFonts w:ascii="Times New Roman" w:hAnsi="Times New Roman" w:cs="Times New Roman"/>
          <w:sz w:val="24"/>
          <w:szCs w:val="24"/>
        </w:rPr>
        <w:t xml:space="preserve">, supporting previous recommendations </w:t>
      </w:r>
      <w:r w:rsidR="00C07531" w:rsidRPr="00C63E68">
        <w:rPr>
          <w:rFonts w:ascii="Times New Roman" w:hAnsi="Times New Roman" w:cs="Times New Roman"/>
          <w:sz w:val="24"/>
          <w:szCs w:val="24"/>
        </w:rPr>
        <w:t>(</w:t>
      </w:r>
      <w:proofErr w:type="spellStart"/>
      <w:r w:rsidR="00C07531" w:rsidRPr="00C63E68">
        <w:rPr>
          <w:rFonts w:ascii="Times New Roman" w:hAnsi="Times New Roman" w:cs="Times New Roman"/>
          <w:sz w:val="24"/>
          <w:szCs w:val="24"/>
        </w:rPr>
        <w:t>O’Mahony</w:t>
      </w:r>
      <w:proofErr w:type="spellEnd"/>
      <w:r w:rsidR="00C07531" w:rsidRPr="00C63E68">
        <w:rPr>
          <w:rFonts w:ascii="Times New Roman" w:hAnsi="Times New Roman" w:cs="Times New Roman"/>
          <w:sz w:val="24"/>
          <w:szCs w:val="24"/>
        </w:rPr>
        <w:t xml:space="preserve"> 2010) </w:t>
      </w:r>
      <w:r w:rsidR="00774E20" w:rsidRPr="00C63E68">
        <w:rPr>
          <w:rFonts w:ascii="Times New Roman" w:hAnsi="Times New Roman" w:cs="Times New Roman"/>
          <w:sz w:val="24"/>
          <w:szCs w:val="24"/>
        </w:rPr>
        <w:t xml:space="preserve">that further training </w:t>
      </w:r>
      <w:r w:rsidR="002D754A" w:rsidRPr="00C63E68">
        <w:rPr>
          <w:rFonts w:ascii="Times New Roman" w:hAnsi="Times New Roman" w:cs="Times New Roman"/>
          <w:sz w:val="24"/>
          <w:szCs w:val="24"/>
        </w:rPr>
        <w:t xml:space="preserve">for CJS professionals </w:t>
      </w:r>
      <w:r w:rsidR="00774E20" w:rsidRPr="00C63E68">
        <w:rPr>
          <w:rFonts w:ascii="Times New Roman" w:hAnsi="Times New Roman" w:cs="Times New Roman"/>
          <w:sz w:val="24"/>
          <w:szCs w:val="24"/>
        </w:rPr>
        <w:t>on the role of the intermediary</w:t>
      </w:r>
      <w:r w:rsidR="00A52AE2" w:rsidRPr="00C63E68">
        <w:rPr>
          <w:rFonts w:ascii="Times New Roman" w:hAnsi="Times New Roman" w:cs="Times New Roman"/>
          <w:sz w:val="24"/>
          <w:szCs w:val="24"/>
        </w:rPr>
        <w:t xml:space="preserve"> would be beneficial</w:t>
      </w:r>
      <w:r w:rsidR="000669EA" w:rsidRPr="00C63E68">
        <w:rPr>
          <w:rFonts w:ascii="Times New Roman" w:hAnsi="Times New Roman" w:cs="Times New Roman"/>
          <w:sz w:val="24"/>
          <w:szCs w:val="24"/>
        </w:rPr>
        <w:t>.</w:t>
      </w:r>
      <w:r w:rsidR="00774E20" w:rsidRPr="00C63E68">
        <w:rPr>
          <w:rFonts w:ascii="Times New Roman" w:hAnsi="Times New Roman" w:cs="Times New Roman"/>
          <w:sz w:val="24"/>
          <w:szCs w:val="24"/>
        </w:rPr>
        <w:t xml:space="preserve"> Nevertheless, a</w:t>
      </w:r>
      <w:r w:rsidR="00B30237" w:rsidRPr="00C63E68">
        <w:rPr>
          <w:rFonts w:ascii="Times New Roman" w:hAnsi="Times New Roman" w:cs="Times New Roman"/>
          <w:sz w:val="24"/>
          <w:szCs w:val="24"/>
        </w:rPr>
        <w:t xml:space="preserve">lmost all (90%) legal professionals reported having knowledge of </w:t>
      </w:r>
      <w:r w:rsidR="00C07531" w:rsidRPr="00C63E68">
        <w:rPr>
          <w:rFonts w:ascii="Times New Roman" w:hAnsi="Times New Roman" w:cs="Times New Roman"/>
          <w:sz w:val="24"/>
          <w:szCs w:val="24"/>
        </w:rPr>
        <w:t xml:space="preserve">the </w:t>
      </w:r>
      <w:r w:rsidR="00B30237" w:rsidRPr="00C63E68">
        <w:rPr>
          <w:rFonts w:ascii="Times New Roman" w:hAnsi="Times New Roman" w:cs="Times New Roman"/>
          <w:sz w:val="24"/>
          <w:szCs w:val="24"/>
        </w:rPr>
        <w:t xml:space="preserve">Witness Intermediary Scheme, and the </w:t>
      </w:r>
      <w:r w:rsidR="009B1DB1" w:rsidRPr="00C63E68">
        <w:rPr>
          <w:rFonts w:ascii="Times New Roman" w:hAnsi="Times New Roman" w:cs="Times New Roman"/>
          <w:sz w:val="24"/>
          <w:szCs w:val="24"/>
        </w:rPr>
        <w:t>clear majority</w:t>
      </w:r>
      <w:r w:rsidR="00B30237" w:rsidRPr="00C63E68">
        <w:rPr>
          <w:rFonts w:ascii="Times New Roman" w:hAnsi="Times New Roman" w:cs="Times New Roman"/>
          <w:sz w:val="24"/>
          <w:szCs w:val="24"/>
        </w:rPr>
        <w:t xml:space="preserve"> also reported the intermediary’s presence in court to be helpful. </w:t>
      </w:r>
    </w:p>
    <w:p w14:paraId="308144FA" w14:textId="56311FE5" w:rsidR="006D6A90" w:rsidRPr="00C63E68" w:rsidRDefault="000669EA" w:rsidP="006D6A90">
      <w:pPr>
        <w:spacing w:line="480" w:lineRule="auto"/>
        <w:rPr>
          <w:rFonts w:ascii="Times New Roman" w:hAnsi="Times New Roman" w:cs="Times New Roman"/>
          <w:sz w:val="24"/>
          <w:szCs w:val="24"/>
        </w:rPr>
      </w:pPr>
      <w:r w:rsidRPr="00C63E68">
        <w:rPr>
          <w:rFonts w:ascii="Times New Roman" w:hAnsi="Times New Roman" w:cs="Times New Roman"/>
          <w:sz w:val="24"/>
          <w:szCs w:val="24"/>
        </w:rPr>
        <w:t xml:space="preserve">The </w:t>
      </w:r>
      <w:r w:rsidR="008952FB" w:rsidRPr="00C63E68">
        <w:rPr>
          <w:rFonts w:ascii="Times New Roman" w:hAnsi="Times New Roman" w:cs="Times New Roman"/>
          <w:sz w:val="24"/>
          <w:szCs w:val="24"/>
        </w:rPr>
        <w:t xml:space="preserve">current </w:t>
      </w:r>
      <w:r w:rsidRPr="00C63E68">
        <w:rPr>
          <w:rFonts w:ascii="Times New Roman" w:hAnsi="Times New Roman" w:cs="Times New Roman"/>
          <w:sz w:val="24"/>
          <w:szCs w:val="24"/>
        </w:rPr>
        <w:t>sample of legal respondents</w:t>
      </w:r>
      <w:r w:rsidR="00515D85" w:rsidRPr="00C63E68">
        <w:rPr>
          <w:rFonts w:ascii="Times New Roman" w:hAnsi="Times New Roman" w:cs="Times New Roman"/>
          <w:sz w:val="24"/>
          <w:szCs w:val="24"/>
        </w:rPr>
        <w:t xml:space="preserve"> </w:t>
      </w:r>
      <w:r w:rsidRPr="00C63E68">
        <w:rPr>
          <w:rFonts w:ascii="Times New Roman" w:hAnsi="Times New Roman" w:cs="Times New Roman"/>
          <w:sz w:val="24"/>
          <w:szCs w:val="24"/>
        </w:rPr>
        <w:t xml:space="preserve">reported feeling more knowledgeable and better equipped to work with individuals with </w:t>
      </w:r>
      <w:r w:rsidR="00CF6CFD" w:rsidRPr="00C63E68">
        <w:rPr>
          <w:rFonts w:ascii="Times New Roman" w:hAnsi="Times New Roman" w:cs="Times New Roman"/>
          <w:sz w:val="24"/>
          <w:szCs w:val="24"/>
        </w:rPr>
        <w:t>autism</w:t>
      </w:r>
      <w:r w:rsidRPr="00C63E68">
        <w:rPr>
          <w:rFonts w:ascii="Times New Roman" w:hAnsi="Times New Roman" w:cs="Times New Roman"/>
          <w:sz w:val="24"/>
          <w:szCs w:val="24"/>
        </w:rPr>
        <w:t xml:space="preserve"> </w:t>
      </w:r>
      <w:r w:rsidR="002D754A" w:rsidRPr="00C63E68">
        <w:rPr>
          <w:rFonts w:ascii="Times New Roman" w:hAnsi="Times New Roman" w:cs="Times New Roman"/>
          <w:sz w:val="24"/>
          <w:szCs w:val="24"/>
        </w:rPr>
        <w:t xml:space="preserve">in comparison with police respondents </w:t>
      </w:r>
      <w:r w:rsidRPr="00C63E68">
        <w:rPr>
          <w:rFonts w:ascii="Times New Roman" w:hAnsi="Times New Roman" w:cs="Times New Roman"/>
          <w:sz w:val="24"/>
          <w:szCs w:val="24"/>
        </w:rPr>
        <w:t>(Crane et al., 2016</w:t>
      </w:r>
      <w:r w:rsidR="007E2AEB" w:rsidRPr="00C63E68">
        <w:rPr>
          <w:rFonts w:ascii="Times New Roman" w:hAnsi="Times New Roman" w:cs="Times New Roman"/>
          <w:sz w:val="24"/>
          <w:szCs w:val="24"/>
        </w:rPr>
        <w:t xml:space="preserve">) </w:t>
      </w:r>
      <w:r w:rsidR="009B1DB1" w:rsidRPr="00C63E68">
        <w:rPr>
          <w:rFonts w:ascii="Times New Roman" w:hAnsi="Times New Roman" w:cs="Times New Roman"/>
          <w:sz w:val="24"/>
          <w:szCs w:val="24"/>
        </w:rPr>
        <w:t>even though</w:t>
      </w:r>
      <w:r w:rsidRPr="00C63E68">
        <w:rPr>
          <w:rFonts w:ascii="Times New Roman" w:hAnsi="Times New Roman" w:cs="Times New Roman"/>
          <w:sz w:val="24"/>
          <w:szCs w:val="24"/>
        </w:rPr>
        <w:t xml:space="preserve"> similar proportions (around a third) of</w:t>
      </w:r>
      <w:r w:rsidR="002D754A" w:rsidRPr="00C63E68">
        <w:rPr>
          <w:rFonts w:ascii="Times New Roman" w:hAnsi="Times New Roman" w:cs="Times New Roman"/>
          <w:sz w:val="24"/>
          <w:szCs w:val="24"/>
        </w:rPr>
        <w:t xml:space="preserve"> both </w:t>
      </w:r>
      <w:r w:rsidRPr="00C63E68">
        <w:rPr>
          <w:rFonts w:ascii="Times New Roman" w:hAnsi="Times New Roman" w:cs="Times New Roman"/>
          <w:sz w:val="24"/>
          <w:szCs w:val="24"/>
        </w:rPr>
        <w:t xml:space="preserve">police and legal respondents had received training on </w:t>
      </w:r>
      <w:r w:rsidR="00CF6CFD" w:rsidRPr="00C63E68">
        <w:rPr>
          <w:rFonts w:ascii="Times New Roman" w:hAnsi="Times New Roman" w:cs="Times New Roman"/>
          <w:sz w:val="24"/>
          <w:szCs w:val="24"/>
        </w:rPr>
        <w:t>autism</w:t>
      </w:r>
      <w:r w:rsidRPr="00C63E68">
        <w:rPr>
          <w:rFonts w:ascii="Times New Roman" w:hAnsi="Times New Roman" w:cs="Times New Roman"/>
          <w:sz w:val="24"/>
          <w:szCs w:val="24"/>
        </w:rPr>
        <w:t>.</w:t>
      </w:r>
      <w:r w:rsidR="00B62674" w:rsidRPr="00C63E68">
        <w:rPr>
          <w:rFonts w:ascii="Times New Roman" w:hAnsi="Times New Roman" w:cs="Times New Roman"/>
          <w:sz w:val="24"/>
          <w:szCs w:val="24"/>
        </w:rPr>
        <w:t xml:space="preserve"> While many legal professionals demonstrated good knowledge of </w:t>
      </w:r>
      <w:r w:rsidR="00CF6CFD" w:rsidRPr="00C63E68">
        <w:rPr>
          <w:rFonts w:ascii="Times New Roman" w:hAnsi="Times New Roman" w:cs="Times New Roman"/>
          <w:sz w:val="24"/>
          <w:szCs w:val="24"/>
        </w:rPr>
        <w:t>autism-related</w:t>
      </w:r>
      <w:r w:rsidR="00B62674" w:rsidRPr="00C63E68">
        <w:rPr>
          <w:rFonts w:ascii="Times New Roman" w:hAnsi="Times New Roman" w:cs="Times New Roman"/>
          <w:sz w:val="24"/>
          <w:szCs w:val="24"/>
        </w:rPr>
        <w:t xml:space="preserve"> issues </w:t>
      </w:r>
      <w:r w:rsidR="002D754A" w:rsidRPr="00C63E68">
        <w:rPr>
          <w:rFonts w:ascii="Times New Roman" w:hAnsi="Times New Roman" w:cs="Times New Roman"/>
          <w:sz w:val="24"/>
          <w:szCs w:val="24"/>
        </w:rPr>
        <w:t>rel</w:t>
      </w:r>
      <w:r w:rsidR="00F06247" w:rsidRPr="00C63E68">
        <w:rPr>
          <w:rFonts w:ascii="Times New Roman" w:hAnsi="Times New Roman" w:cs="Times New Roman"/>
          <w:sz w:val="24"/>
          <w:szCs w:val="24"/>
        </w:rPr>
        <w:t xml:space="preserve">evant </w:t>
      </w:r>
      <w:r w:rsidR="00C8615B" w:rsidRPr="00C63E68">
        <w:rPr>
          <w:rFonts w:ascii="Times New Roman" w:hAnsi="Times New Roman" w:cs="Times New Roman"/>
          <w:sz w:val="24"/>
          <w:szCs w:val="24"/>
        </w:rPr>
        <w:t>t</w:t>
      </w:r>
      <w:r w:rsidR="002D754A" w:rsidRPr="00C63E68">
        <w:rPr>
          <w:rFonts w:ascii="Times New Roman" w:hAnsi="Times New Roman" w:cs="Times New Roman"/>
          <w:sz w:val="24"/>
          <w:szCs w:val="24"/>
        </w:rPr>
        <w:t xml:space="preserve">o </w:t>
      </w:r>
      <w:r w:rsidR="00F06247" w:rsidRPr="00C63E68">
        <w:rPr>
          <w:rFonts w:ascii="Times New Roman" w:hAnsi="Times New Roman" w:cs="Times New Roman"/>
          <w:sz w:val="24"/>
          <w:szCs w:val="24"/>
        </w:rPr>
        <w:t>criminal proceedings</w:t>
      </w:r>
      <w:r w:rsidR="002D754A" w:rsidRPr="00C63E68">
        <w:rPr>
          <w:rFonts w:ascii="Times New Roman" w:hAnsi="Times New Roman" w:cs="Times New Roman"/>
          <w:sz w:val="24"/>
          <w:szCs w:val="24"/>
        </w:rPr>
        <w:t xml:space="preserve">, </w:t>
      </w:r>
      <w:r w:rsidR="00B62674" w:rsidRPr="00C63E68">
        <w:rPr>
          <w:rFonts w:ascii="Times New Roman" w:hAnsi="Times New Roman" w:cs="Times New Roman"/>
          <w:sz w:val="24"/>
          <w:szCs w:val="24"/>
        </w:rPr>
        <w:t xml:space="preserve">it is worth noting that this sample </w:t>
      </w:r>
      <w:r w:rsidR="00F921F4" w:rsidRPr="00C63E68">
        <w:rPr>
          <w:rFonts w:ascii="Times New Roman" w:hAnsi="Times New Roman" w:cs="Times New Roman"/>
          <w:sz w:val="24"/>
          <w:szCs w:val="24"/>
        </w:rPr>
        <w:t>comprised</w:t>
      </w:r>
      <w:r w:rsidR="00FD13E7" w:rsidRPr="00C63E68">
        <w:rPr>
          <w:rFonts w:ascii="Times New Roman" w:hAnsi="Times New Roman" w:cs="Times New Roman"/>
          <w:sz w:val="24"/>
          <w:szCs w:val="24"/>
        </w:rPr>
        <w:t xml:space="preserve"> legal professionals </w:t>
      </w:r>
      <w:r w:rsidR="00F06247" w:rsidRPr="00C63E68">
        <w:rPr>
          <w:rFonts w:ascii="Times New Roman" w:hAnsi="Times New Roman" w:cs="Times New Roman"/>
          <w:sz w:val="24"/>
          <w:szCs w:val="24"/>
        </w:rPr>
        <w:t xml:space="preserve">targeted </w:t>
      </w:r>
      <w:proofErr w:type="gramStart"/>
      <w:r w:rsidR="00F06247" w:rsidRPr="00C63E68">
        <w:rPr>
          <w:rFonts w:ascii="Times New Roman" w:hAnsi="Times New Roman" w:cs="Times New Roman"/>
          <w:sz w:val="24"/>
          <w:szCs w:val="24"/>
        </w:rPr>
        <w:t>on account of</w:t>
      </w:r>
      <w:proofErr w:type="gramEnd"/>
      <w:r w:rsidR="00F06247" w:rsidRPr="00C63E68">
        <w:rPr>
          <w:rFonts w:ascii="Times New Roman" w:hAnsi="Times New Roman" w:cs="Times New Roman"/>
          <w:sz w:val="24"/>
          <w:szCs w:val="24"/>
        </w:rPr>
        <w:t xml:space="preserve"> their </w:t>
      </w:r>
      <w:r w:rsidR="00FD13E7" w:rsidRPr="00C63E68">
        <w:rPr>
          <w:rFonts w:ascii="Times New Roman" w:hAnsi="Times New Roman" w:cs="Times New Roman"/>
          <w:sz w:val="24"/>
          <w:szCs w:val="24"/>
        </w:rPr>
        <w:t xml:space="preserve">experience of ASD, </w:t>
      </w:r>
      <w:r w:rsidR="000E661D" w:rsidRPr="00C63E68">
        <w:rPr>
          <w:rFonts w:ascii="Times New Roman" w:hAnsi="Times New Roman" w:cs="Times New Roman"/>
          <w:sz w:val="24"/>
          <w:szCs w:val="24"/>
        </w:rPr>
        <w:t xml:space="preserve">four of </w:t>
      </w:r>
      <w:r w:rsidR="00312868" w:rsidRPr="00C63E68">
        <w:rPr>
          <w:rFonts w:ascii="Times New Roman" w:hAnsi="Times New Roman" w:cs="Times New Roman"/>
          <w:sz w:val="24"/>
          <w:szCs w:val="24"/>
        </w:rPr>
        <w:t>whom</w:t>
      </w:r>
      <w:r w:rsidR="000E661D" w:rsidRPr="00C63E68">
        <w:rPr>
          <w:rFonts w:ascii="Times New Roman" w:hAnsi="Times New Roman" w:cs="Times New Roman"/>
          <w:sz w:val="24"/>
          <w:szCs w:val="24"/>
        </w:rPr>
        <w:t xml:space="preserve"> </w:t>
      </w:r>
      <w:r w:rsidR="002D754A" w:rsidRPr="00C63E68">
        <w:rPr>
          <w:rFonts w:ascii="Times New Roman" w:hAnsi="Times New Roman" w:cs="Times New Roman"/>
          <w:sz w:val="24"/>
          <w:szCs w:val="24"/>
        </w:rPr>
        <w:t>(</w:t>
      </w:r>
      <w:r w:rsidR="001A1523" w:rsidRPr="00C63E68">
        <w:rPr>
          <w:rFonts w:ascii="Times New Roman" w:hAnsi="Times New Roman" w:cs="Times New Roman"/>
          <w:sz w:val="24"/>
          <w:szCs w:val="24"/>
        </w:rPr>
        <w:t>two judges and two solicitors/barristers</w:t>
      </w:r>
      <w:r w:rsidR="000E661D" w:rsidRPr="00C63E68">
        <w:rPr>
          <w:rFonts w:ascii="Times New Roman" w:hAnsi="Times New Roman" w:cs="Times New Roman"/>
          <w:sz w:val="24"/>
          <w:szCs w:val="24"/>
        </w:rPr>
        <w:t>)</w:t>
      </w:r>
      <w:r w:rsidR="001A1523" w:rsidRPr="00C63E68">
        <w:rPr>
          <w:rFonts w:ascii="Times New Roman" w:hAnsi="Times New Roman" w:cs="Times New Roman"/>
          <w:sz w:val="24"/>
          <w:szCs w:val="24"/>
        </w:rPr>
        <w:t xml:space="preserve"> </w:t>
      </w:r>
      <w:r w:rsidR="00F921F4" w:rsidRPr="00C63E68">
        <w:rPr>
          <w:rFonts w:ascii="Times New Roman" w:hAnsi="Times New Roman" w:cs="Times New Roman"/>
          <w:sz w:val="24"/>
          <w:szCs w:val="24"/>
        </w:rPr>
        <w:t>noted</w:t>
      </w:r>
      <w:r w:rsidR="00FD13E7" w:rsidRPr="00C63E68">
        <w:rPr>
          <w:rFonts w:ascii="Times New Roman" w:hAnsi="Times New Roman" w:cs="Times New Roman"/>
          <w:sz w:val="24"/>
          <w:szCs w:val="24"/>
        </w:rPr>
        <w:t xml:space="preserve"> that they </w:t>
      </w:r>
      <w:r w:rsidR="002D754A" w:rsidRPr="00C63E68">
        <w:rPr>
          <w:rFonts w:ascii="Times New Roman" w:hAnsi="Times New Roman" w:cs="Times New Roman"/>
          <w:sz w:val="24"/>
          <w:szCs w:val="24"/>
        </w:rPr>
        <w:t>were</w:t>
      </w:r>
      <w:r w:rsidR="001A1523" w:rsidRPr="00C63E68">
        <w:rPr>
          <w:rFonts w:ascii="Times New Roman" w:hAnsi="Times New Roman" w:cs="Times New Roman"/>
          <w:sz w:val="24"/>
          <w:szCs w:val="24"/>
        </w:rPr>
        <w:t xml:space="preserve"> </w:t>
      </w:r>
      <w:r w:rsidR="002D754A" w:rsidRPr="00C63E68">
        <w:rPr>
          <w:rFonts w:ascii="Times New Roman" w:hAnsi="Times New Roman" w:cs="Times New Roman"/>
          <w:sz w:val="24"/>
          <w:szCs w:val="24"/>
        </w:rPr>
        <w:t>parents of autistic children</w:t>
      </w:r>
      <w:r w:rsidR="000E661D" w:rsidRPr="00C63E68">
        <w:rPr>
          <w:rFonts w:ascii="Times New Roman" w:hAnsi="Times New Roman" w:cs="Times New Roman"/>
          <w:sz w:val="24"/>
          <w:szCs w:val="24"/>
        </w:rPr>
        <w:t>. As such, this sample</w:t>
      </w:r>
      <w:r w:rsidR="00B62674" w:rsidRPr="00C63E68">
        <w:rPr>
          <w:rFonts w:ascii="Times New Roman" w:hAnsi="Times New Roman" w:cs="Times New Roman"/>
          <w:sz w:val="24"/>
          <w:szCs w:val="24"/>
        </w:rPr>
        <w:t xml:space="preserve"> </w:t>
      </w:r>
      <w:r w:rsidR="001A1523" w:rsidRPr="00C63E68">
        <w:rPr>
          <w:rFonts w:ascii="Times New Roman" w:hAnsi="Times New Roman" w:cs="Times New Roman"/>
          <w:sz w:val="24"/>
          <w:szCs w:val="24"/>
        </w:rPr>
        <w:t xml:space="preserve">may </w:t>
      </w:r>
      <w:r w:rsidR="00B62674" w:rsidRPr="00C63E68">
        <w:rPr>
          <w:rFonts w:ascii="Times New Roman" w:hAnsi="Times New Roman" w:cs="Times New Roman"/>
          <w:sz w:val="24"/>
          <w:szCs w:val="24"/>
        </w:rPr>
        <w:t xml:space="preserve">have </w:t>
      </w:r>
      <w:r w:rsidR="000E661D" w:rsidRPr="00C63E68">
        <w:rPr>
          <w:rFonts w:ascii="Times New Roman" w:hAnsi="Times New Roman" w:cs="Times New Roman"/>
          <w:sz w:val="24"/>
          <w:szCs w:val="24"/>
        </w:rPr>
        <w:t xml:space="preserve">a </w:t>
      </w:r>
      <w:r w:rsidR="00B62674" w:rsidRPr="00C63E68">
        <w:rPr>
          <w:rFonts w:ascii="Times New Roman" w:hAnsi="Times New Roman" w:cs="Times New Roman"/>
          <w:sz w:val="24"/>
          <w:szCs w:val="24"/>
        </w:rPr>
        <w:t xml:space="preserve">better </w:t>
      </w:r>
      <w:r w:rsidR="002D754A" w:rsidRPr="00C63E68">
        <w:rPr>
          <w:rFonts w:ascii="Times New Roman" w:hAnsi="Times New Roman" w:cs="Times New Roman"/>
          <w:sz w:val="24"/>
          <w:szCs w:val="24"/>
        </w:rPr>
        <w:t>understanding</w:t>
      </w:r>
      <w:r w:rsidR="00F921F4" w:rsidRPr="00C63E68">
        <w:rPr>
          <w:rFonts w:ascii="Times New Roman" w:hAnsi="Times New Roman" w:cs="Times New Roman"/>
          <w:sz w:val="24"/>
          <w:szCs w:val="24"/>
        </w:rPr>
        <w:t>,</w:t>
      </w:r>
      <w:r w:rsidR="002D754A" w:rsidRPr="00C63E68">
        <w:rPr>
          <w:rFonts w:ascii="Times New Roman" w:hAnsi="Times New Roman" w:cs="Times New Roman"/>
          <w:sz w:val="24"/>
          <w:szCs w:val="24"/>
        </w:rPr>
        <w:t xml:space="preserve"> or</w:t>
      </w:r>
      <w:r w:rsidR="006D6A90" w:rsidRPr="00C63E68">
        <w:rPr>
          <w:rFonts w:ascii="Times New Roman" w:hAnsi="Times New Roman" w:cs="Times New Roman"/>
          <w:sz w:val="24"/>
          <w:szCs w:val="24"/>
        </w:rPr>
        <w:t xml:space="preserve"> </w:t>
      </w:r>
      <w:r w:rsidR="002D754A" w:rsidRPr="00C63E68">
        <w:rPr>
          <w:rFonts w:ascii="Times New Roman" w:hAnsi="Times New Roman" w:cs="Times New Roman"/>
          <w:sz w:val="24"/>
          <w:szCs w:val="24"/>
        </w:rPr>
        <w:t xml:space="preserve">a greater </w:t>
      </w:r>
      <w:r w:rsidR="006D6A90" w:rsidRPr="00C63E68">
        <w:rPr>
          <w:rFonts w:ascii="Times New Roman" w:hAnsi="Times New Roman" w:cs="Times New Roman"/>
          <w:sz w:val="24"/>
          <w:szCs w:val="24"/>
        </w:rPr>
        <w:t>interest in</w:t>
      </w:r>
      <w:r w:rsidR="00F921F4" w:rsidRPr="00C63E68">
        <w:rPr>
          <w:rFonts w:ascii="Times New Roman" w:hAnsi="Times New Roman" w:cs="Times New Roman"/>
          <w:sz w:val="24"/>
          <w:szCs w:val="24"/>
        </w:rPr>
        <w:t>,</w:t>
      </w:r>
      <w:r w:rsidR="006D6A90" w:rsidRPr="00C63E68">
        <w:rPr>
          <w:rFonts w:ascii="Times New Roman" w:hAnsi="Times New Roman" w:cs="Times New Roman"/>
          <w:sz w:val="24"/>
          <w:szCs w:val="24"/>
        </w:rPr>
        <w:t xml:space="preserve"> </w:t>
      </w:r>
      <w:r w:rsidR="00CF6CFD" w:rsidRPr="00C63E68">
        <w:rPr>
          <w:rFonts w:ascii="Times New Roman" w:hAnsi="Times New Roman" w:cs="Times New Roman"/>
          <w:sz w:val="24"/>
          <w:szCs w:val="24"/>
        </w:rPr>
        <w:t>autism</w:t>
      </w:r>
      <w:r w:rsidR="00B62674" w:rsidRPr="00C63E68">
        <w:rPr>
          <w:rFonts w:ascii="Times New Roman" w:hAnsi="Times New Roman" w:cs="Times New Roman"/>
          <w:sz w:val="24"/>
          <w:szCs w:val="24"/>
        </w:rPr>
        <w:t xml:space="preserve"> than legal professionals </w:t>
      </w:r>
      <w:r w:rsidR="006D6A90" w:rsidRPr="00C63E68">
        <w:rPr>
          <w:rFonts w:ascii="Times New Roman" w:hAnsi="Times New Roman" w:cs="Times New Roman"/>
          <w:sz w:val="24"/>
          <w:szCs w:val="24"/>
        </w:rPr>
        <w:t>more broadly</w:t>
      </w:r>
      <w:r w:rsidR="00B62674" w:rsidRPr="00C63E68">
        <w:rPr>
          <w:rFonts w:ascii="Times New Roman" w:hAnsi="Times New Roman" w:cs="Times New Roman"/>
          <w:sz w:val="24"/>
          <w:szCs w:val="24"/>
        </w:rPr>
        <w:t>.</w:t>
      </w:r>
      <w:r w:rsidR="006D6A90" w:rsidRPr="00C63E68">
        <w:rPr>
          <w:rFonts w:ascii="Times New Roman" w:hAnsi="Times New Roman" w:cs="Times New Roman"/>
          <w:sz w:val="24"/>
          <w:szCs w:val="24"/>
        </w:rPr>
        <w:t xml:space="preserve"> Thus, the issues presented here may be an underestimation. Similarly, the </w:t>
      </w:r>
      <w:r w:rsidR="00CF6CFD" w:rsidRPr="00C63E68">
        <w:rPr>
          <w:rFonts w:ascii="Times New Roman" w:hAnsi="Times New Roman" w:cs="Times New Roman"/>
          <w:sz w:val="24"/>
          <w:szCs w:val="24"/>
        </w:rPr>
        <w:t>autism</w:t>
      </w:r>
      <w:r w:rsidR="006D6A90" w:rsidRPr="00C63E68">
        <w:rPr>
          <w:rFonts w:ascii="Times New Roman" w:hAnsi="Times New Roman" w:cs="Times New Roman"/>
          <w:sz w:val="24"/>
          <w:szCs w:val="24"/>
        </w:rPr>
        <w:t xml:space="preserve"> community may have comprised those who had more extreme experiences, warranting some caution in interpreting the current findings.</w:t>
      </w:r>
    </w:p>
    <w:p w14:paraId="1B65C1E3" w14:textId="7CB5D534" w:rsidR="00AF0B42" w:rsidRPr="00C63E68" w:rsidRDefault="00AF0B42" w:rsidP="00AF0B42">
      <w:pPr>
        <w:spacing w:line="480" w:lineRule="auto"/>
        <w:rPr>
          <w:rFonts w:ascii="Times New Roman" w:hAnsi="Times New Roman" w:cs="Times New Roman"/>
          <w:sz w:val="24"/>
          <w:szCs w:val="24"/>
        </w:rPr>
      </w:pPr>
      <w:r w:rsidRPr="00C63E68">
        <w:rPr>
          <w:rFonts w:ascii="Times New Roman" w:hAnsi="Times New Roman" w:cs="Times New Roman"/>
          <w:sz w:val="24"/>
          <w:szCs w:val="24"/>
        </w:rPr>
        <w:t xml:space="preserve">It is important to note that </w:t>
      </w:r>
      <w:r w:rsidR="002D754A" w:rsidRPr="00C63E68">
        <w:rPr>
          <w:rFonts w:ascii="Times New Roman" w:hAnsi="Times New Roman" w:cs="Times New Roman"/>
          <w:sz w:val="24"/>
          <w:szCs w:val="24"/>
        </w:rPr>
        <w:t xml:space="preserve">recognition of vulnerability </w:t>
      </w:r>
      <w:r w:rsidRPr="00C63E68">
        <w:rPr>
          <w:rFonts w:ascii="Times New Roman" w:hAnsi="Times New Roman" w:cs="Times New Roman"/>
          <w:sz w:val="24"/>
          <w:szCs w:val="24"/>
        </w:rPr>
        <w:t xml:space="preserve">is </w:t>
      </w:r>
      <w:r w:rsidR="002D754A" w:rsidRPr="00C63E68">
        <w:rPr>
          <w:rFonts w:ascii="Times New Roman" w:hAnsi="Times New Roman" w:cs="Times New Roman"/>
          <w:sz w:val="24"/>
          <w:szCs w:val="24"/>
        </w:rPr>
        <w:t xml:space="preserve">a prerequisite for the provision of </w:t>
      </w:r>
      <w:r w:rsidR="004F2678" w:rsidRPr="00C63E68">
        <w:rPr>
          <w:rFonts w:ascii="Times New Roman" w:hAnsi="Times New Roman" w:cs="Times New Roman"/>
          <w:sz w:val="24"/>
          <w:szCs w:val="24"/>
        </w:rPr>
        <w:t xml:space="preserve">special measures and other </w:t>
      </w:r>
      <w:r w:rsidRPr="00C63E68">
        <w:rPr>
          <w:rFonts w:ascii="Times New Roman" w:hAnsi="Times New Roman" w:cs="Times New Roman"/>
          <w:sz w:val="24"/>
          <w:szCs w:val="24"/>
        </w:rPr>
        <w:t xml:space="preserve">support. The autism community reported that they did not always self-disclose their </w:t>
      </w:r>
      <w:r w:rsidR="00CF6CFD" w:rsidRPr="00C63E68">
        <w:rPr>
          <w:rFonts w:ascii="Times New Roman" w:hAnsi="Times New Roman" w:cs="Times New Roman"/>
          <w:sz w:val="24"/>
          <w:szCs w:val="24"/>
        </w:rPr>
        <w:t>autism</w:t>
      </w:r>
      <w:r w:rsidRPr="00C63E68">
        <w:rPr>
          <w:rFonts w:ascii="Times New Roman" w:hAnsi="Times New Roman" w:cs="Times New Roman"/>
          <w:sz w:val="24"/>
          <w:szCs w:val="24"/>
        </w:rPr>
        <w:t xml:space="preserve"> diagnosis, and legal professionals reported that they sometimes became aware of an individual’s</w:t>
      </w:r>
      <w:r w:rsidR="004F2678" w:rsidRPr="00C63E68">
        <w:rPr>
          <w:rFonts w:ascii="Times New Roman" w:hAnsi="Times New Roman" w:cs="Times New Roman"/>
          <w:sz w:val="24"/>
          <w:szCs w:val="24"/>
        </w:rPr>
        <w:t xml:space="preserve"> </w:t>
      </w:r>
      <w:r w:rsidRPr="00C63E68">
        <w:rPr>
          <w:rFonts w:ascii="Times New Roman" w:hAnsi="Times New Roman" w:cs="Times New Roman"/>
          <w:sz w:val="24"/>
          <w:szCs w:val="24"/>
        </w:rPr>
        <w:t>di</w:t>
      </w:r>
      <w:r w:rsidR="004F2678" w:rsidRPr="00C63E68">
        <w:rPr>
          <w:rFonts w:ascii="Times New Roman" w:hAnsi="Times New Roman" w:cs="Times New Roman"/>
          <w:sz w:val="24"/>
          <w:szCs w:val="24"/>
        </w:rPr>
        <w:t xml:space="preserve">sability </w:t>
      </w:r>
      <w:r w:rsidRPr="00C63E68">
        <w:rPr>
          <w:rFonts w:ascii="Times New Roman" w:hAnsi="Times New Roman" w:cs="Times New Roman"/>
          <w:sz w:val="24"/>
          <w:szCs w:val="24"/>
        </w:rPr>
        <w:t xml:space="preserve">through other sources. Although further exploration </w:t>
      </w:r>
      <w:r w:rsidRPr="00C63E68">
        <w:rPr>
          <w:rFonts w:ascii="Times New Roman" w:hAnsi="Times New Roman" w:cs="Times New Roman"/>
          <w:sz w:val="24"/>
          <w:szCs w:val="24"/>
        </w:rPr>
        <w:lastRenderedPageBreak/>
        <w:t xml:space="preserve">of the reasons for this is beyond the scope of this paper, Crane et al. (2016) reported a range of issues that precluded or encouraged individuals to disclose their diagnosis, which largely centred on </w:t>
      </w:r>
      <w:r w:rsidR="00F06247" w:rsidRPr="00C63E68">
        <w:rPr>
          <w:rFonts w:ascii="Times New Roman" w:hAnsi="Times New Roman" w:cs="Times New Roman"/>
          <w:sz w:val="24"/>
          <w:szCs w:val="24"/>
        </w:rPr>
        <w:t xml:space="preserve">their perception of </w:t>
      </w:r>
      <w:r w:rsidRPr="00C63E68">
        <w:rPr>
          <w:rFonts w:ascii="Times New Roman" w:hAnsi="Times New Roman" w:cs="Times New Roman"/>
          <w:sz w:val="24"/>
          <w:szCs w:val="24"/>
        </w:rPr>
        <w:t>CJS professionals</w:t>
      </w:r>
      <w:r w:rsidR="00F06247" w:rsidRPr="00C63E68">
        <w:rPr>
          <w:rFonts w:ascii="Times New Roman" w:hAnsi="Times New Roman" w:cs="Times New Roman"/>
          <w:sz w:val="24"/>
          <w:szCs w:val="24"/>
        </w:rPr>
        <w:t>’</w:t>
      </w:r>
      <w:r w:rsidRPr="00C63E68">
        <w:rPr>
          <w:rFonts w:ascii="Times New Roman" w:hAnsi="Times New Roman" w:cs="Times New Roman"/>
          <w:sz w:val="24"/>
          <w:szCs w:val="24"/>
        </w:rPr>
        <w:t xml:space="preserve"> views, experience and knowledge of </w:t>
      </w:r>
      <w:r w:rsidR="00CF6CFD" w:rsidRPr="00C63E68">
        <w:rPr>
          <w:rFonts w:ascii="Times New Roman" w:hAnsi="Times New Roman" w:cs="Times New Roman"/>
          <w:sz w:val="24"/>
          <w:szCs w:val="24"/>
        </w:rPr>
        <w:t>autism</w:t>
      </w:r>
      <w:r w:rsidRPr="00C63E68">
        <w:rPr>
          <w:rFonts w:ascii="Times New Roman" w:hAnsi="Times New Roman" w:cs="Times New Roman"/>
          <w:sz w:val="24"/>
          <w:szCs w:val="24"/>
        </w:rPr>
        <w:t xml:space="preserve"> (see also </w:t>
      </w:r>
      <w:proofErr w:type="spellStart"/>
      <w:r w:rsidRPr="00C63E68">
        <w:rPr>
          <w:rFonts w:ascii="Times New Roman" w:hAnsi="Times New Roman" w:cs="Times New Roman"/>
          <w:sz w:val="24"/>
          <w:szCs w:val="24"/>
        </w:rPr>
        <w:t>Nicola</w:t>
      </w:r>
      <w:r w:rsidR="00CF6CFD" w:rsidRPr="00C63E68">
        <w:rPr>
          <w:rFonts w:ascii="Times New Roman" w:hAnsi="Times New Roman" w:cs="Times New Roman"/>
          <w:sz w:val="24"/>
          <w:szCs w:val="24"/>
        </w:rPr>
        <w:t>i</w:t>
      </w:r>
      <w:r w:rsidRPr="00C63E68">
        <w:rPr>
          <w:rFonts w:ascii="Times New Roman" w:hAnsi="Times New Roman" w:cs="Times New Roman"/>
          <w:sz w:val="24"/>
          <w:szCs w:val="24"/>
        </w:rPr>
        <w:t>dis</w:t>
      </w:r>
      <w:proofErr w:type="spellEnd"/>
      <w:r w:rsidRPr="00C63E68">
        <w:rPr>
          <w:rFonts w:ascii="Times New Roman" w:hAnsi="Times New Roman" w:cs="Times New Roman"/>
          <w:sz w:val="24"/>
          <w:szCs w:val="24"/>
        </w:rPr>
        <w:t xml:space="preserve"> et al., 2015).</w:t>
      </w:r>
    </w:p>
    <w:p w14:paraId="5B979031" w14:textId="35A16E1B" w:rsidR="004F2678" w:rsidRPr="00C63E68" w:rsidRDefault="004F2678" w:rsidP="003D0555">
      <w:pPr>
        <w:spacing w:line="480" w:lineRule="auto"/>
        <w:rPr>
          <w:rFonts w:ascii="Times New Roman" w:hAnsi="Times New Roman" w:cs="Times New Roman"/>
          <w:sz w:val="24"/>
          <w:szCs w:val="24"/>
        </w:rPr>
      </w:pPr>
      <w:r w:rsidRPr="00C63E68">
        <w:rPr>
          <w:rFonts w:ascii="Times New Roman" w:hAnsi="Times New Roman" w:cs="Times New Roman"/>
          <w:sz w:val="24"/>
          <w:szCs w:val="24"/>
        </w:rPr>
        <w:t xml:space="preserve">It is acknowledged that a limitation of this study is </w:t>
      </w:r>
      <w:r w:rsidR="00FF58EA" w:rsidRPr="00C63E68">
        <w:rPr>
          <w:rFonts w:ascii="Times New Roman" w:hAnsi="Times New Roman" w:cs="Times New Roman"/>
          <w:sz w:val="24"/>
          <w:szCs w:val="24"/>
        </w:rPr>
        <w:t xml:space="preserve">its </w:t>
      </w:r>
      <w:r w:rsidRPr="00C63E68">
        <w:rPr>
          <w:rFonts w:ascii="Times New Roman" w:hAnsi="Times New Roman" w:cs="Times New Roman"/>
          <w:sz w:val="24"/>
          <w:szCs w:val="24"/>
        </w:rPr>
        <w:t xml:space="preserve">lack of differentiation </w:t>
      </w:r>
      <w:r w:rsidR="00716914" w:rsidRPr="00C63E68">
        <w:rPr>
          <w:rFonts w:ascii="Times New Roman" w:hAnsi="Times New Roman" w:cs="Times New Roman"/>
          <w:sz w:val="24"/>
          <w:szCs w:val="24"/>
        </w:rPr>
        <w:t xml:space="preserve">between experiences of the autism community as witnesses </w:t>
      </w:r>
      <w:r w:rsidR="00DC7079" w:rsidRPr="00C63E68">
        <w:rPr>
          <w:rFonts w:ascii="Times New Roman" w:hAnsi="Times New Roman" w:cs="Times New Roman"/>
          <w:sz w:val="24"/>
          <w:szCs w:val="24"/>
        </w:rPr>
        <w:t xml:space="preserve">and defendants. Half of the autistic individuals whose experiences were reported in the paper had </w:t>
      </w:r>
      <w:r w:rsidR="002A1E33" w:rsidRPr="00C63E68">
        <w:rPr>
          <w:rFonts w:ascii="Times New Roman" w:hAnsi="Times New Roman" w:cs="Times New Roman"/>
          <w:sz w:val="24"/>
          <w:szCs w:val="24"/>
        </w:rPr>
        <w:t>encountered</w:t>
      </w:r>
      <w:r w:rsidR="00DC7079" w:rsidRPr="00C63E68">
        <w:rPr>
          <w:rFonts w:ascii="Times New Roman" w:hAnsi="Times New Roman" w:cs="Times New Roman"/>
          <w:sz w:val="24"/>
          <w:szCs w:val="24"/>
        </w:rPr>
        <w:t xml:space="preserve"> the CJS as both a witness and a defendant, and 74% </w:t>
      </w:r>
      <w:r w:rsidR="002A1E33" w:rsidRPr="00C63E68">
        <w:rPr>
          <w:rFonts w:ascii="Times New Roman" w:hAnsi="Times New Roman" w:cs="Times New Roman"/>
          <w:sz w:val="24"/>
          <w:szCs w:val="24"/>
        </w:rPr>
        <w:t>were involved with the CJS on more than one occasion</w:t>
      </w:r>
      <w:r w:rsidR="00DC7079" w:rsidRPr="00C63E68">
        <w:rPr>
          <w:rFonts w:ascii="Times New Roman" w:hAnsi="Times New Roman" w:cs="Times New Roman"/>
          <w:sz w:val="24"/>
          <w:szCs w:val="24"/>
        </w:rPr>
        <w:t xml:space="preserve">. Thus, it was not possible to disentangle whether reports were based on their experiences as witnesses or defendants. </w:t>
      </w:r>
      <w:r w:rsidR="00F06247" w:rsidRPr="00C63E68">
        <w:rPr>
          <w:rFonts w:ascii="Times New Roman" w:hAnsi="Times New Roman" w:cs="Times New Roman"/>
          <w:sz w:val="24"/>
          <w:szCs w:val="24"/>
        </w:rPr>
        <w:t xml:space="preserve">Similarly, it does not </w:t>
      </w:r>
      <w:proofErr w:type="gramStart"/>
      <w:r w:rsidR="00F06247" w:rsidRPr="00C63E68">
        <w:rPr>
          <w:rFonts w:ascii="Times New Roman" w:hAnsi="Times New Roman" w:cs="Times New Roman"/>
          <w:sz w:val="24"/>
          <w:szCs w:val="24"/>
        </w:rPr>
        <w:t>take into account</w:t>
      </w:r>
      <w:proofErr w:type="gramEnd"/>
      <w:r w:rsidR="00F06247" w:rsidRPr="00C63E68">
        <w:rPr>
          <w:rFonts w:ascii="Times New Roman" w:hAnsi="Times New Roman" w:cs="Times New Roman"/>
          <w:sz w:val="24"/>
          <w:szCs w:val="24"/>
        </w:rPr>
        <w:t xml:space="preserve"> the favourability, or otherwise, of the outcome of the trial, f</w:t>
      </w:r>
      <w:r w:rsidR="005C7C4A" w:rsidRPr="00C63E68">
        <w:rPr>
          <w:rFonts w:ascii="Times New Roman" w:hAnsi="Times New Roman" w:cs="Times New Roman"/>
          <w:sz w:val="24"/>
          <w:szCs w:val="24"/>
        </w:rPr>
        <w:t xml:space="preserve">rom their perspective, and consequential bias. </w:t>
      </w:r>
      <w:r w:rsidR="00DC7079" w:rsidRPr="00C63E68">
        <w:rPr>
          <w:rFonts w:ascii="Times New Roman" w:hAnsi="Times New Roman" w:cs="Times New Roman"/>
          <w:sz w:val="24"/>
          <w:szCs w:val="24"/>
        </w:rPr>
        <w:t>Th</w:t>
      </w:r>
      <w:r w:rsidR="005C7C4A" w:rsidRPr="00C63E68">
        <w:rPr>
          <w:rFonts w:ascii="Times New Roman" w:hAnsi="Times New Roman" w:cs="Times New Roman"/>
          <w:sz w:val="24"/>
          <w:szCs w:val="24"/>
        </w:rPr>
        <w:t xml:space="preserve">ese are </w:t>
      </w:r>
      <w:r w:rsidR="00DC7079" w:rsidRPr="00C63E68">
        <w:rPr>
          <w:rFonts w:ascii="Times New Roman" w:hAnsi="Times New Roman" w:cs="Times New Roman"/>
          <w:sz w:val="24"/>
          <w:szCs w:val="24"/>
        </w:rPr>
        <w:t>critical area</w:t>
      </w:r>
      <w:r w:rsidR="005C7C4A" w:rsidRPr="00C63E68">
        <w:rPr>
          <w:rFonts w:ascii="Times New Roman" w:hAnsi="Times New Roman" w:cs="Times New Roman"/>
          <w:sz w:val="24"/>
          <w:szCs w:val="24"/>
        </w:rPr>
        <w:t>s</w:t>
      </w:r>
      <w:r w:rsidR="00DC7079" w:rsidRPr="00C63E68">
        <w:rPr>
          <w:rFonts w:ascii="Times New Roman" w:hAnsi="Times New Roman" w:cs="Times New Roman"/>
          <w:sz w:val="24"/>
          <w:szCs w:val="24"/>
        </w:rPr>
        <w:t xml:space="preserve"> for future research. There was also a lack of differentiation </w:t>
      </w:r>
      <w:r w:rsidRPr="00C63E68">
        <w:rPr>
          <w:rFonts w:ascii="Times New Roman" w:hAnsi="Times New Roman" w:cs="Times New Roman"/>
          <w:sz w:val="24"/>
          <w:szCs w:val="24"/>
        </w:rPr>
        <w:t xml:space="preserve">between experiences in </w:t>
      </w:r>
      <w:r w:rsidR="0040233D" w:rsidRPr="00C63E68">
        <w:rPr>
          <w:rFonts w:ascii="Times New Roman" w:hAnsi="Times New Roman" w:cs="Times New Roman"/>
          <w:sz w:val="24"/>
          <w:szCs w:val="24"/>
        </w:rPr>
        <w:t>M</w:t>
      </w:r>
      <w:r w:rsidRPr="00C63E68">
        <w:rPr>
          <w:rFonts w:ascii="Times New Roman" w:hAnsi="Times New Roman" w:cs="Times New Roman"/>
          <w:sz w:val="24"/>
          <w:szCs w:val="24"/>
        </w:rPr>
        <w:t>agistrates</w:t>
      </w:r>
      <w:r w:rsidR="0040233D" w:rsidRPr="00C63E68">
        <w:rPr>
          <w:rFonts w:ascii="Times New Roman" w:hAnsi="Times New Roman" w:cs="Times New Roman"/>
          <w:sz w:val="24"/>
          <w:szCs w:val="24"/>
        </w:rPr>
        <w:t>’</w:t>
      </w:r>
      <w:r w:rsidR="005C7C4A" w:rsidRPr="00C63E68">
        <w:rPr>
          <w:rFonts w:ascii="Times New Roman" w:hAnsi="Times New Roman" w:cs="Times New Roman"/>
          <w:sz w:val="24"/>
          <w:szCs w:val="24"/>
        </w:rPr>
        <w:t>, Youth</w:t>
      </w:r>
      <w:r w:rsidRPr="00C63E68">
        <w:rPr>
          <w:rFonts w:ascii="Times New Roman" w:hAnsi="Times New Roman" w:cs="Times New Roman"/>
          <w:sz w:val="24"/>
          <w:szCs w:val="24"/>
        </w:rPr>
        <w:t xml:space="preserve"> and </w:t>
      </w:r>
      <w:r w:rsidR="0040233D" w:rsidRPr="00C63E68">
        <w:rPr>
          <w:rFonts w:ascii="Times New Roman" w:hAnsi="Times New Roman" w:cs="Times New Roman"/>
          <w:sz w:val="24"/>
          <w:szCs w:val="24"/>
        </w:rPr>
        <w:t>C</w:t>
      </w:r>
      <w:r w:rsidRPr="00C63E68">
        <w:rPr>
          <w:rFonts w:ascii="Times New Roman" w:hAnsi="Times New Roman" w:cs="Times New Roman"/>
          <w:sz w:val="24"/>
          <w:szCs w:val="24"/>
        </w:rPr>
        <w:t xml:space="preserve">rown </w:t>
      </w:r>
      <w:r w:rsidR="0040233D" w:rsidRPr="00C63E68">
        <w:rPr>
          <w:rFonts w:ascii="Times New Roman" w:hAnsi="Times New Roman" w:cs="Times New Roman"/>
          <w:sz w:val="24"/>
          <w:szCs w:val="24"/>
        </w:rPr>
        <w:t>C</w:t>
      </w:r>
      <w:r w:rsidRPr="00C63E68">
        <w:rPr>
          <w:rFonts w:ascii="Times New Roman" w:hAnsi="Times New Roman" w:cs="Times New Roman"/>
          <w:sz w:val="24"/>
          <w:szCs w:val="24"/>
        </w:rPr>
        <w:t xml:space="preserve">ourts. </w:t>
      </w:r>
      <w:r w:rsidR="00F921F4" w:rsidRPr="00C63E68">
        <w:rPr>
          <w:rFonts w:ascii="Times New Roman" w:hAnsi="Times New Roman" w:cs="Times New Roman"/>
          <w:sz w:val="24"/>
          <w:szCs w:val="24"/>
        </w:rPr>
        <w:t>D</w:t>
      </w:r>
      <w:r w:rsidRPr="00C63E68">
        <w:rPr>
          <w:rFonts w:ascii="Times New Roman" w:hAnsi="Times New Roman" w:cs="Times New Roman"/>
          <w:sz w:val="24"/>
          <w:szCs w:val="24"/>
        </w:rPr>
        <w:t xml:space="preserve">ifferences in the constitution and </w:t>
      </w:r>
      <w:r w:rsidR="00CA61E8" w:rsidRPr="00C63E68">
        <w:rPr>
          <w:rFonts w:ascii="Times New Roman" w:hAnsi="Times New Roman" w:cs="Times New Roman"/>
          <w:sz w:val="24"/>
          <w:szCs w:val="24"/>
        </w:rPr>
        <w:t>pr</w:t>
      </w:r>
      <w:r w:rsidR="005C7C4A" w:rsidRPr="00C63E68">
        <w:rPr>
          <w:rFonts w:ascii="Times New Roman" w:hAnsi="Times New Roman" w:cs="Times New Roman"/>
          <w:sz w:val="24"/>
          <w:szCs w:val="24"/>
        </w:rPr>
        <w:t>otocols</w:t>
      </w:r>
      <w:r w:rsidR="00CA61E8" w:rsidRPr="00C63E68">
        <w:rPr>
          <w:rFonts w:ascii="Times New Roman" w:hAnsi="Times New Roman" w:cs="Times New Roman"/>
          <w:sz w:val="24"/>
          <w:szCs w:val="24"/>
        </w:rPr>
        <w:t xml:space="preserve"> between these types of criminal court mean that the findings</w:t>
      </w:r>
      <w:r w:rsidRPr="00C63E68">
        <w:rPr>
          <w:rFonts w:ascii="Times New Roman" w:hAnsi="Times New Roman" w:cs="Times New Roman"/>
          <w:sz w:val="24"/>
          <w:szCs w:val="24"/>
        </w:rPr>
        <w:t xml:space="preserve"> of this study</w:t>
      </w:r>
      <w:r w:rsidR="00CA61E8" w:rsidRPr="00C63E68">
        <w:rPr>
          <w:rFonts w:ascii="Times New Roman" w:hAnsi="Times New Roman" w:cs="Times New Roman"/>
          <w:sz w:val="24"/>
          <w:szCs w:val="24"/>
        </w:rPr>
        <w:t xml:space="preserve">, insofar as they relate to </w:t>
      </w:r>
      <w:r w:rsidR="00C8615B" w:rsidRPr="00C63E68">
        <w:rPr>
          <w:rFonts w:ascii="Times New Roman" w:hAnsi="Times New Roman" w:cs="Times New Roman"/>
          <w:sz w:val="24"/>
          <w:szCs w:val="24"/>
        </w:rPr>
        <w:t>c</w:t>
      </w:r>
      <w:r w:rsidR="00CA61E8" w:rsidRPr="00C63E68">
        <w:rPr>
          <w:rFonts w:ascii="Times New Roman" w:hAnsi="Times New Roman" w:cs="Times New Roman"/>
          <w:sz w:val="24"/>
          <w:szCs w:val="24"/>
        </w:rPr>
        <w:t>ourt pr</w:t>
      </w:r>
      <w:r w:rsidR="005C7C4A" w:rsidRPr="00C63E68">
        <w:rPr>
          <w:rFonts w:ascii="Times New Roman" w:hAnsi="Times New Roman" w:cs="Times New Roman"/>
          <w:sz w:val="24"/>
          <w:szCs w:val="24"/>
        </w:rPr>
        <w:t xml:space="preserve">otocols, </w:t>
      </w:r>
      <w:r w:rsidRPr="00C63E68">
        <w:rPr>
          <w:rFonts w:ascii="Times New Roman" w:hAnsi="Times New Roman" w:cs="Times New Roman"/>
          <w:sz w:val="24"/>
          <w:szCs w:val="24"/>
        </w:rPr>
        <w:t xml:space="preserve">should be interpreted </w:t>
      </w:r>
      <w:r w:rsidR="00CA61E8" w:rsidRPr="00C63E68">
        <w:rPr>
          <w:rFonts w:ascii="Times New Roman" w:hAnsi="Times New Roman" w:cs="Times New Roman"/>
          <w:sz w:val="24"/>
          <w:szCs w:val="24"/>
        </w:rPr>
        <w:t xml:space="preserve">with some caution. </w:t>
      </w:r>
      <w:r w:rsidRPr="00C63E68">
        <w:rPr>
          <w:rFonts w:ascii="Times New Roman" w:hAnsi="Times New Roman" w:cs="Times New Roman"/>
          <w:sz w:val="24"/>
          <w:szCs w:val="24"/>
        </w:rPr>
        <w:t xml:space="preserve"> </w:t>
      </w:r>
      <w:r w:rsidR="003D0555" w:rsidRPr="00C63E68">
        <w:rPr>
          <w:rFonts w:ascii="Times New Roman" w:hAnsi="Times New Roman" w:cs="Times New Roman"/>
          <w:sz w:val="24"/>
          <w:szCs w:val="24"/>
        </w:rPr>
        <w:t>For example, the training for those who sit in Mag</w:t>
      </w:r>
      <w:r w:rsidR="00F921F4" w:rsidRPr="00C63E68">
        <w:rPr>
          <w:rFonts w:ascii="Times New Roman" w:hAnsi="Times New Roman" w:cs="Times New Roman"/>
          <w:sz w:val="24"/>
          <w:szCs w:val="24"/>
        </w:rPr>
        <w:t>istrates’ c</w:t>
      </w:r>
      <w:r w:rsidR="003D0555" w:rsidRPr="00C63E68">
        <w:rPr>
          <w:rFonts w:ascii="Times New Roman" w:hAnsi="Times New Roman" w:cs="Times New Roman"/>
          <w:sz w:val="24"/>
          <w:szCs w:val="24"/>
        </w:rPr>
        <w:t>ourts is different to the training for judges in the C</w:t>
      </w:r>
      <w:r w:rsidR="00F921F4" w:rsidRPr="00C63E68">
        <w:rPr>
          <w:rFonts w:ascii="Times New Roman" w:hAnsi="Times New Roman" w:cs="Times New Roman"/>
          <w:sz w:val="24"/>
          <w:szCs w:val="24"/>
        </w:rPr>
        <w:t xml:space="preserve">rown </w:t>
      </w:r>
      <w:r w:rsidR="0040233D" w:rsidRPr="00C63E68">
        <w:rPr>
          <w:rFonts w:ascii="Times New Roman" w:hAnsi="Times New Roman" w:cs="Times New Roman"/>
          <w:sz w:val="24"/>
          <w:szCs w:val="24"/>
        </w:rPr>
        <w:t>C</w:t>
      </w:r>
      <w:r w:rsidR="003D0555" w:rsidRPr="00C63E68">
        <w:rPr>
          <w:rFonts w:ascii="Times New Roman" w:hAnsi="Times New Roman" w:cs="Times New Roman"/>
          <w:sz w:val="24"/>
          <w:szCs w:val="24"/>
        </w:rPr>
        <w:t>ourts</w:t>
      </w:r>
      <w:r w:rsidR="00EB349B" w:rsidRPr="00C63E68">
        <w:rPr>
          <w:rFonts w:ascii="Times New Roman" w:hAnsi="Times New Roman" w:cs="Times New Roman"/>
          <w:sz w:val="24"/>
          <w:szCs w:val="24"/>
        </w:rPr>
        <w:t xml:space="preserve">. </w:t>
      </w:r>
    </w:p>
    <w:p w14:paraId="1A18623F" w14:textId="04770C25" w:rsidR="00A52AE2" w:rsidRPr="00C63E68" w:rsidRDefault="00AF0B42" w:rsidP="0007716E">
      <w:pPr>
        <w:spacing w:line="480" w:lineRule="auto"/>
        <w:rPr>
          <w:rFonts w:ascii="Times New Roman" w:hAnsi="Times New Roman" w:cs="Times New Roman"/>
          <w:sz w:val="24"/>
          <w:szCs w:val="24"/>
        </w:rPr>
      </w:pPr>
      <w:r w:rsidRPr="00C63E68">
        <w:rPr>
          <w:rFonts w:ascii="Times New Roman" w:hAnsi="Times New Roman" w:cs="Times New Roman"/>
          <w:sz w:val="24"/>
          <w:szCs w:val="24"/>
        </w:rPr>
        <w:t>To conclude</w:t>
      </w:r>
      <w:r w:rsidR="006D6A90" w:rsidRPr="00C63E68">
        <w:rPr>
          <w:rFonts w:ascii="Times New Roman" w:hAnsi="Times New Roman" w:cs="Times New Roman"/>
          <w:sz w:val="24"/>
          <w:szCs w:val="24"/>
        </w:rPr>
        <w:t xml:space="preserve">, the current findings add to previous research showing </w:t>
      </w:r>
      <w:r w:rsidR="00025C51" w:rsidRPr="00C63E68">
        <w:rPr>
          <w:rFonts w:ascii="Times New Roman" w:hAnsi="Times New Roman" w:cs="Times New Roman"/>
          <w:sz w:val="24"/>
          <w:szCs w:val="24"/>
        </w:rPr>
        <w:t>variable courtroom experiences for other vulnerable groups, such as</w:t>
      </w:r>
      <w:r w:rsidRPr="00C63E68">
        <w:rPr>
          <w:rFonts w:ascii="Times New Roman" w:hAnsi="Times New Roman" w:cs="Times New Roman"/>
          <w:sz w:val="24"/>
          <w:szCs w:val="24"/>
        </w:rPr>
        <w:t xml:space="preserve"> children (see Bull, 2010) and</w:t>
      </w:r>
      <w:r w:rsidR="00025C51" w:rsidRPr="00C63E68">
        <w:rPr>
          <w:rFonts w:ascii="Times New Roman" w:hAnsi="Times New Roman" w:cs="Times New Roman"/>
          <w:sz w:val="24"/>
          <w:szCs w:val="24"/>
        </w:rPr>
        <w:t xml:space="preserve"> those with intellectual disabilit</w:t>
      </w:r>
      <w:r w:rsidR="00CA61E8" w:rsidRPr="00C63E68">
        <w:rPr>
          <w:rFonts w:ascii="Times New Roman" w:hAnsi="Times New Roman" w:cs="Times New Roman"/>
          <w:sz w:val="24"/>
          <w:szCs w:val="24"/>
        </w:rPr>
        <w:t>y</w:t>
      </w:r>
      <w:r w:rsidR="00025C51" w:rsidRPr="00C63E68">
        <w:rPr>
          <w:rFonts w:ascii="Times New Roman" w:hAnsi="Times New Roman" w:cs="Times New Roman"/>
          <w:sz w:val="24"/>
          <w:szCs w:val="24"/>
        </w:rPr>
        <w:t xml:space="preserve"> (e.g., </w:t>
      </w:r>
      <w:proofErr w:type="spellStart"/>
      <w:r w:rsidR="00025C51" w:rsidRPr="00C63E68">
        <w:rPr>
          <w:rFonts w:ascii="Times New Roman" w:hAnsi="Times New Roman" w:cs="Times New Roman"/>
          <w:sz w:val="24"/>
          <w:szCs w:val="24"/>
        </w:rPr>
        <w:t>Kebbell</w:t>
      </w:r>
      <w:proofErr w:type="spellEnd"/>
      <w:r w:rsidR="00025C51" w:rsidRPr="00C63E68">
        <w:rPr>
          <w:rFonts w:ascii="Times New Roman" w:hAnsi="Times New Roman" w:cs="Times New Roman"/>
          <w:sz w:val="24"/>
          <w:szCs w:val="24"/>
        </w:rPr>
        <w:t xml:space="preserve">, Hatton &amp; Johnson, 2004). </w:t>
      </w:r>
      <w:r w:rsidR="008B0CD0" w:rsidRPr="00C63E68">
        <w:rPr>
          <w:rFonts w:ascii="Times New Roman" w:eastAsia="Times New Roman" w:hAnsi="Times New Roman" w:cs="Times New Roman"/>
          <w:sz w:val="24"/>
          <w:szCs w:val="24"/>
          <w:shd w:val="clear" w:color="auto" w:fill="FFFFFF"/>
          <w:lang w:eastAsia="en-GB"/>
        </w:rPr>
        <w:t>This is a very preliminary investigation and further, more systematic investigation is needed before making recommendations for changes to practice and policy. Nevertheless, t</w:t>
      </w:r>
      <w:r w:rsidRPr="00C63E68">
        <w:rPr>
          <w:rFonts w:ascii="Times New Roman" w:hAnsi="Times New Roman" w:cs="Times New Roman"/>
          <w:sz w:val="24"/>
          <w:szCs w:val="24"/>
        </w:rPr>
        <w:t xml:space="preserve">he </w:t>
      </w:r>
      <w:r w:rsidR="00EB349B" w:rsidRPr="00C63E68">
        <w:rPr>
          <w:rFonts w:ascii="Times New Roman" w:hAnsi="Times New Roman" w:cs="Times New Roman"/>
          <w:sz w:val="24"/>
          <w:szCs w:val="24"/>
        </w:rPr>
        <w:t>results</w:t>
      </w:r>
      <w:r w:rsidRPr="00C63E68">
        <w:rPr>
          <w:rFonts w:ascii="Times New Roman" w:hAnsi="Times New Roman" w:cs="Times New Roman"/>
          <w:sz w:val="24"/>
          <w:szCs w:val="24"/>
        </w:rPr>
        <w:t xml:space="preserve"> </w:t>
      </w:r>
      <w:r w:rsidR="008B0CD0" w:rsidRPr="00C63E68">
        <w:rPr>
          <w:rFonts w:ascii="Times New Roman" w:hAnsi="Times New Roman" w:cs="Times New Roman"/>
          <w:sz w:val="24"/>
          <w:szCs w:val="24"/>
        </w:rPr>
        <w:t xml:space="preserve">highlight a number of issues surrounding the treatment of autistic people within the criminal justice system, and </w:t>
      </w:r>
      <w:r w:rsidRPr="00C63E68">
        <w:rPr>
          <w:rFonts w:ascii="Times New Roman" w:hAnsi="Times New Roman" w:cs="Times New Roman"/>
          <w:sz w:val="24"/>
          <w:szCs w:val="24"/>
        </w:rPr>
        <w:t>suggest t</w:t>
      </w:r>
      <w:r w:rsidR="00A52AE2" w:rsidRPr="00C63E68">
        <w:rPr>
          <w:rFonts w:ascii="Times New Roman" w:hAnsi="Times New Roman" w:cs="Times New Roman"/>
          <w:sz w:val="24"/>
          <w:szCs w:val="24"/>
        </w:rPr>
        <w:t>h</w:t>
      </w:r>
      <w:r w:rsidR="00EB349B" w:rsidRPr="00C63E68">
        <w:rPr>
          <w:rFonts w:ascii="Times New Roman" w:hAnsi="Times New Roman" w:cs="Times New Roman"/>
          <w:sz w:val="24"/>
          <w:szCs w:val="24"/>
        </w:rPr>
        <w:t>at</w:t>
      </w:r>
      <w:r w:rsidR="00A52AE2" w:rsidRPr="00C63E68">
        <w:rPr>
          <w:rFonts w:ascii="Times New Roman" w:hAnsi="Times New Roman" w:cs="Times New Roman"/>
          <w:sz w:val="24"/>
          <w:szCs w:val="24"/>
        </w:rPr>
        <w:t xml:space="preserve"> varia</w:t>
      </w:r>
      <w:r w:rsidR="00E2263A" w:rsidRPr="00C63E68">
        <w:rPr>
          <w:rFonts w:ascii="Times New Roman" w:hAnsi="Times New Roman" w:cs="Times New Roman"/>
          <w:sz w:val="24"/>
          <w:szCs w:val="24"/>
        </w:rPr>
        <w:t xml:space="preserve">tion in legal practitioners’ experience of </w:t>
      </w:r>
      <w:r w:rsidR="00CF6CFD" w:rsidRPr="00C63E68">
        <w:rPr>
          <w:rFonts w:ascii="Times New Roman" w:hAnsi="Times New Roman" w:cs="Times New Roman"/>
          <w:sz w:val="24"/>
          <w:szCs w:val="24"/>
        </w:rPr>
        <w:t>autism</w:t>
      </w:r>
      <w:r w:rsidR="00E2263A" w:rsidRPr="00C63E68">
        <w:rPr>
          <w:rFonts w:ascii="Times New Roman" w:hAnsi="Times New Roman" w:cs="Times New Roman"/>
          <w:sz w:val="24"/>
          <w:szCs w:val="24"/>
        </w:rPr>
        <w:t xml:space="preserve"> </w:t>
      </w:r>
      <w:r w:rsidR="005C7C4A" w:rsidRPr="00C63E68">
        <w:rPr>
          <w:rFonts w:ascii="Times New Roman" w:hAnsi="Times New Roman" w:cs="Times New Roman"/>
          <w:sz w:val="24"/>
          <w:szCs w:val="24"/>
        </w:rPr>
        <w:t>may be</w:t>
      </w:r>
      <w:r w:rsidR="00A52AE2" w:rsidRPr="00C63E68">
        <w:rPr>
          <w:rFonts w:ascii="Times New Roman" w:hAnsi="Times New Roman" w:cs="Times New Roman"/>
          <w:sz w:val="24"/>
          <w:szCs w:val="24"/>
        </w:rPr>
        <w:t xml:space="preserve"> dependent on a number of factors: 1) personal experience of the condition; 2) having conducted their own research or being ‘self-taught’ in the area of </w:t>
      </w:r>
      <w:r w:rsidR="00CF6CFD" w:rsidRPr="00C63E68">
        <w:rPr>
          <w:rFonts w:ascii="Times New Roman" w:hAnsi="Times New Roman" w:cs="Times New Roman"/>
          <w:sz w:val="24"/>
          <w:szCs w:val="24"/>
        </w:rPr>
        <w:t>autism</w:t>
      </w:r>
      <w:r w:rsidR="00A52AE2" w:rsidRPr="00C63E68">
        <w:rPr>
          <w:rFonts w:ascii="Times New Roman" w:hAnsi="Times New Roman" w:cs="Times New Roman"/>
          <w:sz w:val="24"/>
          <w:szCs w:val="24"/>
        </w:rPr>
        <w:t xml:space="preserve">; 3) previous </w:t>
      </w:r>
      <w:r w:rsidR="00CB7556" w:rsidRPr="00C63E68">
        <w:rPr>
          <w:rFonts w:ascii="Times New Roman" w:hAnsi="Times New Roman" w:cs="Times New Roman"/>
          <w:sz w:val="24"/>
          <w:szCs w:val="24"/>
        </w:rPr>
        <w:t xml:space="preserve">professional </w:t>
      </w:r>
      <w:r w:rsidR="00A52AE2" w:rsidRPr="00C63E68">
        <w:rPr>
          <w:rFonts w:ascii="Times New Roman" w:hAnsi="Times New Roman" w:cs="Times New Roman"/>
          <w:sz w:val="24"/>
          <w:szCs w:val="24"/>
        </w:rPr>
        <w:t xml:space="preserve">experience of dealing with or representing </w:t>
      </w:r>
      <w:r w:rsidR="00CF6CFD" w:rsidRPr="00C63E68">
        <w:rPr>
          <w:rFonts w:ascii="Times New Roman" w:hAnsi="Times New Roman" w:cs="Times New Roman"/>
          <w:sz w:val="24"/>
          <w:szCs w:val="24"/>
        </w:rPr>
        <w:t>autistic</w:t>
      </w:r>
      <w:r w:rsidR="00A52AE2" w:rsidRPr="00C63E68">
        <w:rPr>
          <w:rFonts w:ascii="Times New Roman" w:hAnsi="Times New Roman" w:cs="Times New Roman"/>
          <w:sz w:val="24"/>
          <w:szCs w:val="24"/>
        </w:rPr>
        <w:t xml:space="preserve"> individuals; and 4) training – of which there was a </w:t>
      </w:r>
      <w:r w:rsidR="005C7C4A" w:rsidRPr="00C63E68">
        <w:rPr>
          <w:rFonts w:ascii="Times New Roman" w:hAnsi="Times New Roman" w:cs="Times New Roman"/>
          <w:sz w:val="24"/>
          <w:szCs w:val="24"/>
        </w:rPr>
        <w:lastRenderedPageBreak/>
        <w:t xml:space="preserve">perceived </w:t>
      </w:r>
      <w:r w:rsidR="00A52AE2" w:rsidRPr="00C63E68">
        <w:rPr>
          <w:rFonts w:ascii="Times New Roman" w:hAnsi="Times New Roman" w:cs="Times New Roman"/>
          <w:sz w:val="24"/>
          <w:szCs w:val="24"/>
        </w:rPr>
        <w:t>lack</w:t>
      </w:r>
      <w:r w:rsidR="00C8615B" w:rsidRPr="00C63E68">
        <w:rPr>
          <w:rFonts w:ascii="Times New Roman" w:hAnsi="Times New Roman" w:cs="Times New Roman"/>
          <w:sz w:val="24"/>
          <w:szCs w:val="24"/>
        </w:rPr>
        <w:t>,</w:t>
      </w:r>
      <w:r w:rsidR="00A52AE2" w:rsidRPr="00C63E68">
        <w:rPr>
          <w:rFonts w:ascii="Times New Roman" w:hAnsi="Times New Roman" w:cs="Times New Roman"/>
          <w:sz w:val="24"/>
          <w:szCs w:val="24"/>
        </w:rPr>
        <w:t xml:space="preserve"> and a strong demand for</w:t>
      </w:r>
      <w:r w:rsidR="00C8615B" w:rsidRPr="00C63E68">
        <w:rPr>
          <w:rFonts w:ascii="Times New Roman" w:hAnsi="Times New Roman" w:cs="Times New Roman"/>
          <w:sz w:val="24"/>
          <w:szCs w:val="24"/>
        </w:rPr>
        <w:t>,</w:t>
      </w:r>
      <w:r w:rsidR="00A52AE2" w:rsidRPr="00C63E68">
        <w:rPr>
          <w:rFonts w:ascii="Times New Roman" w:hAnsi="Times New Roman" w:cs="Times New Roman"/>
          <w:sz w:val="24"/>
          <w:szCs w:val="24"/>
        </w:rPr>
        <w:t xml:space="preserve"> by all groups. </w:t>
      </w:r>
      <w:r w:rsidR="00FF1450" w:rsidRPr="00C63E68">
        <w:rPr>
          <w:rFonts w:ascii="Times New Roman" w:hAnsi="Times New Roman" w:cs="Times New Roman"/>
          <w:sz w:val="24"/>
          <w:szCs w:val="24"/>
        </w:rPr>
        <w:t>More generally, t</w:t>
      </w:r>
      <w:r w:rsidR="00E2263A" w:rsidRPr="00C63E68">
        <w:rPr>
          <w:rFonts w:ascii="Times New Roman" w:hAnsi="Times New Roman" w:cs="Times New Roman"/>
          <w:sz w:val="24"/>
          <w:szCs w:val="24"/>
        </w:rPr>
        <w:t>he findings suggest</w:t>
      </w:r>
      <w:r w:rsidR="00FF1450" w:rsidRPr="00C63E68">
        <w:rPr>
          <w:rFonts w:ascii="Times New Roman" w:hAnsi="Times New Roman" w:cs="Times New Roman"/>
          <w:sz w:val="24"/>
          <w:szCs w:val="24"/>
        </w:rPr>
        <w:t xml:space="preserve"> </w:t>
      </w:r>
      <w:r w:rsidR="00E2263A" w:rsidRPr="00C63E68">
        <w:rPr>
          <w:rFonts w:ascii="Times New Roman" w:hAnsi="Times New Roman" w:cs="Times New Roman"/>
          <w:sz w:val="24"/>
          <w:szCs w:val="24"/>
        </w:rPr>
        <w:t xml:space="preserve">that legal professionals’ self-efficacy </w:t>
      </w:r>
      <w:r w:rsidR="00FF1450" w:rsidRPr="00C63E68">
        <w:rPr>
          <w:rFonts w:ascii="Times New Roman" w:hAnsi="Times New Roman" w:cs="Times New Roman"/>
          <w:sz w:val="24"/>
          <w:szCs w:val="24"/>
        </w:rPr>
        <w:t xml:space="preserve">in relation to </w:t>
      </w:r>
      <w:r w:rsidR="00CF6CFD" w:rsidRPr="00C63E68">
        <w:rPr>
          <w:rFonts w:ascii="Times New Roman" w:hAnsi="Times New Roman" w:cs="Times New Roman"/>
          <w:sz w:val="24"/>
          <w:szCs w:val="24"/>
        </w:rPr>
        <w:t>autism</w:t>
      </w:r>
      <w:r w:rsidR="00E2263A" w:rsidRPr="00C63E68">
        <w:rPr>
          <w:rFonts w:ascii="Times New Roman" w:hAnsi="Times New Roman" w:cs="Times New Roman"/>
          <w:sz w:val="24"/>
          <w:szCs w:val="24"/>
        </w:rPr>
        <w:t xml:space="preserve"> is not </w:t>
      </w:r>
      <w:r w:rsidR="00FF1450" w:rsidRPr="00C63E68">
        <w:rPr>
          <w:rFonts w:ascii="Times New Roman" w:hAnsi="Times New Roman" w:cs="Times New Roman"/>
          <w:sz w:val="24"/>
          <w:szCs w:val="24"/>
        </w:rPr>
        <w:t xml:space="preserve">reflected in </w:t>
      </w:r>
      <w:r w:rsidR="00E2263A" w:rsidRPr="00C63E68">
        <w:rPr>
          <w:rFonts w:ascii="Times New Roman" w:hAnsi="Times New Roman" w:cs="Times New Roman"/>
          <w:sz w:val="24"/>
          <w:szCs w:val="24"/>
        </w:rPr>
        <w:t>the perceptions of those affected – personally or as a family member</w:t>
      </w:r>
      <w:r w:rsidR="007D0280" w:rsidRPr="00C63E68">
        <w:rPr>
          <w:rFonts w:ascii="Times New Roman" w:hAnsi="Times New Roman" w:cs="Times New Roman"/>
          <w:sz w:val="24"/>
          <w:szCs w:val="24"/>
        </w:rPr>
        <w:t xml:space="preserve"> – </w:t>
      </w:r>
      <w:r w:rsidR="00E2263A" w:rsidRPr="00C63E68">
        <w:rPr>
          <w:rFonts w:ascii="Times New Roman" w:hAnsi="Times New Roman" w:cs="Times New Roman"/>
          <w:sz w:val="24"/>
          <w:szCs w:val="24"/>
        </w:rPr>
        <w:t xml:space="preserve">by autism. </w:t>
      </w:r>
      <w:r w:rsidR="00251256" w:rsidRPr="00C63E68">
        <w:rPr>
          <w:rFonts w:ascii="Times New Roman" w:hAnsi="Times New Roman" w:cs="Times New Roman"/>
          <w:sz w:val="24"/>
          <w:szCs w:val="24"/>
        </w:rPr>
        <w:t>P</w:t>
      </w:r>
      <w:r w:rsidR="00FF1450" w:rsidRPr="00C63E68">
        <w:rPr>
          <w:rFonts w:ascii="Times New Roman" w:hAnsi="Times New Roman" w:cs="Times New Roman"/>
          <w:sz w:val="24"/>
          <w:szCs w:val="24"/>
        </w:rPr>
        <w:t xml:space="preserve">ossible </w:t>
      </w:r>
      <w:r w:rsidR="00E2263A" w:rsidRPr="00C63E68">
        <w:rPr>
          <w:rFonts w:ascii="Times New Roman" w:hAnsi="Times New Roman" w:cs="Times New Roman"/>
          <w:sz w:val="24"/>
          <w:szCs w:val="24"/>
        </w:rPr>
        <w:t>reason</w:t>
      </w:r>
      <w:r w:rsidR="00FF1450" w:rsidRPr="00C63E68">
        <w:rPr>
          <w:rFonts w:ascii="Times New Roman" w:hAnsi="Times New Roman" w:cs="Times New Roman"/>
          <w:sz w:val="24"/>
          <w:szCs w:val="24"/>
        </w:rPr>
        <w:t>s</w:t>
      </w:r>
      <w:r w:rsidR="00E2263A" w:rsidRPr="00C63E68">
        <w:rPr>
          <w:rFonts w:ascii="Times New Roman" w:hAnsi="Times New Roman" w:cs="Times New Roman"/>
          <w:sz w:val="24"/>
          <w:szCs w:val="24"/>
        </w:rPr>
        <w:t xml:space="preserve"> for this apparent discrepancy</w:t>
      </w:r>
      <w:r w:rsidR="00C43BD3" w:rsidRPr="00C63E68">
        <w:rPr>
          <w:rFonts w:ascii="Times New Roman" w:hAnsi="Times New Roman" w:cs="Times New Roman"/>
          <w:sz w:val="24"/>
          <w:szCs w:val="24"/>
        </w:rPr>
        <w:t>,</w:t>
      </w:r>
      <w:r w:rsidR="00FF1450" w:rsidRPr="00C63E68">
        <w:rPr>
          <w:rFonts w:ascii="Times New Roman" w:hAnsi="Times New Roman" w:cs="Times New Roman"/>
          <w:sz w:val="24"/>
          <w:szCs w:val="24"/>
        </w:rPr>
        <w:t xml:space="preserve"> and</w:t>
      </w:r>
      <w:r w:rsidR="008952FB" w:rsidRPr="00C63E68">
        <w:rPr>
          <w:rFonts w:ascii="Times New Roman" w:hAnsi="Times New Roman" w:cs="Times New Roman"/>
          <w:sz w:val="24"/>
          <w:szCs w:val="24"/>
        </w:rPr>
        <w:t xml:space="preserve"> </w:t>
      </w:r>
      <w:r w:rsidR="00FF1450" w:rsidRPr="00C63E68">
        <w:rPr>
          <w:rFonts w:ascii="Times New Roman" w:hAnsi="Times New Roman" w:cs="Times New Roman"/>
          <w:sz w:val="24"/>
          <w:szCs w:val="24"/>
        </w:rPr>
        <w:t>potential means to eliminate it</w:t>
      </w:r>
      <w:r w:rsidR="00251256" w:rsidRPr="00C63E68">
        <w:rPr>
          <w:rFonts w:ascii="Times New Roman" w:hAnsi="Times New Roman" w:cs="Times New Roman"/>
          <w:sz w:val="24"/>
          <w:szCs w:val="24"/>
        </w:rPr>
        <w:t>,</w:t>
      </w:r>
      <w:r w:rsidR="00FF1450" w:rsidRPr="00C63E68">
        <w:rPr>
          <w:rFonts w:ascii="Times New Roman" w:hAnsi="Times New Roman" w:cs="Times New Roman"/>
          <w:sz w:val="24"/>
          <w:szCs w:val="24"/>
        </w:rPr>
        <w:t xml:space="preserve"> merit</w:t>
      </w:r>
      <w:r w:rsidR="0003284C" w:rsidRPr="00C63E68">
        <w:rPr>
          <w:rFonts w:ascii="Times New Roman" w:hAnsi="Times New Roman" w:cs="Times New Roman"/>
          <w:sz w:val="24"/>
          <w:szCs w:val="24"/>
        </w:rPr>
        <w:t xml:space="preserve"> further</w:t>
      </w:r>
      <w:r w:rsidR="00FF1450" w:rsidRPr="00C63E68">
        <w:rPr>
          <w:rFonts w:ascii="Times New Roman" w:hAnsi="Times New Roman" w:cs="Times New Roman"/>
          <w:sz w:val="24"/>
          <w:szCs w:val="24"/>
        </w:rPr>
        <w:t xml:space="preserve"> investigation.  </w:t>
      </w:r>
    </w:p>
    <w:p w14:paraId="1142BE47" w14:textId="0B90C494" w:rsidR="00C15390" w:rsidRPr="00C63E68" w:rsidRDefault="00C15390" w:rsidP="0007716E">
      <w:pPr>
        <w:spacing w:line="480" w:lineRule="auto"/>
        <w:rPr>
          <w:rFonts w:ascii="Times New Roman" w:hAnsi="Times New Roman" w:cs="Times New Roman"/>
          <w:sz w:val="24"/>
          <w:szCs w:val="24"/>
        </w:rPr>
      </w:pPr>
    </w:p>
    <w:p w14:paraId="2B0F458D" w14:textId="61852243" w:rsidR="00801ABE" w:rsidRPr="00C63E68" w:rsidRDefault="00801ABE" w:rsidP="0007716E">
      <w:pPr>
        <w:spacing w:line="480" w:lineRule="auto"/>
        <w:rPr>
          <w:rFonts w:ascii="Times New Roman" w:hAnsi="Times New Roman" w:cs="Times New Roman"/>
          <w:sz w:val="24"/>
          <w:szCs w:val="24"/>
        </w:rPr>
      </w:pPr>
    </w:p>
    <w:p w14:paraId="03EBFB48" w14:textId="77777777" w:rsidR="00801ABE" w:rsidRPr="00C63E68" w:rsidRDefault="00801ABE" w:rsidP="0007716E">
      <w:pPr>
        <w:spacing w:line="480" w:lineRule="auto"/>
        <w:rPr>
          <w:rFonts w:ascii="Times New Roman" w:hAnsi="Times New Roman" w:cs="Times New Roman"/>
          <w:sz w:val="24"/>
          <w:szCs w:val="24"/>
        </w:rPr>
      </w:pPr>
    </w:p>
    <w:p w14:paraId="7B0C5A59" w14:textId="77777777" w:rsidR="00794D42" w:rsidRPr="00C63E68" w:rsidRDefault="00794D42">
      <w:pPr>
        <w:rPr>
          <w:rFonts w:ascii="Times New Roman" w:hAnsi="Times New Roman" w:cs="Times New Roman"/>
          <w:b/>
          <w:sz w:val="24"/>
          <w:szCs w:val="24"/>
        </w:rPr>
      </w:pPr>
      <w:r w:rsidRPr="00C63E68">
        <w:rPr>
          <w:rFonts w:ascii="Times New Roman" w:hAnsi="Times New Roman" w:cs="Times New Roman"/>
          <w:b/>
          <w:sz w:val="24"/>
          <w:szCs w:val="24"/>
        </w:rPr>
        <w:br w:type="page"/>
      </w:r>
    </w:p>
    <w:p w14:paraId="0F13B075" w14:textId="7921FF0A" w:rsidR="00801ABE" w:rsidRPr="00C63E68" w:rsidRDefault="00A02416" w:rsidP="001D060A">
      <w:pPr>
        <w:spacing w:line="480" w:lineRule="auto"/>
        <w:ind w:firstLine="0"/>
        <w:jc w:val="center"/>
        <w:rPr>
          <w:rFonts w:ascii="Times New Roman" w:hAnsi="Times New Roman" w:cs="Times New Roman"/>
          <w:b/>
          <w:sz w:val="24"/>
          <w:szCs w:val="24"/>
        </w:rPr>
      </w:pPr>
      <w:r w:rsidRPr="00C63E68">
        <w:rPr>
          <w:rFonts w:ascii="Times New Roman" w:hAnsi="Times New Roman" w:cs="Times New Roman"/>
          <w:b/>
          <w:sz w:val="24"/>
          <w:szCs w:val="24"/>
        </w:rPr>
        <w:lastRenderedPageBreak/>
        <w:t>References</w:t>
      </w:r>
    </w:p>
    <w:p w14:paraId="7F56A7CB" w14:textId="77777777" w:rsidR="00AA59AC" w:rsidRPr="00C63E68" w:rsidRDefault="00AA59AC" w:rsidP="00A93DCB">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t xml:space="preserve">Braun, V. &amp; Clarke, V. (2006). Using thematic analysis in psychology. </w:t>
      </w:r>
      <w:r w:rsidRPr="00C63E68">
        <w:rPr>
          <w:rFonts w:ascii="Times New Roman" w:hAnsi="Times New Roman" w:cs="Times New Roman"/>
          <w:i/>
          <w:iCs/>
          <w:sz w:val="24"/>
          <w:szCs w:val="24"/>
        </w:rPr>
        <w:t>Qualitative Research in Psychology, 3</w:t>
      </w:r>
      <w:r w:rsidRPr="00C63E68">
        <w:rPr>
          <w:rFonts w:ascii="Times New Roman" w:hAnsi="Times New Roman" w:cs="Times New Roman"/>
          <w:sz w:val="24"/>
          <w:szCs w:val="24"/>
        </w:rPr>
        <w:t xml:space="preserve">(2), 77-101. </w:t>
      </w:r>
      <w:proofErr w:type="spellStart"/>
      <w:r w:rsidRPr="00C63E68">
        <w:rPr>
          <w:rFonts w:ascii="Times New Roman" w:hAnsi="Times New Roman" w:cs="Times New Roman"/>
          <w:sz w:val="24"/>
          <w:szCs w:val="24"/>
        </w:rPr>
        <w:t>doi</w:t>
      </w:r>
      <w:proofErr w:type="spellEnd"/>
      <w:r w:rsidRPr="00C63E68">
        <w:rPr>
          <w:rFonts w:ascii="Times New Roman" w:hAnsi="Times New Roman" w:cs="Times New Roman"/>
          <w:sz w:val="24"/>
          <w:szCs w:val="24"/>
        </w:rPr>
        <w:t>: 10.1191/1478088706qp063oa</w:t>
      </w:r>
    </w:p>
    <w:p w14:paraId="6E52C185" w14:textId="2A5CB3F0" w:rsidR="00AF0B42" w:rsidRPr="00C63E68" w:rsidRDefault="00AF0B42" w:rsidP="00A93DCB">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t xml:space="preserve">Bull, R. (2010). The investigative interviewing of children and other vulnerable witnesses: Psychological research and working/professional practice. </w:t>
      </w:r>
      <w:r w:rsidRPr="00C63E68">
        <w:rPr>
          <w:rFonts w:ascii="Times New Roman" w:hAnsi="Times New Roman" w:cs="Times New Roman"/>
          <w:i/>
          <w:iCs/>
          <w:sz w:val="24"/>
          <w:szCs w:val="24"/>
        </w:rPr>
        <w:t>Legal and Criminological Psychology</w:t>
      </w:r>
      <w:r w:rsidRPr="00C63E68">
        <w:rPr>
          <w:rFonts w:ascii="Times New Roman" w:hAnsi="Times New Roman" w:cs="Times New Roman"/>
          <w:sz w:val="24"/>
          <w:szCs w:val="24"/>
        </w:rPr>
        <w:t xml:space="preserve">, </w:t>
      </w:r>
      <w:r w:rsidRPr="00C63E68">
        <w:rPr>
          <w:rFonts w:ascii="Times New Roman" w:hAnsi="Times New Roman" w:cs="Times New Roman"/>
          <w:i/>
          <w:iCs/>
          <w:sz w:val="24"/>
          <w:szCs w:val="24"/>
        </w:rPr>
        <w:t>15</w:t>
      </w:r>
      <w:r w:rsidRPr="00C63E68">
        <w:rPr>
          <w:rFonts w:ascii="Times New Roman" w:hAnsi="Times New Roman" w:cs="Times New Roman"/>
          <w:sz w:val="24"/>
          <w:szCs w:val="24"/>
        </w:rPr>
        <w:t>, 5–23. doi:10.1348/014466509X440160</w:t>
      </w:r>
    </w:p>
    <w:p w14:paraId="60076202" w14:textId="5ECBBB98" w:rsidR="00A8589E" w:rsidRPr="00C63E68" w:rsidRDefault="00A02416" w:rsidP="00A93DCB">
      <w:pPr>
        <w:spacing w:line="480" w:lineRule="auto"/>
        <w:ind w:left="720" w:hanging="720"/>
        <w:rPr>
          <w:rFonts w:ascii="Times New Roman" w:hAnsi="Times New Roman" w:cs="Times New Roman"/>
          <w:sz w:val="24"/>
          <w:szCs w:val="24"/>
          <w:lang w:val="en-US"/>
        </w:rPr>
      </w:pPr>
      <w:r w:rsidRPr="00C63E68">
        <w:rPr>
          <w:rFonts w:ascii="Times New Roman" w:hAnsi="Times New Roman" w:cs="Times New Roman"/>
          <w:sz w:val="24"/>
          <w:szCs w:val="24"/>
          <w:lang w:val="en-US"/>
        </w:rPr>
        <w:t xml:space="preserve">Cooper, P. (2014). </w:t>
      </w:r>
      <w:r w:rsidRPr="00C63E68">
        <w:rPr>
          <w:rFonts w:ascii="Times New Roman" w:hAnsi="Times New Roman" w:cs="Times New Roman"/>
          <w:i/>
          <w:sz w:val="24"/>
          <w:szCs w:val="24"/>
          <w:lang w:val="en-US"/>
        </w:rPr>
        <w:t>Highs and lows: the 4th intermediary survey.</w:t>
      </w:r>
      <w:r w:rsidRPr="00C63E68">
        <w:rPr>
          <w:rFonts w:ascii="Times New Roman" w:hAnsi="Times New Roman" w:cs="Times New Roman"/>
          <w:sz w:val="24"/>
          <w:szCs w:val="24"/>
          <w:lang w:val="en-US"/>
        </w:rPr>
        <w:t xml:space="preserve"> Retrieved from: http://eprints.kingston.ac.uk/28868/1/Cooper_P-28868.pdf </w:t>
      </w:r>
    </w:p>
    <w:p w14:paraId="64BA564E" w14:textId="43DE0CC2" w:rsidR="00E179B1" w:rsidRPr="00C63E68" w:rsidRDefault="00E179B1" w:rsidP="00A93DCB">
      <w:pPr>
        <w:spacing w:line="480" w:lineRule="auto"/>
        <w:ind w:left="720" w:hanging="720"/>
        <w:rPr>
          <w:rFonts w:ascii="Times New Roman" w:hAnsi="Times New Roman" w:cs="Times New Roman"/>
          <w:sz w:val="24"/>
          <w:szCs w:val="24"/>
          <w:lang w:val="en-US"/>
        </w:rPr>
      </w:pPr>
      <w:r w:rsidRPr="00C63E68">
        <w:rPr>
          <w:rFonts w:ascii="Times New Roman" w:hAnsi="Times New Roman" w:cs="Times New Roman"/>
          <w:sz w:val="24"/>
          <w:szCs w:val="24"/>
          <w:lang w:val="en-US"/>
        </w:rPr>
        <w:t xml:space="preserve">Cooper, P. and </w:t>
      </w:r>
      <w:proofErr w:type="spellStart"/>
      <w:r w:rsidRPr="00C63E68">
        <w:rPr>
          <w:rFonts w:ascii="Times New Roman" w:hAnsi="Times New Roman" w:cs="Times New Roman"/>
          <w:sz w:val="24"/>
          <w:szCs w:val="24"/>
          <w:lang w:val="en-US"/>
        </w:rPr>
        <w:t>Wurtzel</w:t>
      </w:r>
      <w:proofErr w:type="spellEnd"/>
      <w:r w:rsidRPr="00C63E68">
        <w:rPr>
          <w:rFonts w:ascii="Times New Roman" w:hAnsi="Times New Roman" w:cs="Times New Roman"/>
          <w:sz w:val="24"/>
          <w:szCs w:val="24"/>
          <w:lang w:val="en-US"/>
        </w:rPr>
        <w:t>, D. (2014). Better the second time around? Department of Justice Registered Intermediaries Schemes and</w:t>
      </w:r>
      <w:r w:rsidR="00B611C4" w:rsidRPr="00C63E68">
        <w:rPr>
          <w:rFonts w:ascii="Times New Roman" w:hAnsi="Times New Roman" w:cs="Times New Roman"/>
          <w:sz w:val="24"/>
          <w:szCs w:val="24"/>
          <w:lang w:val="en-US"/>
        </w:rPr>
        <w:t xml:space="preserve"> lessons from England and Wales.</w:t>
      </w:r>
      <w:r w:rsidRPr="00C63E68">
        <w:rPr>
          <w:rFonts w:ascii="Times New Roman" w:hAnsi="Times New Roman" w:cs="Times New Roman"/>
          <w:sz w:val="24"/>
          <w:szCs w:val="24"/>
          <w:lang w:val="en-US"/>
        </w:rPr>
        <w:t xml:space="preserve"> </w:t>
      </w:r>
      <w:r w:rsidRPr="00C63E68">
        <w:rPr>
          <w:rFonts w:ascii="Times New Roman" w:hAnsi="Times New Roman" w:cs="Times New Roman"/>
          <w:i/>
          <w:sz w:val="24"/>
          <w:szCs w:val="24"/>
          <w:lang w:val="en-US"/>
        </w:rPr>
        <w:t>Northern Ireland Legal Quarterly</w:t>
      </w:r>
      <w:r w:rsidRPr="00C63E68">
        <w:rPr>
          <w:rFonts w:ascii="Times New Roman" w:hAnsi="Times New Roman" w:cs="Times New Roman"/>
          <w:sz w:val="24"/>
          <w:szCs w:val="24"/>
          <w:lang w:val="en-US"/>
        </w:rPr>
        <w:t>, 65(1), 39-61</w:t>
      </w:r>
    </w:p>
    <w:p w14:paraId="3276CD89" w14:textId="509C2E1E" w:rsidR="00C723DE" w:rsidRPr="00C63E68" w:rsidRDefault="00C723DE" w:rsidP="00A93DCB">
      <w:pPr>
        <w:spacing w:line="480" w:lineRule="auto"/>
        <w:ind w:left="720" w:hanging="720"/>
        <w:rPr>
          <w:rFonts w:ascii="Times New Roman" w:eastAsia="Times New Roman" w:hAnsi="Times New Roman" w:cs="Times New Roman"/>
          <w:sz w:val="24"/>
          <w:szCs w:val="24"/>
          <w:shd w:val="clear" w:color="auto" w:fill="FFFFFF"/>
        </w:rPr>
      </w:pPr>
      <w:r w:rsidRPr="00C63E68">
        <w:rPr>
          <w:rFonts w:ascii="Times New Roman" w:eastAsia="Times New Roman" w:hAnsi="Times New Roman" w:cs="Times New Roman"/>
          <w:sz w:val="24"/>
          <w:szCs w:val="24"/>
          <w:shd w:val="clear" w:color="auto" w:fill="FFFFFF"/>
        </w:rPr>
        <w:t>Cooper, P. (2015)</w:t>
      </w:r>
      <w:r w:rsidR="00A93DCB" w:rsidRPr="00C63E68">
        <w:rPr>
          <w:rFonts w:ascii="Times New Roman" w:eastAsia="Times New Roman" w:hAnsi="Times New Roman" w:cs="Times New Roman"/>
          <w:sz w:val="24"/>
          <w:szCs w:val="24"/>
          <w:shd w:val="clear" w:color="auto" w:fill="FFFFFF"/>
        </w:rPr>
        <w:t>.</w:t>
      </w:r>
      <w:r w:rsidRPr="00C63E68">
        <w:rPr>
          <w:rFonts w:ascii="Times New Roman" w:eastAsia="Times New Roman" w:hAnsi="Times New Roman" w:cs="Times New Roman"/>
          <w:sz w:val="24"/>
          <w:szCs w:val="24"/>
          <w:shd w:val="clear" w:color="auto" w:fill="FFFFFF"/>
        </w:rPr>
        <w:t xml:space="preserve"> </w:t>
      </w:r>
      <w:r w:rsidRPr="00C63E68">
        <w:rPr>
          <w:rFonts w:ascii="Times New Roman" w:eastAsia="Times New Roman" w:hAnsi="Times New Roman" w:cs="Times New Roman"/>
          <w:i/>
          <w:sz w:val="24"/>
          <w:szCs w:val="24"/>
          <w:shd w:val="clear" w:color="auto" w:fill="FFFFFF"/>
        </w:rPr>
        <w:t>Intermediaries: Step by Step.</w:t>
      </w:r>
      <w:r w:rsidRPr="00C63E68">
        <w:rPr>
          <w:rFonts w:ascii="Times New Roman" w:eastAsia="Times New Roman" w:hAnsi="Times New Roman" w:cs="Times New Roman"/>
          <w:sz w:val="24"/>
          <w:szCs w:val="24"/>
          <w:shd w:val="clear" w:color="auto" w:fill="FFFFFF"/>
        </w:rPr>
        <w:t xml:space="preserve"> London: The Advocate’s Gateway</w:t>
      </w:r>
    </w:p>
    <w:p w14:paraId="41D4006C" w14:textId="702DE977" w:rsidR="00E179B1" w:rsidRPr="00C63E68" w:rsidRDefault="00E179B1" w:rsidP="003336AD">
      <w:pPr>
        <w:pStyle w:val="NormalWeb"/>
        <w:shd w:val="clear" w:color="auto" w:fill="FFFFFF"/>
        <w:spacing w:before="0" w:beforeAutospacing="0" w:after="0" w:afterAutospacing="0" w:line="480" w:lineRule="auto"/>
        <w:ind w:left="720" w:hanging="720"/>
        <w:textAlignment w:val="baseline"/>
      </w:pPr>
      <w:r w:rsidRPr="00C63E68">
        <w:t xml:space="preserve">Cooper, P. (2016). A Double First in Child Sexual Assault Cases in New South Wales: Notes from the first witness intermediary and pre-recorded cross-examination cases, </w:t>
      </w:r>
      <w:r w:rsidRPr="00C63E68">
        <w:rPr>
          <w:i/>
        </w:rPr>
        <w:t>Alternative Law Journal</w:t>
      </w:r>
      <w:r w:rsidRPr="00C63E68">
        <w:t>, 43:1 2016 191 – 194</w:t>
      </w:r>
    </w:p>
    <w:p w14:paraId="35940C2A" w14:textId="4CB237FE" w:rsidR="00E179B1" w:rsidRPr="00C63E68" w:rsidRDefault="00E179B1" w:rsidP="003336AD">
      <w:pPr>
        <w:pStyle w:val="NormalWeb"/>
        <w:shd w:val="clear" w:color="auto" w:fill="FFFFFF"/>
        <w:spacing w:before="0" w:beforeAutospacing="0" w:after="0" w:afterAutospacing="0" w:line="480" w:lineRule="auto"/>
        <w:ind w:left="720" w:hanging="720"/>
        <w:textAlignment w:val="baseline"/>
      </w:pPr>
      <w:r w:rsidRPr="00C63E68">
        <w:t xml:space="preserve">Cooper, P. &amp; </w:t>
      </w:r>
      <w:proofErr w:type="spellStart"/>
      <w:r w:rsidRPr="00C63E68">
        <w:t>Allely</w:t>
      </w:r>
      <w:proofErr w:type="spellEnd"/>
      <w:r w:rsidRPr="00C63E68">
        <w:t xml:space="preserve"> (2016). The Curious Incident of the Man in The Bank: Procedural Fairness and a Defendant </w:t>
      </w:r>
      <w:proofErr w:type="gramStart"/>
      <w:r w:rsidRPr="00C63E68">
        <w:t>With</w:t>
      </w:r>
      <w:proofErr w:type="gramEnd"/>
      <w:r w:rsidRPr="00C63E68">
        <w:t xml:space="preserve"> Asperger’s Syndrome</w:t>
      </w:r>
      <w:r w:rsidR="003336AD" w:rsidRPr="00C63E68">
        <w:t>.</w:t>
      </w:r>
      <w:r w:rsidRPr="00C63E68">
        <w:t xml:space="preserve"> </w:t>
      </w:r>
      <w:r w:rsidRPr="00C63E68">
        <w:rPr>
          <w:i/>
        </w:rPr>
        <w:t>Criminal Law and Justice Weekly</w:t>
      </w:r>
      <w:r w:rsidRPr="00C63E68">
        <w:t>, 180, 632-634</w:t>
      </w:r>
    </w:p>
    <w:p w14:paraId="4F11151D" w14:textId="31A96B96" w:rsidR="00A8589E" w:rsidRPr="00C63E68" w:rsidRDefault="00615806" w:rsidP="003336AD">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t xml:space="preserve">Cooper, P. </w:t>
      </w:r>
      <w:proofErr w:type="spellStart"/>
      <w:r w:rsidRPr="00C63E68">
        <w:rPr>
          <w:rFonts w:ascii="Times New Roman" w:hAnsi="Times New Roman" w:cs="Times New Roman"/>
          <w:sz w:val="24"/>
          <w:szCs w:val="24"/>
        </w:rPr>
        <w:t>Backen</w:t>
      </w:r>
      <w:proofErr w:type="spellEnd"/>
      <w:r w:rsidRPr="00C63E68">
        <w:rPr>
          <w:rFonts w:ascii="Times New Roman" w:hAnsi="Times New Roman" w:cs="Times New Roman"/>
          <w:sz w:val="24"/>
          <w:szCs w:val="24"/>
        </w:rPr>
        <w:t xml:space="preserve">, P. </w:t>
      </w:r>
      <w:r w:rsidR="00AA59AC" w:rsidRPr="00C63E68">
        <w:rPr>
          <w:rFonts w:ascii="Times New Roman" w:hAnsi="Times New Roman" w:cs="Times New Roman"/>
          <w:sz w:val="24"/>
          <w:szCs w:val="24"/>
        </w:rPr>
        <w:t xml:space="preserve">&amp; </w:t>
      </w:r>
      <w:r w:rsidRPr="00C63E68">
        <w:rPr>
          <w:rFonts w:ascii="Times New Roman" w:hAnsi="Times New Roman" w:cs="Times New Roman"/>
          <w:sz w:val="24"/>
          <w:szCs w:val="24"/>
        </w:rPr>
        <w:t>Marchant, R. (2015)</w:t>
      </w:r>
      <w:r w:rsidR="00A8589E" w:rsidRPr="00C63E68">
        <w:rPr>
          <w:rFonts w:ascii="Times New Roman" w:hAnsi="Times New Roman" w:cs="Times New Roman"/>
          <w:sz w:val="24"/>
          <w:szCs w:val="24"/>
        </w:rPr>
        <w:t>.</w:t>
      </w:r>
      <w:r w:rsidRPr="00C63E68">
        <w:rPr>
          <w:rFonts w:ascii="Times New Roman" w:hAnsi="Times New Roman" w:cs="Times New Roman"/>
          <w:sz w:val="24"/>
          <w:szCs w:val="24"/>
        </w:rPr>
        <w:t xml:space="preserve"> Getting to Grips with Ground Rules Hearings: A Checklist for Judges, Advocates and Intermediaries to Promote the Fair Treatment of Vu</w:t>
      </w:r>
      <w:r w:rsidR="00BB0CE6" w:rsidRPr="00C63E68">
        <w:rPr>
          <w:rFonts w:ascii="Times New Roman" w:hAnsi="Times New Roman" w:cs="Times New Roman"/>
          <w:sz w:val="24"/>
          <w:szCs w:val="24"/>
        </w:rPr>
        <w:t>lnerable People in Court</w:t>
      </w:r>
      <w:r w:rsidR="00A8589E" w:rsidRPr="00C63E68">
        <w:rPr>
          <w:rFonts w:ascii="Times New Roman" w:hAnsi="Times New Roman" w:cs="Times New Roman"/>
          <w:sz w:val="24"/>
          <w:szCs w:val="24"/>
        </w:rPr>
        <w:t>.</w:t>
      </w:r>
      <w:r w:rsidR="00BB0CE6" w:rsidRPr="00C63E68">
        <w:rPr>
          <w:rFonts w:ascii="Times New Roman" w:hAnsi="Times New Roman" w:cs="Times New Roman"/>
          <w:sz w:val="24"/>
          <w:szCs w:val="24"/>
        </w:rPr>
        <w:t xml:space="preserve"> </w:t>
      </w:r>
      <w:r w:rsidRPr="00C63E68">
        <w:rPr>
          <w:rFonts w:ascii="Times New Roman" w:hAnsi="Times New Roman" w:cs="Times New Roman"/>
          <w:i/>
          <w:sz w:val="24"/>
          <w:szCs w:val="24"/>
        </w:rPr>
        <w:t>Criminal Law Review</w:t>
      </w:r>
      <w:r w:rsidR="00BB0CE6" w:rsidRPr="00C63E68">
        <w:rPr>
          <w:rFonts w:ascii="Times New Roman" w:hAnsi="Times New Roman" w:cs="Times New Roman"/>
          <w:sz w:val="24"/>
          <w:szCs w:val="24"/>
        </w:rPr>
        <w:t xml:space="preserve">, </w:t>
      </w:r>
      <w:r w:rsidRPr="00C63E68">
        <w:rPr>
          <w:rFonts w:ascii="Times New Roman" w:hAnsi="Times New Roman" w:cs="Times New Roman"/>
          <w:i/>
          <w:sz w:val="24"/>
          <w:szCs w:val="24"/>
        </w:rPr>
        <w:t>6,</w:t>
      </w:r>
      <w:r w:rsidRPr="00C63E68">
        <w:rPr>
          <w:rFonts w:ascii="Times New Roman" w:hAnsi="Times New Roman" w:cs="Times New Roman"/>
          <w:sz w:val="24"/>
          <w:szCs w:val="24"/>
        </w:rPr>
        <w:t xml:space="preserve"> 4</w:t>
      </w:r>
      <w:r w:rsidR="00BB0CE6" w:rsidRPr="00C63E68">
        <w:rPr>
          <w:rFonts w:ascii="Times New Roman" w:hAnsi="Times New Roman" w:cs="Times New Roman"/>
          <w:sz w:val="24"/>
          <w:szCs w:val="24"/>
        </w:rPr>
        <w:t>17-432</w:t>
      </w:r>
      <w:r w:rsidR="00A8589E" w:rsidRPr="00C63E68">
        <w:rPr>
          <w:rFonts w:ascii="Times New Roman" w:hAnsi="Times New Roman" w:cs="Times New Roman"/>
          <w:sz w:val="24"/>
          <w:szCs w:val="24"/>
        </w:rPr>
        <w:t>.</w:t>
      </w:r>
    </w:p>
    <w:p w14:paraId="5C078349" w14:textId="1EB74C6E" w:rsidR="00615806" w:rsidRPr="00C63E68" w:rsidRDefault="00615806" w:rsidP="00A93DCB">
      <w:pPr>
        <w:spacing w:line="480" w:lineRule="auto"/>
        <w:ind w:left="720" w:hanging="720"/>
        <w:rPr>
          <w:rFonts w:ascii="Times New Roman" w:hAnsi="Times New Roman" w:cs="Times New Roman"/>
          <w:sz w:val="24"/>
          <w:szCs w:val="24"/>
          <w:lang w:val="en-US"/>
        </w:rPr>
      </w:pPr>
      <w:r w:rsidRPr="00C63E68">
        <w:rPr>
          <w:rFonts w:ascii="Times New Roman" w:hAnsi="Times New Roman" w:cs="Times New Roman"/>
          <w:sz w:val="24"/>
          <w:szCs w:val="24"/>
          <w:lang w:val="en-US"/>
        </w:rPr>
        <w:t xml:space="preserve">Cooper, P. </w:t>
      </w:r>
      <w:r w:rsidR="00AA59AC" w:rsidRPr="00C63E68">
        <w:rPr>
          <w:rFonts w:ascii="Times New Roman" w:hAnsi="Times New Roman" w:cs="Times New Roman"/>
          <w:sz w:val="24"/>
          <w:szCs w:val="24"/>
          <w:lang w:val="en-US"/>
        </w:rPr>
        <w:t xml:space="preserve">&amp; </w:t>
      </w:r>
      <w:proofErr w:type="spellStart"/>
      <w:r w:rsidRPr="00C63E68">
        <w:rPr>
          <w:rFonts w:ascii="Times New Roman" w:hAnsi="Times New Roman" w:cs="Times New Roman"/>
          <w:sz w:val="24"/>
          <w:szCs w:val="24"/>
          <w:lang w:val="en-US"/>
        </w:rPr>
        <w:t>Wurtzel</w:t>
      </w:r>
      <w:proofErr w:type="spellEnd"/>
      <w:r w:rsidRPr="00C63E68">
        <w:rPr>
          <w:rFonts w:ascii="Times New Roman" w:hAnsi="Times New Roman" w:cs="Times New Roman"/>
          <w:sz w:val="24"/>
          <w:szCs w:val="24"/>
          <w:lang w:val="en-US"/>
        </w:rPr>
        <w:t>, D. (2013)</w:t>
      </w:r>
      <w:r w:rsidR="00A8589E" w:rsidRPr="00C63E68">
        <w:rPr>
          <w:rFonts w:ascii="Times New Roman" w:hAnsi="Times New Roman" w:cs="Times New Roman"/>
          <w:sz w:val="24"/>
          <w:szCs w:val="24"/>
          <w:lang w:val="en-US"/>
        </w:rPr>
        <w:t>.</w:t>
      </w:r>
      <w:r w:rsidRPr="00C63E68">
        <w:rPr>
          <w:rFonts w:ascii="Times New Roman" w:hAnsi="Times New Roman" w:cs="Times New Roman"/>
          <w:sz w:val="24"/>
          <w:szCs w:val="24"/>
          <w:lang w:val="en-US"/>
        </w:rPr>
        <w:t xml:space="preserve"> A day late and a dollar short: in search of an intermediary scheme for vulnerable </w:t>
      </w:r>
      <w:r w:rsidR="003336AD" w:rsidRPr="00C63E68">
        <w:rPr>
          <w:rFonts w:ascii="Times New Roman" w:hAnsi="Times New Roman" w:cs="Times New Roman"/>
          <w:sz w:val="24"/>
          <w:szCs w:val="24"/>
          <w:lang w:val="en-US"/>
        </w:rPr>
        <w:t>defendants in England and Wales.</w:t>
      </w:r>
      <w:r w:rsidRPr="00C63E68">
        <w:rPr>
          <w:rFonts w:ascii="Times New Roman" w:hAnsi="Times New Roman" w:cs="Times New Roman"/>
          <w:sz w:val="24"/>
          <w:szCs w:val="24"/>
          <w:lang w:val="en-US"/>
        </w:rPr>
        <w:t xml:space="preserve"> </w:t>
      </w:r>
      <w:r w:rsidRPr="00C63E68">
        <w:rPr>
          <w:rFonts w:ascii="Times New Roman" w:hAnsi="Times New Roman" w:cs="Times New Roman"/>
          <w:i/>
          <w:sz w:val="24"/>
          <w:szCs w:val="24"/>
          <w:lang w:val="en-US"/>
        </w:rPr>
        <w:t>Criminal Law Review</w:t>
      </w:r>
      <w:r w:rsidR="00BB0CE6" w:rsidRPr="00C63E68">
        <w:rPr>
          <w:rFonts w:ascii="Times New Roman" w:hAnsi="Times New Roman" w:cs="Times New Roman"/>
          <w:i/>
          <w:sz w:val="24"/>
          <w:szCs w:val="24"/>
          <w:lang w:val="en-US"/>
        </w:rPr>
        <w:t>, 1</w:t>
      </w:r>
      <w:r w:rsidRPr="00C63E68">
        <w:rPr>
          <w:rFonts w:ascii="Times New Roman" w:hAnsi="Times New Roman" w:cs="Times New Roman"/>
          <w:i/>
          <w:sz w:val="24"/>
          <w:szCs w:val="24"/>
          <w:lang w:val="en-US"/>
        </w:rPr>
        <w:t>,</w:t>
      </w:r>
      <w:r w:rsidRPr="00C63E68">
        <w:rPr>
          <w:rFonts w:ascii="Times New Roman" w:hAnsi="Times New Roman" w:cs="Times New Roman"/>
          <w:sz w:val="24"/>
          <w:szCs w:val="24"/>
          <w:lang w:val="en-US"/>
        </w:rPr>
        <w:t xml:space="preserve"> 4-22.</w:t>
      </w:r>
    </w:p>
    <w:p w14:paraId="1643D69F" w14:textId="77777777" w:rsidR="00AA59AC" w:rsidRPr="00C63E68" w:rsidRDefault="00AA59AC" w:rsidP="00A93DCB">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t xml:space="preserve">Crane, L., Maras, K. L., Hawken, T., </w:t>
      </w:r>
      <w:proofErr w:type="spellStart"/>
      <w:r w:rsidRPr="00C63E68">
        <w:rPr>
          <w:rFonts w:ascii="Times New Roman" w:hAnsi="Times New Roman" w:cs="Times New Roman"/>
          <w:sz w:val="24"/>
          <w:szCs w:val="24"/>
        </w:rPr>
        <w:t>Mulcahy</w:t>
      </w:r>
      <w:proofErr w:type="spellEnd"/>
      <w:r w:rsidRPr="00C63E68">
        <w:rPr>
          <w:rFonts w:ascii="Times New Roman" w:hAnsi="Times New Roman" w:cs="Times New Roman"/>
          <w:sz w:val="24"/>
          <w:szCs w:val="24"/>
        </w:rPr>
        <w:t xml:space="preserve">, S., &amp; </w:t>
      </w:r>
      <w:proofErr w:type="spellStart"/>
      <w:r w:rsidRPr="00C63E68">
        <w:rPr>
          <w:rFonts w:ascii="Times New Roman" w:hAnsi="Times New Roman" w:cs="Times New Roman"/>
          <w:sz w:val="24"/>
          <w:szCs w:val="24"/>
        </w:rPr>
        <w:t>Memon</w:t>
      </w:r>
      <w:proofErr w:type="spellEnd"/>
      <w:r w:rsidRPr="00C63E68">
        <w:rPr>
          <w:rFonts w:ascii="Times New Roman" w:hAnsi="Times New Roman" w:cs="Times New Roman"/>
          <w:sz w:val="24"/>
          <w:szCs w:val="24"/>
        </w:rPr>
        <w:t xml:space="preserve">, A. (2016). Experiences of Autism Spectrum Disorder and Policing in England and Wales: Surveying Police and </w:t>
      </w:r>
      <w:r w:rsidRPr="00C63E68">
        <w:rPr>
          <w:rFonts w:ascii="Times New Roman" w:hAnsi="Times New Roman" w:cs="Times New Roman"/>
          <w:sz w:val="24"/>
          <w:szCs w:val="24"/>
        </w:rPr>
        <w:lastRenderedPageBreak/>
        <w:t xml:space="preserve">the Autism Community. </w:t>
      </w:r>
      <w:r w:rsidRPr="00C63E68">
        <w:rPr>
          <w:rFonts w:ascii="Times New Roman" w:hAnsi="Times New Roman" w:cs="Times New Roman"/>
          <w:i/>
          <w:iCs/>
          <w:sz w:val="24"/>
          <w:szCs w:val="24"/>
        </w:rPr>
        <w:t>Journal of Autism and Developmental Disorders</w:t>
      </w:r>
      <w:r w:rsidRPr="00C63E68">
        <w:rPr>
          <w:rFonts w:ascii="Times New Roman" w:hAnsi="Times New Roman" w:cs="Times New Roman"/>
          <w:sz w:val="24"/>
          <w:szCs w:val="24"/>
        </w:rPr>
        <w:t xml:space="preserve">, </w:t>
      </w:r>
      <w:r w:rsidRPr="00C63E68">
        <w:rPr>
          <w:rFonts w:ascii="Times New Roman" w:hAnsi="Times New Roman" w:cs="Times New Roman"/>
          <w:i/>
          <w:iCs/>
          <w:sz w:val="24"/>
          <w:szCs w:val="24"/>
        </w:rPr>
        <w:t>46</w:t>
      </w:r>
      <w:r w:rsidRPr="00C63E68">
        <w:rPr>
          <w:rFonts w:ascii="Times New Roman" w:hAnsi="Times New Roman" w:cs="Times New Roman"/>
          <w:sz w:val="24"/>
          <w:szCs w:val="24"/>
        </w:rPr>
        <w:t>, 2028–2041. doi:10.1007/s10803-016-2729-1</w:t>
      </w:r>
    </w:p>
    <w:p w14:paraId="0EFB28E0" w14:textId="77777777" w:rsidR="00DC4DA6" w:rsidRPr="00C63E68" w:rsidRDefault="00DC4DA6" w:rsidP="00DC4DA6">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t xml:space="preserve">Henderson, E. (2015). ‘A very valuable tool’: Judges, advocates and intermediaries discuss the intermediary scheme in England and Wales. </w:t>
      </w:r>
      <w:r w:rsidRPr="00C63E68">
        <w:rPr>
          <w:rFonts w:ascii="Times New Roman" w:hAnsi="Times New Roman" w:cs="Times New Roman"/>
          <w:i/>
          <w:sz w:val="24"/>
          <w:szCs w:val="24"/>
        </w:rPr>
        <w:t xml:space="preserve">The International Journal of Evidence and Proof, 19, </w:t>
      </w:r>
      <w:r w:rsidRPr="00C63E68">
        <w:rPr>
          <w:rFonts w:ascii="Times New Roman" w:hAnsi="Times New Roman" w:cs="Times New Roman"/>
          <w:sz w:val="24"/>
          <w:szCs w:val="24"/>
        </w:rPr>
        <w:t xml:space="preserve">154-172. </w:t>
      </w:r>
    </w:p>
    <w:p w14:paraId="2E9A9CBC" w14:textId="1BBAC5ED" w:rsidR="00F97D45" w:rsidRPr="00C63E68" w:rsidRDefault="00F97D45" w:rsidP="00A93DCB">
      <w:pPr>
        <w:spacing w:line="480" w:lineRule="auto"/>
        <w:ind w:left="720" w:hanging="720"/>
        <w:rPr>
          <w:rFonts w:ascii="Times New Roman" w:hAnsi="Times New Roman" w:cs="Times New Roman"/>
          <w:i/>
          <w:sz w:val="24"/>
          <w:szCs w:val="24"/>
          <w:highlight w:val="yellow"/>
        </w:rPr>
      </w:pPr>
      <w:r w:rsidRPr="00C63E68">
        <w:rPr>
          <w:rFonts w:ascii="Times New Roman" w:hAnsi="Times New Roman" w:cs="Times New Roman"/>
          <w:sz w:val="24"/>
          <w:szCs w:val="24"/>
        </w:rPr>
        <w:t xml:space="preserve">Henry, </w:t>
      </w:r>
      <w:r w:rsidR="00A93DCB" w:rsidRPr="00C63E68">
        <w:rPr>
          <w:rFonts w:ascii="Times New Roman" w:hAnsi="Times New Roman" w:cs="Times New Roman"/>
          <w:sz w:val="24"/>
          <w:szCs w:val="24"/>
        </w:rPr>
        <w:t xml:space="preserve">L.A., </w:t>
      </w:r>
      <w:r w:rsidRPr="00C63E68">
        <w:rPr>
          <w:rFonts w:ascii="Times New Roman" w:hAnsi="Times New Roman" w:cs="Times New Roman"/>
          <w:sz w:val="24"/>
          <w:szCs w:val="24"/>
        </w:rPr>
        <w:t>Crane</w:t>
      </w:r>
      <w:r w:rsidR="00A93DCB" w:rsidRPr="00C63E68">
        <w:rPr>
          <w:rFonts w:ascii="Times New Roman" w:hAnsi="Times New Roman" w:cs="Times New Roman"/>
          <w:sz w:val="24"/>
          <w:szCs w:val="24"/>
        </w:rPr>
        <w:t>, L., Nash, G., Hobson, Z., Kirke-Smith, M., &amp; Wilcock, R. (</w:t>
      </w:r>
      <w:r w:rsidR="00370345" w:rsidRPr="00C63E68">
        <w:rPr>
          <w:rFonts w:ascii="Times New Roman" w:hAnsi="Times New Roman" w:cs="Times New Roman"/>
          <w:sz w:val="24"/>
          <w:szCs w:val="24"/>
        </w:rPr>
        <w:t>accepted</w:t>
      </w:r>
      <w:r w:rsidR="00A93DCB" w:rsidRPr="00C63E68">
        <w:rPr>
          <w:rFonts w:ascii="Times New Roman" w:hAnsi="Times New Roman" w:cs="Times New Roman"/>
          <w:sz w:val="24"/>
          <w:szCs w:val="24"/>
        </w:rPr>
        <w:t xml:space="preserve">). </w:t>
      </w:r>
      <w:r w:rsidR="00A93DCB" w:rsidRPr="00C63E68">
        <w:rPr>
          <w:rFonts w:ascii="Times New Roman" w:hAnsi="Times New Roman" w:cs="Times New Roman"/>
          <w:bCs/>
          <w:sz w:val="24"/>
          <w:szCs w:val="24"/>
        </w:rPr>
        <w:t xml:space="preserve">Verbal, visual, and intermediary support for child witnesses with autism during investigative interviews. </w:t>
      </w:r>
      <w:r w:rsidR="00370345" w:rsidRPr="00C63E68">
        <w:rPr>
          <w:rFonts w:ascii="Times New Roman" w:hAnsi="Times New Roman" w:cs="Times New Roman"/>
          <w:bCs/>
          <w:i/>
          <w:sz w:val="24"/>
          <w:szCs w:val="24"/>
        </w:rPr>
        <w:t>Journal of Autism and Developmental Disorders</w:t>
      </w:r>
    </w:p>
    <w:p w14:paraId="13045FFA" w14:textId="438D41B7" w:rsidR="00025C51" w:rsidRPr="00C63E68" w:rsidRDefault="00AA59AC" w:rsidP="00A93DCB">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t xml:space="preserve"> </w:t>
      </w:r>
      <w:proofErr w:type="spellStart"/>
      <w:r w:rsidR="00025C51" w:rsidRPr="00C63E68">
        <w:rPr>
          <w:rFonts w:ascii="Times New Roman" w:hAnsi="Times New Roman" w:cs="Times New Roman"/>
          <w:sz w:val="24"/>
          <w:szCs w:val="24"/>
        </w:rPr>
        <w:t>Kebbell</w:t>
      </w:r>
      <w:proofErr w:type="spellEnd"/>
      <w:r w:rsidR="00025C51" w:rsidRPr="00C63E68">
        <w:rPr>
          <w:rFonts w:ascii="Times New Roman" w:hAnsi="Times New Roman" w:cs="Times New Roman"/>
          <w:sz w:val="24"/>
          <w:szCs w:val="24"/>
        </w:rPr>
        <w:t xml:space="preserve">, M. R., Hatton, C., &amp; Johnson, S. D. (2004). Witnesses with intellectual disabilities in court: What questions are asked and what influence do they have? </w:t>
      </w:r>
      <w:r w:rsidR="00025C51" w:rsidRPr="00C63E68">
        <w:rPr>
          <w:rFonts w:ascii="Times New Roman" w:hAnsi="Times New Roman" w:cs="Times New Roman"/>
          <w:i/>
          <w:iCs/>
          <w:sz w:val="24"/>
          <w:szCs w:val="24"/>
        </w:rPr>
        <w:t>Legal and Criminological Psychology</w:t>
      </w:r>
      <w:r w:rsidR="00025C51" w:rsidRPr="00C63E68">
        <w:rPr>
          <w:rFonts w:ascii="Times New Roman" w:hAnsi="Times New Roman" w:cs="Times New Roman"/>
          <w:sz w:val="24"/>
          <w:szCs w:val="24"/>
        </w:rPr>
        <w:t xml:space="preserve">, </w:t>
      </w:r>
      <w:r w:rsidR="00025C51" w:rsidRPr="00C63E68">
        <w:rPr>
          <w:rFonts w:ascii="Times New Roman" w:hAnsi="Times New Roman" w:cs="Times New Roman"/>
          <w:i/>
          <w:iCs/>
          <w:sz w:val="24"/>
          <w:szCs w:val="24"/>
        </w:rPr>
        <w:t>9</w:t>
      </w:r>
      <w:r w:rsidR="00025C51" w:rsidRPr="00C63E68">
        <w:rPr>
          <w:rFonts w:ascii="Times New Roman" w:hAnsi="Times New Roman" w:cs="Times New Roman"/>
          <w:sz w:val="24"/>
          <w:szCs w:val="24"/>
        </w:rPr>
        <w:t>, 23–35. doi:10.1348/135532504322776834</w:t>
      </w:r>
    </w:p>
    <w:p w14:paraId="07635015" w14:textId="606D8A3B" w:rsidR="00325610" w:rsidRPr="00C63E68" w:rsidRDefault="00325610" w:rsidP="00325610">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t xml:space="preserve">Kenny, L., Hattersley, C., </w:t>
      </w:r>
      <w:proofErr w:type="spellStart"/>
      <w:r w:rsidRPr="00C63E68">
        <w:rPr>
          <w:rFonts w:ascii="Times New Roman" w:hAnsi="Times New Roman" w:cs="Times New Roman"/>
          <w:sz w:val="24"/>
          <w:szCs w:val="24"/>
        </w:rPr>
        <w:t>Molins</w:t>
      </w:r>
      <w:proofErr w:type="spellEnd"/>
      <w:r w:rsidRPr="00C63E68">
        <w:rPr>
          <w:rFonts w:ascii="Times New Roman" w:hAnsi="Times New Roman" w:cs="Times New Roman"/>
          <w:sz w:val="24"/>
          <w:szCs w:val="24"/>
        </w:rPr>
        <w:t xml:space="preserve">, B., Buckley, C., </w:t>
      </w:r>
      <w:proofErr w:type="spellStart"/>
      <w:r w:rsidRPr="00C63E68">
        <w:rPr>
          <w:rFonts w:ascii="Times New Roman" w:hAnsi="Times New Roman" w:cs="Times New Roman"/>
          <w:sz w:val="24"/>
          <w:szCs w:val="24"/>
        </w:rPr>
        <w:t>Povey</w:t>
      </w:r>
      <w:proofErr w:type="spellEnd"/>
      <w:r w:rsidRPr="00C63E68">
        <w:rPr>
          <w:rFonts w:ascii="Times New Roman" w:hAnsi="Times New Roman" w:cs="Times New Roman"/>
          <w:sz w:val="24"/>
          <w:szCs w:val="24"/>
        </w:rPr>
        <w:t xml:space="preserve">, C., &amp; </w:t>
      </w:r>
      <w:proofErr w:type="spellStart"/>
      <w:r w:rsidRPr="00C63E68">
        <w:rPr>
          <w:rFonts w:ascii="Times New Roman" w:hAnsi="Times New Roman" w:cs="Times New Roman"/>
          <w:sz w:val="24"/>
          <w:szCs w:val="24"/>
        </w:rPr>
        <w:t>Pellicano</w:t>
      </w:r>
      <w:proofErr w:type="spellEnd"/>
      <w:r w:rsidRPr="00C63E68">
        <w:rPr>
          <w:rFonts w:ascii="Times New Roman" w:hAnsi="Times New Roman" w:cs="Times New Roman"/>
          <w:sz w:val="24"/>
          <w:szCs w:val="24"/>
        </w:rPr>
        <w:t xml:space="preserve">, E. (2016). Which terms should be used to describe autism? Perspectives from the UK autism community. </w:t>
      </w:r>
      <w:r w:rsidRPr="00C63E68">
        <w:rPr>
          <w:rFonts w:ascii="Times New Roman" w:hAnsi="Times New Roman" w:cs="Times New Roman"/>
          <w:i/>
          <w:sz w:val="24"/>
          <w:szCs w:val="24"/>
        </w:rPr>
        <w:t>Autism, 20</w:t>
      </w:r>
      <w:r w:rsidRPr="00C63E68">
        <w:rPr>
          <w:rFonts w:ascii="Times New Roman" w:hAnsi="Times New Roman" w:cs="Times New Roman"/>
          <w:sz w:val="24"/>
          <w:szCs w:val="24"/>
        </w:rPr>
        <w:t xml:space="preserve">(4), 442-462. </w:t>
      </w:r>
      <w:proofErr w:type="spellStart"/>
      <w:r w:rsidRPr="00C63E68">
        <w:rPr>
          <w:rFonts w:ascii="Times New Roman" w:hAnsi="Times New Roman" w:cs="Times New Roman"/>
          <w:sz w:val="24"/>
          <w:szCs w:val="24"/>
        </w:rPr>
        <w:t>doi</w:t>
      </w:r>
      <w:proofErr w:type="spellEnd"/>
      <w:r w:rsidRPr="00C63E68">
        <w:rPr>
          <w:rFonts w:ascii="Times New Roman" w:hAnsi="Times New Roman" w:cs="Times New Roman"/>
          <w:sz w:val="24"/>
          <w:szCs w:val="24"/>
        </w:rPr>
        <w:t>: 10.1177/1362361315588200</w:t>
      </w:r>
    </w:p>
    <w:p w14:paraId="1838CCD8" w14:textId="77777777" w:rsidR="00465F80" w:rsidRPr="00C63E68" w:rsidRDefault="00465F80" w:rsidP="00A93DCB">
      <w:pPr>
        <w:spacing w:line="480" w:lineRule="auto"/>
        <w:ind w:left="720" w:hanging="720"/>
        <w:rPr>
          <w:rFonts w:ascii="Times New Roman" w:hAnsi="Times New Roman" w:cs="Times New Roman"/>
          <w:sz w:val="24"/>
          <w:szCs w:val="24"/>
        </w:rPr>
      </w:pPr>
      <w:proofErr w:type="spellStart"/>
      <w:r w:rsidRPr="00C63E68">
        <w:rPr>
          <w:rFonts w:ascii="Times New Roman" w:hAnsi="Times New Roman" w:cs="Times New Roman"/>
          <w:sz w:val="24"/>
          <w:szCs w:val="24"/>
        </w:rPr>
        <w:t>Lindblad</w:t>
      </w:r>
      <w:proofErr w:type="spellEnd"/>
      <w:r w:rsidRPr="00C63E68">
        <w:rPr>
          <w:rFonts w:ascii="Times New Roman" w:hAnsi="Times New Roman" w:cs="Times New Roman"/>
          <w:sz w:val="24"/>
          <w:szCs w:val="24"/>
        </w:rPr>
        <w:t xml:space="preserve">, F., &amp; </w:t>
      </w:r>
      <w:proofErr w:type="spellStart"/>
      <w:r w:rsidRPr="00C63E68">
        <w:rPr>
          <w:rFonts w:ascii="Times New Roman" w:hAnsi="Times New Roman" w:cs="Times New Roman"/>
          <w:sz w:val="24"/>
          <w:szCs w:val="24"/>
        </w:rPr>
        <w:t>Lainpelto</w:t>
      </w:r>
      <w:proofErr w:type="spellEnd"/>
      <w:r w:rsidRPr="00C63E68">
        <w:rPr>
          <w:rFonts w:ascii="Times New Roman" w:hAnsi="Times New Roman" w:cs="Times New Roman"/>
          <w:sz w:val="24"/>
          <w:szCs w:val="24"/>
        </w:rPr>
        <w:t xml:space="preserve">, K. (2011). Sexual abuse allegations by children with neuropsychiatric disorders. </w:t>
      </w:r>
      <w:r w:rsidRPr="00C63E68">
        <w:rPr>
          <w:rFonts w:ascii="Times New Roman" w:hAnsi="Times New Roman" w:cs="Times New Roman"/>
          <w:i/>
          <w:iCs/>
          <w:sz w:val="24"/>
          <w:szCs w:val="24"/>
        </w:rPr>
        <w:t>Journal of Child Sexual Abuse</w:t>
      </w:r>
      <w:r w:rsidRPr="00C63E68">
        <w:rPr>
          <w:rFonts w:ascii="Times New Roman" w:hAnsi="Times New Roman" w:cs="Times New Roman"/>
          <w:sz w:val="24"/>
          <w:szCs w:val="24"/>
        </w:rPr>
        <w:t xml:space="preserve">, </w:t>
      </w:r>
      <w:r w:rsidRPr="00C63E68">
        <w:rPr>
          <w:rFonts w:ascii="Times New Roman" w:hAnsi="Times New Roman" w:cs="Times New Roman"/>
          <w:i/>
          <w:iCs/>
          <w:sz w:val="24"/>
          <w:szCs w:val="24"/>
        </w:rPr>
        <w:t>20</w:t>
      </w:r>
      <w:r w:rsidRPr="00C63E68">
        <w:rPr>
          <w:rFonts w:ascii="Times New Roman" w:hAnsi="Times New Roman" w:cs="Times New Roman"/>
          <w:sz w:val="24"/>
          <w:szCs w:val="24"/>
        </w:rPr>
        <w:t>(2), 182–95. doi:10.1080/10538712.2011.554339</w:t>
      </w:r>
    </w:p>
    <w:p w14:paraId="365AE884" w14:textId="3677E0D9" w:rsidR="00A8589E" w:rsidRPr="00C63E68" w:rsidRDefault="00A8589E" w:rsidP="00A93DCB">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t xml:space="preserve">Maras, K. L., &amp; Bowler, D. M. (2014). Eyewitness testimony in autism spectrum disorder: a review. </w:t>
      </w:r>
      <w:r w:rsidRPr="00C63E68">
        <w:rPr>
          <w:rFonts w:ascii="Times New Roman" w:hAnsi="Times New Roman" w:cs="Times New Roman"/>
          <w:i/>
          <w:iCs/>
          <w:sz w:val="24"/>
          <w:szCs w:val="24"/>
        </w:rPr>
        <w:t>Journal of Autism and Developmental Disorders</w:t>
      </w:r>
      <w:r w:rsidRPr="00C63E68">
        <w:rPr>
          <w:rFonts w:ascii="Times New Roman" w:hAnsi="Times New Roman" w:cs="Times New Roman"/>
          <w:sz w:val="24"/>
          <w:szCs w:val="24"/>
        </w:rPr>
        <w:t xml:space="preserve">, </w:t>
      </w:r>
      <w:r w:rsidRPr="00C63E68">
        <w:rPr>
          <w:rFonts w:ascii="Times New Roman" w:hAnsi="Times New Roman" w:cs="Times New Roman"/>
          <w:i/>
          <w:iCs/>
          <w:sz w:val="24"/>
          <w:szCs w:val="24"/>
        </w:rPr>
        <w:t>44</w:t>
      </w:r>
      <w:r w:rsidRPr="00C63E68">
        <w:rPr>
          <w:rFonts w:ascii="Times New Roman" w:hAnsi="Times New Roman" w:cs="Times New Roman"/>
          <w:sz w:val="24"/>
          <w:szCs w:val="24"/>
        </w:rPr>
        <w:t>, 2682–97. doi:10.1007/s10803-012-1502-3</w:t>
      </w:r>
    </w:p>
    <w:p w14:paraId="4D377B26" w14:textId="77777777" w:rsidR="00A8589E" w:rsidRPr="00C63E68" w:rsidRDefault="00A8589E" w:rsidP="00A93DCB">
      <w:pPr>
        <w:spacing w:line="480" w:lineRule="auto"/>
        <w:ind w:left="720" w:hanging="720"/>
        <w:rPr>
          <w:rFonts w:ascii="Times New Roman" w:hAnsi="Times New Roman" w:cs="Times New Roman"/>
          <w:sz w:val="24"/>
          <w:szCs w:val="24"/>
        </w:rPr>
      </w:pPr>
      <w:proofErr w:type="spellStart"/>
      <w:r w:rsidRPr="00C63E68">
        <w:rPr>
          <w:rFonts w:ascii="Times New Roman" w:hAnsi="Times New Roman" w:cs="Times New Roman"/>
          <w:sz w:val="24"/>
          <w:szCs w:val="24"/>
        </w:rPr>
        <w:t>Mattison</w:t>
      </w:r>
      <w:proofErr w:type="spellEnd"/>
      <w:r w:rsidRPr="00C63E68">
        <w:rPr>
          <w:rFonts w:ascii="Times New Roman" w:hAnsi="Times New Roman" w:cs="Times New Roman"/>
          <w:sz w:val="24"/>
          <w:szCs w:val="24"/>
        </w:rPr>
        <w:t xml:space="preserve">, M. L. A., Dando, C. J., &amp; </w:t>
      </w:r>
      <w:proofErr w:type="spellStart"/>
      <w:r w:rsidRPr="00C63E68">
        <w:rPr>
          <w:rFonts w:ascii="Times New Roman" w:hAnsi="Times New Roman" w:cs="Times New Roman"/>
          <w:sz w:val="24"/>
          <w:szCs w:val="24"/>
        </w:rPr>
        <w:t>Ormerod</w:t>
      </w:r>
      <w:proofErr w:type="spellEnd"/>
      <w:r w:rsidRPr="00C63E68">
        <w:rPr>
          <w:rFonts w:ascii="Times New Roman" w:hAnsi="Times New Roman" w:cs="Times New Roman"/>
          <w:sz w:val="24"/>
          <w:szCs w:val="24"/>
        </w:rPr>
        <w:t xml:space="preserve">, T. C. (2015). Sketching to Remember: Episodic Free Recall Task Support for Child Witnesses and Victims with Autism Spectrum Disorder. </w:t>
      </w:r>
      <w:r w:rsidRPr="00C63E68">
        <w:rPr>
          <w:rFonts w:ascii="Times New Roman" w:hAnsi="Times New Roman" w:cs="Times New Roman"/>
          <w:i/>
          <w:iCs/>
          <w:sz w:val="24"/>
          <w:szCs w:val="24"/>
        </w:rPr>
        <w:t>Journal of Autism and Developmental Disorders</w:t>
      </w:r>
      <w:r w:rsidRPr="00C63E68">
        <w:rPr>
          <w:rFonts w:ascii="Times New Roman" w:hAnsi="Times New Roman" w:cs="Times New Roman"/>
          <w:sz w:val="24"/>
          <w:szCs w:val="24"/>
        </w:rPr>
        <w:t xml:space="preserve">, </w:t>
      </w:r>
      <w:r w:rsidRPr="00C63E68">
        <w:rPr>
          <w:rFonts w:ascii="Times New Roman" w:hAnsi="Times New Roman" w:cs="Times New Roman"/>
          <w:i/>
          <w:iCs/>
          <w:sz w:val="24"/>
          <w:szCs w:val="24"/>
        </w:rPr>
        <w:t>45</w:t>
      </w:r>
      <w:r w:rsidRPr="00C63E68">
        <w:rPr>
          <w:rFonts w:ascii="Times New Roman" w:hAnsi="Times New Roman" w:cs="Times New Roman"/>
          <w:sz w:val="24"/>
          <w:szCs w:val="24"/>
        </w:rPr>
        <w:t>, 1751–1765. doi:10.1007/s10803-014-2335-z</w:t>
      </w:r>
    </w:p>
    <w:p w14:paraId="0B74A208" w14:textId="5896D842" w:rsidR="00465F80" w:rsidRPr="00C63E68" w:rsidRDefault="00A8589E" w:rsidP="00A93DCB">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lastRenderedPageBreak/>
        <w:t xml:space="preserve"> </w:t>
      </w:r>
      <w:r w:rsidR="00465F80" w:rsidRPr="00C63E68">
        <w:rPr>
          <w:rFonts w:ascii="Times New Roman" w:hAnsi="Times New Roman" w:cs="Times New Roman"/>
          <w:sz w:val="24"/>
          <w:szCs w:val="24"/>
        </w:rPr>
        <w:t xml:space="preserve">Mayes, T. A. (2003). Persons with autism and criminal justice: Core concepts and leading cases. </w:t>
      </w:r>
      <w:r w:rsidR="00465F80" w:rsidRPr="00C63E68">
        <w:rPr>
          <w:rFonts w:ascii="Times New Roman" w:hAnsi="Times New Roman" w:cs="Times New Roman"/>
          <w:i/>
          <w:iCs/>
          <w:sz w:val="24"/>
          <w:szCs w:val="24"/>
        </w:rPr>
        <w:t xml:space="preserve">Journal of Positive </w:t>
      </w:r>
      <w:proofErr w:type="spellStart"/>
      <w:r w:rsidR="00465F80" w:rsidRPr="00C63E68">
        <w:rPr>
          <w:rFonts w:ascii="Times New Roman" w:hAnsi="Times New Roman" w:cs="Times New Roman"/>
          <w:i/>
          <w:iCs/>
          <w:sz w:val="24"/>
          <w:szCs w:val="24"/>
        </w:rPr>
        <w:t>Behavior</w:t>
      </w:r>
      <w:proofErr w:type="spellEnd"/>
      <w:r w:rsidR="00465F80" w:rsidRPr="00C63E68">
        <w:rPr>
          <w:rFonts w:ascii="Times New Roman" w:hAnsi="Times New Roman" w:cs="Times New Roman"/>
          <w:i/>
          <w:iCs/>
          <w:sz w:val="24"/>
          <w:szCs w:val="24"/>
        </w:rPr>
        <w:t xml:space="preserve"> Interventions</w:t>
      </w:r>
      <w:r w:rsidR="00465F80" w:rsidRPr="00C63E68">
        <w:rPr>
          <w:rFonts w:ascii="Times New Roman" w:hAnsi="Times New Roman" w:cs="Times New Roman"/>
          <w:sz w:val="24"/>
          <w:szCs w:val="24"/>
        </w:rPr>
        <w:t xml:space="preserve">, </w:t>
      </w:r>
      <w:r w:rsidR="00465F80" w:rsidRPr="00C63E68">
        <w:rPr>
          <w:rFonts w:ascii="Times New Roman" w:hAnsi="Times New Roman" w:cs="Times New Roman"/>
          <w:i/>
          <w:iCs/>
          <w:sz w:val="24"/>
          <w:szCs w:val="24"/>
        </w:rPr>
        <w:t>5</w:t>
      </w:r>
      <w:r w:rsidR="00465F80" w:rsidRPr="00C63E68">
        <w:rPr>
          <w:rFonts w:ascii="Times New Roman" w:hAnsi="Times New Roman" w:cs="Times New Roman"/>
          <w:sz w:val="24"/>
          <w:szCs w:val="24"/>
        </w:rPr>
        <w:t xml:space="preserve">(2), 92–100. </w:t>
      </w:r>
      <w:proofErr w:type="spellStart"/>
      <w:r w:rsidR="00465F80" w:rsidRPr="00C63E68">
        <w:rPr>
          <w:rFonts w:ascii="Times New Roman" w:hAnsi="Times New Roman" w:cs="Times New Roman"/>
          <w:sz w:val="24"/>
          <w:szCs w:val="24"/>
        </w:rPr>
        <w:t>doi</w:t>
      </w:r>
      <w:proofErr w:type="spellEnd"/>
      <w:r w:rsidR="00465F80" w:rsidRPr="00C63E68">
        <w:rPr>
          <w:rFonts w:ascii="Times New Roman" w:hAnsi="Times New Roman" w:cs="Times New Roman"/>
          <w:sz w:val="24"/>
          <w:szCs w:val="24"/>
        </w:rPr>
        <w:t>: 10.1177/10983007030050020401</w:t>
      </w:r>
    </w:p>
    <w:p w14:paraId="013AD689" w14:textId="052A0381" w:rsidR="00E820B1" w:rsidRPr="00C63E68" w:rsidRDefault="00E820B1" w:rsidP="00A93DCB">
      <w:pPr>
        <w:spacing w:line="480" w:lineRule="auto"/>
        <w:ind w:left="720" w:hanging="720"/>
        <w:rPr>
          <w:rFonts w:ascii="Times New Roman" w:hAnsi="Times New Roman" w:cs="Times New Roman"/>
          <w:sz w:val="24"/>
          <w:szCs w:val="24"/>
        </w:rPr>
      </w:pPr>
      <w:proofErr w:type="spellStart"/>
      <w:r w:rsidRPr="00C63E68">
        <w:rPr>
          <w:rFonts w:ascii="Times New Roman" w:hAnsi="Times New Roman" w:cs="Times New Roman"/>
          <w:sz w:val="24"/>
          <w:szCs w:val="24"/>
        </w:rPr>
        <w:t>Nicolaidis</w:t>
      </w:r>
      <w:proofErr w:type="spellEnd"/>
      <w:r w:rsidRPr="00C63E68">
        <w:rPr>
          <w:rFonts w:ascii="Times New Roman" w:hAnsi="Times New Roman" w:cs="Times New Roman"/>
          <w:sz w:val="24"/>
          <w:szCs w:val="24"/>
        </w:rPr>
        <w:t xml:space="preserve">, C., </w:t>
      </w:r>
      <w:proofErr w:type="spellStart"/>
      <w:r w:rsidRPr="00C63E68">
        <w:rPr>
          <w:rFonts w:ascii="Times New Roman" w:hAnsi="Times New Roman" w:cs="Times New Roman"/>
          <w:sz w:val="24"/>
          <w:szCs w:val="24"/>
        </w:rPr>
        <w:t>Raymaker</w:t>
      </w:r>
      <w:proofErr w:type="spellEnd"/>
      <w:r w:rsidRPr="00C63E68">
        <w:rPr>
          <w:rFonts w:ascii="Times New Roman" w:hAnsi="Times New Roman" w:cs="Times New Roman"/>
          <w:sz w:val="24"/>
          <w:szCs w:val="24"/>
        </w:rPr>
        <w:t xml:space="preserve">, D. M., Ashkenazy, E., McDonald, K. E., Dern, S., </w:t>
      </w:r>
      <w:proofErr w:type="spellStart"/>
      <w:r w:rsidRPr="00C63E68">
        <w:rPr>
          <w:rFonts w:ascii="Times New Roman" w:hAnsi="Times New Roman" w:cs="Times New Roman"/>
          <w:sz w:val="24"/>
          <w:szCs w:val="24"/>
        </w:rPr>
        <w:t>Baggs</w:t>
      </w:r>
      <w:proofErr w:type="spellEnd"/>
      <w:r w:rsidRPr="00C63E68">
        <w:rPr>
          <w:rFonts w:ascii="Times New Roman" w:hAnsi="Times New Roman" w:cs="Times New Roman"/>
          <w:sz w:val="24"/>
          <w:szCs w:val="24"/>
        </w:rPr>
        <w:t xml:space="preserve">, A. E., </w:t>
      </w:r>
      <w:proofErr w:type="spellStart"/>
      <w:r w:rsidR="00A93DCB" w:rsidRPr="00C63E68">
        <w:rPr>
          <w:rFonts w:ascii="Times New Roman" w:hAnsi="Times New Roman" w:cs="Times New Roman"/>
          <w:sz w:val="24"/>
          <w:szCs w:val="24"/>
        </w:rPr>
        <w:t>Kapp</w:t>
      </w:r>
      <w:proofErr w:type="spellEnd"/>
      <w:r w:rsidR="00A93DCB" w:rsidRPr="00C63E68">
        <w:rPr>
          <w:rFonts w:ascii="Times New Roman" w:hAnsi="Times New Roman" w:cs="Times New Roman"/>
          <w:sz w:val="24"/>
          <w:szCs w:val="24"/>
        </w:rPr>
        <w:t xml:space="preserve">, S.K., Weiner, M., &amp; </w:t>
      </w:r>
      <w:proofErr w:type="spellStart"/>
      <w:r w:rsidRPr="00C63E68">
        <w:rPr>
          <w:rFonts w:ascii="Times New Roman" w:hAnsi="Times New Roman" w:cs="Times New Roman"/>
          <w:sz w:val="24"/>
          <w:szCs w:val="24"/>
        </w:rPr>
        <w:t>Boisclair</w:t>
      </w:r>
      <w:proofErr w:type="spellEnd"/>
      <w:r w:rsidRPr="00C63E68">
        <w:rPr>
          <w:rFonts w:ascii="Times New Roman" w:hAnsi="Times New Roman" w:cs="Times New Roman"/>
          <w:sz w:val="24"/>
          <w:szCs w:val="24"/>
        </w:rPr>
        <w:t xml:space="preserve">, W. C. (2015). “Respect the way I need to communicate with you”: Healthcare experiences of adults on the autism spectrum. </w:t>
      </w:r>
      <w:r w:rsidRPr="00C63E68">
        <w:rPr>
          <w:rFonts w:ascii="Times New Roman" w:hAnsi="Times New Roman" w:cs="Times New Roman"/>
          <w:i/>
          <w:iCs/>
          <w:sz w:val="24"/>
          <w:szCs w:val="24"/>
        </w:rPr>
        <w:t>Autism</w:t>
      </w:r>
      <w:r w:rsidRPr="00C63E68">
        <w:rPr>
          <w:rFonts w:ascii="Times New Roman" w:hAnsi="Times New Roman" w:cs="Times New Roman"/>
          <w:sz w:val="24"/>
          <w:szCs w:val="24"/>
        </w:rPr>
        <w:t xml:space="preserve">, </w:t>
      </w:r>
      <w:r w:rsidRPr="00C63E68">
        <w:rPr>
          <w:rFonts w:ascii="Times New Roman" w:hAnsi="Times New Roman" w:cs="Times New Roman"/>
          <w:i/>
          <w:iCs/>
          <w:sz w:val="24"/>
          <w:szCs w:val="24"/>
        </w:rPr>
        <w:t>19</w:t>
      </w:r>
      <w:r w:rsidRPr="00C63E68">
        <w:rPr>
          <w:rFonts w:ascii="Times New Roman" w:hAnsi="Times New Roman" w:cs="Times New Roman"/>
          <w:sz w:val="24"/>
          <w:szCs w:val="24"/>
        </w:rPr>
        <w:t>, 824–31. doi:10.1177/1362361315576221</w:t>
      </w:r>
    </w:p>
    <w:p w14:paraId="7D8679D8" w14:textId="7413D318" w:rsidR="00AA59AC" w:rsidRPr="00C63E68" w:rsidRDefault="00AA59AC" w:rsidP="00A93DCB">
      <w:pPr>
        <w:tabs>
          <w:tab w:val="left" w:pos="3402"/>
        </w:tabs>
        <w:spacing w:line="480" w:lineRule="auto"/>
        <w:ind w:left="720" w:hanging="720"/>
        <w:rPr>
          <w:rFonts w:ascii="Times New Roman" w:hAnsi="Times New Roman" w:cs="Times New Roman"/>
          <w:sz w:val="24"/>
          <w:szCs w:val="24"/>
        </w:rPr>
      </w:pPr>
      <w:proofErr w:type="spellStart"/>
      <w:r w:rsidRPr="00C63E68">
        <w:rPr>
          <w:rFonts w:ascii="Times New Roman" w:hAnsi="Times New Roman" w:cs="Times New Roman"/>
          <w:sz w:val="24"/>
          <w:szCs w:val="24"/>
        </w:rPr>
        <w:t>O’Mahony</w:t>
      </w:r>
      <w:proofErr w:type="spellEnd"/>
      <w:r w:rsidRPr="00C63E68">
        <w:rPr>
          <w:rFonts w:ascii="Times New Roman" w:hAnsi="Times New Roman" w:cs="Times New Roman"/>
          <w:sz w:val="24"/>
          <w:szCs w:val="24"/>
        </w:rPr>
        <w:t xml:space="preserve">, B. M. (2010). The emerging role of the registered intermediary with the vulnerable witness and offender: Facilitating communication with the police and members of the judiciary. </w:t>
      </w:r>
      <w:r w:rsidRPr="00C63E68">
        <w:rPr>
          <w:rFonts w:ascii="Times New Roman" w:hAnsi="Times New Roman" w:cs="Times New Roman"/>
          <w:i/>
          <w:iCs/>
          <w:sz w:val="24"/>
          <w:szCs w:val="24"/>
        </w:rPr>
        <w:t>British Journal of Learning Disabilities</w:t>
      </w:r>
      <w:r w:rsidRPr="00C63E68">
        <w:rPr>
          <w:rFonts w:ascii="Times New Roman" w:hAnsi="Times New Roman" w:cs="Times New Roman"/>
          <w:sz w:val="24"/>
          <w:szCs w:val="24"/>
        </w:rPr>
        <w:t xml:space="preserve">, </w:t>
      </w:r>
      <w:r w:rsidRPr="00C63E68">
        <w:rPr>
          <w:rFonts w:ascii="Times New Roman" w:hAnsi="Times New Roman" w:cs="Times New Roman"/>
          <w:i/>
          <w:iCs/>
          <w:sz w:val="24"/>
          <w:szCs w:val="24"/>
        </w:rPr>
        <w:t>38</w:t>
      </w:r>
      <w:r w:rsidRPr="00C63E68">
        <w:rPr>
          <w:rFonts w:ascii="Times New Roman" w:hAnsi="Times New Roman" w:cs="Times New Roman"/>
          <w:sz w:val="24"/>
          <w:szCs w:val="24"/>
        </w:rPr>
        <w:t>, 232–237. doi:10.1111/j.1468-3156.</w:t>
      </w:r>
      <w:proofErr w:type="gramStart"/>
      <w:r w:rsidRPr="00C63E68">
        <w:rPr>
          <w:rFonts w:ascii="Times New Roman" w:hAnsi="Times New Roman" w:cs="Times New Roman"/>
          <w:sz w:val="24"/>
          <w:szCs w:val="24"/>
        </w:rPr>
        <w:t>2009.00600.x</w:t>
      </w:r>
      <w:proofErr w:type="gramEnd"/>
    </w:p>
    <w:p w14:paraId="46176A5D" w14:textId="5C4F5499" w:rsidR="00AA59AC" w:rsidRPr="00C63E68" w:rsidRDefault="00AA59AC" w:rsidP="00A93DCB">
      <w:pPr>
        <w:spacing w:line="480" w:lineRule="auto"/>
        <w:ind w:left="720" w:hanging="720"/>
        <w:rPr>
          <w:rFonts w:ascii="Times New Roman" w:hAnsi="Times New Roman" w:cs="Times New Roman"/>
          <w:sz w:val="24"/>
          <w:szCs w:val="24"/>
        </w:rPr>
      </w:pPr>
      <w:proofErr w:type="spellStart"/>
      <w:r w:rsidRPr="00C63E68">
        <w:rPr>
          <w:rFonts w:ascii="Times New Roman" w:hAnsi="Times New Roman" w:cs="Times New Roman"/>
          <w:sz w:val="24"/>
          <w:szCs w:val="24"/>
        </w:rPr>
        <w:t>Plotnikoff</w:t>
      </w:r>
      <w:proofErr w:type="spellEnd"/>
      <w:r w:rsidRPr="00C63E68">
        <w:rPr>
          <w:rFonts w:ascii="Times New Roman" w:hAnsi="Times New Roman" w:cs="Times New Roman"/>
          <w:sz w:val="24"/>
          <w:szCs w:val="24"/>
        </w:rPr>
        <w:t xml:space="preserve">, J., &amp; </w:t>
      </w:r>
      <w:proofErr w:type="spellStart"/>
      <w:r w:rsidRPr="00C63E68">
        <w:rPr>
          <w:rFonts w:ascii="Times New Roman" w:hAnsi="Times New Roman" w:cs="Times New Roman"/>
          <w:sz w:val="24"/>
          <w:szCs w:val="24"/>
        </w:rPr>
        <w:t>Woolfson</w:t>
      </w:r>
      <w:proofErr w:type="spellEnd"/>
      <w:r w:rsidRPr="00C63E68">
        <w:rPr>
          <w:rFonts w:ascii="Times New Roman" w:hAnsi="Times New Roman" w:cs="Times New Roman"/>
          <w:sz w:val="24"/>
          <w:szCs w:val="24"/>
        </w:rPr>
        <w:t xml:space="preserve">, R. (2015). </w:t>
      </w:r>
      <w:r w:rsidRPr="00C63E68">
        <w:rPr>
          <w:rFonts w:ascii="Times New Roman" w:hAnsi="Times New Roman" w:cs="Times New Roman"/>
          <w:i/>
          <w:sz w:val="24"/>
          <w:szCs w:val="24"/>
        </w:rPr>
        <w:t xml:space="preserve">Intermediaries in the criminal justice system: Improving communication for vulnerable witnesses and defendants. </w:t>
      </w:r>
      <w:r w:rsidRPr="00C63E68">
        <w:rPr>
          <w:rFonts w:ascii="Times New Roman" w:hAnsi="Times New Roman" w:cs="Times New Roman"/>
          <w:sz w:val="24"/>
          <w:szCs w:val="24"/>
        </w:rPr>
        <w:t xml:space="preserve">Bristol: Policy Press </w:t>
      </w:r>
    </w:p>
    <w:p w14:paraId="2D3143E3" w14:textId="5065290A" w:rsidR="007934F0" w:rsidRPr="00C63E68" w:rsidRDefault="00465F80" w:rsidP="00A93DCB">
      <w:pPr>
        <w:spacing w:line="480" w:lineRule="auto"/>
        <w:ind w:left="720" w:hanging="720"/>
        <w:rPr>
          <w:rFonts w:ascii="Times New Roman" w:hAnsi="Times New Roman" w:cs="Times New Roman"/>
          <w:sz w:val="24"/>
          <w:szCs w:val="24"/>
        </w:rPr>
      </w:pPr>
      <w:r w:rsidRPr="00C63E68">
        <w:rPr>
          <w:rFonts w:ascii="Times New Roman" w:hAnsi="Times New Roman" w:cs="Times New Roman"/>
          <w:sz w:val="24"/>
          <w:szCs w:val="24"/>
        </w:rPr>
        <w:t xml:space="preserve">Woodbury-Smith, M., &amp; </w:t>
      </w:r>
      <w:proofErr w:type="spellStart"/>
      <w:r w:rsidRPr="00C63E68">
        <w:rPr>
          <w:rFonts w:ascii="Times New Roman" w:hAnsi="Times New Roman" w:cs="Times New Roman"/>
          <w:sz w:val="24"/>
          <w:szCs w:val="24"/>
        </w:rPr>
        <w:t>Dein</w:t>
      </w:r>
      <w:proofErr w:type="spellEnd"/>
      <w:r w:rsidRPr="00C63E68">
        <w:rPr>
          <w:rFonts w:ascii="Times New Roman" w:hAnsi="Times New Roman" w:cs="Times New Roman"/>
          <w:sz w:val="24"/>
          <w:szCs w:val="24"/>
        </w:rPr>
        <w:t xml:space="preserve">, K. (2014). Autism Spectrum Disorder (ASD) and Unlawful Behaviour: Where Do We Go from Here? </w:t>
      </w:r>
      <w:r w:rsidRPr="00C63E68">
        <w:rPr>
          <w:rFonts w:ascii="Times New Roman" w:hAnsi="Times New Roman" w:cs="Times New Roman"/>
          <w:i/>
          <w:iCs/>
          <w:sz w:val="24"/>
          <w:szCs w:val="24"/>
        </w:rPr>
        <w:t>Journal of Autism and Developmental Disorders, 44</w:t>
      </w:r>
      <w:r w:rsidRPr="00C63E68">
        <w:rPr>
          <w:rFonts w:ascii="Times New Roman" w:hAnsi="Times New Roman" w:cs="Times New Roman"/>
          <w:iCs/>
          <w:sz w:val="24"/>
          <w:szCs w:val="24"/>
        </w:rPr>
        <w:t>(11), 2734-2741</w:t>
      </w:r>
      <w:r w:rsidRPr="00C63E68">
        <w:rPr>
          <w:rFonts w:ascii="Times New Roman" w:hAnsi="Times New Roman" w:cs="Times New Roman"/>
          <w:sz w:val="24"/>
          <w:szCs w:val="24"/>
        </w:rPr>
        <w:t>. doi:10.1007/s10803-014-2216-5</w:t>
      </w:r>
      <w:r w:rsidR="007934F0" w:rsidRPr="00C63E68">
        <w:rPr>
          <w:rFonts w:ascii="Times New Roman" w:hAnsi="Times New Roman" w:cs="Times New Roman"/>
          <w:sz w:val="24"/>
          <w:szCs w:val="24"/>
        </w:rPr>
        <w:br w:type="page"/>
      </w:r>
    </w:p>
    <w:p w14:paraId="3C724021" w14:textId="77777777" w:rsidR="00694A35" w:rsidRPr="00C63E68" w:rsidRDefault="00694A35" w:rsidP="00694A35">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lastRenderedPageBreak/>
        <w:t xml:space="preserve">Table 1. </w:t>
      </w:r>
    </w:p>
    <w:p w14:paraId="23A042CE" w14:textId="0612F7AD" w:rsidR="00694A35" w:rsidRPr="00C63E68" w:rsidRDefault="00694A35" w:rsidP="00694A35">
      <w:pPr>
        <w:spacing w:line="480" w:lineRule="auto"/>
        <w:ind w:firstLine="0"/>
        <w:rPr>
          <w:rFonts w:ascii="Times New Roman" w:hAnsi="Times New Roman" w:cs="Times New Roman"/>
          <w:i/>
          <w:sz w:val="24"/>
          <w:szCs w:val="24"/>
        </w:rPr>
      </w:pPr>
      <w:r w:rsidRPr="00C63E68">
        <w:rPr>
          <w:rFonts w:ascii="Times New Roman" w:hAnsi="Times New Roman" w:cs="Times New Roman"/>
          <w:i/>
          <w:sz w:val="24"/>
          <w:szCs w:val="24"/>
        </w:rPr>
        <w:t>Demographic information for legal professionals who participated in the study</w:t>
      </w:r>
    </w:p>
    <w:tbl>
      <w:tblPr>
        <w:tblStyle w:val="TableGrid"/>
        <w:tblW w:w="0" w:type="auto"/>
        <w:tblLook w:val="04A0" w:firstRow="1" w:lastRow="0" w:firstColumn="1" w:lastColumn="0" w:noHBand="0" w:noVBand="1"/>
      </w:tblPr>
      <w:tblGrid>
        <w:gridCol w:w="3976"/>
        <w:gridCol w:w="3960"/>
        <w:gridCol w:w="1521"/>
      </w:tblGrid>
      <w:tr w:rsidR="00C63E68" w:rsidRPr="00C63E68" w14:paraId="5EDA54F1" w14:textId="77777777" w:rsidTr="004C7EDB">
        <w:tc>
          <w:tcPr>
            <w:tcW w:w="3976" w:type="dxa"/>
            <w:vMerge w:val="restart"/>
          </w:tcPr>
          <w:p w14:paraId="562FA84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Job title (n =28)</w:t>
            </w:r>
          </w:p>
        </w:tc>
        <w:tc>
          <w:tcPr>
            <w:tcW w:w="3960" w:type="dxa"/>
          </w:tcPr>
          <w:p w14:paraId="7D56DA7E"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Judge (District)</w:t>
            </w:r>
          </w:p>
        </w:tc>
        <w:tc>
          <w:tcPr>
            <w:tcW w:w="1521" w:type="dxa"/>
          </w:tcPr>
          <w:p w14:paraId="080910E8"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14% </w:t>
            </w:r>
          </w:p>
        </w:tc>
      </w:tr>
      <w:tr w:rsidR="00C63E68" w:rsidRPr="00C63E68" w14:paraId="7B3EE2E4" w14:textId="77777777" w:rsidTr="004C7EDB">
        <w:tc>
          <w:tcPr>
            <w:tcW w:w="3976" w:type="dxa"/>
            <w:vMerge/>
          </w:tcPr>
          <w:p w14:paraId="78F99862"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1A57EAF4"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Judge (Magistrate) </w:t>
            </w:r>
          </w:p>
        </w:tc>
        <w:tc>
          <w:tcPr>
            <w:tcW w:w="1521" w:type="dxa"/>
          </w:tcPr>
          <w:p w14:paraId="39DD5627"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21%</w:t>
            </w:r>
          </w:p>
        </w:tc>
      </w:tr>
      <w:tr w:rsidR="00C63E68" w:rsidRPr="00C63E68" w14:paraId="28DA3EA6" w14:textId="77777777" w:rsidTr="004C7EDB">
        <w:tc>
          <w:tcPr>
            <w:tcW w:w="3976" w:type="dxa"/>
            <w:vMerge/>
          </w:tcPr>
          <w:p w14:paraId="36934508"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4ACC15A7"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Solicitor</w:t>
            </w:r>
          </w:p>
        </w:tc>
        <w:tc>
          <w:tcPr>
            <w:tcW w:w="1521" w:type="dxa"/>
          </w:tcPr>
          <w:p w14:paraId="12678807"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29%</w:t>
            </w:r>
          </w:p>
        </w:tc>
      </w:tr>
      <w:tr w:rsidR="00C63E68" w:rsidRPr="00C63E68" w14:paraId="0D670F38" w14:textId="77777777" w:rsidTr="004C7EDB">
        <w:tc>
          <w:tcPr>
            <w:tcW w:w="3976" w:type="dxa"/>
            <w:vMerge/>
          </w:tcPr>
          <w:p w14:paraId="57A2326E"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047594C9"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Barrister</w:t>
            </w:r>
          </w:p>
        </w:tc>
        <w:tc>
          <w:tcPr>
            <w:tcW w:w="1521" w:type="dxa"/>
          </w:tcPr>
          <w:p w14:paraId="2DD988EF"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36%</w:t>
            </w:r>
          </w:p>
        </w:tc>
      </w:tr>
      <w:tr w:rsidR="00C63E68" w:rsidRPr="00C63E68" w14:paraId="73563E83" w14:textId="77777777" w:rsidTr="004C7EDB">
        <w:tc>
          <w:tcPr>
            <w:tcW w:w="3976" w:type="dxa"/>
            <w:vMerge w:val="restart"/>
          </w:tcPr>
          <w:p w14:paraId="45BF9B61"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Primary area of practise (for barristers and solicitors, n =21)</w:t>
            </w:r>
          </w:p>
        </w:tc>
        <w:tc>
          <w:tcPr>
            <w:tcW w:w="3960" w:type="dxa"/>
          </w:tcPr>
          <w:p w14:paraId="62B8AF61"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Defence</w:t>
            </w:r>
          </w:p>
        </w:tc>
        <w:tc>
          <w:tcPr>
            <w:tcW w:w="1521" w:type="dxa"/>
          </w:tcPr>
          <w:p w14:paraId="622CFF97"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81%</w:t>
            </w:r>
          </w:p>
        </w:tc>
      </w:tr>
      <w:tr w:rsidR="00C63E68" w:rsidRPr="00C63E68" w14:paraId="0605A6A4" w14:textId="77777777" w:rsidTr="004C7EDB">
        <w:tc>
          <w:tcPr>
            <w:tcW w:w="3976" w:type="dxa"/>
            <w:vMerge/>
          </w:tcPr>
          <w:p w14:paraId="4EA90EB1"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46A573BE"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Prosecution</w:t>
            </w:r>
          </w:p>
        </w:tc>
        <w:tc>
          <w:tcPr>
            <w:tcW w:w="1521" w:type="dxa"/>
          </w:tcPr>
          <w:p w14:paraId="545618E3"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19%</w:t>
            </w:r>
          </w:p>
        </w:tc>
      </w:tr>
      <w:tr w:rsidR="00C63E68" w:rsidRPr="00C63E68" w14:paraId="3014CCD2" w14:textId="77777777" w:rsidTr="004C7EDB">
        <w:tc>
          <w:tcPr>
            <w:tcW w:w="3976" w:type="dxa"/>
            <w:vMerge w:val="restart"/>
          </w:tcPr>
          <w:p w14:paraId="21D6A3D1"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Years’ experience (n =31)</w:t>
            </w:r>
          </w:p>
        </w:tc>
        <w:tc>
          <w:tcPr>
            <w:tcW w:w="3960" w:type="dxa"/>
          </w:tcPr>
          <w:p w14:paraId="42575248"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0-5 years</w:t>
            </w:r>
          </w:p>
        </w:tc>
        <w:tc>
          <w:tcPr>
            <w:tcW w:w="1521" w:type="dxa"/>
          </w:tcPr>
          <w:p w14:paraId="2AFC6754"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13%</w:t>
            </w:r>
          </w:p>
        </w:tc>
      </w:tr>
      <w:tr w:rsidR="00C63E68" w:rsidRPr="00C63E68" w14:paraId="6099CB67" w14:textId="77777777" w:rsidTr="004C7EDB">
        <w:tc>
          <w:tcPr>
            <w:tcW w:w="3976" w:type="dxa"/>
            <w:vMerge/>
          </w:tcPr>
          <w:p w14:paraId="29025CD2"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5AAFB788"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6-10 years</w:t>
            </w:r>
          </w:p>
        </w:tc>
        <w:tc>
          <w:tcPr>
            <w:tcW w:w="1521" w:type="dxa"/>
          </w:tcPr>
          <w:p w14:paraId="2220D50B"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16%</w:t>
            </w:r>
          </w:p>
        </w:tc>
      </w:tr>
      <w:tr w:rsidR="00C63E68" w:rsidRPr="00C63E68" w14:paraId="157A5BE1" w14:textId="77777777" w:rsidTr="004C7EDB">
        <w:tc>
          <w:tcPr>
            <w:tcW w:w="3976" w:type="dxa"/>
            <w:vMerge/>
          </w:tcPr>
          <w:p w14:paraId="071D2868"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04A3C62C"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11-20 years</w:t>
            </w:r>
          </w:p>
        </w:tc>
        <w:tc>
          <w:tcPr>
            <w:tcW w:w="1521" w:type="dxa"/>
          </w:tcPr>
          <w:p w14:paraId="19F635CB"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32%</w:t>
            </w:r>
          </w:p>
        </w:tc>
      </w:tr>
      <w:tr w:rsidR="00C63E68" w:rsidRPr="00C63E68" w14:paraId="612300FB" w14:textId="77777777" w:rsidTr="004C7EDB">
        <w:tc>
          <w:tcPr>
            <w:tcW w:w="3976" w:type="dxa"/>
            <w:vMerge/>
          </w:tcPr>
          <w:p w14:paraId="122383E2"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778730F7"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21+ years</w:t>
            </w:r>
          </w:p>
        </w:tc>
        <w:tc>
          <w:tcPr>
            <w:tcW w:w="1521" w:type="dxa"/>
          </w:tcPr>
          <w:p w14:paraId="186E78F5"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39%</w:t>
            </w:r>
          </w:p>
        </w:tc>
      </w:tr>
      <w:tr w:rsidR="00C63E68" w:rsidRPr="00C63E68" w14:paraId="1437FEBD" w14:textId="77777777" w:rsidTr="004C7EDB">
        <w:tc>
          <w:tcPr>
            <w:tcW w:w="3976" w:type="dxa"/>
            <w:vMerge w:val="restart"/>
          </w:tcPr>
          <w:p w14:paraId="16E97CF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Region (n =31)</w:t>
            </w:r>
          </w:p>
        </w:tc>
        <w:tc>
          <w:tcPr>
            <w:tcW w:w="3960" w:type="dxa"/>
          </w:tcPr>
          <w:p w14:paraId="166B08A3"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East Midlands</w:t>
            </w:r>
          </w:p>
        </w:tc>
        <w:tc>
          <w:tcPr>
            <w:tcW w:w="1521" w:type="dxa"/>
          </w:tcPr>
          <w:p w14:paraId="23371BF3"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3%</w:t>
            </w:r>
          </w:p>
        </w:tc>
      </w:tr>
      <w:tr w:rsidR="00C63E68" w:rsidRPr="00C63E68" w14:paraId="69A827D2" w14:textId="77777777" w:rsidTr="004C7EDB">
        <w:tc>
          <w:tcPr>
            <w:tcW w:w="3976" w:type="dxa"/>
            <w:vMerge/>
          </w:tcPr>
          <w:p w14:paraId="43345ABF"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4A8A332B"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London and the South East</w:t>
            </w:r>
          </w:p>
        </w:tc>
        <w:tc>
          <w:tcPr>
            <w:tcW w:w="1521" w:type="dxa"/>
          </w:tcPr>
          <w:p w14:paraId="32D9D409"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48%</w:t>
            </w:r>
          </w:p>
        </w:tc>
      </w:tr>
      <w:tr w:rsidR="00C63E68" w:rsidRPr="00C63E68" w14:paraId="5A2CD127" w14:textId="77777777" w:rsidTr="004C7EDB">
        <w:tc>
          <w:tcPr>
            <w:tcW w:w="3976" w:type="dxa"/>
            <w:vMerge/>
          </w:tcPr>
          <w:p w14:paraId="730C9939"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455F1C2A"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North East</w:t>
            </w:r>
          </w:p>
        </w:tc>
        <w:tc>
          <w:tcPr>
            <w:tcW w:w="1521" w:type="dxa"/>
          </w:tcPr>
          <w:p w14:paraId="6CC845DB"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10%</w:t>
            </w:r>
          </w:p>
        </w:tc>
      </w:tr>
      <w:tr w:rsidR="00C63E68" w:rsidRPr="00C63E68" w14:paraId="3A70312F" w14:textId="77777777" w:rsidTr="004C7EDB">
        <w:tc>
          <w:tcPr>
            <w:tcW w:w="3976" w:type="dxa"/>
            <w:vMerge/>
          </w:tcPr>
          <w:p w14:paraId="0460A2E8"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0A565AAD"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North West</w:t>
            </w:r>
          </w:p>
        </w:tc>
        <w:tc>
          <w:tcPr>
            <w:tcW w:w="1521" w:type="dxa"/>
          </w:tcPr>
          <w:p w14:paraId="2DE161C3"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23%</w:t>
            </w:r>
          </w:p>
        </w:tc>
      </w:tr>
      <w:tr w:rsidR="00C63E68" w:rsidRPr="00C63E68" w14:paraId="1923B651" w14:textId="77777777" w:rsidTr="004C7EDB">
        <w:tc>
          <w:tcPr>
            <w:tcW w:w="3976" w:type="dxa"/>
            <w:vMerge/>
          </w:tcPr>
          <w:p w14:paraId="7D1BAC84"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29B638FE"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South West</w:t>
            </w:r>
          </w:p>
        </w:tc>
        <w:tc>
          <w:tcPr>
            <w:tcW w:w="1521" w:type="dxa"/>
          </w:tcPr>
          <w:p w14:paraId="4EB5379F"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10%</w:t>
            </w:r>
          </w:p>
        </w:tc>
      </w:tr>
      <w:tr w:rsidR="00694A35" w:rsidRPr="00C63E68" w14:paraId="0C80DEF4" w14:textId="77777777" w:rsidTr="004C7EDB">
        <w:tc>
          <w:tcPr>
            <w:tcW w:w="3976" w:type="dxa"/>
            <w:vMerge/>
          </w:tcPr>
          <w:p w14:paraId="0A15F5F4"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078951C8"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Yorkshire and the Humber</w:t>
            </w:r>
          </w:p>
        </w:tc>
        <w:tc>
          <w:tcPr>
            <w:tcW w:w="1521" w:type="dxa"/>
          </w:tcPr>
          <w:p w14:paraId="3A132BB7"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6%</w:t>
            </w:r>
          </w:p>
        </w:tc>
      </w:tr>
    </w:tbl>
    <w:p w14:paraId="46F5F774" w14:textId="77777777" w:rsidR="00694A35" w:rsidRPr="00C63E68" w:rsidRDefault="00694A35" w:rsidP="00694A35">
      <w:pPr>
        <w:widowControl w:val="0"/>
        <w:autoSpaceDE w:val="0"/>
        <w:autoSpaceDN w:val="0"/>
        <w:adjustRightInd w:val="0"/>
        <w:spacing w:line="480" w:lineRule="auto"/>
        <w:rPr>
          <w:rFonts w:ascii="Times New Roman" w:hAnsi="Times New Roman" w:cs="Times New Roman"/>
          <w:b/>
          <w:sz w:val="24"/>
          <w:szCs w:val="24"/>
        </w:rPr>
      </w:pPr>
    </w:p>
    <w:p w14:paraId="0A1924F8" w14:textId="77777777" w:rsidR="00694A35" w:rsidRPr="00C63E68" w:rsidRDefault="00694A35">
      <w:pPr>
        <w:rPr>
          <w:rFonts w:ascii="Times New Roman" w:hAnsi="Times New Roman" w:cs="Times New Roman"/>
          <w:sz w:val="24"/>
          <w:szCs w:val="24"/>
        </w:rPr>
      </w:pPr>
      <w:r w:rsidRPr="00C63E68">
        <w:rPr>
          <w:rFonts w:ascii="Times New Roman" w:hAnsi="Times New Roman" w:cs="Times New Roman"/>
          <w:sz w:val="24"/>
          <w:szCs w:val="24"/>
        </w:rPr>
        <w:br w:type="page"/>
      </w:r>
    </w:p>
    <w:p w14:paraId="076D7797" w14:textId="77777777" w:rsidR="00694A35" w:rsidRPr="00C63E68" w:rsidRDefault="00694A35" w:rsidP="00694A35">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lastRenderedPageBreak/>
        <w:t xml:space="preserve">Table 2. </w:t>
      </w:r>
    </w:p>
    <w:p w14:paraId="271FF223" w14:textId="0D91A045" w:rsidR="00694A35" w:rsidRPr="00C63E68" w:rsidRDefault="00694A35" w:rsidP="00694A35">
      <w:pPr>
        <w:spacing w:line="480" w:lineRule="auto"/>
        <w:ind w:firstLine="0"/>
        <w:rPr>
          <w:rFonts w:ascii="Times New Roman" w:hAnsi="Times New Roman" w:cs="Times New Roman"/>
          <w:i/>
          <w:sz w:val="24"/>
          <w:szCs w:val="24"/>
        </w:rPr>
      </w:pPr>
      <w:r w:rsidRPr="00C63E68">
        <w:rPr>
          <w:rFonts w:ascii="Times New Roman" w:hAnsi="Times New Roman" w:cs="Times New Roman"/>
          <w:i/>
          <w:sz w:val="24"/>
          <w:szCs w:val="24"/>
        </w:rPr>
        <w:t>Demographic information from ASD community respondents (autistic adults and parents reporting on their children with autism) who participated in the study</w:t>
      </w:r>
    </w:p>
    <w:tbl>
      <w:tblPr>
        <w:tblStyle w:val="TableGrid"/>
        <w:tblW w:w="0" w:type="auto"/>
        <w:tblLook w:val="04A0" w:firstRow="1" w:lastRow="0" w:firstColumn="1" w:lastColumn="0" w:noHBand="0" w:noVBand="1"/>
      </w:tblPr>
      <w:tblGrid>
        <w:gridCol w:w="3976"/>
        <w:gridCol w:w="3960"/>
        <w:gridCol w:w="1521"/>
      </w:tblGrid>
      <w:tr w:rsidR="00C63E68" w:rsidRPr="00C63E68" w14:paraId="202B0BC9" w14:textId="77777777" w:rsidTr="004C7EDB">
        <w:tc>
          <w:tcPr>
            <w:tcW w:w="3976" w:type="dxa"/>
            <w:vMerge w:val="restart"/>
          </w:tcPr>
          <w:p w14:paraId="0F98F7FE"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Diagnosis (n =28)</w:t>
            </w:r>
          </w:p>
        </w:tc>
        <w:tc>
          <w:tcPr>
            <w:tcW w:w="3960" w:type="dxa"/>
          </w:tcPr>
          <w:p w14:paraId="7A6E857D"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Asperger syndrome</w:t>
            </w:r>
          </w:p>
        </w:tc>
        <w:tc>
          <w:tcPr>
            <w:tcW w:w="1521" w:type="dxa"/>
          </w:tcPr>
          <w:p w14:paraId="7D0411C7"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71% </w:t>
            </w:r>
          </w:p>
        </w:tc>
      </w:tr>
      <w:tr w:rsidR="00C63E68" w:rsidRPr="00C63E68" w14:paraId="09F1471A" w14:textId="77777777" w:rsidTr="004C7EDB">
        <w:tc>
          <w:tcPr>
            <w:tcW w:w="3976" w:type="dxa"/>
            <w:vMerge/>
          </w:tcPr>
          <w:p w14:paraId="2E6FE7AD"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1617A088"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Autistic Disorder </w:t>
            </w:r>
          </w:p>
        </w:tc>
        <w:tc>
          <w:tcPr>
            <w:tcW w:w="1521" w:type="dxa"/>
          </w:tcPr>
          <w:p w14:paraId="23763C3A"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25%</w:t>
            </w:r>
          </w:p>
        </w:tc>
      </w:tr>
      <w:tr w:rsidR="00C63E68" w:rsidRPr="00C63E68" w14:paraId="0B627F11" w14:textId="77777777" w:rsidTr="004C7EDB">
        <w:tc>
          <w:tcPr>
            <w:tcW w:w="3976" w:type="dxa"/>
            <w:vMerge/>
          </w:tcPr>
          <w:p w14:paraId="0841759C"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524987E2" w14:textId="2BF3A77D"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High Functioning Autism</w:t>
            </w:r>
          </w:p>
        </w:tc>
        <w:tc>
          <w:tcPr>
            <w:tcW w:w="1521" w:type="dxa"/>
          </w:tcPr>
          <w:p w14:paraId="69EEDB5D"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4%</w:t>
            </w:r>
          </w:p>
        </w:tc>
      </w:tr>
      <w:tr w:rsidR="00C63E68" w:rsidRPr="00C63E68" w14:paraId="29969D9F" w14:textId="77777777" w:rsidTr="004C7EDB">
        <w:tc>
          <w:tcPr>
            <w:tcW w:w="3976" w:type="dxa"/>
            <w:vMerge w:val="restart"/>
          </w:tcPr>
          <w:p w14:paraId="5CB16174"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When diagnosed (n =28)</w:t>
            </w:r>
          </w:p>
        </w:tc>
        <w:tc>
          <w:tcPr>
            <w:tcW w:w="3960" w:type="dxa"/>
          </w:tcPr>
          <w:p w14:paraId="1BF47469"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Childhood </w:t>
            </w:r>
          </w:p>
        </w:tc>
        <w:tc>
          <w:tcPr>
            <w:tcW w:w="1521" w:type="dxa"/>
          </w:tcPr>
          <w:p w14:paraId="0C22AEBF"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61%</w:t>
            </w:r>
          </w:p>
        </w:tc>
      </w:tr>
      <w:tr w:rsidR="00C63E68" w:rsidRPr="00C63E68" w14:paraId="1373FF57" w14:textId="77777777" w:rsidTr="004C7EDB">
        <w:tc>
          <w:tcPr>
            <w:tcW w:w="3976" w:type="dxa"/>
            <w:vMerge/>
          </w:tcPr>
          <w:p w14:paraId="12299423"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6024BF1B"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Adulthood</w:t>
            </w:r>
          </w:p>
        </w:tc>
        <w:tc>
          <w:tcPr>
            <w:tcW w:w="1521" w:type="dxa"/>
          </w:tcPr>
          <w:p w14:paraId="7CC45814"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39%</w:t>
            </w:r>
          </w:p>
        </w:tc>
      </w:tr>
      <w:tr w:rsidR="00C63E68" w:rsidRPr="00C63E68" w14:paraId="4D8AF57C" w14:textId="77777777" w:rsidTr="004C7EDB">
        <w:tc>
          <w:tcPr>
            <w:tcW w:w="3976" w:type="dxa"/>
            <w:vMerge w:val="restart"/>
          </w:tcPr>
          <w:p w14:paraId="64175AAF"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Additional diagnoses (n =28) </w:t>
            </w:r>
          </w:p>
        </w:tc>
        <w:tc>
          <w:tcPr>
            <w:tcW w:w="3960" w:type="dxa"/>
          </w:tcPr>
          <w:p w14:paraId="6EFEE09C"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Yes</w:t>
            </w:r>
          </w:p>
        </w:tc>
        <w:tc>
          <w:tcPr>
            <w:tcW w:w="1521" w:type="dxa"/>
          </w:tcPr>
          <w:p w14:paraId="42FBB63C"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79%</w:t>
            </w:r>
          </w:p>
        </w:tc>
      </w:tr>
      <w:tr w:rsidR="00C63E68" w:rsidRPr="00C63E68" w14:paraId="1839BF09" w14:textId="77777777" w:rsidTr="004C7EDB">
        <w:tc>
          <w:tcPr>
            <w:tcW w:w="3976" w:type="dxa"/>
            <w:vMerge/>
          </w:tcPr>
          <w:p w14:paraId="66F88025"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6658ED1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No</w:t>
            </w:r>
          </w:p>
        </w:tc>
        <w:tc>
          <w:tcPr>
            <w:tcW w:w="1521" w:type="dxa"/>
          </w:tcPr>
          <w:p w14:paraId="7C8BBF60"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21%</w:t>
            </w:r>
          </w:p>
        </w:tc>
      </w:tr>
      <w:tr w:rsidR="00C63E68" w:rsidRPr="00C63E68" w14:paraId="66EE4C8B" w14:textId="77777777" w:rsidTr="004C7EDB">
        <w:tc>
          <w:tcPr>
            <w:tcW w:w="3976" w:type="dxa"/>
            <w:vMerge w:val="restart"/>
          </w:tcPr>
          <w:p w14:paraId="7A628B2A"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Education (n =28)</w:t>
            </w:r>
          </w:p>
        </w:tc>
        <w:tc>
          <w:tcPr>
            <w:tcW w:w="3960" w:type="dxa"/>
          </w:tcPr>
          <w:p w14:paraId="3181D4BA"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Mainstream school</w:t>
            </w:r>
          </w:p>
        </w:tc>
        <w:tc>
          <w:tcPr>
            <w:tcW w:w="1521" w:type="dxa"/>
          </w:tcPr>
          <w:p w14:paraId="5CCAB0D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68%</w:t>
            </w:r>
          </w:p>
        </w:tc>
      </w:tr>
      <w:tr w:rsidR="00C63E68" w:rsidRPr="00C63E68" w14:paraId="0B6882EF" w14:textId="77777777" w:rsidTr="004C7EDB">
        <w:tc>
          <w:tcPr>
            <w:tcW w:w="3976" w:type="dxa"/>
            <w:vMerge/>
          </w:tcPr>
          <w:p w14:paraId="5EFB4BAF"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69935495"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Special needs school</w:t>
            </w:r>
          </w:p>
        </w:tc>
        <w:tc>
          <w:tcPr>
            <w:tcW w:w="1521" w:type="dxa"/>
          </w:tcPr>
          <w:p w14:paraId="5420DA6E"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21%</w:t>
            </w:r>
          </w:p>
        </w:tc>
      </w:tr>
      <w:tr w:rsidR="00C63E68" w:rsidRPr="00C63E68" w14:paraId="6897F913" w14:textId="77777777" w:rsidTr="004C7EDB">
        <w:tc>
          <w:tcPr>
            <w:tcW w:w="3976" w:type="dxa"/>
            <w:vMerge/>
          </w:tcPr>
          <w:p w14:paraId="4373BD8D"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4A3BA2F0"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Specialist unit in a mainstream school</w:t>
            </w:r>
          </w:p>
        </w:tc>
        <w:tc>
          <w:tcPr>
            <w:tcW w:w="1521" w:type="dxa"/>
          </w:tcPr>
          <w:p w14:paraId="6CE6AD6C"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7%</w:t>
            </w:r>
          </w:p>
        </w:tc>
      </w:tr>
      <w:tr w:rsidR="00C63E68" w:rsidRPr="00C63E68" w14:paraId="2DA46BE6" w14:textId="77777777" w:rsidTr="004C7EDB">
        <w:tc>
          <w:tcPr>
            <w:tcW w:w="3976" w:type="dxa"/>
            <w:vMerge/>
          </w:tcPr>
          <w:p w14:paraId="293B3D06"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60A0D0F7"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Home school</w:t>
            </w:r>
          </w:p>
        </w:tc>
        <w:tc>
          <w:tcPr>
            <w:tcW w:w="1521" w:type="dxa"/>
          </w:tcPr>
          <w:p w14:paraId="147D8001"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w:t>
            </w:r>
          </w:p>
        </w:tc>
      </w:tr>
      <w:tr w:rsidR="00C63E68" w:rsidRPr="00C63E68" w14:paraId="0F71E828" w14:textId="77777777" w:rsidTr="004C7EDB">
        <w:tc>
          <w:tcPr>
            <w:tcW w:w="3976" w:type="dxa"/>
            <w:vMerge w:val="restart"/>
          </w:tcPr>
          <w:p w14:paraId="17CC1F9D"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Qualifications (n =9 adults)</w:t>
            </w:r>
          </w:p>
        </w:tc>
        <w:tc>
          <w:tcPr>
            <w:tcW w:w="3960" w:type="dxa"/>
          </w:tcPr>
          <w:p w14:paraId="0CE58156"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GCSE Level (14-16 years) or equivalent</w:t>
            </w:r>
          </w:p>
        </w:tc>
        <w:tc>
          <w:tcPr>
            <w:tcW w:w="1521" w:type="dxa"/>
          </w:tcPr>
          <w:p w14:paraId="5B9F75AA"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44%</w:t>
            </w:r>
          </w:p>
        </w:tc>
      </w:tr>
      <w:tr w:rsidR="00C63E68" w:rsidRPr="00C63E68" w14:paraId="026801EC" w14:textId="77777777" w:rsidTr="004C7EDB">
        <w:tc>
          <w:tcPr>
            <w:tcW w:w="3976" w:type="dxa"/>
            <w:vMerge/>
          </w:tcPr>
          <w:p w14:paraId="1FE40181"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091A6378"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A Level (16-18 years) or equivalent</w:t>
            </w:r>
          </w:p>
        </w:tc>
        <w:tc>
          <w:tcPr>
            <w:tcW w:w="1521" w:type="dxa"/>
          </w:tcPr>
          <w:p w14:paraId="5466AF8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22%</w:t>
            </w:r>
          </w:p>
        </w:tc>
      </w:tr>
      <w:tr w:rsidR="00C63E68" w:rsidRPr="00C63E68" w14:paraId="7A5F320B" w14:textId="77777777" w:rsidTr="004C7EDB">
        <w:tc>
          <w:tcPr>
            <w:tcW w:w="3976" w:type="dxa"/>
            <w:vMerge/>
          </w:tcPr>
          <w:p w14:paraId="6B1E593A"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0652038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Degree (undergraduate or postgraduate)</w:t>
            </w:r>
          </w:p>
        </w:tc>
        <w:tc>
          <w:tcPr>
            <w:tcW w:w="1521" w:type="dxa"/>
          </w:tcPr>
          <w:p w14:paraId="135D38F8"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22%</w:t>
            </w:r>
          </w:p>
        </w:tc>
      </w:tr>
      <w:tr w:rsidR="00C63E68" w:rsidRPr="00C63E68" w14:paraId="389BA871" w14:textId="77777777" w:rsidTr="004C7EDB">
        <w:tc>
          <w:tcPr>
            <w:tcW w:w="3976" w:type="dxa"/>
            <w:vMerge/>
          </w:tcPr>
          <w:p w14:paraId="310FD9CA"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4822F5B8"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No qualifications</w:t>
            </w:r>
          </w:p>
        </w:tc>
        <w:tc>
          <w:tcPr>
            <w:tcW w:w="1521" w:type="dxa"/>
          </w:tcPr>
          <w:p w14:paraId="00397DCC"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11%</w:t>
            </w:r>
          </w:p>
        </w:tc>
      </w:tr>
      <w:tr w:rsidR="00C63E68" w:rsidRPr="00C63E68" w14:paraId="3DB69FE9" w14:textId="77777777" w:rsidTr="004C7EDB">
        <w:tc>
          <w:tcPr>
            <w:tcW w:w="3976" w:type="dxa"/>
            <w:vMerge w:val="restart"/>
          </w:tcPr>
          <w:p w14:paraId="4699CCC5"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Employment (n =9 adults)</w:t>
            </w:r>
          </w:p>
        </w:tc>
        <w:tc>
          <w:tcPr>
            <w:tcW w:w="3960" w:type="dxa"/>
          </w:tcPr>
          <w:p w14:paraId="15518201"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Not employed nor looking for work</w:t>
            </w:r>
          </w:p>
        </w:tc>
        <w:tc>
          <w:tcPr>
            <w:tcW w:w="1521" w:type="dxa"/>
          </w:tcPr>
          <w:p w14:paraId="72F50B1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44%</w:t>
            </w:r>
          </w:p>
        </w:tc>
      </w:tr>
      <w:tr w:rsidR="00C63E68" w:rsidRPr="00C63E68" w14:paraId="4482F346" w14:textId="77777777" w:rsidTr="004C7EDB">
        <w:tc>
          <w:tcPr>
            <w:tcW w:w="3976" w:type="dxa"/>
            <w:vMerge/>
          </w:tcPr>
          <w:p w14:paraId="2221768D"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78CDCEF1"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In education (part-time)</w:t>
            </w:r>
          </w:p>
        </w:tc>
        <w:tc>
          <w:tcPr>
            <w:tcW w:w="1521" w:type="dxa"/>
          </w:tcPr>
          <w:p w14:paraId="0A88FDF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33%</w:t>
            </w:r>
          </w:p>
        </w:tc>
      </w:tr>
      <w:tr w:rsidR="00C63E68" w:rsidRPr="00C63E68" w14:paraId="5C4C9D32" w14:textId="77777777" w:rsidTr="004C7EDB">
        <w:tc>
          <w:tcPr>
            <w:tcW w:w="3976" w:type="dxa"/>
            <w:vMerge/>
          </w:tcPr>
          <w:p w14:paraId="6EBB8D68"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2C2CCBD7"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In voluntary employment</w:t>
            </w:r>
          </w:p>
        </w:tc>
        <w:tc>
          <w:tcPr>
            <w:tcW w:w="1521" w:type="dxa"/>
          </w:tcPr>
          <w:p w14:paraId="4D94B0BA"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11%</w:t>
            </w:r>
          </w:p>
        </w:tc>
      </w:tr>
      <w:tr w:rsidR="00C63E68" w:rsidRPr="00C63E68" w14:paraId="544AD247" w14:textId="77777777" w:rsidTr="004C7EDB">
        <w:tc>
          <w:tcPr>
            <w:tcW w:w="3976" w:type="dxa"/>
            <w:vMerge/>
          </w:tcPr>
          <w:p w14:paraId="023767E7"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2299A924"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Self-employed</w:t>
            </w:r>
          </w:p>
        </w:tc>
        <w:tc>
          <w:tcPr>
            <w:tcW w:w="1521" w:type="dxa"/>
          </w:tcPr>
          <w:p w14:paraId="7BFA8199"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11%</w:t>
            </w:r>
          </w:p>
        </w:tc>
      </w:tr>
      <w:tr w:rsidR="00C63E68" w:rsidRPr="00C63E68" w14:paraId="38BB2CE6" w14:textId="77777777" w:rsidTr="004C7EDB">
        <w:tc>
          <w:tcPr>
            <w:tcW w:w="3976" w:type="dxa"/>
            <w:vMerge w:val="restart"/>
          </w:tcPr>
          <w:p w14:paraId="5571C5D5"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Region (n =28)</w:t>
            </w:r>
          </w:p>
        </w:tc>
        <w:tc>
          <w:tcPr>
            <w:tcW w:w="3960" w:type="dxa"/>
          </w:tcPr>
          <w:p w14:paraId="08BF66A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East Midlands</w:t>
            </w:r>
          </w:p>
        </w:tc>
        <w:tc>
          <w:tcPr>
            <w:tcW w:w="1521" w:type="dxa"/>
          </w:tcPr>
          <w:p w14:paraId="31D0F7B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14%</w:t>
            </w:r>
          </w:p>
        </w:tc>
      </w:tr>
      <w:tr w:rsidR="00C63E68" w:rsidRPr="00C63E68" w14:paraId="326E1548" w14:textId="77777777" w:rsidTr="004C7EDB">
        <w:tc>
          <w:tcPr>
            <w:tcW w:w="3976" w:type="dxa"/>
            <w:vMerge/>
          </w:tcPr>
          <w:p w14:paraId="7FB64719"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0ED2783B"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London and the South East</w:t>
            </w:r>
          </w:p>
        </w:tc>
        <w:tc>
          <w:tcPr>
            <w:tcW w:w="1521" w:type="dxa"/>
          </w:tcPr>
          <w:p w14:paraId="3B5B2382"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36%</w:t>
            </w:r>
          </w:p>
        </w:tc>
      </w:tr>
      <w:tr w:rsidR="00C63E68" w:rsidRPr="00C63E68" w14:paraId="64EE7A09" w14:textId="77777777" w:rsidTr="004C7EDB">
        <w:tc>
          <w:tcPr>
            <w:tcW w:w="3976" w:type="dxa"/>
            <w:vMerge/>
          </w:tcPr>
          <w:p w14:paraId="443349F1"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7EA873C5"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North East</w:t>
            </w:r>
          </w:p>
        </w:tc>
        <w:tc>
          <w:tcPr>
            <w:tcW w:w="1521" w:type="dxa"/>
          </w:tcPr>
          <w:p w14:paraId="1F6E48E0"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4%</w:t>
            </w:r>
          </w:p>
        </w:tc>
      </w:tr>
      <w:tr w:rsidR="00C63E68" w:rsidRPr="00C63E68" w14:paraId="7B9AF39D" w14:textId="77777777" w:rsidTr="004C7EDB">
        <w:tc>
          <w:tcPr>
            <w:tcW w:w="3976" w:type="dxa"/>
            <w:vMerge/>
          </w:tcPr>
          <w:p w14:paraId="2BCCA21B"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6473C2CB"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North West</w:t>
            </w:r>
          </w:p>
        </w:tc>
        <w:tc>
          <w:tcPr>
            <w:tcW w:w="1521" w:type="dxa"/>
          </w:tcPr>
          <w:p w14:paraId="4804CF8B"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23%</w:t>
            </w:r>
          </w:p>
        </w:tc>
      </w:tr>
      <w:tr w:rsidR="00C63E68" w:rsidRPr="00C63E68" w14:paraId="6E0A10BA" w14:textId="77777777" w:rsidTr="004C7EDB">
        <w:tc>
          <w:tcPr>
            <w:tcW w:w="3976" w:type="dxa"/>
            <w:vMerge/>
          </w:tcPr>
          <w:p w14:paraId="0280D25D"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2312E4DF"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South West</w:t>
            </w:r>
          </w:p>
        </w:tc>
        <w:tc>
          <w:tcPr>
            <w:tcW w:w="1521" w:type="dxa"/>
          </w:tcPr>
          <w:p w14:paraId="26E30380"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7%</w:t>
            </w:r>
          </w:p>
        </w:tc>
      </w:tr>
      <w:tr w:rsidR="00694A35" w:rsidRPr="00C63E68" w14:paraId="295642AA" w14:textId="77777777" w:rsidTr="004C7EDB">
        <w:tc>
          <w:tcPr>
            <w:tcW w:w="3976" w:type="dxa"/>
            <w:vMerge/>
          </w:tcPr>
          <w:p w14:paraId="13309780" w14:textId="77777777" w:rsidR="00694A35" w:rsidRPr="00C63E68" w:rsidRDefault="00694A35" w:rsidP="004C7EDB">
            <w:pPr>
              <w:spacing w:line="480" w:lineRule="auto"/>
              <w:ind w:firstLine="0"/>
              <w:rPr>
                <w:rFonts w:ascii="Times New Roman" w:hAnsi="Times New Roman" w:cs="Times New Roman"/>
                <w:sz w:val="24"/>
                <w:szCs w:val="24"/>
              </w:rPr>
            </w:pPr>
          </w:p>
        </w:tc>
        <w:tc>
          <w:tcPr>
            <w:tcW w:w="3960" w:type="dxa"/>
          </w:tcPr>
          <w:p w14:paraId="4A30BA94"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Yorkshire and the Humber</w:t>
            </w:r>
          </w:p>
        </w:tc>
        <w:tc>
          <w:tcPr>
            <w:tcW w:w="1521" w:type="dxa"/>
          </w:tcPr>
          <w:p w14:paraId="4A7298A1" w14:textId="77777777" w:rsidR="00694A35" w:rsidRPr="00C63E68" w:rsidRDefault="00694A35" w:rsidP="004C7EDB">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11%</w:t>
            </w:r>
          </w:p>
        </w:tc>
      </w:tr>
    </w:tbl>
    <w:p w14:paraId="6D4835FE" w14:textId="77777777" w:rsidR="00694A35" w:rsidRPr="00C63E68" w:rsidRDefault="00694A35" w:rsidP="00694A35">
      <w:pPr>
        <w:spacing w:line="480" w:lineRule="auto"/>
        <w:ind w:firstLine="0"/>
        <w:rPr>
          <w:rFonts w:ascii="Times New Roman" w:hAnsi="Times New Roman" w:cs="Times New Roman"/>
          <w:sz w:val="24"/>
          <w:szCs w:val="24"/>
        </w:rPr>
      </w:pPr>
    </w:p>
    <w:p w14:paraId="36662385" w14:textId="77777777" w:rsidR="00694A35" w:rsidRPr="00C63E68" w:rsidRDefault="00694A35">
      <w:pPr>
        <w:rPr>
          <w:rFonts w:ascii="Times New Roman" w:hAnsi="Times New Roman" w:cs="Times New Roman"/>
          <w:sz w:val="24"/>
          <w:szCs w:val="24"/>
        </w:rPr>
      </w:pPr>
      <w:r w:rsidRPr="00C63E68">
        <w:rPr>
          <w:rFonts w:ascii="Times New Roman" w:hAnsi="Times New Roman" w:cs="Times New Roman"/>
          <w:sz w:val="24"/>
          <w:szCs w:val="24"/>
        </w:rPr>
        <w:br w:type="page"/>
      </w:r>
    </w:p>
    <w:p w14:paraId="203A6039" w14:textId="064C40FF" w:rsidR="007934F0" w:rsidRPr="00C63E68" w:rsidRDefault="007934F0" w:rsidP="007934F0">
      <w:pPr>
        <w:ind w:firstLine="0"/>
        <w:rPr>
          <w:rFonts w:ascii="Times New Roman" w:hAnsi="Times New Roman" w:cs="Times New Roman"/>
          <w:sz w:val="24"/>
          <w:szCs w:val="24"/>
        </w:rPr>
      </w:pPr>
      <w:r w:rsidRPr="00C63E68">
        <w:rPr>
          <w:rFonts w:ascii="Times New Roman" w:hAnsi="Times New Roman" w:cs="Times New Roman"/>
          <w:sz w:val="24"/>
          <w:szCs w:val="24"/>
        </w:rPr>
        <w:lastRenderedPageBreak/>
        <w:t xml:space="preserve">Table </w:t>
      </w:r>
      <w:r w:rsidR="00694A35" w:rsidRPr="00C63E68">
        <w:rPr>
          <w:rFonts w:ascii="Times New Roman" w:hAnsi="Times New Roman" w:cs="Times New Roman"/>
          <w:sz w:val="24"/>
          <w:szCs w:val="24"/>
        </w:rPr>
        <w:t>3</w:t>
      </w:r>
      <w:r w:rsidRPr="00C63E68">
        <w:rPr>
          <w:rFonts w:ascii="Times New Roman" w:hAnsi="Times New Roman" w:cs="Times New Roman"/>
          <w:sz w:val="24"/>
          <w:szCs w:val="24"/>
        </w:rPr>
        <w:t xml:space="preserve">. </w:t>
      </w:r>
    </w:p>
    <w:p w14:paraId="560635FA" w14:textId="7A8A3E8C" w:rsidR="007934F0" w:rsidRPr="00C63E68" w:rsidRDefault="007934F0" w:rsidP="007934F0">
      <w:pPr>
        <w:ind w:firstLine="0"/>
        <w:rPr>
          <w:rFonts w:ascii="Times New Roman" w:hAnsi="Times New Roman" w:cs="Times New Roman"/>
          <w:i/>
          <w:sz w:val="24"/>
          <w:szCs w:val="24"/>
        </w:rPr>
      </w:pPr>
      <w:r w:rsidRPr="00C63E68">
        <w:rPr>
          <w:rFonts w:ascii="Times New Roman" w:hAnsi="Times New Roman" w:cs="Times New Roman"/>
          <w:i/>
          <w:sz w:val="24"/>
          <w:szCs w:val="24"/>
        </w:rPr>
        <w:t xml:space="preserve">Solicitor and barrister respondents’ experiences and perceptions of adaptations and adjustments made to accommodate the needs of autistic individuals in court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559"/>
        <w:gridCol w:w="2018"/>
        <w:gridCol w:w="1843"/>
      </w:tblGrid>
      <w:tr w:rsidR="00C63E68" w:rsidRPr="00C63E68" w14:paraId="4AFE5E41" w14:textId="77777777" w:rsidTr="001427E4">
        <w:tc>
          <w:tcPr>
            <w:tcW w:w="4361" w:type="dxa"/>
            <w:tcBorders>
              <w:top w:val="single" w:sz="4" w:space="0" w:color="auto"/>
              <w:bottom w:val="single" w:sz="4" w:space="0" w:color="auto"/>
            </w:tcBorders>
          </w:tcPr>
          <w:p w14:paraId="4751A1D8" w14:textId="77777777" w:rsidR="007934F0" w:rsidRPr="00C63E68" w:rsidRDefault="007934F0" w:rsidP="001427E4">
            <w:pPr>
              <w:spacing w:line="360" w:lineRule="auto"/>
              <w:ind w:firstLine="0"/>
              <w:rPr>
                <w:rFonts w:ascii="Times New Roman" w:hAnsi="Times New Roman" w:cs="Times New Roman"/>
                <w:b/>
                <w:sz w:val="24"/>
                <w:szCs w:val="24"/>
              </w:rPr>
            </w:pPr>
          </w:p>
        </w:tc>
        <w:tc>
          <w:tcPr>
            <w:tcW w:w="1559" w:type="dxa"/>
            <w:tcBorders>
              <w:top w:val="single" w:sz="4" w:space="0" w:color="auto"/>
              <w:bottom w:val="single" w:sz="4" w:space="0" w:color="auto"/>
            </w:tcBorders>
          </w:tcPr>
          <w:p w14:paraId="21BAB622" w14:textId="77777777" w:rsidR="007934F0" w:rsidRPr="00C63E68" w:rsidRDefault="007934F0" w:rsidP="001427E4">
            <w:pPr>
              <w:keepNext/>
              <w:keepLines/>
              <w:spacing w:before="200" w:line="360" w:lineRule="auto"/>
              <w:ind w:firstLine="0"/>
              <w:outlineLvl w:val="2"/>
              <w:rPr>
                <w:rFonts w:ascii="Times New Roman" w:hAnsi="Times New Roman" w:cs="Times New Roman"/>
                <w:sz w:val="24"/>
                <w:szCs w:val="24"/>
              </w:rPr>
            </w:pPr>
            <w:r w:rsidRPr="00C63E68">
              <w:rPr>
                <w:rFonts w:ascii="Times New Roman" w:hAnsi="Times New Roman" w:cs="Times New Roman"/>
                <w:sz w:val="24"/>
                <w:szCs w:val="24"/>
              </w:rPr>
              <w:t>% had experience of (</w:t>
            </w:r>
            <w:proofErr w:type="spellStart"/>
            <w:r w:rsidRPr="00C63E68">
              <w:rPr>
                <w:rFonts w:ascii="Times New Roman" w:hAnsi="Times New Roman" w:cs="Times New Roman"/>
                <w:sz w:val="24"/>
                <w:szCs w:val="24"/>
              </w:rPr>
              <w:t>of</w:t>
            </w:r>
            <w:proofErr w:type="spellEnd"/>
            <w:r w:rsidRPr="00C63E68">
              <w:rPr>
                <w:rFonts w:ascii="Times New Roman" w:hAnsi="Times New Roman" w:cs="Times New Roman"/>
                <w:sz w:val="24"/>
                <w:szCs w:val="24"/>
              </w:rPr>
              <w:t xml:space="preserve"> total n respondents)</w:t>
            </w:r>
          </w:p>
        </w:tc>
        <w:tc>
          <w:tcPr>
            <w:tcW w:w="2018" w:type="dxa"/>
            <w:tcBorders>
              <w:top w:val="single" w:sz="4" w:space="0" w:color="auto"/>
              <w:bottom w:val="single" w:sz="4" w:space="0" w:color="auto"/>
            </w:tcBorders>
          </w:tcPr>
          <w:p w14:paraId="373FC7B3" w14:textId="09742502" w:rsidR="007934F0" w:rsidRPr="00C63E68" w:rsidRDefault="007934F0" w:rsidP="00F303C7">
            <w:pPr>
              <w:keepNext/>
              <w:keepLines/>
              <w:spacing w:before="200" w:line="360" w:lineRule="auto"/>
              <w:ind w:firstLine="0"/>
              <w:outlineLvl w:val="2"/>
              <w:rPr>
                <w:rFonts w:ascii="Times New Roman" w:hAnsi="Times New Roman" w:cs="Times New Roman"/>
                <w:sz w:val="24"/>
                <w:szCs w:val="24"/>
              </w:rPr>
            </w:pPr>
            <w:r w:rsidRPr="00C63E68">
              <w:rPr>
                <w:rFonts w:ascii="Times New Roman" w:hAnsi="Times New Roman" w:cs="Times New Roman"/>
                <w:sz w:val="24"/>
                <w:szCs w:val="24"/>
              </w:rPr>
              <w:t xml:space="preserve">% perceived as helpful (of total that had experienced) </w:t>
            </w:r>
          </w:p>
        </w:tc>
        <w:tc>
          <w:tcPr>
            <w:tcW w:w="1843" w:type="dxa"/>
            <w:tcBorders>
              <w:top w:val="single" w:sz="4" w:space="0" w:color="auto"/>
              <w:bottom w:val="single" w:sz="4" w:space="0" w:color="auto"/>
            </w:tcBorders>
          </w:tcPr>
          <w:p w14:paraId="24DCF060" w14:textId="77777777" w:rsidR="007934F0" w:rsidRPr="00C63E68" w:rsidRDefault="007934F0" w:rsidP="001427E4">
            <w:pPr>
              <w:keepNext/>
              <w:keepLines/>
              <w:spacing w:before="200" w:line="360" w:lineRule="auto"/>
              <w:ind w:firstLine="0"/>
              <w:outlineLvl w:val="2"/>
              <w:rPr>
                <w:rFonts w:ascii="Times New Roman" w:hAnsi="Times New Roman" w:cs="Times New Roman"/>
                <w:sz w:val="24"/>
                <w:szCs w:val="24"/>
              </w:rPr>
            </w:pPr>
            <w:r w:rsidRPr="00C63E68">
              <w:rPr>
                <w:rFonts w:ascii="Times New Roman" w:hAnsi="Times New Roman" w:cs="Times New Roman"/>
                <w:sz w:val="24"/>
                <w:szCs w:val="24"/>
              </w:rPr>
              <w:t>% perceived as unhelpful (of total that had experienced)</w:t>
            </w:r>
          </w:p>
        </w:tc>
      </w:tr>
      <w:tr w:rsidR="00C63E68" w:rsidRPr="00C63E68" w14:paraId="69068D7A" w14:textId="77777777" w:rsidTr="001427E4">
        <w:tc>
          <w:tcPr>
            <w:tcW w:w="4361" w:type="dxa"/>
            <w:tcBorders>
              <w:top w:val="single" w:sz="4" w:space="0" w:color="auto"/>
            </w:tcBorders>
          </w:tcPr>
          <w:p w14:paraId="1B72B31D"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Breaks or ‘time out’ in court</w:t>
            </w:r>
          </w:p>
        </w:tc>
        <w:tc>
          <w:tcPr>
            <w:tcW w:w="1559" w:type="dxa"/>
            <w:tcBorders>
              <w:top w:val="single" w:sz="4" w:space="0" w:color="auto"/>
            </w:tcBorders>
          </w:tcPr>
          <w:p w14:paraId="1A4E2EA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90% (20)</w:t>
            </w:r>
          </w:p>
        </w:tc>
        <w:tc>
          <w:tcPr>
            <w:tcW w:w="2018" w:type="dxa"/>
            <w:tcBorders>
              <w:top w:val="single" w:sz="4" w:space="0" w:color="auto"/>
            </w:tcBorders>
          </w:tcPr>
          <w:p w14:paraId="4460DC0A"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100% (16)</w:t>
            </w:r>
          </w:p>
        </w:tc>
        <w:tc>
          <w:tcPr>
            <w:tcW w:w="1843" w:type="dxa"/>
            <w:tcBorders>
              <w:top w:val="single" w:sz="4" w:space="0" w:color="auto"/>
            </w:tcBorders>
          </w:tcPr>
          <w:p w14:paraId="52E652E2"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0% (16)</w:t>
            </w:r>
          </w:p>
        </w:tc>
      </w:tr>
      <w:tr w:rsidR="00C63E68" w:rsidRPr="00C63E68" w14:paraId="70217CB5" w14:textId="77777777" w:rsidTr="001427E4">
        <w:tc>
          <w:tcPr>
            <w:tcW w:w="4361" w:type="dxa"/>
          </w:tcPr>
          <w:p w14:paraId="3B6E784F"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Use or avoidance of </w:t>
            </w:r>
            <w:proofErr w:type="gramStart"/>
            <w:r w:rsidRPr="00C63E68">
              <w:rPr>
                <w:rFonts w:ascii="Times New Roman" w:hAnsi="Times New Roman" w:cs="Times New Roman"/>
                <w:sz w:val="24"/>
                <w:szCs w:val="24"/>
              </w:rPr>
              <w:t>particular vocabulary</w:t>
            </w:r>
            <w:proofErr w:type="gramEnd"/>
            <w:r w:rsidRPr="00C63E68">
              <w:rPr>
                <w:rFonts w:ascii="Times New Roman" w:hAnsi="Times New Roman" w:cs="Times New Roman"/>
                <w:sz w:val="24"/>
                <w:szCs w:val="24"/>
              </w:rPr>
              <w:t xml:space="preserve"> in questioning</w:t>
            </w:r>
          </w:p>
        </w:tc>
        <w:tc>
          <w:tcPr>
            <w:tcW w:w="1559" w:type="dxa"/>
          </w:tcPr>
          <w:p w14:paraId="180A3343"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90% (20)</w:t>
            </w:r>
          </w:p>
        </w:tc>
        <w:tc>
          <w:tcPr>
            <w:tcW w:w="2018" w:type="dxa"/>
          </w:tcPr>
          <w:p w14:paraId="5A5D4C88"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100% (19)</w:t>
            </w:r>
          </w:p>
        </w:tc>
        <w:tc>
          <w:tcPr>
            <w:tcW w:w="1843" w:type="dxa"/>
          </w:tcPr>
          <w:p w14:paraId="484DEA47"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0% (19)</w:t>
            </w:r>
          </w:p>
        </w:tc>
      </w:tr>
      <w:tr w:rsidR="00C63E68" w:rsidRPr="00C63E68" w14:paraId="23EE34E9" w14:textId="77777777" w:rsidTr="001427E4">
        <w:tc>
          <w:tcPr>
            <w:tcW w:w="4361" w:type="dxa"/>
          </w:tcPr>
          <w:p w14:paraId="4FBA2091"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Steps taken to manage potential distress in questioning</w:t>
            </w:r>
          </w:p>
        </w:tc>
        <w:tc>
          <w:tcPr>
            <w:tcW w:w="1559" w:type="dxa"/>
          </w:tcPr>
          <w:p w14:paraId="32803B6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95% (19)</w:t>
            </w:r>
          </w:p>
        </w:tc>
        <w:tc>
          <w:tcPr>
            <w:tcW w:w="2018" w:type="dxa"/>
          </w:tcPr>
          <w:p w14:paraId="7C73F1B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84% (9)</w:t>
            </w:r>
          </w:p>
        </w:tc>
        <w:tc>
          <w:tcPr>
            <w:tcW w:w="1843" w:type="dxa"/>
          </w:tcPr>
          <w:p w14:paraId="070D4A76"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16% (9)</w:t>
            </w:r>
          </w:p>
        </w:tc>
      </w:tr>
      <w:tr w:rsidR="00C63E68" w:rsidRPr="00C63E68" w14:paraId="24ADC391" w14:textId="77777777" w:rsidTr="001427E4">
        <w:tc>
          <w:tcPr>
            <w:tcW w:w="4361" w:type="dxa"/>
          </w:tcPr>
          <w:p w14:paraId="0470904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Avoidance of certain question types (e.g., long-winded, multiple part, tag or negative questions)</w:t>
            </w:r>
          </w:p>
        </w:tc>
        <w:tc>
          <w:tcPr>
            <w:tcW w:w="1559" w:type="dxa"/>
          </w:tcPr>
          <w:p w14:paraId="6D5BF87D"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89% (19)</w:t>
            </w:r>
          </w:p>
        </w:tc>
        <w:tc>
          <w:tcPr>
            <w:tcW w:w="2018" w:type="dxa"/>
          </w:tcPr>
          <w:p w14:paraId="7C58C78C"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100% (18)</w:t>
            </w:r>
          </w:p>
        </w:tc>
        <w:tc>
          <w:tcPr>
            <w:tcW w:w="1843" w:type="dxa"/>
          </w:tcPr>
          <w:p w14:paraId="74EC34AD"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0% (18)</w:t>
            </w:r>
          </w:p>
        </w:tc>
      </w:tr>
      <w:tr w:rsidR="00C63E68" w:rsidRPr="00C63E68" w14:paraId="7A5BD63F" w14:textId="77777777" w:rsidTr="001427E4">
        <w:tc>
          <w:tcPr>
            <w:tcW w:w="4361" w:type="dxa"/>
          </w:tcPr>
          <w:p w14:paraId="393448C0"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Extra time to process questions</w:t>
            </w:r>
          </w:p>
        </w:tc>
        <w:tc>
          <w:tcPr>
            <w:tcW w:w="1559" w:type="dxa"/>
          </w:tcPr>
          <w:p w14:paraId="25D7B4A2"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89% (18)</w:t>
            </w:r>
          </w:p>
        </w:tc>
        <w:tc>
          <w:tcPr>
            <w:tcW w:w="2018" w:type="dxa"/>
          </w:tcPr>
          <w:p w14:paraId="5F397E3F"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94% (16)</w:t>
            </w:r>
          </w:p>
        </w:tc>
        <w:tc>
          <w:tcPr>
            <w:tcW w:w="1843" w:type="dxa"/>
          </w:tcPr>
          <w:p w14:paraId="3BAD1718"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0% (16)</w:t>
            </w:r>
          </w:p>
        </w:tc>
      </w:tr>
      <w:tr w:rsidR="00C63E68" w:rsidRPr="00C63E68" w14:paraId="6A6F37F1" w14:textId="77777777" w:rsidTr="001427E4">
        <w:trPr>
          <w:trHeight w:val="74"/>
        </w:trPr>
        <w:tc>
          <w:tcPr>
            <w:tcW w:w="4361" w:type="dxa"/>
          </w:tcPr>
          <w:p w14:paraId="3037299F"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Steps taken to minimise effect of unexpected changes</w:t>
            </w:r>
          </w:p>
        </w:tc>
        <w:tc>
          <w:tcPr>
            <w:tcW w:w="1559" w:type="dxa"/>
          </w:tcPr>
          <w:p w14:paraId="4F44809E"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79% (14)</w:t>
            </w:r>
          </w:p>
        </w:tc>
        <w:tc>
          <w:tcPr>
            <w:tcW w:w="2018" w:type="dxa"/>
          </w:tcPr>
          <w:p w14:paraId="12070EA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64% (11)</w:t>
            </w:r>
          </w:p>
        </w:tc>
        <w:tc>
          <w:tcPr>
            <w:tcW w:w="1843" w:type="dxa"/>
          </w:tcPr>
          <w:p w14:paraId="33CA1408"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9% (11)</w:t>
            </w:r>
          </w:p>
        </w:tc>
      </w:tr>
      <w:tr w:rsidR="00C63E68" w:rsidRPr="00C63E68" w14:paraId="6A5257AA" w14:textId="77777777" w:rsidTr="001427E4">
        <w:tc>
          <w:tcPr>
            <w:tcW w:w="4361" w:type="dxa"/>
          </w:tcPr>
          <w:p w14:paraId="47C20BDE"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Steps taken to manage engagement/focus or cooperation in interviews</w:t>
            </w:r>
          </w:p>
        </w:tc>
        <w:tc>
          <w:tcPr>
            <w:tcW w:w="1559" w:type="dxa"/>
          </w:tcPr>
          <w:p w14:paraId="7A4E0C07"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75% (16)</w:t>
            </w:r>
          </w:p>
        </w:tc>
        <w:tc>
          <w:tcPr>
            <w:tcW w:w="2018" w:type="dxa"/>
          </w:tcPr>
          <w:p w14:paraId="1F305438"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92% (13)</w:t>
            </w:r>
          </w:p>
        </w:tc>
        <w:tc>
          <w:tcPr>
            <w:tcW w:w="1843" w:type="dxa"/>
          </w:tcPr>
          <w:p w14:paraId="1C1B9C92"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8% (13)</w:t>
            </w:r>
          </w:p>
        </w:tc>
      </w:tr>
      <w:tr w:rsidR="00C63E68" w:rsidRPr="00C63E68" w14:paraId="50963514" w14:textId="77777777" w:rsidTr="001427E4">
        <w:tc>
          <w:tcPr>
            <w:tcW w:w="4361" w:type="dxa"/>
          </w:tcPr>
          <w:p w14:paraId="73FA11A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Questioning broken down into multiple sessions</w:t>
            </w:r>
          </w:p>
        </w:tc>
        <w:tc>
          <w:tcPr>
            <w:tcW w:w="1559" w:type="dxa"/>
          </w:tcPr>
          <w:p w14:paraId="5B8478BA"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61% (18)</w:t>
            </w:r>
          </w:p>
        </w:tc>
        <w:tc>
          <w:tcPr>
            <w:tcW w:w="2018" w:type="dxa"/>
          </w:tcPr>
          <w:p w14:paraId="04186CFD"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55% (11)</w:t>
            </w:r>
          </w:p>
        </w:tc>
        <w:tc>
          <w:tcPr>
            <w:tcW w:w="1843" w:type="dxa"/>
          </w:tcPr>
          <w:p w14:paraId="3819CB3A"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0% (11)</w:t>
            </w:r>
          </w:p>
        </w:tc>
      </w:tr>
      <w:tr w:rsidR="00C63E68" w:rsidRPr="00C63E68" w14:paraId="1D16ECBA" w14:textId="77777777" w:rsidTr="001427E4">
        <w:tc>
          <w:tcPr>
            <w:tcW w:w="4361" w:type="dxa"/>
          </w:tcPr>
          <w:p w14:paraId="2D7F2545"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Video-recorded interviews as evidence-in-chief (note: not routine practice at the time the survey was live)</w:t>
            </w:r>
          </w:p>
        </w:tc>
        <w:tc>
          <w:tcPr>
            <w:tcW w:w="1559" w:type="dxa"/>
          </w:tcPr>
          <w:p w14:paraId="01C59C37"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60% (15)</w:t>
            </w:r>
          </w:p>
        </w:tc>
        <w:tc>
          <w:tcPr>
            <w:tcW w:w="2018" w:type="dxa"/>
          </w:tcPr>
          <w:p w14:paraId="15069CC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73% (11)</w:t>
            </w:r>
          </w:p>
        </w:tc>
        <w:tc>
          <w:tcPr>
            <w:tcW w:w="1843" w:type="dxa"/>
          </w:tcPr>
          <w:p w14:paraId="39B98458"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9% (11)</w:t>
            </w:r>
          </w:p>
        </w:tc>
      </w:tr>
      <w:tr w:rsidR="00C63E68" w:rsidRPr="00C63E68" w14:paraId="44A75AF9" w14:textId="77777777" w:rsidTr="001427E4">
        <w:tc>
          <w:tcPr>
            <w:tcW w:w="4361" w:type="dxa"/>
          </w:tcPr>
          <w:p w14:paraId="13845D5C"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Evidence via live link</w:t>
            </w:r>
          </w:p>
        </w:tc>
        <w:tc>
          <w:tcPr>
            <w:tcW w:w="1559" w:type="dxa"/>
          </w:tcPr>
          <w:p w14:paraId="57FE5854"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59% (17)</w:t>
            </w:r>
          </w:p>
        </w:tc>
        <w:tc>
          <w:tcPr>
            <w:tcW w:w="2018" w:type="dxa"/>
          </w:tcPr>
          <w:p w14:paraId="538F7A6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91% (11)</w:t>
            </w:r>
          </w:p>
        </w:tc>
        <w:tc>
          <w:tcPr>
            <w:tcW w:w="1843" w:type="dxa"/>
          </w:tcPr>
          <w:p w14:paraId="4257FD90"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9% (11)</w:t>
            </w:r>
          </w:p>
        </w:tc>
      </w:tr>
      <w:tr w:rsidR="00C63E68" w:rsidRPr="00C63E68" w14:paraId="60299C56" w14:textId="77777777" w:rsidTr="001427E4">
        <w:tc>
          <w:tcPr>
            <w:tcW w:w="4361" w:type="dxa"/>
          </w:tcPr>
          <w:p w14:paraId="6359DE3E"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Removal of wigs and gowns</w:t>
            </w:r>
          </w:p>
        </w:tc>
        <w:tc>
          <w:tcPr>
            <w:tcW w:w="1559" w:type="dxa"/>
          </w:tcPr>
          <w:p w14:paraId="09AFDDEC"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56% (16)</w:t>
            </w:r>
          </w:p>
        </w:tc>
        <w:tc>
          <w:tcPr>
            <w:tcW w:w="2018" w:type="dxa"/>
          </w:tcPr>
          <w:p w14:paraId="3AE161B4"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45% (11)</w:t>
            </w:r>
          </w:p>
        </w:tc>
        <w:tc>
          <w:tcPr>
            <w:tcW w:w="1843" w:type="dxa"/>
          </w:tcPr>
          <w:p w14:paraId="736E0E5B"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0% (11)</w:t>
            </w:r>
          </w:p>
        </w:tc>
      </w:tr>
      <w:tr w:rsidR="00C63E68" w:rsidRPr="00C63E68" w14:paraId="5303A184" w14:textId="77777777" w:rsidTr="001427E4">
        <w:trPr>
          <w:trHeight w:val="332"/>
        </w:trPr>
        <w:tc>
          <w:tcPr>
            <w:tcW w:w="4361" w:type="dxa"/>
          </w:tcPr>
          <w:p w14:paraId="375F8302"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Watched Achieving Best Evidence (ABE) interview recording/ received memory refreshing prior to court</w:t>
            </w:r>
          </w:p>
        </w:tc>
        <w:tc>
          <w:tcPr>
            <w:tcW w:w="1559" w:type="dxa"/>
          </w:tcPr>
          <w:p w14:paraId="6631AF8D"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53% (15)</w:t>
            </w:r>
          </w:p>
        </w:tc>
        <w:tc>
          <w:tcPr>
            <w:tcW w:w="2018" w:type="dxa"/>
          </w:tcPr>
          <w:p w14:paraId="1B28AD8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89% (9)</w:t>
            </w:r>
          </w:p>
        </w:tc>
        <w:tc>
          <w:tcPr>
            <w:tcW w:w="1843" w:type="dxa"/>
          </w:tcPr>
          <w:p w14:paraId="0296172C"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11% (9)</w:t>
            </w:r>
          </w:p>
        </w:tc>
      </w:tr>
      <w:tr w:rsidR="00C63E68" w:rsidRPr="00C63E68" w14:paraId="4A56A6AC" w14:textId="77777777" w:rsidTr="001427E4">
        <w:tc>
          <w:tcPr>
            <w:tcW w:w="4361" w:type="dxa"/>
          </w:tcPr>
          <w:p w14:paraId="4D581714"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Ground rules hearing (GRH)</w:t>
            </w:r>
          </w:p>
        </w:tc>
        <w:tc>
          <w:tcPr>
            <w:tcW w:w="1559" w:type="dxa"/>
          </w:tcPr>
          <w:p w14:paraId="477A27BE"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52% (21)</w:t>
            </w:r>
          </w:p>
        </w:tc>
        <w:tc>
          <w:tcPr>
            <w:tcW w:w="2018" w:type="dxa"/>
          </w:tcPr>
          <w:p w14:paraId="345376D2"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85% (13)</w:t>
            </w:r>
          </w:p>
        </w:tc>
        <w:tc>
          <w:tcPr>
            <w:tcW w:w="1843" w:type="dxa"/>
          </w:tcPr>
          <w:p w14:paraId="0102251E"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8% (13)</w:t>
            </w:r>
          </w:p>
        </w:tc>
      </w:tr>
      <w:tr w:rsidR="00C63E68" w:rsidRPr="00C63E68" w14:paraId="0187F792" w14:textId="77777777" w:rsidTr="001427E4">
        <w:tc>
          <w:tcPr>
            <w:tcW w:w="4361" w:type="dxa"/>
          </w:tcPr>
          <w:p w14:paraId="7944E5DB" w14:textId="77777777" w:rsidR="007934F0" w:rsidRPr="00C63E68" w:rsidRDefault="007934F0" w:rsidP="001427E4">
            <w:pPr>
              <w:ind w:firstLine="0"/>
              <w:rPr>
                <w:rFonts w:ascii="Times New Roman" w:hAnsi="Times New Roman" w:cs="Times New Roman"/>
                <w:sz w:val="24"/>
                <w:szCs w:val="24"/>
              </w:rPr>
            </w:pPr>
            <w:r w:rsidRPr="00C63E68">
              <w:rPr>
                <w:rFonts w:ascii="Times New Roman" w:hAnsi="Times New Roman" w:cs="Times New Roman"/>
                <w:sz w:val="24"/>
                <w:szCs w:val="24"/>
              </w:rPr>
              <w:t xml:space="preserve">Court familiarisation visit </w:t>
            </w:r>
          </w:p>
        </w:tc>
        <w:tc>
          <w:tcPr>
            <w:tcW w:w="1559" w:type="dxa"/>
          </w:tcPr>
          <w:p w14:paraId="6332F1E6" w14:textId="77777777" w:rsidR="007934F0" w:rsidRPr="00C63E68" w:rsidRDefault="007934F0" w:rsidP="001427E4">
            <w:pPr>
              <w:ind w:firstLine="0"/>
              <w:rPr>
                <w:rFonts w:ascii="Times New Roman" w:hAnsi="Times New Roman" w:cs="Times New Roman"/>
                <w:sz w:val="24"/>
                <w:szCs w:val="24"/>
              </w:rPr>
            </w:pPr>
            <w:r w:rsidRPr="00C63E68">
              <w:rPr>
                <w:rFonts w:ascii="Times New Roman" w:hAnsi="Times New Roman" w:cs="Times New Roman"/>
                <w:sz w:val="24"/>
                <w:szCs w:val="24"/>
              </w:rPr>
              <w:t>50% (18)</w:t>
            </w:r>
          </w:p>
        </w:tc>
        <w:tc>
          <w:tcPr>
            <w:tcW w:w="2018" w:type="dxa"/>
          </w:tcPr>
          <w:p w14:paraId="347701C3" w14:textId="77777777" w:rsidR="007934F0" w:rsidRPr="00C63E68" w:rsidRDefault="007934F0" w:rsidP="001427E4">
            <w:pPr>
              <w:ind w:firstLine="0"/>
              <w:rPr>
                <w:rFonts w:ascii="Times New Roman" w:hAnsi="Times New Roman" w:cs="Times New Roman"/>
                <w:sz w:val="24"/>
                <w:szCs w:val="24"/>
              </w:rPr>
            </w:pPr>
            <w:r w:rsidRPr="00C63E68">
              <w:rPr>
                <w:rFonts w:ascii="Times New Roman" w:hAnsi="Times New Roman" w:cs="Times New Roman"/>
                <w:sz w:val="24"/>
                <w:szCs w:val="24"/>
              </w:rPr>
              <w:t>75% (12)</w:t>
            </w:r>
          </w:p>
        </w:tc>
        <w:tc>
          <w:tcPr>
            <w:tcW w:w="1843" w:type="dxa"/>
          </w:tcPr>
          <w:p w14:paraId="548B5D52" w14:textId="77777777" w:rsidR="007934F0" w:rsidRPr="00C63E68" w:rsidRDefault="007934F0" w:rsidP="001427E4">
            <w:pPr>
              <w:ind w:firstLine="0"/>
              <w:rPr>
                <w:rFonts w:ascii="Times New Roman" w:hAnsi="Times New Roman" w:cs="Times New Roman"/>
                <w:sz w:val="24"/>
                <w:szCs w:val="24"/>
              </w:rPr>
            </w:pPr>
            <w:r w:rsidRPr="00C63E68">
              <w:rPr>
                <w:rFonts w:ascii="Times New Roman" w:hAnsi="Times New Roman" w:cs="Times New Roman"/>
                <w:sz w:val="24"/>
                <w:szCs w:val="24"/>
              </w:rPr>
              <w:t>17% (12)</w:t>
            </w:r>
          </w:p>
        </w:tc>
      </w:tr>
      <w:tr w:rsidR="00C63E68" w:rsidRPr="00C63E68" w14:paraId="02D0938B" w14:textId="77777777" w:rsidTr="001427E4">
        <w:tc>
          <w:tcPr>
            <w:tcW w:w="4361" w:type="dxa"/>
          </w:tcPr>
          <w:p w14:paraId="58315B47"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Screens in court</w:t>
            </w:r>
          </w:p>
        </w:tc>
        <w:tc>
          <w:tcPr>
            <w:tcW w:w="1559" w:type="dxa"/>
          </w:tcPr>
          <w:p w14:paraId="78879852"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43% (14)</w:t>
            </w:r>
          </w:p>
        </w:tc>
        <w:tc>
          <w:tcPr>
            <w:tcW w:w="2018" w:type="dxa"/>
          </w:tcPr>
          <w:p w14:paraId="04EB6BD1"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86% (7)</w:t>
            </w:r>
          </w:p>
        </w:tc>
        <w:tc>
          <w:tcPr>
            <w:tcW w:w="1843" w:type="dxa"/>
          </w:tcPr>
          <w:p w14:paraId="5693E54D"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0% (7)</w:t>
            </w:r>
          </w:p>
        </w:tc>
      </w:tr>
      <w:tr w:rsidR="00C63E68" w:rsidRPr="00C63E68" w14:paraId="0AC50498" w14:textId="77777777" w:rsidTr="001427E4">
        <w:tc>
          <w:tcPr>
            <w:tcW w:w="4361" w:type="dxa"/>
          </w:tcPr>
          <w:p w14:paraId="16B8E370"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lastRenderedPageBreak/>
              <w:t xml:space="preserve">Communication aids or props used in court </w:t>
            </w:r>
          </w:p>
        </w:tc>
        <w:tc>
          <w:tcPr>
            <w:tcW w:w="1559" w:type="dxa"/>
          </w:tcPr>
          <w:p w14:paraId="4DF9EC0C"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22% (18)</w:t>
            </w:r>
          </w:p>
        </w:tc>
        <w:tc>
          <w:tcPr>
            <w:tcW w:w="2018" w:type="dxa"/>
          </w:tcPr>
          <w:p w14:paraId="07E16739"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83% (8)</w:t>
            </w:r>
          </w:p>
        </w:tc>
        <w:tc>
          <w:tcPr>
            <w:tcW w:w="1843" w:type="dxa"/>
          </w:tcPr>
          <w:p w14:paraId="6D41A788"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13% (8)</w:t>
            </w:r>
          </w:p>
        </w:tc>
      </w:tr>
      <w:tr w:rsidR="007934F0" w:rsidRPr="00C63E68" w14:paraId="76553A6F" w14:textId="77777777" w:rsidTr="001427E4">
        <w:tc>
          <w:tcPr>
            <w:tcW w:w="4361" w:type="dxa"/>
            <w:tcBorders>
              <w:bottom w:val="single" w:sz="4" w:space="0" w:color="auto"/>
            </w:tcBorders>
          </w:tcPr>
          <w:p w14:paraId="434DFC2F"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Steps taken to manage sensory issues</w:t>
            </w:r>
          </w:p>
        </w:tc>
        <w:tc>
          <w:tcPr>
            <w:tcW w:w="1559" w:type="dxa"/>
            <w:tcBorders>
              <w:bottom w:val="single" w:sz="4" w:space="0" w:color="auto"/>
            </w:tcBorders>
          </w:tcPr>
          <w:p w14:paraId="21D05D0F"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20% (15)</w:t>
            </w:r>
          </w:p>
        </w:tc>
        <w:tc>
          <w:tcPr>
            <w:tcW w:w="2018" w:type="dxa"/>
            <w:tcBorders>
              <w:bottom w:val="single" w:sz="4" w:space="0" w:color="auto"/>
            </w:tcBorders>
          </w:tcPr>
          <w:p w14:paraId="518ED4F3"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50% (6)</w:t>
            </w:r>
          </w:p>
        </w:tc>
        <w:tc>
          <w:tcPr>
            <w:tcW w:w="1843" w:type="dxa"/>
            <w:tcBorders>
              <w:bottom w:val="single" w:sz="4" w:space="0" w:color="auto"/>
            </w:tcBorders>
          </w:tcPr>
          <w:p w14:paraId="6F8C5992" w14:textId="77777777" w:rsidR="007934F0" w:rsidRPr="00C63E68" w:rsidRDefault="007934F0" w:rsidP="001427E4">
            <w:pPr>
              <w:spacing w:line="360" w:lineRule="auto"/>
              <w:ind w:firstLine="0"/>
              <w:rPr>
                <w:rFonts w:ascii="Times New Roman" w:hAnsi="Times New Roman" w:cs="Times New Roman"/>
                <w:sz w:val="24"/>
                <w:szCs w:val="24"/>
              </w:rPr>
            </w:pPr>
            <w:r w:rsidRPr="00C63E68">
              <w:rPr>
                <w:rFonts w:ascii="Times New Roman" w:hAnsi="Times New Roman" w:cs="Times New Roman"/>
                <w:sz w:val="24"/>
                <w:szCs w:val="24"/>
              </w:rPr>
              <w:t>17% (6)</w:t>
            </w:r>
          </w:p>
        </w:tc>
      </w:tr>
    </w:tbl>
    <w:p w14:paraId="3EAFB307" w14:textId="77777777" w:rsidR="007934F0" w:rsidRPr="00C63E68" w:rsidRDefault="007934F0" w:rsidP="007934F0">
      <w:pPr>
        <w:spacing w:line="480" w:lineRule="auto"/>
        <w:ind w:firstLine="0"/>
        <w:rPr>
          <w:rFonts w:ascii="Times New Roman" w:hAnsi="Times New Roman" w:cs="Times New Roman"/>
          <w:sz w:val="24"/>
          <w:szCs w:val="24"/>
        </w:rPr>
      </w:pPr>
    </w:p>
    <w:p w14:paraId="4E9DE429" w14:textId="77777777" w:rsidR="00465F80" w:rsidRPr="00C63E68" w:rsidRDefault="00465F80" w:rsidP="00465F80">
      <w:pPr>
        <w:spacing w:line="480" w:lineRule="auto"/>
        <w:ind w:left="720" w:hanging="720"/>
        <w:rPr>
          <w:rFonts w:ascii="Times New Roman" w:hAnsi="Times New Roman" w:cs="Times New Roman"/>
          <w:sz w:val="24"/>
          <w:szCs w:val="24"/>
        </w:rPr>
      </w:pPr>
    </w:p>
    <w:p w14:paraId="1FDA8A79" w14:textId="05BDDD15" w:rsidR="007934F0" w:rsidRPr="00C63E68" w:rsidRDefault="007934F0" w:rsidP="008233EF">
      <w:pPr>
        <w:spacing w:line="480" w:lineRule="auto"/>
        <w:ind w:left="720" w:hanging="720"/>
        <w:rPr>
          <w:rFonts w:ascii="Times New Roman" w:hAnsi="Times New Roman" w:cs="Times New Roman"/>
          <w:sz w:val="24"/>
          <w:szCs w:val="24"/>
        </w:rPr>
      </w:pPr>
    </w:p>
    <w:p w14:paraId="084C3641" w14:textId="77777777" w:rsidR="007934F0" w:rsidRPr="00C63E68" w:rsidRDefault="007934F0" w:rsidP="001D060A">
      <w:pPr>
        <w:rPr>
          <w:rFonts w:ascii="Times New Roman" w:hAnsi="Times New Roman" w:cs="Times New Roman"/>
          <w:sz w:val="24"/>
          <w:szCs w:val="24"/>
        </w:rPr>
      </w:pPr>
    </w:p>
    <w:p w14:paraId="56C34D45" w14:textId="77777777" w:rsidR="007934F0" w:rsidRPr="00C63E68" w:rsidRDefault="007934F0" w:rsidP="001D060A">
      <w:pPr>
        <w:rPr>
          <w:rFonts w:ascii="Times New Roman" w:hAnsi="Times New Roman" w:cs="Times New Roman"/>
          <w:sz w:val="24"/>
          <w:szCs w:val="24"/>
        </w:rPr>
      </w:pPr>
    </w:p>
    <w:p w14:paraId="5FD72985" w14:textId="0C99ACE2" w:rsidR="007934F0" w:rsidRPr="00C63E68" w:rsidRDefault="007934F0" w:rsidP="007934F0">
      <w:pPr>
        <w:tabs>
          <w:tab w:val="left" w:pos="4487"/>
        </w:tabs>
        <w:rPr>
          <w:rFonts w:ascii="Times New Roman" w:hAnsi="Times New Roman" w:cs="Times New Roman"/>
          <w:sz w:val="24"/>
          <w:szCs w:val="24"/>
        </w:rPr>
      </w:pPr>
      <w:r w:rsidRPr="00C63E68">
        <w:rPr>
          <w:rFonts w:ascii="Times New Roman" w:hAnsi="Times New Roman" w:cs="Times New Roman"/>
          <w:sz w:val="24"/>
          <w:szCs w:val="24"/>
        </w:rPr>
        <w:tab/>
      </w:r>
    </w:p>
    <w:p w14:paraId="7E8A1CA2" w14:textId="77777777" w:rsidR="007934F0" w:rsidRPr="00C63E68" w:rsidRDefault="007934F0">
      <w:pPr>
        <w:rPr>
          <w:rFonts w:ascii="Times New Roman" w:hAnsi="Times New Roman" w:cs="Times New Roman"/>
          <w:sz w:val="24"/>
          <w:szCs w:val="24"/>
        </w:rPr>
      </w:pPr>
      <w:r w:rsidRPr="00C63E68">
        <w:rPr>
          <w:rFonts w:ascii="Times New Roman" w:hAnsi="Times New Roman" w:cs="Times New Roman"/>
          <w:sz w:val="24"/>
          <w:szCs w:val="24"/>
        </w:rPr>
        <w:br w:type="page"/>
      </w:r>
    </w:p>
    <w:p w14:paraId="0B0D0F57" w14:textId="264AA20F" w:rsidR="00205208" w:rsidRPr="00C63E68" w:rsidRDefault="006C17A9" w:rsidP="007934F0">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lastRenderedPageBreak/>
        <w:t>Table 4</w:t>
      </w:r>
      <w:r w:rsidR="007934F0" w:rsidRPr="00C63E68">
        <w:rPr>
          <w:rFonts w:ascii="Times New Roman" w:hAnsi="Times New Roman" w:cs="Times New Roman"/>
          <w:sz w:val="24"/>
          <w:szCs w:val="24"/>
        </w:rPr>
        <w:t xml:space="preserve">. </w:t>
      </w:r>
    </w:p>
    <w:p w14:paraId="4C9FDD7C" w14:textId="0F124464" w:rsidR="007934F0" w:rsidRPr="00C63E68" w:rsidRDefault="007934F0" w:rsidP="007934F0">
      <w:pPr>
        <w:spacing w:line="480" w:lineRule="auto"/>
        <w:ind w:firstLine="0"/>
        <w:rPr>
          <w:rFonts w:ascii="Times New Roman" w:hAnsi="Times New Roman" w:cs="Times New Roman"/>
          <w:i/>
          <w:sz w:val="24"/>
          <w:szCs w:val="24"/>
        </w:rPr>
      </w:pPr>
      <w:r w:rsidRPr="00C63E68">
        <w:rPr>
          <w:rFonts w:ascii="Times New Roman" w:hAnsi="Times New Roman" w:cs="Times New Roman"/>
          <w:i/>
          <w:sz w:val="24"/>
          <w:szCs w:val="24"/>
        </w:rPr>
        <w:t>Themes identified from responses to open questions by all respondent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C63E68" w:rsidRPr="00C63E68" w14:paraId="5C2B8C13" w14:textId="77777777" w:rsidTr="001427E4">
        <w:tc>
          <w:tcPr>
            <w:tcW w:w="3085" w:type="dxa"/>
            <w:tcBorders>
              <w:bottom w:val="single" w:sz="4" w:space="0" w:color="auto"/>
            </w:tcBorders>
          </w:tcPr>
          <w:p w14:paraId="2C00BB56"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Theme</w:t>
            </w:r>
          </w:p>
        </w:tc>
        <w:tc>
          <w:tcPr>
            <w:tcW w:w="6157" w:type="dxa"/>
            <w:tcBorders>
              <w:bottom w:val="single" w:sz="4" w:space="0" w:color="auto"/>
            </w:tcBorders>
          </w:tcPr>
          <w:p w14:paraId="331F8B30"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Example quotes </w:t>
            </w:r>
          </w:p>
        </w:tc>
      </w:tr>
      <w:tr w:rsidR="00C63E68" w:rsidRPr="00C63E68" w14:paraId="01423CE4" w14:textId="77777777" w:rsidTr="001427E4">
        <w:tc>
          <w:tcPr>
            <w:tcW w:w="3085" w:type="dxa"/>
            <w:tcBorders>
              <w:top w:val="single" w:sz="4" w:space="0" w:color="auto"/>
            </w:tcBorders>
          </w:tcPr>
          <w:p w14:paraId="0DA9945D" w14:textId="77777777" w:rsidR="007934F0" w:rsidRPr="00C63E68" w:rsidRDefault="007934F0" w:rsidP="001427E4">
            <w:pPr>
              <w:spacing w:line="480" w:lineRule="auto"/>
              <w:ind w:firstLine="0"/>
              <w:rPr>
                <w:rFonts w:ascii="Times New Roman" w:hAnsi="Times New Roman" w:cs="Times New Roman"/>
                <w:i/>
                <w:sz w:val="24"/>
                <w:szCs w:val="24"/>
              </w:rPr>
            </w:pPr>
            <w:r w:rsidRPr="00C63E68">
              <w:rPr>
                <w:rFonts w:ascii="Times New Roman" w:hAnsi="Times New Roman" w:cs="Times New Roman"/>
                <w:i/>
                <w:sz w:val="24"/>
                <w:szCs w:val="24"/>
              </w:rPr>
              <w:t xml:space="preserve">1. Lack of overall understanding </w:t>
            </w:r>
          </w:p>
        </w:tc>
        <w:tc>
          <w:tcPr>
            <w:tcW w:w="6157" w:type="dxa"/>
            <w:tcBorders>
              <w:top w:val="single" w:sz="4" w:space="0" w:color="auto"/>
            </w:tcBorders>
          </w:tcPr>
          <w:p w14:paraId="3DAD76FF"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“Lack of awareness by the Court system as to how serious the difficulties can be” (Solicitor/barrister)</w:t>
            </w:r>
          </w:p>
          <w:p w14:paraId="42BAEBDA"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“Not enough training - and trial process not amenable” (Solicitor/Barrister) </w:t>
            </w:r>
          </w:p>
          <w:p w14:paraId="17F6F485"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My way of communication [and] my need for linguistic precision was not understood” (Adult)</w:t>
            </w:r>
          </w:p>
          <w:p w14:paraId="780F627D"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“There seems to be a total lack of understanding and empathy on all sides.” (Parent)</w:t>
            </w:r>
          </w:p>
        </w:tc>
      </w:tr>
      <w:tr w:rsidR="00C63E68" w:rsidRPr="00C63E68" w14:paraId="49A9A21C" w14:textId="77777777" w:rsidTr="001427E4">
        <w:tc>
          <w:tcPr>
            <w:tcW w:w="3085" w:type="dxa"/>
          </w:tcPr>
          <w:p w14:paraId="6526A475" w14:textId="77777777" w:rsidR="007934F0" w:rsidRPr="00C63E68" w:rsidRDefault="007934F0" w:rsidP="001427E4">
            <w:pPr>
              <w:spacing w:line="480" w:lineRule="auto"/>
              <w:ind w:firstLine="0"/>
              <w:rPr>
                <w:rFonts w:ascii="Times New Roman" w:hAnsi="Times New Roman" w:cs="Times New Roman"/>
                <w:i/>
                <w:sz w:val="24"/>
                <w:szCs w:val="24"/>
              </w:rPr>
            </w:pPr>
          </w:p>
        </w:tc>
        <w:tc>
          <w:tcPr>
            <w:tcW w:w="6157" w:type="dxa"/>
          </w:tcPr>
          <w:p w14:paraId="16800E19" w14:textId="77777777" w:rsidR="007934F0" w:rsidRPr="00C63E68" w:rsidRDefault="007934F0" w:rsidP="001427E4">
            <w:pPr>
              <w:spacing w:line="480" w:lineRule="auto"/>
              <w:ind w:firstLine="0"/>
              <w:rPr>
                <w:rFonts w:ascii="Times New Roman" w:hAnsi="Times New Roman" w:cs="Times New Roman"/>
                <w:sz w:val="24"/>
                <w:szCs w:val="24"/>
              </w:rPr>
            </w:pPr>
          </w:p>
        </w:tc>
      </w:tr>
      <w:tr w:rsidR="00C63E68" w:rsidRPr="00C63E68" w14:paraId="605DD8EA" w14:textId="77777777" w:rsidTr="001427E4">
        <w:tc>
          <w:tcPr>
            <w:tcW w:w="3085" w:type="dxa"/>
          </w:tcPr>
          <w:p w14:paraId="0BBCDB86" w14:textId="1141DEC3" w:rsidR="007934F0" w:rsidRPr="00C63E68" w:rsidRDefault="007934F0" w:rsidP="001427E4">
            <w:pPr>
              <w:spacing w:line="480" w:lineRule="auto"/>
              <w:ind w:firstLine="0"/>
              <w:rPr>
                <w:rFonts w:ascii="Times New Roman" w:hAnsi="Times New Roman" w:cs="Times New Roman"/>
                <w:i/>
                <w:sz w:val="24"/>
                <w:szCs w:val="24"/>
              </w:rPr>
            </w:pPr>
            <w:r w:rsidRPr="00C63E68">
              <w:rPr>
                <w:rFonts w:ascii="Times New Roman" w:hAnsi="Times New Roman" w:cs="Times New Roman"/>
                <w:i/>
                <w:sz w:val="24"/>
                <w:szCs w:val="24"/>
              </w:rPr>
              <w:t xml:space="preserve">2. </w:t>
            </w:r>
            <w:r w:rsidR="000E3A51" w:rsidRPr="00C63E68">
              <w:rPr>
                <w:rFonts w:ascii="Times New Roman" w:hAnsi="Times New Roman" w:cs="Times New Roman"/>
                <w:i/>
                <w:sz w:val="24"/>
                <w:szCs w:val="24"/>
              </w:rPr>
              <w:t>Variation in perceived efficacy of professionals involved in the CJS</w:t>
            </w:r>
          </w:p>
        </w:tc>
        <w:tc>
          <w:tcPr>
            <w:tcW w:w="6157" w:type="dxa"/>
          </w:tcPr>
          <w:p w14:paraId="673E64DE"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“Depends on the intermediary - some are great others....” (Solicitor/Barrister) </w:t>
            </w:r>
          </w:p>
          <w:p w14:paraId="5FB07389"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“[Breaks/time out in court] helps with focus and ensures continuous understanding of the court proceedings with individuals who can have difficulty with remaining engaged.” (Solicitor/Barrister)</w:t>
            </w:r>
          </w:p>
          <w:p w14:paraId="0F4D3546"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“Some solicitors are good and some bad, as you experience the CJS more you get to know good solicitors so experiences improve” (Adult)</w:t>
            </w:r>
          </w:p>
          <w:p w14:paraId="2001847D"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“We have a good team who understands and support my son” (Parent)</w:t>
            </w:r>
          </w:p>
          <w:p w14:paraId="754482E1" w14:textId="77777777" w:rsidR="007934F0" w:rsidRPr="00C63E68" w:rsidRDefault="007934F0" w:rsidP="001427E4">
            <w:pPr>
              <w:spacing w:line="480" w:lineRule="auto"/>
              <w:ind w:firstLine="0"/>
              <w:rPr>
                <w:rFonts w:ascii="Times New Roman" w:hAnsi="Times New Roman" w:cs="Times New Roman"/>
                <w:sz w:val="24"/>
                <w:szCs w:val="24"/>
              </w:rPr>
            </w:pPr>
          </w:p>
        </w:tc>
      </w:tr>
      <w:tr w:rsidR="00C63E68" w:rsidRPr="00C63E68" w14:paraId="460579E3" w14:textId="77777777" w:rsidTr="001427E4">
        <w:tc>
          <w:tcPr>
            <w:tcW w:w="3085" w:type="dxa"/>
          </w:tcPr>
          <w:p w14:paraId="0B57677F" w14:textId="77777777" w:rsidR="007934F0" w:rsidRPr="00C63E68" w:rsidRDefault="007934F0" w:rsidP="001427E4">
            <w:pPr>
              <w:spacing w:line="480" w:lineRule="auto"/>
              <w:ind w:firstLine="0"/>
              <w:rPr>
                <w:rFonts w:ascii="Times New Roman" w:hAnsi="Times New Roman" w:cs="Times New Roman"/>
                <w:i/>
                <w:sz w:val="24"/>
                <w:szCs w:val="24"/>
              </w:rPr>
            </w:pPr>
            <w:r w:rsidRPr="00C63E68">
              <w:rPr>
                <w:rFonts w:ascii="Times New Roman" w:hAnsi="Times New Roman" w:cs="Times New Roman"/>
                <w:i/>
                <w:sz w:val="24"/>
                <w:szCs w:val="24"/>
              </w:rPr>
              <w:t xml:space="preserve">3. Strategies </w:t>
            </w:r>
            <w:r w:rsidRPr="00C63E68">
              <w:rPr>
                <w:rFonts w:ascii="Times New Roman" w:hAnsi="Times New Roman" w:cs="Times New Roman"/>
                <w:i/>
                <w:sz w:val="24"/>
                <w:szCs w:val="24"/>
                <w:u w:val="single"/>
              </w:rPr>
              <w:t>before</w:t>
            </w:r>
            <w:r w:rsidRPr="00C63E68">
              <w:rPr>
                <w:rFonts w:ascii="Times New Roman" w:hAnsi="Times New Roman" w:cs="Times New Roman"/>
                <w:i/>
                <w:sz w:val="24"/>
                <w:szCs w:val="24"/>
              </w:rPr>
              <w:t xml:space="preserve"> court </w:t>
            </w:r>
            <w:r w:rsidRPr="00C63E68">
              <w:rPr>
                <w:rFonts w:ascii="Times New Roman" w:hAnsi="Times New Roman" w:cs="Times New Roman"/>
                <w:i/>
                <w:sz w:val="24"/>
                <w:szCs w:val="24"/>
              </w:rPr>
              <w:lastRenderedPageBreak/>
              <w:t>proceedings</w:t>
            </w:r>
          </w:p>
        </w:tc>
        <w:tc>
          <w:tcPr>
            <w:tcW w:w="6157" w:type="dxa"/>
          </w:tcPr>
          <w:p w14:paraId="332A287D"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lastRenderedPageBreak/>
              <w:t xml:space="preserve">“[Ground rules hearings] allow the parameters of questioning </w:t>
            </w:r>
            <w:r w:rsidRPr="00C63E68">
              <w:rPr>
                <w:rFonts w:ascii="Times New Roman" w:hAnsi="Times New Roman" w:cs="Times New Roman"/>
                <w:sz w:val="24"/>
                <w:szCs w:val="24"/>
              </w:rPr>
              <w:lastRenderedPageBreak/>
              <w:t>to be set and assist the advocates to formulate questions which can be understood” (Solicitor/barrister)</w:t>
            </w:r>
          </w:p>
          <w:p w14:paraId="73600379"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“Excellent intermediary prepared the court and defendant.  She helped to ensure that all language used was appropriate for defendant to understand and respond to” (Judge)</w:t>
            </w:r>
          </w:p>
          <w:p w14:paraId="45721E69"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 “His solicitor organised a visit to the Courts then he would know where the trial was taking place and have a better understanding of the geography of the room etc.” (Parent)</w:t>
            </w:r>
          </w:p>
        </w:tc>
      </w:tr>
      <w:tr w:rsidR="00C63E68" w:rsidRPr="00C63E68" w14:paraId="2180C1D9" w14:textId="77777777" w:rsidTr="001427E4">
        <w:tc>
          <w:tcPr>
            <w:tcW w:w="3085" w:type="dxa"/>
          </w:tcPr>
          <w:p w14:paraId="5B21C7D7" w14:textId="77777777" w:rsidR="007934F0" w:rsidRPr="00C63E68" w:rsidRDefault="007934F0" w:rsidP="001427E4">
            <w:pPr>
              <w:spacing w:line="480" w:lineRule="auto"/>
              <w:ind w:firstLine="0"/>
              <w:rPr>
                <w:rFonts w:ascii="Times New Roman" w:hAnsi="Times New Roman" w:cs="Times New Roman"/>
                <w:sz w:val="24"/>
                <w:szCs w:val="24"/>
              </w:rPr>
            </w:pPr>
          </w:p>
        </w:tc>
        <w:tc>
          <w:tcPr>
            <w:tcW w:w="6157" w:type="dxa"/>
          </w:tcPr>
          <w:p w14:paraId="39FC5CCC" w14:textId="77777777" w:rsidR="007934F0" w:rsidRPr="00C63E68" w:rsidRDefault="007934F0" w:rsidP="001427E4">
            <w:pPr>
              <w:spacing w:line="480" w:lineRule="auto"/>
              <w:ind w:firstLine="0"/>
              <w:rPr>
                <w:rFonts w:ascii="Times New Roman" w:hAnsi="Times New Roman" w:cs="Times New Roman"/>
                <w:sz w:val="24"/>
                <w:szCs w:val="24"/>
              </w:rPr>
            </w:pPr>
          </w:p>
        </w:tc>
      </w:tr>
      <w:tr w:rsidR="00C63E68" w:rsidRPr="00C63E68" w14:paraId="0C8D3B93" w14:textId="77777777" w:rsidTr="001427E4">
        <w:tc>
          <w:tcPr>
            <w:tcW w:w="3085" w:type="dxa"/>
          </w:tcPr>
          <w:p w14:paraId="63995D19"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i/>
                <w:sz w:val="24"/>
                <w:szCs w:val="24"/>
              </w:rPr>
              <w:t xml:space="preserve">4. Strategies </w:t>
            </w:r>
            <w:r w:rsidRPr="00C63E68">
              <w:rPr>
                <w:rFonts w:ascii="Times New Roman" w:hAnsi="Times New Roman" w:cs="Times New Roman"/>
                <w:i/>
                <w:sz w:val="24"/>
                <w:szCs w:val="24"/>
                <w:u w:val="single"/>
              </w:rPr>
              <w:t>during</w:t>
            </w:r>
            <w:r w:rsidRPr="00C63E68">
              <w:rPr>
                <w:rFonts w:ascii="Times New Roman" w:hAnsi="Times New Roman" w:cs="Times New Roman"/>
                <w:i/>
                <w:sz w:val="24"/>
                <w:szCs w:val="24"/>
              </w:rPr>
              <w:t xml:space="preserve"> court proceedings</w:t>
            </w:r>
          </w:p>
        </w:tc>
        <w:tc>
          <w:tcPr>
            <w:tcW w:w="6157" w:type="dxa"/>
          </w:tcPr>
          <w:p w14:paraId="0D957BED"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“Euphemisms and metaphors are difficult at best of times for witnesses. A tailored approach with guidance from an intermediary is best. Literality is an issue!” (Solicitor/barrister) </w:t>
            </w:r>
          </w:p>
          <w:p w14:paraId="3ABFDF88"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“When the court has been extremely full we have </w:t>
            </w:r>
            <w:proofErr w:type="gramStart"/>
            <w:r w:rsidRPr="00C63E68">
              <w:rPr>
                <w:rFonts w:ascii="Times New Roman" w:hAnsi="Times New Roman" w:cs="Times New Roman"/>
                <w:sz w:val="24"/>
                <w:szCs w:val="24"/>
              </w:rPr>
              <w:t>had</w:t>
            </w:r>
            <w:proofErr w:type="gramEnd"/>
            <w:r w:rsidRPr="00C63E68">
              <w:rPr>
                <w:rFonts w:ascii="Times New Roman" w:hAnsi="Times New Roman" w:cs="Times New Roman"/>
                <w:sz w:val="24"/>
                <w:szCs w:val="24"/>
              </w:rPr>
              <w:t xml:space="preserve"> some people removed from the court who have not been involved in the actual case relating to the individual. We have also agreed to let an individual leave his baseball cap on” (Judge)</w:t>
            </w:r>
          </w:p>
          <w:p w14:paraId="6DEF333A" w14:textId="77777777" w:rsidR="007934F0" w:rsidRPr="00C63E68" w:rsidRDefault="007934F0" w:rsidP="001427E4">
            <w:pPr>
              <w:spacing w:line="480" w:lineRule="auto"/>
              <w:ind w:firstLine="0"/>
              <w:rPr>
                <w:rFonts w:ascii="Times New Roman" w:hAnsi="Times New Roman" w:cs="Times New Roman"/>
                <w:sz w:val="24"/>
                <w:szCs w:val="24"/>
              </w:rPr>
            </w:pPr>
            <w:r w:rsidRPr="00C63E68">
              <w:rPr>
                <w:rFonts w:ascii="Times New Roman" w:hAnsi="Times New Roman" w:cs="Times New Roman"/>
                <w:sz w:val="24"/>
                <w:szCs w:val="24"/>
              </w:rPr>
              <w:t xml:space="preserve">“He didn't have to sit in the dock he </w:t>
            </w:r>
            <w:proofErr w:type="gramStart"/>
            <w:r w:rsidRPr="00C63E68">
              <w:rPr>
                <w:rFonts w:ascii="Times New Roman" w:hAnsi="Times New Roman" w:cs="Times New Roman"/>
                <w:sz w:val="24"/>
                <w:szCs w:val="24"/>
              </w:rPr>
              <w:t>was allowed to</w:t>
            </w:r>
            <w:proofErr w:type="gramEnd"/>
            <w:r w:rsidRPr="00C63E68">
              <w:rPr>
                <w:rFonts w:ascii="Times New Roman" w:hAnsi="Times New Roman" w:cs="Times New Roman"/>
                <w:sz w:val="24"/>
                <w:szCs w:val="24"/>
              </w:rPr>
              <w:t xml:space="preserve"> sit at his dad’s side” (Parent)</w:t>
            </w:r>
          </w:p>
        </w:tc>
      </w:tr>
      <w:tr w:rsidR="007934F0" w:rsidRPr="00C63E68" w14:paraId="11FC37C8" w14:textId="77777777" w:rsidTr="001427E4">
        <w:tc>
          <w:tcPr>
            <w:tcW w:w="3085" w:type="dxa"/>
            <w:tcBorders>
              <w:bottom w:val="single" w:sz="4" w:space="0" w:color="auto"/>
            </w:tcBorders>
          </w:tcPr>
          <w:p w14:paraId="2133217D" w14:textId="77777777" w:rsidR="007934F0" w:rsidRPr="00C63E68" w:rsidRDefault="007934F0" w:rsidP="001427E4">
            <w:pPr>
              <w:spacing w:line="480" w:lineRule="auto"/>
              <w:ind w:firstLine="0"/>
              <w:rPr>
                <w:rFonts w:ascii="Times New Roman" w:hAnsi="Times New Roman" w:cs="Times New Roman"/>
                <w:sz w:val="24"/>
                <w:szCs w:val="24"/>
              </w:rPr>
            </w:pPr>
          </w:p>
        </w:tc>
        <w:tc>
          <w:tcPr>
            <w:tcW w:w="6157" w:type="dxa"/>
            <w:tcBorders>
              <w:bottom w:val="single" w:sz="4" w:space="0" w:color="auto"/>
            </w:tcBorders>
          </w:tcPr>
          <w:p w14:paraId="41987CE5" w14:textId="77777777" w:rsidR="007934F0" w:rsidRPr="00C63E68" w:rsidRDefault="007934F0" w:rsidP="001427E4">
            <w:pPr>
              <w:spacing w:line="480" w:lineRule="auto"/>
              <w:ind w:firstLine="0"/>
              <w:rPr>
                <w:rFonts w:ascii="Times New Roman" w:hAnsi="Times New Roman" w:cs="Times New Roman"/>
                <w:sz w:val="24"/>
                <w:szCs w:val="24"/>
              </w:rPr>
            </w:pPr>
          </w:p>
        </w:tc>
      </w:tr>
    </w:tbl>
    <w:p w14:paraId="13F4BE4A" w14:textId="77777777" w:rsidR="007934F0" w:rsidRPr="00C63E68" w:rsidRDefault="007934F0" w:rsidP="007934F0">
      <w:pPr>
        <w:spacing w:line="480" w:lineRule="auto"/>
        <w:ind w:firstLine="0"/>
        <w:rPr>
          <w:rFonts w:ascii="Times New Roman" w:hAnsi="Times New Roman" w:cs="Times New Roman"/>
          <w:sz w:val="24"/>
          <w:szCs w:val="24"/>
        </w:rPr>
      </w:pPr>
    </w:p>
    <w:p w14:paraId="0C895BF6" w14:textId="77777777" w:rsidR="00465F80" w:rsidRPr="00C63E68" w:rsidRDefault="00465F80" w:rsidP="001D060A">
      <w:pPr>
        <w:tabs>
          <w:tab w:val="left" w:pos="4487"/>
        </w:tabs>
        <w:rPr>
          <w:rFonts w:ascii="Times New Roman" w:hAnsi="Times New Roman" w:cs="Times New Roman"/>
          <w:sz w:val="24"/>
          <w:szCs w:val="24"/>
        </w:rPr>
      </w:pPr>
    </w:p>
    <w:sectPr w:rsidR="00465F80" w:rsidRPr="00C63E68" w:rsidSect="00D35576">
      <w:headerReference w:type="even" r:id="rId9"/>
      <w:headerReference w:type="default" r:id="rId10"/>
      <w:footerReference w:type="even" r:id="rId11"/>
      <w:footerReference w:type="default" r:id="rId12"/>
      <w:pgSz w:w="11906" w:h="16838"/>
      <w:pgMar w:top="1361" w:right="1304" w:bottom="1361" w:left="136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67652" w14:textId="77777777" w:rsidR="00432E8B" w:rsidRDefault="00432E8B" w:rsidP="00E37E55">
      <w:pPr>
        <w:spacing w:line="240" w:lineRule="auto"/>
      </w:pPr>
      <w:r>
        <w:separator/>
      </w:r>
    </w:p>
  </w:endnote>
  <w:endnote w:type="continuationSeparator" w:id="0">
    <w:p w14:paraId="532182F2" w14:textId="77777777" w:rsidR="00432E8B" w:rsidRDefault="00432E8B" w:rsidP="00E37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5ED8" w14:textId="77777777" w:rsidR="006F24D4" w:rsidRDefault="006F24D4" w:rsidP="00D35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01527" w14:textId="77777777" w:rsidR="006F24D4" w:rsidRDefault="006F24D4" w:rsidP="006004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8E2C" w14:textId="3316309F" w:rsidR="006F24D4" w:rsidRDefault="006F24D4" w:rsidP="00865007">
    <w:pPr>
      <w:pStyle w:val="Footer"/>
      <w:framePr w:wrap="around"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01982" w14:textId="77777777" w:rsidR="00432E8B" w:rsidRDefault="00432E8B" w:rsidP="00E37E55">
      <w:pPr>
        <w:spacing w:line="240" w:lineRule="auto"/>
      </w:pPr>
      <w:r>
        <w:separator/>
      </w:r>
    </w:p>
  </w:footnote>
  <w:footnote w:type="continuationSeparator" w:id="0">
    <w:p w14:paraId="645789CE" w14:textId="77777777" w:rsidR="00432E8B" w:rsidRDefault="00432E8B" w:rsidP="00E37E55">
      <w:pPr>
        <w:spacing w:line="240" w:lineRule="auto"/>
      </w:pPr>
      <w:r>
        <w:continuationSeparator/>
      </w:r>
    </w:p>
  </w:footnote>
  <w:footnote w:id="1">
    <w:p w14:paraId="42BDCAA3" w14:textId="78B26300" w:rsidR="006F24D4" w:rsidRPr="008140E6" w:rsidRDefault="006F24D4" w:rsidP="00B73118">
      <w:pPr>
        <w:pStyle w:val="p1"/>
        <w:shd w:val="clear" w:color="auto" w:fill="auto"/>
        <w:rPr>
          <w:rFonts w:ascii="Times New Roman" w:hAnsi="Times New Roman"/>
          <w:color w:val="auto"/>
          <w:sz w:val="20"/>
          <w:szCs w:val="20"/>
        </w:rPr>
      </w:pPr>
      <w:r w:rsidRPr="008140E6">
        <w:rPr>
          <w:rStyle w:val="FootnoteReference"/>
          <w:rFonts w:ascii="Times New Roman" w:hAnsi="Times New Roman"/>
          <w:color w:val="auto"/>
          <w:sz w:val="20"/>
          <w:szCs w:val="20"/>
        </w:rPr>
        <w:footnoteRef/>
      </w:r>
      <w:r w:rsidRPr="008140E6">
        <w:rPr>
          <w:rFonts w:ascii="Times New Roman" w:hAnsi="Times New Roman"/>
          <w:color w:val="auto"/>
          <w:sz w:val="20"/>
          <w:szCs w:val="20"/>
        </w:rPr>
        <w:t xml:space="preserve"> </w:t>
      </w:r>
      <w:r w:rsidRPr="008140E6">
        <w:rPr>
          <w:rStyle w:val="s1"/>
          <w:rFonts w:ascii="Times New Roman" w:hAnsi="Times New Roman"/>
          <w:color w:val="auto"/>
          <w:sz w:val="20"/>
          <w:szCs w:val="20"/>
        </w:rPr>
        <w:t>The term ‘autistic person’ is the preferred language of many adults on the spectrum (see Kenny et al., 2016). In this article, we use this term as well as person-first language (e.g., person with autism) to respect the diversity of views on this issue amongst the autism community.</w:t>
      </w:r>
    </w:p>
  </w:footnote>
  <w:footnote w:id="2">
    <w:p w14:paraId="04F91ABE" w14:textId="7CC645C4" w:rsidR="006F24D4" w:rsidRPr="008140E6" w:rsidRDefault="006F24D4" w:rsidP="00150230">
      <w:pPr>
        <w:pStyle w:val="FootnoteText"/>
        <w:ind w:firstLine="0"/>
        <w:rPr>
          <w:rFonts w:ascii="Times New Roman" w:hAnsi="Times New Roman" w:cs="Times New Roman"/>
        </w:rPr>
      </w:pPr>
      <w:r w:rsidRPr="008140E6">
        <w:rPr>
          <w:rStyle w:val="FootnoteReference"/>
          <w:rFonts w:ascii="Times New Roman" w:hAnsi="Times New Roman" w:cs="Times New Roman"/>
        </w:rPr>
        <w:footnoteRef/>
      </w:r>
      <w:r w:rsidRPr="008140E6">
        <w:rPr>
          <w:rFonts w:ascii="Times New Roman" w:hAnsi="Times New Roman" w:cs="Times New Roman"/>
        </w:rPr>
        <w:t xml:space="preserve"> A term that includes victims, but not suspects/defendants.</w:t>
      </w:r>
    </w:p>
  </w:footnote>
  <w:footnote w:id="3">
    <w:p w14:paraId="479C4F24" w14:textId="7AF0A163" w:rsidR="006F24D4" w:rsidRPr="006234D7" w:rsidRDefault="006F24D4" w:rsidP="00FD13E7">
      <w:pPr>
        <w:pStyle w:val="EndnoteText"/>
        <w:ind w:firstLine="0"/>
        <w:rPr>
          <w:rFonts w:ascii="Times New Roman" w:hAnsi="Times New Roman" w:cs="Times New Roman"/>
          <w:color w:val="FF0000"/>
          <w:sz w:val="20"/>
          <w:szCs w:val="20"/>
        </w:rPr>
      </w:pPr>
      <w:r w:rsidRPr="008140E6">
        <w:rPr>
          <w:rStyle w:val="FootnoteReference"/>
          <w:rFonts w:ascii="Times New Roman" w:hAnsi="Times New Roman" w:cs="Times New Roman"/>
          <w:sz w:val="20"/>
          <w:szCs w:val="20"/>
        </w:rPr>
        <w:footnoteRef/>
      </w:r>
      <w:r w:rsidRPr="008140E6">
        <w:rPr>
          <w:rFonts w:ascii="Times New Roman" w:hAnsi="Times New Roman" w:cs="Times New Roman"/>
        </w:rPr>
        <w:t xml:space="preserve"> </w:t>
      </w:r>
      <w:r w:rsidRPr="008140E6">
        <w:rPr>
          <w:rFonts w:ascii="Times New Roman" w:hAnsi="Times New Roman" w:cs="Times New Roman"/>
          <w:sz w:val="20"/>
          <w:szCs w:val="20"/>
        </w:rPr>
        <w:t xml:space="preserve">In England and Wales, criminal courts comprise Magistrates’ Courts, Crown Courts and Youth Courts.  Magistrates’ Courts tend to involve ‘summary offences’ (e.g., motoring offences, minor criminal damage) and cases are presided over by district judges (who are appointed from the ranks of barristers and solicitors) or lay magistrates (members of the community who apply to sit as magistrates); there is no jury. The most serious cases (e.g., murder, rape) are handled by Crown Courts, and comprise a jury (that determines the verdict - guilty or not guilty) and a judge (who oversees the trial and determines the sentence in the case of a guilty plea or a guilty verdict). Youth courts are a type of Magistrates’ Court (with magistrates or a district judge; no jury) for defendants who are 10-17 years of age (inclusive). They deal with all offences unless the court feels the matter is so serious it needs to be referred to the Crown Court. The use of the terms judges, barristers and solicitors in this manuscript refers to specific legal roles in England and Wales. In this jurisdiction, judges preside over court proceedings, either on their own or as part of a panel; barristers are types of lawyers who generally practise as advocates in higher courts (e.g., Crown court, High Court, Court of Appeal); and solicitors (akin to attorneys) are lawyers who conduct legal proceedings and may also conduct advocacy in higher court subject to obtaining relevant qualifications. </w:t>
      </w:r>
    </w:p>
  </w:footnote>
  <w:footnote w:id="4">
    <w:p w14:paraId="5E26396C" w14:textId="4558CB53" w:rsidR="006F24D4" w:rsidRPr="00322E8C" w:rsidRDefault="006F24D4" w:rsidP="006234D7">
      <w:pPr>
        <w:pStyle w:val="FootnoteText"/>
        <w:ind w:firstLine="0"/>
        <w:rPr>
          <w:rFonts w:ascii="Times New Roman" w:hAnsi="Times New Roman" w:cs="Times New Roman"/>
        </w:rPr>
      </w:pPr>
      <w:r w:rsidRPr="00322E8C">
        <w:rPr>
          <w:rStyle w:val="FootnoteReference"/>
          <w:rFonts w:ascii="Times New Roman" w:hAnsi="Times New Roman" w:cs="Times New Roman"/>
        </w:rPr>
        <w:footnoteRef/>
      </w:r>
      <w:r w:rsidRPr="00322E8C">
        <w:rPr>
          <w:rFonts w:ascii="Times New Roman" w:hAnsi="Times New Roman" w:cs="Times New Roman"/>
        </w:rPr>
        <w:t xml:space="preserve"> The term ‘judge’ is used in this paper to encompass all those who adjudicate (that is, reach a verdict in a contested case and sentence where the defendant is found guilty or pleads guilty) in criminal cases.  This is despite the sample comprising District Judges and Magistrates (who may include Lay Magistrates who, formally, are not judges). </w:t>
      </w:r>
    </w:p>
  </w:footnote>
  <w:footnote w:id="5">
    <w:p w14:paraId="5B59B021" w14:textId="09C81462" w:rsidR="006F24D4" w:rsidRPr="00F303C7" w:rsidRDefault="006F24D4" w:rsidP="00C21BE0">
      <w:pPr>
        <w:spacing w:line="240" w:lineRule="auto"/>
        <w:ind w:firstLine="0"/>
        <w:rPr>
          <w:rFonts w:ascii="Times New Roman" w:hAnsi="Times New Roman" w:cs="Times New Roman"/>
          <w:sz w:val="20"/>
          <w:szCs w:val="20"/>
        </w:rPr>
      </w:pPr>
      <w:r w:rsidRPr="00F303C7">
        <w:rPr>
          <w:rStyle w:val="FootnoteReference"/>
          <w:rFonts w:ascii="Times New Roman" w:hAnsi="Times New Roman" w:cs="Times New Roman"/>
          <w:sz w:val="20"/>
          <w:szCs w:val="20"/>
        </w:rPr>
        <w:footnoteRef/>
      </w:r>
      <w:r w:rsidRPr="00F303C7">
        <w:rPr>
          <w:rFonts w:ascii="Times New Roman" w:hAnsi="Times New Roman" w:cs="Times New Roman"/>
          <w:sz w:val="20"/>
          <w:szCs w:val="20"/>
        </w:rPr>
        <w:t xml:space="preserve"> For ease of interpretation, we report the results of all five-point scales condensed into three points (e.g., ‘challenging; ‘neutral’; ‘not challenging)</w:t>
      </w:r>
      <w:r>
        <w:rPr>
          <w:rFonts w:ascii="Times New Roman" w:hAnsi="Times New Roman" w:cs="Times New Roman"/>
          <w:sz w:val="20"/>
          <w:szCs w:val="20"/>
        </w:rPr>
        <w:t xml:space="preserve"> throughout the Results section</w:t>
      </w:r>
      <w:r w:rsidRPr="00F303C7">
        <w:rPr>
          <w:rFonts w:ascii="Times New Roman" w:hAnsi="Times New Roman" w:cs="Times New Roman"/>
          <w:sz w:val="20"/>
          <w:szCs w:val="20"/>
        </w:rPr>
        <w:t xml:space="preserve">, as the overall patterns remained the same. </w:t>
      </w:r>
    </w:p>
    <w:p w14:paraId="4509B17C" w14:textId="09429BA5" w:rsidR="006F24D4" w:rsidRDefault="006F24D4">
      <w:pPr>
        <w:pStyle w:val="FootnoteText"/>
      </w:pPr>
    </w:p>
  </w:footnote>
  <w:footnote w:id="6">
    <w:p w14:paraId="61F56E09" w14:textId="51FB39AD" w:rsidR="006F24D4" w:rsidRPr="007F3440" w:rsidRDefault="006F24D4" w:rsidP="00C21BE0">
      <w:pPr>
        <w:spacing w:line="240" w:lineRule="auto"/>
        <w:ind w:firstLine="0"/>
        <w:rPr>
          <w:rFonts w:ascii="Times New Roman" w:hAnsi="Times New Roman" w:cs="Times New Roman"/>
          <w:i/>
          <w:sz w:val="24"/>
          <w:szCs w:val="24"/>
        </w:rPr>
      </w:pPr>
      <w:r>
        <w:rPr>
          <w:rStyle w:val="FootnoteReference"/>
        </w:rPr>
        <w:footnoteRef/>
      </w:r>
      <w:r>
        <w:t xml:space="preserve"> </w:t>
      </w:r>
      <w:r w:rsidRPr="008140E6">
        <w:rPr>
          <w:rFonts w:ascii="Times New Roman" w:hAnsi="Times New Roman" w:cs="Times New Roman"/>
          <w:sz w:val="20"/>
          <w:szCs w:val="20"/>
        </w:rPr>
        <w:t>Whilst community respondents were also asked about the Witness Intermediary Scheme, it was not possible to analyse this data as there appeared to be confusion regarding the term; respondents interpreted this quite broadly, as a third party that acts as a mediator between people, rather than a discrete role within the justice system.</w:t>
      </w:r>
      <w:r w:rsidRPr="008140E6">
        <w:rPr>
          <w:rFonts w:ascii="Times New Roman" w:hAnsi="Times New Roman" w:cs="Times New Roman"/>
          <w:sz w:val="24"/>
          <w:szCs w:val="24"/>
        </w:rPr>
        <w:t xml:space="preserve"> </w:t>
      </w:r>
    </w:p>
    <w:p w14:paraId="019A30DD" w14:textId="2D383FD4" w:rsidR="006F24D4" w:rsidRDefault="006F24D4">
      <w:pPr>
        <w:pStyle w:val="FootnoteText"/>
      </w:pPr>
    </w:p>
  </w:footnote>
  <w:footnote w:id="7">
    <w:p w14:paraId="3DAE9132" w14:textId="529708AC" w:rsidR="006F24D4" w:rsidRPr="00E7697F" w:rsidRDefault="006F24D4" w:rsidP="00E75FAF">
      <w:pPr>
        <w:pStyle w:val="FootnoteText"/>
        <w:ind w:firstLine="0"/>
        <w:rPr>
          <w:rFonts w:ascii="Times New Roman" w:hAnsi="Times New Roman" w:cs="Times New Roman"/>
          <w:lang w:val="en-US"/>
        </w:rPr>
      </w:pPr>
      <w:r w:rsidRPr="00E7697F">
        <w:rPr>
          <w:rStyle w:val="FootnoteReference"/>
          <w:rFonts w:ascii="Times New Roman" w:hAnsi="Times New Roman" w:cs="Times New Roman"/>
        </w:rPr>
        <w:footnoteRef/>
      </w:r>
      <w:r w:rsidRPr="00E7697F">
        <w:rPr>
          <w:rFonts w:ascii="Times New Roman" w:hAnsi="Times New Roman" w:cs="Times New Roman"/>
        </w:rPr>
        <w:t xml:space="preserve"> Note that these data are presented to provide an insight into the experiences (in terms of types of crime and whether the individual was a victim, witness or suspect/defendant) of the legal professionals who took part in this survey; it is not intended </w:t>
      </w:r>
      <w:r>
        <w:rPr>
          <w:rFonts w:ascii="Times New Roman" w:hAnsi="Times New Roman" w:cs="Times New Roman"/>
        </w:rPr>
        <w:t>that these indicate</w:t>
      </w:r>
      <w:r w:rsidRPr="00E7697F">
        <w:rPr>
          <w:rFonts w:ascii="Times New Roman" w:hAnsi="Times New Roman" w:cs="Times New Roman"/>
        </w:rPr>
        <w:t xml:space="preserve"> prevalence regarding autism and engagement with the CJS.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2ACC" w14:textId="77777777" w:rsidR="006F24D4" w:rsidRDefault="006F24D4" w:rsidP="004867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1F1CE" w14:textId="77777777" w:rsidR="006F24D4" w:rsidRDefault="006F24D4" w:rsidP="001D06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BA64" w14:textId="18191C47" w:rsidR="006F24D4" w:rsidRDefault="006F24D4" w:rsidP="004867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663">
      <w:rPr>
        <w:rStyle w:val="PageNumber"/>
        <w:noProof/>
      </w:rPr>
      <w:t>11</w:t>
    </w:r>
    <w:r>
      <w:rPr>
        <w:rStyle w:val="PageNumber"/>
      </w:rPr>
      <w:fldChar w:fldCharType="end"/>
    </w:r>
  </w:p>
  <w:p w14:paraId="60C5504A" w14:textId="2ECC15A6" w:rsidR="006F24D4" w:rsidRPr="001D060A" w:rsidRDefault="006F24D4" w:rsidP="001D060A">
    <w:pPr>
      <w:pStyle w:val="Header"/>
      <w:ind w:right="360" w:firstLine="0"/>
      <w:rPr>
        <w:rFonts w:ascii="Times New Roman" w:hAnsi="Times New Roman" w:cs="Times New Roman"/>
      </w:rPr>
    </w:pPr>
    <w:r w:rsidRPr="001D060A">
      <w:rPr>
        <w:rFonts w:ascii="Times New Roman" w:hAnsi="Times New Roman" w:cs="Times New Roman"/>
      </w:rPr>
      <w:t>Running head: AUTISM IN THE COURTROOM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EC4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706CB"/>
    <w:multiLevelType w:val="hybridMultilevel"/>
    <w:tmpl w:val="7A66F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6654C"/>
    <w:multiLevelType w:val="hybridMultilevel"/>
    <w:tmpl w:val="E632A1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66B96"/>
    <w:multiLevelType w:val="hybridMultilevel"/>
    <w:tmpl w:val="F2E49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82121"/>
    <w:multiLevelType w:val="hybridMultilevel"/>
    <w:tmpl w:val="603C40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93FF6"/>
    <w:multiLevelType w:val="hybridMultilevel"/>
    <w:tmpl w:val="F3E08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E3C29"/>
    <w:multiLevelType w:val="hybridMultilevel"/>
    <w:tmpl w:val="23E8E87A"/>
    <w:lvl w:ilvl="0" w:tplc="3EB2A726">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8861D4"/>
    <w:multiLevelType w:val="hybridMultilevel"/>
    <w:tmpl w:val="F3B4F234"/>
    <w:lvl w:ilvl="0" w:tplc="677EB6C6">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893C94"/>
    <w:multiLevelType w:val="multilevel"/>
    <w:tmpl w:val="9104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34898"/>
    <w:multiLevelType w:val="hybridMultilevel"/>
    <w:tmpl w:val="6A3E318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33609"/>
    <w:multiLevelType w:val="hybridMultilevel"/>
    <w:tmpl w:val="6E6E0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0955D5"/>
    <w:multiLevelType w:val="hybridMultilevel"/>
    <w:tmpl w:val="18468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C76D49"/>
    <w:multiLevelType w:val="hybridMultilevel"/>
    <w:tmpl w:val="7B5291CE"/>
    <w:lvl w:ilvl="0" w:tplc="C32E56B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D52DF1"/>
    <w:multiLevelType w:val="hybridMultilevel"/>
    <w:tmpl w:val="4894E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83718F"/>
    <w:multiLevelType w:val="hybridMultilevel"/>
    <w:tmpl w:val="A7306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0B4223"/>
    <w:multiLevelType w:val="hybridMultilevel"/>
    <w:tmpl w:val="0DB65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461EEE"/>
    <w:multiLevelType w:val="hybridMultilevel"/>
    <w:tmpl w:val="92F41AE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1D34AA"/>
    <w:multiLevelType w:val="hybridMultilevel"/>
    <w:tmpl w:val="33E43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271CB"/>
    <w:multiLevelType w:val="hybridMultilevel"/>
    <w:tmpl w:val="78F269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BC5CC8"/>
    <w:multiLevelType w:val="hybridMultilevel"/>
    <w:tmpl w:val="5AB44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5E21C3"/>
    <w:multiLevelType w:val="hybridMultilevel"/>
    <w:tmpl w:val="FC82C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BF010D"/>
    <w:multiLevelType w:val="hybridMultilevel"/>
    <w:tmpl w:val="E8D25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F15D3E"/>
    <w:multiLevelType w:val="hybridMultilevel"/>
    <w:tmpl w:val="6D668050"/>
    <w:lvl w:ilvl="0" w:tplc="699276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6915EF"/>
    <w:multiLevelType w:val="hybridMultilevel"/>
    <w:tmpl w:val="4FB40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B84388"/>
    <w:multiLevelType w:val="hybridMultilevel"/>
    <w:tmpl w:val="023AD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D6753C"/>
    <w:multiLevelType w:val="hybridMultilevel"/>
    <w:tmpl w:val="ABB84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1C0CA4"/>
    <w:multiLevelType w:val="hybridMultilevel"/>
    <w:tmpl w:val="2DCEC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9B76C0"/>
    <w:multiLevelType w:val="hybridMultilevel"/>
    <w:tmpl w:val="E4A646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1A7123"/>
    <w:multiLevelType w:val="hybridMultilevel"/>
    <w:tmpl w:val="46882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1"/>
  </w:num>
  <w:num w:numId="5">
    <w:abstractNumId w:val="14"/>
  </w:num>
  <w:num w:numId="6">
    <w:abstractNumId w:val="24"/>
  </w:num>
  <w:num w:numId="7">
    <w:abstractNumId w:val="4"/>
  </w:num>
  <w:num w:numId="8">
    <w:abstractNumId w:val="3"/>
  </w:num>
  <w:num w:numId="9">
    <w:abstractNumId w:val="17"/>
  </w:num>
  <w:num w:numId="10">
    <w:abstractNumId w:val="27"/>
  </w:num>
  <w:num w:numId="11">
    <w:abstractNumId w:val="23"/>
  </w:num>
  <w:num w:numId="12">
    <w:abstractNumId w:val="19"/>
  </w:num>
  <w:num w:numId="13">
    <w:abstractNumId w:val="10"/>
  </w:num>
  <w:num w:numId="14">
    <w:abstractNumId w:val="25"/>
  </w:num>
  <w:num w:numId="15">
    <w:abstractNumId w:val="20"/>
  </w:num>
  <w:num w:numId="16">
    <w:abstractNumId w:val="13"/>
  </w:num>
  <w:num w:numId="17">
    <w:abstractNumId w:val="2"/>
  </w:num>
  <w:num w:numId="18">
    <w:abstractNumId w:val="26"/>
  </w:num>
  <w:num w:numId="19">
    <w:abstractNumId w:val="1"/>
  </w:num>
  <w:num w:numId="20">
    <w:abstractNumId w:val="28"/>
  </w:num>
  <w:num w:numId="21">
    <w:abstractNumId w:val="21"/>
  </w:num>
  <w:num w:numId="22">
    <w:abstractNumId w:val="18"/>
  </w:num>
  <w:num w:numId="23">
    <w:abstractNumId w:val="9"/>
  </w:num>
  <w:num w:numId="24">
    <w:abstractNumId w:val="8"/>
  </w:num>
  <w:num w:numId="25">
    <w:abstractNumId w:val="5"/>
  </w:num>
  <w:num w:numId="26">
    <w:abstractNumId w:val="16"/>
  </w:num>
  <w:num w:numId="27">
    <w:abstractNumId w:val="6"/>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36"/>
    <w:rsid w:val="00004A32"/>
    <w:rsid w:val="0000575E"/>
    <w:rsid w:val="00015A4A"/>
    <w:rsid w:val="00016677"/>
    <w:rsid w:val="000208C8"/>
    <w:rsid w:val="0002377E"/>
    <w:rsid w:val="00023F2C"/>
    <w:rsid w:val="00023FE6"/>
    <w:rsid w:val="00025C51"/>
    <w:rsid w:val="0003284C"/>
    <w:rsid w:val="00035DEF"/>
    <w:rsid w:val="0004285E"/>
    <w:rsid w:val="000436F3"/>
    <w:rsid w:val="00046FFB"/>
    <w:rsid w:val="000470DD"/>
    <w:rsid w:val="00047C6B"/>
    <w:rsid w:val="00050FDB"/>
    <w:rsid w:val="00053363"/>
    <w:rsid w:val="00055C77"/>
    <w:rsid w:val="00057368"/>
    <w:rsid w:val="00061FB9"/>
    <w:rsid w:val="00063E8D"/>
    <w:rsid w:val="00064742"/>
    <w:rsid w:val="00066160"/>
    <w:rsid w:val="000669EA"/>
    <w:rsid w:val="00073C71"/>
    <w:rsid w:val="00077147"/>
    <w:rsid w:val="0007716E"/>
    <w:rsid w:val="00081A9A"/>
    <w:rsid w:val="000831AE"/>
    <w:rsid w:val="00083534"/>
    <w:rsid w:val="00083930"/>
    <w:rsid w:val="00092250"/>
    <w:rsid w:val="00092A70"/>
    <w:rsid w:val="00096141"/>
    <w:rsid w:val="00096409"/>
    <w:rsid w:val="000B0060"/>
    <w:rsid w:val="000B058D"/>
    <w:rsid w:val="000B0D95"/>
    <w:rsid w:val="000B1739"/>
    <w:rsid w:val="000B2C52"/>
    <w:rsid w:val="000B3EDA"/>
    <w:rsid w:val="000C09D3"/>
    <w:rsid w:val="000C0E1E"/>
    <w:rsid w:val="000C1633"/>
    <w:rsid w:val="000C1672"/>
    <w:rsid w:val="000C2BC5"/>
    <w:rsid w:val="000C6F01"/>
    <w:rsid w:val="000C72A7"/>
    <w:rsid w:val="000D0774"/>
    <w:rsid w:val="000D0EF7"/>
    <w:rsid w:val="000D0FDE"/>
    <w:rsid w:val="000D115F"/>
    <w:rsid w:val="000D1F8F"/>
    <w:rsid w:val="000D54A4"/>
    <w:rsid w:val="000D5942"/>
    <w:rsid w:val="000D68D4"/>
    <w:rsid w:val="000E0015"/>
    <w:rsid w:val="000E023C"/>
    <w:rsid w:val="000E3338"/>
    <w:rsid w:val="000E3A51"/>
    <w:rsid w:val="000E5BCE"/>
    <w:rsid w:val="000E661D"/>
    <w:rsid w:val="000E7642"/>
    <w:rsid w:val="000E76AE"/>
    <w:rsid w:val="000E7D52"/>
    <w:rsid w:val="000F0BD7"/>
    <w:rsid w:val="000F158D"/>
    <w:rsid w:val="000F1F4D"/>
    <w:rsid w:val="000F36C4"/>
    <w:rsid w:val="000F4459"/>
    <w:rsid w:val="000F5D62"/>
    <w:rsid w:val="00102217"/>
    <w:rsid w:val="00104002"/>
    <w:rsid w:val="00104C8A"/>
    <w:rsid w:val="00106E08"/>
    <w:rsid w:val="0011353E"/>
    <w:rsid w:val="00123194"/>
    <w:rsid w:val="00130DA1"/>
    <w:rsid w:val="00131E25"/>
    <w:rsid w:val="00132481"/>
    <w:rsid w:val="0013371C"/>
    <w:rsid w:val="0013743A"/>
    <w:rsid w:val="00140011"/>
    <w:rsid w:val="001427E4"/>
    <w:rsid w:val="00142D64"/>
    <w:rsid w:val="00143903"/>
    <w:rsid w:val="00143E63"/>
    <w:rsid w:val="00144DEF"/>
    <w:rsid w:val="00146176"/>
    <w:rsid w:val="00146D9F"/>
    <w:rsid w:val="00150230"/>
    <w:rsid w:val="00155B21"/>
    <w:rsid w:val="00156108"/>
    <w:rsid w:val="00156CF9"/>
    <w:rsid w:val="00157305"/>
    <w:rsid w:val="001609F0"/>
    <w:rsid w:val="00164672"/>
    <w:rsid w:val="00164BBC"/>
    <w:rsid w:val="001663D8"/>
    <w:rsid w:val="00167C33"/>
    <w:rsid w:val="001705E3"/>
    <w:rsid w:val="001726C4"/>
    <w:rsid w:val="00175EE1"/>
    <w:rsid w:val="001775EF"/>
    <w:rsid w:val="00177E29"/>
    <w:rsid w:val="0018372E"/>
    <w:rsid w:val="00183737"/>
    <w:rsid w:val="00183806"/>
    <w:rsid w:val="00184F22"/>
    <w:rsid w:val="00185CAB"/>
    <w:rsid w:val="0018765C"/>
    <w:rsid w:val="00190208"/>
    <w:rsid w:val="00194FC9"/>
    <w:rsid w:val="001964F6"/>
    <w:rsid w:val="00197245"/>
    <w:rsid w:val="001A1523"/>
    <w:rsid w:val="001A338B"/>
    <w:rsid w:val="001A474E"/>
    <w:rsid w:val="001A53C9"/>
    <w:rsid w:val="001A6026"/>
    <w:rsid w:val="001B151A"/>
    <w:rsid w:val="001B1D04"/>
    <w:rsid w:val="001B5700"/>
    <w:rsid w:val="001B6C2C"/>
    <w:rsid w:val="001C3288"/>
    <w:rsid w:val="001C503A"/>
    <w:rsid w:val="001D060A"/>
    <w:rsid w:val="001D0BC7"/>
    <w:rsid w:val="001D0BF1"/>
    <w:rsid w:val="001D154C"/>
    <w:rsid w:val="001D1D08"/>
    <w:rsid w:val="001D4E6A"/>
    <w:rsid w:val="001D578C"/>
    <w:rsid w:val="001D755A"/>
    <w:rsid w:val="001E1157"/>
    <w:rsid w:val="001E1C85"/>
    <w:rsid w:val="001E471F"/>
    <w:rsid w:val="001F41F5"/>
    <w:rsid w:val="001F760F"/>
    <w:rsid w:val="002002D7"/>
    <w:rsid w:val="002021EE"/>
    <w:rsid w:val="00205208"/>
    <w:rsid w:val="002070C2"/>
    <w:rsid w:val="00207361"/>
    <w:rsid w:val="00210753"/>
    <w:rsid w:val="00215CD0"/>
    <w:rsid w:val="00217AFB"/>
    <w:rsid w:val="00222270"/>
    <w:rsid w:val="00224DD9"/>
    <w:rsid w:val="00225E62"/>
    <w:rsid w:val="00230D8F"/>
    <w:rsid w:val="0023203C"/>
    <w:rsid w:val="00233E5F"/>
    <w:rsid w:val="00234617"/>
    <w:rsid w:val="002369E0"/>
    <w:rsid w:val="002407A0"/>
    <w:rsid w:val="002410D4"/>
    <w:rsid w:val="00242917"/>
    <w:rsid w:val="00244588"/>
    <w:rsid w:val="00245CA5"/>
    <w:rsid w:val="002464FA"/>
    <w:rsid w:val="00250843"/>
    <w:rsid w:val="0025095B"/>
    <w:rsid w:val="00250B3E"/>
    <w:rsid w:val="00250D53"/>
    <w:rsid w:val="00251256"/>
    <w:rsid w:val="00252331"/>
    <w:rsid w:val="00252980"/>
    <w:rsid w:val="00252EA0"/>
    <w:rsid w:val="00254811"/>
    <w:rsid w:val="00255DB8"/>
    <w:rsid w:val="00257108"/>
    <w:rsid w:val="00257392"/>
    <w:rsid w:val="00262512"/>
    <w:rsid w:val="00265396"/>
    <w:rsid w:val="00266045"/>
    <w:rsid w:val="002662AC"/>
    <w:rsid w:val="002666B7"/>
    <w:rsid w:val="00270821"/>
    <w:rsid w:val="00272360"/>
    <w:rsid w:val="002739EA"/>
    <w:rsid w:val="00274AC9"/>
    <w:rsid w:val="00277CFC"/>
    <w:rsid w:val="0028189E"/>
    <w:rsid w:val="0029389F"/>
    <w:rsid w:val="00294D04"/>
    <w:rsid w:val="002956EB"/>
    <w:rsid w:val="00297372"/>
    <w:rsid w:val="002974FE"/>
    <w:rsid w:val="002A0706"/>
    <w:rsid w:val="002A1E33"/>
    <w:rsid w:val="002A35FD"/>
    <w:rsid w:val="002B1D38"/>
    <w:rsid w:val="002B3990"/>
    <w:rsid w:val="002B41F4"/>
    <w:rsid w:val="002B622F"/>
    <w:rsid w:val="002C4B22"/>
    <w:rsid w:val="002C5867"/>
    <w:rsid w:val="002C5FE9"/>
    <w:rsid w:val="002D031A"/>
    <w:rsid w:val="002D046B"/>
    <w:rsid w:val="002D1BCC"/>
    <w:rsid w:val="002D45E3"/>
    <w:rsid w:val="002D754A"/>
    <w:rsid w:val="002E0E78"/>
    <w:rsid w:val="002E20F9"/>
    <w:rsid w:val="002E4AD1"/>
    <w:rsid w:val="002E4B4C"/>
    <w:rsid w:val="002E6804"/>
    <w:rsid w:val="002F024E"/>
    <w:rsid w:val="002F0429"/>
    <w:rsid w:val="002F0449"/>
    <w:rsid w:val="002F0DEC"/>
    <w:rsid w:val="002F1B1F"/>
    <w:rsid w:val="002F314C"/>
    <w:rsid w:val="002F773A"/>
    <w:rsid w:val="003022B6"/>
    <w:rsid w:val="00312868"/>
    <w:rsid w:val="00321B4F"/>
    <w:rsid w:val="003226A5"/>
    <w:rsid w:val="00322E8C"/>
    <w:rsid w:val="00323E4A"/>
    <w:rsid w:val="00324882"/>
    <w:rsid w:val="00324A98"/>
    <w:rsid w:val="00325610"/>
    <w:rsid w:val="00331E9F"/>
    <w:rsid w:val="003336AD"/>
    <w:rsid w:val="00335CBE"/>
    <w:rsid w:val="003402F3"/>
    <w:rsid w:val="00340A25"/>
    <w:rsid w:val="00341BA7"/>
    <w:rsid w:val="00342B7E"/>
    <w:rsid w:val="00343FC2"/>
    <w:rsid w:val="00346BC4"/>
    <w:rsid w:val="00350D18"/>
    <w:rsid w:val="0035332D"/>
    <w:rsid w:val="00355FC0"/>
    <w:rsid w:val="003573C7"/>
    <w:rsid w:val="00360BCD"/>
    <w:rsid w:val="00365F36"/>
    <w:rsid w:val="00370078"/>
    <w:rsid w:val="00370345"/>
    <w:rsid w:val="00370E75"/>
    <w:rsid w:val="00372124"/>
    <w:rsid w:val="003745EF"/>
    <w:rsid w:val="003749B9"/>
    <w:rsid w:val="00375EBF"/>
    <w:rsid w:val="0039558A"/>
    <w:rsid w:val="003961E7"/>
    <w:rsid w:val="00396F08"/>
    <w:rsid w:val="003A2C1B"/>
    <w:rsid w:val="003A2C36"/>
    <w:rsid w:val="003A5B36"/>
    <w:rsid w:val="003A74BB"/>
    <w:rsid w:val="003C556D"/>
    <w:rsid w:val="003D0555"/>
    <w:rsid w:val="003D067F"/>
    <w:rsid w:val="003D09E1"/>
    <w:rsid w:val="003D2024"/>
    <w:rsid w:val="003D490E"/>
    <w:rsid w:val="003D71DB"/>
    <w:rsid w:val="003D7FFA"/>
    <w:rsid w:val="003E10C5"/>
    <w:rsid w:val="003E272F"/>
    <w:rsid w:val="003E5AF9"/>
    <w:rsid w:val="003F013E"/>
    <w:rsid w:val="003F0411"/>
    <w:rsid w:val="003F17ED"/>
    <w:rsid w:val="003F6CB0"/>
    <w:rsid w:val="003F7D28"/>
    <w:rsid w:val="0040233D"/>
    <w:rsid w:val="00405DCE"/>
    <w:rsid w:val="00406991"/>
    <w:rsid w:val="004076CF"/>
    <w:rsid w:val="00407A9C"/>
    <w:rsid w:val="00410B52"/>
    <w:rsid w:val="00410ED5"/>
    <w:rsid w:val="004128A7"/>
    <w:rsid w:val="004134FA"/>
    <w:rsid w:val="00413AC1"/>
    <w:rsid w:val="00414201"/>
    <w:rsid w:val="00421554"/>
    <w:rsid w:val="00423FB3"/>
    <w:rsid w:val="004247D3"/>
    <w:rsid w:val="00426372"/>
    <w:rsid w:val="00427129"/>
    <w:rsid w:val="0043006E"/>
    <w:rsid w:val="004306E8"/>
    <w:rsid w:val="00432E8B"/>
    <w:rsid w:val="00433DAE"/>
    <w:rsid w:val="0043532C"/>
    <w:rsid w:val="00440147"/>
    <w:rsid w:val="004418EE"/>
    <w:rsid w:val="00442EA6"/>
    <w:rsid w:val="004452C1"/>
    <w:rsid w:val="00447188"/>
    <w:rsid w:val="004476F5"/>
    <w:rsid w:val="00450786"/>
    <w:rsid w:val="00457713"/>
    <w:rsid w:val="00462521"/>
    <w:rsid w:val="00465F80"/>
    <w:rsid w:val="0046675C"/>
    <w:rsid w:val="004679A2"/>
    <w:rsid w:val="00471A83"/>
    <w:rsid w:val="0047232C"/>
    <w:rsid w:val="00473121"/>
    <w:rsid w:val="00480E77"/>
    <w:rsid w:val="00481A0A"/>
    <w:rsid w:val="0048493A"/>
    <w:rsid w:val="00486708"/>
    <w:rsid w:val="00487040"/>
    <w:rsid w:val="00490161"/>
    <w:rsid w:val="00493138"/>
    <w:rsid w:val="00493EC0"/>
    <w:rsid w:val="0049597C"/>
    <w:rsid w:val="00497499"/>
    <w:rsid w:val="004A2DDB"/>
    <w:rsid w:val="004B0143"/>
    <w:rsid w:val="004B161A"/>
    <w:rsid w:val="004B2B3F"/>
    <w:rsid w:val="004C05A2"/>
    <w:rsid w:val="004C68CE"/>
    <w:rsid w:val="004C7EDB"/>
    <w:rsid w:val="004D516B"/>
    <w:rsid w:val="004D530C"/>
    <w:rsid w:val="004D5793"/>
    <w:rsid w:val="004D6A97"/>
    <w:rsid w:val="004E0860"/>
    <w:rsid w:val="004E174D"/>
    <w:rsid w:val="004E44F3"/>
    <w:rsid w:val="004E5D80"/>
    <w:rsid w:val="004F230A"/>
    <w:rsid w:val="004F2583"/>
    <w:rsid w:val="004F2678"/>
    <w:rsid w:val="004F4A10"/>
    <w:rsid w:val="004F4C6F"/>
    <w:rsid w:val="005012E9"/>
    <w:rsid w:val="005113C5"/>
    <w:rsid w:val="00515D85"/>
    <w:rsid w:val="0052072C"/>
    <w:rsid w:val="00520DC3"/>
    <w:rsid w:val="005258B7"/>
    <w:rsid w:val="0053247F"/>
    <w:rsid w:val="00533A46"/>
    <w:rsid w:val="00535590"/>
    <w:rsid w:val="0053749F"/>
    <w:rsid w:val="00540F8D"/>
    <w:rsid w:val="00541E3B"/>
    <w:rsid w:val="00541F8E"/>
    <w:rsid w:val="005421C6"/>
    <w:rsid w:val="00544A40"/>
    <w:rsid w:val="00546C49"/>
    <w:rsid w:val="00550029"/>
    <w:rsid w:val="00561457"/>
    <w:rsid w:val="00563476"/>
    <w:rsid w:val="0056363E"/>
    <w:rsid w:val="00570D4C"/>
    <w:rsid w:val="00572663"/>
    <w:rsid w:val="00573A41"/>
    <w:rsid w:val="005755DB"/>
    <w:rsid w:val="005847EE"/>
    <w:rsid w:val="005849A2"/>
    <w:rsid w:val="0058501F"/>
    <w:rsid w:val="00585B11"/>
    <w:rsid w:val="00586606"/>
    <w:rsid w:val="00591577"/>
    <w:rsid w:val="00592893"/>
    <w:rsid w:val="00595AF3"/>
    <w:rsid w:val="00596860"/>
    <w:rsid w:val="005A2997"/>
    <w:rsid w:val="005A33AC"/>
    <w:rsid w:val="005A4BEC"/>
    <w:rsid w:val="005B1AF9"/>
    <w:rsid w:val="005B1F29"/>
    <w:rsid w:val="005C0914"/>
    <w:rsid w:val="005C1B90"/>
    <w:rsid w:val="005C1BA5"/>
    <w:rsid w:val="005C30ED"/>
    <w:rsid w:val="005C461B"/>
    <w:rsid w:val="005C5E41"/>
    <w:rsid w:val="005C7C4A"/>
    <w:rsid w:val="005D0D4B"/>
    <w:rsid w:val="005D1BFD"/>
    <w:rsid w:val="005D367B"/>
    <w:rsid w:val="005D3910"/>
    <w:rsid w:val="005D4598"/>
    <w:rsid w:val="005D4D75"/>
    <w:rsid w:val="005D636C"/>
    <w:rsid w:val="005D72C1"/>
    <w:rsid w:val="005E0CAE"/>
    <w:rsid w:val="005E2E10"/>
    <w:rsid w:val="005F506E"/>
    <w:rsid w:val="005F72D2"/>
    <w:rsid w:val="0060046D"/>
    <w:rsid w:val="00602AEB"/>
    <w:rsid w:val="006039D0"/>
    <w:rsid w:val="00603B39"/>
    <w:rsid w:val="00605A32"/>
    <w:rsid w:val="00610FCF"/>
    <w:rsid w:val="0061321A"/>
    <w:rsid w:val="00615302"/>
    <w:rsid w:val="00615806"/>
    <w:rsid w:val="0061619F"/>
    <w:rsid w:val="00620742"/>
    <w:rsid w:val="006214DF"/>
    <w:rsid w:val="00621F27"/>
    <w:rsid w:val="006234D7"/>
    <w:rsid w:val="00625117"/>
    <w:rsid w:val="00626300"/>
    <w:rsid w:val="00626B5F"/>
    <w:rsid w:val="00637378"/>
    <w:rsid w:val="00637A19"/>
    <w:rsid w:val="00643838"/>
    <w:rsid w:val="006502F3"/>
    <w:rsid w:val="00653703"/>
    <w:rsid w:val="00654ED1"/>
    <w:rsid w:val="00661B62"/>
    <w:rsid w:val="00663073"/>
    <w:rsid w:val="006640A6"/>
    <w:rsid w:val="00664A70"/>
    <w:rsid w:val="006673F0"/>
    <w:rsid w:val="00674461"/>
    <w:rsid w:val="006746DF"/>
    <w:rsid w:val="00676394"/>
    <w:rsid w:val="0068100F"/>
    <w:rsid w:val="0068165B"/>
    <w:rsid w:val="00681FE7"/>
    <w:rsid w:val="0068263E"/>
    <w:rsid w:val="00683178"/>
    <w:rsid w:val="00691C75"/>
    <w:rsid w:val="00691E02"/>
    <w:rsid w:val="006942F1"/>
    <w:rsid w:val="00694A35"/>
    <w:rsid w:val="00694AF7"/>
    <w:rsid w:val="00695EA9"/>
    <w:rsid w:val="006969C9"/>
    <w:rsid w:val="006A04BE"/>
    <w:rsid w:val="006A10AB"/>
    <w:rsid w:val="006B08FE"/>
    <w:rsid w:val="006B268D"/>
    <w:rsid w:val="006C12B6"/>
    <w:rsid w:val="006C1388"/>
    <w:rsid w:val="006C17A9"/>
    <w:rsid w:val="006C1C09"/>
    <w:rsid w:val="006C52AF"/>
    <w:rsid w:val="006D19FD"/>
    <w:rsid w:val="006D2307"/>
    <w:rsid w:val="006D4103"/>
    <w:rsid w:val="006D6A90"/>
    <w:rsid w:val="006E14F9"/>
    <w:rsid w:val="006E2284"/>
    <w:rsid w:val="006E2B28"/>
    <w:rsid w:val="006E2BDE"/>
    <w:rsid w:val="006E4187"/>
    <w:rsid w:val="006E4188"/>
    <w:rsid w:val="006E4783"/>
    <w:rsid w:val="006F06B9"/>
    <w:rsid w:val="006F0E58"/>
    <w:rsid w:val="006F24D4"/>
    <w:rsid w:val="006F4A0D"/>
    <w:rsid w:val="006F4D44"/>
    <w:rsid w:val="006F4E8B"/>
    <w:rsid w:val="007003ED"/>
    <w:rsid w:val="00700BC6"/>
    <w:rsid w:val="00702174"/>
    <w:rsid w:val="00706272"/>
    <w:rsid w:val="007109AE"/>
    <w:rsid w:val="00711AE6"/>
    <w:rsid w:val="00716914"/>
    <w:rsid w:val="00720193"/>
    <w:rsid w:val="0072180E"/>
    <w:rsid w:val="007324FE"/>
    <w:rsid w:val="00732BDF"/>
    <w:rsid w:val="0073418A"/>
    <w:rsid w:val="0073724A"/>
    <w:rsid w:val="00744687"/>
    <w:rsid w:val="00744E57"/>
    <w:rsid w:val="0074661A"/>
    <w:rsid w:val="0074695B"/>
    <w:rsid w:val="00746DD2"/>
    <w:rsid w:val="0075105E"/>
    <w:rsid w:val="007526FD"/>
    <w:rsid w:val="007533CE"/>
    <w:rsid w:val="00755BA7"/>
    <w:rsid w:val="00756BC4"/>
    <w:rsid w:val="00760648"/>
    <w:rsid w:val="00765C6E"/>
    <w:rsid w:val="00766E1F"/>
    <w:rsid w:val="007672A5"/>
    <w:rsid w:val="007700D7"/>
    <w:rsid w:val="00771AF5"/>
    <w:rsid w:val="007745A4"/>
    <w:rsid w:val="00774E20"/>
    <w:rsid w:val="00775662"/>
    <w:rsid w:val="00775A3B"/>
    <w:rsid w:val="0078316F"/>
    <w:rsid w:val="0078635D"/>
    <w:rsid w:val="0079000A"/>
    <w:rsid w:val="00790ECD"/>
    <w:rsid w:val="007913CB"/>
    <w:rsid w:val="007934F0"/>
    <w:rsid w:val="00794D42"/>
    <w:rsid w:val="00796CE3"/>
    <w:rsid w:val="00797DDF"/>
    <w:rsid w:val="007A1975"/>
    <w:rsid w:val="007A4F5E"/>
    <w:rsid w:val="007A5987"/>
    <w:rsid w:val="007A7AB6"/>
    <w:rsid w:val="007B118C"/>
    <w:rsid w:val="007B4EAD"/>
    <w:rsid w:val="007C1881"/>
    <w:rsid w:val="007C1FCD"/>
    <w:rsid w:val="007C2825"/>
    <w:rsid w:val="007C6615"/>
    <w:rsid w:val="007C6BCB"/>
    <w:rsid w:val="007D0280"/>
    <w:rsid w:val="007D057C"/>
    <w:rsid w:val="007D221D"/>
    <w:rsid w:val="007D61E6"/>
    <w:rsid w:val="007D6D8E"/>
    <w:rsid w:val="007D76B5"/>
    <w:rsid w:val="007E0B2A"/>
    <w:rsid w:val="007E2AEB"/>
    <w:rsid w:val="007E6623"/>
    <w:rsid w:val="007E674F"/>
    <w:rsid w:val="007E6FE5"/>
    <w:rsid w:val="007F3440"/>
    <w:rsid w:val="007F3F78"/>
    <w:rsid w:val="00801ABE"/>
    <w:rsid w:val="008020AA"/>
    <w:rsid w:val="008026FD"/>
    <w:rsid w:val="00805235"/>
    <w:rsid w:val="0080541B"/>
    <w:rsid w:val="008114AB"/>
    <w:rsid w:val="00811C08"/>
    <w:rsid w:val="00813200"/>
    <w:rsid w:val="008140E6"/>
    <w:rsid w:val="00816B5D"/>
    <w:rsid w:val="00817350"/>
    <w:rsid w:val="00820278"/>
    <w:rsid w:val="008233EF"/>
    <w:rsid w:val="00830A8D"/>
    <w:rsid w:val="00831E15"/>
    <w:rsid w:val="008346AB"/>
    <w:rsid w:val="00835F75"/>
    <w:rsid w:val="00836DB8"/>
    <w:rsid w:val="008520F5"/>
    <w:rsid w:val="00853A61"/>
    <w:rsid w:val="008551B9"/>
    <w:rsid w:val="008569FD"/>
    <w:rsid w:val="00856AA0"/>
    <w:rsid w:val="00865007"/>
    <w:rsid w:val="008650C3"/>
    <w:rsid w:val="0086746D"/>
    <w:rsid w:val="0087307B"/>
    <w:rsid w:val="008737EB"/>
    <w:rsid w:val="008866DA"/>
    <w:rsid w:val="008869EF"/>
    <w:rsid w:val="00893C4E"/>
    <w:rsid w:val="008952FB"/>
    <w:rsid w:val="00896DC6"/>
    <w:rsid w:val="008A1BED"/>
    <w:rsid w:val="008A29D6"/>
    <w:rsid w:val="008A54C4"/>
    <w:rsid w:val="008A681D"/>
    <w:rsid w:val="008A7C70"/>
    <w:rsid w:val="008B0CD0"/>
    <w:rsid w:val="008B1510"/>
    <w:rsid w:val="008B1F3E"/>
    <w:rsid w:val="008B22EC"/>
    <w:rsid w:val="008B3092"/>
    <w:rsid w:val="008B3480"/>
    <w:rsid w:val="008B4DFE"/>
    <w:rsid w:val="008C306F"/>
    <w:rsid w:val="008C392A"/>
    <w:rsid w:val="008D011F"/>
    <w:rsid w:val="008D61D2"/>
    <w:rsid w:val="008D6E4A"/>
    <w:rsid w:val="008E1444"/>
    <w:rsid w:val="008E358A"/>
    <w:rsid w:val="008E3BD0"/>
    <w:rsid w:val="008E402E"/>
    <w:rsid w:val="008F33CB"/>
    <w:rsid w:val="008F40B8"/>
    <w:rsid w:val="008F44C5"/>
    <w:rsid w:val="008F7937"/>
    <w:rsid w:val="00903E71"/>
    <w:rsid w:val="00907546"/>
    <w:rsid w:val="00910B17"/>
    <w:rsid w:val="00913BAB"/>
    <w:rsid w:val="009149E5"/>
    <w:rsid w:val="00920190"/>
    <w:rsid w:val="009221B5"/>
    <w:rsid w:val="009233BA"/>
    <w:rsid w:val="00924850"/>
    <w:rsid w:val="00926C26"/>
    <w:rsid w:val="0092732D"/>
    <w:rsid w:val="00930E53"/>
    <w:rsid w:val="009318DB"/>
    <w:rsid w:val="009326E4"/>
    <w:rsid w:val="009344D3"/>
    <w:rsid w:val="00937409"/>
    <w:rsid w:val="00937B51"/>
    <w:rsid w:val="00940271"/>
    <w:rsid w:val="00940A13"/>
    <w:rsid w:val="00942217"/>
    <w:rsid w:val="009464AD"/>
    <w:rsid w:val="00951A82"/>
    <w:rsid w:val="00951CF8"/>
    <w:rsid w:val="00952FC4"/>
    <w:rsid w:val="009534C7"/>
    <w:rsid w:val="00957D85"/>
    <w:rsid w:val="00960243"/>
    <w:rsid w:val="00960BD9"/>
    <w:rsid w:val="00961595"/>
    <w:rsid w:val="009656E8"/>
    <w:rsid w:val="00966A1D"/>
    <w:rsid w:val="00967B4E"/>
    <w:rsid w:val="00971B76"/>
    <w:rsid w:val="0097354B"/>
    <w:rsid w:val="00976B80"/>
    <w:rsid w:val="0098058E"/>
    <w:rsid w:val="00990CA0"/>
    <w:rsid w:val="00997136"/>
    <w:rsid w:val="0099762C"/>
    <w:rsid w:val="00997D24"/>
    <w:rsid w:val="009A2817"/>
    <w:rsid w:val="009A6A6B"/>
    <w:rsid w:val="009B0B4D"/>
    <w:rsid w:val="009B0CF1"/>
    <w:rsid w:val="009B1DB1"/>
    <w:rsid w:val="009C484E"/>
    <w:rsid w:val="009C4F63"/>
    <w:rsid w:val="009C65F2"/>
    <w:rsid w:val="009D1917"/>
    <w:rsid w:val="009D2403"/>
    <w:rsid w:val="009D6C38"/>
    <w:rsid w:val="009D7513"/>
    <w:rsid w:val="009D7D3B"/>
    <w:rsid w:val="009E1736"/>
    <w:rsid w:val="009E2BCB"/>
    <w:rsid w:val="009E59CA"/>
    <w:rsid w:val="00A00328"/>
    <w:rsid w:val="00A02416"/>
    <w:rsid w:val="00A03471"/>
    <w:rsid w:val="00A132DD"/>
    <w:rsid w:val="00A16E48"/>
    <w:rsid w:val="00A17A53"/>
    <w:rsid w:val="00A20286"/>
    <w:rsid w:val="00A20517"/>
    <w:rsid w:val="00A20E32"/>
    <w:rsid w:val="00A2409B"/>
    <w:rsid w:val="00A26ED9"/>
    <w:rsid w:val="00A27251"/>
    <w:rsid w:val="00A27D40"/>
    <w:rsid w:val="00A30C1C"/>
    <w:rsid w:val="00A352BC"/>
    <w:rsid w:val="00A35999"/>
    <w:rsid w:val="00A3669A"/>
    <w:rsid w:val="00A370F0"/>
    <w:rsid w:val="00A37554"/>
    <w:rsid w:val="00A4582C"/>
    <w:rsid w:val="00A473E1"/>
    <w:rsid w:val="00A47A00"/>
    <w:rsid w:val="00A506F2"/>
    <w:rsid w:val="00A52AE2"/>
    <w:rsid w:val="00A52B88"/>
    <w:rsid w:val="00A54694"/>
    <w:rsid w:val="00A61BE2"/>
    <w:rsid w:val="00A628FE"/>
    <w:rsid w:val="00A636E2"/>
    <w:rsid w:val="00A66568"/>
    <w:rsid w:val="00A7221F"/>
    <w:rsid w:val="00A76F69"/>
    <w:rsid w:val="00A837C9"/>
    <w:rsid w:val="00A83F96"/>
    <w:rsid w:val="00A8562E"/>
    <w:rsid w:val="00A8589E"/>
    <w:rsid w:val="00A85EED"/>
    <w:rsid w:val="00A918FB"/>
    <w:rsid w:val="00A91FA4"/>
    <w:rsid w:val="00A92FF0"/>
    <w:rsid w:val="00A93DCB"/>
    <w:rsid w:val="00A93F51"/>
    <w:rsid w:val="00A9444B"/>
    <w:rsid w:val="00A9603C"/>
    <w:rsid w:val="00A96223"/>
    <w:rsid w:val="00A97393"/>
    <w:rsid w:val="00AA108E"/>
    <w:rsid w:val="00AA545C"/>
    <w:rsid w:val="00AA59AC"/>
    <w:rsid w:val="00AA73B2"/>
    <w:rsid w:val="00AB70CA"/>
    <w:rsid w:val="00AC0128"/>
    <w:rsid w:val="00AC0625"/>
    <w:rsid w:val="00AC7584"/>
    <w:rsid w:val="00AD07BE"/>
    <w:rsid w:val="00AD08C7"/>
    <w:rsid w:val="00AD5353"/>
    <w:rsid w:val="00AD5A28"/>
    <w:rsid w:val="00AE13CA"/>
    <w:rsid w:val="00AE1818"/>
    <w:rsid w:val="00AF0B42"/>
    <w:rsid w:val="00AF3452"/>
    <w:rsid w:val="00AF681B"/>
    <w:rsid w:val="00B03931"/>
    <w:rsid w:val="00B04FB0"/>
    <w:rsid w:val="00B06D18"/>
    <w:rsid w:val="00B10B86"/>
    <w:rsid w:val="00B11848"/>
    <w:rsid w:val="00B15EDF"/>
    <w:rsid w:val="00B23AA8"/>
    <w:rsid w:val="00B25E35"/>
    <w:rsid w:val="00B30237"/>
    <w:rsid w:val="00B30B51"/>
    <w:rsid w:val="00B30DA8"/>
    <w:rsid w:val="00B318F3"/>
    <w:rsid w:val="00B31AE8"/>
    <w:rsid w:val="00B31BE4"/>
    <w:rsid w:val="00B325B1"/>
    <w:rsid w:val="00B33663"/>
    <w:rsid w:val="00B4006D"/>
    <w:rsid w:val="00B41708"/>
    <w:rsid w:val="00B41C9D"/>
    <w:rsid w:val="00B420E5"/>
    <w:rsid w:val="00B42F99"/>
    <w:rsid w:val="00B436AE"/>
    <w:rsid w:val="00B4491E"/>
    <w:rsid w:val="00B4591A"/>
    <w:rsid w:val="00B50360"/>
    <w:rsid w:val="00B5314B"/>
    <w:rsid w:val="00B547F5"/>
    <w:rsid w:val="00B55255"/>
    <w:rsid w:val="00B561D8"/>
    <w:rsid w:val="00B56A91"/>
    <w:rsid w:val="00B5779D"/>
    <w:rsid w:val="00B60F62"/>
    <w:rsid w:val="00B611C4"/>
    <w:rsid w:val="00B61442"/>
    <w:rsid w:val="00B62674"/>
    <w:rsid w:val="00B67209"/>
    <w:rsid w:val="00B73118"/>
    <w:rsid w:val="00B75A51"/>
    <w:rsid w:val="00B82058"/>
    <w:rsid w:val="00B82636"/>
    <w:rsid w:val="00B8513B"/>
    <w:rsid w:val="00B85590"/>
    <w:rsid w:val="00B85728"/>
    <w:rsid w:val="00B930FE"/>
    <w:rsid w:val="00BA0CE1"/>
    <w:rsid w:val="00BB0370"/>
    <w:rsid w:val="00BB0CE6"/>
    <w:rsid w:val="00BB3C6E"/>
    <w:rsid w:val="00BB4B86"/>
    <w:rsid w:val="00BB632E"/>
    <w:rsid w:val="00BB6718"/>
    <w:rsid w:val="00BB67D7"/>
    <w:rsid w:val="00BB7884"/>
    <w:rsid w:val="00BB794D"/>
    <w:rsid w:val="00BB7AE7"/>
    <w:rsid w:val="00BC2D99"/>
    <w:rsid w:val="00BC4B97"/>
    <w:rsid w:val="00BD0AB1"/>
    <w:rsid w:val="00BD3F26"/>
    <w:rsid w:val="00BD4030"/>
    <w:rsid w:val="00BD450D"/>
    <w:rsid w:val="00BE4821"/>
    <w:rsid w:val="00BF06A4"/>
    <w:rsid w:val="00BF0B7C"/>
    <w:rsid w:val="00BF2E69"/>
    <w:rsid w:val="00BF389B"/>
    <w:rsid w:val="00BF38C4"/>
    <w:rsid w:val="00BF3D0C"/>
    <w:rsid w:val="00BF58F0"/>
    <w:rsid w:val="00BF5E99"/>
    <w:rsid w:val="00BF741B"/>
    <w:rsid w:val="00C04C9F"/>
    <w:rsid w:val="00C0512A"/>
    <w:rsid w:val="00C07411"/>
    <w:rsid w:val="00C07531"/>
    <w:rsid w:val="00C076BE"/>
    <w:rsid w:val="00C105C5"/>
    <w:rsid w:val="00C1134A"/>
    <w:rsid w:val="00C12A3C"/>
    <w:rsid w:val="00C15390"/>
    <w:rsid w:val="00C153D8"/>
    <w:rsid w:val="00C21BE0"/>
    <w:rsid w:val="00C238A1"/>
    <w:rsid w:val="00C23EE5"/>
    <w:rsid w:val="00C24751"/>
    <w:rsid w:val="00C30B8F"/>
    <w:rsid w:val="00C31C7A"/>
    <w:rsid w:val="00C3277A"/>
    <w:rsid w:val="00C34443"/>
    <w:rsid w:val="00C345B9"/>
    <w:rsid w:val="00C369E6"/>
    <w:rsid w:val="00C40CE4"/>
    <w:rsid w:val="00C40D44"/>
    <w:rsid w:val="00C43BD3"/>
    <w:rsid w:val="00C46C31"/>
    <w:rsid w:val="00C47792"/>
    <w:rsid w:val="00C50131"/>
    <w:rsid w:val="00C527D2"/>
    <w:rsid w:val="00C53659"/>
    <w:rsid w:val="00C609CB"/>
    <w:rsid w:val="00C63E68"/>
    <w:rsid w:val="00C63F5E"/>
    <w:rsid w:val="00C647C0"/>
    <w:rsid w:val="00C67EE2"/>
    <w:rsid w:val="00C723DE"/>
    <w:rsid w:val="00C723EA"/>
    <w:rsid w:val="00C72C42"/>
    <w:rsid w:val="00C74889"/>
    <w:rsid w:val="00C77CD3"/>
    <w:rsid w:val="00C80839"/>
    <w:rsid w:val="00C80D2B"/>
    <w:rsid w:val="00C84398"/>
    <w:rsid w:val="00C8615B"/>
    <w:rsid w:val="00C86872"/>
    <w:rsid w:val="00CA219D"/>
    <w:rsid w:val="00CA2C65"/>
    <w:rsid w:val="00CA3692"/>
    <w:rsid w:val="00CA61E8"/>
    <w:rsid w:val="00CA6AD7"/>
    <w:rsid w:val="00CB100C"/>
    <w:rsid w:val="00CB1CF8"/>
    <w:rsid w:val="00CB41FC"/>
    <w:rsid w:val="00CB46E0"/>
    <w:rsid w:val="00CB5D6E"/>
    <w:rsid w:val="00CB699B"/>
    <w:rsid w:val="00CB7556"/>
    <w:rsid w:val="00CC02EA"/>
    <w:rsid w:val="00CC17BF"/>
    <w:rsid w:val="00CC6455"/>
    <w:rsid w:val="00CD335B"/>
    <w:rsid w:val="00CD5703"/>
    <w:rsid w:val="00CE0914"/>
    <w:rsid w:val="00CE58C2"/>
    <w:rsid w:val="00CE61CE"/>
    <w:rsid w:val="00CF22C7"/>
    <w:rsid w:val="00CF25DE"/>
    <w:rsid w:val="00CF2B49"/>
    <w:rsid w:val="00CF316D"/>
    <w:rsid w:val="00CF3780"/>
    <w:rsid w:val="00CF6CFD"/>
    <w:rsid w:val="00CF706A"/>
    <w:rsid w:val="00D024A6"/>
    <w:rsid w:val="00D03070"/>
    <w:rsid w:val="00D03DF9"/>
    <w:rsid w:val="00D04323"/>
    <w:rsid w:val="00D044D6"/>
    <w:rsid w:val="00D05EBD"/>
    <w:rsid w:val="00D062FC"/>
    <w:rsid w:val="00D114CD"/>
    <w:rsid w:val="00D13803"/>
    <w:rsid w:val="00D16836"/>
    <w:rsid w:val="00D17D17"/>
    <w:rsid w:val="00D20214"/>
    <w:rsid w:val="00D25A8D"/>
    <w:rsid w:val="00D25E30"/>
    <w:rsid w:val="00D311F7"/>
    <w:rsid w:val="00D31809"/>
    <w:rsid w:val="00D35576"/>
    <w:rsid w:val="00D37D0A"/>
    <w:rsid w:val="00D4090F"/>
    <w:rsid w:val="00D4399B"/>
    <w:rsid w:val="00D43E53"/>
    <w:rsid w:val="00D4425B"/>
    <w:rsid w:val="00D44B86"/>
    <w:rsid w:val="00D44BAE"/>
    <w:rsid w:val="00D500B3"/>
    <w:rsid w:val="00D5290B"/>
    <w:rsid w:val="00D52AC8"/>
    <w:rsid w:val="00D552AC"/>
    <w:rsid w:val="00D56C84"/>
    <w:rsid w:val="00D56E2E"/>
    <w:rsid w:val="00D602B6"/>
    <w:rsid w:val="00D61AB8"/>
    <w:rsid w:val="00D70444"/>
    <w:rsid w:val="00D75181"/>
    <w:rsid w:val="00D77633"/>
    <w:rsid w:val="00D778C2"/>
    <w:rsid w:val="00D84466"/>
    <w:rsid w:val="00D851C3"/>
    <w:rsid w:val="00D85593"/>
    <w:rsid w:val="00D92C50"/>
    <w:rsid w:val="00D9512A"/>
    <w:rsid w:val="00DB0A19"/>
    <w:rsid w:val="00DB79A1"/>
    <w:rsid w:val="00DB7DFE"/>
    <w:rsid w:val="00DC36A4"/>
    <w:rsid w:val="00DC4DA6"/>
    <w:rsid w:val="00DC7079"/>
    <w:rsid w:val="00DC7D4A"/>
    <w:rsid w:val="00DD5C1C"/>
    <w:rsid w:val="00DD6AC5"/>
    <w:rsid w:val="00DE08A4"/>
    <w:rsid w:val="00DE2D77"/>
    <w:rsid w:val="00DF2644"/>
    <w:rsid w:val="00DF4B76"/>
    <w:rsid w:val="00DF6DC0"/>
    <w:rsid w:val="00E02AEF"/>
    <w:rsid w:val="00E038A6"/>
    <w:rsid w:val="00E03981"/>
    <w:rsid w:val="00E06CFF"/>
    <w:rsid w:val="00E102E5"/>
    <w:rsid w:val="00E15EDE"/>
    <w:rsid w:val="00E16F03"/>
    <w:rsid w:val="00E179B1"/>
    <w:rsid w:val="00E2107E"/>
    <w:rsid w:val="00E2263A"/>
    <w:rsid w:val="00E2773F"/>
    <w:rsid w:val="00E27AD1"/>
    <w:rsid w:val="00E35762"/>
    <w:rsid w:val="00E37E55"/>
    <w:rsid w:val="00E40753"/>
    <w:rsid w:val="00E41D68"/>
    <w:rsid w:val="00E46176"/>
    <w:rsid w:val="00E47C4D"/>
    <w:rsid w:val="00E5008F"/>
    <w:rsid w:val="00E52F7D"/>
    <w:rsid w:val="00E53F84"/>
    <w:rsid w:val="00E6007A"/>
    <w:rsid w:val="00E61810"/>
    <w:rsid w:val="00E61FB9"/>
    <w:rsid w:val="00E64AC0"/>
    <w:rsid w:val="00E6501D"/>
    <w:rsid w:val="00E67EB6"/>
    <w:rsid w:val="00E716B3"/>
    <w:rsid w:val="00E7304E"/>
    <w:rsid w:val="00E736E3"/>
    <w:rsid w:val="00E75FAF"/>
    <w:rsid w:val="00E7697F"/>
    <w:rsid w:val="00E77A8B"/>
    <w:rsid w:val="00E817B1"/>
    <w:rsid w:val="00E820B1"/>
    <w:rsid w:val="00E863C6"/>
    <w:rsid w:val="00E86571"/>
    <w:rsid w:val="00E90021"/>
    <w:rsid w:val="00E916A3"/>
    <w:rsid w:val="00E93A09"/>
    <w:rsid w:val="00E966BD"/>
    <w:rsid w:val="00EA17A9"/>
    <w:rsid w:val="00EA5782"/>
    <w:rsid w:val="00EA7CFA"/>
    <w:rsid w:val="00EB0D52"/>
    <w:rsid w:val="00EB288F"/>
    <w:rsid w:val="00EB349B"/>
    <w:rsid w:val="00EB4F68"/>
    <w:rsid w:val="00EB75F0"/>
    <w:rsid w:val="00EC2F46"/>
    <w:rsid w:val="00EC6758"/>
    <w:rsid w:val="00ED21E0"/>
    <w:rsid w:val="00ED2843"/>
    <w:rsid w:val="00ED2FB8"/>
    <w:rsid w:val="00ED3A7C"/>
    <w:rsid w:val="00ED5E4C"/>
    <w:rsid w:val="00EE24FB"/>
    <w:rsid w:val="00EE2BA9"/>
    <w:rsid w:val="00EE3A29"/>
    <w:rsid w:val="00EE662D"/>
    <w:rsid w:val="00EF0225"/>
    <w:rsid w:val="00EF70AD"/>
    <w:rsid w:val="00F00951"/>
    <w:rsid w:val="00F06247"/>
    <w:rsid w:val="00F1221F"/>
    <w:rsid w:val="00F165BE"/>
    <w:rsid w:val="00F214F3"/>
    <w:rsid w:val="00F22579"/>
    <w:rsid w:val="00F22D96"/>
    <w:rsid w:val="00F23696"/>
    <w:rsid w:val="00F266D9"/>
    <w:rsid w:val="00F303C7"/>
    <w:rsid w:val="00F343C5"/>
    <w:rsid w:val="00F34EEF"/>
    <w:rsid w:val="00F366B1"/>
    <w:rsid w:val="00F36727"/>
    <w:rsid w:val="00F3707B"/>
    <w:rsid w:val="00F40A9B"/>
    <w:rsid w:val="00F4654C"/>
    <w:rsid w:val="00F53D09"/>
    <w:rsid w:val="00F546E7"/>
    <w:rsid w:val="00F61D95"/>
    <w:rsid w:val="00F622FE"/>
    <w:rsid w:val="00F65A5E"/>
    <w:rsid w:val="00F65C11"/>
    <w:rsid w:val="00F71B3C"/>
    <w:rsid w:val="00F771F1"/>
    <w:rsid w:val="00F77D9C"/>
    <w:rsid w:val="00F900FA"/>
    <w:rsid w:val="00F90117"/>
    <w:rsid w:val="00F921F4"/>
    <w:rsid w:val="00F94840"/>
    <w:rsid w:val="00F9713D"/>
    <w:rsid w:val="00F97D45"/>
    <w:rsid w:val="00FA0992"/>
    <w:rsid w:val="00FA186C"/>
    <w:rsid w:val="00FA2B90"/>
    <w:rsid w:val="00FA479C"/>
    <w:rsid w:val="00FA5CBA"/>
    <w:rsid w:val="00FA688C"/>
    <w:rsid w:val="00FB09C7"/>
    <w:rsid w:val="00FB46E5"/>
    <w:rsid w:val="00FB57D5"/>
    <w:rsid w:val="00FB5823"/>
    <w:rsid w:val="00FB6A89"/>
    <w:rsid w:val="00FC0BE8"/>
    <w:rsid w:val="00FC2A2F"/>
    <w:rsid w:val="00FC5A22"/>
    <w:rsid w:val="00FD13E7"/>
    <w:rsid w:val="00FD1A85"/>
    <w:rsid w:val="00FD330C"/>
    <w:rsid w:val="00FE0B2E"/>
    <w:rsid w:val="00FE0EDA"/>
    <w:rsid w:val="00FE3F49"/>
    <w:rsid w:val="00FE58CF"/>
    <w:rsid w:val="00FF0399"/>
    <w:rsid w:val="00FF0FE3"/>
    <w:rsid w:val="00FF1450"/>
    <w:rsid w:val="00FF23A9"/>
    <w:rsid w:val="00FF25F5"/>
    <w:rsid w:val="00FF58E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DA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6CF9"/>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56CF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7E55"/>
    <w:pPr>
      <w:spacing w:line="240" w:lineRule="auto"/>
    </w:pPr>
    <w:rPr>
      <w:sz w:val="20"/>
      <w:szCs w:val="20"/>
    </w:rPr>
  </w:style>
  <w:style w:type="character" w:customStyle="1" w:styleId="FootnoteTextChar">
    <w:name w:val="Footnote Text Char"/>
    <w:basedOn w:val="DefaultParagraphFont"/>
    <w:link w:val="FootnoteText"/>
    <w:uiPriority w:val="99"/>
    <w:rsid w:val="00E37E55"/>
    <w:rPr>
      <w:sz w:val="20"/>
      <w:szCs w:val="20"/>
    </w:rPr>
  </w:style>
  <w:style w:type="character" w:styleId="FootnoteReference">
    <w:name w:val="footnote reference"/>
    <w:basedOn w:val="DefaultParagraphFont"/>
    <w:uiPriority w:val="99"/>
    <w:unhideWhenUsed/>
    <w:rsid w:val="00E37E55"/>
    <w:rPr>
      <w:vertAlign w:val="superscript"/>
    </w:rPr>
  </w:style>
  <w:style w:type="paragraph" w:styleId="ListParagraph">
    <w:name w:val="List Paragraph"/>
    <w:basedOn w:val="Normal"/>
    <w:uiPriority w:val="34"/>
    <w:qFormat/>
    <w:rsid w:val="008B22EC"/>
    <w:pPr>
      <w:ind w:left="720"/>
      <w:contextualSpacing/>
    </w:pPr>
  </w:style>
  <w:style w:type="table" w:styleId="TableGrid">
    <w:name w:val="Table Grid"/>
    <w:basedOn w:val="TableNormal"/>
    <w:uiPriority w:val="39"/>
    <w:rsid w:val="00836D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4030"/>
    <w:rPr>
      <w:sz w:val="16"/>
      <w:szCs w:val="16"/>
    </w:rPr>
  </w:style>
  <w:style w:type="paragraph" w:styleId="CommentText">
    <w:name w:val="annotation text"/>
    <w:basedOn w:val="Normal"/>
    <w:link w:val="CommentTextChar"/>
    <w:uiPriority w:val="99"/>
    <w:unhideWhenUsed/>
    <w:rsid w:val="00BD4030"/>
    <w:pPr>
      <w:spacing w:line="240" w:lineRule="auto"/>
    </w:pPr>
    <w:rPr>
      <w:sz w:val="20"/>
      <w:szCs w:val="20"/>
    </w:rPr>
  </w:style>
  <w:style w:type="character" w:customStyle="1" w:styleId="CommentTextChar">
    <w:name w:val="Comment Text Char"/>
    <w:basedOn w:val="DefaultParagraphFont"/>
    <w:link w:val="CommentText"/>
    <w:uiPriority w:val="99"/>
    <w:rsid w:val="00BD4030"/>
    <w:rPr>
      <w:sz w:val="20"/>
      <w:szCs w:val="20"/>
    </w:rPr>
  </w:style>
  <w:style w:type="paragraph" w:styleId="CommentSubject">
    <w:name w:val="annotation subject"/>
    <w:basedOn w:val="CommentText"/>
    <w:next w:val="CommentText"/>
    <w:link w:val="CommentSubjectChar"/>
    <w:uiPriority w:val="99"/>
    <w:semiHidden/>
    <w:unhideWhenUsed/>
    <w:rsid w:val="00BD4030"/>
    <w:rPr>
      <w:b/>
      <w:bCs/>
    </w:rPr>
  </w:style>
  <w:style w:type="character" w:customStyle="1" w:styleId="CommentSubjectChar">
    <w:name w:val="Comment Subject Char"/>
    <w:basedOn w:val="CommentTextChar"/>
    <w:link w:val="CommentSubject"/>
    <w:uiPriority w:val="99"/>
    <w:semiHidden/>
    <w:rsid w:val="00BD4030"/>
    <w:rPr>
      <w:b/>
      <w:bCs/>
      <w:sz w:val="20"/>
      <w:szCs w:val="20"/>
    </w:rPr>
  </w:style>
  <w:style w:type="paragraph" w:styleId="BalloonText">
    <w:name w:val="Balloon Text"/>
    <w:basedOn w:val="Normal"/>
    <w:link w:val="BalloonTextChar"/>
    <w:uiPriority w:val="99"/>
    <w:semiHidden/>
    <w:unhideWhenUsed/>
    <w:rsid w:val="00BD40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30"/>
    <w:rPr>
      <w:rFonts w:ascii="Segoe UI" w:hAnsi="Segoe UI" w:cs="Segoe UI"/>
      <w:sz w:val="18"/>
      <w:szCs w:val="18"/>
    </w:rPr>
  </w:style>
  <w:style w:type="paragraph" w:styleId="Revision">
    <w:name w:val="Revision"/>
    <w:hidden/>
    <w:uiPriority w:val="99"/>
    <w:semiHidden/>
    <w:rsid w:val="00F34EEF"/>
    <w:pPr>
      <w:spacing w:line="240" w:lineRule="auto"/>
      <w:ind w:firstLine="0"/>
    </w:pPr>
  </w:style>
  <w:style w:type="character" w:customStyle="1" w:styleId="Heading1Char">
    <w:name w:val="Heading 1 Char"/>
    <w:basedOn w:val="DefaultParagraphFont"/>
    <w:link w:val="Heading1"/>
    <w:uiPriority w:val="9"/>
    <w:rsid w:val="00156CF9"/>
    <w:rPr>
      <w:rFonts w:ascii="Times New Roman" w:eastAsia="Times New Roman" w:hAnsi="Times New Roman" w:cs="Times New Roman"/>
      <w:b/>
      <w:bCs/>
      <w:kern w:val="36"/>
      <w:sz w:val="48"/>
      <w:szCs w:val="48"/>
      <w:lang w:eastAsia="en-GB"/>
    </w:rPr>
  </w:style>
  <w:style w:type="character" w:customStyle="1" w:styleId="maintitle">
    <w:name w:val="maintitle"/>
    <w:basedOn w:val="DefaultParagraphFont"/>
    <w:rsid w:val="00156CF9"/>
  </w:style>
  <w:style w:type="character" w:customStyle="1" w:styleId="Heading2Char">
    <w:name w:val="Heading 2 Char"/>
    <w:basedOn w:val="DefaultParagraphFont"/>
    <w:link w:val="Heading2"/>
    <w:uiPriority w:val="9"/>
    <w:semiHidden/>
    <w:rsid w:val="00156CF9"/>
    <w:rPr>
      <w:rFonts w:asciiTheme="majorHAnsi" w:eastAsiaTheme="majorEastAsia" w:hAnsiTheme="majorHAnsi" w:cstheme="majorBidi"/>
      <w:color w:val="2E74B5" w:themeColor="accent1" w:themeShade="BF"/>
      <w:sz w:val="26"/>
      <w:szCs w:val="26"/>
    </w:rPr>
  </w:style>
  <w:style w:type="paragraph" w:customStyle="1" w:styleId="specialissue">
    <w:name w:val="specialissue"/>
    <w:basedOn w:val="Normal"/>
    <w:rsid w:val="00156CF9"/>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paragraph" w:customStyle="1" w:styleId="articledetails">
    <w:name w:val="articledetails"/>
    <w:basedOn w:val="Normal"/>
    <w:rsid w:val="00156CF9"/>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6CF9"/>
    <w:rPr>
      <w:color w:val="0000FF"/>
      <w:u w:val="single"/>
    </w:rPr>
  </w:style>
  <w:style w:type="paragraph" w:styleId="Footer">
    <w:name w:val="footer"/>
    <w:basedOn w:val="Normal"/>
    <w:link w:val="FooterChar"/>
    <w:uiPriority w:val="99"/>
    <w:unhideWhenUsed/>
    <w:rsid w:val="0060046D"/>
    <w:pPr>
      <w:tabs>
        <w:tab w:val="center" w:pos="4320"/>
        <w:tab w:val="right" w:pos="8640"/>
      </w:tabs>
      <w:spacing w:line="240" w:lineRule="auto"/>
    </w:pPr>
  </w:style>
  <w:style w:type="character" w:customStyle="1" w:styleId="FooterChar">
    <w:name w:val="Footer Char"/>
    <w:basedOn w:val="DefaultParagraphFont"/>
    <w:link w:val="Footer"/>
    <w:uiPriority w:val="99"/>
    <w:rsid w:val="0060046D"/>
  </w:style>
  <w:style w:type="character" w:styleId="PageNumber">
    <w:name w:val="page number"/>
    <w:basedOn w:val="DefaultParagraphFont"/>
    <w:uiPriority w:val="99"/>
    <w:semiHidden/>
    <w:unhideWhenUsed/>
    <w:rsid w:val="0060046D"/>
  </w:style>
  <w:style w:type="paragraph" w:styleId="Header">
    <w:name w:val="header"/>
    <w:basedOn w:val="Normal"/>
    <w:link w:val="HeaderChar"/>
    <w:uiPriority w:val="99"/>
    <w:unhideWhenUsed/>
    <w:rsid w:val="00252331"/>
    <w:pPr>
      <w:tabs>
        <w:tab w:val="center" w:pos="4513"/>
        <w:tab w:val="right" w:pos="9026"/>
      </w:tabs>
      <w:spacing w:line="240" w:lineRule="auto"/>
    </w:pPr>
  </w:style>
  <w:style w:type="character" w:customStyle="1" w:styleId="HeaderChar">
    <w:name w:val="Header Char"/>
    <w:basedOn w:val="DefaultParagraphFont"/>
    <w:link w:val="Header"/>
    <w:uiPriority w:val="99"/>
    <w:rsid w:val="00252331"/>
  </w:style>
  <w:style w:type="paragraph" w:styleId="EndnoteText">
    <w:name w:val="endnote text"/>
    <w:basedOn w:val="Normal"/>
    <w:link w:val="EndnoteTextChar"/>
    <w:uiPriority w:val="99"/>
    <w:unhideWhenUsed/>
    <w:rsid w:val="00FD13E7"/>
    <w:pPr>
      <w:spacing w:line="240" w:lineRule="auto"/>
    </w:pPr>
    <w:rPr>
      <w:sz w:val="24"/>
      <w:szCs w:val="24"/>
    </w:rPr>
  </w:style>
  <w:style w:type="character" w:customStyle="1" w:styleId="EndnoteTextChar">
    <w:name w:val="Endnote Text Char"/>
    <w:basedOn w:val="DefaultParagraphFont"/>
    <w:link w:val="EndnoteText"/>
    <w:uiPriority w:val="99"/>
    <w:rsid w:val="00FD13E7"/>
    <w:rPr>
      <w:sz w:val="24"/>
      <w:szCs w:val="24"/>
    </w:rPr>
  </w:style>
  <w:style w:type="paragraph" w:customStyle="1" w:styleId="p1">
    <w:name w:val="p1"/>
    <w:basedOn w:val="Normal"/>
    <w:rsid w:val="001D578C"/>
    <w:pPr>
      <w:shd w:val="clear" w:color="auto" w:fill="FCFCFC"/>
      <w:spacing w:line="240" w:lineRule="auto"/>
      <w:ind w:firstLine="0"/>
    </w:pPr>
    <w:rPr>
      <w:rFonts w:ascii="Georgia" w:hAnsi="Georgia" w:cs="Times New Roman"/>
      <w:color w:val="323333"/>
      <w:sz w:val="26"/>
      <w:szCs w:val="26"/>
      <w:lang w:val="en-US"/>
    </w:rPr>
  </w:style>
  <w:style w:type="character" w:customStyle="1" w:styleId="s2">
    <w:name w:val="s2"/>
    <w:basedOn w:val="DefaultParagraphFont"/>
    <w:rsid w:val="001D578C"/>
    <w:rPr>
      <w:rFonts w:ascii="Helvetica" w:hAnsi="Helvetica" w:hint="default"/>
      <w:color w:val="0176C3"/>
      <w:sz w:val="26"/>
      <w:szCs w:val="26"/>
      <w:u w:val="single"/>
    </w:rPr>
  </w:style>
  <w:style w:type="character" w:customStyle="1" w:styleId="s1">
    <w:name w:val="s1"/>
    <w:basedOn w:val="DefaultParagraphFont"/>
    <w:rsid w:val="001D578C"/>
  </w:style>
  <w:style w:type="paragraph" w:customStyle="1" w:styleId="Default">
    <w:name w:val="Default"/>
    <w:rsid w:val="00266045"/>
    <w:pPr>
      <w:widowControl w:val="0"/>
      <w:autoSpaceDE w:val="0"/>
      <w:autoSpaceDN w:val="0"/>
      <w:adjustRightInd w:val="0"/>
      <w:spacing w:line="240" w:lineRule="auto"/>
      <w:ind w:firstLine="0"/>
    </w:pPr>
    <w:rPr>
      <w:rFonts w:ascii="Arial" w:eastAsia="Cambria" w:hAnsi="Arial" w:cs="Arial"/>
      <w:color w:val="000000"/>
      <w:sz w:val="24"/>
      <w:szCs w:val="24"/>
      <w:lang w:val="en-US"/>
    </w:rPr>
  </w:style>
  <w:style w:type="paragraph" w:styleId="NormalWeb">
    <w:name w:val="Normal (Web)"/>
    <w:basedOn w:val="Normal"/>
    <w:uiPriority w:val="99"/>
    <w:unhideWhenUsed/>
    <w:rsid w:val="00E179B1"/>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7891">
      <w:bodyDiv w:val="1"/>
      <w:marLeft w:val="0"/>
      <w:marRight w:val="0"/>
      <w:marTop w:val="0"/>
      <w:marBottom w:val="0"/>
      <w:divBdr>
        <w:top w:val="none" w:sz="0" w:space="0" w:color="auto"/>
        <w:left w:val="none" w:sz="0" w:space="0" w:color="auto"/>
        <w:bottom w:val="none" w:sz="0" w:space="0" w:color="auto"/>
        <w:right w:val="none" w:sz="0" w:space="0" w:color="auto"/>
      </w:divBdr>
    </w:div>
    <w:div w:id="97680538">
      <w:bodyDiv w:val="1"/>
      <w:marLeft w:val="0"/>
      <w:marRight w:val="0"/>
      <w:marTop w:val="0"/>
      <w:marBottom w:val="0"/>
      <w:divBdr>
        <w:top w:val="none" w:sz="0" w:space="0" w:color="auto"/>
        <w:left w:val="none" w:sz="0" w:space="0" w:color="auto"/>
        <w:bottom w:val="none" w:sz="0" w:space="0" w:color="auto"/>
        <w:right w:val="none" w:sz="0" w:space="0" w:color="auto"/>
      </w:divBdr>
    </w:div>
    <w:div w:id="151260708">
      <w:bodyDiv w:val="1"/>
      <w:marLeft w:val="0"/>
      <w:marRight w:val="0"/>
      <w:marTop w:val="0"/>
      <w:marBottom w:val="0"/>
      <w:divBdr>
        <w:top w:val="none" w:sz="0" w:space="0" w:color="auto"/>
        <w:left w:val="none" w:sz="0" w:space="0" w:color="auto"/>
        <w:bottom w:val="none" w:sz="0" w:space="0" w:color="auto"/>
        <w:right w:val="none" w:sz="0" w:space="0" w:color="auto"/>
      </w:divBdr>
    </w:div>
    <w:div w:id="248854385">
      <w:bodyDiv w:val="1"/>
      <w:marLeft w:val="0"/>
      <w:marRight w:val="0"/>
      <w:marTop w:val="0"/>
      <w:marBottom w:val="0"/>
      <w:divBdr>
        <w:top w:val="none" w:sz="0" w:space="0" w:color="auto"/>
        <w:left w:val="none" w:sz="0" w:space="0" w:color="auto"/>
        <w:bottom w:val="none" w:sz="0" w:space="0" w:color="auto"/>
        <w:right w:val="none" w:sz="0" w:space="0" w:color="auto"/>
      </w:divBdr>
    </w:div>
    <w:div w:id="294218875">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sChild>
        <w:div w:id="794103750">
          <w:marLeft w:val="0"/>
          <w:marRight w:val="0"/>
          <w:marTop w:val="0"/>
          <w:marBottom w:val="0"/>
          <w:divBdr>
            <w:top w:val="none" w:sz="0" w:space="0" w:color="auto"/>
            <w:left w:val="none" w:sz="0" w:space="0" w:color="auto"/>
            <w:bottom w:val="none" w:sz="0" w:space="0" w:color="auto"/>
            <w:right w:val="none" w:sz="0" w:space="0" w:color="auto"/>
          </w:divBdr>
        </w:div>
        <w:div w:id="628559410">
          <w:marLeft w:val="0"/>
          <w:marRight w:val="0"/>
          <w:marTop w:val="0"/>
          <w:marBottom w:val="0"/>
          <w:divBdr>
            <w:top w:val="none" w:sz="0" w:space="0" w:color="auto"/>
            <w:left w:val="none" w:sz="0" w:space="0" w:color="auto"/>
            <w:bottom w:val="none" w:sz="0" w:space="0" w:color="auto"/>
            <w:right w:val="none" w:sz="0" w:space="0" w:color="auto"/>
          </w:divBdr>
        </w:div>
      </w:divsChild>
    </w:div>
    <w:div w:id="416557708">
      <w:bodyDiv w:val="1"/>
      <w:marLeft w:val="0"/>
      <w:marRight w:val="0"/>
      <w:marTop w:val="0"/>
      <w:marBottom w:val="0"/>
      <w:divBdr>
        <w:top w:val="none" w:sz="0" w:space="0" w:color="auto"/>
        <w:left w:val="none" w:sz="0" w:space="0" w:color="auto"/>
        <w:bottom w:val="none" w:sz="0" w:space="0" w:color="auto"/>
        <w:right w:val="none" w:sz="0" w:space="0" w:color="auto"/>
      </w:divBdr>
    </w:div>
    <w:div w:id="465392242">
      <w:bodyDiv w:val="1"/>
      <w:marLeft w:val="0"/>
      <w:marRight w:val="0"/>
      <w:marTop w:val="0"/>
      <w:marBottom w:val="0"/>
      <w:divBdr>
        <w:top w:val="none" w:sz="0" w:space="0" w:color="auto"/>
        <w:left w:val="none" w:sz="0" w:space="0" w:color="auto"/>
        <w:bottom w:val="none" w:sz="0" w:space="0" w:color="auto"/>
        <w:right w:val="none" w:sz="0" w:space="0" w:color="auto"/>
      </w:divBdr>
    </w:div>
    <w:div w:id="552430260">
      <w:bodyDiv w:val="1"/>
      <w:marLeft w:val="0"/>
      <w:marRight w:val="0"/>
      <w:marTop w:val="0"/>
      <w:marBottom w:val="0"/>
      <w:divBdr>
        <w:top w:val="none" w:sz="0" w:space="0" w:color="auto"/>
        <w:left w:val="none" w:sz="0" w:space="0" w:color="auto"/>
        <w:bottom w:val="none" w:sz="0" w:space="0" w:color="auto"/>
        <w:right w:val="none" w:sz="0" w:space="0" w:color="auto"/>
      </w:divBdr>
    </w:div>
    <w:div w:id="612325353">
      <w:bodyDiv w:val="1"/>
      <w:marLeft w:val="0"/>
      <w:marRight w:val="0"/>
      <w:marTop w:val="0"/>
      <w:marBottom w:val="0"/>
      <w:divBdr>
        <w:top w:val="none" w:sz="0" w:space="0" w:color="auto"/>
        <w:left w:val="none" w:sz="0" w:space="0" w:color="auto"/>
        <w:bottom w:val="none" w:sz="0" w:space="0" w:color="auto"/>
        <w:right w:val="none" w:sz="0" w:space="0" w:color="auto"/>
      </w:divBdr>
    </w:div>
    <w:div w:id="634414264">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83870673">
      <w:bodyDiv w:val="1"/>
      <w:marLeft w:val="0"/>
      <w:marRight w:val="0"/>
      <w:marTop w:val="0"/>
      <w:marBottom w:val="0"/>
      <w:divBdr>
        <w:top w:val="none" w:sz="0" w:space="0" w:color="auto"/>
        <w:left w:val="none" w:sz="0" w:space="0" w:color="auto"/>
        <w:bottom w:val="none" w:sz="0" w:space="0" w:color="auto"/>
        <w:right w:val="none" w:sz="0" w:space="0" w:color="auto"/>
      </w:divBdr>
    </w:div>
    <w:div w:id="698746756">
      <w:bodyDiv w:val="1"/>
      <w:marLeft w:val="0"/>
      <w:marRight w:val="0"/>
      <w:marTop w:val="0"/>
      <w:marBottom w:val="0"/>
      <w:divBdr>
        <w:top w:val="none" w:sz="0" w:space="0" w:color="auto"/>
        <w:left w:val="none" w:sz="0" w:space="0" w:color="auto"/>
        <w:bottom w:val="none" w:sz="0" w:space="0" w:color="auto"/>
        <w:right w:val="none" w:sz="0" w:space="0" w:color="auto"/>
      </w:divBdr>
    </w:div>
    <w:div w:id="865676570">
      <w:bodyDiv w:val="1"/>
      <w:marLeft w:val="0"/>
      <w:marRight w:val="0"/>
      <w:marTop w:val="0"/>
      <w:marBottom w:val="0"/>
      <w:divBdr>
        <w:top w:val="none" w:sz="0" w:space="0" w:color="auto"/>
        <w:left w:val="none" w:sz="0" w:space="0" w:color="auto"/>
        <w:bottom w:val="none" w:sz="0" w:space="0" w:color="auto"/>
        <w:right w:val="none" w:sz="0" w:space="0" w:color="auto"/>
      </w:divBdr>
    </w:div>
    <w:div w:id="875776297">
      <w:bodyDiv w:val="1"/>
      <w:marLeft w:val="0"/>
      <w:marRight w:val="0"/>
      <w:marTop w:val="0"/>
      <w:marBottom w:val="0"/>
      <w:divBdr>
        <w:top w:val="none" w:sz="0" w:space="0" w:color="auto"/>
        <w:left w:val="none" w:sz="0" w:space="0" w:color="auto"/>
        <w:bottom w:val="none" w:sz="0" w:space="0" w:color="auto"/>
        <w:right w:val="none" w:sz="0" w:space="0" w:color="auto"/>
      </w:divBdr>
    </w:div>
    <w:div w:id="1322345311">
      <w:bodyDiv w:val="1"/>
      <w:marLeft w:val="0"/>
      <w:marRight w:val="0"/>
      <w:marTop w:val="0"/>
      <w:marBottom w:val="0"/>
      <w:divBdr>
        <w:top w:val="none" w:sz="0" w:space="0" w:color="auto"/>
        <w:left w:val="none" w:sz="0" w:space="0" w:color="auto"/>
        <w:bottom w:val="none" w:sz="0" w:space="0" w:color="auto"/>
        <w:right w:val="none" w:sz="0" w:space="0" w:color="auto"/>
      </w:divBdr>
    </w:div>
    <w:div w:id="1349912105">
      <w:bodyDiv w:val="1"/>
      <w:marLeft w:val="0"/>
      <w:marRight w:val="0"/>
      <w:marTop w:val="0"/>
      <w:marBottom w:val="0"/>
      <w:divBdr>
        <w:top w:val="none" w:sz="0" w:space="0" w:color="auto"/>
        <w:left w:val="none" w:sz="0" w:space="0" w:color="auto"/>
        <w:bottom w:val="none" w:sz="0" w:space="0" w:color="auto"/>
        <w:right w:val="none" w:sz="0" w:space="0" w:color="auto"/>
      </w:divBdr>
    </w:div>
    <w:div w:id="1480730792">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607730169">
      <w:bodyDiv w:val="1"/>
      <w:marLeft w:val="0"/>
      <w:marRight w:val="0"/>
      <w:marTop w:val="0"/>
      <w:marBottom w:val="0"/>
      <w:divBdr>
        <w:top w:val="none" w:sz="0" w:space="0" w:color="auto"/>
        <w:left w:val="none" w:sz="0" w:space="0" w:color="auto"/>
        <w:bottom w:val="none" w:sz="0" w:space="0" w:color="auto"/>
        <w:right w:val="none" w:sz="0" w:space="0" w:color="auto"/>
      </w:divBdr>
    </w:div>
    <w:div w:id="1768505760">
      <w:bodyDiv w:val="1"/>
      <w:marLeft w:val="0"/>
      <w:marRight w:val="0"/>
      <w:marTop w:val="0"/>
      <w:marBottom w:val="0"/>
      <w:divBdr>
        <w:top w:val="none" w:sz="0" w:space="0" w:color="auto"/>
        <w:left w:val="none" w:sz="0" w:space="0" w:color="auto"/>
        <w:bottom w:val="none" w:sz="0" w:space="0" w:color="auto"/>
        <w:right w:val="none" w:sz="0" w:space="0" w:color="auto"/>
      </w:divBdr>
    </w:div>
    <w:div w:id="1786533372">
      <w:bodyDiv w:val="1"/>
      <w:marLeft w:val="0"/>
      <w:marRight w:val="0"/>
      <w:marTop w:val="0"/>
      <w:marBottom w:val="0"/>
      <w:divBdr>
        <w:top w:val="none" w:sz="0" w:space="0" w:color="auto"/>
        <w:left w:val="none" w:sz="0" w:space="0" w:color="auto"/>
        <w:bottom w:val="none" w:sz="0" w:space="0" w:color="auto"/>
        <w:right w:val="none" w:sz="0" w:space="0" w:color="auto"/>
      </w:divBdr>
    </w:div>
    <w:div w:id="1804040023">
      <w:bodyDiv w:val="1"/>
      <w:marLeft w:val="0"/>
      <w:marRight w:val="0"/>
      <w:marTop w:val="0"/>
      <w:marBottom w:val="0"/>
      <w:divBdr>
        <w:top w:val="none" w:sz="0" w:space="0" w:color="auto"/>
        <w:left w:val="none" w:sz="0" w:space="0" w:color="auto"/>
        <w:bottom w:val="none" w:sz="0" w:space="0" w:color="auto"/>
        <w:right w:val="none" w:sz="0" w:space="0" w:color="auto"/>
      </w:divBdr>
      <w:divsChild>
        <w:div w:id="586423708">
          <w:marLeft w:val="0"/>
          <w:marRight w:val="0"/>
          <w:marTop w:val="0"/>
          <w:marBottom w:val="0"/>
          <w:divBdr>
            <w:top w:val="none" w:sz="0" w:space="0" w:color="auto"/>
            <w:left w:val="none" w:sz="0" w:space="0" w:color="auto"/>
            <w:bottom w:val="none" w:sz="0" w:space="0" w:color="auto"/>
            <w:right w:val="none" w:sz="0" w:space="0" w:color="auto"/>
          </w:divBdr>
          <w:divsChild>
            <w:div w:id="12311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212">
      <w:bodyDiv w:val="1"/>
      <w:marLeft w:val="0"/>
      <w:marRight w:val="0"/>
      <w:marTop w:val="0"/>
      <w:marBottom w:val="0"/>
      <w:divBdr>
        <w:top w:val="none" w:sz="0" w:space="0" w:color="auto"/>
        <w:left w:val="none" w:sz="0" w:space="0" w:color="auto"/>
        <w:bottom w:val="none" w:sz="0" w:space="0" w:color="auto"/>
        <w:right w:val="none" w:sz="0" w:space="0" w:color="auto"/>
      </w:divBdr>
    </w:div>
    <w:div w:id="1871380653">
      <w:bodyDiv w:val="1"/>
      <w:marLeft w:val="0"/>
      <w:marRight w:val="0"/>
      <w:marTop w:val="0"/>
      <w:marBottom w:val="0"/>
      <w:divBdr>
        <w:top w:val="none" w:sz="0" w:space="0" w:color="auto"/>
        <w:left w:val="none" w:sz="0" w:space="0" w:color="auto"/>
        <w:bottom w:val="none" w:sz="0" w:space="0" w:color="auto"/>
        <w:right w:val="none" w:sz="0" w:space="0" w:color="auto"/>
      </w:divBdr>
    </w:div>
    <w:div w:id="1999185375">
      <w:bodyDiv w:val="1"/>
      <w:marLeft w:val="0"/>
      <w:marRight w:val="0"/>
      <w:marTop w:val="0"/>
      <w:marBottom w:val="0"/>
      <w:divBdr>
        <w:top w:val="none" w:sz="0" w:space="0" w:color="auto"/>
        <w:left w:val="none" w:sz="0" w:space="0" w:color="auto"/>
        <w:bottom w:val="none" w:sz="0" w:space="0" w:color="auto"/>
        <w:right w:val="none" w:sz="0" w:space="0" w:color="auto"/>
      </w:divBdr>
    </w:div>
    <w:div w:id="21199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a.Crane.2@city.ac.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1851-2927-EA42-A6E7-10D258A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7142</Words>
  <Characters>40713</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Maras</dc:creator>
  <cp:keywords/>
  <dc:description/>
  <cp:lastModifiedBy>Crane, Laura</cp:lastModifiedBy>
  <cp:revision>3</cp:revision>
  <cp:lastPrinted>2016-08-15T08:21:00Z</cp:lastPrinted>
  <dcterms:created xsi:type="dcterms:W3CDTF">2017-05-07T13:44:00Z</dcterms:created>
  <dcterms:modified xsi:type="dcterms:W3CDTF">2017-05-07T13:46:00Z</dcterms:modified>
</cp:coreProperties>
</file>