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4D2C0D" w14:textId="77777777" w:rsidR="001D0826" w:rsidRPr="00C60F12" w:rsidRDefault="001D0826" w:rsidP="00D47BBA">
      <w:pPr>
        <w:spacing w:line="480" w:lineRule="auto"/>
        <w:jc w:val="center"/>
        <w:rPr>
          <w:rFonts w:ascii="Times New Roman" w:hAnsi="Times New Roman"/>
          <w:sz w:val="24"/>
          <w:szCs w:val="24"/>
          <w:u w:val="single"/>
        </w:rPr>
      </w:pPr>
      <w:r w:rsidRPr="00C60F12">
        <w:rPr>
          <w:rFonts w:ascii="Times New Roman" w:hAnsi="Times New Roman"/>
          <w:sz w:val="24"/>
          <w:szCs w:val="24"/>
          <w:u w:val="single"/>
        </w:rPr>
        <w:t>Engaging fringe stakeholders in business and society research:</w:t>
      </w:r>
    </w:p>
    <w:p w14:paraId="5A9FDF0A" w14:textId="77777777" w:rsidR="001D0826" w:rsidRPr="00C60F12" w:rsidRDefault="001D0826" w:rsidP="00D47BBA">
      <w:pPr>
        <w:spacing w:line="480" w:lineRule="auto"/>
        <w:jc w:val="center"/>
        <w:rPr>
          <w:rFonts w:ascii="Times New Roman" w:hAnsi="Times New Roman"/>
          <w:sz w:val="24"/>
          <w:szCs w:val="24"/>
          <w:u w:val="single"/>
        </w:rPr>
      </w:pPr>
      <w:r w:rsidRPr="00C60F12">
        <w:rPr>
          <w:rFonts w:ascii="Times New Roman" w:hAnsi="Times New Roman"/>
          <w:sz w:val="24"/>
          <w:szCs w:val="24"/>
          <w:u w:val="single"/>
        </w:rPr>
        <w:t>Applying visual participatory research methods</w:t>
      </w:r>
    </w:p>
    <w:p w14:paraId="423C6743" w14:textId="77777777" w:rsidR="001D0826" w:rsidRPr="00C60F12" w:rsidRDefault="001D0826" w:rsidP="00D47BBA">
      <w:pPr>
        <w:spacing w:line="480" w:lineRule="auto"/>
        <w:jc w:val="both"/>
        <w:rPr>
          <w:rFonts w:ascii="Times New Roman" w:hAnsi="Times New Roman"/>
          <w:sz w:val="24"/>
          <w:szCs w:val="24"/>
        </w:rPr>
      </w:pPr>
    </w:p>
    <w:p w14:paraId="22524D02" w14:textId="3F66C725"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b/>
          <w:sz w:val="24"/>
          <w:szCs w:val="24"/>
        </w:rPr>
        <w:t>Abstract:</w:t>
      </w:r>
      <w:r w:rsidRPr="00C60F12">
        <w:rPr>
          <w:rFonts w:ascii="Times New Roman" w:hAnsi="Times New Roman"/>
          <w:sz w:val="24"/>
          <w:szCs w:val="24"/>
        </w:rPr>
        <w:t xml:space="preserve">  Business and society (B&amp;S) researchers, as well as practitioners, have been critiqued for ignoring those with less voice and power (e.</w:t>
      </w:r>
      <w:r w:rsidR="000C5625">
        <w:rPr>
          <w:rFonts w:ascii="Times New Roman" w:hAnsi="Times New Roman"/>
          <w:sz w:val="24"/>
          <w:szCs w:val="24"/>
        </w:rPr>
        <w:t xml:space="preserve">g. women, non-literate or </w:t>
      </w:r>
      <w:r w:rsidRPr="00C60F12">
        <w:rPr>
          <w:rFonts w:ascii="Times New Roman" w:hAnsi="Times New Roman"/>
          <w:sz w:val="24"/>
          <w:szCs w:val="24"/>
        </w:rPr>
        <w:t xml:space="preserve">indigenous peoples) often referred to as ‘fringe stakeholders’. </w:t>
      </w:r>
      <w:r w:rsidR="000C5625">
        <w:rPr>
          <w:rFonts w:ascii="Times New Roman" w:hAnsi="Times New Roman"/>
          <w:sz w:val="24"/>
          <w:szCs w:val="24"/>
        </w:rPr>
        <w:t>E</w:t>
      </w:r>
      <w:r w:rsidRPr="00C60F12">
        <w:rPr>
          <w:rFonts w:ascii="Times New Roman" w:hAnsi="Times New Roman"/>
          <w:sz w:val="24"/>
          <w:szCs w:val="24"/>
        </w:rPr>
        <w:t>xisting methods used in B&amp;S research often fail to address issues of meaningful</w:t>
      </w:r>
      <w:r>
        <w:rPr>
          <w:rFonts w:ascii="Times New Roman" w:hAnsi="Times New Roman"/>
          <w:sz w:val="24"/>
          <w:szCs w:val="24"/>
        </w:rPr>
        <w:t xml:space="preserve"> participation, voice and power</w:t>
      </w:r>
      <w:r w:rsidRPr="00C60F12">
        <w:rPr>
          <w:rFonts w:ascii="Times New Roman" w:hAnsi="Times New Roman"/>
          <w:sz w:val="24"/>
          <w:szCs w:val="24"/>
        </w:rPr>
        <w:t>, especially in developing countries</w:t>
      </w:r>
      <w:r>
        <w:rPr>
          <w:rFonts w:ascii="Times New Roman" w:hAnsi="Times New Roman"/>
          <w:sz w:val="24"/>
          <w:szCs w:val="24"/>
        </w:rPr>
        <w:t>.</w:t>
      </w:r>
      <w:r w:rsidRPr="00C60F12">
        <w:rPr>
          <w:rFonts w:ascii="Times New Roman" w:hAnsi="Times New Roman"/>
          <w:sz w:val="24"/>
          <w:szCs w:val="24"/>
        </w:rPr>
        <w:t xml:space="preserve"> In this article we stress the utility of visual participatory research (VPR) methods </w:t>
      </w:r>
      <w:r w:rsidR="00674281">
        <w:rPr>
          <w:rFonts w:ascii="Times New Roman" w:hAnsi="Times New Roman"/>
          <w:sz w:val="24"/>
          <w:szCs w:val="24"/>
        </w:rPr>
        <w:t xml:space="preserve">in </w:t>
      </w:r>
      <w:r w:rsidR="000C5625">
        <w:rPr>
          <w:rFonts w:ascii="Times New Roman" w:hAnsi="Times New Roman"/>
          <w:sz w:val="24"/>
          <w:szCs w:val="24"/>
        </w:rPr>
        <w:t xml:space="preserve">B&amp;S </w:t>
      </w:r>
      <w:r w:rsidRPr="00C60F12">
        <w:rPr>
          <w:rFonts w:ascii="Times New Roman" w:hAnsi="Times New Roman"/>
          <w:sz w:val="24"/>
          <w:szCs w:val="24"/>
        </w:rPr>
        <w:t xml:space="preserve">research to fill this gap. Through a case study on engaging Ghanaian cocoa farmers on gender inequality issues we explore how VPR methods may be used by </w:t>
      </w:r>
      <w:r w:rsidR="00674281">
        <w:rPr>
          <w:rFonts w:ascii="Times New Roman" w:hAnsi="Times New Roman"/>
          <w:sz w:val="24"/>
          <w:szCs w:val="24"/>
        </w:rPr>
        <w:t>researchers</w:t>
      </w:r>
      <w:r w:rsidR="00674281" w:rsidRPr="00C60F12">
        <w:rPr>
          <w:rFonts w:ascii="Times New Roman" w:hAnsi="Times New Roman"/>
          <w:sz w:val="24"/>
          <w:szCs w:val="24"/>
        </w:rPr>
        <w:t xml:space="preserve"> </w:t>
      </w:r>
      <w:r w:rsidRPr="00C60F12">
        <w:rPr>
          <w:rFonts w:ascii="Times New Roman" w:hAnsi="Times New Roman"/>
          <w:sz w:val="24"/>
          <w:szCs w:val="24"/>
        </w:rPr>
        <w:t>to achieve more inclusive, and thus more credible, stakeholder research</w:t>
      </w:r>
      <w:r>
        <w:rPr>
          <w:rFonts w:ascii="Times New Roman" w:hAnsi="Times New Roman"/>
          <w:sz w:val="24"/>
          <w:szCs w:val="24"/>
        </w:rPr>
        <w:t xml:space="preserve"> tha</w:t>
      </w:r>
      <w:r w:rsidR="000C5625">
        <w:rPr>
          <w:rFonts w:ascii="Times New Roman" w:hAnsi="Times New Roman"/>
          <w:sz w:val="24"/>
          <w:szCs w:val="24"/>
        </w:rPr>
        <w:t>t can improve decision-making within</w:t>
      </w:r>
      <w:r>
        <w:rPr>
          <w:rFonts w:ascii="Times New Roman" w:hAnsi="Times New Roman"/>
          <w:sz w:val="24"/>
          <w:szCs w:val="24"/>
        </w:rPr>
        <w:t xml:space="preserve"> businesses. </w:t>
      </w:r>
      <w:r w:rsidRPr="00C60F12">
        <w:rPr>
          <w:rFonts w:ascii="Times New Roman" w:hAnsi="Times New Roman"/>
          <w:sz w:val="24"/>
          <w:szCs w:val="24"/>
        </w:rPr>
        <w:t>Furthermore, we argue that ingrained social and environmental problems tackled by B&amp;S research and the unique context in which they occur may open up new opportunities to develop participatory visual methods for social change.</w:t>
      </w:r>
    </w:p>
    <w:p w14:paraId="4A610D22" w14:textId="77777777" w:rsidR="001D0826" w:rsidRPr="00C60F12" w:rsidRDefault="001D0826" w:rsidP="00D47BBA">
      <w:pPr>
        <w:spacing w:line="480" w:lineRule="auto"/>
        <w:jc w:val="both"/>
        <w:rPr>
          <w:rFonts w:ascii="Times New Roman" w:hAnsi="Times New Roman"/>
          <w:sz w:val="24"/>
          <w:szCs w:val="24"/>
        </w:rPr>
      </w:pPr>
    </w:p>
    <w:p w14:paraId="0841AF2A"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b/>
          <w:sz w:val="24"/>
          <w:szCs w:val="24"/>
        </w:rPr>
        <w:t>Keywords</w:t>
      </w:r>
      <w:r w:rsidRPr="00C60F12">
        <w:rPr>
          <w:rFonts w:ascii="Times New Roman" w:hAnsi="Times New Roman"/>
          <w:sz w:val="24"/>
          <w:szCs w:val="24"/>
        </w:rPr>
        <w:t>. Corporate Social Responsibility; Fringe Stakeholders; Drawing; Participatory Methods; Visual Methods.</w:t>
      </w:r>
    </w:p>
    <w:p w14:paraId="5AE9A19E" w14:textId="77777777" w:rsidR="001D0826" w:rsidRPr="00C60F12" w:rsidRDefault="001D0826" w:rsidP="00D47BBA">
      <w:pPr>
        <w:spacing w:line="480" w:lineRule="auto"/>
        <w:jc w:val="both"/>
        <w:rPr>
          <w:rFonts w:ascii="Times New Roman" w:hAnsi="Times New Roman"/>
          <w:sz w:val="24"/>
          <w:szCs w:val="24"/>
        </w:rPr>
      </w:pPr>
    </w:p>
    <w:p w14:paraId="4FEA0F8D" w14:textId="77777777" w:rsidR="001D0826" w:rsidRPr="00C60F12" w:rsidRDefault="001D0826" w:rsidP="00D47BBA">
      <w:pPr>
        <w:spacing w:line="480" w:lineRule="auto"/>
        <w:jc w:val="both"/>
        <w:rPr>
          <w:rFonts w:ascii="Times New Roman" w:hAnsi="Times New Roman"/>
          <w:sz w:val="24"/>
          <w:szCs w:val="24"/>
        </w:rPr>
      </w:pPr>
    </w:p>
    <w:p w14:paraId="6163764D" w14:textId="77777777" w:rsidR="001D0826" w:rsidRPr="00C60F12" w:rsidRDefault="001D0826" w:rsidP="00D47BBA">
      <w:pPr>
        <w:spacing w:line="480" w:lineRule="auto"/>
        <w:jc w:val="both"/>
        <w:rPr>
          <w:rFonts w:ascii="Times New Roman" w:hAnsi="Times New Roman"/>
          <w:sz w:val="24"/>
          <w:szCs w:val="24"/>
        </w:rPr>
      </w:pPr>
    </w:p>
    <w:p w14:paraId="3FBE5F42" w14:textId="1777F8D9" w:rsidR="001D0826" w:rsidRPr="00C60F12" w:rsidRDefault="00674281" w:rsidP="00D47BBA">
      <w:pPr>
        <w:spacing w:before="240" w:line="480" w:lineRule="auto"/>
        <w:jc w:val="both"/>
        <w:rPr>
          <w:rFonts w:ascii="Times New Roman" w:hAnsi="Times New Roman"/>
          <w:sz w:val="24"/>
          <w:szCs w:val="24"/>
        </w:rPr>
      </w:pPr>
      <w:r>
        <w:rPr>
          <w:rFonts w:ascii="Times New Roman" w:hAnsi="Times New Roman"/>
          <w:sz w:val="24"/>
          <w:szCs w:val="24"/>
        </w:rPr>
        <w:lastRenderedPageBreak/>
        <w:t xml:space="preserve">The </w:t>
      </w:r>
      <w:r w:rsidRPr="00C60F12">
        <w:rPr>
          <w:rFonts w:ascii="Times New Roman" w:hAnsi="Times New Roman"/>
          <w:sz w:val="24"/>
          <w:szCs w:val="24"/>
        </w:rPr>
        <w:t xml:space="preserve">central questions in this article </w:t>
      </w:r>
      <w:r>
        <w:rPr>
          <w:rFonts w:ascii="Times New Roman" w:hAnsi="Times New Roman"/>
          <w:sz w:val="24"/>
          <w:szCs w:val="24"/>
        </w:rPr>
        <w:t>are: w</w:t>
      </w:r>
      <w:r w:rsidR="001D0826" w:rsidRPr="00C60F12">
        <w:rPr>
          <w:rFonts w:ascii="Times New Roman" w:hAnsi="Times New Roman"/>
          <w:sz w:val="24"/>
          <w:szCs w:val="24"/>
        </w:rPr>
        <w:t xml:space="preserve">ho are considered stakeholders, and how </w:t>
      </w:r>
      <w:r w:rsidRPr="00C60F12">
        <w:rPr>
          <w:rFonts w:ascii="Times New Roman" w:hAnsi="Times New Roman"/>
          <w:sz w:val="24"/>
          <w:szCs w:val="24"/>
        </w:rPr>
        <w:t xml:space="preserve">are </w:t>
      </w:r>
      <w:r w:rsidR="001D0826" w:rsidRPr="00C60F12">
        <w:rPr>
          <w:rFonts w:ascii="Times New Roman" w:hAnsi="Times New Roman"/>
          <w:sz w:val="24"/>
          <w:szCs w:val="24"/>
        </w:rPr>
        <w:t xml:space="preserve">they engaged in </w:t>
      </w:r>
      <w:r>
        <w:rPr>
          <w:rFonts w:ascii="Times New Roman" w:hAnsi="Times New Roman"/>
          <w:sz w:val="24"/>
          <w:szCs w:val="24"/>
        </w:rPr>
        <w:t>c</w:t>
      </w:r>
      <w:r w:rsidR="001D0826" w:rsidRPr="00C60F12">
        <w:rPr>
          <w:rFonts w:ascii="Times New Roman" w:hAnsi="Times New Roman"/>
          <w:sz w:val="24"/>
          <w:szCs w:val="24"/>
        </w:rPr>
        <w:t xml:space="preserve">orporate </w:t>
      </w:r>
      <w:r>
        <w:rPr>
          <w:rFonts w:ascii="Times New Roman" w:hAnsi="Times New Roman"/>
          <w:sz w:val="24"/>
          <w:szCs w:val="24"/>
        </w:rPr>
        <w:t>s</w:t>
      </w:r>
      <w:r w:rsidR="001D0826" w:rsidRPr="00C60F12">
        <w:rPr>
          <w:rFonts w:ascii="Times New Roman" w:hAnsi="Times New Roman"/>
          <w:sz w:val="24"/>
          <w:szCs w:val="24"/>
        </w:rPr>
        <w:t xml:space="preserve">ocial </w:t>
      </w:r>
      <w:r>
        <w:rPr>
          <w:rFonts w:ascii="Times New Roman" w:hAnsi="Times New Roman"/>
          <w:sz w:val="24"/>
          <w:szCs w:val="24"/>
        </w:rPr>
        <w:t>r</w:t>
      </w:r>
      <w:r w:rsidR="001D0826" w:rsidRPr="00C60F12">
        <w:rPr>
          <w:rFonts w:ascii="Times New Roman" w:hAnsi="Times New Roman"/>
          <w:sz w:val="24"/>
          <w:szCs w:val="24"/>
        </w:rPr>
        <w:t>esponsibility (CSR) (Greenwood, 2007; Owen, Swift, &amp; Hunt, 2001) and business and society (B&amp;S) research more generally</w:t>
      </w:r>
      <w:r>
        <w:rPr>
          <w:rFonts w:ascii="Times New Roman" w:hAnsi="Times New Roman"/>
          <w:sz w:val="24"/>
          <w:szCs w:val="24"/>
        </w:rPr>
        <w:t>?</w:t>
      </w:r>
      <w:r w:rsidR="001D0826" w:rsidRPr="00C60F12">
        <w:rPr>
          <w:rFonts w:ascii="Times New Roman" w:hAnsi="Times New Roman"/>
          <w:sz w:val="24"/>
          <w:szCs w:val="24"/>
        </w:rPr>
        <w:t xml:space="preserve"> We raise concerns over current B&amp;S research designs, pointing to three concepts that are particularly pressing for B&amp;S research: voice, participation and </w:t>
      </w:r>
      <w:r w:rsidR="000C5625">
        <w:rPr>
          <w:rFonts w:ascii="Times New Roman" w:hAnsi="Times New Roman"/>
          <w:sz w:val="24"/>
          <w:szCs w:val="24"/>
        </w:rPr>
        <w:t>power. We suggest participatory and visual</w:t>
      </w:r>
      <w:r w:rsidR="001D0826" w:rsidRPr="00C60F12">
        <w:rPr>
          <w:rFonts w:ascii="Times New Roman" w:hAnsi="Times New Roman"/>
          <w:sz w:val="24"/>
          <w:szCs w:val="24"/>
        </w:rPr>
        <w:t xml:space="preserve"> methodologies as a means of addressing some of these concerns, drawing on our own experience of using visual participatory research (VPR) methods in the Ghanaian cocoa value chain. ‘VPR methods’ is an umbrella term we give to research that incorporates participants who actively participate through drawing, photography, video-making or other visual methods</w:t>
      </w:r>
      <w:r w:rsidRPr="00C60F12">
        <w:rPr>
          <w:rStyle w:val="EndnoteReference"/>
          <w:rFonts w:ascii="Times New Roman" w:hAnsi="Times New Roman"/>
          <w:sz w:val="24"/>
          <w:szCs w:val="24"/>
        </w:rPr>
        <w:endnoteReference w:id="1"/>
      </w:r>
      <w:r w:rsidRPr="00C60F12">
        <w:rPr>
          <w:rFonts w:ascii="Times New Roman" w:hAnsi="Times New Roman"/>
          <w:sz w:val="24"/>
          <w:szCs w:val="24"/>
        </w:rPr>
        <w:t>.</w:t>
      </w:r>
      <w:r w:rsidR="001D0826" w:rsidRPr="00C60F12">
        <w:rPr>
          <w:rFonts w:ascii="Times New Roman" w:hAnsi="Times New Roman"/>
          <w:sz w:val="24"/>
          <w:szCs w:val="24"/>
        </w:rPr>
        <w:t xml:space="preserve"> We contend that B&amp;S research, much of which investigates CSR policies and </w:t>
      </w:r>
      <w:proofErr w:type="spellStart"/>
      <w:r w:rsidR="001D0826" w:rsidRPr="00C60F12">
        <w:rPr>
          <w:rFonts w:ascii="Times New Roman" w:hAnsi="Times New Roman"/>
          <w:sz w:val="24"/>
          <w:szCs w:val="24"/>
        </w:rPr>
        <w:t>programmes</w:t>
      </w:r>
      <w:proofErr w:type="spellEnd"/>
      <w:r w:rsidR="001D0826" w:rsidRPr="00C60F12">
        <w:rPr>
          <w:rFonts w:ascii="Times New Roman" w:hAnsi="Times New Roman"/>
          <w:sz w:val="24"/>
          <w:szCs w:val="24"/>
        </w:rPr>
        <w:t xml:space="preserve"> in developing countries across cultural, linguistic and conceptual differences, both requires innovative methodological approaches such as VPR methods, and provides new contexts in which to develop these. </w:t>
      </w:r>
      <w:r w:rsidR="001D0826" w:rsidRPr="00C60F12">
        <w:rPr>
          <w:rFonts w:ascii="Times New Roman" w:hAnsi="Times New Roman"/>
          <w:sz w:val="24"/>
          <w:szCs w:val="24"/>
        </w:rPr>
        <w:tab/>
      </w:r>
    </w:p>
    <w:p w14:paraId="0559476A" w14:textId="2FF954ED"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 xml:space="preserve">Stakeholders, commonly defined as ‘any group or individual who can affect, or is affected by, the achievement of the organization’s objectives’ (Freeman, 1984, p.46), have been positioned as central to B&amp;S research (de Bakker, </w:t>
      </w:r>
      <w:proofErr w:type="spellStart"/>
      <w:r w:rsidRPr="00C60F12">
        <w:rPr>
          <w:rFonts w:ascii="Times New Roman" w:hAnsi="Times New Roman"/>
          <w:sz w:val="24"/>
          <w:szCs w:val="24"/>
        </w:rPr>
        <w:t>Groenewegen</w:t>
      </w:r>
      <w:proofErr w:type="spellEnd"/>
      <w:r w:rsidRPr="00C60F12">
        <w:rPr>
          <w:rFonts w:ascii="Times New Roman" w:hAnsi="Times New Roman"/>
          <w:sz w:val="24"/>
          <w:szCs w:val="24"/>
        </w:rPr>
        <w:t xml:space="preserve">, &amp; Den </w:t>
      </w:r>
      <w:proofErr w:type="spellStart"/>
      <w:r w:rsidRPr="00C60F12">
        <w:rPr>
          <w:rFonts w:ascii="Times New Roman" w:hAnsi="Times New Roman"/>
          <w:sz w:val="24"/>
          <w:szCs w:val="24"/>
        </w:rPr>
        <w:t>Hond</w:t>
      </w:r>
      <w:proofErr w:type="spellEnd"/>
      <w:r w:rsidRPr="00C60F12">
        <w:rPr>
          <w:rFonts w:ascii="Times New Roman" w:hAnsi="Times New Roman"/>
          <w:sz w:val="24"/>
          <w:szCs w:val="24"/>
        </w:rPr>
        <w:t>, 2006), as they represent both the beneficiaries and implementers of CSR (</w:t>
      </w:r>
      <w:proofErr w:type="spellStart"/>
      <w:r w:rsidRPr="00C60F12">
        <w:rPr>
          <w:rFonts w:ascii="Times New Roman" w:hAnsi="Times New Roman"/>
          <w:sz w:val="24"/>
          <w:szCs w:val="24"/>
        </w:rPr>
        <w:t>Burchell</w:t>
      </w:r>
      <w:proofErr w:type="spellEnd"/>
      <w:r w:rsidRPr="00C60F12">
        <w:rPr>
          <w:rFonts w:ascii="Times New Roman" w:hAnsi="Times New Roman"/>
          <w:sz w:val="24"/>
          <w:szCs w:val="24"/>
        </w:rPr>
        <w:t xml:space="preserve"> &amp; Cook, 2006; Le </w:t>
      </w:r>
      <w:proofErr w:type="spellStart"/>
      <w:r w:rsidRPr="00C60F12">
        <w:rPr>
          <w:rFonts w:ascii="Times New Roman" w:hAnsi="Times New Roman"/>
          <w:sz w:val="24"/>
          <w:szCs w:val="24"/>
        </w:rPr>
        <w:t>Ber</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Branzei</w:t>
      </w:r>
      <w:proofErr w:type="spellEnd"/>
      <w:r w:rsidRPr="00C60F12">
        <w:rPr>
          <w:rFonts w:ascii="Times New Roman" w:hAnsi="Times New Roman"/>
          <w:sz w:val="24"/>
          <w:szCs w:val="24"/>
        </w:rPr>
        <w:t xml:space="preserve">, 2010; Morsing &amp; Schultz, 2006). Research has thus focused on how businesses engage stakeholders, in the form of seeking opinions and gathering information, </w:t>
      </w:r>
      <w:r w:rsidRPr="00C60F12">
        <w:rPr>
          <w:rFonts w:ascii="Times New Roman" w:hAnsi="Times New Roman"/>
          <w:i/>
          <w:sz w:val="24"/>
          <w:szCs w:val="24"/>
        </w:rPr>
        <w:t>prior to</w:t>
      </w:r>
      <w:r w:rsidRPr="00C60F12">
        <w:rPr>
          <w:rFonts w:ascii="Times New Roman" w:hAnsi="Times New Roman"/>
          <w:sz w:val="24"/>
          <w:szCs w:val="24"/>
        </w:rPr>
        <w:t xml:space="preserve"> designing and implementing CSR activities, and </w:t>
      </w:r>
      <w:r w:rsidR="000C5625">
        <w:rPr>
          <w:rFonts w:ascii="Times New Roman" w:hAnsi="Times New Roman"/>
          <w:sz w:val="24"/>
          <w:szCs w:val="24"/>
        </w:rPr>
        <w:t xml:space="preserve">its implications </w:t>
      </w:r>
      <w:r w:rsidRPr="00C60F12">
        <w:rPr>
          <w:rFonts w:ascii="Times New Roman" w:hAnsi="Times New Roman"/>
          <w:sz w:val="24"/>
          <w:szCs w:val="24"/>
        </w:rPr>
        <w:t xml:space="preserve">for corporate and social/environmental outcomes (Pedersen, 2006; </w:t>
      </w:r>
      <w:proofErr w:type="spellStart"/>
      <w:r w:rsidRPr="00C60F12">
        <w:rPr>
          <w:rFonts w:ascii="Times New Roman" w:hAnsi="Times New Roman"/>
          <w:sz w:val="24"/>
          <w:szCs w:val="24"/>
        </w:rPr>
        <w:t>Rasche</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Esser</w:t>
      </w:r>
      <w:proofErr w:type="spellEnd"/>
      <w:r w:rsidRPr="00C60F12">
        <w:rPr>
          <w:rFonts w:ascii="Times New Roman" w:hAnsi="Times New Roman"/>
          <w:sz w:val="24"/>
          <w:szCs w:val="24"/>
        </w:rPr>
        <w:t xml:space="preserve">, 2006).  Research has also </w:t>
      </w:r>
      <w:r w:rsidR="000C5625">
        <w:rPr>
          <w:rFonts w:ascii="Times New Roman" w:hAnsi="Times New Roman"/>
          <w:sz w:val="24"/>
          <w:szCs w:val="24"/>
        </w:rPr>
        <w:t xml:space="preserve">recommended the </w:t>
      </w:r>
      <w:r w:rsidRPr="00C60F12">
        <w:rPr>
          <w:rFonts w:ascii="Times New Roman" w:hAnsi="Times New Roman"/>
          <w:sz w:val="24"/>
          <w:szCs w:val="24"/>
        </w:rPr>
        <w:t xml:space="preserve">monitoring </w:t>
      </w:r>
      <w:r w:rsidR="000C5625">
        <w:rPr>
          <w:rFonts w:ascii="Times New Roman" w:hAnsi="Times New Roman"/>
          <w:sz w:val="24"/>
          <w:szCs w:val="24"/>
        </w:rPr>
        <w:t xml:space="preserve">of </w:t>
      </w:r>
      <w:r w:rsidRPr="00C60F12">
        <w:rPr>
          <w:rFonts w:ascii="Times New Roman" w:hAnsi="Times New Roman"/>
          <w:sz w:val="24"/>
          <w:szCs w:val="24"/>
        </w:rPr>
        <w:t xml:space="preserve">CSR impact through stakeholder consultation </w:t>
      </w:r>
      <w:r w:rsidRPr="00C60F12">
        <w:rPr>
          <w:rFonts w:ascii="Times New Roman" w:hAnsi="Times New Roman"/>
          <w:i/>
          <w:sz w:val="24"/>
          <w:szCs w:val="24"/>
        </w:rPr>
        <w:t>during and following</w:t>
      </w:r>
      <w:r w:rsidRPr="00C60F12">
        <w:rPr>
          <w:rFonts w:ascii="Times New Roman" w:hAnsi="Times New Roman"/>
          <w:sz w:val="24"/>
          <w:szCs w:val="24"/>
        </w:rPr>
        <w:t xml:space="preserve"> their implementation (</w:t>
      </w:r>
      <w:proofErr w:type="spellStart"/>
      <w:r w:rsidRPr="00C60F12">
        <w:rPr>
          <w:rFonts w:ascii="Times New Roman" w:hAnsi="Times New Roman"/>
          <w:sz w:val="24"/>
          <w:szCs w:val="24"/>
        </w:rPr>
        <w:t>Golob</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Podnar</w:t>
      </w:r>
      <w:proofErr w:type="spellEnd"/>
      <w:r w:rsidRPr="00C60F12">
        <w:rPr>
          <w:rFonts w:ascii="Times New Roman" w:hAnsi="Times New Roman"/>
          <w:sz w:val="24"/>
          <w:szCs w:val="24"/>
        </w:rPr>
        <w:t xml:space="preserve">, 2014). Yet within B&amp;S research most attention has been paid to company stakeholders with the most salience, i.e. those individuals or groups with the most </w:t>
      </w:r>
      <w:r w:rsidRPr="00C60F12">
        <w:rPr>
          <w:rFonts w:ascii="Times New Roman" w:hAnsi="Times New Roman"/>
          <w:sz w:val="24"/>
          <w:szCs w:val="24"/>
        </w:rPr>
        <w:lastRenderedPageBreak/>
        <w:t xml:space="preserve">legitimacy, urgency and power (Mitchell, </w:t>
      </w:r>
      <w:proofErr w:type="spellStart"/>
      <w:r w:rsidRPr="00C60F12">
        <w:rPr>
          <w:rFonts w:ascii="Times New Roman" w:hAnsi="Times New Roman"/>
          <w:sz w:val="24"/>
          <w:szCs w:val="24"/>
        </w:rPr>
        <w:t>Agle</w:t>
      </w:r>
      <w:proofErr w:type="spellEnd"/>
      <w:r w:rsidRPr="00C60F12">
        <w:rPr>
          <w:rFonts w:ascii="Times New Roman" w:hAnsi="Times New Roman"/>
          <w:sz w:val="24"/>
          <w:szCs w:val="24"/>
        </w:rPr>
        <w:t xml:space="preserve">, &amp; Wood, 1997) and the overwhelming focus in stakeholder theory and practice is on ‘limiting and moderating’ stakeholders (Mayes, </w:t>
      </w:r>
      <w:proofErr w:type="spellStart"/>
      <w:r w:rsidRPr="00C60F12">
        <w:rPr>
          <w:rFonts w:ascii="Times New Roman" w:hAnsi="Times New Roman"/>
          <w:sz w:val="24"/>
          <w:szCs w:val="24"/>
        </w:rPr>
        <w:t>Pini</w:t>
      </w:r>
      <w:proofErr w:type="spellEnd"/>
      <w:r w:rsidRPr="00C60F12">
        <w:rPr>
          <w:rFonts w:ascii="Times New Roman" w:hAnsi="Times New Roman"/>
          <w:sz w:val="24"/>
          <w:szCs w:val="24"/>
        </w:rPr>
        <w:t xml:space="preserve"> &amp; McDonald, 2012, p.843). Therefore </w:t>
      </w:r>
      <w:r w:rsidRPr="00C60F12">
        <w:rPr>
          <w:rFonts w:ascii="Times New Roman" w:hAnsi="Times New Roman"/>
          <w:i/>
          <w:sz w:val="24"/>
          <w:szCs w:val="24"/>
        </w:rPr>
        <w:t>which</w:t>
      </w:r>
      <w:r w:rsidRPr="00C60F12">
        <w:rPr>
          <w:rFonts w:ascii="Times New Roman" w:hAnsi="Times New Roman"/>
          <w:sz w:val="24"/>
          <w:szCs w:val="24"/>
        </w:rPr>
        <w:t xml:space="preserve"> stakeholders are included and</w:t>
      </w:r>
      <w:r w:rsidRPr="00C60F12">
        <w:rPr>
          <w:rFonts w:ascii="Times New Roman" w:hAnsi="Times New Roman"/>
          <w:i/>
          <w:sz w:val="24"/>
          <w:szCs w:val="24"/>
        </w:rPr>
        <w:t xml:space="preserve"> how</w:t>
      </w:r>
      <w:r w:rsidRPr="00C60F12">
        <w:rPr>
          <w:rFonts w:ascii="Times New Roman" w:hAnsi="Times New Roman"/>
          <w:sz w:val="24"/>
          <w:szCs w:val="24"/>
        </w:rPr>
        <w:t xml:space="preserve"> they </w:t>
      </w:r>
      <w:r w:rsidR="000C5625">
        <w:rPr>
          <w:rFonts w:ascii="Times New Roman" w:hAnsi="Times New Roman"/>
          <w:sz w:val="24"/>
          <w:szCs w:val="24"/>
        </w:rPr>
        <w:t xml:space="preserve">are </w:t>
      </w:r>
      <w:r w:rsidR="005005A1">
        <w:rPr>
          <w:rFonts w:ascii="Times New Roman" w:hAnsi="Times New Roman"/>
          <w:sz w:val="24"/>
          <w:szCs w:val="24"/>
        </w:rPr>
        <w:t xml:space="preserve">engaged with in CSR </w:t>
      </w:r>
      <w:r w:rsidRPr="00C60F12">
        <w:rPr>
          <w:rFonts w:ascii="Times New Roman" w:hAnsi="Times New Roman"/>
          <w:sz w:val="24"/>
          <w:szCs w:val="24"/>
        </w:rPr>
        <w:t xml:space="preserve">research, as well as in practice, is important (de Bakker &amp; Den </w:t>
      </w:r>
      <w:proofErr w:type="spellStart"/>
      <w:r w:rsidRPr="00C60F12">
        <w:rPr>
          <w:rFonts w:ascii="Times New Roman" w:hAnsi="Times New Roman"/>
          <w:sz w:val="24"/>
          <w:szCs w:val="24"/>
        </w:rPr>
        <w:t>Hond</w:t>
      </w:r>
      <w:proofErr w:type="spellEnd"/>
      <w:r w:rsidRPr="00C60F12">
        <w:rPr>
          <w:rFonts w:ascii="Times New Roman" w:hAnsi="Times New Roman"/>
          <w:sz w:val="24"/>
          <w:szCs w:val="24"/>
        </w:rPr>
        <w:t xml:space="preserve">, 2008; Mayes et al., 2012; Parent &amp; </w:t>
      </w:r>
      <w:proofErr w:type="spellStart"/>
      <w:r w:rsidRPr="00C60F12">
        <w:rPr>
          <w:rFonts w:ascii="Times New Roman" w:hAnsi="Times New Roman"/>
          <w:sz w:val="24"/>
          <w:szCs w:val="24"/>
        </w:rPr>
        <w:t>Deephouse</w:t>
      </w:r>
      <w:proofErr w:type="spellEnd"/>
      <w:r w:rsidRPr="00C60F12">
        <w:rPr>
          <w:rFonts w:ascii="Times New Roman" w:hAnsi="Times New Roman"/>
          <w:sz w:val="24"/>
          <w:szCs w:val="24"/>
        </w:rPr>
        <w:t xml:space="preserve">, 2007). Critical scholars have called for the adoption of a bottom-up approach to B&amp;S research that allows for the voices of </w:t>
      </w:r>
      <w:proofErr w:type="spellStart"/>
      <w:r w:rsidRPr="00C60F12">
        <w:rPr>
          <w:rFonts w:ascii="Times New Roman" w:hAnsi="Times New Roman"/>
          <w:sz w:val="24"/>
          <w:szCs w:val="24"/>
        </w:rPr>
        <w:t>marginalised</w:t>
      </w:r>
      <w:proofErr w:type="spellEnd"/>
      <w:r w:rsidRPr="00C60F12">
        <w:rPr>
          <w:rFonts w:ascii="Times New Roman" w:hAnsi="Times New Roman"/>
          <w:sz w:val="24"/>
          <w:szCs w:val="24"/>
        </w:rPr>
        <w:t xml:space="preserve"> ‘fringe’ stakeholders (Hart &amp; Sharma, 2004) to help us better understand how CSR is received and enacted by stakeholders in ways which potentially aid, or exacerbate</w:t>
      </w:r>
      <w:r w:rsidR="00674281">
        <w:rPr>
          <w:rFonts w:ascii="Times New Roman" w:hAnsi="Times New Roman"/>
          <w:sz w:val="24"/>
          <w:szCs w:val="24"/>
        </w:rPr>
        <w:t>,</w:t>
      </w:r>
      <w:r w:rsidRPr="00C60F12">
        <w:rPr>
          <w:rFonts w:ascii="Times New Roman" w:hAnsi="Times New Roman"/>
          <w:sz w:val="24"/>
          <w:szCs w:val="24"/>
        </w:rPr>
        <w:t xml:space="preserve"> societal problems (Banerjee, 2011; </w:t>
      </w:r>
      <w:proofErr w:type="spellStart"/>
      <w:r w:rsidRPr="00C60F12">
        <w:rPr>
          <w:rFonts w:ascii="Times New Roman" w:hAnsi="Times New Roman"/>
          <w:sz w:val="24"/>
          <w:szCs w:val="24"/>
        </w:rPr>
        <w:t>Idemudia</w:t>
      </w:r>
      <w:proofErr w:type="spellEnd"/>
      <w:r w:rsidRPr="00C60F12">
        <w:rPr>
          <w:rFonts w:ascii="Times New Roman" w:hAnsi="Times New Roman"/>
          <w:sz w:val="24"/>
          <w:szCs w:val="24"/>
        </w:rPr>
        <w:t>,</w:t>
      </w:r>
      <w:r w:rsidR="000C5625">
        <w:rPr>
          <w:rFonts w:ascii="Times New Roman" w:hAnsi="Times New Roman"/>
          <w:sz w:val="24"/>
          <w:szCs w:val="24"/>
        </w:rPr>
        <w:t xml:space="preserve"> 2011). Frequently</w:t>
      </w:r>
      <w:r w:rsidRPr="00C60F12">
        <w:rPr>
          <w:rFonts w:ascii="Times New Roman" w:hAnsi="Times New Roman"/>
          <w:sz w:val="24"/>
          <w:szCs w:val="24"/>
        </w:rPr>
        <w:t xml:space="preserve"> CSR scholarship explores ‘wicked problems’, such as inequality and climate change (Levin et al., 2012): ingrained, systemic and often taken-for-granted problems which span nations, </w:t>
      </w:r>
      <w:proofErr w:type="spellStart"/>
      <w:r w:rsidRPr="00C60F12">
        <w:rPr>
          <w:rFonts w:ascii="Times New Roman" w:hAnsi="Times New Roman"/>
          <w:sz w:val="24"/>
          <w:szCs w:val="24"/>
        </w:rPr>
        <w:t>organisations</w:t>
      </w:r>
      <w:proofErr w:type="spellEnd"/>
      <w:r w:rsidRPr="00C60F12">
        <w:rPr>
          <w:rFonts w:ascii="Times New Roman" w:hAnsi="Times New Roman"/>
          <w:sz w:val="24"/>
          <w:szCs w:val="24"/>
        </w:rPr>
        <w:t xml:space="preserve"> and governance systems, and increasingly include business as key players (Scherer &amp; Palazzo, 2011). In this article, we focus on one such problem: gender inequality. </w:t>
      </w:r>
    </w:p>
    <w:p w14:paraId="4D155837" w14:textId="77777777"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 xml:space="preserve">Gender is a social construct, and can be understood as ingrained social practices which over time inscribe what it is to be a man or a woman into taken-for-granted ‘truths’ (West &amp; Zimmerman, 1987). Gender inequality exists in multiple forms and in every country across the world, but is particularly heightened in developing countries (World Bank, 2011), where women are less likely to have received an education and are more likely to experience discrimination, harassment and cultural barriers to participation in economic, social and political life (World Bank, 2011). Gendered practices thus exist within industries, across cultures, and are relevant to CSR </w:t>
      </w:r>
      <w:proofErr w:type="spellStart"/>
      <w:r w:rsidRPr="00C60F12">
        <w:rPr>
          <w:rFonts w:ascii="Times New Roman" w:hAnsi="Times New Roman"/>
          <w:sz w:val="24"/>
          <w:szCs w:val="24"/>
        </w:rPr>
        <w:t>programmes</w:t>
      </w:r>
      <w:proofErr w:type="spellEnd"/>
      <w:r w:rsidRPr="00C60F12">
        <w:rPr>
          <w:rFonts w:ascii="Times New Roman" w:hAnsi="Times New Roman"/>
          <w:sz w:val="24"/>
          <w:szCs w:val="24"/>
        </w:rPr>
        <w:t xml:space="preserve"> which ostensibly seek to promote equality (Grosser, 2009), including ‘fair’ trade (Barrientos, 2014; </w:t>
      </w:r>
      <w:r>
        <w:rPr>
          <w:rFonts w:ascii="Times New Roman" w:hAnsi="Times New Roman"/>
          <w:sz w:val="24"/>
          <w:szCs w:val="24"/>
        </w:rPr>
        <w:t>Smith, 2013</w:t>
      </w:r>
      <w:r w:rsidRPr="00C60F12">
        <w:rPr>
          <w:rFonts w:ascii="Times New Roman" w:hAnsi="Times New Roman"/>
          <w:sz w:val="24"/>
          <w:szCs w:val="24"/>
        </w:rPr>
        <w:t xml:space="preserve">). We thus consider women, especially those working within </w:t>
      </w:r>
      <w:r w:rsidR="000C5625">
        <w:rPr>
          <w:rFonts w:ascii="Times New Roman" w:hAnsi="Times New Roman"/>
          <w:sz w:val="24"/>
          <w:szCs w:val="24"/>
        </w:rPr>
        <w:lastRenderedPageBreak/>
        <w:t xml:space="preserve">commodities </w:t>
      </w:r>
      <w:r w:rsidRPr="00C60F12">
        <w:rPr>
          <w:rFonts w:ascii="Times New Roman" w:hAnsi="Times New Roman"/>
          <w:sz w:val="24"/>
          <w:szCs w:val="24"/>
        </w:rPr>
        <w:t xml:space="preserve">production in developing countries, as ‘fringe’ stakeholders within many B&amp;S contexts. </w:t>
      </w:r>
    </w:p>
    <w:p w14:paraId="46E6245A" w14:textId="7E40A3F4"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r>
      <w:r>
        <w:rPr>
          <w:rFonts w:ascii="Times New Roman" w:hAnsi="Times New Roman"/>
          <w:sz w:val="24"/>
          <w:szCs w:val="24"/>
        </w:rPr>
        <w:t>Hart and</w:t>
      </w:r>
      <w:r w:rsidRPr="00C60F12">
        <w:rPr>
          <w:rFonts w:ascii="Times New Roman" w:hAnsi="Times New Roman"/>
          <w:sz w:val="24"/>
          <w:szCs w:val="24"/>
        </w:rPr>
        <w:t xml:space="preserve"> Sharma (2004) define fringe stakeholders as those with less voice, power and urgency. As well as women in certain contexts, </w:t>
      </w:r>
      <w:r w:rsidR="00A64F5E">
        <w:rPr>
          <w:rFonts w:ascii="Times New Roman" w:hAnsi="Times New Roman"/>
          <w:sz w:val="24"/>
          <w:szCs w:val="24"/>
        </w:rPr>
        <w:t>fringe stakeholders are</w:t>
      </w:r>
      <w:r w:rsidRPr="00C60F12">
        <w:rPr>
          <w:rFonts w:ascii="Times New Roman" w:hAnsi="Times New Roman"/>
          <w:sz w:val="24"/>
          <w:szCs w:val="24"/>
        </w:rPr>
        <w:t>: the extremely poor, weak and non-literate (</w:t>
      </w:r>
      <w:proofErr w:type="spellStart"/>
      <w:r w:rsidRPr="00C60F12">
        <w:rPr>
          <w:rFonts w:ascii="Times New Roman" w:hAnsi="Times New Roman"/>
          <w:sz w:val="24"/>
          <w:szCs w:val="24"/>
        </w:rPr>
        <w:t>Frynas</w:t>
      </w:r>
      <w:proofErr w:type="spellEnd"/>
      <w:r w:rsidRPr="00C60F12">
        <w:rPr>
          <w:rFonts w:ascii="Times New Roman" w:hAnsi="Times New Roman"/>
          <w:sz w:val="24"/>
          <w:szCs w:val="24"/>
        </w:rPr>
        <w:t xml:space="preserve">, 2005; Hart &amp; Sharma, 2004; </w:t>
      </w:r>
      <w:proofErr w:type="spellStart"/>
      <w:r w:rsidRPr="00C60F12">
        <w:rPr>
          <w:rFonts w:ascii="Times New Roman" w:hAnsi="Times New Roman"/>
          <w:sz w:val="24"/>
          <w:szCs w:val="24"/>
        </w:rPr>
        <w:t>Jamali</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Sidani</w:t>
      </w:r>
      <w:proofErr w:type="spellEnd"/>
      <w:r w:rsidRPr="00C60F12">
        <w:rPr>
          <w:rFonts w:ascii="Times New Roman" w:hAnsi="Times New Roman"/>
          <w:sz w:val="24"/>
          <w:szCs w:val="24"/>
        </w:rPr>
        <w:t xml:space="preserve">, 2011; Muthuri, 2007); the isolated or enslaved (Crane, 2013); indigenous peoples (Banerjee, 2011; Murphy &amp; Arenas, 2010), </w:t>
      </w:r>
      <w:r w:rsidR="000C5625">
        <w:rPr>
          <w:rFonts w:ascii="Times New Roman" w:hAnsi="Times New Roman"/>
          <w:sz w:val="24"/>
          <w:szCs w:val="24"/>
        </w:rPr>
        <w:t xml:space="preserve">and </w:t>
      </w:r>
      <w:r w:rsidRPr="00C60F12">
        <w:rPr>
          <w:rFonts w:ascii="Times New Roman" w:hAnsi="Times New Roman"/>
          <w:sz w:val="24"/>
          <w:szCs w:val="24"/>
        </w:rPr>
        <w:t xml:space="preserve">other </w:t>
      </w:r>
      <w:proofErr w:type="spellStart"/>
      <w:r w:rsidRPr="00C60F12">
        <w:rPr>
          <w:rFonts w:ascii="Times New Roman" w:hAnsi="Times New Roman"/>
          <w:sz w:val="24"/>
          <w:szCs w:val="24"/>
        </w:rPr>
        <w:t>marginalised</w:t>
      </w:r>
      <w:proofErr w:type="spellEnd"/>
      <w:r w:rsidRPr="00C60F12">
        <w:rPr>
          <w:rFonts w:ascii="Times New Roman" w:hAnsi="Times New Roman"/>
          <w:sz w:val="24"/>
          <w:szCs w:val="24"/>
        </w:rPr>
        <w:t xml:space="preserve"> people (Le </w:t>
      </w:r>
      <w:proofErr w:type="spellStart"/>
      <w:r w:rsidRPr="00C60F12">
        <w:rPr>
          <w:rFonts w:ascii="Times New Roman" w:hAnsi="Times New Roman"/>
          <w:sz w:val="24"/>
          <w:szCs w:val="24"/>
        </w:rPr>
        <w:t>Ber</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Branzei</w:t>
      </w:r>
      <w:proofErr w:type="spellEnd"/>
      <w:r w:rsidRPr="00C60F12">
        <w:rPr>
          <w:rFonts w:ascii="Times New Roman" w:hAnsi="Times New Roman"/>
          <w:sz w:val="24"/>
          <w:szCs w:val="24"/>
        </w:rPr>
        <w:t xml:space="preserve">, 2010). Their views may be ostensibly expressed through non-governmental </w:t>
      </w:r>
      <w:proofErr w:type="spellStart"/>
      <w:r w:rsidRPr="00C60F12">
        <w:rPr>
          <w:rFonts w:ascii="Times New Roman" w:hAnsi="Times New Roman"/>
          <w:sz w:val="24"/>
          <w:szCs w:val="24"/>
        </w:rPr>
        <w:t>organisations</w:t>
      </w:r>
      <w:proofErr w:type="spellEnd"/>
      <w:r w:rsidRPr="00C60F12">
        <w:rPr>
          <w:rFonts w:ascii="Times New Roman" w:hAnsi="Times New Roman"/>
          <w:sz w:val="24"/>
          <w:szCs w:val="24"/>
        </w:rPr>
        <w:t xml:space="preserve"> (NGOs) or community based </w:t>
      </w:r>
      <w:proofErr w:type="spellStart"/>
      <w:r w:rsidRPr="00C60F12">
        <w:rPr>
          <w:rFonts w:ascii="Times New Roman" w:hAnsi="Times New Roman"/>
          <w:sz w:val="24"/>
          <w:szCs w:val="24"/>
        </w:rPr>
        <w:t>organisations</w:t>
      </w:r>
      <w:proofErr w:type="spellEnd"/>
      <w:r w:rsidRPr="00C60F12">
        <w:rPr>
          <w:rFonts w:ascii="Times New Roman" w:hAnsi="Times New Roman"/>
          <w:sz w:val="24"/>
          <w:szCs w:val="24"/>
        </w:rPr>
        <w:t xml:space="preserve"> (CBOs) who act as their proxies (Jordan &amp; van </w:t>
      </w:r>
      <w:proofErr w:type="spellStart"/>
      <w:r w:rsidRPr="00C60F12">
        <w:rPr>
          <w:rFonts w:ascii="Times New Roman" w:hAnsi="Times New Roman"/>
          <w:sz w:val="24"/>
          <w:szCs w:val="24"/>
        </w:rPr>
        <w:t>Tuiji</w:t>
      </w:r>
      <w:proofErr w:type="spellEnd"/>
      <w:r w:rsidRPr="00C60F12">
        <w:rPr>
          <w:rFonts w:ascii="Times New Roman" w:hAnsi="Times New Roman"/>
          <w:sz w:val="24"/>
          <w:szCs w:val="24"/>
        </w:rPr>
        <w:t xml:space="preserve">, 2006; Lang, 2012; </w:t>
      </w:r>
      <w:proofErr w:type="spellStart"/>
      <w:r w:rsidRPr="00C60F12">
        <w:rPr>
          <w:rFonts w:ascii="Times New Roman" w:hAnsi="Times New Roman"/>
          <w:sz w:val="24"/>
          <w:szCs w:val="24"/>
        </w:rPr>
        <w:t>Utting</w:t>
      </w:r>
      <w:proofErr w:type="spellEnd"/>
      <w:r w:rsidRPr="00C60F12">
        <w:rPr>
          <w:rFonts w:ascii="Times New Roman" w:hAnsi="Times New Roman"/>
          <w:sz w:val="24"/>
          <w:szCs w:val="24"/>
        </w:rPr>
        <w:t xml:space="preserve">, 2007). Yet whether CSR initiatives designed to help poor and </w:t>
      </w:r>
      <w:proofErr w:type="spellStart"/>
      <w:r w:rsidRPr="00C60F12">
        <w:rPr>
          <w:rFonts w:ascii="Times New Roman" w:hAnsi="Times New Roman"/>
          <w:sz w:val="24"/>
          <w:szCs w:val="24"/>
        </w:rPr>
        <w:t>marginalised</w:t>
      </w:r>
      <w:proofErr w:type="spellEnd"/>
      <w:r w:rsidRPr="00C60F12">
        <w:rPr>
          <w:rFonts w:ascii="Times New Roman" w:hAnsi="Times New Roman"/>
          <w:sz w:val="24"/>
          <w:szCs w:val="24"/>
        </w:rPr>
        <w:t xml:space="preserve"> groups in developing countries actually deliver</w:t>
      </w:r>
      <w:r w:rsidR="000C5625">
        <w:rPr>
          <w:rFonts w:ascii="Times New Roman" w:hAnsi="Times New Roman"/>
          <w:sz w:val="24"/>
          <w:szCs w:val="24"/>
        </w:rPr>
        <w:t xml:space="preserve"> on these aims</w:t>
      </w:r>
      <w:r w:rsidRPr="00C60F12">
        <w:rPr>
          <w:rFonts w:ascii="Times New Roman" w:hAnsi="Times New Roman"/>
          <w:sz w:val="24"/>
          <w:szCs w:val="24"/>
        </w:rPr>
        <w:t>, and how researchers treat the roles of power, class, ethnicity and gender in mediating such interventions continue to be questioned (</w:t>
      </w:r>
      <w:proofErr w:type="spellStart"/>
      <w:r w:rsidRPr="00C60F12">
        <w:rPr>
          <w:rFonts w:ascii="Times New Roman" w:hAnsi="Times New Roman"/>
          <w:sz w:val="24"/>
          <w:szCs w:val="24"/>
        </w:rPr>
        <w:t>Blowfield</w:t>
      </w:r>
      <w:proofErr w:type="spellEnd"/>
      <w:r w:rsidRPr="00C60F12">
        <w:rPr>
          <w:rFonts w:ascii="Times New Roman" w:hAnsi="Times New Roman"/>
          <w:sz w:val="24"/>
          <w:szCs w:val="24"/>
        </w:rPr>
        <w:t xml:space="preserve"> &amp; Dolan, 2008; Khan, </w:t>
      </w:r>
      <w:proofErr w:type="spellStart"/>
      <w:r w:rsidRPr="00C60F12">
        <w:rPr>
          <w:rFonts w:ascii="Times New Roman" w:hAnsi="Times New Roman"/>
          <w:sz w:val="24"/>
          <w:szCs w:val="24"/>
        </w:rPr>
        <w:t>Munir</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Willmott</w:t>
      </w:r>
      <w:proofErr w:type="spellEnd"/>
      <w:r w:rsidRPr="00C60F12">
        <w:rPr>
          <w:rFonts w:ascii="Times New Roman" w:hAnsi="Times New Roman"/>
          <w:sz w:val="24"/>
          <w:szCs w:val="24"/>
        </w:rPr>
        <w:t xml:space="preserve">, 2007; Khan &amp; Lund-Thomsen, 2011; </w:t>
      </w:r>
      <w:proofErr w:type="spellStart"/>
      <w:r w:rsidRPr="00C60F12">
        <w:rPr>
          <w:rFonts w:ascii="Times New Roman" w:hAnsi="Times New Roman"/>
          <w:sz w:val="24"/>
          <w:szCs w:val="24"/>
        </w:rPr>
        <w:t>Prieto-Carrón</w:t>
      </w:r>
      <w:proofErr w:type="spellEnd"/>
      <w:r w:rsidRPr="00C60F12">
        <w:rPr>
          <w:rFonts w:ascii="Times New Roman" w:hAnsi="Times New Roman"/>
          <w:sz w:val="24"/>
          <w:szCs w:val="24"/>
        </w:rPr>
        <w:t xml:space="preserve">, Lund-Thomsen, Chan, </w:t>
      </w:r>
      <w:proofErr w:type="spellStart"/>
      <w:r w:rsidRPr="00C60F12">
        <w:rPr>
          <w:rFonts w:ascii="Times New Roman" w:hAnsi="Times New Roman"/>
          <w:sz w:val="24"/>
          <w:szCs w:val="24"/>
        </w:rPr>
        <w:t>Muro</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Bhushan</w:t>
      </w:r>
      <w:proofErr w:type="spellEnd"/>
      <w:r w:rsidRPr="00C60F12">
        <w:rPr>
          <w:rFonts w:ascii="Times New Roman" w:hAnsi="Times New Roman"/>
          <w:sz w:val="24"/>
          <w:szCs w:val="24"/>
        </w:rPr>
        <w:t>, 2006</w:t>
      </w:r>
      <w:r>
        <w:rPr>
          <w:rFonts w:ascii="Times New Roman" w:hAnsi="Times New Roman"/>
          <w:sz w:val="24"/>
          <w:szCs w:val="24"/>
        </w:rPr>
        <w:t xml:space="preserve">; </w:t>
      </w:r>
      <w:proofErr w:type="spellStart"/>
      <w:r w:rsidRPr="00C60F12">
        <w:rPr>
          <w:rFonts w:ascii="Times New Roman" w:hAnsi="Times New Roman"/>
          <w:sz w:val="24"/>
          <w:szCs w:val="24"/>
        </w:rPr>
        <w:t>Utting</w:t>
      </w:r>
      <w:proofErr w:type="spellEnd"/>
      <w:r w:rsidRPr="00C60F12">
        <w:rPr>
          <w:rFonts w:ascii="Times New Roman" w:hAnsi="Times New Roman"/>
          <w:sz w:val="24"/>
          <w:szCs w:val="24"/>
        </w:rPr>
        <w:t xml:space="preserve">, 2007). One means of </w:t>
      </w:r>
      <w:proofErr w:type="spellStart"/>
      <w:r w:rsidRPr="00C60F12">
        <w:rPr>
          <w:rFonts w:ascii="Times New Roman" w:hAnsi="Times New Roman"/>
          <w:sz w:val="24"/>
          <w:szCs w:val="24"/>
        </w:rPr>
        <w:t>scrutinising</w:t>
      </w:r>
      <w:proofErr w:type="spellEnd"/>
      <w:r w:rsidRPr="00C60F12">
        <w:rPr>
          <w:rFonts w:ascii="Times New Roman" w:hAnsi="Times New Roman"/>
          <w:sz w:val="24"/>
          <w:szCs w:val="24"/>
        </w:rPr>
        <w:t xml:space="preserve"> CSR practice is by re-appraising B&amp;S r</w:t>
      </w:r>
      <w:r w:rsidR="000C5625">
        <w:rPr>
          <w:rFonts w:ascii="Times New Roman" w:hAnsi="Times New Roman"/>
          <w:sz w:val="24"/>
          <w:szCs w:val="24"/>
        </w:rPr>
        <w:t>esearch methods, which we argue</w:t>
      </w:r>
      <w:r w:rsidRPr="00C60F12">
        <w:rPr>
          <w:rFonts w:ascii="Times New Roman" w:hAnsi="Times New Roman"/>
          <w:sz w:val="24"/>
          <w:szCs w:val="24"/>
        </w:rPr>
        <w:t xml:space="preserve"> may not always pay full attention to fringe stakeholders in terms of ensuring their meaningful participation, enabling their ‘voice’, and challenging power relations. </w:t>
      </w:r>
    </w:p>
    <w:p w14:paraId="060D5988" w14:textId="4B5275E9"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In this article we propose VPR methods as a response to the inconsistencies in traditional methods in B&amp;S research (Banerjee, 2011</w:t>
      </w:r>
      <w:r>
        <w:rPr>
          <w:rFonts w:ascii="Times New Roman" w:hAnsi="Times New Roman"/>
          <w:sz w:val="24"/>
          <w:szCs w:val="24"/>
        </w:rPr>
        <w:t>; Mayes et al., 2012</w:t>
      </w:r>
      <w:r w:rsidRPr="00C60F12">
        <w:rPr>
          <w:rFonts w:ascii="Times New Roman" w:hAnsi="Times New Roman"/>
          <w:sz w:val="24"/>
          <w:szCs w:val="24"/>
        </w:rPr>
        <w:t>), particularly when researching fringe stakeholders in unique contexts facing complex social problems (</w:t>
      </w:r>
      <w:proofErr w:type="spellStart"/>
      <w:r w:rsidRPr="00C60F12">
        <w:rPr>
          <w:rFonts w:ascii="Times New Roman" w:hAnsi="Times New Roman"/>
          <w:sz w:val="24"/>
          <w:szCs w:val="24"/>
        </w:rPr>
        <w:t>Höllerer</w:t>
      </w:r>
      <w:proofErr w:type="spellEnd"/>
      <w:r w:rsidRPr="00C60F12">
        <w:rPr>
          <w:rFonts w:ascii="Times New Roman" w:hAnsi="Times New Roman"/>
          <w:sz w:val="24"/>
          <w:szCs w:val="24"/>
        </w:rPr>
        <w:t xml:space="preserve">, </w:t>
      </w:r>
      <w:proofErr w:type="spellStart"/>
      <w:r w:rsidRPr="00C60F12">
        <w:rPr>
          <w:rFonts w:ascii="Times New Roman" w:hAnsi="Times New Roman"/>
          <w:sz w:val="24"/>
          <w:szCs w:val="24"/>
        </w:rPr>
        <w:t>Jancsary</w:t>
      </w:r>
      <w:proofErr w:type="spellEnd"/>
      <w:r w:rsidRPr="00C60F12">
        <w:rPr>
          <w:rFonts w:ascii="Times New Roman" w:hAnsi="Times New Roman"/>
          <w:sz w:val="24"/>
          <w:szCs w:val="24"/>
        </w:rPr>
        <w:t xml:space="preserve">, Meyer, &amp; Vettori, 2013; </w:t>
      </w:r>
      <w:proofErr w:type="spellStart"/>
      <w:r w:rsidRPr="00C60F12">
        <w:rPr>
          <w:rFonts w:ascii="Times New Roman" w:hAnsi="Times New Roman"/>
          <w:sz w:val="24"/>
          <w:szCs w:val="24"/>
        </w:rPr>
        <w:t>Thatchenkery</w:t>
      </w:r>
      <w:proofErr w:type="spellEnd"/>
      <w:r w:rsidRPr="00C60F12">
        <w:rPr>
          <w:rFonts w:ascii="Times New Roman" w:hAnsi="Times New Roman"/>
          <w:sz w:val="24"/>
          <w:szCs w:val="24"/>
        </w:rPr>
        <w:t xml:space="preserve">, </w:t>
      </w:r>
      <w:proofErr w:type="spellStart"/>
      <w:r w:rsidRPr="00C60F12">
        <w:rPr>
          <w:rFonts w:ascii="Times New Roman" w:hAnsi="Times New Roman"/>
          <w:sz w:val="24"/>
          <w:szCs w:val="24"/>
        </w:rPr>
        <w:t>Avital</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Cooperrider</w:t>
      </w:r>
      <w:proofErr w:type="spellEnd"/>
      <w:r w:rsidRPr="00C60F12">
        <w:rPr>
          <w:rFonts w:ascii="Times New Roman" w:hAnsi="Times New Roman"/>
          <w:sz w:val="24"/>
          <w:szCs w:val="24"/>
        </w:rPr>
        <w:t xml:space="preserve">, 2010). We first expand on current approaches to B&amp;S research and highlight how methods which are non-participatory and rely exclusively on the verbal may underplay the importance of meaningful participation, voice and </w:t>
      </w:r>
      <w:r w:rsidRPr="00C60F12">
        <w:rPr>
          <w:rFonts w:ascii="Times New Roman" w:hAnsi="Times New Roman"/>
          <w:sz w:val="24"/>
          <w:szCs w:val="24"/>
        </w:rPr>
        <w:lastRenderedPageBreak/>
        <w:t>power in the research process. We then introduce visual methods to B&amp;S research. Reflecting on a case study researching gender in the Ghanaian cocoa value chain, we argue that VPR methods can aid meaningful participation of fringe stakeholders, support their voice in the research process, and begin to address the power imbalance between researcher and participants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&amp; Chambers, 2005).  This article thus contributes to the call for more innovative and creative ways of generating and handling qualitative data in management studies (Bansal &amp; Corley, 2011), and particularly in B&amp;S research (</w:t>
      </w:r>
      <w:proofErr w:type="spellStart"/>
      <w:r w:rsidRPr="00C60F12">
        <w:rPr>
          <w:rFonts w:ascii="Times New Roman" w:hAnsi="Times New Roman"/>
          <w:sz w:val="24"/>
          <w:szCs w:val="24"/>
        </w:rPr>
        <w:t>Prieto-Carrón</w:t>
      </w:r>
      <w:proofErr w:type="spellEnd"/>
      <w:r w:rsidRPr="00C60F12">
        <w:rPr>
          <w:rFonts w:ascii="Times New Roman" w:hAnsi="Times New Roman"/>
          <w:sz w:val="24"/>
          <w:szCs w:val="24"/>
        </w:rPr>
        <w:t xml:space="preserve"> et al., 2006). It also demonstrates how the unique context of, and ingrained social and environmental problem</w:t>
      </w:r>
      <w:r w:rsidR="00041713">
        <w:rPr>
          <w:rFonts w:ascii="Times New Roman" w:hAnsi="Times New Roman"/>
          <w:sz w:val="24"/>
          <w:szCs w:val="24"/>
        </w:rPr>
        <w:t>s tackled by</w:t>
      </w:r>
      <w:r w:rsidR="00674281">
        <w:rPr>
          <w:rFonts w:ascii="Times New Roman" w:hAnsi="Times New Roman"/>
          <w:sz w:val="24"/>
          <w:szCs w:val="24"/>
        </w:rPr>
        <w:t xml:space="preserve">, </w:t>
      </w:r>
      <w:r w:rsidR="00041713">
        <w:rPr>
          <w:rFonts w:ascii="Times New Roman" w:hAnsi="Times New Roman"/>
          <w:sz w:val="24"/>
          <w:szCs w:val="24"/>
        </w:rPr>
        <w:t>B&amp;S research open</w:t>
      </w:r>
      <w:r w:rsidRPr="00C60F12">
        <w:rPr>
          <w:rFonts w:ascii="Times New Roman" w:hAnsi="Times New Roman"/>
          <w:sz w:val="24"/>
          <w:szCs w:val="24"/>
        </w:rPr>
        <w:t xml:space="preserve"> up opportunities to further develop visual methods for social change.</w:t>
      </w:r>
    </w:p>
    <w:p w14:paraId="493058CC" w14:textId="77777777" w:rsidR="001D0826" w:rsidRPr="00C60F12" w:rsidRDefault="001D0826" w:rsidP="00D47BBA">
      <w:pPr>
        <w:spacing w:line="480" w:lineRule="auto"/>
        <w:jc w:val="both"/>
        <w:rPr>
          <w:rFonts w:ascii="Times New Roman" w:hAnsi="Times New Roman"/>
          <w:b/>
          <w:sz w:val="24"/>
          <w:szCs w:val="24"/>
        </w:rPr>
      </w:pPr>
    </w:p>
    <w:p w14:paraId="5ECB7242" w14:textId="77777777" w:rsidR="001D0826" w:rsidRPr="00C60F12" w:rsidRDefault="001D0826" w:rsidP="00D47BBA">
      <w:pPr>
        <w:spacing w:line="480" w:lineRule="auto"/>
        <w:jc w:val="both"/>
        <w:rPr>
          <w:rFonts w:ascii="Times New Roman" w:hAnsi="Times New Roman"/>
          <w:b/>
          <w:sz w:val="24"/>
          <w:szCs w:val="24"/>
        </w:rPr>
      </w:pPr>
      <w:r w:rsidRPr="00C60F12">
        <w:rPr>
          <w:rFonts w:ascii="Times New Roman" w:hAnsi="Times New Roman"/>
          <w:b/>
          <w:sz w:val="24"/>
          <w:szCs w:val="24"/>
        </w:rPr>
        <w:t>Fringe Stakeholders and B&amp;S Research Methods</w:t>
      </w:r>
    </w:p>
    <w:p w14:paraId="3DEB3A40" w14:textId="142C3C4B"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B&amp;S research remains dominated by quantitative methods and research design</w:t>
      </w:r>
      <w:r w:rsidR="00674281">
        <w:rPr>
          <w:rFonts w:ascii="Times New Roman" w:hAnsi="Times New Roman"/>
          <w:sz w:val="24"/>
          <w:szCs w:val="24"/>
        </w:rPr>
        <w:t>s</w:t>
      </w:r>
      <w:r w:rsidRPr="00C60F12">
        <w:rPr>
          <w:rFonts w:ascii="Times New Roman" w:hAnsi="Times New Roman"/>
          <w:sz w:val="24"/>
          <w:szCs w:val="24"/>
        </w:rPr>
        <w:t xml:space="preserve">, reflective of management literature more generally (Lockett, Moon, &amp; </w:t>
      </w:r>
      <w:proofErr w:type="spellStart"/>
      <w:r w:rsidRPr="00C60F12">
        <w:rPr>
          <w:rFonts w:ascii="Times New Roman" w:hAnsi="Times New Roman"/>
          <w:sz w:val="24"/>
          <w:szCs w:val="24"/>
        </w:rPr>
        <w:t>Visser</w:t>
      </w:r>
      <w:proofErr w:type="spellEnd"/>
      <w:r w:rsidRPr="00C60F12">
        <w:rPr>
          <w:rFonts w:ascii="Times New Roman" w:hAnsi="Times New Roman"/>
          <w:sz w:val="24"/>
          <w:szCs w:val="24"/>
        </w:rPr>
        <w:t xml:space="preserve">, 2006).  In a systematic review of top management and B&amp;S journals, Lockett et al. (2006) found that only 20 per cent of all empirical papers </w:t>
      </w:r>
      <w:proofErr w:type="spellStart"/>
      <w:r w:rsidRPr="00C60F12">
        <w:rPr>
          <w:rFonts w:ascii="Times New Roman" w:hAnsi="Times New Roman"/>
          <w:sz w:val="24"/>
          <w:szCs w:val="24"/>
        </w:rPr>
        <w:t>utilised</w:t>
      </w:r>
      <w:proofErr w:type="spellEnd"/>
      <w:r w:rsidRPr="00C60F12">
        <w:rPr>
          <w:rFonts w:ascii="Times New Roman" w:hAnsi="Times New Roman"/>
          <w:sz w:val="24"/>
          <w:szCs w:val="24"/>
        </w:rPr>
        <w:t xml:space="preserve"> qualitative methods. Similarly, an updated review of 588 CSR journal articles and 108 book</w:t>
      </w:r>
      <w:r w:rsidR="00674281">
        <w:rPr>
          <w:rFonts w:ascii="Times New Roman" w:hAnsi="Times New Roman"/>
          <w:sz w:val="24"/>
          <w:szCs w:val="24"/>
        </w:rPr>
        <w:t xml:space="preserve">s and book chapters </w:t>
      </w:r>
      <w:r w:rsidRPr="00C60F12">
        <w:rPr>
          <w:rFonts w:ascii="Times New Roman" w:hAnsi="Times New Roman"/>
          <w:sz w:val="24"/>
          <w:szCs w:val="24"/>
        </w:rPr>
        <w:t xml:space="preserve">found only 11 per cent contained qualitative empirical research (Aguinis &amp; </w:t>
      </w:r>
      <w:proofErr w:type="spellStart"/>
      <w:r w:rsidRPr="00C60F12">
        <w:rPr>
          <w:rFonts w:ascii="Times New Roman" w:hAnsi="Times New Roman"/>
          <w:sz w:val="24"/>
          <w:szCs w:val="24"/>
        </w:rPr>
        <w:t>Glavas</w:t>
      </w:r>
      <w:proofErr w:type="spellEnd"/>
      <w:r w:rsidRPr="00C60F12">
        <w:rPr>
          <w:rFonts w:ascii="Times New Roman" w:hAnsi="Times New Roman"/>
          <w:sz w:val="24"/>
          <w:szCs w:val="24"/>
        </w:rPr>
        <w:t>, 2012). When qualitative methods are used, ‘traditional’ methods such as interviews, followed by observations, remain dominant (</w:t>
      </w:r>
      <w:proofErr w:type="spellStart"/>
      <w:r w:rsidRPr="00C60F12">
        <w:rPr>
          <w:rFonts w:ascii="Times New Roman" w:hAnsi="Times New Roman"/>
          <w:sz w:val="24"/>
          <w:szCs w:val="24"/>
        </w:rPr>
        <w:t>Bansal</w:t>
      </w:r>
      <w:proofErr w:type="spellEnd"/>
      <w:r w:rsidRPr="00C60F12">
        <w:rPr>
          <w:rFonts w:ascii="Times New Roman" w:hAnsi="Times New Roman"/>
          <w:sz w:val="24"/>
          <w:szCs w:val="24"/>
        </w:rPr>
        <w:t xml:space="preserve"> &amp; Corley, 2011; </w:t>
      </w:r>
      <w:proofErr w:type="spellStart"/>
      <w:r w:rsidRPr="00C60F12">
        <w:rPr>
          <w:rFonts w:ascii="Times New Roman" w:hAnsi="Times New Roman"/>
          <w:sz w:val="24"/>
          <w:szCs w:val="24"/>
        </w:rPr>
        <w:t>Taneja</w:t>
      </w:r>
      <w:proofErr w:type="spellEnd"/>
      <w:r w:rsidRPr="00C60F12">
        <w:rPr>
          <w:rFonts w:ascii="Times New Roman" w:hAnsi="Times New Roman"/>
          <w:sz w:val="24"/>
          <w:szCs w:val="24"/>
        </w:rPr>
        <w:t xml:space="preserve">, </w:t>
      </w:r>
      <w:proofErr w:type="spellStart"/>
      <w:r w:rsidRPr="00C60F12">
        <w:rPr>
          <w:rFonts w:ascii="Times New Roman" w:hAnsi="Times New Roman"/>
          <w:sz w:val="24"/>
          <w:szCs w:val="24"/>
        </w:rPr>
        <w:t>Taneja</w:t>
      </w:r>
      <w:proofErr w:type="spellEnd"/>
      <w:r w:rsidRPr="00C60F12">
        <w:rPr>
          <w:rFonts w:ascii="Times New Roman" w:hAnsi="Times New Roman"/>
          <w:sz w:val="24"/>
          <w:szCs w:val="24"/>
        </w:rPr>
        <w:t xml:space="preserve">, &amp; Gupta, 2011). We note the conspicuous </w:t>
      </w:r>
      <w:proofErr w:type="spellStart"/>
      <w:r w:rsidRPr="00C60F12">
        <w:rPr>
          <w:rFonts w:ascii="Times New Roman" w:hAnsi="Times New Roman"/>
          <w:sz w:val="24"/>
          <w:szCs w:val="24"/>
        </w:rPr>
        <w:t>under</w:t>
      </w:r>
      <w:r w:rsidR="005005A1">
        <w:rPr>
          <w:rFonts w:ascii="Times New Roman" w:hAnsi="Times New Roman"/>
          <w:sz w:val="24"/>
          <w:szCs w:val="24"/>
        </w:rPr>
        <w:t>-</w:t>
      </w:r>
      <w:r w:rsidRPr="00C60F12">
        <w:rPr>
          <w:rFonts w:ascii="Times New Roman" w:hAnsi="Times New Roman"/>
          <w:sz w:val="24"/>
          <w:szCs w:val="24"/>
        </w:rPr>
        <w:t>utilisation</w:t>
      </w:r>
      <w:proofErr w:type="spellEnd"/>
      <w:r w:rsidRPr="00C60F12">
        <w:rPr>
          <w:rFonts w:ascii="Times New Roman" w:hAnsi="Times New Roman"/>
          <w:sz w:val="24"/>
          <w:szCs w:val="24"/>
        </w:rPr>
        <w:t xml:space="preserve"> of participatory (</w:t>
      </w:r>
      <w:proofErr w:type="spellStart"/>
      <w:r w:rsidRPr="00C60F12">
        <w:rPr>
          <w:rFonts w:ascii="Times New Roman" w:hAnsi="Times New Roman"/>
          <w:sz w:val="24"/>
          <w:szCs w:val="24"/>
        </w:rPr>
        <w:t>Bansal</w:t>
      </w:r>
      <w:proofErr w:type="spellEnd"/>
      <w:r w:rsidRPr="00C60F12">
        <w:rPr>
          <w:rFonts w:ascii="Times New Roman" w:hAnsi="Times New Roman"/>
          <w:sz w:val="24"/>
          <w:szCs w:val="24"/>
        </w:rPr>
        <w:t xml:space="preserve"> &amp; Corley, 2011; </w:t>
      </w:r>
      <w:proofErr w:type="spellStart"/>
      <w:r w:rsidRPr="00C60F12">
        <w:rPr>
          <w:rFonts w:ascii="Times New Roman" w:hAnsi="Times New Roman"/>
          <w:sz w:val="24"/>
          <w:szCs w:val="24"/>
        </w:rPr>
        <w:t>Touboulic</w:t>
      </w:r>
      <w:proofErr w:type="spellEnd"/>
      <w:r w:rsidRPr="00C60F12">
        <w:rPr>
          <w:rFonts w:ascii="Times New Roman" w:hAnsi="Times New Roman"/>
          <w:sz w:val="24"/>
          <w:szCs w:val="24"/>
        </w:rPr>
        <w:t xml:space="preserve"> &amp; Walker, 2016) and visual (</w:t>
      </w:r>
      <w:proofErr w:type="spellStart"/>
      <w:r w:rsidRPr="00C60F12">
        <w:rPr>
          <w:rFonts w:ascii="Times New Roman" w:hAnsi="Times New Roman"/>
          <w:sz w:val="24"/>
          <w:szCs w:val="24"/>
        </w:rPr>
        <w:t>Höllerer</w:t>
      </w:r>
      <w:proofErr w:type="spellEnd"/>
      <w:r w:rsidRPr="00C60F12">
        <w:rPr>
          <w:rFonts w:ascii="Times New Roman" w:hAnsi="Times New Roman"/>
          <w:sz w:val="24"/>
          <w:szCs w:val="24"/>
        </w:rPr>
        <w:t xml:space="preserve"> et al., 2013) methodologies within B&amp;S research. In the paragraphs below we explain how the concepts of participation, voice and power are particularly salient to B&amp;S research, and how VPR methods thus far applied </w:t>
      </w:r>
      <w:r w:rsidRPr="00C60F12">
        <w:rPr>
          <w:rFonts w:ascii="Times New Roman" w:hAnsi="Times New Roman"/>
          <w:sz w:val="24"/>
          <w:szCs w:val="24"/>
        </w:rPr>
        <w:lastRenderedPageBreak/>
        <w:t xml:space="preserve">in other disciplines may contribute to how we work with fringe stakeholders in research and practice. </w:t>
      </w:r>
    </w:p>
    <w:p w14:paraId="04266ECA" w14:textId="77777777" w:rsidR="001D0826" w:rsidRPr="00C60F12" w:rsidRDefault="00041713" w:rsidP="00D47BBA">
      <w:pPr>
        <w:spacing w:line="480" w:lineRule="auto"/>
        <w:ind w:firstLine="720"/>
        <w:jc w:val="both"/>
        <w:rPr>
          <w:rFonts w:ascii="Times New Roman" w:hAnsi="Times New Roman"/>
          <w:sz w:val="24"/>
          <w:szCs w:val="24"/>
        </w:rPr>
      </w:pPr>
      <w:r>
        <w:rPr>
          <w:rFonts w:ascii="Times New Roman" w:hAnsi="Times New Roman"/>
          <w:sz w:val="24"/>
          <w:szCs w:val="24"/>
        </w:rPr>
        <w:t xml:space="preserve">First, whilst recognition of the </w:t>
      </w:r>
      <w:r w:rsidR="001D0826" w:rsidRPr="00C60F12">
        <w:rPr>
          <w:rFonts w:ascii="Times New Roman" w:hAnsi="Times New Roman"/>
          <w:sz w:val="24"/>
          <w:szCs w:val="24"/>
        </w:rPr>
        <w:t xml:space="preserve">value of including fringe stakeholders in business research is building (Hart &amp; Sharma, 2004), actually </w:t>
      </w:r>
      <w:r>
        <w:rPr>
          <w:rFonts w:ascii="Times New Roman" w:hAnsi="Times New Roman"/>
          <w:sz w:val="24"/>
          <w:szCs w:val="24"/>
        </w:rPr>
        <w:t xml:space="preserve">contacting </w:t>
      </w:r>
      <w:r w:rsidR="001D0826" w:rsidRPr="00C60F12">
        <w:rPr>
          <w:rFonts w:ascii="Times New Roman" w:hAnsi="Times New Roman"/>
          <w:sz w:val="24"/>
          <w:szCs w:val="24"/>
        </w:rPr>
        <w:t xml:space="preserve">them is often challenging, especially across different cultures (Burns et al., 2014). For example, in many regions, women are denied access to data collection events, or </w:t>
      </w:r>
      <w:r>
        <w:rPr>
          <w:rFonts w:ascii="Times New Roman" w:hAnsi="Times New Roman"/>
          <w:sz w:val="24"/>
          <w:szCs w:val="24"/>
        </w:rPr>
        <w:t xml:space="preserve">are </w:t>
      </w:r>
      <w:r w:rsidR="001D0826" w:rsidRPr="00C60F12">
        <w:rPr>
          <w:rFonts w:ascii="Times New Roman" w:hAnsi="Times New Roman"/>
          <w:sz w:val="24"/>
          <w:szCs w:val="24"/>
        </w:rPr>
        <w:t>restricted from speaking (</w:t>
      </w:r>
      <w:proofErr w:type="spellStart"/>
      <w:r w:rsidR="001D0826" w:rsidRPr="00C60F12">
        <w:rPr>
          <w:rFonts w:ascii="Times New Roman" w:hAnsi="Times New Roman"/>
          <w:sz w:val="24"/>
          <w:szCs w:val="24"/>
        </w:rPr>
        <w:t>Gujit</w:t>
      </w:r>
      <w:proofErr w:type="spellEnd"/>
      <w:r w:rsidR="001D0826" w:rsidRPr="00C60F12">
        <w:rPr>
          <w:rFonts w:ascii="Times New Roman" w:hAnsi="Times New Roman"/>
          <w:sz w:val="24"/>
          <w:szCs w:val="24"/>
        </w:rPr>
        <w:t xml:space="preserve"> &amp; </w:t>
      </w:r>
      <w:proofErr w:type="spellStart"/>
      <w:r w:rsidR="001D0826" w:rsidRPr="00C60F12">
        <w:rPr>
          <w:rFonts w:ascii="Times New Roman" w:hAnsi="Times New Roman"/>
          <w:sz w:val="24"/>
          <w:szCs w:val="24"/>
        </w:rPr>
        <w:t>Kaul</w:t>
      </w:r>
      <w:proofErr w:type="spellEnd"/>
      <w:r w:rsidR="001D0826" w:rsidRPr="00C60F12">
        <w:rPr>
          <w:rFonts w:ascii="Times New Roman" w:hAnsi="Times New Roman"/>
          <w:sz w:val="24"/>
          <w:szCs w:val="24"/>
        </w:rPr>
        <w:t xml:space="preserve"> Shah, 1998). Further, these individuals are not </w:t>
      </w:r>
      <w:r>
        <w:rPr>
          <w:rFonts w:ascii="Times New Roman" w:hAnsi="Times New Roman"/>
          <w:sz w:val="24"/>
          <w:szCs w:val="24"/>
        </w:rPr>
        <w:t xml:space="preserve">often </w:t>
      </w:r>
      <w:r w:rsidR="001D0826" w:rsidRPr="00C60F12">
        <w:rPr>
          <w:rFonts w:ascii="Times New Roman" w:hAnsi="Times New Roman"/>
          <w:sz w:val="24"/>
          <w:szCs w:val="24"/>
        </w:rPr>
        <w:t xml:space="preserve">accessed for long periods of observation, nor are the contexts always ethically desirable for researchers to do so.  Interviews may work well, but issues of power within the research relationship, language difficulties or concept confusion all contribute to a problematic research design. The costs, however, of ignoring fringe stakeholders can be high for both CSR implementers </w:t>
      </w:r>
      <w:r w:rsidR="001D0826" w:rsidRPr="00C60F12">
        <w:rPr>
          <w:rFonts w:ascii="Times New Roman" w:hAnsi="Times New Roman"/>
          <w:i/>
          <w:sz w:val="24"/>
          <w:szCs w:val="24"/>
        </w:rPr>
        <w:t>and</w:t>
      </w:r>
      <w:r w:rsidR="001D0826" w:rsidRPr="00C60F12">
        <w:rPr>
          <w:rFonts w:ascii="Times New Roman" w:hAnsi="Times New Roman"/>
          <w:sz w:val="24"/>
          <w:szCs w:val="24"/>
        </w:rPr>
        <w:t xml:space="preserve"> for B&amp;S researchers who attempt to assess the value of CSR for stakeholders, businesses and the wider environment.  </w:t>
      </w:r>
    </w:p>
    <w:p w14:paraId="5174DE13" w14:textId="77777777"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 xml:space="preserve">We </w:t>
      </w:r>
      <w:r w:rsidR="00041713">
        <w:rPr>
          <w:rFonts w:ascii="Times New Roman" w:hAnsi="Times New Roman"/>
          <w:sz w:val="24"/>
          <w:szCs w:val="24"/>
        </w:rPr>
        <w:t xml:space="preserve">further </w:t>
      </w:r>
      <w:r w:rsidRPr="00C60F12">
        <w:rPr>
          <w:rFonts w:ascii="Times New Roman" w:hAnsi="Times New Roman"/>
          <w:sz w:val="24"/>
          <w:szCs w:val="24"/>
        </w:rPr>
        <w:t xml:space="preserve">argue </w:t>
      </w:r>
      <w:r w:rsidR="00041713">
        <w:rPr>
          <w:rFonts w:ascii="Times New Roman" w:hAnsi="Times New Roman"/>
          <w:sz w:val="24"/>
          <w:szCs w:val="24"/>
        </w:rPr>
        <w:t>against</w:t>
      </w:r>
      <w:r w:rsidRPr="00C60F12">
        <w:rPr>
          <w:rFonts w:ascii="Times New Roman" w:hAnsi="Times New Roman"/>
          <w:sz w:val="24"/>
          <w:szCs w:val="24"/>
        </w:rPr>
        <w:t xml:space="preserve"> simply taking on face value the inclusion of fringe stakeholders such as women into B&amp;S initiatives </w:t>
      </w:r>
      <w:r w:rsidR="00041713">
        <w:rPr>
          <w:rFonts w:ascii="Times New Roman" w:hAnsi="Times New Roman"/>
          <w:sz w:val="24"/>
          <w:szCs w:val="24"/>
        </w:rPr>
        <w:t xml:space="preserve">as </w:t>
      </w:r>
      <w:r w:rsidRPr="00C60F12">
        <w:rPr>
          <w:rFonts w:ascii="Times New Roman" w:hAnsi="Times New Roman"/>
          <w:sz w:val="24"/>
          <w:szCs w:val="24"/>
        </w:rPr>
        <w:t xml:space="preserve">equivalent to meaningful participation and inclusion (Cornwall, 1998; Jackson, 2012). For example, women are the focus of many Base of the Pyramid (BoP) and </w:t>
      </w:r>
      <w:proofErr w:type="spellStart"/>
      <w:r w:rsidRPr="00C60F12">
        <w:rPr>
          <w:rFonts w:ascii="Times New Roman" w:hAnsi="Times New Roman"/>
          <w:sz w:val="24"/>
          <w:szCs w:val="24"/>
        </w:rPr>
        <w:t>microfinance</w:t>
      </w:r>
      <w:proofErr w:type="spellEnd"/>
      <w:r w:rsidRPr="00C60F12">
        <w:rPr>
          <w:rFonts w:ascii="Times New Roman" w:hAnsi="Times New Roman"/>
          <w:sz w:val="24"/>
          <w:szCs w:val="24"/>
        </w:rPr>
        <w:t xml:space="preserve"> initiatives in the developing world (</w:t>
      </w:r>
      <w:proofErr w:type="spellStart"/>
      <w:r w:rsidRPr="00C60F12">
        <w:rPr>
          <w:rFonts w:ascii="Times New Roman" w:hAnsi="Times New Roman"/>
          <w:sz w:val="24"/>
          <w:szCs w:val="24"/>
        </w:rPr>
        <w:t>Prahalad</w:t>
      </w:r>
      <w:proofErr w:type="spellEnd"/>
      <w:r w:rsidRPr="00C60F12">
        <w:rPr>
          <w:rFonts w:ascii="Times New Roman" w:hAnsi="Times New Roman"/>
          <w:sz w:val="24"/>
          <w:szCs w:val="24"/>
        </w:rPr>
        <w:t xml:space="preserve"> and Hammond, 2002), which would suggest a movement towards gender equality. Yet evidence for the voice and agency of women within these CSR efforts is debated (Dolan, Johnstone-Lewis and Scott, 2012; </w:t>
      </w:r>
      <w:proofErr w:type="spellStart"/>
      <w:r w:rsidRPr="00C60F12">
        <w:rPr>
          <w:rFonts w:ascii="Times New Roman" w:hAnsi="Times New Roman"/>
          <w:sz w:val="24"/>
          <w:szCs w:val="24"/>
        </w:rPr>
        <w:t>Karnani</w:t>
      </w:r>
      <w:proofErr w:type="spellEnd"/>
      <w:r w:rsidRPr="00C60F12">
        <w:rPr>
          <w:rFonts w:ascii="Times New Roman" w:hAnsi="Times New Roman"/>
          <w:sz w:val="24"/>
          <w:szCs w:val="24"/>
        </w:rPr>
        <w:t xml:space="preserve">, 2007). </w:t>
      </w:r>
      <w:proofErr w:type="spellStart"/>
      <w:r>
        <w:rPr>
          <w:rFonts w:ascii="Times New Roman" w:hAnsi="Times New Roman"/>
          <w:sz w:val="24"/>
          <w:szCs w:val="24"/>
        </w:rPr>
        <w:t>Thekuddan</w:t>
      </w:r>
      <w:proofErr w:type="spellEnd"/>
      <w:r>
        <w:rPr>
          <w:rFonts w:ascii="Times New Roman" w:hAnsi="Times New Roman"/>
          <w:sz w:val="24"/>
          <w:szCs w:val="24"/>
        </w:rPr>
        <w:t xml:space="preserve"> and</w:t>
      </w:r>
      <w:r w:rsidRPr="00C60F12">
        <w:rPr>
          <w:rFonts w:ascii="Times New Roman" w:hAnsi="Times New Roman"/>
          <w:sz w:val="24"/>
          <w:szCs w:val="24"/>
        </w:rPr>
        <w:t xml:space="preserve"> </w:t>
      </w:r>
      <w:proofErr w:type="spellStart"/>
      <w:r w:rsidRPr="00C60F12">
        <w:rPr>
          <w:rFonts w:ascii="Times New Roman" w:hAnsi="Times New Roman"/>
          <w:sz w:val="24"/>
          <w:szCs w:val="24"/>
        </w:rPr>
        <w:t>Thandon</w:t>
      </w:r>
      <w:proofErr w:type="spellEnd"/>
      <w:r w:rsidRPr="00C60F12">
        <w:rPr>
          <w:rFonts w:ascii="Times New Roman" w:hAnsi="Times New Roman"/>
          <w:sz w:val="24"/>
          <w:szCs w:val="24"/>
        </w:rPr>
        <w:t xml:space="preserve"> (2009), evaluating Unilever’s Project Shakti, found that men often took over women’s micro-businesses and Tornhill (forthcoming) critiques Coca-Cola’s 5by20 BoP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 xml:space="preserve"> for neglecting to consult with women stakeholders about their own needs. Thus there is a need for B&amp;S researchers to question the inclusion of fringe </w:t>
      </w:r>
      <w:r w:rsidRPr="00C60F12">
        <w:rPr>
          <w:rFonts w:ascii="Times New Roman" w:hAnsi="Times New Roman"/>
          <w:sz w:val="24"/>
          <w:szCs w:val="24"/>
        </w:rPr>
        <w:lastRenderedPageBreak/>
        <w:t>stakeholders in CSR practice by considering how to include silenced, over-looked or recalcitrant voices within our own research.</w:t>
      </w:r>
    </w:p>
    <w:p w14:paraId="0B785C91" w14:textId="1305EF37"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Participation can be understood as a continuum of inclusion and involvement within research (Reed, 2008)</w:t>
      </w:r>
      <w:r w:rsidR="00674281">
        <w:rPr>
          <w:rFonts w:ascii="Times New Roman" w:hAnsi="Times New Roman"/>
          <w:sz w:val="24"/>
          <w:szCs w:val="24"/>
        </w:rPr>
        <w:t>,</w:t>
      </w:r>
      <w:r w:rsidRPr="00C60F12">
        <w:rPr>
          <w:rFonts w:ascii="Times New Roman" w:hAnsi="Times New Roman"/>
          <w:sz w:val="24"/>
          <w:szCs w:val="24"/>
        </w:rPr>
        <w:t xml:space="preserve"> moving from passive engagement to active citizenship of stakeholders (</w:t>
      </w:r>
      <w:proofErr w:type="spellStart"/>
      <w:r w:rsidRPr="00C60F12">
        <w:rPr>
          <w:rFonts w:ascii="Times New Roman" w:hAnsi="Times New Roman"/>
          <w:sz w:val="24"/>
          <w:szCs w:val="24"/>
        </w:rPr>
        <w:t>Arnstein</w:t>
      </w:r>
      <w:proofErr w:type="spellEnd"/>
      <w:r w:rsidRPr="00C60F12">
        <w:rPr>
          <w:rFonts w:ascii="Times New Roman" w:hAnsi="Times New Roman"/>
          <w:sz w:val="24"/>
          <w:szCs w:val="24"/>
        </w:rPr>
        <w:t>, 1969). Rooted ontologically in social constructionism and interpretive epistemologies (</w:t>
      </w:r>
      <w:proofErr w:type="spellStart"/>
      <w:r w:rsidRPr="00C60F12">
        <w:rPr>
          <w:rFonts w:ascii="Times New Roman" w:hAnsi="Times New Roman"/>
          <w:sz w:val="24"/>
          <w:szCs w:val="24"/>
        </w:rPr>
        <w:t>Ladkin</w:t>
      </w:r>
      <w:proofErr w:type="spellEnd"/>
      <w:r w:rsidRPr="00C60F12">
        <w:rPr>
          <w:rFonts w:ascii="Times New Roman" w:hAnsi="Times New Roman"/>
          <w:sz w:val="24"/>
          <w:szCs w:val="24"/>
        </w:rPr>
        <w:t xml:space="preserve">, 2004), participatory methodologies see participants as co-constructers of social phenomena under study, through the everyday practices they perform (Berger &amp; </w:t>
      </w:r>
      <w:proofErr w:type="spellStart"/>
      <w:r w:rsidRPr="00C60F12">
        <w:rPr>
          <w:rFonts w:ascii="Times New Roman" w:hAnsi="Times New Roman"/>
          <w:sz w:val="24"/>
          <w:szCs w:val="24"/>
        </w:rPr>
        <w:t>Luckmann</w:t>
      </w:r>
      <w:proofErr w:type="spellEnd"/>
      <w:r w:rsidRPr="00C60F12">
        <w:rPr>
          <w:rFonts w:ascii="Times New Roman" w:hAnsi="Times New Roman"/>
          <w:sz w:val="24"/>
          <w:szCs w:val="24"/>
        </w:rPr>
        <w:t xml:space="preserve">, 1967; </w:t>
      </w:r>
      <w:proofErr w:type="spellStart"/>
      <w:r w:rsidRPr="00C60F12">
        <w:rPr>
          <w:rFonts w:ascii="Times New Roman" w:hAnsi="Times New Roman"/>
          <w:sz w:val="24"/>
          <w:szCs w:val="24"/>
        </w:rPr>
        <w:t>Giddens</w:t>
      </w:r>
      <w:proofErr w:type="spellEnd"/>
      <w:r w:rsidRPr="00C60F12">
        <w:rPr>
          <w:rFonts w:ascii="Times New Roman" w:hAnsi="Times New Roman"/>
          <w:sz w:val="24"/>
          <w:szCs w:val="24"/>
        </w:rPr>
        <w:t>, 1984). Participants are thus the ‘agents rather than objects of research’ (Chambers, 1997, p.12). For B&amp;S researchers, participatory methods could better access fringe stakeholders’ experiences and sense-making, especially in cultural contexts that differ from the researchers</w:t>
      </w:r>
      <w:r w:rsidR="00674281">
        <w:rPr>
          <w:rFonts w:ascii="Times New Roman" w:hAnsi="Times New Roman"/>
          <w:sz w:val="24"/>
          <w:szCs w:val="24"/>
        </w:rPr>
        <w:t>’</w:t>
      </w:r>
      <w:r w:rsidRPr="00C60F12">
        <w:rPr>
          <w:rFonts w:ascii="Times New Roman" w:hAnsi="Times New Roman"/>
          <w:sz w:val="24"/>
          <w:szCs w:val="24"/>
        </w:rPr>
        <w:t xml:space="preserve"> (Chambers, 1997; Crawley, 1998; </w:t>
      </w:r>
      <w:proofErr w:type="spellStart"/>
      <w:r w:rsidRPr="00C60F12">
        <w:rPr>
          <w:rFonts w:ascii="Times New Roman" w:hAnsi="Times New Roman"/>
          <w:sz w:val="24"/>
          <w:szCs w:val="24"/>
        </w:rPr>
        <w:t>Gaventa</w:t>
      </w:r>
      <w:proofErr w:type="spellEnd"/>
      <w:r w:rsidRPr="00C60F12">
        <w:rPr>
          <w:rFonts w:ascii="Times New Roman" w:hAnsi="Times New Roman"/>
          <w:sz w:val="24"/>
          <w:szCs w:val="24"/>
        </w:rPr>
        <w:t xml:space="preserve"> &amp; Cornwall, 2001;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&amp; Chambers, 2005). This is especially pertinent when studying ingrained social practices</w:t>
      </w:r>
      <w:r w:rsidR="005005A1">
        <w:rPr>
          <w:rFonts w:ascii="Times New Roman" w:hAnsi="Times New Roman"/>
          <w:sz w:val="24"/>
          <w:szCs w:val="24"/>
        </w:rPr>
        <w:t xml:space="preserve"> (</w:t>
      </w:r>
      <w:r w:rsidR="005005A1" w:rsidRPr="00C60F12">
        <w:rPr>
          <w:rFonts w:ascii="Times New Roman" w:hAnsi="Times New Roman"/>
          <w:sz w:val="24"/>
          <w:szCs w:val="24"/>
        </w:rPr>
        <w:t>such as gender (West &amp; Zimmerman, 1987)</w:t>
      </w:r>
      <w:r w:rsidR="005005A1">
        <w:rPr>
          <w:rFonts w:ascii="Times New Roman" w:hAnsi="Times New Roman"/>
          <w:sz w:val="24"/>
          <w:szCs w:val="24"/>
        </w:rPr>
        <w:t xml:space="preserve">) in </w:t>
      </w:r>
      <w:proofErr w:type="spellStart"/>
      <w:r w:rsidR="005005A1">
        <w:rPr>
          <w:rFonts w:ascii="Times New Roman" w:hAnsi="Times New Roman"/>
          <w:sz w:val="24"/>
          <w:szCs w:val="24"/>
        </w:rPr>
        <w:t>organisations</w:t>
      </w:r>
      <w:proofErr w:type="spellEnd"/>
      <w:r w:rsidR="005005A1">
        <w:rPr>
          <w:rFonts w:ascii="Times New Roman" w:hAnsi="Times New Roman"/>
          <w:sz w:val="24"/>
          <w:szCs w:val="24"/>
        </w:rPr>
        <w:t xml:space="preserve">, </w:t>
      </w:r>
      <w:r w:rsidRPr="00C60F12">
        <w:rPr>
          <w:rFonts w:ascii="Times New Roman" w:hAnsi="Times New Roman"/>
          <w:sz w:val="24"/>
          <w:szCs w:val="24"/>
        </w:rPr>
        <w:t xml:space="preserve">which are dynamic, temporal and </w:t>
      </w:r>
      <w:proofErr w:type="spellStart"/>
      <w:r w:rsidRPr="00C60F12">
        <w:rPr>
          <w:rFonts w:ascii="Times New Roman" w:hAnsi="Times New Roman"/>
          <w:sz w:val="24"/>
          <w:szCs w:val="24"/>
        </w:rPr>
        <w:t>multisensory</w:t>
      </w:r>
      <w:proofErr w:type="spellEnd"/>
      <w:r w:rsidRPr="00C60F12">
        <w:rPr>
          <w:rFonts w:ascii="Times New Roman" w:hAnsi="Times New Roman"/>
          <w:sz w:val="24"/>
          <w:szCs w:val="24"/>
        </w:rPr>
        <w:t xml:space="preserve"> (</w:t>
      </w:r>
      <w:proofErr w:type="spellStart"/>
      <w:r w:rsidRPr="00C60F12">
        <w:rPr>
          <w:rFonts w:ascii="Times New Roman" w:hAnsi="Times New Roman"/>
          <w:sz w:val="24"/>
          <w:szCs w:val="24"/>
        </w:rPr>
        <w:t>Höllerer</w:t>
      </w:r>
      <w:proofErr w:type="spellEnd"/>
      <w:r w:rsidRPr="00C60F12">
        <w:rPr>
          <w:rFonts w:ascii="Times New Roman" w:hAnsi="Times New Roman"/>
          <w:sz w:val="24"/>
          <w:szCs w:val="24"/>
        </w:rPr>
        <w:t xml:space="preserve"> et al., 2013; </w:t>
      </w:r>
      <w:proofErr w:type="spellStart"/>
      <w:r w:rsidRPr="00C60F12">
        <w:rPr>
          <w:rFonts w:ascii="Times New Roman" w:hAnsi="Times New Roman"/>
          <w:sz w:val="24"/>
          <w:szCs w:val="24"/>
        </w:rPr>
        <w:t>Küpers</w:t>
      </w:r>
      <w:proofErr w:type="spellEnd"/>
      <w:r w:rsidRPr="00C60F12">
        <w:rPr>
          <w:rFonts w:ascii="Times New Roman" w:hAnsi="Times New Roman"/>
          <w:sz w:val="24"/>
          <w:szCs w:val="24"/>
        </w:rPr>
        <w:t>, 2014).</w:t>
      </w:r>
    </w:p>
    <w:p w14:paraId="2383DC1A" w14:textId="5A1204F4" w:rsidR="001D0826" w:rsidRPr="00C60F12" w:rsidRDefault="001D0826" w:rsidP="00D47BBA">
      <w:pPr>
        <w:spacing w:line="480" w:lineRule="auto"/>
        <w:ind w:firstLine="720"/>
        <w:jc w:val="both"/>
        <w:rPr>
          <w:rFonts w:ascii="Times New Roman" w:hAnsi="Times New Roman"/>
          <w:i/>
          <w:sz w:val="24"/>
          <w:szCs w:val="24"/>
        </w:rPr>
      </w:pPr>
      <w:r w:rsidRPr="00C60F12">
        <w:rPr>
          <w:rFonts w:ascii="Times New Roman" w:hAnsi="Times New Roman"/>
          <w:sz w:val="24"/>
          <w:szCs w:val="24"/>
        </w:rPr>
        <w:t>Participatory B&amp;S research would involve first</w:t>
      </w:r>
      <w:r w:rsidRPr="00C60F12">
        <w:rPr>
          <w:rFonts w:ascii="Times New Roman" w:hAnsi="Times New Roman"/>
          <w:i/>
          <w:sz w:val="24"/>
          <w:szCs w:val="24"/>
        </w:rPr>
        <w:t xml:space="preserve"> including</w:t>
      </w:r>
      <w:r w:rsidRPr="00C60F12">
        <w:rPr>
          <w:rFonts w:ascii="Times New Roman" w:hAnsi="Times New Roman"/>
          <w:sz w:val="24"/>
          <w:szCs w:val="24"/>
        </w:rPr>
        <w:t xml:space="preserve"> a wider range of stakeholders over and </w:t>
      </w:r>
      <w:r w:rsidR="00041713">
        <w:rPr>
          <w:rFonts w:ascii="Times New Roman" w:hAnsi="Times New Roman"/>
          <w:sz w:val="24"/>
          <w:szCs w:val="24"/>
        </w:rPr>
        <w:t>above those easiest to reach, most</w:t>
      </w:r>
      <w:r w:rsidRPr="00C60F12">
        <w:rPr>
          <w:rFonts w:ascii="Times New Roman" w:hAnsi="Times New Roman"/>
          <w:sz w:val="24"/>
          <w:szCs w:val="24"/>
        </w:rPr>
        <w:t xml:space="preserve"> amiable, or most powerful in any given community (Chambers, 1997; Mohan, 2001). At the lower end of the scale</w:t>
      </w:r>
      <w:r w:rsidR="00041713">
        <w:rPr>
          <w:rFonts w:ascii="Times New Roman" w:hAnsi="Times New Roman"/>
          <w:sz w:val="24"/>
          <w:szCs w:val="24"/>
        </w:rPr>
        <w:t xml:space="preserve">, research on CSR </w:t>
      </w:r>
      <w:proofErr w:type="spellStart"/>
      <w:r w:rsidR="00041713">
        <w:rPr>
          <w:rFonts w:ascii="Times New Roman" w:hAnsi="Times New Roman"/>
          <w:sz w:val="24"/>
          <w:szCs w:val="24"/>
        </w:rPr>
        <w:t>programmes</w:t>
      </w:r>
      <w:proofErr w:type="spellEnd"/>
      <w:r w:rsidR="00041713">
        <w:rPr>
          <w:rFonts w:ascii="Times New Roman" w:hAnsi="Times New Roman"/>
          <w:sz w:val="24"/>
          <w:szCs w:val="24"/>
        </w:rPr>
        <w:t xml:space="preserve"> is</w:t>
      </w:r>
      <w:r w:rsidRPr="00C60F12">
        <w:rPr>
          <w:rFonts w:ascii="Times New Roman" w:hAnsi="Times New Roman"/>
          <w:sz w:val="24"/>
          <w:szCs w:val="24"/>
        </w:rPr>
        <w:t xml:space="preserve"> often carried out through workers’ group leaders, trade union representatives, NGOs or simply in discussion with a manager (Lang, 2012; O’Rourke, 2002). Filtering fringe stakeholders’ experience through others can be misleading (</w:t>
      </w:r>
      <w:proofErr w:type="spellStart"/>
      <w:r w:rsidRPr="00C60F12">
        <w:rPr>
          <w:rFonts w:ascii="Times New Roman" w:hAnsi="Times New Roman"/>
          <w:sz w:val="24"/>
          <w:szCs w:val="24"/>
        </w:rPr>
        <w:t>Auret</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Barrientos</w:t>
      </w:r>
      <w:proofErr w:type="spellEnd"/>
      <w:r w:rsidRPr="00C60F12">
        <w:rPr>
          <w:rFonts w:ascii="Times New Roman" w:hAnsi="Times New Roman"/>
          <w:sz w:val="24"/>
          <w:szCs w:val="24"/>
        </w:rPr>
        <w:t xml:space="preserve">, 2004) or limits the extent to which stakeholder engagement creates meaningful dialogue (de Bakker &amp; Den </w:t>
      </w:r>
      <w:proofErr w:type="spellStart"/>
      <w:r w:rsidRPr="00C60F12">
        <w:rPr>
          <w:rFonts w:ascii="Times New Roman" w:hAnsi="Times New Roman"/>
          <w:sz w:val="24"/>
          <w:szCs w:val="24"/>
        </w:rPr>
        <w:t>Hond</w:t>
      </w:r>
      <w:proofErr w:type="spellEnd"/>
      <w:r w:rsidRPr="00C60F12">
        <w:rPr>
          <w:rFonts w:ascii="Times New Roman" w:hAnsi="Times New Roman"/>
          <w:sz w:val="24"/>
          <w:szCs w:val="24"/>
        </w:rPr>
        <w:t>, 2008; Mayes et al., 2012; Murphy &amp; Arenas, 2010</w:t>
      </w:r>
      <w:r>
        <w:rPr>
          <w:rFonts w:ascii="Times New Roman" w:hAnsi="Times New Roman"/>
          <w:sz w:val="24"/>
          <w:szCs w:val="24"/>
        </w:rPr>
        <w:t>;</w:t>
      </w:r>
      <w:r w:rsidRPr="00C93393">
        <w:rPr>
          <w:rFonts w:ascii="Times New Roman" w:hAnsi="Times New Roman"/>
          <w:sz w:val="24"/>
          <w:szCs w:val="24"/>
        </w:rPr>
        <w:t xml:space="preserve"> </w:t>
      </w:r>
      <w:proofErr w:type="spellStart"/>
      <w:r>
        <w:rPr>
          <w:rFonts w:ascii="Times New Roman" w:hAnsi="Times New Roman"/>
          <w:sz w:val="24"/>
          <w:szCs w:val="24"/>
        </w:rPr>
        <w:t>Utting</w:t>
      </w:r>
      <w:proofErr w:type="spellEnd"/>
      <w:r>
        <w:rPr>
          <w:rFonts w:ascii="Times New Roman" w:hAnsi="Times New Roman"/>
          <w:sz w:val="24"/>
          <w:szCs w:val="24"/>
        </w:rPr>
        <w:t>, 2007</w:t>
      </w:r>
      <w:r w:rsidR="00041713">
        <w:rPr>
          <w:rFonts w:ascii="Times New Roman" w:hAnsi="Times New Roman"/>
          <w:sz w:val="24"/>
          <w:szCs w:val="24"/>
        </w:rPr>
        <w:t xml:space="preserve">). For B&amp;S researchers, </w:t>
      </w:r>
      <w:r w:rsidR="00674281">
        <w:rPr>
          <w:rFonts w:ascii="Times New Roman" w:hAnsi="Times New Roman"/>
          <w:sz w:val="24"/>
          <w:szCs w:val="24"/>
        </w:rPr>
        <w:t xml:space="preserve">the question of </w:t>
      </w:r>
      <w:r w:rsidR="00041713">
        <w:rPr>
          <w:rFonts w:ascii="Times New Roman" w:hAnsi="Times New Roman"/>
          <w:sz w:val="24"/>
          <w:szCs w:val="24"/>
        </w:rPr>
        <w:t xml:space="preserve">how </w:t>
      </w:r>
      <w:r w:rsidRPr="00C60F12">
        <w:rPr>
          <w:rFonts w:ascii="Times New Roman" w:hAnsi="Times New Roman"/>
          <w:sz w:val="24"/>
          <w:szCs w:val="24"/>
        </w:rPr>
        <w:t xml:space="preserve">then </w:t>
      </w:r>
      <w:r w:rsidR="00041713">
        <w:rPr>
          <w:rFonts w:ascii="Times New Roman" w:hAnsi="Times New Roman"/>
          <w:sz w:val="24"/>
          <w:szCs w:val="24"/>
        </w:rPr>
        <w:t xml:space="preserve">to </w:t>
      </w:r>
      <w:r w:rsidRPr="00C60F12">
        <w:rPr>
          <w:rFonts w:ascii="Times New Roman" w:hAnsi="Times New Roman"/>
          <w:i/>
          <w:sz w:val="24"/>
          <w:szCs w:val="24"/>
        </w:rPr>
        <w:t xml:space="preserve">involve </w:t>
      </w:r>
      <w:r w:rsidRPr="00C60F12">
        <w:rPr>
          <w:rFonts w:ascii="Times New Roman" w:hAnsi="Times New Roman"/>
          <w:sz w:val="24"/>
          <w:szCs w:val="24"/>
        </w:rPr>
        <w:t xml:space="preserve">fringe stakeholders may </w:t>
      </w:r>
      <w:r w:rsidR="00674281">
        <w:rPr>
          <w:rFonts w:ascii="Times New Roman" w:hAnsi="Times New Roman"/>
          <w:sz w:val="24"/>
          <w:szCs w:val="24"/>
        </w:rPr>
        <w:t xml:space="preserve">provoke </w:t>
      </w:r>
      <w:r w:rsidRPr="00C60F12">
        <w:rPr>
          <w:rFonts w:ascii="Times New Roman" w:hAnsi="Times New Roman"/>
          <w:sz w:val="24"/>
          <w:szCs w:val="24"/>
        </w:rPr>
        <w:t>var</w:t>
      </w:r>
      <w:r w:rsidR="00674281">
        <w:rPr>
          <w:rFonts w:ascii="Times New Roman" w:hAnsi="Times New Roman"/>
          <w:sz w:val="24"/>
          <w:szCs w:val="24"/>
        </w:rPr>
        <w:t>ious responses</w:t>
      </w:r>
      <w:r w:rsidRPr="00C60F12">
        <w:rPr>
          <w:rFonts w:ascii="Times New Roman" w:hAnsi="Times New Roman"/>
          <w:sz w:val="24"/>
          <w:szCs w:val="24"/>
        </w:rPr>
        <w:t xml:space="preserve">. Some participant action </w:t>
      </w:r>
      <w:r w:rsidRPr="00C60F12">
        <w:rPr>
          <w:rFonts w:ascii="Times New Roman" w:hAnsi="Times New Roman"/>
          <w:sz w:val="24"/>
          <w:szCs w:val="24"/>
        </w:rPr>
        <w:lastRenderedPageBreak/>
        <w:t>research (PAR) approaches include participants throughout the</w:t>
      </w:r>
      <w:r w:rsidR="00041713">
        <w:rPr>
          <w:rFonts w:ascii="Times New Roman" w:hAnsi="Times New Roman"/>
          <w:sz w:val="24"/>
          <w:szCs w:val="24"/>
        </w:rPr>
        <w:t xml:space="preserve"> research process, including </w:t>
      </w:r>
      <w:r w:rsidRPr="00C60F12">
        <w:rPr>
          <w:rFonts w:ascii="Times New Roman" w:hAnsi="Times New Roman"/>
          <w:sz w:val="24"/>
          <w:szCs w:val="24"/>
        </w:rPr>
        <w:t>the development of the research design, whereas other approaches such as ‘cooperative enquiry’ may only involve stakeholders in the data generation portion of research (Reason, 1994). Further, some participatory approaches explicitly aim to ‘empower’ or ‘emancipate’ participants (especially in action research), whereas others have a more ‘functional’ design which seeks to obtain useful information from fringe stakeholders in a</w:t>
      </w:r>
      <w:r w:rsidR="00041713">
        <w:rPr>
          <w:rFonts w:ascii="Times New Roman" w:hAnsi="Times New Roman"/>
          <w:sz w:val="24"/>
          <w:szCs w:val="24"/>
        </w:rPr>
        <w:t>n</w:t>
      </w:r>
      <w:r w:rsidRPr="00C60F12">
        <w:rPr>
          <w:rFonts w:ascii="Times New Roman" w:hAnsi="Times New Roman"/>
          <w:sz w:val="24"/>
          <w:szCs w:val="24"/>
        </w:rPr>
        <w:t xml:space="preserve"> arguably less biased (Reed, 2008) or exclusionary manner than mainstream research methods (see Chambers, 1997 for a critique of surveys). B&amp;S research on stakeholders may be descriptive, normative or instrumental (Donaldson &amp; Preston, 1995) and thus may engage with fringe stakeholders along varying degrees. Yet we would argue that the interpretive, reflexive nature of VPR methods requires engagement based less as one-way communication and more as a two-way process (Chambers, 1997; Reed, 2008). </w:t>
      </w:r>
      <w:r w:rsidRPr="00C60F12">
        <w:rPr>
          <w:rFonts w:ascii="Times New Roman" w:hAnsi="Times New Roman"/>
          <w:i/>
          <w:sz w:val="24"/>
          <w:szCs w:val="24"/>
        </w:rPr>
        <w:t xml:space="preserve">Meaningful </w:t>
      </w:r>
      <w:r w:rsidRPr="00C60F12">
        <w:rPr>
          <w:rFonts w:ascii="Times New Roman" w:hAnsi="Times New Roman"/>
          <w:sz w:val="24"/>
          <w:szCs w:val="24"/>
        </w:rPr>
        <w:t>participation would entail participants being able to speak out about busin</w:t>
      </w:r>
      <w:r w:rsidR="00041713">
        <w:rPr>
          <w:rFonts w:ascii="Times New Roman" w:hAnsi="Times New Roman"/>
          <w:sz w:val="24"/>
          <w:szCs w:val="24"/>
        </w:rPr>
        <w:t>ess’ influence in their lives during</w:t>
      </w:r>
      <w:r w:rsidRPr="00C60F12">
        <w:rPr>
          <w:rFonts w:ascii="Times New Roman" w:hAnsi="Times New Roman"/>
          <w:sz w:val="24"/>
          <w:szCs w:val="24"/>
        </w:rPr>
        <w:t xml:space="preserve"> the research process, perhaps enabling them to influence CSR decision-making a</w:t>
      </w:r>
      <w:r w:rsidR="00041713">
        <w:rPr>
          <w:rFonts w:ascii="Times New Roman" w:hAnsi="Times New Roman"/>
          <w:sz w:val="24"/>
          <w:szCs w:val="24"/>
        </w:rPr>
        <w:t>nd outcomes, which more broadly</w:t>
      </w:r>
      <w:r w:rsidRPr="00C60F12">
        <w:rPr>
          <w:rFonts w:ascii="Times New Roman" w:hAnsi="Times New Roman"/>
          <w:sz w:val="24"/>
          <w:szCs w:val="24"/>
        </w:rPr>
        <w:t xml:space="preserve"> could enable transformative social change that benefits</w:t>
      </w:r>
      <w:r w:rsidR="00041713">
        <w:rPr>
          <w:rFonts w:ascii="Times New Roman" w:hAnsi="Times New Roman"/>
          <w:sz w:val="24"/>
          <w:szCs w:val="24"/>
        </w:rPr>
        <w:t xml:space="preserve"> fringe stakeholders</w:t>
      </w:r>
      <w:r w:rsidRPr="00C60F12">
        <w:rPr>
          <w:rFonts w:ascii="Times New Roman" w:hAnsi="Times New Roman"/>
          <w:sz w:val="24"/>
          <w:szCs w:val="24"/>
        </w:rPr>
        <w:t xml:space="preserve">, through involvement with research and practice (Mohan, 2001). </w:t>
      </w:r>
    </w:p>
    <w:p w14:paraId="149F987B" w14:textId="6AC57236" w:rsidR="001D0826" w:rsidRPr="00C60F12" w:rsidRDefault="001D0826" w:rsidP="00C93393">
      <w:pPr>
        <w:tabs>
          <w:tab w:val="left" w:pos="1985"/>
        </w:tabs>
        <w:spacing w:line="480" w:lineRule="auto"/>
        <w:ind w:firstLine="720"/>
        <w:jc w:val="both"/>
        <w:rPr>
          <w:rFonts w:ascii="Times New Roman" w:hAnsi="Times New Roman"/>
          <w:sz w:val="24"/>
          <w:szCs w:val="24"/>
        </w:rPr>
      </w:pPr>
      <w:r w:rsidRPr="00C60F12">
        <w:rPr>
          <w:rFonts w:ascii="Times New Roman" w:hAnsi="Times New Roman"/>
          <w:sz w:val="24"/>
          <w:szCs w:val="24"/>
        </w:rPr>
        <w:t xml:space="preserve">Second, and relatedly, ‘voice’ is a key construct in organisational theory yet it is </w:t>
      </w:r>
      <w:proofErr w:type="spellStart"/>
      <w:r w:rsidRPr="00C60F12">
        <w:rPr>
          <w:rFonts w:ascii="Times New Roman" w:hAnsi="Times New Roman"/>
          <w:sz w:val="24"/>
          <w:szCs w:val="24"/>
        </w:rPr>
        <w:t>under-conceptualised</w:t>
      </w:r>
      <w:proofErr w:type="spellEnd"/>
      <w:r w:rsidRPr="00C60F12">
        <w:rPr>
          <w:rFonts w:ascii="Times New Roman" w:hAnsi="Times New Roman"/>
          <w:sz w:val="24"/>
          <w:szCs w:val="24"/>
        </w:rPr>
        <w:t xml:space="preserve"> within B&amp;S research (Le </w:t>
      </w:r>
      <w:proofErr w:type="spellStart"/>
      <w:r w:rsidRPr="00C60F12">
        <w:rPr>
          <w:rFonts w:ascii="Times New Roman" w:hAnsi="Times New Roman"/>
          <w:sz w:val="24"/>
          <w:szCs w:val="24"/>
        </w:rPr>
        <w:t>Ber</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Branzei</w:t>
      </w:r>
      <w:proofErr w:type="spellEnd"/>
      <w:r w:rsidRPr="00C60F12">
        <w:rPr>
          <w:rFonts w:ascii="Times New Roman" w:hAnsi="Times New Roman"/>
          <w:sz w:val="24"/>
          <w:szCs w:val="24"/>
        </w:rPr>
        <w:t>, 2010). Voice relates to agency (</w:t>
      </w:r>
      <w:proofErr w:type="spellStart"/>
      <w:r w:rsidRPr="00C60F12">
        <w:rPr>
          <w:rFonts w:ascii="Times New Roman" w:hAnsi="Times New Roman"/>
          <w:sz w:val="24"/>
          <w:szCs w:val="24"/>
        </w:rPr>
        <w:t>Hirschmann</w:t>
      </w:r>
      <w:proofErr w:type="spellEnd"/>
      <w:r w:rsidRPr="00C60F12">
        <w:rPr>
          <w:rFonts w:ascii="Times New Roman" w:hAnsi="Times New Roman"/>
          <w:sz w:val="24"/>
          <w:szCs w:val="24"/>
        </w:rPr>
        <w:t>, 1970)</w:t>
      </w:r>
      <w:r w:rsidR="00674281">
        <w:rPr>
          <w:rFonts w:ascii="Times New Roman" w:hAnsi="Times New Roman"/>
          <w:sz w:val="24"/>
          <w:szCs w:val="24"/>
        </w:rPr>
        <w:t>;</w:t>
      </w:r>
      <w:r w:rsidRPr="00C60F12">
        <w:rPr>
          <w:rFonts w:ascii="Times New Roman" w:hAnsi="Times New Roman"/>
          <w:sz w:val="24"/>
          <w:szCs w:val="24"/>
        </w:rPr>
        <w:t xml:space="preserve"> it is ‘about speaking, not just being spoken about’ (Wray-Bliss, 2003, p.2 in Warren, 2005, p.869). Le </w:t>
      </w:r>
      <w:proofErr w:type="spellStart"/>
      <w:r w:rsidRPr="00C60F12">
        <w:rPr>
          <w:rFonts w:ascii="Times New Roman" w:hAnsi="Times New Roman"/>
          <w:sz w:val="24"/>
          <w:szCs w:val="24"/>
        </w:rPr>
        <w:t>Ber</w:t>
      </w:r>
      <w:proofErr w:type="spellEnd"/>
      <w:r w:rsidRPr="00C60F12">
        <w:rPr>
          <w:rFonts w:ascii="Times New Roman" w:hAnsi="Times New Roman"/>
          <w:sz w:val="24"/>
          <w:szCs w:val="24"/>
        </w:rPr>
        <w:t xml:space="preserve"> and </w:t>
      </w:r>
      <w:proofErr w:type="spellStart"/>
      <w:r w:rsidRPr="00C60F12">
        <w:rPr>
          <w:rFonts w:ascii="Times New Roman" w:hAnsi="Times New Roman"/>
          <w:sz w:val="24"/>
          <w:szCs w:val="24"/>
        </w:rPr>
        <w:t>Branzei</w:t>
      </w:r>
      <w:proofErr w:type="spellEnd"/>
      <w:r w:rsidRPr="00C60F12">
        <w:rPr>
          <w:rFonts w:ascii="Times New Roman" w:hAnsi="Times New Roman"/>
          <w:sz w:val="24"/>
          <w:szCs w:val="24"/>
        </w:rPr>
        <w:t xml:space="preserve"> (2010) outline how within practice stakeholders can be ‘voice-receiving’ (</w:t>
      </w:r>
      <w:proofErr w:type="spellStart"/>
      <w:r w:rsidRPr="00C60F12">
        <w:rPr>
          <w:rFonts w:ascii="Times New Roman" w:hAnsi="Times New Roman"/>
          <w:sz w:val="24"/>
          <w:szCs w:val="24"/>
        </w:rPr>
        <w:t>under</w:t>
      </w:r>
      <w:r>
        <w:rPr>
          <w:rFonts w:ascii="Times New Roman" w:hAnsi="Times New Roman"/>
          <w:sz w:val="24"/>
          <w:szCs w:val="24"/>
        </w:rPr>
        <w:t>-</w:t>
      </w:r>
      <w:r w:rsidRPr="00C60F12">
        <w:rPr>
          <w:rFonts w:ascii="Times New Roman" w:hAnsi="Times New Roman"/>
          <w:sz w:val="24"/>
          <w:szCs w:val="24"/>
        </w:rPr>
        <w:t>utilising</w:t>
      </w:r>
      <w:proofErr w:type="spellEnd"/>
      <w:r w:rsidRPr="00C60F12">
        <w:rPr>
          <w:rFonts w:ascii="Times New Roman" w:hAnsi="Times New Roman"/>
          <w:sz w:val="24"/>
          <w:szCs w:val="24"/>
        </w:rPr>
        <w:t xml:space="preserve"> their views), ‘voice-making’ (engaging in mutual dialogue), and ‘voice-taking’ (stakeholders take control of speech in order to make societal changes). We posit that these categories could easily be applied to B&amp;S research too, </w:t>
      </w:r>
      <w:r w:rsidR="00041713">
        <w:rPr>
          <w:rFonts w:ascii="Times New Roman" w:hAnsi="Times New Roman"/>
          <w:sz w:val="24"/>
          <w:szCs w:val="24"/>
        </w:rPr>
        <w:t xml:space="preserve">where </w:t>
      </w:r>
      <w:r w:rsidRPr="00C60F12">
        <w:rPr>
          <w:rFonts w:ascii="Times New Roman" w:hAnsi="Times New Roman"/>
          <w:sz w:val="24"/>
          <w:szCs w:val="24"/>
        </w:rPr>
        <w:t xml:space="preserve">experience with </w:t>
      </w:r>
      <w:r w:rsidRPr="00C60F12">
        <w:rPr>
          <w:rFonts w:ascii="Times New Roman" w:hAnsi="Times New Roman"/>
          <w:sz w:val="24"/>
          <w:szCs w:val="24"/>
        </w:rPr>
        <w:lastRenderedPageBreak/>
        <w:t xml:space="preserve">the second two approaches to stakeholder research </w:t>
      </w:r>
      <w:r w:rsidR="00041713">
        <w:rPr>
          <w:rFonts w:ascii="Times New Roman" w:hAnsi="Times New Roman"/>
          <w:sz w:val="24"/>
          <w:szCs w:val="24"/>
        </w:rPr>
        <w:t xml:space="preserve">is limited </w:t>
      </w:r>
      <w:r w:rsidRPr="00C60F12">
        <w:rPr>
          <w:rFonts w:ascii="Times New Roman" w:hAnsi="Times New Roman"/>
          <w:sz w:val="24"/>
          <w:szCs w:val="24"/>
        </w:rPr>
        <w:t xml:space="preserve">(Mayes et al., 2012). VPR methods have long been </w:t>
      </w:r>
      <w:r w:rsidR="00B633B1">
        <w:rPr>
          <w:rFonts w:ascii="Times New Roman" w:hAnsi="Times New Roman"/>
          <w:sz w:val="24"/>
          <w:szCs w:val="24"/>
        </w:rPr>
        <w:t xml:space="preserve">positioned </w:t>
      </w:r>
      <w:r w:rsidRPr="00C60F12">
        <w:rPr>
          <w:rFonts w:ascii="Times New Roman" w:hAnsi="Times New Roman"/>
          <w:sz w:val="24"/>
          <w:szCs w:val="24"/>
        </w:rPr>
        <w:t>as one means of facilitating voice, as they are both ‘participatory’</w:t>
      </w:r>
      <w:r w:rsidR="00041713">
        <w:rPr>
          <w:rFonts w:ascii="Times New Roman" w:hAnsi="Times New Roman"/>
          <w:sz w:val="24"/>
          <w:szCs w:val="24"/>
        </w:rPr>
        <w:t>,</w:t>
      </w:r>
      <w:r w:rsidRPr="00C60F12">
        <w:rPr>
          <w:rFonts w:ascii="Times New Roman" w:hAnsi="Times New Roman"/>
          <w:sz w:val="24"/>
          <w:szCs w:val="24"/>
        </w:rPr>
        <w:t xml:space="preserve"> and through the ‘visual’</w:t>
      </w:r>
      <w:r w:rsidR="00041713">
        <w:rPr>
          <w:rFonts w:ascii="Times New Roman" w:hAnsi="Times New Roman"/>
          <w:sz w:val="24"/>
          <w:szCs w:val="24"/>
        </w:rPr>
        <w:t>,</w:t>
      </w:r>
      <w:r w:rsidRPr="00C60F12">
        <w:rPr>
          <w:rFonts w:ascii="Times New Roman" w:hAnsi="Times New Roman"/>
          <w:sz w:val="24"/>
          <w:szCs w:val="24"/>
        </w:rPr>
        <w:t xml:space="preserve"> contribute to an expansive notion of voice</w:t>
      </w:r>
      <w:r w:rsidR="00041713">
        <w:rPr>
          <w:rFonts w:ascii="Times New Roman" w:hAnsi="Times New Roman"/>
          <w:sz w:val="24"/>
          <w:szCs w:val="24"/>
        </w:rPr>
        <w:t xml:space="preserve"> (Warren, 2005). Voice can thus be understood</w:t>
      </w:r>
      <w:r w:rsidRPr="00C60F12">
        <w:rPr>
          <w:rFonts w:ascii="Times New Roman" w:hAnsi="Times New Roman"/>
          <w:sz w:val="24"/>
          <w:szCs w:val="24"/>
        </w:rPr>
        <w:t xml:space="preserve"> as expression and ‘the right or opportunity to express a choice or opinion’ (Warren, 2005, p.870), in ways that supplement words and connect deeply to emotion and indescribable feeling (Barthes, 1981; Meyer, 1991). In order to better understand phenomena such as CSR it follows that fringe stakeholders’ ‘voices’ should be enabled within B&amp;S research, but we expand the concept beyond the vocal to the visual (Warren, 2005). Facilitation of ‘voice’ in multiple registers is particularly important when talking about sensitive or emotional topics (</w:t>
      </w:r>
      <w:proofErr w:type="spellStart"/>
      <w:r w:rsidRPr="00C60F12">
        <w:rPr>
          <w:rFonts w:ascii="Times New Roman" w:hAnsi="Times New Roman"/>
          <w:sz w:val="24"/>
          <w:szCs w:val="24"/>
        </w:rPr>
        <w:t>Bryans</w:t>
      </w:r>
      <w:proofErr w:type="spellEnd"/>
      <w:r w:rsidRPr="00C60F12">
        <w:rPr>
          <w:rFonts w:ascii="Times New Roman" w:hAnsi="Times New Roman"/>
          <w:sz w:val="24"/>
          <w:szCs w:val="24"/>
        </w:rPr>
        <w:t xml:space="preserve"> &amp; Mavin, 2006; Kearney &amp; </w:t>
      </w:r>
      <w:proofErr w:type="spellStart"/>
      <w:r w:rsidRPr="00C60F12">
        <w:rPr>
          <w:rFonts w:ascii="Times New Roman" w:hAnsi="Times New Roman"/>
          <w:sz w:val="24"/>
          <w:szCs w:val="24"/>
        </w:rPr>
        <w:t>Hyle</w:t>
      </w:r>
      <w:proofErr w:type="spellEnd"/>
      <w:r w:rsidRPr="00C60F12">
        <w:rPr>
          <w:rFonts w:ascii="Times New Roman" w:hAnsi="Times New Roman"/>
          <w:sz w:val="24"/>
          <w:szCs w:val="24"/>
        </w:rPr>
        <w:t xml:space="preserve">, 2004), which are replete within B&amp;S research, incorporating themes of inequalities and exploitation, amongst others. Furthermore, in contexts such as developing countries, certain fringe stakeholders may be denied a voice by societal norms, often along gender lines (Jackson, 2012). Here, employing interviews or observation may often miss out the most vulnerable and their </w:t>
      </w:r>
      <w:r w:rsidR="00041713">
        <w:rPr>
          <w:rFonts w:ascii="Times New Roman" w:hAnsi="Times New Roman"/>
          <w:sz w:val="24"/>
          <w:szCs w:val="24"/>
        </w:rPr>
        <w:t xml:space="preserve">potential </w:t>
      </w:r>
      <w:r w:rsidRPr="00C60F12">
        <w:rPr>
          <w:rFonts w:ascii="Times New Roman" w:hAnsi="Times New Roman"/>
          <w:sz w:val="24"/>
          <w:szCs w:val="24"/>
        </w:rPr>
        <w:t>input into research.</w:t>
      </w:r>
    </w:p>
    <w:p w14:paraId="49A961A7" w14:textId="77777777"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Third, and tying together participation and voice, consideration of power relations is particularly important in B&amp;S research, due not just to the topics under study, but to the unique contexts in which</w:t>
      </w:r>
      <w:r w:rsidR="00041713">
        <w:rPr>
          <w:rFonts w:ascii="Times New Roman" w:hAnsi="Times New Roman"/>
          <w:sz w:val="24"/>
          <w:szCs w:val="24"/>
        </w:rPr>
        <w:t xml:space="preserve"> such</w:t>
      </w:r>
      <w:r w:rsidRPr="00C60F12">
        <w:rPr>
          <w:rFonts w:ascii="Times New Roman" w:hAnsi="Times New Roman"/>
          <w:sz w:val="24"/>
          <w:szCs w:val="24"/>
        </w:rPr>
        <w:t xml:space="preserve"> research may take place. We define power as ‘</w:t>
      </w:r>
      <w:r w:rsidRPr="00C60F12">
        <w:rPr>
          <w:rFonts w:ascii="Times New Roman" w:hAnsi="Times New Roman"/>
          <w:sz w:val="24"/>
          <w:szCs w:val="24"/>
          <w:lang w:eastAsia="en-GB"/>
        </w:rPr>
        <w:t xml:space="preserve">an attribute growing from within oneself’ </w:t>
      </w:r>
      <w:r w:rsidRPr="00C60F12">
        <w:rPr>
          <w:rFonts w:ascii="Times New Roman" w:hAnsi="Times New Roman"/>
          <w:sz w:val="24"/>
          <w:szCs w:val="24"/>
        </w:rPr>
        <w:t>(</w:t>
      </w:r>
      <w:proofErr w:type="spellStart"/>
      <w:r w:rsidRPr="00C60F12">
        <w:rPr>
          <w:rFonts w:ascii="Times New Roman" w:hAnsi="Times New Roman"/>
          <w:sz w:val="24"/>
          <w:szCs w:val="24"/>
        </w:rPr>
        <w:t>Gaventa</w:t>
      </w:r>
      <w:proofErr w:type="spellEnd"/>
      <w:r w:rsidRPr="00C60F12">
        <w:rPr>
          <w:rFonts w:ascii="Times New Roman" w:hAnsi="Times New Roman"/>
          <w:sz w:val="24"/>
          <w:szCs w:val="24"/>
        </w:rPr>
        <w:t xml:space="preserve"> &amp; Cornwall, 2008, p.72), since we pay attention to the agency and potential ‘empowerment’ of participants within CSR research (Rowlands, 1997). That said, we also </w:t>
      </w:r>
      <w:proofErr w:type="spellStart"/>
      <w:r w:rsidRPr="00C60F12">
        <w:rPr>
          <w:rFonts w:ascii="Times New Roman" w:hAnsi="Times New Roman"/>
          <w:sz w:val="24"/>
          <w:szCs w:val="24"/>
        </w:rPr>
        <w:t>recognise</w:t>
      </w:r>
      <w:proofErr w:type="spellEnd"/>
      <w:r w:rsidRPr="00C60F12">
        <w:rPr>
          <w:rFonts w:ascii="Times New Roman" w:hAnsi="Times New Roman"/>
          <w:sz w:val="24"/>
          <w:szCs w:val="24"/>
        </w:rPr>
        <w:t xml:space="preserve"> how power, understood as individuals’ ‘transformative capacities’ (Giddens, 1984)</w:t>
      </w:r>
      <w:r w:rsidR="00E93C63">
        <w:rPr>
          <w:rFonts w:ascii="Times New Roman" w:hAnsi="Times New Roman"/>
          <w:sz w:val="24"/>
          <w:szCs w:val="24"/>
        </w:rPr>
        <w:t>,</w:t>
      </w:r>
      <w:r w:rsidRPr="00C60F12">
        <w:rPr>
          <w:rFonts w:ascii="Times New Roman" w:hAnsi="Times New Roman"/>
          <w:sz w:val="24"/>
          <w:szCs w:val="24"/>
        </w:rPr>
        <w:t xml:space="preserve"> can be stifled or misdirected by others, such as in a research setting. Traditional research methods (such as surveys or structured interviews) may not always be sensitive to local power relations, especially in developing countries ‘where factors such as language, culture, education </w:t>
      </w:r>
      <w:r w:rsidRPr="00C60F12">
        <w:rPr>
          <w:rFonts w:ascii="Times New Roman" w:hAnsi="Times New Roman"/>
          <w:sz w:val="24"/>
          <w:szCs w:val="24"/>
        </w:rPr>
        <w:lastRenderedPageBreak/>
        <w:t>and pluralistic values can all affect the process of negotiation and decision-making’ (</w:t>
      </w:r>
      <w:proofErr w:type="spellStart"/>
      <w:r w:rsidRPr="00C60F12">
        <w:rPr>
          <w:rFonts w:ascii="Times New Roman" w:hAnsi="Times New Roman"/>
          <w:sz w:val="24"/>
          <w:szCs w:val="24"/>
        </w:rPr>
        <w:t>Blowfield</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Frynas</w:t>
      </w:r>
      <w:proofErr w:type="spellEnd"/>
      <w:r w:rsidRPr="00C60F12">
        <w:rPr>
          <w:rFonts w:ascii="Times New Roman" w:hAnsi="Times New Roman"/>
          <w:sz w:val="24"/>
          <w:szCs w:val="24"/>
        </w:rPr>
        <w:t xml:space="preserve">, 2005, p.507). For example, indigenous peoples </w:t>
      </w:r>
      <w:r w:rsidR="00041713">
        <w:rPr>
          <w:rFonts w:ascii="Times New Roman" w:hAnsi="Times New Roman"/>
          <w:sz w:val="24"/>
          <w:szCs w:val="24"/>
        </w:rPr>
        <w:t xml:space="preserve">have been </w:t>
      </w:r>
      <w:r w:rsidRPr="00C60F12">
        <w:rPr>
          <w:rFonts w:ascii="Times New Roman" w:hAnsi="Times New Roman"/>
          <w:sz w:val="24"/>
          <w:szCs w:val="24"/>
        </w:rPr>
        <w:t xml:space="preserve">silenced in stakeholder consultations (Banerjee, 2011; </w:t>
      </w:r>
      <w:proofErr w:type="spellStart"/>
      <w:r w:rsidRPr="00C60F12">
        <w:rPr>
          <w:rFonts w:ascii="Times New Roman" w:hAnsi="Times New Roman"/>
          <w:sz w:val="24"/>
          <w:szCs w:val="24"/>
        </w:rPr>
        <w:t>Castleden</w:t>
      </w:r>
      <w:proofErr w:type="spellEnd"/>
      <w:r w:rsidRPr="00C60F12">
        <w:rPr>
          <w:rFonts w:ascii="Times New Roman" w:hAnsi="Times New Roman"/>
          <w:sz w:val="24"/>
          <w:szCs w:val="24"/>
        </w:rPr>
        <w:t xml:space="preserve">, </w:t>
      </w:r>
      <w:proofErr w:type="spellStart"/>
      <w:r w:rsidRPr="00C60F12">
        <w:rPr>
          <w:rFonts w:ascii="Times New Roman" w:hAnsi="Times New Roman"/>
          <w:sz w:val="24"/>
          <w:szCs w:val="24"/>
        </w:rPr>
        <w:t>Garvin</w:t>
      </w:r>
      <w:proofErr w:type="spellEnd"/>
      <w:r w:rsidRPr="00C60F12">
        <w:rPr>
          <w:rFonts w:ascii="Times New Roman" w:hAnsi="Times New Roman"/>
          <w:sz w:val="24"/>
          <w:szCs w:val="24"/>
        </w:rPr>
        <w:t>, &amp; First Nation, 2008; Murphy &amp; Arenas, 2010). These intersectional power relations (Banerjee, 2011) are unheeded by B&amp;S researchers when they assume that talking to ‘the community’, trade union representatives (</w:t>
      </w:r>
      <w:proofErr w:type="spellStart"/>
      <w:r w:rsidRPr="00C60F12">
        <w:rPr>
          <w:rFonts w:ascii="Times New Roman" w:hAnsi="Times New Roman"/>
          <w:sz w:val="24"/>
          <w:szCs w:val="24"/>
        </w:rPr>
        <w:t>Utting</w:t>
      </w:r>
      <w:proofErr w:type="spellEnd"/>
      <w:r w:rsidRPr="00C60F12">
        <w:rPr>
          <w:rFonts w:ascii="Times New Roman" w:hAnsi="Times New Roman"/>
          <w:sz w:val="24"/>
          <w:szCs w:val="24"/>
        </w:rPr>
        <w:t>, 2007) or an NGO as proxy (Murphy &amp; Arenas, 2010; Lang, 2012) is tantamount to engagement.</w:t>
      </w:r>
    </w:p>
    <w:p w14:paraId="02141BA3" w14:textId="33BB70E3" w:rsidR="001D0826"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Although B&amp;S researchers can employ local interpreters to bridge communication barriers, as well as carry themselves in a culturally and politically sensitive manner so as to ‘belong’ (</w:t>
      </w:r>
      <w:proofErr w:type="spellStart"/>
      <w:r w:rsidRPr="00C60F12">
        <w:rPr>
          <w:rFonts w:ascii="Times New Roman" w:hAnsi="Times New Roman"/>
          <w:sz w:val="24"/>
          <w:szCs w:val="24"/>
        </w:rPr>
        <w:t>Liamputtong</w:t>
      </w:r>
      <w:proofErr w:type="spellEnd"/>
      <w:r w:rsidRPr="00C60F12">
        <w:rPr>
          <w:rFonts w:ascii="Times New Roman" w:hAnsi="Times New Roman"/>
          <w:sz w:val="24"/>
          <w:szCs w:val="24"/>
        </w:rPr>
        <w:t>, 2009), the power distance created by socio-cultural differences can be great, limiting the ability to understand the lived experiences and unique perspectives of those under study. As CSR often stands accused of doing little to challenge power inequalities between fringe stakeholders and corporate elites (Banerjee, 2011</w:t>
      </w:r>
      <w:r>
        <w:rPr>
          <w:rFonts w:ascii="Times New Roman" w:hAnsi="Times New Roman"/>
          <w:sz w:val="24"/>
          <w:szCs w:val="24"/>
        </w:rPr>
        <w:t xml:space="preserve">; </w:t>
      </w:r>
      <w:r w:rsidRPr="00C60F12">
        <w:rPr>
          <w:rFonts w:ascii="Times New Roman" w:hAnsi="Times New Roman"/>
          <w:sz w:val="24"/>
          <w:szCs w:val="24"/>
        </w:rPr>
        <w:t xml:space="preserve">Mayes et al., 2013; </w:t>
      </w:r>
      <w:proofErr w:type="spellStart"/>
      <w:r>
        <w:rPr>
          <w:rFonts w:ascii="Times New Roman" w:hAnsi="Times New Roman"/>
          <w:sz w:val="24"/>
          <w:szCs w:val="24"/>
        </w:rPr>
        <w:t>Utting</w:t>
      </w:r>
      <w:proofErr w:type="spellEnd"/>
      <w:r>
        <w:rPr>
          <w:rFonts w:ascii="Times New Roman" w:hAnsi="Times New Roman"/>
          <w:sz w:val="24"/>
          <w:szCs w:val="24"/>
        </w:rPr>
        <w:t>, 2007</w:t>
      </w:r>
      <w:r w:rsidRPr="00C60F12">
        <w:rPr>
          <w:rFonts w:ascii="Times New Roman" w:hAnsi="Times New Roman"/>
          <w:sz w:val="24"/>
          <w:szCs w:val="24"/>
        </w:rPr>
        <w:t xml:space="preserve">), perhaps one attempt to bridge this gap in </w:t>
      </w:r>
      <w:r w:rsidR="00E93C63">
        <w:rPr>
          <w:rFonts w:ascii="Times New Roman" w:hAnsi="Times New Roman"/>
          <w:sz w:val="24"/>
          <w:szCs w:val="24"/>
        </w:rPr>
        <w:t>scholarly research</w:t>
      </w:r>
      <w:r w:rsidR="00E93C63" w:rsidRPr="00C60F12">
        <w:rPr>
          <w:rFonts w:ascii="Times New Roman" w:hAnsi="Times New Roman"/>
          <w:sz w:val="24"/>
          <w:szCs w:val="24"/>
        </w:rPr>
        <w:t xml:space="preserve"> </w:t>
      </w:r>
      <w:r w:rsidRPr="00C60F12">
        <w:rPr>
          <w:rFonts w:ascii="Times New Roman" w:hAnsi="Times New Roman"/>
          <w:sz w:val="24"/>
          <w:szCs w:val="24"/>
        </w:rPr>
        <w:t xml:space="preserve">could be through methodologies that acknowledge and reduce the power distance both </w:t>
      </w:r>
      <w:r w:rsidRPr="00C60F12">
        <w:rPr>
          <w:rFonts w:ascii="Times New Roman" w:hAnsi="Times New Roman"/>
          <w:i/>
          <w:sz w:val="24"/>
          <w:szCs w:val="24"/>
        </w:rPr>
        <w:t>between researcher and participants</w:t>
      </w:r>
      <w:r w:rsidRPr="00C60F12">
        <w:rPr>
          <w:rFonts w:ascii="Times New Roman" w:hAnsi="Times New Roman"/>
          <w:sz w:val="24"/>
          <w:szCs w:val="24"/>
        </w:rPr>
        <w:t xml:space="preserve"> (</w:t>
      </w:r>
      <w:proofErr w:type="spellStart"/>
      <w:r w:rsidRPr="00C60F12">
        <w:rPr>
          <w:rFonts w:ascii="Times New Roman" w:hAnsi="Times New Roman"/>
          <w:sz w:val="24"/>
          <w:szCs w:val="24"/>
        </w:rPr>
        <w:t>Gaventa</w:t>
      </w:r>
      <w:proofErr w:type="spellEnd"/>
      <w:r w:rsidRPr="00C60F12">
        <w:rPr>
          <w:rFonts w:ascii="Times New Roman" w:hAnsi="Times New Roman"/>
          <w:sz w:val="24"/>
          <w:szCs w:val="24"/>
        </w:rPr>
        <w:t xml:space="preserve"> &amp; Cornwall, 2001;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&amp; Chambers, 2005) and perhaps </w:t>
      </w:r>
      <w:r w:rsidRPr="00C60F12">
        <w:rPr>
          <w:rFonts w:ascii="Times New Roman" w:hAnsi="Times New Roman"/>
          <w:i/>
          <w:sz w:val="24"/>
          <w:szCs w:val="24"/>
        </w:rPr>
        <w:t>within systems of inequality</w:t>
      </w:r>
      <w:r w:rsidRPr="00C60F12">
        <w:rPr>
          <w:rFonts w:ascii="Times New Roman" w:hAnsi="Times New Roman"/>
          <w:sz w:val="24"/>
          <w:szCs w:val="24"/>
        </w:rPr>
        <w:t xml:space="preserve"> more generally (Crawley, 1998;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2012). We critically discuss in depth within the remainder of the article whether and how VPR methods applied to B&amp;S research can achieve this. However, mindful of our focus on the ‘participatory’ element of VPR methods thus far, in the next section we elaborate further on the ‘visual’, before introducing our own experience of using VPR methods in Ghana.</w:t>
      </w:r>
    </w:p>
    <w:p w14:paraId="5874F921" w14:textId="77777777" w:rsidR="001D0826" w:rsidRPr="00C60F12" w:rsidRDefault="001D0826" w:rsidP="00D47BBA">
      <w:pPr>
        <w:spacing w:line="480" w:lineRule="auto"/>
        <w:ind w:firstLine="720"/>
        <w:jc w:val="both"/>
        <w:rPr>
          <w:rFonts w:ascii="Times New Roman" w:hAnsi="Times New Roman"/>
          <w:sz w:val="24"/>
          <w:szCs w:val="24"/>
        </w:rPr>
      </w:pPr>
    </w:p>
    <w:p w14:paraId="1A865AAF" w14:textId="77777777" w:rsidR="001D0826" w:rsidRPr="00C60F12" w:rsidRDefault="001D0826" w:rsidP="00D47BBA">
      <w:pPr>
        <w:spacing w:line="480" w:lineRule="auto"/>
        <w:jc w:val="both"/>
        <w:rPr>
          <w:rFonts w:ascii="Times New Roman" w:hAnsi="Times New Roman"/>
          <w:b/>
          <w:sz w:val="24"/>
          <w:szCs w:val="24"/>
        </w:rPr>
      </w:pPr>
      <w:r w:rsidRPr="00C60F12">
        <w:rPr>
          <w:rFonts w:ascii="Times New Roman" w:hAnsi="Times New Roman"/>
          <w:b/>
          <w:sz w:val="24"/>
          <w:szCs w:val="24"/>
        </w:rPr>
        <w:t>Applying the Visual to Business and Society Research</w:t>
      </w:r>
    </w:p>
    <w:p w14:paraId="2F51A113" w14:textId="12C6C8EF" w:rsidR="001D0826" w:rsidRPr="00C60F12" w:rsidRDefault="001D0826" w:rsidP="00D47BBA">
      <w:pPr>
        <w:spacing w:line="480" w:lineRule="auto"/>
        <w:jc w:val="both"/>
        <w:rPr>
          <w:rFonts w:ascii="Times New Roman" w:hAnsi="Times New Roman"/>
          <w:b/>
          <w:sz w:val="24"/>
          <w:szCs w:val="24"/>
        </w:rPr>
      </w:pPr>
      <w:r w:rsidRPr="00C60F12">
        <w:rPr>
          <w:rFonts w:ascii="Times New Roman" w:hAnsi="Times New Roman"/>
          <w:sz w:val="24"/>
          <w:szCs w:val="24"/>
        </w:rPr>
        <w:lastRenderedPageBreak/>
        <w:t>Whilst on one hand the visual has a long history in global human development (</w:t>
      </w:r>
      <w:proofErr w:type="spellStart"/>
      <w:r w:rsidRPr="00C60F12">
        <w:rPr>
          <w:rFonts w:ascii="Times New Roman" w:hAnsi="Times New Roman"/>
          <w:sz w:val="24"/>
          <w:szCs w:val="24"/>
        </w:rPr>
        <w:t>Gombrich</w:t>
      </w:r>
      <w:proofErr w:type="spellEnd"/>
      <w:r w:rsidRPr="00C60F12">
        <w:rPr>
          <w:rFonts w:ascii="Times New Roman" w:hAnsi="Times New Roman"/>
          <w:sz w:val="24"/>
          <w:szCs w:val="24"/>
        </w:rPr>
        <w:t>, 1982</w:t>
      </w:r>
      <w:r>
        <w:rPr>
          <w:rFonts w:ascii="Times New Roman" w:hAnsi="Times New Roman"/>
          <w:sz w:val="24"/>
          <w:szCs w:val="24"/>
        </w:rPr>
        <w:t>; Pink, 2001</w:t>
      </w:r>
      <w:r w:rsidRPr="00C60F12">
        <w:rPr>
          <w:rFonts w:ascii="Times New Roman" w:hAnsi="Times New Roman"/>
          <w:sz w:val="24"/>
          <w:szCs w:val="24"/>
        </w:rPr>
        <w:t>), it seems as if the 20</w:t>
      </w:r>
      <w:r w:rsidRPr="00C60F12">
        <w:rPr>
          <w:rFonts w:ascii="Times New Roman" w:hAnsi="Times New Roman"/>
          <w:sz w:val="24"/>
          <w:szCs w:val="24"/>
          <w:vertAlign w:val="superscript"/>
        </w:rPr>
        <w:t>th</w:t>
      </w:r>
      <w:r w:rsidRPr="00C60F12">
        <w:rPr>
          <w:rFonts w:ascii="Times New Roman" w:hAnsi="Times New Roman"/>
          <w:sz w:val="24"/>
          <w:szCs w:val="24"/>
        </w:rPr>
        <w:t xml:space="preserve"> and 21</w:t>
      </w:r>
      <w:r w:rsidRPr="007D4164">
        <w:rPr>
          <w:rFonts w:ascii="Times New Roman" w:hAnsi="Times New Roman"/>
          <w:sz w:val="24"/>
          <w:szCs w:val="24"/>
          <w:vertAlign w:val="superscript"/>
        </w:rPr>
        <w:t>st</w:t>
      </w:r>
      <w:r w:rsidR="00E93C63">
        <w:rPr>
          <w:rFonts w:ascii="Times New Roman" w:hAnsi="Times New Roman"/>
          <w:sz w:val="24"/>
          <w:szCs w:val="24"/>
        </w:rPr>
        <w:t xml:space="preserve"> </w:t>
      </w:r>
      <w:r w:rsidR="00B633B1">
        <w:rPr>
          <w:rFonts w:ascii="Times New Roman" w:hAnsi="Times New Roman"/>
          <w:sz w:val="24"/>
          <w:szCs w:val="24"/>
        </w:rPr>
        <w:t>centuries a</w:t>
      </w:r>
      <w:r w:rsidRPr="00C60F12">
        <w:rPr>
          <w:rFonts w:ascii="Times New Roman" w:hAnsi="Times New Roman"/>
          <w:sz w:val="24"/>
          <w:szCs w:val="24"/>
        </w:rPr>
        <w:t xml:space="preserve">re </w:t>
      </w:r>
      <w:proofErr w:type="spellStart"/>
      <w:r w:rsidRPr="00C60F12">
        <w:rPr>
          <w:rFonts w:ascii="Times New Roman" w:hAnsi="Times New Roman"/>
          <w:sz w:val="24"/>
          <w:szCs w:val="24"/>
        </w:rPr>
        <w:t>characterised</w:t>
      </w:r>
      <w:proofErr w:type="spellEnd"/>
      <w:r w:rsidRPr="00C60F12">
        <w:rPr>
          <w:rFonts w:ascii="Times New Roman" w:hAnsi="Times New Roman"/>
          <w:sz w:val="24"/>
          <w:szCs w:val="24"/>
        </w:rPr>
        <w:t xml:space="preserve"> by images and the aesthetic (</w:t>
      </w:r>
      <w:proofErr w:type="spellStart"/>
      <w:r w:rsidRPr="00C60F12">
        <w:rPr>
          <w:rFonts w:ascii="Times New Roman" w:hAnsi="Times New Roman"/>
          <w:sz w:val="24"/>
          <w:szCs w:val="24"/>
        </w:rPr>
        <w:t>Baudrillard</w:t>
      </w:r>
      <w:proofErr w:type="spellEnd"/>
      <w:r w:rsidRPr="00C60F12">
        <w:rPr>
          <w:rFonts w:ascii="Times New Roman" w:hAnsi="Times New Roman"/>
          <w:sz w:val="24"/>
          <w:szCs w:val="24"/>
        </w:rPr>
        <w:t xml:space="preserve">, 1983). Correspondingly a ‘visual’ or ‘pictorial’ turn (Mitchell, 1994) has taken place in the humanities and social sciences (Bell &amp; Davison, 2013; Pink, 2001). From analysis of artwork, advertisements, maps, photographs and visual </w:t>
      </w:r>
      <w:proofErr w:type="spellStart"/>
      <w:r w:rsidRPr="00C60F12">
        <w:rPr>
          <w:rFonts w:ascii="Times New Roman" w:hAnsi="Times New Roman"/>
          <w:sz w:val="24"/>
          <w:szCs w:val="24"/>
        </w:rPr>
        <w:t>artefacts</w:t>
      </w:r>
      <w:proofErr w:type="spellEnd"/>
      <w:r w:rsidR="00E93C63">
        <w:rPr>
          <w:rFonts w:ascii="Times New Roman" w:hAnsi="Times New Roman"/>
          <w:sz w:val="24"/>
          <w:szCs w:val="24"/>
        </w:rPr>
        <w:t xml:space="preserve"> (</w:t>
      </w:r>
      <w:r w:rsidRPr="00C60F12">
        <w:rPr>
          <w:rFonts w:ascii="Times New Roman" w:hAnsi="Times New Roman"/>
          <w:sz w:val="24"/>
          <w:szCs w:val="24"/>
        </w:rPr>
        <w:t xml:space="preserve">such as posters, </w:t>
      </w:r>
      <w:r w:rsidR="00041713">
        <w:rPr>
          <w:rFonts w:ascii="Times New Roman" w:hAnsi="Times New Roman"/>
          <w:sz w:val="24"/>
          <w:szCs w:val="24"/>
        </w:rPr>
        <w:t>tapestries or films</w:t>
      </w:r>
      <w:r w:rsidR="00E93C63">
        <w:rPr>
          <w:rFonts w:ascii="Times New Roman" w:hAnsi="Times New Roman"/>
          <w:sz w:val="24"/>
          <w:szCs w:val="24"/>
        </w:rPr>
        <w:t>)</w:t>
      </w:r>
      <w:r w:rsidR="00041713">
        <w:rPr>
          <w:rFonts w:ascii="Times New Roman" w:hAnsi="Times New Roman"/>
          <w:sz w:val="24"/>
          <w:szCs w:val="24"/>
        </w:rPr>
        <w:t>, images proliferate</w:t>
      </w:r>
      <w:r w:rsidRPr="00C60F12">
        <w:rPr>
          <w:rFonts w:ascii="Times New Roman" w:hAnsi="Times New Roman"/>
          <w:sz w:val="24"/>
          <w:szCs w:val="24"/>
        </w:rPr>
        <w:t xml:space="preserve"> in ‘traditional’ visual disciplines such as art history (Berger, 1972), and into philosophy (Barthes, 1993</w:t>
      </w:r>
      <w:r>
        <w:rPr>
          <w:rFonts w:ascii="Times New Roman" w:hAnsi="Times New Roman"/>
          <w:sz w:val="24"/>
          <w:szCs w:val="24"/>
        </w:rPr>
        <w:t xml:space="preserve">; </w:t>
      </w:r>
      <w:proofErr w:type="spellStart"/>
      <w:r w:rsidRPr="00C60F12">
        <w:rPr>
          <w:rFonts w:ascii="Times New Roman" w:hAnsi="Times New Roman"/>
          <w:sz w:val="24"/>
          <w:szCs w:val="24"/>
        </w:rPr>
        <w:t>Baudrillard</w:t>
      </w:r>
      <w:proofErr w:type="spellEnd"/>
      <w:r w:rsidRPr="00C60F12">
        <w:rPr>
          <w:rFonts w:ascii="Times New Roman" w:hAnsi="Times New Roman"/>
          <w:sz w:val="24"/>
          <w:szCs w:val="24"/>
        </w:rPr>
        <w:t>, 1983), geography (Rose, 2003), psychology (</w:t>
      </w:r>
      <w:proofErr w:type="spellStart"/>
      <w:r w:rsidRPr="00C60F12">
        <w:rPr>
          <w:rFonts w:ascii="Times New Roman" w:hAnsi="Times New Roman"/>
          <w:sz w:val="24"/>
          <w:szCs w:val="24"/>
        </w:rPr>
        <w:t>Gombrich</w:t>
      </w:r>
      <w:proofErr w:type="spellEnd"/>
      <w:r w:rsidRPr="00C60F12">
        <w:rPr>
          <w:rFonts w:ascii="Times New Roman" w:hAnsi="Times New Roman"/>
          <w:sz w:val="24"/>
          <w:szCs w:val="24"/>
        </w:rPr>
        <w:t xml:space="preserve">, 1982), anthropology (Bates &amp; Mead, 1942; Pink, 2001), sociology (Foucault, 1973; Goffman, 1979) and </w:t>
      </w:r>
      <w:proofErr w:type="spellStart"/>
      <w:r w:rsidRPr="00C60F12">
        <w:rPr>
          <w:rFonts w:ascii="Times New Roman" w:hAnsi="Times New Roman"/>
          <w:sz w:val="24"/>
          <w:szCs w:val="24"/>
        </w:rPr>
        <w:t>organisation</w:t>
      </w:r>
      <w:proofErr w:type="spellEnd"/>
      <w:r w:rsidRPr="00C60F12">
        <w:rPr>
          <w:rFonts w:ascii="Times New Roman" w:hAnsi="Times New Roman"/>
          <w:sz w:val="24"/>
          <w:szCs w:val="24"/>
        </w:rPr>
        <w:t xml:space="preserve"> studies (Bell &amp; Davison, 2013; Davison, McLean &amp; Warren, 2012; Meyer, 1991; Vince &amp; Broussine, 1996; Zuboff, 1988). Attention to the visual in social sciences has arisen alongside </w:t>
      </w:r>
      <w:proofErr w:type="spellStart"/>
      <w:r w:rsidRPr="00C60F12">
        <w:rPr>
          <w:rFonts w:ascii="Times New Roman" w:hAnsi="Times New Roman"/>
          <w:sz w:val="24"/>
          <w:szCs w:val="24"/>
        </w:rPr>
        <w:t>interpretivist</w:t>
      </w:r>
      <w:proofErr w:type="spellEnd"/>
      <w:r w:rsidRPr="00C60F12">
        <w:rPr>
          <w:rFonts w:ascii="Times New Roman" w:hAnsi="Times New Roman"/>
          <w:sz w:val="24"/>
          <w:szCs w:val="24"/>
        </w:rPr>
        <w:t xml:space="preserve"> approaches to research and philosophy, driven by a view of the world, and human meaning and interaction, as socially constructed (Berger &amp; </w:t>
      </w:r>
      <w:proofErr w:type="spellStart"/>
      <w:r w:rsidRPr="00C60F12">
        <w:rPr>
          <w:rFonts w:ascii="Times New Roman" w:hAnsi="Times New Roman"/>
          <w:sz w:val="24"/>
          <w:szCs w:val="24"/>
        </w:rPr>
        <w:t>Luckmann</w:t>
      </w:r>
      <w:proofErr w:type="spellEnd"/>
      <w:r w:rsidRPr="00C60F12">
        <w:rPr>
          <w:rFonts w:ascii="Times New Roman" w:hAnsi="Times New Roman"/>
          <w:sz w:val="24"/>
          <w:szCs w:val="24"/>
        </w:rPr>
        <w:t>, 1967). The visual, as both artefacts of, and ways into</w:t>
      </w:r>
      <w:r w:rsidR="00E93C63">
        <w:rPr>
          <w:rFonts w:ascii="Times New Roman" w:hAnsi="Times New Roman"/>
          <w:sz w:val="24"/>
          <w:szCs w:val="24"/>
        </w:rPr>
        <w:t>,</w:t>
      </w:r>
      <w:r w:rsidRPr="00C60F12">
        <w:rPr>
          <w:rFonts w:ascii="Times New Roman" w:hAnsi="Times New Roman"/>
          <w:sz w:val="24"/>
          <w:szCs w:val="24"/>
        </w:rPr>
        <w:t xml:space="preserve"> understanding socially constructed practices, has thus become a popular vehicle for social science researchers. It communicates richly and deeply the subjective human experience (Spencer, 2011). The visual does not just capture snapshots of society, then, but is in itself continuously socially constructed, deconstructed and imbued with power relations, necessitating a reflexive position on the part of the researcher (Rose, 2003). </w:t>
      </w:r>
    </w:p>
    <w:p w14:paraId="699D23E7" w14:textId="3CA35799" w:rsidR="001D0826" w:rsidRPr="00C60F12" w:rsidRDefault="001D0826" w:rsidP="00D47BBA">
      <w:pPr>
        <w:spacing w:before="240" w:line="480" w:lineRule="auto"/>
        <w:ind w:firstLine="720"/>
        <w:jc w:val="both"/>
        <w:rPr>
          <w:rFonts w:ascii="Times New Roman" w:hAnsi="Times New Roman"/>
          <w:sz w:val="24"/>
          <w:szCs w:val="24"/>
        </w:rPr>
      </w:pPr>
      <w:r w:rsidRPr="00C60F12">
        <w:rPr>
          <w:rFonts w:ascii="Times New Roman" w:hAnsi="Times New Roman"/>
          <w:sz w:val="24"/>
          <w:szCs w:val="24"/>
        </w:rPr>
        <w:t xml:space="preserve">The ‘visual turn’ within </w:t>
      </w:r>
      <w:proofErr w:type="spellStart"/>
      <w:r w:rsidRPr="00C60F12">
        <w:rPr>
          <w:rFonts w:ascii="Times New Roman" w:hAnsi="Times New Roman"/>
          <w:sz w:val="24"/>
          <w:szCs w:val="24"/>
        </w:rPr>
        <w:t>organisation</w:t>
      </w:r>
      <w:proofErr w:type="spellEnd"/>
      <w:r w:rsidRPr="00C60F12">
        <w:rPr>
          <w:rFonts w:ascii="Times New Roman" w:hAnsi="Times New Roman"/>
          <w:sz w:val="24"/>
          <w:szCs w:val="24"/>
        </w:rPr>
        <w:t xml:space="preserve"> studies (Davison et al., 2012; Meyer, </w:t>
      </w:r>
      <w:proofErr w:type="spellStart"/>
      <w:r w:rsidRPr="00C60F12">
        <w:rPr>
          <w:rFonts w:ascii="Times New Roman" w:hAnsi="Times New Roman"/>
          <w:sz w:val="24"/>
          <w:szCs w:val="24"/>
        </w:rPr>
        <w:t>Höllerer</w:t>
      </w:r>
      <w:proofErr w:type="spellEnd"/>
      <w:r w:rsidRPr="00C60F12">
        <w:rPr>
          <w:rFonts w:ascii="Times New Roman" w:hAnsi="Times New Roman"/>
          <w:sz w:val="24"/>
          <w:szCs w:val="24"/>
        </w:rPr>
        <w:t xml:space="preserve">, </w:t>
      </w:r>
      <w:proofErr w:type="spellStart"/>
      <w:r w:rsidRPr="00C60F12">
        <w:rPr>
          <w:rFonts w:ascii="Times New Roman" w:hAnsi="Times New Roman"/>
          <w:sz w:val="24"/>
          <w:szCs w:val="24"/>
        </w:rPr>
        <w:t>Jancsary</w:t>
      </w:r>
      <w:proofErr w:type="spellEnd"/>
      <w:r w:rsidRPr="00C60F12">
        <w:rPr>
          <w:rFonts w:ascii="Times New Roman" w:hAnsi="Times New Roman"/>
          <w:sz w:val="24"/>
          <w:szCs w:val="24"/>
        </w:rPr>
        <w:t xml:space="preserve">, &amp; van </w:t>
      </w:r>
      <w:proofErr w:type="spellStart"/>
      <w:r w:rsidRPr="00C60F12">
        <w:rPr>
          <w:rFonts w:ascii="Times New Roman" w:hAnsi="Times New Roman"/>
          <w:sz w:val="24"/>
          <w:szCs w:val="24"/>
        </w:rPr>
        <w:t>Leeuwen</w:t>
      </w:r>
      <w:proofErr w:type="spellEnd"/>
      <w:r w:rsidRPr="00C60F12">
        <w:rPr>
          <w:rFonts w:ascii="Times New Roman" w:hAnsi="Times New Roman"/>
          <w:sz w:val="24"/>
          <w:szCs w:val="24"/>
        </w:rPr>
        <w:t>, 2013) provides new methodologies (</w:t>
      </w:r>
      <w:proofErr w:type="spellStart"/>
      <w:r w:rsidRPr="00C60F12">
        <w:rPr>
          <w:rFonts w:ascii="Times New Roman" w:hAnsi="Times New Roman"/>
          <w:sz w:val="24"/>
          <w:szCs w:val="24"/>
        </w:rPr>
        <w:t>Höllerer</w:t>
      </w:r>
      <w:proofErr w:type="spellEnd"/>
      <w:r w:rsidRPr="00C60F12">
        <w:rPr>
          <w:rFonts w:ascii="Times New Roman" w:hAnsi="Times New Roman"/>
          <w:sz w:val="24"/>
          <w:szCs w:val="24"/>
        </w:rPr>
        <w:t xml:space="preserve"> et al., 2013) required by the accompanying ‘practice turn’ which seeks to explore organisational processes, including CSR (Rasche, de Bakker &amp; Moon, 2013), as they unfold (Rasche &amp; Chia, 2009). </w:t>
      </w:r>
      <w:proofErr w:type="spellStart"/>
      <w:r w:rsidRPr="00C60F12">
        <w:rPr>
          <w:rFonts w:ascii="Times New Roman" w:hAnsi="Times New Roman"/>
          <w:sz w:val="24"/>
          <w:szCs w:val="24"/>
        </w:rPr>
        <w:t>Organisations</w:t>
      </w:r>
      <w:proofErr w:type="spellEnd"/>
      <w:r w:rsidRPr="00C60F12">
        <w:rPr>
          <w:rFonts w:ascii="Times New Roman" w:hAnsi="Times New Roman"/>
          <w:sz w:val="24"/>
          <w:szCs w:val="24"/>
        </w:rPr>
        <w:t xml:space="preserve"> are sites of visible, everyday practice, e.g. family photographs on colleagues’ desks, head-office </w:t>
      </w:r>
      <w:r w:rsidRPr="00C60F12">
        <w:rPr>
          <w:rFonts w:ascii="Times New Roman" w:hAnsi="Times New Roman"/>
          <w:sz w:val="24"/>
          <w:szCs w:val="24"/>
        </w:rPr>
        <w:lastRenderedPageBreak/>
        <w:t>artworks, work attire, annual report imagery, logos, branding and office design (Bell &amp; Davison, 2013; Vince &amp; Broussine, 1996). The visual can also capture abstract, ongoing practices related to identity and emotions, as seen in studies of office space (Warren, 2005), identity (Shortt &amp; Warren, 2012) and leadership (</w:t>
      </w:r>
      <w:proofErr w:type="spellStart"/>
      <w:r w:rsidRPr="00C60F12">
        <w:rPr>
          <w:rFonts w:ascii="Times New Roman" w:hAnsi="Times New Roman"/>
          <w:sz w:val="24"/>
          <w:szCs w:val="24"/>
        </w:rPr>
        <w:t>Guthey</w:t>
      </w:r>
      <w:proofErr w:type="spellEnd"/>
      <w:r w:rsidRPr="00C60F12">
        <w:rPr>
          <w:rFonts w:ascii="Times New Roman" w:hAnsi="Times New Roman"/>
          <w:sz w:val="24"/>
          <w:szCs w:val="24"/>
        </w:rPr>
        <w:t xml:space="preserve"> &amp; Jackson, 2005). Pertinent to our focus on gender, there is also a rich history of </w:t>
      </w:r>
      <w:r w:rsidR="00B633B1">
        <w:rPr>
          <w:rFonts w:ascii="Times New Roman" w:hAnsi="Times New Roman"/>
          <w:sz w:val="24"/>
          <w:szCs w:val="24"/>
        </w:rPr>
        <w:t xml:space="preserve">visual analysis </w:t>
      </w:r>
      <w:r w:rsidRPr="00C60F12">
        <w:rPr>
          <w:rFonts w:ascii="Times New Roman" w:hAnsi="Times New Roman"/>
          <w:sz w:val="24"/>
          <w:szCs w:val="24"/>
        </w:rPr>
        <w:t xml:space="preserve">in gender and feminist organisational studies (Bell &amp; Davison, 2013), often highlighting how inequalities between genders are </w:t>
      </w:r>
      <w:proofErr w:type="spellStart"/>
      <w:r w:rsidRPr="00C60F12">
        <w:rPr>
          <w:rFonts w:ascii="Times New Roman" w:hAnsi="Times New Roman"/>
          <w:sz w:val="24"/>
          <w:szCs w:val="24"/>
        </w:rPr>
        <w:t>symbolised</w:t>
      </w:r>
      <w:proofErr w:type="spellEnd"/>
      <w:r w:rsidRPr="00C60F12">
        <w:rPr>
          <w:rFonts w:ascii="Times New Roman" w:hAnsi="Times New Roman"/>
          <w:sz w:val="24"/>
          <w:szCs w:val="24"/>
        </w:rPr>
        <w:t xml:space="preserve"> within images in advertisements (e.g. </w:t>
      </w:r>
      <w:proofErr w:type="spellStart"/>
      <w:r w:rsidRPr="00C60F12">
        <w:rPr>
          <w:rFonts w:ascii="Times New Roman" w:hAnsi="Times New Roman"/>
          <w:sz w:val="24"/>
          <w:szCs w:val="24"/>
        </w:rPr>
        <w:t>Borgerson</w:t>
      </w:r>
      <w:proofErr w:type="spellEnd"/>
      <w:r w:rsidRPr="00C60F12">
        <w:rPr>
          <w:rFonts w:ascii="Times New Roman" w:hAnsi="Times New Roman"/>
          <w:sz w:val="24"/>
          <w:szCs w:val="24"/>
        </w:rPr>
        <w:t xml:space="preserve"> &amp; Schroeder, 2002</w:t>
      </w:r>
      <w:r>
        <w:rPr>
          <w:rFonts w:ascii="Times New Roman" w:hAnsi="Times New Roman"/>
          <w:sz w:val="24"/>
          <w:szCs w:val="24"/>
        </w:rPr>
        <w:t xml:space="preserve">; </w:t>
      </w:r>
      <w:proofErr w:type="spellStart"/>
      <w:r>
        <w:rPr>
          <w:rFonts w:ascii="Times New Roman" w:hAnsi="Times New Roman"/>
          <w:sz w:val="24"/>
          <w:szCs w:val="24"/>
        </w:rPr>
        <w:t>Goffman</w:t>
      </w:r>
      <w:proofErr w:type="spellEnd"/>
      <w:r>
        <w:rPr>
          <w:rFonts w:ascii="Times New Roman" w:hAnsi="Times New Roman"/>
          <w:sz w:val="24"/>
          <w:szCs w:val="24"/>
        </w:rPr>
        <w:t>, 1979</w:t>
      </w:r>
      <w:r w:rsidRPr="00C60F12">
        <w:rPr>
          <w:rFonts w:ascii="Times New Roman" w:hAnsi="Times New Roman"/>
          <w:sz w:val="24"/>
          <w:szCs w:val="24"/>
        </w:rPr>
        <w:t xml:space="preserve">) and corporate documents (e.g. </w:t>
      </w:r>
      <w:proofErr w:type="spellStart"/>
      <w:r w:rsidRPr="00C60F12">
        <w:rPr>
          <w:rFonts w:ascii="Times New Roman" w:hAnsi="Times New Roman"/>
          <w:sz w:val="24"/>
          <w:szCs w:val="24"/>
        </w:rPr>
        <w:t>Benschop</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Meihuizen</w:t>
      </w:r>
      <w:proofErr w:type="spellEnd"/>
      <w:r w:rsidRPr="00C60F12">
        <w:rPr>
          <w:rFonts w:ascii="Times New Roman" w:hAnsi="Times New Roman"/>
          <w:sz w:val="24"/>
          <w:szCs w:val="24"/>
        </w:rPr>
        <w:t xml:space="preserve">, 2002). </w:t>
      </w:r>
    </w:p>
    <w:p w14:paraId="4C773221" w14:textId="240CF6DE" w:rsidR="001D0826" w:rsidRPr="00C60F12" w:rsidRDefault="001D0826" w:rsidP="00D47BBA">
      <w:pPr>
        <w:widowControl w:val="0"/>
        <w:autoSpaceDE w:val="0"/>
        <w:autoSpaceDN w:val="0"/>
        <w:adjustRightInd w:val="0"/>
        <w:spacing w:after="240" w:line="480" w:lineRule="auto"/>
        <w:jc w:val="both"/>
        <w:rPr>
          <w:rFonts w:ascii="Times New Roman" w:hAnsi="Times New Roman"/>
          <w:sz w:val="24"/>
          <w:szCs w:val="24"/>
        </w:rPr>
      </w:pPr>
      <w:r w:rsidRPr="00C60F12">
        <w:rPr>
          <w:rFonts w:ascii="Times New Roman" w:hAnsi="Times New Roman"/>
          <w:sz w:val="24"/>
          <w:szCs w:val="24"/>
        </w:rPr>
        <w:tab/>
        <w:t xml:space="preserve">The use of visual methods, however, has not been matched in the field of B&amp;S research (Aguinis &amp; </w:t>
      </w:r>
      <w:proofErr w:type="spellStart"/>
      <w:r w:rsidRPr="00C60F12">
        <w:rPr>
          <w:rFonts w:ascii="Times New Roman" w:hAnsi="Times New Roman"/>
          <w:sz w:val="24"/>
          <w:szCs w:val="24"/>
        </w:rPr>
        <w:t>Glavas</w:t>
      </w:r>
      <w:proofErr w:type="spellEnd"/>
      <w:r w:rsidRPr="00C60F12">
        <w:rPr>
          <w:rFonts w:ascii="Times New Roman" w:hAnsi="Times New Roman"/>
          <w:sz w:val="24"/>
          <w:szCs w:val="24"/>
        </w:rPr>
        <w:t>, 2012</w:t>
      </w:r>
      <w:r>
        <w:rPr>
          <w:rFonts w:ascii="Times New Roman" w:hAnsi="Times New Roman"/>
          <w:sz w:val="24"/>
          <w:szCs w:val="24"/>
        </w:rPr>
        <w:t xml:space="preserve">; </w:t>
      </w:r>
      <w:proofErr w:type="spellStart"/>
      <w:r w:rsidRPr="00C60F12">
        <w:rPr>
          <w:rFonts w:ascii="Times New Roman" w:hAnsi="Times New Roman"/>
          <w:sz w:val="24"/>
          <w:szCs w:val="24"/>
        </w:rPr>
        <w:t>Bansal</w:t>
      </w:r>
      <w:proofErr w:type="spellEnd"/>
      <w:r w:rsidRPr="00C60F12">
        <w:rPr>
          <w:rFonts w:ascii="Times New Roman" w:hAnsi="Times New Roman"/>
          <w:sz w:val="24"/>
          <w:szCs w:val="24"/>
        </w:rPr>
        <w:t xml:space="preserve"> &amp; Co</w:t>
      </w:r>
      <w:r>
        <w:rPr>
          <w:rFonts w:ascii="Times New Roman" w:hAnsi="Times New Roman"/>
          <w:sz w:val="24"/>
          <w:szCs w:val="24"/>
        </w:rPr>
        <w:t xml:space="preserve">rley, 2011; </w:t>
      </w:r>
      <w:proofErr w:type="spellStart"/>
      <w:r>
        <w:rPr>
          <w:rFonts w:ascii="Times New Roman" w:hAnsi="Times New Roman"/>
          <w:sz w:val="24"/>
          <w:szCs w:val="24"/>
        </w:rPr>
        <w:t>Taneja</w:t>
      </w:r>
      <w:proofErr w:type="spellEnd"/>
      <w:r>
        <w:rPr>
          <w:rFonts w:ascii="Times New Roman" w:hAnsi="Times New Roman"/>
          <w:sz w:val="24"/>
          <w:szCs w:val="24"/>
        </w:rPr>
        <w:t xml:space="preserve"> et al., 2011</w:t>
      </w:r>
      <w:r w:rsidRPr="00C60F12">
        <w:rPr>
          <w:rFonts w:ascii="Times New Roman" w:hAnsi="Times New Roman"/>
          <w:sz w:val="24"/>
          <w:szCs w:val="24"/>
        </w:rPr>
        <w:t>). Of the few studies which have adopted visual methods, they have explored pre-existing images, such as the photographic representation of CSR in reports and websites (</w:t>
      </w:r>
      <w:proofErr w:type="spellStart"/>
      <w:r>
        <w:rPr>
          <w:rFonts w:ascii="Times New Roman" w:hAnsi="Times New Roman"/>
          <w:sz w:val="24"/>
          <w:szCs w:val="24"/>
        </w:rPr>
        <w:t>Höllerer</w:t>
      </w:r>
      <w:proofErr w:type="spellEnd"/>
      <w:r>
        <w:rPr>
          <w:rFonts w:ascii="Times New Roman" w:hAnsi="Times New Roman"/>
          <w:sz w:val="24"/>
          <w:szCs w:val="24"/>
        </w:rPr>
        <w:t xml:space="preserve"> et al., 2013; </w:t>
      </w:r>
      <w:proofErr w:type="spellStart"/>
      <w:r w:rsidRPr="00C93393">
        <w:rPr>
          <w:rFonts w:ascii="Times New Roman" w:hAnsi="Times New Roman"/>
          <w:sz w:val="24"/>
          <w:szCs w:val="24"/>
          <w:bdr w:val="none" w:sz="0" w:space="0" w:color="auto" w:frame="1"/>
          <w:shd w:val="clear" w:color="auto" w:fill="FBFBFB"/>
        </w:rPr>
        <w:t>Rämö</w:t>
      </w:r>
      <w:proofErr w:type="spellEnd"/>
      <w:r w:rsidRPr="00C60F12">
        <w:rPr>
          <w:rFonts w:ascii="Times New Roman" w:hAnsi="Times New Roman"/>
          <w:sz w:val="24"/>
          <w:szCs w:val="24"/>
        </w:rPr>
        <w:t>, 2011</w:t>
      </w:r>
      <w:r>
        <w:rPr>
          <w:rFonts w:ascii="Times New Roman" w:hAnsi="Times New Roman"/>
          <w:sz w:val="24"/>
          <w:szCs w:val="24"/>
        </w:rPr>
        <w:t>)</w:t>
      </w:r>
      <w:r w:rsidRPr="00C60F12">
        <w:rPr>
          <w:rFonts w:ascii="Times New Roman" w:hAnsi="Times New Roman"/>
          <w:sz w:val="24"/>
          <w:szCs w:val="24"/>
        </w:rPr>
        <w:t xml:space="preserve"> and of various stakeholders</w:t>
      </w:r>
      <w:r w:rsidR="00B633B1">
        <w:rPr>
          <w:rFonts w:ascii="Times New Roman" w:hAnsi="Times New Roman"/>
          <w:sz w:val="24"/>
          <w:szCs w:val="24"/>
        </w:rPr>
        <w:t xml:space="preserve">, either </w:t>
      </w:r>
      <w:r w:rsidRPr="00C60F12">
        <w:rPr>
          <w:rFonts w:ascii="Times New Roman" w:hAnsi="Times New Roman"/>
          <w:sz w:val="24"/>
          <w:szCs w:val="24"/>
        </w:rPr>
        <w:t>in advertising (</w:t>
      </w:r>
      <w:proofErr w:type="spellStart"/>
      <w:r w:rsidR="00B633B1">
        <w:rPr>
          <w:rFonts w:ascii="Times New Roman" w:hAnsi="Times New Roman"/>
          <w:sz w:val="24"/>
          <w:szCs w:val="24"/>
        </w:rPr>
        <w:t>Borgerson</w:t>
      </w:r>
      <w:proofErr w:type="spellEnd"/>
      <w:r w:rsidR="00B633B1">
        <w:rPr>
          <w:rFonts w:ascii="Times New Roman" w:hAnsi="Times New Roman"/>
          <w:sz w:val="24"/>
          <w:szCs w:val="24"/>
        </w:rPr>
        <w:t xml:space="preserve"> &amp; Schroder, 2002) or </w:t>
      </w:r>
      <w:r w:rsidRPr="00C60F12">
        <w:rPr>
          <w:rFonts w:ascii="Times New Roman" w:hAnsi="Times New Roman"/>
          <w:sz w:val="24"/>
          <w:szCs w:val="24"/>
        </w:rPr>
        <w:t>the</w:t>
      </w:r>
      <w:r w:rsidR="00041713">
        <w:rPr>
          <w:rFonts w:ascii="Times New Roman" w:hAnsi="Times New Roman"/>
          <w:sz w:val="24"/>
          <w:szCs w:val="24"/>
        </w:rPr>
        <w:t>ir</w:t>
      </w:r>
      <w:r w:rsidRPr="00C60F12">
        <w:rPr>
          <w:rFonts w:ascii="Times New Roman" w:hAnsi="Times New Roman"/>
          <w:sz w:val="24"/>
          <w:szCs w:val="24"/>
        </w:rPr>
        <w:t xml:space="preserve"> </w:t>
      </w:r>
      <w:r w:rsidR="00041713">
        <w:rPr>
          <w:rFonts w:ascii="Times New Roman" w:hAnsi="Times New Roman"/>
          <w:sz w:val="24"/>
          <w:szCs w:val="24"/>
        </w:rPr>
        <w:t xml:space="preserve">experiences </w:t>
      </w:r>
      <w:r w:rsidRPr="00C60F12">
        <w:rPr>
          <w:rFonts w:ascii="Times New Roman" w:hAnsi="Times New Roman"/>
          <w:sz w:val="24"/>
          <w:szCs w:val="24"/>
        </w:rPr>
        <w:t>of corporate disasters such as Bhopal (</w:t>
      </w:r>
      <w:proofErr w:type="spellStart"/>
      <w:r w:rsidRPr="00C60F12">
        <w:rPr>
          <w:rFonts w:ascii="Times New Roman" w:hAnsi="Times New Roman"/>
          <w:sz w:val="24"/>
          <w:szCs w:val="24"/>
        </w:rPr>
        <w:t>Matilal</w:t>
      </w:r>
      <w:proofErr w:type="spellEnd"/>
      <w:r w:rsidRPr="00C60F12">
        <w:rPr>
          <w:rFonts w:ascii="Times New Roman" w:hAnsi="Times New Roman"/>
          <w:sz w:val="24"/>
          <w:szCs w:val="24"/>
        </w:rPr>
        <w:t xml:space="preserve"> and </w:t>
      </w:r>
      <w:proofErr w:type="spellStart"/>
      <w:r w:rsidRPr="00C60F12">
        <w:rPr>
          <w:rFonts w:ascii="Times New Roman" w:hAnsi="Times New Roman"/>
          <w:sz w:val="24"/>
          <w:szCs w:val="24"/>
        </w:rPr>
        <w:t>Höpfl</w:t>
      </w:r>
      <w:proofErr w:type="spellEnd"/>
      <w:r w:rsidRPr="00C60F12">
        <w:rPr>
          <w:rFonts w:ascii="Times New Roman" w:hAnsi="Times New Roman"/>
          <w:sz w:val="24"/>
          <w:szCs w:val="24"/>
        </w:rPr>
        <w:t xml:space="preserve">, 2009). Warren (2005), however, identifies three other approaches to the visual, </w:t>
      </w:r>
      <w:r w:rsidRPr="00C60F12">
        <w:rPr>
          <w:rFonts w:ascii="Times New Roman" w:hAnsi="Times New Roman"/>
          <w:i/>
          <w:sz w:val="24"/>
          <w:szCs w:val="24"/>
        </w:rPr>
        <w:t>beyond</w:t>
      </w:r>
      <w:r w:rsidRPr="00C60F12">
        <w:rPr>
          <w:rFonts w:ascii="Times New Roman" w:hAnsi="Times New Roman"/>
          <w:sz w:val="24"/>
          <w:szCs w:val="24"/>
        </w:rPr>
        <w:t xml:space="preserve"> </w:t>
      </w:r>
      <w:proofErr w:type="spellStart"/>
      <w:r w:rsidRPr="00C60F12">
        <w:rPr>
          <w:rFonts w:ascii="Times New Roman" w:hAnsi="Times New Roman"/>
          <w:sz w:val="24"/>
          <w:szCs w:val="24"/>
        </w:rPr>
        <w:t>analysing</w:t>
      </w:r>
      <w:proofErr w:type="spellEnd"/>
      <w:r w:rsidRPr="00C60F12">
        <w:rPr>
          <w:rFonts w:ascii="Times New Roman" w:hAnsi="Times New Roman"/>
          <w:sz w:val="24"/>
          <w:szCs w:val="24"/>
        </w:rPr>
        <w:t xml:space="preserve"> existing images, which we believe</w:t>
      </w:r>
      <w:r w:rsidR="00041713">
        <w:rPr>
          <w:rFonts w:ascii="Times New Roman" w:hAnsi="Times New Roman"/>
          <w:sz w:val="24"/>
          <w:szCs w:val="24"/>
        </w:rPr>
        <w:t xml:space="preserve"> are</w:t>
      </w:r>
      <w:r w:rsidRPr="00C60F12">
        <w:rPr>
          <w:rFonts w:ascii="Times New Roman" w:hAnsi="Times New Roman"/>
          <w:sz w:val="24"/>
          <w:szCs w:val="24"/>
        </w:rPr>
        <w:t xml:space="preserve"> pertinent to B&amp;S research: </w:t>
      </w:r>
    </w:p>
    <w:p w14:paraId="13CAF455" w14:textId="77777777" w:rsidR="001D0826" w:rsidRPr="00C60F12" w:rsidRDefault="001D0826" w:rsidP="00D47BBA">
      <w:pPr>
        <w:spacing w:after="0" w:line="480" w:lineRule="auto"/>
        <w:ind w:left="720"/>
        <w:jc w:val="both"/>
        <w:rPr>
          <w:rFonts w:ascii="Times New Roman" w:hAnsi="Times New Roman"/>
          <w:sz w:val="24"/>
          <w:szCs w:val="24"/>
        </w:rPr>
      </w:pPr>
      <w:r w:rsidRPr="00C60F12">
        <w:rPr>
          <w:rFonts w:ascii="Times New Roman" w:hAnsi="Times New Roman"/>
          <w:sz w:val="24"/>
          <w:szCs w:val="24"/>
        </w:rPr>
        <w:t>(1) Studies that record events using photography or video;</w:t>
      </w:r>
    </w:p>
    <w:p w14:paraId="6C0C1A46" w14:textId="77777777" w:rsidR="001D0826" w:rsidRPr="00C60F12" w:rsidRDefault="001D0826" w:rsidP="00D47BBA">
      <w:pPr>
        <w:spacing w:after="0" w:line="480" w:lineRule="auto"/>
        <w:ind w:left="720"/>
        <w:jc w:val="both"/>
        <w:rPr>
          <w:rFonts w:ascii="Times New Roman" w:hAnsi="Times New Roman"/>
          <w:sz w:val="24"/>
          <w:szCs w:val="24"/>
        </w:rPr>
      </w:pPr>
      <w:r w:rsidRPr="00C60F12">
        <w:rPr>
          <w:rFonts w:ascii="Times New Roman" w:hAnsi="Times New Roman"/>
          <w:sz w:val="24"/>
          <w:szCs w:val="24"/>
        </w:rPr>
        <w:t>(2) Studies that use images to provoke a response within interviews, commonly described as photo-elicitation</w:t>
      </w:r>
      <w:r w:rsidR="00041713">
        <w:rPr>
          <w:rFonts w:ascii="Times New Roman" w:hAnsi="Times New Roman"/>
          <w:sz w:val="24"/>
          <w:szCs w:val="24"/>
        </w:rPr>
        <w:t>; and</w:t>
      </w:r>
    </w:p>
    <w:p w14:paraId="2758CE84" w14:textId="77777777" w:rsidR="001D0826" w:rsidRPr="00C60F12" w:rsidRDefault="001D0826" w:rsidP="00D47BBA">
      <w:pPr>
        <w:spacing w:after="0" w:line="480" w:lineRule="auto"/>
        <w:ind w:left="720"/>
        <w:jc w:val="both"/>
        <w:rPr>
          <w:rFonts w:ascii="Times New Roman" w:hAnsi="Times New Roman"/>
          <w:sz w:val="24"/>
          <w:szCs w:val="24"/>
        </w:rPr>
      </w:pPr>
      <w:r w:rsidRPr="00C60F12">
        <w:rPr>
          <w:rFonts w:ascii="Times New Roman" w:hAnsi="Times New Roman"/>
          <w:sz w:val="24"/>
          <w:szCs w:val="24"/>
        </w:rPr>
        <w:t xml:space="preserve">(3) Studies that enable participants to produce their own images. </w:t>
      </w:r>
    </w:p>
    <w:p w14:paraId="14F764C3" w14:textId="77777777" w:rsidR="001D0826" w:rsidRPr="00C60F12" w:rsidRDefault="001D0826" w:rsidP="00D47BBA">
      <w:pPr>
        <w:spacing w:after="0" w:line="480" w:lineRule="auto"/>
        <w:ind w:left="720"/>
        <w:jc w:val="both"/>
        <w:rPr>
          <w:rFonts w:ascii="Times New Roman" w:hAnsi="Times New Roman"/>
          <w:sz w:val="24"/>
          <w:szCs w:val="24"/>
        </w:rPr>
      </w:pPr>
    </w:p>
    <w:p w14:paraId="71E15944" w14:textId="56E15CEF"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We concentrate on (3) within this article, since we argue for using visual methods in a participatory approach </w:t>
      </w:r>
      <w:r w:rsidRPr="00041713">
        <w:rPr>
          <w:rFonts w:ascii="Times New Roman" w:hAnsi="Times New Roman"/>
          <w:i/>
          <w:sz w:val="24"/>
          <w:szCs w:val="24"/>
        </w:rPr>
        <w:t>alongside</w:t>
      </w:r>
      <w:r w:rsidRPr="00C60F12">
        <w:rPr>
          <w:rFonts w:ascii="Times New Roman" w:hAnsi="Times New Roman"/>
          <w:sz w:val="24"/>
          <w:szCs w:val="24"/>
        </w:rPr>
        <w:t xml:space="preserve">, rather than </w:t>
      </w:r>
      <w:r w:rsidRPr="00041713">
        <w:rPr>
          <w:rFonts w:ascii="Times New Roman" w:hAnsi="Times New Roman"/>
          <w:i/>
          <w:sz w:val="24"/>
          <w:szCs w:val="24"/>
        </w:rPr>
        <w:t>on</w:t>
      </w:r>
      <w:r w:rsidRPr="00C60F12">
        <w:rPr>
          <w:rFonts w:ascii="Times New Roman" w:hAnsi="Times New Roman"/>
          <w:sz w:val="24"/>
          <w:szCs w:val="24"/>
        </w:rPr>
        <w:t xml:space="preserve">, fringe stakeholders (Reason, 1994; Vince &amp; </w:t>
      </w:r>
      <w:r w:rsidRPr="00C60F12">
        <w:rPr>
          <w:rFonts w:ascii="Times New Roman" w:hAnsi="Times New Roman"/>
          <w:sz w:val="24"/>
          <w:szCs w:val="24"/>
        </w:rPr>
        <w:lastRenderedPageBreak/>
        <w:t xml:space="preserve">Broussine, 1996). Participant-led visual methods are frequently used in development research (Narayanasamy, 2009), with drawing commonly used with fringe stakeholders such as smallholder farmers in developing countries. They are also used extensively in healthcare, social work and education research because of the innovation required to find </w:t>
      </w:r>
      <w:r w:rsidR="00041713">
        <w:rPr>
          <w:rFonts w:ascii="Times New Roman" w:hAnsi="Times New Roman"/>
          <w:sz w:val="24"/>
          <w:szCs w:val="24"/>
        </w:rPr>
        <w:t>other ways of communicating beyond</w:t>
      </w:r>
      <w:r w:rsidRPr="00C60F12">
        <w:rPr>
          <w:rFonts w:ascii="Times New Roman" w:hAnsi="Times New Roman"/>
          <w:sz w:val="24"/>
          <w:szCs w:val="24"/>
        </w:rPr>
        <w:t>, or in addition to, the verbal (Vince &amp; Warren, 2012). For example, children have made videos on the environment (</w:t>
      </w:r>
      <w:proofErr w:type="spellStart"/>
      <w:r w:rsidRPr="00C60F12">
        <w:rPr>
          <w:rFonts w:ascii="Times New Roman" w:hAnsi="Times New Roman"/>
          <w:sz w:val="24"/>
          <w:szCs w:val="24"/>
        </w:rPr>
        <w:t>Gauntlett</w:t>
      </w:r>
      <w:proofErr w:type="spellEnd"/>
      <w:r w:rsidRPr="00C60F12">
        <w:rPr>
          <w:rFonts w:ascii="Times New Roman" w:hAnsi="Times New Roman"/>
          <w:sz w:val="24"/>
          <w:szCs w:val="24"/>
        </w:rPr>
        <w:t xml:space="preserve">, 1996); teenage mothers in South Africa </w:t>
      </w:r>
      <w:r w:rsidR="00EB6F9A">
        <w:rPr>
          <w:rFonts w:ascii="Times New Roman" w:hAnsi="Times New Roman"/>
          <w:sz w:val="24"/>
          <w:szCs w:val="24"/>
        </w:rPr>
        <w:t xml:space="preserve">have </w:t>
      </w:r>
      <w:r w:rsidRPr="00C60F12">
        <w:rPr>
          <w:rFonts w:ascii="Times New Roman" w:hAnsi="Times New Roman"/>
          <w:sz w:val="24"/>
          <w:szCs w:val="24"/>
        </w:rPr>
        <w:t>photographed their experiences (</w:t>
      </w:r>
      <w:proofErr w:type="spellStart"/>
      <w:r w:rsidRPr="00C60F12">
        <w:rPr>
          <w:rFonts w:ascii="Times New Roman" w:hAnsi="Times New Roman"/>
          <w:sz w:val="24"/>
          <w:szCs w:val="24"/>
        </w:rPr>
        <w:t>Liebenberg</w:t>
      </w:r>
      <w:proofErr w:type="spellEnd"/>
      <w:r w:rsidRPr="00C60F12">
        <w:rPr>
          <w:rFonts w:ascii="Times New Roman" w:hAnsi="Times New Roman"/>
          <w:sz w:val="24"/>
          <w:szCs w:val="24"/>
        </w:rPr>
        <w:t xml:space="preserve">, 2009); Chinese female farmers </w:t>
      </w:r>
      <w:r w:rsidR="00EB6F9A">
        <w:rPr>
          <w:rFonts w:ascii="Times New Roman" w:hAnsi="Times New Roman"/>
          <w:sz w:val="24"/>
          <w:szCs w:val="24"/>
        </w:rPr>
        <w:t xml:space="preserve">have </w:t>
      </w:r>
      <w:r w:rsidRPr="00C60F12">
        <w:rPr>
          <w:rFonts w:ascii="Times New Roman" w:hAnsi="Times New Roman"/>
          <w:sz w:val="24"/>
          <w:szCs w:val="24"/>
        </w:rPr>
        <w:t xml:space="preserve">recorded their health concerns on pesticides through photography (Wang, 1999); Ghanaian farmers </w:t>
      </w:r>
      <w:r w:rsidR="00EB6F9A">
        <w:rPr>
          <w:rFonts w:ascii="Times New Roman" w:hAnsi="Times New Roman"/>
          <w:sz w:val="24"/>
          <w:szCs w:val="24"/>
        </w:rPr>
        <w:t xml:space="preserve">have </w:t>
      </w:r>
      <w:r w:rsidRPr="00C60F12">
        <w:rPr>
          <w:rFonts w:ascii="Times New Roman" w:hAnsi="Times New Roman"/>
          <w:sz w:val="24"/>
          <w:szCs w:val="24"/>
        </w:rPr>
        <w:t>photographed their progress with training and development (PhotoVoice, 2015)</w:t>
      </w:r>
      <w:r w:rsidR="00EB6F9A">
        <w:rPr>
          <w:rFonts w:ascii="Times New Roman" w:hAnsi="Times New Roman"/>
          <w:sz w:val="24"/>
          <w:szCs w:val="24"/>
        </w:rPr>
        <w:t>;</w:t>
      </w:r>
      <w:r w:rsidRPr="00C60F12">
        <w:rPr>
          <w:rFonts w:ascii="Times New Roman" w:hAnsi="Times New Roman"/>
          <w:sz w:val="24"/>
          <w:szCs w:val="24"/>
        </w:rPr>
        <w:t xml:space="preserve"> and refugee women have told their story through photography (O’Neill, 2008). Notably</w:t>
      </w:r>
      <w:r w:rsidR="00EB6F9A">
        <w:rPr>
          <w:rFonts w:ascii="Times New Roman" w:hAnsi="Times New Roman"/>
          <w:sz w:val="24"/>
          <w:szCs w:val="24"/>
        </w:rPr>
        <w:t>,</w:t>
      </w:r>
      <w:r w:rsidRPr="00C60F12">
        <w:rPr>
          <w:rFonts w:ascii="Times New Roman" w:hAnsi="Times New Roman"/>
          <w:sz w:val="24"/>
          <w:szCs w:val="24"/>
        </w:rPr>
        <w:t xml:space="preserve"> these studies aim to influence policy and practice by remaining as close as possible to participants’ meaning and experience (PhotoVoice, 2015).</w:t>
      </w:r>
    </w:p>
    <w:p w14:paraId="6D2A6A08" w14:textId="0E571C96"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 xml:space="preserve">We further focus in this article on ‘participant-produced drawing’ (Kearney &amp; </w:t>
      </w:r>
      <w:proofErr w:type="spellStart"/>
      <w:r w:rsidRPr="00C60F12">
        <w:rPr>
          <w:rFonts w:ascii="Times New Roman" w:hAnsi="Times New Roman"/>
          <w:sz w:val="24"/>
          <w:szCs w:val="24"/>
        </w:rPr>
        <w:t>Hyle</w:t>
      </w:r>
      <w:proofErr w:type="spellEnd"/>
      <w:r w:rsidRPr="00C60F12">
        <w:rPr>
          <w:rFonts w:ascii="Times New Roman" w:hAnsi="Times New Roman"/>
          <w:sz w:val="24"/>
          <w:szCs w:val="24"/>
        </w:rPr>
        <w:t>, 2004), or a ‘freehand sketch’ (Meyer, 1991)</w:t>
      </w:r>
      <w:r w:rsidR="00EB6F9A">
        <w:rPr>
          <w:rFonts w:ascii="Times New Roman" w:hAnsi="Times New Roman"/>
          <w:sz w:val="24"/>
          <w:szCs w:val="24"/>
        </w:rPr>
        <w:t>,</w:t>
      </w:r>
      <w:r w:rsidRPr="00C60F12">
        <w:rPr>
          <w:rFonts w:ascii="Times New Roman" w:hAnsi="Times New Roman"/>
          <w:sz w:val="24"/>
          <w:szCs w:val="24"/>
        </w:rPr>
        <w:t xml:space="preserve"> which while garnering more attention remains</w:t>
      </w:r>
      <w:r w:rsidR="007D4164">
        <w:rPr>
          <w:rFonts w:ascii="Times New Roman" w:hAnsi="Times New Roman"/>
          <w:sz w:val="24"/>
          <w:szCs w:val="24"/>
        </w:rPr>
        <w:t>, according to Stiles (2013),</w:t>
      </w:r>
      <w:r w:rsidRPr="00C60F12">
        <w:rPr>
          <w:rFonts w:ascii="Times New Roman" w:hAnsi="Times New Roman"/>
          <w:sz w:val="24"/>
          <w:szCs w:val="24"/>
        </w:rPr>
        <w:t xml:space="preserve"> a method rarely used within </w:t>
      </w:r>
      <w:proofErr w:type="spellStart"/>
      <w:r w:rsidRPr="00C60F12">
        <w:rPr>
          <w:rFonts w:ascii="Times New Roman" w:hAnsi="Times New Roman"/>
          <w:sz w:val="24"/>
          <w:szCs w:val="24"/>
        </w:rPr>
        <w:t>organisation</w:t>
      </w:r>
      <w:proofErr w:type="spellEnd"/>
      <w:r w:rsidRPr="00C60F12">
        <w:rPr>
          <w:rFonts w:ascii="Times New Roman" w:hAnsi="Times New Roman"/>
          <w:sz w:val="24"/>
          <w:szCs w:val="24"/>
        </w:rPr>
        <w:t xml:space="preserve"> studies (excepting </w:t>
      </w:r>
      <w:proofErr w:type="spellStart"/>
      <w:r>
        <w:rPr>
          <w:rFonts w:ascii="Times New Roman" w:hAnsi="Times New Roman"/>
          <w:sz w:val="24"/>
          <w:szCs w:val="24"/>
        </w:rPr>
        <w:t>Broussine</w:t>
      </w:r>
      <w:proofErr w:type="spellEnd"/>
      <w:r>
        <w:rPr>
          <w:rFonts w:ascii="Times New Roman" w:hAnsi="Times New Roman"/>
          <w:sz w:val="24"/>
          <w:szCs w:val="24"/>
        </w:rPr>
        <w:t xml:space="preserve"> &amp; Vince, 1998;</w:t>
      </w:r>
      <w:r w:rsidRPr="00C60F12">
        <w:rPr>
          <w:rFonts w:ascii="Times New Roman" w:hAnsi="Times New Roman"/>
          <w:sz w:val="24"/>
          <w:szCs w:val="24"/>
        </w:rPr>
        <w:t xml:space="preserve"> </w:t>
      </w:r>
      <w:proofErr w:type="spellStart"/>
      <w:r w:rsidRPr="00C60F12">
        <w:rPr>
          <w:rFonts w:ascii="Times New Roman" w:hAnsi="Times New Roman"/>
          <w:sz w:val="24"/>
          <w:szCs w:val="24"/>
        </w:rPr>
        <w:t>Bryans</w:t>
      </w:r>
      <w:proofErr w:type="spellEnd"/>
      <w:r w:rsidRPr="00C60F12">
        <w:rPr>
          <w:rFonts w:ascii="Times New Roman" w:hAnsi="Times New Roman"/>
          <w:sz w:val="24"/>
          <w:szCs w:val="24"/>
        </w:rPr>
        <w:t xml:space="preserve"> &amp; Mavin, 2006</w:t>
      </w:r>
      <w:r>
        <w:rPr>
          <w:rFonts w:ascii="Times New Roman" w:hAnsi="Times New Roman"/>
          <w:sz w:val="24"/>
          <w:szCs w:val="24"/>
        </w:rPr>
        <w:t xml:space="preserve">; </w:t>
      </w:r>
      <w:r w:rsidRPr="00C60F12">
        <w:rPr>
          <w:rFonts w:ascii="Times New Roman" w:hAnsi="Times New Roman"/>
          <w:sz w:val="24"/>
          <w:szCs w:val="24"/>
        </w:rPr>
        <w:t xml:space="preserve">Kearney &amp; </w:t>
      </w:r>
      <w:proofErr w:type="spellStart"/>
      <w:r w:rsidRPr="00C60F12">
        <w:rPr>
          <w:rFonts w:ascii="Times New Roman" w:hAnsi="Times New Roman"/>
          <w:sz w:val="24"/>
          <w:szCs w:val="24"/>
        </w:rPr>
        <w:t>Hyle</w:t>
      </w:r>
      <w:proofErr w:type="spellEnd"/>
      <w:r w:rsidRPr="00C60F12">
        <w:rPr>
          <w:rFonts w:ascii="Times New Roman" w:hAnsi="Times New Roman"/>
          <w:sz w:val="24"/>
          <w:szCs w:val="24"/>
        </w:rPr>
        <w:t>, 2004; Meyer, 1991; Stiles, 2004; 2011</w:t>
      </w:r>
      <w:r>
        <w:rPr>
          <w:rFonts w:ascii="Times New Roman" w:hAnsi="Times New Roman"/>
          <w:sz w:val="24"/>
          <w:szCs w:val="24"/>
        </w:rPr>
        <w:t xml:space="preserve">; </w:t>
      </w:r>
      <w:r w:rsidRPr="00C60F12">
        <w:rPr>
          <w:rFonts w:ascii="Times New Roman" w:hAnsi="Times New Roman"/>
          <w:sz w:val="24"/>
          <w:szCs w:val="24"/>
        </w:rPr>
        <w:t xml:space="preserve">Vince &amp; Broussine, 1996; </w:t>
      </w:r>
      <w:r>
        <w:rPr>
          <w:rFonts w:ascii="Times New Roman" w:hAnsi="Times New Roman"/>
          <w:sz w:val="24"/>
          <w:szCs w:val="24"/>
        </w:rPr>
        <w:t>Zuboff, 1998</w:t>
      </w:r>
      <w:r w:rsidR="007D4164">
        <w:rPr>
          <w:rFonts w:ascii="Times New Roman" w:hAnsi="Times New Roman"/>
          <w:sz w:val="24"/>
          <w:szCs w:val="24"/>
        </w:rPr>
        <w:t>)</w:t>
      </w:r>
      <w:r w:rsidRPr="00C60F12">
        <w:rPr>
          <w:rFonts w:ascii="Times New Roman" w:hAnsi="Times New Roman"/>
          <w:sz w:val="24"/>
          <w:szCs w:val="24"/>
        </w:rPr>
        <w:t xml:space="preserve">. Drawing, it is argued, is a meditative process that allows for reflection on feelings and emotions: indeed it is one </w:t>
      </w:r>
      <w:r w:rsidR="00041713">
        <w:rPr>
          <w:rFonts w:ascii="Times New Roman" w:hAnsi="Times New Roman"/>
          <w:sz w:val="24"/>
          <w:szCs w:val="24"/>
        </w:rPr>
        <w:t xml:space="preserve">of </w:t>
      </w:r>
      <w:r w:rsidRPr="00C60F12">
        <w:rPr>
          <w:rFonts w:ascii="Times New Roman" w:hAnsi="Times New Roman"/>
          <w:sz w:val="24"/>
          <w:szCs w:val="24"/>
        </w:rPr>
        <w:t>the oldest forms of human communication (</w:t>
      </w:r>
      <w:proofErr w:type="spellStart"/>
      <w:r w:rsidRPr="00C60F12">
        <w:rPr>
          <w:rFonts w:ascii="Times New Roman" w:hAnsi="Times New Roman"/>
          <w:sz w:val="24"/>
          <w:szCs w:val="24"/>
        </w:rPr>
        <w:t>Gombrich</w:t>
      </w:r>
      <w:proofErr w:type="spellEnd"/>
      <w:r w:rsidRPr="00C60F12">
        <w:rPr>
          <w:rFonts w:ascii="Times New Roman" w:hAnsi="Times New Roman"/>
          <w:sz w:val="24"/>
          <w:szCs w:val="24"/>
        </w:rPr>
        <w:t xml:space="preserve">, </w:t>
      </w:r>
      <w:r>
        <w:rPr>
          <w:rFonts w:ascii="Times New Roman" w:hAnsi="Times New Roman"/>
          <w:sz w:val="24"/>
          <w:szCs w:val="24"/>
        </w:rPr>
        <w:t>1982; Stiles, 2013).</w:t>
      </w:r>
      <w:r w:rsidRPr="00C60F12">
        <w:rPr>
          <w:rFonts w:ascii="Times New Roman" w:hAnsi="Times New Roman"/>
          <w:sz w:val="24"/>
          <w:szCs w:val="24"/>
        </w:rPr>
        <w:t xml:space="preserve"> We demonstrate the case for the visual, </w:t>
      </w:r>
      <w:r w:rsidRPr="00C60F12">
        <w:rPr>
          <w:rFonts w:ascii="Times New Roman" w:hAnsi="Times New Roman"/>
          <w:i/>
          <w:sz w:val="24"/>
          <w:szCs w:val="24"/>
        </w:rPr>
        <w:t xml:space="preserve">alongside </w:t>
      </w:r>
      <w:r w:rsidRPr="00C60F12">
        <w:rPr>
          <w:rFonts w:ascii="Times New Roman" w:hAnsi="Times New Roman"/>
          <w:sz w:val="24"/>
          <w:szCs w:val="24"/>
        </w:rPr>
        <w:t>the verbal (</w:t>
      </w:r>
      <w:proofErr w:type="spellStart"/>
      <w:r w:rsidRPr="00C60F12">
        <w:rPr>
          <w:rFonts w:ascii="Times New Roman" w:hAnsi="Times New Roman"/>
          <w:sz w:val="24"/>
          <w:szCs w:val="24"/>
        </w:rPr>
        <w:t>Küpers</w:t>
      </w:r>
      <w:proofErr w:type="spellEnd"/>
      <w:r w:rsidRPr="00C60F12">
        <w:rPr>
          <w:rFonts w:ascii="Times New Roman" w:hAnsi="Times New Roman"/>
          <w:sz w:val="24"/>
          <w:szCs w:val="24"/>
        </w:rPr>
        <w:t>, 2014; Warren, 2005), by exploring our own experience of using a particular form of VPR: the Gender Action Learn</w:t>
      </w:r>
      <w:r w:rsidR="00041713">
        <w:rPr>
          <w:rFonts w:ascii="Times New Roman" w:hAnsi="Times New Roman"/>
          <w:sz w:val="24"/>
          <w:szCs w:val="24"/>
        </w:rPr>
        <w:t>ing System (GALS) in research with</w:t>
      </w:r>
      <w:r w:rsidRPr="00C60F12">
        <w:rPr>
          <w:rFonts w:ascii="Times New Roman" w:hAnsi="Times New Roman"/>
          <w:sz w:val="24"/>
          <w:szCs w:val="24"/>
        </w:rPr>
        <w:t xml:space="preserve"> </w:t>
      </w:r>
      <w:r w:rsidR="007D4164">
        <w:rPr>
          <w:rFonts w:ascii="Times New Roman" w:hAnsi="Times New Roman"/>
          <w:sz w:val="24"/>
          <w:szCs w:val="24"/>
        </w:rPr>
        <w:t>fair trade</w:t>
      </w:r>
      <w:r w:rsidRPr="00C60F12">
        <w:rPr>
          <w:rFonts w:ascii="Times New Roman" w:hAnsi="Times New Roman"/>
          <w:sz w:val="24"/>
          <w:szCs w:val="24"/>
        </w:rPr>
        <w:t xml:space="preserve"> farmers in Ghana. </w:t>
      </w:r>
    </w:p>
    <w:p w14:paraId="0F329724" w14:textId="77777777" w:rsidR="001D0826" w:rsidRPr="00C60F12" w:rsidRDefault="001D0826" w:rsidP="00D47BBA">
      <w:pPr>
        <w:spacing w:line="480" w:lineRule="auto"/>
        <w:ind w:firstLine="720"/>
        <w:jc w:val="both"/>
        <w:rPr>
          <w:rFonts w:ascii="Times New Roman" w:hAnsi="Times New Roman"/>
          <w:sz w:val="24"/>
          <w:szCs w:val="24"/>
        </w:rPr>
      </w:pPr>
    </w:p>
    <w:p w14:paraId="22DCF8A7" w14:textId="77777777" w:rsidR="001D0826" w:rsidRPr="00C60F12" w:rsidRDefault="001D0826" w:rsidP="00D47BBA">
      <w:pPr>
        <w:spacing w:line="480" w:lineRule="auto"/>
        <w:jc w:val="both"/>
        <w:rPr>
          <w:rFonts w:ascii="Times New Roman" w:hAnsi="Times New Roman"/>
          <w:b/>
          <w:sz w:val="24"/>
          <w:szCs w:val="24"/>
        </w:rPr>
      </w:pPr>
      <w:r w:rsidRPr="00C60F12">
        <w:rPr>
          <w:rFonts w:ascii="Times New Roman" w:hAnsi="Times New Roman"/>
          <w:b/>
          <w:sz w:val="24"/>
          <w:szCs w:val="24"/>
        </w:rPr>
        <w:lastRenderedPageBreak/>
        <w:t>Exploring gender and power in Business &amp; Society Research: A Ghanaian Case Study</w:t>
      </w:r>
    </w:p>
    <w:p w14:paraId="123BD777" w14:textId="189854F3" w:rsidR="001D0826"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Our case study sought to understand gendered power relations along occupational and domestic divisions of labour in the </w:t>
      </w:r>
      <w:r w:rsidR="007D4164">
        <w:rPr>
          <w:rFonts w:ascii="Times New Roman" w:hAnsi="Times New Roman"/>
          <w:sz w:val="24"/>
          <w:szCs w:val="24"/>
        </w:rPr>
        <w:t>Ghanaian f</w:t>
      </w:r>
      <w:r w:rsidRPr="00C60F12">
        <w:rPr>
          <w:rFonts w:ascii="Times New Roman" w:hAnsi="Times New Roman"/>
          <w:sz w:val="24"/>
          <w:szCs w:val="24"/>
        </w:rPr>
        <w:t>air</w:t>
      </w:r>
      <w:r w:rsidR="007D4164">
        <w:rPr>
          <w:rFonts w:ascii="Times New Roman" w:hAnsi="Times New Roman"/>
          <w:sz w:val="24"/>
          <w:szCs w:val="24"/>
        </w:rPr>
        <w:t xml:space="preserve"> </w:t>
      </w:r>
      <w:r w:rsidRPr="00C60F12">
        <w:rPr>
          <w:rFonts w:ascii="Times New Roman" w:hAnsi="Times New Roman"/>
          <w:sz w:val="24"/>
          <w:szCs w:val="24"/>
        </w:rPr>
        <w:t>trade cocoa value chain through VPR methods. We first introduce the research problem, before briefly outlining the specific VPR method we adopted, called the Gender Action Learning System (</w:t>
      </w:r>
      <w:r w:rsidR="00F577D1">
        <w:rPr>
          <w:rFonts w:ascii="Times New Roman" w:hAnsi="Times New Roman"/>
          <w:sz w:val="24"/>
          <w:szCs w:val="24"/>
        </w:rPr>
        <w:t>GALS). In the interests of brevity</w:t>
      </w:r>
      <w:r w:rsidRPr="00C60F12">
        <w:rPr>
          <w:rFonts w:ascii="Times New Roman" w:hAnsi="Times New Roman"/>
          <w:sz w:val="24"/>
          <w:szCs w:val="24"/>
        </w:rPr>
        <w:t xml:space="preserve">, a step-by-step guide on how to emulate this method is included in Appendices 1 </w:t>
      </w:r>
      <w:r>
        <w:rPr>
          <w:rFonts w:ascii="Times New Roman" w:hAnsi="Times New Roman"/>
          <w:sz w:val="24"/>
          <w:szCs w:val="24"/>
        </w:rPr>
        <w:t>and</w:t>
      </w:r>
      <w:r w:rsidRPr="00C60F12">
        <w:rPr>
          <w:rFonts w:ascii="Times New Roman" w:hAnsi="Times New Roman"/>
          <w:sz w:val="24"/>
          <w:szCs w:val="24"/>
        </w:rPr>
        <w:t xml:space="preserve"> 2. We then discuss the ways in which GALS demonstrates how VPR approaches can help attend to problems of power, voice and meaningful participation in B&amp;S research and practice.</w:t>
      </w:r>
    </w:p>
    <w:p w14:paraId="23AA6EB3" w14:textId="77777777" w:rsidR="00060C59" w:rsidRPr="00C60F12" w:rsidRDefault="00060C59" w:rsidP="00D47BBA">
      <w:pPr>
        <w:spacing w:line="480" w:lineRule="auto"/>
        <w:jc w:val="both"/>
        <w:rPr>
          <w:rFonts w:ascii="Times New Roman" w:hAnsi="Times New Roman"/>
          <w:sz w:val="24"/>
          <w:szCs w:val="24"/>
        </w:rPr>
      </w:pPr>
    </w:p>
    <w:p w14:paraId="1CC5BDEF" w14:textId="77777777" w:rsidR="001D0826" w:rsidRPr="00C60F12" w:rsidRDefault="001D0826" w:rsidP="00D47BBA">
      <w:pPr>
        <w:spacing w:line="480" w:lineRule="auto"/>
        <w:jc w:val="both"/>
        <w:rPr>
          <w:rFonts w:ascii="Times New Roman" w:hAnsi="Times New Roman"/>
          <w:i/>
          <w:sz w:val="24"/>
          <w:szCs w:val="24"/>
        </w:rPr>
      </w:pPr>
      <w:r w:rsidRPr="00C60F12">
        <w:rPr>
          <w:rFonts w:ascii="Times New Roman" w:hAnsi="Times New Roman"/>
          <w:i/>
          <w:sz w:val="24"/>
          <w:szCs w:val="24"/>
        </w:rPr>
        <w:t>The Research Problem</w:t>
      </w:r>
    </w:p>
    <w:p w14:paraId="69143B29" w14:textId="0AE3E7BE"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Although in some regions Ghanaian women are afforded more freedom than women in other Sub-Saharan African countries (Clark, 1995), they still face inequalities in terms of access to farming resources such as loans, training, services and access to cooperatives, which would enable th</w:t>
      </w:r>
      <w:r w:rsidR="007D4164">
        <w:rPr>
          <w:rFonts w:ascii="Times New Roman" w:hAnsi="Times New Roman"/>
          <w:sz w:val="24"/>
          <w:szCs w:val="24"/>
        </w:rPr>
        <w:t xml:space="preserve">em to join initiatives such as </w:t>
      </w:r>
      <w:proofErr w:type="spellStart"/>
      <w:r w:rsidR="007D4164">
        <w:rPr>
          <w:rFonts w:ascii="Times New Roman" w:hAnsi="Times New Roman"/>
          <w:sz w:val="24"/>
          <w:szCs w:val="24"/>
        </w:rPr>
        <w:t>F</w:t>
      </w:r>
      <w:r w:rsidRPr="00C60F12">
        <w:rPr>
          <w:rFonts w:ascii="Times New Roman" w:hAnsi="Times New Roman"/>
          <w:sz w:val="24"/>
          <w:szCs w:val="24"/>
        </w:rPr>
        <w:t>airtrade</w:t>
      </w:r>
      <w:proofErr w:type="spellEnd"/>
      <w:r w:rsidRPr="00C60F12">
        <w:rPr>
          <w:rFonts w:ascii="Times New Roman" w:hAnsi="Times New Roman"/>
          <w:sz w:val="24"/>
          <w:szCs w:val="24"/>
        </w:rPr>
        <w:t xml:space="preserve"> (</w:t>
      </w:r>
      <w:proofErr w:type="spellStart"/>
      <w:r w:rsidRPr="00C60F12">
        <w:rPr>
          <w:rFonts w:ascii="Times New Roman" w:hAnsi="Times New Roman"/>
          <w:sz w:val="24"/>
          <w:szCs w:val="24"/>
        </w:rPr>
        <w:t>Barrientos</w:t>
      </w:r>
      <w:proofErr w:type="spellEnd"/>
      <w:r w:rsidRPr="00C60F12">
        <w:rPr>
          <w:rFonts w:ascii="Times New Roman" w:hAnsi="Times New Roman"/>
          <w:sz w:val="24"/>
          <w:szCs w:val="24"/>
        </w:rPr>
        <w:t xml:space="preserve">, 2014; </w:t>
      </w:r>
      <w:proofErr w:type="spellStart"/>
      <w:r w:rsidR="007D4164">
        <w:rPr>
          <w:rFonts w:ascii="Times New Roman" w:hAnsi="Times New Roman"/>
          <w:sz w:val="24"/>
          <w:szCs w:val="24"/>
        </w:rPr>
        <w:t>Capelle</w:t>
      </w:r>
      <w:proofErr w:type="spellEnd"/>
      <w:r w:rsidR="007D4164">
        <w:rPr>
          <w:rFonts w:ascii="Times New Roman" w:hAnsi="Times New Roman"/>
          <w:sz w:val="24"/>
          <w:szCs w:val="24"/>
        </w:rPr>
        <w:t>, 2009). In response, a f</w:t>
      </w:r>
      <w:r w:rsidRPr="00C60F12">
        <w:rPr>
          <w:rFonts w:ascii="Times New Roman" w:hAnsi="Times New Roman"/>
          <w:sz w:val="24"/>
          <w:szCs w:val="24"/>
        </w:rPr>
        <w:t>air</w:t>
      </w:r>
      <w:r w:rsidR="007D4164">
        <w:rPr>
          <w:rFonts w:ascii="Times New Roman" w:hAnsi="Times New Roman"/>
          <w:sz w:val="24"/>
          <w:szCs w:val="24"/>
        </w:rPr>
        <w:t xml:space="preserve"> </w:t>
      </w:r>
      <w:r w:rsidRPr="00C60F12">
        <w:rPr>
          <w:rFonts w:ascii="Times New Roman" w:hAnsi="Times New Roman"/>
          <w:sz w:val="24"/>
          <w:szCs w:val="24"/>
        </w:rPr>
        <w:t xml:space="preserve">trade UK confectionary company, their Ghanaian cocoa cooperative supplier, and an NGO partner together developed a ‘Gender CSR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 xml:space="preserve">’, to both bring </w:t>
      </w:r>
      <w:r w:rsidR="00F577D1">
        <w:rPr>
          <w:rFonts w:ascii="Times New Roman" w:hAnsi="Times New Roman"/>
          <w:sz w:val="24"/>
          <w:szCs w:val="24"/>
        </w:rPr>
        <w:t xml:space="preserve">female ‘fringe’ </w:t>
      </w:r>
      <w:r w:rsidRPr="00C60F12">
        <w:rPr>
          <w:rFonts w:ascii="Times New Roman" w:hAnsi="Times New Roman"/>
          <w:sz w:val="24"/>
          <w:szCs w:val="24"/>
        </w:rPr>
        <w:t>farmers into the cooperative, and to boost their income</w:t>
      </w:r>
      <w:r w:rsidR="002E2677">
        <w:rPr>
          <w:rFonts w:ascii="Times New Roman" w:hAnsi="Times New Roman"/>
          <w:sz w:val="24"/>
          <w:szCs w:val="24"/>
        </w:rPr>
        <w:t>s</w:t>
      </w:r>
      <w:r w:rsidRPr="00C60F12">
        <w:rPr>
          <w:rFonts w:ascii="Times New Roman" w:hAnsi="Times New Roman"/>
          <w:sz w:val="24"/>
          <w:szCs w:val="24"/>
        </w:rPr>
        <w:t xml:space="preserve">. Women received leadership training, alternative income training (e.g. making soap or batik to sell), microfinance and support through peer groups. We became involved in 2013 in the course of the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 xml:space="preserve"> evaluation. Our research questions were: What are the roles of men and women in the cocoa value chain? How does the gender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 xml:space="preserve"> aid equality? </w:t>
      </w:r>
    </w:p>
    <w:p w14:paraId="482E7CB8" w14:textId="77777777" w:rsidR="001D0826"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lastRenderedPageBreak/>
        <w:tab/>
        <w:t xml:space="preserve">Many of the farmers, especially the women, were extremely poor, lived far from towns and had little to no formal education. According to the supplier, previous research attempts had therefore been somewhat hampered by the dominance of men in discussions, and participants </w:t>
      </w:r>
      <w:r w:rsidR="00F577D1">
        <w:rPr>
          <w:rFonts w:ascii="Times New Roman" w:hAnsi="Times New Roman"/>
          <w:sz w:val="24"/>
          <w:szCs w:val="24"/>
        </w:rPr>
        <w:t xml:space="preserve">were </w:t>
      </w:r>
      <w:r w:rsidRPr="00C60F12">
        <w:rPr>
          <w:rFonts w:ascii="Times New Roman" w:hAnsi="Times New Roman"/>
          <w:sz w:val="24"/>
          <w:szCs w:val="24"/>
        </w:rPr>
        <w:t xml:space="preserve">reticent to talk about sensitive issues (Personal Communication with Gender Officer, March 2013). Furthermore, when husbands or family members were present, women would often defer to their opinion, or let them speak on their behalf. Accordingly, issues of power, voice and context had to be planned for in our research design. </w:t>
      </w:r>
    </w:p>
    <w:p w14:paraId="73542F55" w14:textId="77777777" w:rsidR="00522E16" w:rsidRPr="00C60F12" w:rsidRDefault="00522E16" w:rsidP="00D47BBA">
      <w:pPr>
        <w:spacing w:line="480" w:lineRule="auto"/>
        <w:jc w:val="both"/>
        <w:rPr>
          <w:rFonts w:ascii="Times New Roman" w:hAnsi="Times New Roman"/>
          <w:i/>
          <w:sz w:val="24"/>
          <w:szCs w:val="24"/>
        </w:rPr>
      </w:pPr>
    </w:p>
    <w:p w14:paraId="3A737D1B" w14:textId="77777777" w:rsidR="001D0826" w:rsidRPr="00C60F12" w:rsidRDefault="001D0826" w:rsidP="00D47BBA">
      <w:pPr>
        <w:spacing w:line="480" w:lineRule="auto"/>
        <w:jc w:val="both"/>
        <w:rPr>
          <w:rFonts w:ascii="Times New Roman" w:hAnsi="Times New Roman"/>
          <w:i/>
          <w:sz w:val="24"/>
          <w:szCs w:val="24"/>
        </w:rPr>
      </w:pPr>
      <w:r w:rsidRPr="00C60F12">
        <w:rPr>
          <w:rFonts w:ascii="Times New Roman" w:hAnsi="Times New Roman"/>
          <w:i/>
          <w:sz w:val="24"/>
          <w:szCs w:val="24"/>
        </w:rPr>
        <w:t>The Research Design</w:t>
      </w:r>
    </w:p>
    <w:p w14:paraId="7B933B9D" w14:textId="6F153C09" w:rsidR="001D0826"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Our key objectives were to</w:t>
      </w:r>
      <w:r w:rsidR="002E2677">
        <w:rPr>
          <w:rFonts w:ascii="Times New Roman" w:hAnsi="Times New Roman"/>
          <w:sz w:val="24"/>
          <w:szCs w:val="24"/>
        </w:rPr>
        <w:t>: (i)</w:t>
      </w:r>
      <w:r w:rsidRPr="00C60F12">
        <w:rPr>
          <w:rFonts w:ascii="Times New Roman" w:hAnsi="Times New Roman"/>
          <w:sz w:val="24"/>
          <w:szCs w:val="24"/>
        </w:rPr>
        <w:t xml:space="preserve"> understand the roles of men and women ‘fringe’ stakeholder cocoa farmers at home and on the farm, by </w:t>
      </w:r>
      <w:proofErr w:type="spellStart"/>
      <w:r w:rsidRPr="00C60F12">
        <w:rPr>
          <w:rFonts w:ascii="Times New Roman" w:hAnsi="Times New Roman"/>
          <w:sz w:val="24"/>
          <w:szCs w:val="24"/>
        </w:rPr>
        <w:t>analysing</w:t>
      </w:r>
      <w:proofErr w:type="spellEnd"/>
      <w:r w:rsidRPr="00C60F12">
        <w:rPr>
          <w:rFonts w:ascii="Times New Roman" w:hAnsi="Times New Roman"/>
          <w:sz w:val="24"/>
          <w:szCs w:val="24"/>
        </w:rPr>
        <w:t xml:space="preserve"> their tasks, decision-making, and </w:t>
      </w:r>
      <w:r w:rsidR="00F577D1">
        <w:rPr>
          <w:rFonts w:ascii="Times New Roman" w:hAnsi="Times New Roman"/>
          <w:sz w:val="24"/>
          <w:szCs w:val="24"/>
        </w:rPr>
        <w:t xml:space="preserve">asset </w:t>
      </w:r>
      <w:r w:rsidRPr="00C60F12">
        <w:rPr>
          <w:rFonts w:ascii="Times New Roman" w:hAnsi="Times New Roman"/>
          <w:sz w:val="24"/>
          <w:szCs w:val="24"/>
        </w:rPr>
        <w:t xml:space="preserve">ownership; and </w:t>
      </w:r>
      <w:r w:rsidR="002E2677">
        <w:rPr>
          <w:rFonts w:ascii="Times New Roman" w:hAnsi="Times New Roman"/>
          <w:sz w:val="24"/>
          <w:szCs w:val="24"/>
        </w:rPr>
        <w:t xml:space="preserve">(ii) </w:t>
      </w:r>
      <w:r w:rsidRPr="00C60F12">
        <w:rPr>
          <w:rFonts w:ascii="Times New Roman" w:hAnsi="Times New Roman"/>
          <w:sz w:val="24"/>
          <w:szCs w:val="24"/>
        </w:rPr>
        <w:t xml:space="preserve">evaluate the success of the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 xml:space="preserve"> along economic, social and political empowerment dimensions.  These are widely considered to be reliable indicators of equality in a value chain context (UNECA, 2011). Crucially</w:t>
      </w:r>
      <w:r w:rsidR="00F577D1">
        <w:rPr>
          <w:rFonts w:ascii="Times New Roman" w:hAnsi="Times New Roman"/>
          <w:sz w:val="24"/>
          <w:szCs w:val="24"/>
        </w:rPr>
        <w:t>, work outside direct cocoa production</w:t>
      </w:r>
      <w:r w:rsidRPr="00C60F12">
        <w:rPr>
          <w:rFonts w:ascii="Times New Roman" w:hAnsi="Times New Roman"/>
          <w:sz w:val="24"/>
          <w:szCs w:val="24"/>
        </w:rPr>
        <w:t xml:space="preserve"> was included in our design, since value chain analyses often ignore so-called unproductive work which has previously contributed to the gender-blindness of B&amp;S value chain research (</w:t>
      </w:r>
      <w:proofErr w:type="spellStart"/>
      <w:r w:rsidRPr="00C60F12">
        <w:rPr>
          <w:rFonts w:ascii="Times New Roman" w:hAnsi="Times New Roman"/>
          <w:sz w:val="24"/>
          <w:szCs w:val="24"/>
        </w:rPr>
        <w:t>Auret</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Barrientos</w:t>
      </w:r>
      <w:proofErr w:type="spellEnd"/>
      <w:r w:rsidRPr="00C60F12">
        <w:rPr>
          <w:rFonts w:ascii="Times New Roman" w:hAnsi="Times New Roman"/>
          <w:sz w:val="24"/>
          <w:szCs w:val="24"/>
        </w:rPr>
        <w:t xml:space="preserve">, 2004;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2010; </w:t>
      </w:r>
      <w:proofErr w:type="spellStart"/>
      <w:r w:rsidRPr="00C60F12">
        <w:rPr>
          <w:rFonts w:ascii="Times New Roman" w:hAnsi="Times New Roman"/>
          <w:sz w:val="24"/>
          <w:szCs w:val="24"/>
        </w:rPr>
        <w:t>Riisgaard</w:t>
      </w:r>
      <w:proofErr w:type="spellEnd"/>
      <w:r w:rsidRPr="00C60F12">
        <w:rPr>
          <w:rFonts w:ascii="Times New Roman" w:hAnsi="Times New Roman"/>
          <w:sz w:val="24"/>
          <w:szCs w:val="24"/>
        </w:rPr>
        <w:t xml:space="preserve">, Escobar </w:t>
      </w:r>
      <w:proofErr w:type="spellStart"/>
      <w:r w:rsidRPr="00C60F12">
        <w:rPr>
          <w:rFonts w:ascii="Times New Roman" w:hAnsi="Times New Roman"/>
          <w:sz w:val="24"/>
          <w:szCs w:val="24"/>
        </w:rPr>
        <w:t>Fibla</w:t>
      </w:r>
      <w:proofErr w:type="spellEnd"/>
      <w:r w:rsidRPr="00C60F12">
        <w:rPr>
          <w:rFonts w:ascii="Times New Roman" w:hAnsi="Times New Roman"/>
          <w:sz w:val="24"/>
          <w:szCs w:val="24"/>
        </w:rPr>
        <w:t xml:space="preserve">, &amp; Ponte, 2010). Joined by a translator and supplier representative, </w:t>
      </w:r>
      <w:r w:rsidR="001C5C38">
        <w:rPr>
          <w:rFonts w:ascii="Times New Roman" w:hAnsi="Times New Roman"/>
          <w:sz w:val="24"/>
          <w:szCs w:val="24"/>
        </w:rPr>
        <w:t xml:space="preserve">the first author </w:t>
      </w:r>
      <w:r w:rsidRPr="00C60F12">
        <w:rPr>
          <w:rFonts w:ascii="Times New Roman" w:hAnsi="Times New Roman"/>
          <w:sz w:val="24"/>
          <w:szCs w:val="24"/>
        </w:rPr>
        <w:t xml:space="preserve">visited four villages in two regions and ran four participatory workshops with 48 cocoa farmers, producing 48 drawings as well as verbal data from discussion groups (Table 1). </w:t>
      </w:r>
    </w:p>
    <w:p w14:paraId="5C659E12" w14:textId="77777777" w:rsidR="00060C59" w:rsidRDefault="00060C59" w:rsidP="00D47BBA">
      <w:pPr>
        <w:spacing w:line="480" w:lineRule="auto"/>
        <w:jc w:val="both"/>
        <w:rPr>
          <w:rFonts w:ascii="Times New Roman" w:hAnsi="Times New Roman"/>
          <w:sz w:val="24"/>
          <w:szCs w:val="24"/>
        </w:rPr>
      </w:pPr>
    </w:p>
    <w:p w14:paraId="416DF899" w14:textId="77777777" w:rsidR="00060C59" w:rsidRPr="00C60F12" w:rsidRDefault="00060C59" w:rsidP="00D47BBA">
      <w:pPr>
        <w:spacing w:line="480" w:lineRule="auto"/>
        <w:jc w:val="both"/>
        <w:rPr>
          <w:rFonts w:ascii="Times New Roman" w:hAnsi="Times New Roman"/>
          <w:i/>
          <w:sz w:val="24"/>
          <w:szCs w:val="24"/>
        </w:rPr>
      </w:pPr>
    </w:p>
    <w:p w14:paraId="5A62E8D3"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lastRenderedPageBreak/>
        <w:t>-----------------------------------</w:t>
      </w:r>
    </w:p>
    <w:p w14:paraId="1F8ACAFC"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Table 1 Goes About Here</w:t>
      </w:r>
    </w:p>
    <w:p w14:paraId="2A99E157"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6C669E7E" w14:textId="77777777" w:rsidR="001D0826" w:rsidRPr="00C60F12" w:rsidRDefault="001D0826" w:rsidP="00D47BBA">
      <w:pPr>
        <w:spacing w:line="480" w:lineRule="auto"/>
        <w:jc w:val="both"/>
        <w:rPr>
          <w:rFonts w:ascii="Times New Roman" w:hAnsi="Times New Roman"/>
          <w:sz w:val="24"/>
          <w:szCs w:val="24"/>
        </w:rPr>
      </w:pPr>
    </w:p>
    <w:p w14:paraId="37DB4A73" w14:textId="6E2B2CCC" w:rsidR="001D0826" w:rsidRPr="00C60F12" w:rsidRDefault="00F577D1" w:rsidP="00D47BBA">
      <w:pPr>
        <w:spacing w:line="480" w:lineRule="auto"/>
        <w:jc w:val="both"/>
        <w:rPr>
          <w:rFonts w:ascii="Times New Roman" w:hAnsi="Times New Roman"/>
          <w:sz w:val="24"/>
          <w:szCs w:val="24"/>
        </w:rPr>
      </w:pPr>
      <w:r>
        <w:rPr>
          <w:rFonts w:ascii="Times New Roman" w:hAnsi="Times New Roman"/>
          <w:sz w:val="24"/>
          <w:szCs w:val="24"/>
        </w:rPr>
        <w:t>GALS, one form of VPR method</w:t>
      </w:r>
      <w:r w:rsidR="001D0826" w:rsidRPr="00C60F12">
        <w:rPr>
          <w:rFonts w:ascii="Times New Roman" w:hAnsi="Times New Roman"/>
          <w:sz w:val="24"/>
          <w:szCs w:val="24"/>
        </w:rPr>
        <w:t xml:space="preserve"> among many, was developed by Dr. Linda </w:t>
      </w:r>
      <w:proofErr w:type="spellStart"/>
      <w:r w:rsidR="001D0826" w:rsidRPr="00C60F12">
        <w:rPr>
          <w:rFonts w:ascii="Times New Roman" w:hAnsi="Times New Roman"/>
          <w:sz w:val="24"/>
          <w:szCs w:val="24"/>
        </w:rPr>
        <w:t>Mayoux</w:t>
      </w:r>
      <w:proofErr w:type="spellEnd"/>
      <w:r w:rsidR="001D0826" w:rsidRPr="00C60F12">
        <w:rPr>
          <w:rFonts w:ascii="Times New Roman" w:hAnsi="Times New Roman"/>
          <w:sz w:val="24"/>
          <w:szCs w:val="24"/>
        </w:rPr>
        <w:t xml:space="preserve"> and is theoretically grounded in participatory approaches to social research in value chains (e.g. </w:t>
      </w:r>
      <w:proofErr w:type="spellStart"/>
      <w:r w:rsidR="001D0826" w:rsidRPr="00C60F12">
        <w:rPr>
          <w:rFonts w:ascii="Times New Roman" w:hAnsi="Times New Roman"/>
          <w:sz w:val="24"/>
          <w:szCs w:val="24"/>
        </w:rPr>
        <w:t>Auret</w:t>
      </w:r>
      <w:proofErr w:type="spellEnd"/>
      <w:r w:rsidR="001D0826" w:rsidRPr="00C60F12">
        <w:rPr>
          <w:rFonts w:ascii="Times New Roman" w:hAnsi="Times New Roman"/>
          <w:sz w:val="24"/>
          <w:szCs w:val="24"/>
        </w:rPr>
        <w:t xml:space="preserve"> and </w:t>
      </w:r>
      <w:proofErr w:type="spellStart"/>
      <w:r w:rsidR="001D0826" w:rsidRPr="00C60F12">
        <w:rPr>
          <w:rFonts w:ascii="Times New Roman" w:hAnsi="Times New Roman"/>
          <w:sz w:val="24"/>
          <w:szCs w:val="24"/>
        </w:rPr>
        <w:t>Barrientos</w:t>
      </w:r>
      <w:proofErr w:type="spellEnd"/>
      <w:r w:rsidR="001D0826" w:rsidRPr="00C60F12">
        <w:rPr>
          <w:rFonts w:ascii="Times New Roman" w:hAnsi="Times New Roman"/>
          <w:sz w:val="24"/>
          <w:szCs w:val="24"/>
        </w:rPr>
        <w:t xml:space="preserve">, 2004), group action research informed by </w:t>
      </w:r>
      <w:proofErr w:type="spellStart"/>
      <w:r w:rsidR="001D0826" w:rsidRPr="00C60F12">
        <w:rPr>
          <w:rFonts w:ascii="Times New Roman" w:hAnsi="Times New Roman"/>
          <w:sz w:val="24"/>
          <w:szCs w:val="24"/>
        </w:rPr>
        <w:t>Friere’s</w:t>
      </w:r>
      <w:proofErr w:type="spellEnd"/>
      <w:r w:rsidR="001D0826" w:rsidRPr="00C60F12">
        <w:rPr>
          <w:rFonts w:ascii="Times New Roman" w:hAnsi="Times New Roman"/>
          <w:sz w:val="24"/>
          <w:szCs w:val="24"/>
        </w:rPr>
        <w:t xml:space="preserve"> Community </w:t>
      </w:r>
      <w:proofErr w:type="spellStart"/>
      <w:r w:rsidR="001D0826" w:rsidRPr="00C60F12">
        <w:rPr>
          <w:rFonts w:ascii="Times New Roman" w:hAnsi="Times New Roman"/>
          <w:sz w:val="24"/>
          <w:szCs w:val="24"/>
        </w:rPr>
        <w:t>Conscientisation</w:t>
      </w:r>
      <w:proofErr w:type="spellEnd"/>
      <w:r w:rsidR="001D0826" w:rsidRPr="00C60F12">
        <w:rPr>
          <w:rFonts w:ascii="Times New Roman" w:hAnsi="Times New Roman"/>
          <w:sz w:val="24"/>
          <w:szCs w:val="24"/>
        </w:rPr>
        <w:t xml:space="preserve"> theory (Freire, 1970) and participatory development techniques (Chambers, 1997</w:t>
      </w:r>
      <w:r w:rsidR="001D0826">
        <w:rPr>
          <w:rFonts w:ascii="Times New Roman" w:hAnsi="Times New Roman"/>
          <w:sz w:val="24"/>
          <w:szCs w:val="24"/>
        </w:rPr>
        <w:t>; Mohan, 2001</w:t>
      </w:r>
      <w:r w:rsidR="001D0826" w:rsidRPr="00C60F12">
        <w:rPr>
          <w:rFonts w:ascii="Times New Roman" w:hAnsi="Times New Roman"/>
          <w:sz w:val="24"/>
          <w:szCs w:val="24"/>
        </w:rPr>
        <w:t>). It has been adopted by a wide range of development agencies (</w:t>
      </w:r>
      <w:proofErr w:type="spellStart"/>
      <w:r w:rsidR="001D0826" w:rsidRPr="00C60F12">
        <w:rPr>
          <w:rFonts w:ascii="Times New Roman" w:hAnsi="Times New Roman"/>
          <w:sz w:val="24"/>
          <w:szCs w:val="24"/>
        </w:rPr>
        <w:t>Farnworth</w:t>
      </w:r>
      <w:proofErr w:type="spellEnd"/>
      <w:r w:rsidR="001D0826" w:rsidRPr="00C60F12">
        <w:rPr>
          <w:rFonts w:ascii="Times New Roman" w:hAnsi="Times New Roman"/>
          <w:sz w:val="24"/>
          <w:szCs w:val="24"/>
        </w:rPr>
        <w:t>, 2011</w:t>
      </w:r>
      <w:r w:rsidR="001D0826">
        <w:rPr>
          <w:rFonts w:ascii="Times New Roman" w:hAnsi="Times New Roman"/>
          <w:sz w:val="24"/>
          <w:szCs w:val="24"/>
        </w:rPr>
        <w:t xml:space="preserve">; </w:t>
      </w:r>
      <w:r w:rsidR="001D0826" w:rsidRPr="00C60F12">
        <w:rPr>
          <w:rFonts w:ascii="Times New Roman" w:hAnsi="Times New Roman"/>
          <w:sz w:val="24"/>
          <w:szCs w:val="24"/>
        </w:rPr>
        <w:t>TWIN, 2013</w:t>
      </w:r>
      <w:r w:rsidR="007A5BE4">
        <w:rPr>
          <w:rFonts w:ascii="Times New Roman" w:hAnsi="Times New Roman"/>
          <w:sz w:val="24"/>
          <w:szCs w:val="24"/>
        </w:rPr>
        <w:t xml:space="preserve">; </w:t>
      </w:r>
      <w:proofErr w:type="spellStart"/>
      <w:r w:rsidR="007A5BE4">
        <w:rPr>
          <w:rFonts w:ascii="Times New Roman" w:hAnsi="Times New Roman"/>
          <w:sz w:val="24"/>
          <w:szCs w:val="24"/>
        </w:rPr>
        <w:t>Mayoux</w:t>
      </w:r>
      <w:proofErr w:type="spellEnd"/>
      <w:r w:rsidR="007A5BE4">
        <w:rPr>
          <w:rFonts w:ascii="Times New Roman" w:hAnsi="Times New Roman"/>
          <w:sz w:val="24"/>
          <w:szCs w:val="24"/>
        </w:rPr>
        <w:t xml:space="preserve"> &amp; Mackie, 2007</w:t>
      </w:r>
      <w:r w:rsidR="001D0826" w:rsidRPr="00C60F12">
        <w:rPr>
          <w:rFonts w:ascii="Times New Roman" w:hAnsi="Times New Roman"/>
          <w:sz w:val="24"/>
          <w:szCs w:val="24"/>
        </w:rPr>
        <w:t xml:space="preserve">) and published in academic journals (Butler, 2014; </w:t>
      </w:r>
      <w:proofErr w:type="spellStart"/>
      <w:r w:rsidR="001D0826" w:rsidRPr="00C60F12">
        <w:rPr>
          <w:rFonts w:ascii="Times New Roman" w:hAnsi="Times New Roman"/>
          <w:sz w:val="24"/>
          <w:szCs w:val="24"/>
        </w:rPr>
        <w:t>Mayoux</w:t>
      </w:r>
      <w:proofErr w:type="spellEnd"/>
      <w:r w:rsidR="001D0826" w:rsidRPr="00C60F12">
        <w:rPr>
          <w:rFonts w:ascii="Times New Roman" w:hAnsi="Times New Roman"/>
          <w:sz w:val="24"/>
          <w:szCs w:val="24"/>
        </w:rPr>
        <w:t xml:space="preserve">, 2010; </w:t>
      </w:r>
      <w:proofErr w:type="spellStart"/>
      <w:r w:rsidR="001D0826" w:rsidRPr="00C60F12">
        <w:rPr>
          <w:rFonts w:ascii="Times New Roman" w:hAnsi="Times New Roman"/>
          <w:sz w:val="24"/>
          <w:szCs w:val="24"/>
        </w:rPr>
        <w:t>Mayoux</w:t>
      </w:r>
      <w:proofErr w:type="spellEnd"/>
      <w:r w:rsidR="001D0826" w:rsidRPr="00C60F12">
        <w:rPr>
          <w:rFonts w:ascii="Times New Roman" w:hAnsi="Times New Roman"/>
          <w:sz w:val="24"/>
          <w:szCs w:val="24"/>
        </w:rPr>
        <w:t xml:space="preserve">, 2012; </w:t>
      </w:r>
      <w:proofErr w:type="spellStart"/>
      <w:r w:rsidR="001D0826" w:rsidRPr="00C60F12">
        <w:rPr>
          <w:rFonts w:ascii="Times New Roman" w:hAnsi="Times New Roman"/>
          <w:sz w:val="24"/>
          <w:szCs w:val="24"/>
        </w:rPr>
        <w:t>Mayoux</w:t>
      </w:r>
      <w:proofErr w:type="spellEnd"/>
      <w:r w:rsidR="001D0826" w:rsidRPr="00C60F12">
        <w:rPr>
          <w:rFonts w:ascii="Times New Roman" w:hAnsi="Times New Roman"/>
          <w:sz w:val="24"/>
          <w:szCs w:val="24"/>
        </w:rPr>
        <w:t xml:space="preserve"> &amp; ANANDI, 2005). </w:t>
      </w:r>
    </w:p>
    <w:p w14:paraId="72C3EF39" w14:textId="575789B4"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GALS includes drawing and discussion in workshops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2010). Since our particular concern was around gender, power and work in the coc</w:t>
      </w:r>
      <w:r w:rsidR="007A5BE4">
        <w:rPr>
          <w:rFonts w:ascii="Times New Roman" w:hAnsi="Times New Roman"/>
          <w:sz w:val="24"/>
          <w:szCs w:val="24"/>
        </w:rPr>
        <w:t xml:space="preserve">oa value chain, GALS offered </w:t>
      </w:r>
      <w:r w:rsidRPr="00C60F12">
        <w:rPr>
          <w:rFonts w:ascii="Times New Roman" w:hAnsi="Times New Roman"/>
          <w:sz w:val="24"/>
          <w:szCs w:val="24"/>
        </w:rPr>
        <w:t>a specific creative approach to the problem of researching ‘gender’ in cultural contexts very different to our own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&amp; ANANDI, 2005). Since simple symbols are used as a means to visually represent gendered divisions of labour and ownership, GALS offered a route into answering our research questions that translated difficult concepts such as gender (of which there is no word in Twi, the local language) across linguistic and cultural barriers. We briefly outline the research steps below (planning and reflections are included in Appendix 1).</w:t>
      </w:r>
    </w:p>
    <w:p w14:paraId="35954A53" w14:textId="355625FB" w:rsidR="001D0826" w:rsidRPr="00C60F12" w:rsidRDefault="00060C59" w:rsidP="00060C59">
      <w:pPr>
        <w:spacing w:line="480" w:lineRule="auto"/>
        <w:ind w:firstLine="720"/>
        <w:jc w:val="both"/>
        <w:rPr>
          <w:rFonts w:ascii="Times New Roman" w:hAnsi="Times New Roman"/>
          <w:sz w:val="24"/>
          <w:szCs w:val="24"/>
        </w:rPr>
      </w:pPr>
      <w:r>
        <w:rPr>
          <w:rFonts w:ascii="Times New Roman" w:hAnsi="Times New Roman"/>
          <w:b/>
          <w:i/>
          <w:sz w:val="24"/>
          <w:szCs w:val="24"/>
        </w:rPr>
        <w:t>Step one: The d</w:t>
      </w:r>
      <w:r w:rsidR="001D0826" w:rsidRPr="00C60F12">
        <w:rPr>
          <w:rFonts w:ascii="Times New Roman" w:hAnsi="Times New Roman"/>
          <w:b/>
          <w:i/>
          <w:sz w:val="24"/>
          <w:szCs w:val="24"/>
        </w:rPr>
        <w:t>rawings.</w:t>
      </w:r>
      <w:r w:rsidR="001D0826" w:rsidRPr="00C60F12">
        <w:rPr>
          <w:rFonts w:ascii="Times New Roman" w:hAnsi="Times New Roman"/>
          <w:sz w:val="24"/>
          <w:szCs w:val="24"/>
        </w:rPr>
        <w:t xml:space="preserve"> In the first drawing exercise we asked participants to draw their household and circle the primary decision maker (Figure 1). The household drawing enabled a snapshot of each participant’s home situation (married, widowed etc.) and generated initial data on decision-making (an indicator of power) in the home. This also introduced participants to </w:t>
      </w:r>
      <w:r w:rsidR="001D0826" w:rsidRPr="00C60F12">
        <w:rPr>
          <w:rFonts w:ascii="Times New Roman" w:hAnsi="Times New Roman"/>
          <w:sz w:val="24"/>
          <w:szCs w:val="24"/>
        </w:rPr>
        <w:lastRenderedPageBreak/>
        <w:t xml:space="preserve">working with pen and paper, and led to lots of laughter and discussion, thus easing everyone into the rest of the workshop. </w:t>
      </w:r>
    </w:p>
    <w:p w14:paraId="3B512AB8"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33E0A325"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Figure 1: Goes About Here</w:t>
      </w:r>
    </w:p>
    <w:p w14:paraId="4BDF9529"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5B6A341D" w14:textId="77777777" w:rsidR="001D0826" w:rsidRPr="00C60F12" w:rsidRDefault="001D0826" w:rsidP="00D47BBA">
      <w:pPr>
        <w:spacing w:line="480" w:lineRule="auto"/>
        <w:jc w:val="both"/>
        <w:rPr>
          <w:rFonts w:ascii="Times New Roman" w:hAnsi="Times New Roman"/>
          <w:sz w:val="24"/>
          <w:szCs w:val="24"/>
        </w:rPr>
      </w:pPr>
    </w:p>
    <w:p w14:paraId="145E1DCC" w14:textId="7B1DA0AC"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The second, and main, exercise was drawing a ‘gender tree’ (Figure 2). The tree symbol is used in GALS as testing in various countries </w:t>
      </w:r>
      <w:r w:rsidR="00A83EAB">
        <w:rPr>
          <w:rFonts w:ascii="Times New Roman" w:hAnsi="Times New Roman"/>
          <w:sz w:val="24"/>
          <w:szCs w:val="24"/>
        </w:rPr>
        <w:t xml:space="preserve">has </w:t>
      </w:r>
      <w:r w:rsidRPr="00C60F12">
        <w:rPr>
          <w:rFonts w:ascii="Times New Roman" w:hAnsi="Times New Roman"/>
          <w:sz w:val="24"/>
          <w:szCs w:val="24"/>
        </w:rPr>
        <w:t>demonstrated how it is an easily understandable metaphor that mirrors the process of cocoa farming and economic production (from roots to fruits)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2010). </w:t>
      </w:r>
    </w:p>
    <w:p w14:paraId="79A9C5BE" w14:textId="77777777" w:rsidR="001D0826" w:rsidRPr="00C60F12" w:rsidRDefault="001D0826" w:rsidP="00D47BBA">
      <w:pPr>
        <w:jc w:val="both"/>
        <w:rPr>
          <w:rFonts w:ascii="Times New Roman" w:hAnsi="Times New Roman"/>
          <w:sz w:val="24"/>
          <w:szCs w:val="24"/>
        </w:rPr>
      </w:pPr>
    </w:p>
    <w:p w14:paraId="0113F16E"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7521AF8C"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Figure 2: Goes About Here</w:t>
      </w:r>
    </w:p>
    <w:p w14:paraId="28587C9B"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65B11727" w14:textId="77777777" w:rsidR="001D0826" w:rsidRPr="00C60F12" w:rsidRDefault="001D0826" w:rsidP="00D47BBA">
      <w:pPr>
        <w:jc w:val="both"/>
        <w:rPr>
          <w:rFonts w:ascii="Times New Roman" w:hAnsi="Times New Roman"/>
          <w:sz w:val="24"/>
          <w:szCs w:val="24"/>
        </w:rPr>
      </w:pPr>
    </w:p>
    <w:p w14:paraId="55D232FF" w14:textId="669C3398"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Participants drew their individual drawings whilst </w:t>
      </w:r>
      <w:r w:rsidR="001C5C38">
        <w:rPr>
          <w:rFonts w:ascii="Times New Roman" w:hAnsi="Times New Roman"/>
          <w:sz w:val="24"/>
          <w:szCs w:val="24"/>
        </w:rPr>
        <w:t>the first author</w:t>
      </w:r>
      <w:r w:rsidR="007A5BE4">
        <w:rPr>
          <w:rFonts w:ascii="Times New Roman" w:hAnsi="Times New Roman"/>
          <w:sz w:val="24"/>
          <w:szCs w:val="24"/>
        </w:rPr>
        <w:t xml:space="preserve"> drew their</w:t>
      </w:r>
      <w:r w:rsidRPr="00C60F12">
        <w:rPr>
          <w:rFonts w:ascii="Times New Roman" w:hAnsi="Times New Roman"/>
          <w:sz w:val="24"/>
          <w:szCs w:val="24"/>
        </w:rPr>
        <w:t xml:space="preserve"> own ‘gender tree’ on a large flipchart, explaining the process step-by-step through a translator when necessary. First, we drew a simple tree outline: roots, trunk and branches. Then, throughout the workshop participants drew symbols either:</w:t>
      </w:r>
    </w:p>
    <w:p w14:paraId="7BFB35D4" w14:textId="77777777" w:rsidR="001D0826" w:rsidRPr="00C60F12" w:rsidRDefault="001D0826" w:rsidP="00D47BBA">
      <w:pPr>
        <w:pStyle w:val="ListParagraph"/>
        <w:numPr>
          <w:ilvl w:val="0"/>
          <w:numId w:val="1"/>
        </w:numPr>
        <w:spacing w:line="480" w:lineRule="auto"/>
        <w:jc w:val="both"/>
        <w:rPr>
          <w:rFonts w:ascii="Times New Roman" w:hAnsi="Times New Roman"/>
          <w:sz w:val="24"/>
          <w:szCs w:val="24"/>
        </w:rPr>
      </w:pPr>
      <w:r w:rsidRPr="00C60F12">
        <w:rPr>
          <w:rFonts w:ascii="Times New Roman" w:hAnsi="Times New Roman"/>
          <w:sz w:val="24"/>
          <w:szCs w:val="24"/>
        </w:rPr>
        <w:t>On the left hand side of the tree, indicating women’s work/expenditure or ownership;</w:t>
      </w:r>
    </w:p>
    <w:p w14:paraId="6F4CF402" w14:textId="77777777" w:rsidR="001D0826" w:rsidRPr="00C60F12" w:rsidRDefault="001D0826" w:rsidP="00D47BBA">
      <w:pPr>
        <w:pStyle w:val="ListParagraph"/>
        <w:numPr>
          <w:ilvl w:val="0"/>
          <w:numId w:val="1"/>
        </w:numPr>
        <w:spacing w:line="480" w:lineRule="auto"/>
        <w:jc w:val="both"/>
        <w:rPr>
          <w:rFonts w:ascii="Times New Roman" w:hAnsi="Times New Roman"/>
          <w:sz w:val="24"/>
          <w:szCs w:val="24"/>
        </w:rPr>
      </w:pPr>
      <w:r w:rsidRPr="00C60F12">
        <w:rPr>
          <w:rFonts w:ascii="Times New Roman" w:hAnsi="Times New Roman"/>
          <w:sz w:val="24"/>
          <w:szCs w:val="24"/>
        </w:rPr>
        <w:t>In the middle, indicating shared work/expenditure or ownership;</w:t>
      </w:r>
    </w:p>
    <w:p w14:paraId="7639E370" w14:textId="77777777" w:rsidR="001D0826" w:rsidRPr="00C60F12" w:rsidRDefault="001D0826" w:rsidP="00D47BBA">
      <w:pPr>
        <w:pStyle w:val="ListParagraph"/>
        <w:numPr>
          <w:ilvl w:val="0"/>
          <w:numId w:val="1"/>
        </w:numPr>
        <w:spacing w:line="480" w:lineRule="auto"/>
        <w:jc w:val="both"/>
        <w:rPr>
          <w:rFonts w:ascii="Times New Roman" w:hAnsi="Times New Roman"/>
          <w:sz w:val="24"/>
          <w:szCs w:val="24"/>
        </w:rPr>
      </w:pPr>
      <w:r w:rsidRPr="00C60F12">
        <w:rPr>
          <w:rFonts w:ascii="Times New Roman" w:hAnsi="Times New Roman"/>
          <w:sz w:val="24"/>
          <w:szCs w:val="24"/>
        </w:rPr>
        <w:t>On the right hand side, indicating men’s work/expenditure or ownership.</w:t>
      </w:r>
    </w:p>
    <w:p w14:paraId="25D7437D"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lastRenderedPageBreak/>
        <w:t xml:space="preserve">At the roots, symbols represented ‘cocoa work’, ‘other paid work’ and ‘unpaid work’, since the research aimed to explore the gendered divisions of labour in multiple dimensions. The suitability of symbols had been discussed before the workshops with local supplier staff (many of whom came from farming backgrounds) who had daily contact with farmers (Appendix 3 shows our original hand-drawn symbols). In the original </w:t>
      </w:r>
      <w:proofErr w:type="spellStart"/>
      <w:r w:rsidRPr="00C60F12">
        <w:rPr>
          <w:rFonts w:ascii="Times New Roman" w:hAnsi="Times New Roman"/>
          <w:sz w:val="24"/>
          <w:szCs w:val="24"/>
        </w:rPr>
        <w:t>conceptualisation</w:t>
      </w:r>
      <w:proofErr w:type="spellEnd"/>
      <w:r w:rsidRPr="00C60F12">
        <w:rPr>
          <w:rFonts w:ascii="Times New Roman" w:hAnsi="Times New Roman"/>
          <w:sz w:val="24"/>
          <w:szCs w:val="24"/>
        </w:rPr>
        <w:t xml:space="preserve"> of GALS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&amp; Mackie, 2007) participants are given more time to come up with their own symbols, </w:t>
      </w:r>
      <w:r w:rsidR="00F577D1">
        <w:rPr>
          <w:rFonts w:ascii="Times New Roman" w:hAnsi="Times New Roman"/>
          <w:sz w:val="24"/>
          <w:szCs w:val="24"/>
        </w:rPr>
        <w:t xml:space="preserve">but </w:t>
      </w:r>
      <w:r w:rsidRPr="00C60F12">
        <w:rPr>
          <w:rFonts w:ascii="Times New Roman" w:hAnsi="Times New Roman"/>
          <w:sz w:val="24"/>
          <w:szCs w:val="24"/>
        </w:rPr>
        <w:t xml:space="preserve">given time constraints and experience in other locations, we shortened the process by suggesting symbols at the workshop. Participants, however, were also encouraged to create symbols of their own. On the ‘branches’ of the tree we drew the ‘fruits’ of work, items which were purchased, in symbol form e.g. a bicycle. This answered questions on who received and made decisions on income, giving an indication of economic freedom. Finally, participants drew symbols for assets: housing, money and land, relevant to their own household situation. For example, a picture of a farm drawn on the right-hand side of the tree-trunk indicated that the man owned the land. </w:t>
      </w:r>
    </w:p>
    <w:p w14:paraId="4E44D95E" w14:textId="7252FA68"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After individuals completed their trees, a short break was taken before reconvening for group discussions. Individuals were encouraged to keep their own trees, and the pens, and some communities kept the master trees and displayed them in a communal area (Personal communication with supplier staff, June 2013). Photographs were taken of each tree, and their corresponding household diagrams, for later analysis.</w:t>
      </w:r>
    </w:p>
    <w:p w14:paraId="4253C583" w14:textId="125B3A67" w:rsidR="001D0826" w:rsidRPr="00C60F12" w:rsidRDefault="001D0826" w:rsidP="00D47BBA">
      <w:pPr>
        <w:spacing w:line="480" w:lineRule="auto"/>
        <w:jc w:val="both"/>
        <w:rPr>
          <w:rFonts w:ascii="Times New Roman" w:hAnsi="Times New Roman"/>
          <w:sz w:val="24"/>
          <w:szCs w:val="24"/>
        </w:rPr>
      </w:pPr>
      <w:r>
        <w:rPr>
          <w:rFonts w:ascii="Times New Roman" w:hAnsi="Times New Roman"/>
          <w:b/>
          <w:i/>
          <w:sz w:val="24"/>
          <w:szCs w:val="24"/>
        </w:rPr>
        <w:tab/>
      </w:r>
      <w:r w:rsidR="00060C59">
        <w:rPr>
          <w:rFonts w:ascii="Times New Roman" w:hAnsi="Times New Roman"/>
          <w:b/>
          <w:i/>
          <w:sz w:val="24"/>
          <w:szCs w:val="24"/>
        </w:rPr>
        <w:t>Step t</w:t>
      </w:r>
      <w:r w:rsidRPr="00C60F12">
        <w:rPr>
          <w:rFonts w:ascii="Times New Roman" w:hAnsi="Times New Roman"/>
          <w:b/>
          <w:i/>
          <w:sz w:val="24"/>
          <w:szCs w:val="24"/>
        </w:rPr>
        <w:t>wo: Discussing in groups.</w:t>
      </w:r>
      <w:r w:rsidRPr="00C60F12">
        <w:rPr>
          <w:rFonts w:ascii="Times New Roman" w:hAnsi="Times New Roman"/>
          <w:sz w:val="24"/>
          <w:szCs w:val="24"/>
        </w:rPr>
        <w:t xml:space="preserve"> Following the drawing activities, participants were split into male and female groups, with the aim that this would enable participants to speak more openly about their drawings and experiences (Morgan, 1997), especially pertinent to many developing countries where women are afforded much less agency (Jackson, 2012). Each group was given a same-sex facilitator as well as a translator. Our questions were focused yet open </w:t>
      </w:r>
      <w:r w:rsidRPr="00C60F12">
        <w:rPr>
          <w:rFonts w:ascii="Times New Roman" w:hAnsi="Times New Roman"/>
          <w:sz w:val="24"/>
          <w:szCs w:val="24"/>
        </w:rPr>
        <w:lastRenderedPageBreak/>
        <w:t xml:space="preserve">enough to allow elaboration (Morgan, 1997), and </w:t>
      </w:r>
      <w:r w:rsidR="00B02343">
        <w:rPr>
          <w:rFonts w:ascii="Times New Roman" w:hAnsi="Times New Roman"/>
          <w:sz w:val="24"/>
          <w:szCs w:val="24"/>
        </w:rPr>
        <w:t xml:space="preserve">sought answers </w:t>
      </w:r>
      <w:r w:rsidRPr="00C60F12">
        <w:rPr>
          <w:rFonts w:ascii="Times New Roman" w:hAnsi="Times New Roman"/>
          <w:sz w:val="24"/>
          <w:szCs w:val="24"/>
        </w:rPr>
        <w:t xml:space="preserve">pertaining to women and men’s roles and experiences in the value chain, as well as their perception of, and wishes for, the gender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w:t>
      </w:r>
    </w:p>
    <w:p w14:paraId="22CD0EAE" w14:textId="77777777" w:rsidR="001D0826" w:rsidRPr="00C60F12" w:rsidRDefault="001D0826" w:rsidP="00D47BBA">
      <w:pPr>
        <w:pStyle w:val="ListParagraph"/>
        <w:numPr>
          <w:ilvl w:val="0"/>
          <w:numId w:val="2"/>
        </w:numPr>
        <w:spacing w:line="360" w:lineRule="auto"/>
        <w:jc w:val="both"/>
        <w:rPr>
          <w:rFonts w:ascii="Times New Roman" w:hAnsi="Times New Roman"/>
          <w:sz w:val="24"/>
          <w:szCs w:val="24"/>
        </w:rPr>
      </w:pPr>
      <w:r w:rsidRPr="00C60F12">
        <w:rPr>
          <w:rFonts w:ascii="Times New Roman" w:hAnsi="Times New Roman"/>
          <w:sz w:val="24"/>
          <w:szCs w:val="24"/>
        </w:rPr>
        <w:t>Is the tree balanced?</w:t>
      </w:r>
    </w:p>
    <w:p w14:paraId="2FB8E5C1" w14:textId="77777777" w:rsidR="001D0826" w:rsidRPr="00C60F12" w:rsidRDefault="001D0826" w:rsidP="00D47BBA">
      <w:pPr>
        <w:pStyle w:val="ListParagraph"/>
        <w:numPr>
          <w:ilvl w:val="0"/>
          <w:numId w:val="2"/>
        </w:numPr>
        <w:spacing w:line="360" w:lineRule="auto"/>
        <w:jc w:val="both"/>
        <w:rPr>
          <w:rFonts w:ascii="Times New Roman" w:hAnsi="Times New Roman"/>
          <w:sz w:val="24"/>
          <w:szCs w:val="24"/>
        </w:rPr>
      </w:pPr>
      <w:r w:rsidRPr="00C60F12">
        <w:rPr>
          <w:rFonts w:ascii="Times New Roman" w:hAnsi="Times New Roman"/>
          <w:sz w:val="24"/>
          <w:szCs w:val="24"/>
        </w:rPr>
        <w:t>What can women do to help balance the tree?</w:t>
      </w:r>
    </w:p>
    <w:p w14:paraId="6352EDF6" w14:textId="77777777" w:rsidR="001D0826" w:rsidRPr="00C60F12" w:rsidRDefault="001D0826" w:rsidP="00D47BBA">
      <w:pPr>
        <w:pStyle w:val="ListParagraph"/>
        <w:numPr>
          <w:ilvl w:val="0"/>
          <w:numId w:val="2"/>
        </w:numPr>
        <w:spacing w:line="360" w:lineRule="auto"/>
        <w:jc w:val="both"/>
        <w:rPr>
          <w:rFonts w:ascii="Times New Roman" w:hAnsi="Times New Roman"/>
          <w:sz w:val="24"/>
          <w:szCs w:val="24"/>
        </w:rPr>
      </w:pPr>
      <w:r w:rsidRPr="00C60F12">
        <w:rPr>
          <w:rFonts w:ascii="Times New Roman" w:hAnsi="Times New Roman"/>
          <w:sz w:val="24"/>
          <w:szCs w:val="24"/>
        </w:rPr>
        <w:t>What can men do?</w:t>
      </w:r>
    </w:p>
    <w:p w14:paraId="7F7FCFD4" w14:textId="77777777" w:rsidR="001D0826" w:rsidRPr="00C60F12" w:rsidRDefault="001D0826" w:rsidP="00D47BBA">
      <w:pPr>
        <w:pStyle w:val="ListParagraph"/>
        <w:numPr>
          <w:ilvl w:val="0"/>
          <w:numId w:val="2"/>
        </w:numPr>
        <w:spacing w:line="360" w:lineRule="auto"/>
        <w:jc w:val="both"/>
        <w:rPr>
          <w:rFonts w:ascii="Times New Roman" w:hAnsi="Times New Roman"/>
          <w:sz w:val="24"/>
          <w:szCs w:val="24"/>
        </w:rPr>
      </w:pPr>
      <w:r w:rsidRPr="00C60F12">
        <w:rPr>
          <w:rFonts w:ascii="Times New Roman" w:hAnsi="Times New Roman"/>
          <w:sz w:val="24"/>
          <w:szCs w:val="24"/>
        </w:rPr>
        <w:t>How has the cooperative [real name] helped balance the tree?</w:t>
      </w:r>
    </w:p>
    <w:p w14:paraId="6554F392" w14:textId="77777777" w:rsidR="001D0826" w:rsidRPr="00C60F12" w:rsidRDefault="001D0826" w:rsidP="00D47BBA">
      <w:pPr>
        <w:pStyle w:val="ListParagraph"/>
        <w:numPr>
          <w:ilvl w:val="0"/>
          <w:numId w:val="2"/>
        </w:numPr>
        <w:spacing w:line="360" w:lineRule="auto"/>
        <w:jc w:val="both"/>
        <w:rPr>
          <w:rFonts w:ascii="Times New Roman" w:hAnsi="Times New Roman"/>
          <w:sz w:val="24"/>
          <w:szCs w:val="24"/>
        </w:rPr>
      </w:pPr>
      <w:r w:rsidRPr="00C60F12">
        <w:rPr>
          <w:rFonts w:ascii="Times New Roman" w:hAnsi="Times New Roman"/>
          <w:sz w:val="24"/>
          <w:szCs w:val="24"/>
        </w:rPr>
        <w:t>What could they do in the future?</w:t>
      </w:r>
    </w:p>
    <w:p w14:paraId="0711161D"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After approximately 30 minutes the groups discussed their answers in plenary. We video-recorded the discussion to </w:t>
      </w:r>
      <w:proofErr w:type="spellStart"/>
      <w:r w:rsidRPr="00460168">
        <w:rPr>
          <w:rFonts w:ascii="Times New Roman" w:hAnsi="Times New Roman"/>
          <w:sz w:val="24"/>
          <w:szCs w:val="24"/>
        </w:rPr>
        <w:t>analyse</w:t>
      </w:r>
      <w:proofErr w:type="spellEnd"/>
      <w:r w:rsidRPr="00C60F12">
        <w:rPr>
          <w:rFonts w:ascii="Times New Roman" w:hAnsi="Times New Roman"/>
          <w:sz w:val="24"/>
          <w:szCs w:val="24"/>
        </w:rPr>
        <w:t xml:space="preserve"> the verbal data later. We used the discussion to generate verbal data, as participants used the trees </w:t>
      </w:r>
      <w:r w:rsidR="008D1A37">
        <w:rPr>
          <w:rFonts w:ascii="Times New Roman" w:hAnsi="Times New Roman"/>
          <w:sz w:val="24"/>
          <w:szCs w:val="24"/>
        </w:rPr>
        <w:t>to</w:t>
      </w:r>
      <w:r w:rsidR="008D1A37" w:rsidRPr="00C60F12">
        <w:rPr>
          <w:rFonts w:ascii="Times New Roman" w:hAnsi="Times New Roman"/>
          <w:sz w:val="24"/>
          <w:szCs w:val="24"/>
        </w:rPr>
        <w:t xml:space="preserve"> illustrat</w:t>
      </w:r>
      <w:r w:rsidR="008D1A37">
        <w:rPr>
          <w:rFonts w:ascii="Times New Roman" w:hAnsi="Times New Roman"/>
          <w:sz w:val="24"/>
          <w:szCs w:val="24"/>
        </w:rPr>
        <w:t>e</w:t>
      </w:r>
      <w:r w:rsidR="008D1A37" w:rsidRPr="00C60F12">
        <w:rPr>
          <w:rFonts w:ascii="Times New Roman" w:hAnsi="Times New Roman"/>
          <w:sz w:val="24"/>
          <w:szCs w:val="24"/>
        </w:rPr>
        <w:t xml:space="preserve"> </w:t>
      </w:r>
      <w:r w:rsidRPr="00C60F12">
        <w:rPr>
          <w:rFonts w:ascii="Times New Roman" w:hAnsi="Times New Roman"/>
          <w:sz w:val="24"/>
          <w:szCs w:val="24"/>
        </w:rPr>
        <w:t>their points. We also were able at the end of the plenary to ask participants what they thought of the workshop, in order to capture both the substantive and processual elements of drawing the ‘gender tree’.</w:t>
      </w:r>
    </w:p>
    <w:p w14:paraId="358A037E" w14:textId="20FC0542" w:rsidR="001D0826" w:rsidRPr="00C60F12" w:rsidRDefault="001D0826" w:rsidP="00D47BBA">
      <w:pPr>
        <w:spacing w:line="480" w:lineRule="auto"/>
        <w:jc w:val="both"/>
        <w:rPr>
          <w:rFonts w:ascii="Times New Roman" w:hAnsi="Times New Roman"/>
          <w:sz w:val="24"/>
          <w:szCs w:val="24"/>
        </w:rPr>
      </w:pPr>
      <w:r>
        <w:rPr>
          <w:rFonts w:ascii="Times New Roman" w:hAnsi="Times New Roman"/>
          <w:b/>
          <w:i/>
          <w:sz w:val="24"/>
          <w:szCs w:val="24"/>
        </w:rPr>
        <w:tab/>
      </w:r>
      <w:r w:rsidR="00060C59">
        <w:rPr>
          <w:rFonts w:ascii="Times New Roman" w:hAnsi="Times New Roman"/>
          <w:b/>
          <w:i/>
          <w:sz w:val="24"/>
          <w:szCs w:val="24"/>
        </w:rPr>
        <w:t>Step t</w:t>
      </w:r>
      <w:r w:rsidRPr="00C60F12">
        <w:rPr>
          <w:rFonts w:ascii="Times New Roman" w:hAnsi="Times New Roman"/>
          <w:b/>
          <w:i/>
          <w:sz w:val="24"/>
          <w:szCs w:val="24"/>
        </w:rPr>
        <w:t>hree: Analysis.</w:t>
      </w:r>
      <w:r w:rsidRPr="00C60F12">
        <w:rPr>
          <w:rFonts w:ascii="Times New Roman" w:hAnsi="Times New Roman"/>
          <w:sz w:val="24"/>
          <w:szCs w:val="24"/>
        </w:rPr>
        <w:t xml:space="preserve">  Photos of the images and videos were uploaded into the NVivo10 media function. Household drawings were thematically </w:t>
      </w:r>
      <w:proofErr w:type="spellStart"/>
      <w:r w:rsidRPr="00C60F12">
        <w:rPr>
          <w:rFonts w:ascii="Times New Roman" w:hAnsi="Times New Roman"/>
          <w:sz w:val="24"/>
          <w:szCs w:val="24"/>
        </w:rPr>
        <w:t>analysed</w:t>
      </w:r>
      <w:proofErr w:type="spellEnd"/>
      <w:r w:rsidRPr="00C60F12">
        <w:rPr>
          <w:rFonts w:ascii="Times New Roman" w:hAnsi="Times New Roman"/>
          <w:sz w:val="24"/>
          <w:szCs w:val="24"/>
        </w:rPr>
        <w:t xml:space="preserve"> (e.g. how many women were </w:t>
      </w:r>
      <w:r w:rsidR="007E4D55">
        <w:rPr>
          <w:rFonts w:ascii="Times New Roman" w:hAnsi="Times New Roman"/>
          <w:sz w:val="24"/>
          <w:szCs w:val="24"/>
        </w:rPr>
        <w:t xml:space="preserve">circled as </w:t>
      </w:r>
      <w:r w:rsidRPr="00C60F12">
        <w:rPr>
          <w:rFonts w:ascii="Times New Roman" w:hAnsi="Times New Roman"/>
          <w:sz w:val="24"/>
          <w:szCs w:val="24"/>
        </w:rPr>
        <w:t xml:space="preserve">decision-makers; how many children were </w:t>
      </w:r>
      <w:r w:rsidR="007E4D55">
        <w:rPr>
          <w:rFonts w:ascii="Times New Roman" w:hAnsi="Times New Roman"/>
          <w:sz w:val="24"/>
          <w:szCs w:val="24"/>
        </w:rPr>
        <w:t xml:space="preserve">drawn </w:t>
      </w:r>
      <w:r w:rsidRPr="00C60F12">
        <w:rPr>
          <w:rFonts w:ascii="Times New Roman" w:hAnsi="Times New Roman"/>
          <w:sz w:val="24"/>
          <w:szCs w:val="24"/>
        </w:rPr>
        <w:t>in each household on average).</w:t>
      </w:r>
      <w:r w:rsidR="00A83EAB">
        <w:rPr>
          <w:rFonts w:ascii="Times New Roman" w:hAnsi="Times New Roman"/>
          <w:sz w:val="24"/>
          <w:szCs w:val="24"/>
        </w:rPr>
        <w:t xml:space="preserve"> </w:t>
      </w:r>
      <w:r w:rsidRPr="00C60F12">
        <w:rPr>
          <w:rFonts w:ascii="Times New Roman" w:hAnsi="Times New Roman"/>
          <w:sz w:val="24"/>
          <w:szCs w:val="24"/>
        </w:rPr>
        <w:t xml:space="preserve">The trees were </w:t>
      </w:r>
      <w:proofErr w:type="spellStart"/>
      <w:r w:rsidRPr="00C60F12">
        <w:rPr>
          <w:rFonts w:ascii="Times New Roman" w:hAnsi="Times New Roman"/>
          <w:sz w:val="24"/>
          <w:szCs w:val="24"/>
        </w:rPr>
        <w:t>analysed</w:t>
      </w:r>
      <w:proofErr w:type="spellEnd"/>
      <w:r w:rsidRPr="00C60F12">
        <w:rPr>
          <w:rFonts w:ascii="Times New Roman" w:hAnsi="Times New Roman"/>
          <w:sz w:val="24"/>
          <w:szCs w:val="24"/>
        </w:rPr>
        <w:t xml:space="preserve"> using </w:t>
      </w:r>
      <w:r w:rsidR="00315484">
        <w:rPr>
          <w:rFonts w:ascii="Times New Roman" w:hAnsi="Times New Roman"/>
          <w:sz w:val="24"/>
          <w:szCs w:val="24"/>
        </w:rPr>
        <w:t xml:space="preserve">visual </w:t>
      </w:r>
      <w:r w:rsidRPr="00C60F12">
        <w:rPr>
          <w:rFonts w:ascii="Times New Roman" w:hAnsi="Times New Roman"/>
          <w:sz w:val="24"/>
          <w:szCs w:val="24"/>
        </w:rPr>
        <w:t>content analysis</w:t>
      </w:r>
      <w:r w:rsidR="00315484">
        <w:rPr>
          <w:rFonts w:ascii="Times New Roman" w:hAnsi="Times New Roman"/>
          <w:sz w:val="24"/>
          <w:szCs w:val="24"/>
        </w:rPr>
        <w:t xml:space="preserve"> </w:t>
      </w:r>
      <w:r w:rsidR="00A179F8">
        <w:rPr>
          <w:rFonts w:ascii="Times New Roman" w:hAnsi="Times New Roman"/>
          <w:sz w:val="24"/>
          <w:szCs w:val="24"/>
        </w:rPr>
        <w:t xml:space="preserve">steps </w:t>
      </w:r>
      <w:r w:rsidR="00315484">
        <w:rPr>
          <w:rFonts w:ascii="Times New Roman" w:hAnsi="Times New Roman"/>
          <w:sz w:val="24"/>
          <w:szCs w:val="24"/>
        </w:rPr>
        <w:t>(Bell &amp; Davison, 2013)</w:t>
      </w:r>
      <w:r w:rsidRPr="00C60F12">
        <w:rPr>
          <w:rFonts w:ascii="Times New Roman" w:hAnsi="Times New Roman"/>
          <w:sz w:val="24"/>
          <w:szCs w:val="24"/>
        </w:rPr>
        <w:t xml:space="preserve">. </w:t>
      </w:r>
      <w:r w:rsidR="000F366C">
        <w:rPr>
          <w:rFonts w:ascii="Times New Roman" w:hAnsi="Times New Roman"/>
          <w:sz w:val="24"/>
          <w:szCs w:val="24"/>
        </w:rPr>
        <w:t xml:space="preserve">Bell (2001) </w:t>
      </w:r>
      <w:r w:rsidR="000F366C" w:rsidRPr="000F366C">
        <w:rPr>
          <w:rFonts w:ascii="Times New Roman" w:hAnsi="Times New Roman"/>
          <w:sz w:val="24"/>
          <w:szCs w:val="24"/>
          <w:lang w:val="en-GB"/>
        </w:rPr>
        <w:t>argues that validity</w:t>
      </w:r>
      <w:r w:rsidR="00A179F8">
        <w:rPr>
          <w:rFonts w:ascii="Times New Roman" w:hAnsi="Times New Roman"/>
          <w:sz w:val="24"/>
          <w:szCs w:val="24"/>
          <w:lang w:val="en-GB"/>
        </w:rPr>
        <w:t xml:space="preserve"> in visual methods</w:t>
      </w:r>
      <w:r w:rsidR="000F366C" w:rsidRPr="000F366C">
        <w:rPr>
          <w:rFonts w:ascii="Times New Roman" w:hAnsi="Times New Roman"/>
          <w:sz w:val="24"/>
          <w:szCs w:val="24"/>
          <w:lang w:val="en-GB"/>
        </w:rPr>
        <w:t xml:space="preserve"> is achieved when there is a close fit between theory and concepts, and inferences from the visual data. Thus it is important that any analytical framework (we use our symbol key</w:t>
      </w:r>
      <w:r w:rsidR="008E2363">
        <w:rPr>
          <w:rFonts w:ascii="Times New Roman" w:hAnsi="Times New Roman"/>
          <w:sz w:val="24"/>
          <w:szCs w:val="24"/>
          <w:lang w:val="en-GB"/>
        </w:rPr>
        <w:t>, Appendix 3</w:t>
      </w:r>
      <w:r w:rsidR="000F366C" w:rsidRPr="000F366C">
        <w:rPr>
          <w:rFonts w:ascii="Times New Roman" w:hAnsi="Times New Roman"/>
          <w:sz w:val="24"/>
          <w:szCs w:val="24"/>
          <w:lang w:val="en-GB"/>
        </w:rPr>
        <w:t>) is grounded in theory</w:t>
      </w:r>
      <w:r w:rsidR="008D7E79">
        <w:rPr>
          <w:rFonts w:ascii="Times New Roman" w:hAnsi="Times New Roman"/>
          <w:sz w:val="24"/>
          <w:szCs w:val="24"/>
          <w:lang w:val="en-GB"/>
        </w:rPr>
        <w:t xml:space="preserve"> (we based our </w:t>
      </w:r>
      <w:r w:rsidR="000F366C" w:rsidRPr="000F366C">
        <w:rPr>
          <w:rFonts w:ascii="Times New Roman" w:hAnsi="Times New Roman"/>
          <w:sz w:val="24"/>
          <w:szCs w:val="24"/>
          <w:lang w:val="en-GB"/>
        </w:rPr>
        <w:t>measure</w:t>
      </w:r>
      <w:r w:rsidR="008D7E79">
        <w:rPr>
          <w:rFonts w:ascii="Times New Roman" w:hAnsi="Times New Roman"/>
          <w:sz w:val="24"/>
          <w:szCs w:val="24"/>
          <w:lang w:val="en-GB"/>
        </w:rPr>
        <w:t>ment of</w:t>
      </w:r>
      <w:r w:rsidR="000F366C" w:rsidRPr="000F366C">
        <w:rPr>
          <w:rFonts w:ascii="Times New Roman" w:hAnsi="Times New Roman"/>
          <w:sz w:val="24"/>
          <w:szCs w:val="24"/>
          <w:lang w:val="en-GB"/>
        </w:rPr>
        <w:t xml:space="preserve"> gender</w:t>
      </w:r>
      <w:r w:rsidR="008D7E79">
        <w:rPr>
          <w:rFonts w:ascii="Times New Roman" w:hAnsi="Times New Roman"/>
          <w:sz w:val="24"/>
          <w:szCs w:val="24"/>
          <w:lang w:val="en-GB"/>
        </w:rPr>
        <w:t xml:space="preserve"> roles, ownership &amp; expenditure, and their concurrent symbols, on established development frameworks</w:t>
      </w:r>
      <w:r w:rsidR="000F366C">
        <w:rPr>
          <w:rFonts w:ascii="Times New Roman" w:hAnsi="Times New Roman"/>
          <w:sz w:val="24"/>
          <w:szCs w:val="24"/>
          <w:lang w:val="en-GB"/>
        </w:rPr>
        <w:t xml:space="preserve"> e.g.</w:t>
      </w:r>
      <w:r w:rsidR="008D7E79">
        <w:rPr>
          <w:rFonts w:ascii="Times New Roman" w:hAnsi="Times New Roman"/>
          <w:sz w:val="24"/>
          <w:szCs w:val="24"/>
          <w:lang w:val="en-GB"/>
        </w:rPr>
        <w:t xml:space="preserve"> UNECA, 2010</w:t>
      </w:r>
      <w:r w:rsidR="000F366C" w:rsidRPr="000F366C">
        <w:rPr>
          <w:rFonts w:ascii="Times New Roman" w:hAnsi="Times New Roman"/>
          <w:sz w:val="24"/>
          <w:szCs w:val="24"/>
          <w:lang w:val="en-GB"/>
        </w:rPr>
        <w:t>).</w:t>
      </w:r>
      <w:r w:rsidR="000F366C">
        <w:rPr>
          <w:rFonts w:ascii="Times New Roman" w:hAnsi="Times New Roman"/>
          <w:sz w:val="24"/>
          <w:szCs w:val="24"/>
          <w:lang w:val="en-GB"/>
        </w:rPr>
        <w:t xml:space="preserve"> Reliability</w:t>
      </w:r>
      <w:r w:rsidR="00315484">
        <w:rPr>
          <w:rFonts w:ascii="Times New Roman" w:hAnsi="Times New Roman"/>
          <w:sz w:val="24"/>
          <w:szCs w:val="24"/>
        </w:rPr>
        <w:t xml:space="preserve"> is ensured by a/ having </w:t>
      </w:r>
      <w:r w:rsidR="00315484" w:rsidRPr="00C60F12">
        <w:rPr>
          <w:rFonts w:ascii="Times New Roman" w:hAnsi="Times New Roman"/>
          <w:sz w:val="24"/>
          <w:szCs w:val="24"/>
        </w:rPr>
        <w:t xml:space="preserve">a discrete </w:t>
      </w:r>
      <w:r w:rsidR="00315484" w:rsidRPr="00C60F12">
        <w:rPr>
          <w:rFonts w:ascii="Times New Roman" w:hAnsi="Times New Roman"/>
          <w:sz w:val="24"/>
          <w:szCs w:val="24"/>
        </w:rPr>
        <w:lastRenderedPageBreak/>
        <w:t>matrix</w:t>
      </w:r>
      <w:r w:rsidR="00CD4259">
        <w:rPr>
          <w:rFonts w:ascii="Times New Roman" w:hAnsi="Times New Roman"/>
          <w:sz w:val="24"/>
          <w:szCs w:val="24"/>
        </w:rPr>
        <w:t xml:space="preserve"> of variables and values</w:t>
      </w:r>
      <w:r w:rsidR="00315484" w:rsidRPr="00C60F12">
        <w:rPr>
          <w:rFonts w:ascii="Times New Roman" w:hAnsi="Times New Roman"/>
          <w:sz w:val="24"/>
          <w:szCs w:val="24"/>
        </w:rPr>
        <w:t xml:space="preserve"> (Bell, 2001)</w:t>
      </w:r>
      <w:r w:rsidR="00315484">
        <w:rPr>
          <w:rFonts w:ascii="Times New Roman" w:hAnsi="Times New Roman"/>
          <w:sz w:val="24"/>
          <w:szCs w:val="24"/>
        </w:rPr>
        <w:t xml:space="preserve">, which are b/ </w:t>
      </w:r>
      <w:r w:rsidR="00315484" w:rsidRPr="00C60F12">
        <w:rPr>
          <w:rFonts w:ascii="Times New Roman" w:hAnsi="Times New Roman"/>
          <w:sz w:val="24"/>
          <w:szCs w:val="24"/>
        </w:rPr>
        <w:t xml:space="preserve">exhaustive (i.e. all symbols were counted and coded) and </w:t>
      </w:r>
      <w:r w:rsidR="00315484">
        <w:rPr>
          <w:rFonts w:ascii="Times New Roman" w:hAnsi="Times New Roman"/>
          <w:sz w:val="24"/>
          <w:szCs w:val="24"/>
        </w:rPr>
        <w:t xml:space="preserve">c/ </w:t>
      </w:r>
      <w:r w:rsidR="00315484" w:rsidRPr="00C60F12">
        <w:rPr>
          <w:rFonts w:ascii="Times New Roman" w:hAnsi="Times New Roman"/>
          <w:sz w:val="24"/>
          <w:szCs w:val="24"/>
        </w:rPr>
        <w:t xml:space="preserve">exclusive (each </w:t>
      </w:r>
      <w:r w:rsidR="00CD4259">
        <w:rPr>
          <w:rFonts w:ascii="Times New Roman" w:hAnsi="Times New Roman"/>
          <w:sz w:val="24"/>
          <w:szCs w:val="24"/>
        </w:rPr>
        <w:t>symbol related to only one value</w:t>
      </w:r>
      <w:r w:rsidR="00315484" w:rsidRPr="00C60F12">
        <w:rPr>
          <w:rFonts w:ascii="Times New Roman" w:hAnsi="Times New Roman"/>
          <w:sz w:val="24"/>
          <w:szCs w:val="24"/>
        </w:rPr>
        <w:t>) (Rose, 2012)</w:t>
      </w:r>
      <w:r w:rsidR="00315484">
        <w:rPr>
          <w:rFonts w:ascii="Times New Roman" w:hAnsi="Times New Roman"/>
          <w:sz w:val="24"/>
          <w:szCs w:val="24"/>
        </w:rPr>
        <w:t xml:space="preserve">. </w:t>
      </w:r>
      <w:r w:rsidR="00CD4259">
        <w:rPr>
          <w:rFonts w:ascii="Times New Roman" w:hAnsi="Times New Roman"/>
          <w:sz w:val="24"/>
          <w:szCs w:val="24"/>
        </w:rPr>
        <w:t xml:space="preserve">Using </w:t>
      </w:r>
      <w:r w:rsidR="00A5598A">
        <w:rPr>
          <w:rFonts w:ascii="Times New Roman" w:hAnsi="Times New Roman"/>
          <w:sz w:val="24"/>
          <w:szCs w:val="24"/>
        </w:rPr>
        <w:t>our symbol key as a discrete coding matrix</w:t>
      </w:r>
      <w:r w:rsidR="00CD4259">
        <w:rPr>
          <w:rFonts w:ascii="Times New Roman" w:hAnsi="Times New Roman"/>
          <w:sz w:val="24"/>
          <w:szCs w:val="24"/>
        </w:rPr>
        <w:t xml:space="preserve">, </w:t>
      </w:r>
      <w:r w:rsidR="00A179F8">
        <w:rPr>
          <w:rFonts w:ascii="Times New Roman" w:hAnsi="Times New Roman"/>
          <w:sz w:val="24"/>
          <w:szCs w:val="24"/>
        </w:rPr>
        <w:t xml:space="preserve">symbols on each tree </w:t>
      </w:r>
      <w:r w:rsidRPr="00C60F12">
        <w:rPr>
          <w:rFonts w:ascii="Times New Roman" w:hAnsi="Times New Roman"/>
          <w:sz w:val="24"/>
          <w:szCs w:val="24"/>
        </w:rPr>
        <w:t>were coded f</w:t>
      </w:r>
      <w:r>
        <w:rPr>
          <w:rFonts w:ascii="Times New Roman" w:hAnsi="Times New Roman"/>
          <w:sz w:val="24"/>
          <w:szCs w:val="24"/>
        </w:rPr>
        <w:t>or different work, expenditure and</w:t>
      </w:r>
      <w:r w:rsidRPr="00C60F12">
        <w:rPr>
          <w:rFonts w:ascii="Times New Roman" w:hAnsi="Times New Roman"/>
          <w:sz w:val="24"/>
          <w:szCs w:val="24"/>
        </w:rPr>
        <w:t xml:space="preserve"> ownership by gender</w:t>
      </w:r>
      <w:r w:rsidR="00A179F8">
        <w:rPr>
          <w:rFonts w:ascii="Times New Roman" w:hAnsi="Times New Roman"/>
          <w:sz w:val="24"/>
          <w:szCs w:val="24"/>
        </w:rPr>
        <w:t xml:space="preserve"> o</w:t>
      </w:r>
      <w:r w:rsidR="00315484">
        <w:rPr>
          <w:rFonts w:ascii="Times New Roman" w:hAnsi="Times New Roman"/>
          <w:sz w:val="24"/>
          <w:szCs w:val="24"/>
        </w:rPr>
        <w:t xml:space="preserve">nto an SPSS spreadsheet. </w:t>
      </w:r>
      <w:r w:rsidRPr="00C60F12">
        <w:rPr>
          <w:rFonts w:ascii="Times New Roman" w:hAnsi="Times New Roman"/>
          <w:sz w:val="24"/>
          <w:szCs w:val="24"/>
        </w:rPr>
        <w:t>We ran simple descriptive analytics to produce frequencies and correlat</w:t>
      </w:r>
      <w:r w:rsidR="000F366C">
        <w:rPr>
          <w:rFonts w:ascii="Times New Roman" w:hAnsi="Times New Roman"/>
          <w:sz w:val="24"/>
          <w:szCs w:val="24"/>
        </w:rPr>
        <w:t xml:space="preserve">ions. This is a very </w:t>
      </w:r>
      <w:r w:rsidRPr="00C60F12">
        <w:rPr>
          <w:rFonts w:ascii="Times New Roman" w:hAnsi="Times New Roman"/>
          <w:sz w:val="24"/>
          <w:szCs w:val="24"/>
        </w:rPr>
        <w:t xml:space="preserve">traditional manner of </w:t>
      </w:r>
      <w:proofErr w:type="spellStart"/>
      <w:r w:rsidR="000F366C">
        <w:rPr>
          <w:rFonts w:ascii="Times New Roman" w:hAnsi="Times New Roman"/>
          <w:sz w:val="24"/>
          <w:szCs w:val="24"/>
        </w:rPr>
        <w:t>analys</w:t>
      </w:r>
      <w:r w:rsidR="000F366C" w:rsidRPr="00C60F12">
        <w:rPr>
          <w:rFonts w:ascii="Times New Roman" w:hAnsi="Times New Roman"/>
          <w:sz w:val="24"/>
          <w:szCs w:val="24"/>
        </w:rPr>
        <w:t>in</w:t>
      </w:r>
      <w:r w:rsidR="000F366C">
        <w:rPr>
          <w:rFonts w:ascii="Times New Roman" w:hAnsi="Times New Roman"/>
          <w:sz w:val="24"/>
          <w:szCs w:val="24"/>
        </w:rPr>
        <w:t>g</w:t>
      </w:r>
      <w:proofErr w:type="spellEnd"/>
      <w:r w:rsidR="000F366C">
        <w:rPr>
          <w:rFonts w:ascii="Times New Roman" w:hAnsi="Times New Roman"/>
          <w:sz w:val="24"/>
          <w:szCs w:val="24"/>
        </w:rPr>
        <w:t xml:space="preserve"> </w:t>
      </w:r>
      <w:r w:rsidRPr="00C60F12">
        <w:rPr>
          <w:rFonts w:ascii="Times New Roman" w:hAnsi="Times New Roman"/>
          <w:sz w:val="24"/>
          <w:szCs w:val="24"/>
        </w:rPr>
        <w:t xml:space="preserve">visual material, akin to coding advertisements or corporate reports (see </w:t>
      </w:r>
      <w:proofErr w:type="spellStart"/>
      <w:r w:rsidRPr="00C60F12">
        <w:rPr>
          <w:rFonts w:ascii="Times New Roman" w:hAnsi="Times New Roman"/>
          <w:sz w:val="24"/>
          <w:szCs w:val="24"/>
        </w:rPr>
        <w:t>Benschop</w:t>
      </w:r>
      <w:proofErr w:type="spellEnd"/>
      <w:r w:rsidRPr="00C60F12">
        <w:rPr>
          <w:rFonts w:ascii="Times New Roman" w:hAnsi="Times New Roman"/>
          <w:sz w:val="24"/>
          <w:szCs w:val="24"/>
        </w:rPr>
        <w:t xml:space="preserve"> </w:t>
      </w:r>
      <w:r>
        <w:rPr>
          <w:rFonts w:ascii="Times New Roman" w:hAnsi="Times New Roman"/>
          <w:sz w:val="24"/>
          <w:szCs w:val="24"/>
        </w:rPr>
        <w:t>&amp;</w:t>
      </w:r>
      <w:r w:rsidRPr="00C60F12">
        <w:rPr>
          <w:rFonts w:ascii="Times New Roman" w:hAnsi="Times New Roman"/>
          <w:sz w:val="24"/>
          <w:szCs w:val="24"/>
        </w:rPr>
        <w:t xml:space="preserve"> </w:t>
      </w:r>
      <w:proofErr w:type="spellStart"/>
      <w:r w:rsidRPr="00C60F12">
        <w:rPr>
          <w:rFonts w:ascii="Times New Roman" w:hAnsi="Times New Roman"/>
          <w:sz w:val="24"/>
          <w:szCs w:val="24"/>
        </w:rPr>
        <w:t>Me</w:t>
      </w:r>
      <w:r w:rsidR="00A179F8">
        <w:rPr>
          <w:rFonts w:ascii="Times New Roman" w:hAnsi="Times New Roman"/>
          <w:sz w:val="24"/>
          <w:szCs w:val="24"/>
        </w:rPr>
        <w:t>i</w:t>
      </w:r>
      <w:r w:rsidRPr="00C60F12">
        <w:rPr>
          <w:rFonts w:ascii="Times New Roman" w:hAnsi="Times New Roman"/>
          <w:sz w:val="24"/>
          <w:szCs w:val="24"/>
        </w:rPr>
        <w:t>heizen</w:t>
      </w:r>
      <w:proofErr w:type="spellEnd"/>
      <w:r w:rsidRPr="00C60F12">
        <w:rPr>
          <w:rFonts w:ascii="Times New Roman" w:hAnsi="Times New Roman"/>
          <w:sz w:val="24"/>
          <w:szCs w:val="24"/>
        </w:rPr>
        <w:t xml:space="preserve"> 2002 for a good account of this). </w:t>
      </w:r>
      <w:r w:rsidR="004460B0">
        <w:rPr>
          <w:rFonts w:ascii="Times New Roman" w:hAnsi="Times New Roman"/>
          <w:sz w:val="24"/>
          <w:szCs w:val="24"/>
        </w:rPr>
        <w:t xml:space="preserve">There is no one accepted criteria for VPR analysis (Vince &amp; Warren, 2012): thus </w:t>
      </w:r>
      <w:r w:rsidRPr="00C60F12">
        <w:rPr>
          <w:rFonts w:ascii="Times New Roman" w:hAnsi="Times New Roman"/>
          <w:sz w:val="24"/>
          <w:szCs w:val="24"/>
        </w:rPr>
        <w:t xml:space="preserve">outputs could be </w:t>
      </w:r>
      <w:proofErr w:type="spellStart"/>
      <w:r w:rsidRPr="00C60F12">
        <w:rPr>
          <w:rFonts w:ascii="Times New Roman" w:hAnsi="Times New Roman"/>
          <w:sz w:val="24"/>
          <w:szCs w:val="24"/>
        </w:rPr>
        <w:t>analysed</w:t>
      </w:r>
      <w:proofErr w:type="spellEnd"/>
      <w:r w:rsidRPr="00C60F12">
        <w:rPr>
          <w:rFonts w:ascii="Times New Roman" w:hAnsi="Times New Roman"/>
          <w:sz w:val="24"/>
          <w:szCs w:val="24"/>
        </w:rPr>
        <w:t xml:space="preserve"> in a more interpretive manner (Pink, 2001), which we reflect on in our concluding remarks.</w:t>
      </w:r>
      <w:r w:rsidR="00315484">
        <w:rPr>
          <w:rFonts w:ascii="Times New Roman" w:hAnsi="Times New Roman"/>
          <w:sz w:val="24"/>
          <w:szCs w:val="24"/>
        </w:rPr>
        <w:t xml:space="preserve"> </w:t>
      </w:r>
    </w:p>
    <w:p w14:paraId="0AB4D204" w14:textId="103B711E" w:rsidR="001D0826" w:rsidRPr="00C60F12" w:rsidRDefault="006A1DDE" w:rsidP="00D47BBA">
      <w:pPr>
        <w:spacing w:line="480" w:lineRule="auto"/>
        <w:ind w:firstLine="720"/>
        <w:jc w:val="both"/>
        <w:rPr>
          <w:rFonts w:ascii="Times New Roman" w:hAnsi="Times New Roman"/>
          <w:sz w:val="24"/>
          <w:szCs w:val="24"/>
        </w:rPr>
      </w:pPr>
      <w:r>
        <w:rPr>
          <w:rFonts w:ascii="Times New Roman" w:hAnsi="Times New Roman"/>
          <w:sz w:val="24"/>
          <w:szCs w:val="24"/>
        </w:rPr>
        <w:t xml:space="preserve">Understanding </w:t>
      </w:r>
      <w:r w:rsidR="008D7E79">
        <w:rPr>
          <w:rFonts w:ascii="Times New Roman" w:hAnsi="Times New Roman"/>
          <w:sz w:val="24"/>
          <w:szCs w:val="24"/>
        </w:rPr>
        <w:t xml:space="preserve">gender in </w:t>
      </w:r>
      <w:r>
        <w:rPr>
          <w:rFonts w:ascii="Times New Roman" w:hAnsi="Times New Roman"/>
          <w:sz w:val="24"/>
          <w:szCs w:val="24"/>
        </w:rPr>
        <w:t xml:space="preserve">value chains requires </w:t>
      </w:r>
      <w:r w:rsidR="001D0826" w:rsidRPr="00C60F12">
        <w:rPr>
          <w:rFonts w:ascii="Times New Roman" w:hAnsi="Times New Roman"/>
          <w:sz w:val="24"/>
          <w:szCs w:val="24"/>
        </w:rPr>
        <w:t>both quantitative</w:t>
      </w:r>
      <w:r w:rsidR="00CD4259">
        <w:rPr>
          <w:rFonts w:ascii="Times New Roman" w:hAnsi="Times New Roman"/>
          <w:sz w:val="24"/>
          <w:szCs w:val="24"/>
        </w:rPr>
        <w:t xml:space="preserve"> data</w:t>
      </w:r>
      <w:r w:rsidR="001D0826" w:rsidRPr="00C60F12">
        <w:rPr>
          <w:rFonts w:ascii="Times New Roman" w:hAnsi="Times New Roman"/>
          <w:sz w:val="24"/>
          <w:szCs w:val="24"/>
        </w:rPr>
        <w:t xml:space="preserve"> (i.e. numbers of female landowners) as well as qualitative</w:t>
      </w:r>
      <w:r w:rsidR="00CD4259">
        <w:rPr>
          <w:rFonts w:ascii="Times New Roman" w:hAnsi="Times New Roman"/>
          <w:sz w:val="24"/>
          <w:szCs w:val="24"/>
        </w:rPr>
        <w:t xml:space="preserve"> data</w:t>
      </w:r>
      <w:r w:rsidR="001D0826" w:rsidRPr="00C60F12">
        <w:rPr>
          <w:rFonts w:ascii="Times New Roman" w:hAnsi="Times New Roman"/>
          <w:sz w:val="24"/>
          <w:szCs w:val="24"/>
        </w:rPr>
        <w:t xml:space="preserve"> (</w:t>
      </w:r>
      <w:r w:rsidR="00A179F8">
        <w:rPr>
          <w:rFonts w:ascii="Times New Roman" w:hAnsi="Times New Roman"/>
          <w:sz w:val="24"/>
          <w:szCs w:val="24"/>
        </w:rPr>
        <w:t xml:space="preserve">drawn from </w:t>
      </w:r>
      <w:r w:rsidR="001D0826" w:rsidRPr="00C60F12">
        <w:rPr>
          <w:rFonts w:ascii="Times New Roman" w:hAnsi="Times New Roman"/>
          <w:sz w:val="24"/>
          <w:szCs w:val="24"/>
        </w:rPr>
        <w:t>observations of women’s opportunity to engage in conversation</w:t>
      </w:r>
      <w:r w:rsidR="00A83EAB">
        <w:rPr>
          <w:rFonts w:ascii="Times New Roman" w:hAnsi="Times New Roman"/>
          <w:sz w:val="24"/>
          <w:szCs w:val="24"/>
        </w:rPr>
        <w:t>,</w:t>
      </w:r>
      <w:r w:rsidR="001D0826" w:rsidRPr="00C60F12">
        <w:rPr>
          <w:rFonts w:ascii="Times New Roman" w:hAnsi="Times New Roman"/>
          <w:sz w:val="24"/>
          <w:szCs w:val="24"/>
        </w:rPr>
        <w:t xml:space="preserve"> focus group verbal data, and visual evidence of decision-making in the household diagrams). Both verbal and visual data </w:t>
      </w:r>
      <w:r w:rsidR="007B2B60">
        <w:rPr>
          <w:rFonts w:ascii="Times New Roman" w:hAnsi="Times New Roman"/>
          <w:sz w:val="24"/>
          <w:szCs w:val="24"/>
        </w:rPr>
        <w:t>were</w:t>
      </w:r>
      <w:r w:rsidR="007B2B60" w:rsidRPr="00C60F12">
        <w:rPr>
          <w:rFonts w:ascii="Times New Roman" w:hAnsi="Times New Roman"/>
          <w:sz w:val="24"/>
          <w:szCs w:val="24"/>
        </w:rPr>
        <w:t xml:space="preserve"> </w:t>
      </w:r>
      <w:r w:rsidR="001D0826" w:rsidRPr="00C60F12">
        <w:rPr>
          <w:rFonts w:ascii="Times New Roman" w:hAnsi="Times New Roman"/>
          <w:sz w:val="24"/>
          <w:szCs w:val="24"/>
        </w:rPr>
        <w:t xml:space="preserve">supplemented with interviews with 23 organisational members, as well as with existing secondary literature. </w:t>
      </w:r>
      <w:r>
        <w:rPr>
          <w:rFonts w:ascii="Times New Roman" w:hAnsi="Times New Roman"/>
          <w:sz w:val="24"/>
          <w:szCs w:val="24"/>
        </w:rPr>
        <w:t xml:space="preserve">We would suggest that high quality VPR requires systematic analysis of </w:t>
      </w:r>
      <w:r w:rsidR="00A179F8">
        <w:rPr>
          <w:rFonts w:ascii="Times New Roman" w:hAnsi="Times New Roman"/>
          <w:sz w:val="24"/>
          <w:szCs w:val="24"/>
        </w:rPr>
        <w:t>visual data, supplemented with</w:t>
      </w:r>
      <w:r>
        <w:rPr>
          <w:rFonts w:ascii="Times New Roman" w:hAnsi="Times New Roman"/>
          <w:sz w:val="24"/>
          <w:szCs w:val="24"/>
        </w:rPr>
        <w:t xml:space="preserve"> </w:t>
      </w:r>
      <w:r w:rsidR="001D0826" w:rsidRPr="00C60F12">
        <w:rPr>
          <w:rFonts w:ascii="Times New Roman" w:hAnsi="Times New Roman"/>
          <w:sz w:val="24"/>
          <w:szCs w:val="24"/>
        </w:rPr>
        <w:t>verbal and textual evidence too</w:t>
      </w:r>
      <w:r w:rsidR="007950CC">
        <w:rPr>
          <w:rFonts w:ascii="Times New Roman" w:hAnsi="Times New Roman"/>
          <w:sz w:val="24"/>
          <w:szCs w:val="24"/>
        </w:rPr>
        <w:t xml:space="preserve"> (Meyer, 1991)</w:t>
      </w:r>
      <w:r w:rsidR="001D0826" w:rsidRPr="00C60F12">
        <w:rPr>
          <w:rFonts w:ascii="Times New Roman" w:hAnsi="Times New Roman"/>
          <w:sz w:val="24"/>
          <w:szCs w:val="24"/>
        </w:rPr>
        <w:t>. Taken altogether these multiple data sources form</w:t>
      </w:r>
      <w:r w:rsidR="004460B0">
        <w:rPr>
          <w:rFonts w:ascii="Times New Roman" w:hAnsi="Times New Roman"/>
          <w:sz w:val="24"/>
          <w:szCs w:val="24"/>
        </w:rPr>
        <w:t xml:space="preserve"> the basis of</w:t>
      </w:r>
      <w:r w:rsidR="001D0826" w:rsidRPr="00C60F12">
        <w:rPr>
          <w:rFonts w:ascii="Times New Roman" w:hAnsi="Times New Roman"/>
          <w:sz w:val="24"/>
          <w:szCs w:val="24"/>
        </w:rPr>
        <w:t xml:space="preserve"> a thematic analy</w:t>
      </w:r>
      <w:r w:rsidR="00087072">
        <w:rPr>
          <w:rFonts w:ascii="Times New Roman" w:hAnsi="Times New Roman"/>
          <w:sz w:val="24"/>
          <w:szCs w:val="24"/>
        </w:rPr>
        <w:t>sis common in</w:t>
      </w:r>
      <w:r w:rsidR="001D0826" w:rsidRPr="00C60F12">
        <w:rPr>
          <w:rFonts w:ascii="Times New Roman" w:hAnsi="Times New Roman"/>
          <w:sz w:val="24"/>
          <w:szCs w:val="24"/>
        </w:rPr>
        <w:t xml:space="preserve"> qualitative research, as initial codes (seen visually and heard verbally</w:t>
      </w:r>
      <w:r>
        <w:rPr>
          <w:rFonts w:ascii="Times New Roman" w:hAnsi="Times New Roman"/>
          <w:sz w:val="24"/>
          <w:szCs w:val="24"/>
        </w:rPr>
        <w:t>, and framed by secondary literature</w:t>
      </w:r>
      <w:r w:rsidR="001D0826" w:rsidRPr="00C60F12">
        <w:rPr>
          <w:rFonts w:ascii="Times New Roman" w:hAnsi="Times New Roman"/>
          <w:sz w:val="24"/>
          <w:szCs w:val="24"/>
        </w:rPr>
        <w:t xml:space="preserve">) </w:t>
      </w:r>
      <w:r w:rsidR="007B2B60">
        <w:rPr>
          <w:rFonts w:ascii="Times New Roman" w:hAnsi="Times New Roman"/>
          <w:sz w:val="24"/>
          <w:szCs w:val="24"/>
        </w:rPr>
        <w:t>were</w:t>
      </w:r>
      <w:r w:rsidR="007B2B60" w:rsidRPr="00C60F12">
        <w:rPr>
          <w:rFonts w:ascii="Times New Roman" w:hAnsi="Times New Roman"/>
          <w:sz w:val="24"/>
          <w:szCs w:val="24"/>
        </w:rPr>
        <w:t xml:space="preserve"> </w:t>
      </w:r>
      <w:r w:rsidR="001D0826" w:rsidRPr="00C60F12">
        <w:rPr>
          <w:rFonts w:ascii="Times New Roman" w:hAnsi="Times New Roman"/>
          <w:sz w:val="24"/>
          <w:szCs w:val="24"/>
        </w:rPr>
        <w:t>collated into themes and then into m</w:t>
      </w:r>
      <w:r w:rsidR="00CE0025">
        <w:rPr>
          <w:rFonts w:ascii="Times New Roman" w:hAnsi="Times New Roman"/>
          <w:sz w:val="24"/>
          <w:szCs w:val="24"/>
        </w:rPr>
        <w:t>ore abstract concep</w:t>
      </w:r>
      <w:r w:rsidR="00A179F8">
        <w:rPr>
          <w:rFonts w:ascii="Times New Roman" w:hAnsi="Times New Roman"/>
          <w:sz w:val="24"/>
          <w:szCs w:val="24"/>
        </w:rPr>
        <w:t>ts (Table 2), providing credible</w:t>
      </w:r>
      <w:r w:rsidR="00CE0025">
        <w:rPr>
          <w:rFonts w:ascii="Times New Roman" w:hAnsi="Times New Roman"/>
          <w:sz w:val="24"/>
          <w:szCs w:val="24"/>
        </w:rPr>
        <w:t>, valid findings.</w:t>
      </w:r>
      <w:r w:rsidR="001D0826" w:rsidRPr="00C60F12">
        <w:rPr>
          <w:rFonts w:ascii="Times New Roman" w:hAnsi="Times New Roman"/>
          <w:sz w:val="24"/>
          <w:szCs w:val="24"/>
        </w:rPr>
        <w:t xml:space="preserve"> More detail on the overall analysis, including challenges, can be found in Appendix 2.</w:t>
      </w:r>
    </w:p>
    <w:p w14:paraId="55E9A3BE"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7F3B8404"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Table 2: Goes About Here</w:t>
      </w:r>
    </w:p>
    <w:p w14:paraId="29447F0C"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43CAB0EC" w14:textId="77777777" w:rsidR="001D0826" w:rsidRPr="00C60F12" w:rsidRDefault="001D0826" w:rsidP="00D47BBA">
      <w:pPr>
        <w:spacing w:line="480" w:lineRule="auto"/>
        <w:jc w:val="both"/>
        <w:rPr>
          <w:rFonts w:ascii="Times New Roman" w:hAnsi="Times New Roman"/>
          <w:sz w:val="24"/>
          <w:szCs w:val="24"/>
        </w:rPr>
      </w:pPr>
    </w:p>
    <w:p w14:paraId="51F2251A" w14:textId="77777777" w:rsidR="001D0826" w:rsidRPr="00C60F12" w:rsidRDefault="001D0826" w:rsidP="00D47BBA">
      <w:pPr>
        <w:spacing w:line="480" w:lineRule="auto"/>
        <w:jc w:val="both"/>
        <w:rPr>
          <w:rFonts w:ascii="Times New Roman" w:hAnsi="Times New Roman"/>
          <w:b/>
          <w:sz w:val="24"/>
          <w:szCs w:val="24"/>
        </w:rPr>
      </w:pPr>
      <w:r w:rsidRPr="00C60F12">
        <w:rPr>
          <w:rFonts w:ascii="Times New Roman" w:hAnsi="Times New Roman"/>
          <w:b/>
          <w:sz w:val="24"/>
          <w:szCs w:val="24"/>
        </w:rPr>
        <w:t>Voice, Power</w:t>
      </w:r>
      <w:r>
        <w:rPr>
          <w:rFonts w:ascii="Times New Roman" w:hAnsi="Times New Roman"/>
          <w:b/>
          <w:sz w:val="24"/>
          <w:szCs w:val="24"/>
        </w:rPr>
        <w:t xml:space="preserve"> and</w:t>
      </w:r>
      <w:r w:rsidRPr="00C60F12">
        <w:rPr>
          <w:rFonts w:ascii="Times New Roman" w:hAnsi="Times New Roman"/>
          <w:b/>
          <w:sz w:val="24"/>
          <w:szCs w:val="24"/>
        </w:rPr>
        <w:t xml:space="preserve"> Participation through VPR Methods </w:t>
      </w:r>
    </w:p>
    <w:p w14:paraId="51862857" w14:textId="77777777" w:rsidR="001D0826"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Drawing on the case study described above we reflect to what extent VPR methods help: (a) aid meaningful participation, particularly of business’ fringe stakeholders; (b) facilitate stakeholder ‘voice’; and (c) raise awareness of, and potentially readdress power imbalances in research. To </w:t>
      </w:r>
      <w:proofErr w:type="spellStart"/>
      <w:r w:rsidRPr="00C60F12">
        <w:rPr>
          <w:rFonts w:ascii="Times New Roman" w:hAnsi="Times New Roman"/>
          <w:sz w:val="24"/>
          <w:szCs w:val="24"/>
        </w:rPr>
        <w:t>contextualise</w:t>
      </w:r>
      <w:proofErr w:type="spellEnd"/>
      <w:r w:rsidRPr="00C60F12">
        <w:rPr>
          <w:rFonts w:ascii="Times New Roman" w:hAnsi="Times New Roman"/>
          <w:sz w:val="24"/>
          <w:szCs w:val="24"/>
        </w:rPr>
        <w:t xml:space="preserve"> this discussion, we first give a brief overview of the findings of our GALS case study. </w:t>
      </w:r>
    </w:p>
    <w:p w14:paraId="7FA8CA4F" w14:textId="77777777" w:rsidR="00522E16" w:rsidRPr="00C60F12" w:rsidRDefault="00522E16" w:rsidP="00D47BBA">
      <w:pPr>
        <w:spacing w:line="480" w:lineRule="auto"/>
        <w:jc w:val="both"/>
        <w:rPr>
          <w:rFonts w:ascii="Times New Roman" w:hAnsi="Times New Roman"/>
          <w:sz w:val="24"/>
          <w:szCs w:val="24"/>
        </w:rPr>
      </w:pPr>
    </w:p>
    <w:p w14:paraId="22C67FE7" w14:textId="77777777" w:rsidR="001D0826" w:rsidRPr="00C60F12" w:rsidRDefault="001D0826" w:rsidP="00D47BBA">
      <w:pPr>
        <w:spacing w:line="480" w:lineRule="auto"/>
        <w:jc w:val="both"/>
        <w:rPr>
          <w:rFonts w:ascii="Times New Roman" w:hAnsi="Times New Roman"/>
          <w:i/>
          <w:sz w:val="24"/>
          <w:szCs w:val="24"/>
        </w:rPr>
      </w:pPr>
      <w:r w:rsidRPr="00C60F12">
        <w:rPr>
          <w:rFonts w:ascii="Times New Roman" w:hAnsi="Times New Roman"/>
          <w:i/>
          <w:sz w:val="24"/>
          <w:szCs w:val="24"/>
        </w:rPr>
        <w:t>What GALS found</w:t>
      </w:r>
    </w:p>
    <w:p w14:paraId="342582C8"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The gender tree drawings primarily collected descriptive data about the gendered division of labour on the cocoa farm, in supplementary work, and </w:t>
      </w:r>
      <w:r w:rsidR="009F2E6F">
        <w:rPr>
          <w:rFonts w:ascii="Times New Roman" w:hAnsi="Times New Roman"/>
          <w:sz w:val="24"/>
          <w:szCs w:val="24"/>
        </w:rPr>
        <w:t xml:space="preserve">in </w:t>
      </w:r>
      <w:r w:rsidRPr="00C60F12">
        <w:rPr>
          <w:rFonts w:ascii="Times New Roman" w:hAnsi="Times New Roman"/>
          <w:sz w:val="24"/>
          <w:szCs w:val="24"/>
        </w:rPr>
        <w:t xml:space="preserve">domestic work (Table 3). Coding the symbols revealed that men and women largely perform separate work roles. Men tend to perform the ‘heavier’ or more ‘dangerous’ roles, such as bagging and weighing cocoa or clearing land (Fig.3). These tasks are crucial for economic reasons, since to be able to weigh cocoa (as a purchaser) brings extra income and status, and clearing land is indicative of owning that land. Yet when asked in discussions farmers said that it was ‘unnatural’ for women to do these tasks, despite evidence that women could use equipment or acquire help to perform these tasks, if given the chance. This demonstrates how opportunities for women are limited due to social norms and a strong </w:t>
      </w:r>
      <w:r w:rsidR="00F577D1">
        <w:rPr>
          <w:rFonts w:ascii="Times New Roman" w:hAnsi="Times New Roman"/>
          <w:sz w:val="24"/>
          <w:szCs w:val="24"/>
        </w:rPr>
        <w:t xml:space="preserve">cultural </w:t>
      </w:r>
      <w:r w:rsidRPr="00C60F12">
        <w:rPr>
          <w:rFonts w:ascii="Times New Roman" w:hAnsi="Times New Roman"/>
          <w:sz w:val="24"/>
          <w:szCs w:val="24"/>
        </w:rPr>
        <w:t xml:space="preserve">emphasis </w:t>
      </w:r>
      <w:r w:rsidR="00F577D1">
        <w:rPr>
          <w:rFonts w:ascii="Times New Roman" w:hAnsi="Times New Roman"/>
          <w:sz w:val="24"/>
          <w:szCs w:val="24"/>
        </w:rPr>
        <w:t>on women as</w:t>
      </w:r>
      <w:r w:rsidRPr="00C60F12">
        <w:rPr>
          <w:rFonts w:ascii="Times New Roman" w:hAnsi="Times New Roman"/>
          <w:sz w:val="24"/>
          <w:szCs w:val="24"/>
        </w:rPr>
        <w:t xml:space="preserve"> a dome</w:t>
      </w:r>
      <w:r w:rsidR="00F577D1">
        <w:rPr>
          <w:rFonts w:ascii="Times New Roman" w:hAnsi="Times New Roman"/>
          <w:sz w:val="24"/>
          <w:szCs w:val="24"/>
        </w:rPr>
        <w:t>stic subject i.e. a mother</w:t>
      </w:r>
      <w:r w:rsidRPr="00C60F12">
        <w:rPr>
          <w:rFonts w:ascii="Times New Roman" w:hAnsi="Times New Roman"/>
          <w:sz w:val="24"/>
          <w:szCs w:val="24"/>
        </w:rPr>
        <w:t>. Table 2 in the previous section helps outline the sources of data and analytical steps we took to come to conclusions such as these.</w:t>
      </w:r>
    </w:p>
    <w:p w14:paraId="7355EC2E"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lastRenderedPageBreak/>
        <w:t>------------------------------------</w:t>
      </w:r>
    </w:p>
    <w:p w14:paraId="42529081"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Table 3: Goes About Here</w:t>
      </w:r>
    </w:p>
    <w:p w14:paraId="747E7F00"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33DB108C" w14:textId="77777777" w:rsidR="001D0826" w:rsidRPr="00C60F12" w:rsidRDefault="001D0826" w:rsidP="00D47BBA">
      <w:pPr>
        <w:spacing w:line="480" w:lineRule="auto"/>
        <w:jc w:val="both"/>
        <w:rPr>
          <w:rFonts w:ascii="Times New Roman" w:hAnsi="Times New Roman"/>
          <w:sz w:val="24"/>
          <w:szCs w:val="24"/>
        </w:rPr>
      </w:pPr>
    </w:p>
    <w:p w14:paraId="5B3555AB" w14:textId="187F2183" w:rsidR="001D0826" w:rsidRPr="00C60F12" w:rsidRDefault="001D0826" w:rsidP="00C93393">
      <w:pPr>
        <w:spacing w:line="480" w:lineRule="auto"/>
        <w:ind w:firstLine="720"/>
        <w:jc w:val="both"/>
        <w:rPr>
          <w:rFonts w:ascii="Times New Roman" w:hAnsi="Times New Roman"/>
          <w:sz w:val="24"/>
          <w:szCs w:val="24"/>
        </w:rPr>
      </w:pPr>
      <w:r w:rsidRPr="00C60F12">
        <w:rPr>
          <w:rFonts w:ascii="Times New Roman" w:hAnsi="Times New Roman"/>
          <w:sz w:val="24"/>
          <w:szCs w:val="24"/>
        </w:rPr>
        <w:t>In terms of asset ownership, a key indicator of social and economic empowerment, the GALS drawings demonstrated that men d</w:t>
      </w:r>
      <w:r w:rsidR="00F577D1">
        <w:rPr>
          <w:rFonts w:ascii="Times New Roman" w:hAnsi="Times New Roman"/>
          <w:sz w:val="24"/>
          <w:szCs w:val="24"/>
        </w:rPr>
        <w:t>ominate</w:t>
      </w:r>
      <w:r w:rsidRPr="00C60F12">
        <w:rPr>
          <w:rFonts w:ascii="Times New Roman" w:hAnsi="Times New Roman"/>
          <w:sz w:val="24"/>
          <w:szCs w:val="24"/>
        </w:rPr>
        <w:t xml:space="preserve"> ownership of land, housing and money access (Table 4). In terms of political involvement in the cooperative, the drawings showed that a significant number of households had both male and female cooperative members, suggesting men had gifted a portion of farming land to their female relatives in order for them to be members in their own right. This is because women must be landowners to become cooperative-members, and membership leads to voting rights, extra income and access to CSR training. This was tentatively linked to the gender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 xml:space="preserve">, but more evidence </w:t>
      </w:r>
      <w:r w:rsidR="00555578">
        <w:rPr>
          <w:rFonts w:ascii="Times New Roman" w:hAnsi="Times New Roman"/>
          <w:sz w:val="24"/>
          <w:szCs w:val="24"/>
        </w:rPr>
        <w:t>was necessary</w:t>
      </w:r>
      <w:r w:rsidRPr="00C60F12">
        <w:rPr>
          <w:rFonts w:ascii="Times New Roman" w:hAnsi="Times New Roman"/>
          <w:sz w:val="24"/>
          <w:szCs w:val="24"/>
        </w:rPr>
        <w:t xml:space="preserve"> to verify this claim.</w:t>
      </w:r>
    </w:p>
    <w:p w14:paraId="28245D0F"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1612DD6C"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Table 4: Goes About Here</w:t>
      </w:r>
    </w:p>
    <w:p w14:paraId="6CC52AF5" w14:textId="77777777" w:rsidR="001D0826" w:rsidRPr="00C60F12" w:rsidRDefault="001D0826" w:rsidP="00D47BBA">
      <w:pPr>
        <w:jc w:val="center"/>
        <w:rPr>
          <w:rFonts w:ascii="Times New Roman" w:hAnsi="Times New Roman"/>
          <w:sz w:val="24"/>
          <w:szCs w:val="24"/>
        </w:rPr>
      </w:pPr>
      <w:r w:rsidRPr="00C60F12">
        <w:rPr>
          <w:rFonts w:ascii="Times New Roman" w:hAnsi="Times New Roman"/>
          <w:sz w:val="24"/>
          <w:szCs w:val="24"/>
        </w:rPr>
        <w:t>-----------------------------------</w:t>
      </w:r>
    </w:p>
    <w:p w14:paraId="630DF815" w14:textId="77777777" w:rsidR="001D0826" w:rsidRPr="00C60F12" w:rsidRDefault="001D0826" w:rsidP="00D47BBA">
      <w:pPr>
        <w:spacing w:line="480" w:lineRule="auto"/>
        <w:jc w:val="both"/>
        <w:rPr>
          <w:rFonts w:ascii="Times New Roman" w:hAnsi="Times New Roman"/>
          <w:sz w:val="24"/>
          <w:szCs w:val="24"/>
        </w:rPr>
      </w:pPr>
    </w:p>
    <w:p w14:paraId="29F319DE" w14:textId="37514BEF" w:rsidR="001D0826"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 xml:space="preserve">Social empowerment entails fostering self-confidence and freedoms for human flourishing (Cornwall, 2014). Women’s decision-making capability was captured in the household drawings, with 77 per cent of mixed households circling the male as the decision-maker (Fig.1). Yet the tree drawings showed women’s independence in other ways: they had separate lives from men in terms of economic roles and expenditure (Table 4; Fig.4). This is common within Ghanaian culture, where ‘individuation’ is an important value for men and </w:t>
      </w:r>
      <w:r w:rsidRPr="00C60F12">
        <w:rPr>
          <w:rFonts w:ascii="Times New Roman" w:hAnsi="Times New Roman"/>
          <w:sz w:val="24"/>
          <w:szCs w:val="24"/>
        </w:rPr>
        <w:lastRenderedPageBreak/>
        <w:t xml:space="preserve">women (Clark, 1995, p.107).  </w:t>
      </w:r>
      <w:r w:rsidR="00F577D1">
        <w:rPr>
          <w:rFonts w:ascii="Times New Roman" w:hAnsi="Times New Roman"/>
          <w:sz w:val="24"/>
          <w:szCs w:val="24"/>
        </w:rPr>
        <w:t>T</w:t>
      </w:r>
      <w:r w:rsidRPr="00C60F12">
        <w:rPr>
          <w:rFonts w:ascii="Times New Roman" w:hAnsi="Times New Roman"/>
          <w:sz w:val="24"/>
          <w:szCs w:val="24"/>
        </w:rPr>
        <w:t>he GALS drawings</w:t>
      </w:r>
      <w:r w:rsidR="00F577D1">
        <w:rPr>
          <w:rFonts w:ascii="Times New Roman" w:hAnsi="Times New Roman"/>
          <w:sz w:val="24"/>
          <w:szCs w:val="24"/>
        </w:rPr>
        <w:t>, however,</w:t>
      </w:r>
      <w:r w:rsidRPr="00C60F12">
        <w:rPr>
          <w:rFonts w:ascii="Times New Roman" w:hAnsi="Times New Roman"/>
          <w:sz w:val="24"/>
          <w:szCs w:val="24"/>
        </w:rPr>
        <w:t xml:space="preserve"> also showed that women had limited freedoms due to their overwhelming responsibility for d</w:t>
      </w:r>
      <w:r w:rsidR="00687D7C">
        <w:rPr>
          <w:rFonts w:ascii="Times New Roman" w:hAnsi="Times New Roman"/>
          <w:sz w:val="24"/>
          <w:szCs w:val="24"/>
        </w:rPr>
        <w:t>omestic duties (Table 4; Fig.</w:t>
      </w:r>
      <w:r w:rsidRPr="00C60F12">
        <w:rPr>
          <w:rFonts w:ascii="Times New Roman" w:hAnsi="Times New Roman"/>
          <w:sz w:val="24"/>
          <w:szCs w:val="24"/>
        </w:rPr>
        <w:t>2). In the smaller communities, where women were further from resources such as clean water, women’s time was largely spent on domestic work, leaving little time to invest in cocoa farming, other work</w:t>
      </w:r>
      <w:r w:rsidR="00555578">
        <w:rPr>
          <w:rFonts w:ascii="Times New Roman" w:hAnsi="Times New Roman"/>
          <w:sz w:val="24"/>
          <w:szCs w:val="24"/>
        </w:rPr>
        <w:t>,</w:t>
      </w:r>
      <w:r w:rsidRPr="00C60F12">
        <w:rPr>
          <w:rFonts w:ascii="Times New Roman" w:hAnsi="Times New Roman"/>
          <w:sz w:val="24"/>
          <w:szCs w:val="24"/>
        </w:rPr>
        <w:t xml:space="preserve"> or any </w:t>
      </w:r>
      <w:r w:rsidR="0033513E">
        <w:rPr>
          <w:rFonts w:ascii="Times New Roman" w:hAnsi="Times New Roman"/>
          <w:sz w:val="24"/>
          <w:szCs w:val="24"/>
        </w:rPr>
        <w:t xml:space="preserve">activities of the </w:t>
      </w:r>
      <w:r w:rsidRPr="00C60F12">
        <w:rPr>
          <w:rFonts w:ascii="Times New Roman" w:hAnsi="Times New Roman"/>
          <w:sz w:val="24"/>
          <w:szCs w:val="24"/>
        </w:rPr>
        <w:t xml:space="preserve">gender CSR </w:t>
      </w:r>
      <w:proofErr w:type="spellStart"/>
      <w:r w:rsidRPr="00C60F12">
        <w:rPr>
          <w:rFonts w:ascii="Times New Roman" w:hAnsi="Times New Roman"/>
          <w:sz w:val="24"/>
          <w:szCs w:val="24"/>
        </w:rPr>
        <w:t>programmes</w:t>
      </w:r>
      <w:proofErr w:type="spellEnd"/>
      <w:r w:rsidRPr="00C60F12">
        <w:rPr>
          <w:rFonts w:ascii="Times New Roman" w:hAnsi="Times New Roman"/>
          <w:sz w:val="24"/>
          <w:szCs w:val="24"/>
        </w:rPr>
        <w:t>. Discussions revealed that although both men and women were aware of this ‘double-work’ burden (Men’s Group Discussion), women’s ‘</w:t>
      </w:r>
      <w:proofErr w:type="spellStart"/>
      <w:r w:rsidRPr="00C60F12">
        <w:rPr>
          <w:rFonts w:ascii="Times New Roman" w:hAnsi="Times New Roman"/>
          <w:sz w:val="24"/>
          <w:szCs w:val="24"/>
        </w:rPr>
        <w:t>naturalised</w:t>
      </w:r>
      <w:proofErr w:type="spellEnd"/>
      <w:r w:rsidRPr="00C60F12">
        <w:rPr>
          <w:rFonts w:ascii="Times New Roman" w:hAnsi="Times New Roman"/>
          <w:sz w:val="24"/>
          <w:szCs w:val="24"/>
        </w:rPr>
        <w:t>’ role as the main meal providers and housekeepers was one reaso</w:t>
      </w:r>
      <w:r w:rsidR="00687D7C">
        <w:rPr>
          <w:rFonts w:ascii="Times New Roman" w:hAnsi="Times New Roman"/>
          <w:sz w:val="24"/>
          <w:szCs w:val="24"/>
        </w:rPr>
        <w:t>n change was slow to occur (</w:t>
      </w:r>
      <w:r w:rsidRPr="00C60F12">
        <w:rPr>
          <w:rFonts w:ascii="Times New Roman" w:hAnsi="Times New Roman"/>
          <w:sz w:val="24"/>
          <w:szCs w:val="24"/>
        </w:rPr>
        <w:t xml:space="preserve">Table 2). We discuss further how VPR methods highlight this gendered power imbalance in the sections below. </w:t>
      </w:r>
    </w:p>
    <w:p w14:paraId="09663143" w14:textId="77777777" w:rsidR="00522E16" w:rsidRPr="00C60F12" w:rsidRDefault="00522E16" w:rsidP="00D47BBA">
      <w:pPr>
        <w:spacing w:line="480" w:lineRule="auto"/>
        <w:ind w:firstLine="720"/>
        <w:jc w:val="both"/>
        <w:rPr>
          <w:rFonts w:ascii="Times New Roman" w:hAnsi="Times New Roman"/>
          <w:sz w:val="24"/>
          <w:szCs w:val="24"/>
        </w:rPr>
      </w:pPr>
    </w:p>
    <w:p w14:paraId="6E342420" w14:textId="77777777" w:rsidR="001D0826" w:rsidRPr="00C60F12" w:rsidRDefault="001D0826" w:rsidP="00D47BBA">
      <w:pPr>
        <w:spacing w:line="480" w:lineRule="auto"/>
        <w:jc w:val="both"/>
        <w:rPr>
          <w:rFonts w:ascii="Times New Roman" w:hAnsi="Times New Roman"/>
          <w:i/>
          <w:sz w:val="24"/>
          <w:szCs w:val="24"/>
        </w:rPr>
      </w:pPr>
      <w:r w:rsidRPr="00C60F12">
        <w:rPr>
          <w:rFonts w:ascii="Times New Roman" w:hAnsi="Times New Roman"/>
          <w:i/>
          <w:sz w:val="24"/>
          <w:szCs w:val="24"/>
        </w:rPr>
        <w:t>Facilitating Meaningful Participation</w:t>
      </w:r>
    </w:p>
    <w:p w14:paraId="615ACE98" w14:textId="465D8DBD" w:rsidR="001D0826"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Meaningful participation of fringe stakeholders pertains to who is included, how they are included and whether their inputs can challenge decision-making through involvement in research (Mohan, 2001). In Ghana, some supplier staff were at first cautious, even cynical, about </w:t>
      </w:r>
      <w:r w:rsidR="001C5C38">
        <w:rPr>
          <w:rFonts w:ascii="Times New Roman" w:hAnsi="Times New Roman"/>
          <w:sz w:val="24"/>
          <w:szCs w:val="24"/>
        </w:rPr>
        <w:t xml:space="preserve">the GALS method </w:t>
      </w:r>
      <w:r w:rsidRPr="00C60F12">
        <w:rPr>
          <w:rFonts w:ascii="Times New Roman" w:hAnsi="Times New Roman"/>
          <w:sz w:val="24"/>
          <w:szCs w:val="24"/>
        </w:rPr>
        <w:t>on cocoa farms. They cited the high number of non-literate farmers as being the main reason for their concern, and didn’t want to include the less-educated, poorer or migrant farmers in the sample in case they ‘ruined’ the research. After the first workshop, however, they saw how GALS cut across many levels of literacy, education, language and penmanship, and how this enabled participation regardless of age, gender, ethnic group or income level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&amp; Chambers, 2005;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&amp; ANANDI, 2005). Supplier staff </w:t>
      </w:r>
      <w:r w:rsidR="002B5543">
        <w:rPr>
          <w:rFonts w:ascii="Times New Roman" w:hAnsi="Times New Roman"/>
          <w:sz w:val="24"/>
          <w:szCs w:val="24"/>
        </w:rPr>
        <w:t xml:space="preserve">were </w:t>
      </w:r>
      <w:r w:rsidR="00B231C9">
        <w:rPr>
          <w:rFonts w:ascii="Times New Roman" w:hAnsi="Times New Roman"/>
          <w:sz w:val="24"/>
          <w:szCs w:val="24"/>
        </w:rPr>
        <w:t>enthusiastic</w:t>
      </w:r>
      <w:r w:rsidRPr="00C60F12">
        <w:rPr>
          <w:rFonts w:ascii="Times New Roman" w:hAnsi="Times New Roman"/>
          <w:sz w:val="24"/>
          <w:szCs w:val="24"/>
        </w:rPr>
        <w:t xml:space="preserve"> about the interest and energy of participants compared to past research experience: </w:t>
      </w:r>
    </w:p>
    <w:p w14:paraId="73B47781" w14:textId="77777777" w:rsidR="001D0826" w:rsidRPr="00C60F12" w:rsidRDefault="001D0826" w:rsidP="00D47BBA">
      <w:pPr>
        <w:spacing w:line="480" w:lineRule="auto"/>
        <w:ind w:left="720"/>
        <w:jc w:val="both"/>
        <w:rPr>
          <w:rFonts w:ascii="Times New Roman" w:hAnsi="Times New Roman"/>
          <w:sz w:val="24"/>
          <w:szCs w:val="24"/>
        </w:rPr>
      </w:pPr>
      <w:r w:rsidRPr="00060C59">
        <w:rPr>
          <w:rFonts w:ascii="Times New Roman" w:hAnsi="Times New Roman"/>
          <w:sz w:val="24"/>
          <w:szCs w:val="24"/>
        </w:rPr>
        <w:lastRenderedPageBreak/>
        <w:t>[I liked] especially [that] the older people that were drawing. That was important. And that they understand what they were doing. For me, I don’t think the nice drawing don’t matter that much.</w:t>
      </w:r>
      <w:r>
        <w:rPr>
          <w:rFonts w:ascii="Times New Roman" w:hAnsi="Times New Roman"/>
          <w:sz w:val="24"/>
          <w:szCs w:val="24"/>
        </w:rPr>
        <w:t xml:space="preserve"> </w:t>
      </w:r>
      <w:r w:rsidRPr="00C60F12">
        <w:rPr>
          <w:rFonts w:ascii="Times New Roman" w:hAnsi="Times New Roman"/>
          <w:sz w:val="24"/>
          <w:szCs w:val="24"/>
        </w:rPr>
        <w:t xml:space="preserve">(Follow-Up Interview with Supplier Staff 2).  </w:t>
      </w:r>
    </w:p>
    <w:p w14:paraId="6D598B58" w14:textId="3F4A5F6E"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Use of symbols for work tasks and items purchased created a ‘universal language’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2012, p.334), enabling participants of different backgrounds and local languages to participate (Liebenberg, 2009; Stiles, 2004). Conversations with local staff intimated that in other research approaches the older, less educated and very poor migrant farmers would not be included, since they would</w:t>
      </w:r>
      <w:r w:rsidR="002B5543">
        <w:rPr>
          <w:rFonts w:ascii="Times New Roman" w:hAnsi="Times New Roman"/>
          <w:sz w:val="24"/>
          <w:szCs w:val="24"/>
        </w:rPr>
        <w:t xml:space="preserve"> </w:t>
      </w:r>
      <w:r w:rsidR="002B5543" w:rsidRPr="00C60F12">
        <w:rPr>
          <w:rFonts w:ascii="Times New Roman" w:hAnsi="Times New Roman"/>
          <w:sz w:val="24"/>
          <w:szCs w:val="24"/>
        </w:rPr>
        <w:t>n</w:t>
      </w:r>
      <w:r w:rsidR="002B5543">
        <w:rPr>
          <w:rFonts w:ascii="Times New Roman" w:hAnsi="Times New Roman"/>
          <w:sz w:val="24"/>
          <w:szCs w:val="24"/>
        </w:rPr>
        <w:t>o</w:t>
      </w:r>
      <w:r w:rsidR="002B5543" w:rsidRPr="00C60F12">
        <w:rPr>
          <w:rFonts w:ascii="Times New Roman" w:hAnsi="Times New Roman"/>
          <w:sz w:val="24"/>
          <w:szCs w:val="24"/>
        </w:rPr>
        <w:t xml:space="preserve">t </w:t>
      </w:r>
      <w:r w:rsidRPr="00C60F12">
        <w:rPr>
          <w:rFonts w:ascii="Times New Roman" w:hAnsi="Times New Roman"/>
          <w:sz w:val="24"/>
          <w:szCs w:val="24"/>
        </w:rPr>
        <w:t xml:space="preserve">be ‘smart’ enough (Supplier 2). The visual element of this particular participatory method helped to circumvent this usual bias, since </w:t>
      </w:r>
      <w:r w:rsidR="00B231C9">
        <w:rPr>
          <w:rFonts w:ascii="Times New Roman" w:hAnsi="Times New Roman"/>
          <w:sz w:val="24"/>
          <w:szCs w:val="24"/>
        </w:rPr>
        <w:t xml:space="preserve">the </w:t>
      </w:r>
      <w:r w:rsidR="00132877">
        <w:rPr>
          <w:rFonts w:ascii="Times New Roman" w:hAnsi="Times New Roman"/>
          <w:sz w:val="24"/>
          <w:szCs w:val="24"/>
        </w:rPr>
        <w:t xml:space="preserve">levelling and inclusive act of </w:t>
      </w:r>
      <w:r w:rsidRPr="00C60F12">
        <w:rPr>
          <w:rFonts w:ascii="Times New Roman" w:hAnsi="Times New Roman"/>
          <w:sz w:val="24"/>
          <w:szCs w:val="24"/>
        </w:rPr>
        <w:t xml:space="preserve">drawing provides a way of helping different fringe stakeholders </w:t>
      </w:r>
      <w:r w:rsidR="00291D5A">
        <w:rPr>
          <w:rFonts w:ascii="Times New Roman" w:hAnsi="Times New Roman"/>
          <w:sz w:val="24"/>
          <w:szCs w:val="24"/>
        </w:rPr>
        <w:t xml:space="preserve">to </w:t>
      </w:r>
      <w:r w:rsidRPr="00C60F12">
        <w:rPr>
          <w:rFonts w:ascii="Times New Roman" w:hAnsi="Times New Roman"/>
          <w:sz w:val="24"/>
          <w:szCs w:val="24"/>
        </w:rPr>
        <w:t xml:space="preserve">participate. </w:t>
      </w:r>
    </w:p>
    <w:p w14:paraId="1F4395FF" w14:textId="28AEED16" w:rsidR="001D0826"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 xml:space="preserve">However, the visual element also highlighted how we were </w:t>
      </w:r>
      <w:r w:rsidR="00855D24">
        <w:rPr>
          <w:rFonts w:ascii="Times New Roman" w:hAnsi="Times New Roman"/>
          <w:sz w:val="24"/>
          <w:szCs w:val="24"/>
        </w:rPr>
        <w:t>unable</w:t>
      </w:r>
      <w:r w:rsidRPr="00C60F12">
        <w:rPr>
          <w:rFonts w:ascii="Times New Roman" w:hAnsi="Times New Roman"/>
          <w:sz w:val="24"/>
          <w:szCs w:val="24"/>
        </w:rPr>
        <w:t xml:space="preserve"> to be entirely inclusive of the supplier’s most vulnerable fringe stakeholders, namely the unregistered w</w:t>
      </w:r>
      <w:r w:rsidR="001C5C38">
        <w:rPr>
          <w:rFonts w:ascii="Times New Roman" w:hAnsi="Times New Roman"/>
          <w:sz w:val="24"/>
          <w:szCs w:val="24"/>
        </w:rPr>
        <w:t>ives of</w:t>
      </w:r>
      <w:r w:rsidRPr="00C60F12">
        <w:rPr>
          <w:rFonts w:ascii="Times New Roman" w:hAnsi="Times New Roman"/>
          <w:sz w:val="24"/>
          <w:szCs w:val="24"/>
        </w:rPr>
        <w:t xml:space="preserve"> cocoa workers. We made a mistake in not clarifying that workshops were to be attended not only by cooperative members, but rather, by ‘those that grow cocoa for the supplier’. It was not until we </w:t>
      </w:r>
      <w:proofErr w:type="spellStart"/>
      <w:r w:rsidRPr="00C60F12">
        <w:rPr>
          <w:rFonts w:ascii="Times New Roman" w:hAnsi="Times New Roman"/>
          <w:sz w:val="24"/>
          <w:szCs w:val="24"/>
        </w:rPr>
        <w:t>analysed</w:t>
      </w:r>
      <w:proofErr w:type="spellEnd"/>
      <w:r w:rsidRPr="00C60F12">
        <w:rPr>
          <w:rFonts w:ascii="Times New Roman" w:hAnsi="Times New Roman"/>
          <w:sz w:val="24"/>
          <w:szCs w:val="24"/>
        </w:rPr>
        <w:t xml:space="preserve"> the gender trees for membership versus work tasks that it became clear that a large number of female cocoa farmers </w:t>
      </w:r>
      <w:r w:rsidR="00291D5A">
        <w:rPr>
          <w:rFonts w:ascii="Times New Roman" w:hAnsi="Times New Roman"/>
          <w:sz w:val="24"/>
          <w:szCs w:val="24"/>
        </w:rPr>
        <w:t>was</w:t>
      </w:r>
      <w:r w:rsidR="00291D5A" w:rsidRPr="00C60F12">
        <w:rPr>
          <w:rFonts w:ascii="Times New Roman" w:hAnsi="Times New Roman"/>
          <w:sz w:val="24"/>
          <w:szCs w:val="24"/>
        </w:rPr>
        <w:t xml:space="preserve"> </w:t>
      </w:r>
      <w:r w:rsidRPr="00C60F12">
        <w:rPr>
          <w:rFonts w:ascii="Times New Roman" w:hAnsi="Times New Roman"/>
          <w:sz w:val="24"/>
          <w:szCs w:val="24"/>
        </w:rPr>
        <w:t xml:space="preserve">working on the land but </w:t>
      </w:r>
      <w:r w:rsidR="00291D5A">
        <w:rPr>
          <w:rFonts w:ascii="Times New Roman" w:hAnsi="Times New Roman"/>
          <w:sz w:val="24"/>
          <w:szCs w:val="24"/>
        </w:rPr>
        <w:t xml:space="preserve">these farmers </w:t>
      </w:r>
      <w:r w:rsidRPr="00C60F12">
        <w:rPr>
          <w:rFonts w:ascii="Times New Roman" w:hAnsi="Times New Roman"/>
          <w:sz w:val="24"/>
          <w:szCs w:val="24"/>
        </w:rPr>
        <w:t xml:space="preserve">were not members and therefore did not directly receive the benefits of </w:t>
      </w:r>
      <w:r w:rsidR="001C5C38">
        <w:rPr>
          <w:rFonts w:ascii="Times New Roman" w:hAnsi="Times New Roman"/>
          <w:sz w:val="24"/>
          <w:szCs w:val="24"/>
        </w:rPr>
        <w:t>f</w:t>
      </w:r>
      <w:r w:rsidRPr="00C60F12">
        <w:rPr>
          <w:rFonts w:ascii="Times New Roman" w:hAnsi="Times New Roman"/>
          <w:sz w:val="24"/>
          <w:szCs w:val="24"/>
        </w:rPr>
        <w:t>air</w:t>
      </w:r>
      <w:r w:rsidR="001C5C38">
        <w:rPr>
          <w:rFonts w:ascii="Times New Roman" w:hAnsi="Times New Roman"/>
          <w:sz w:val="24"/>
          <w:szCs w:val="24"/>
        </w:rPr>
        <w:t xml:space="preserve"> </w:t>
      </w:r>
      <w:r w:rsidRPr="00C60F12">
        <w:rPr>
          <w:rFonts w:ascii="Times New Roman" w:hAnsi="Times New Roman"/>
          <w:sz w:val="24"/>
          <w:szCs w:val="24"/>
        </w:rPr>
        <w:t xml:space="preserve">trade: either in remuneration, training or other CSR initiatives. </w:t>
      </w:r>
      <w:r w:rsidR="00855D24">
        <w:rPr>
          <w:rFonts w:ascii="Times New Roman" w:hAnsi="Times New Roman"/>
          <w:sz w:val="24"/>
          <w:szCs w:val="24"/>
        </w:rPr>
        <w:t>Restriction of cooperative membership to</w:t>
      </w:r>
      <w:r w:rsidRPr="00C60F12">
        <w:rPr>
          <w:rFonts w:ascii="Times New Roman" w:hAnsi="Times New Roman"/>
          <w:sz w:val="24"/>
          <w:szCs w:val="24"/>
        </w:rPr>
        <w:t xml:space="preserve"> those that own the land, not necessarily those that </w:t>
      </w:r>
      <w:r w:rsidRPr="00687D7C">
        <w:rPr>
          <w:rFonts w:ascii="Times New Roman" w:hAnsi="Times New Roman"/>
          <w:sz w:val="24"/>
          <w:szCs w:val="24"/>
        </w:rPr>
        <w:t>work</w:t>
      </w:r>
      <w:r w:rsidRPr="00C60F12">
        <w:rPr>
          <w:rFonts w:ascii="Times New Roman" w:hAnsi="Times New Roman"/>
          <w:i/>
          <w:sz w:val="24"/>
          <w:szCs w:val="24"/>
        </w:rPr>
        <w:t xml:space="preserve"> </w:t>
      </w:r>
      <w:r w:rsidRPr="00C60F12">
        <w:rPr>
          <w:rFonts w:ascii="Times New Roman" w:hAnsi="Times New Roman"/>
          <w:sz w:val="24"/>
          <w:szCs w:val="24"/>
        </w:rPr>
        <w:t xml:space="preserve">the land, continues to be a contentious point </w:t>
      </w:r>
      <w:r w:rsidR="001C5C38">
        <w:rPr>
          <w:rFonts w:ascii="Times New Roman" w:hAnsi="Times New Roman"/>
          <w:sz w:val="24"/>
          <w:szCs w:val="24"/>
        </w:rPr>
        <w:t>within the cooperative, and in f</w:t>
      </w:r>
      <w:r w:rsidRPr="00C60F12">
        <w:rPr>
          <w:rFonts w:ascii="Times New Roman" w:hAnsi="Times New Roman"/>
          <w:sz w:val="24"/>
          <w:szCs w:val="24"/>
        </w:rPr>
        <w:t>air</w:t>
      </w:r>
      <w:r w:rsidR="001C5C38">
        <w:rPr>
          <w:rFonts w:ascii="Times New Roman" w:hAnsi="Times New Roman"/>
          <w:sz w:val="24"/>
          <w:szCs w:val="24"/>
        </w:rPr>
        <w:t xml:space="preserve"> </w:t>
      </w:r>
      <w:r w:rsidRPr="00C60F12">
        <w:rPr>
          <w:rFonts w:ascii="Times New Roman" w:hAnsi="Times New Roman"/>
          <w:sz w:val="24"/>
          <w:szCs w:val="24"/>
        </w:rPr>
        <w:t xml:space="preserve">trade more generally (Smith, 2013). GALS therefore enabled meaningful participation of those </w:t>
      </w:r>
      <w:r w:rsidRPr="00C60F12">
        <w:rPr>
          <w:rFonts w:ascii="Times New Roman" w:hAnsi="Times New Roman"/>
          <w:i/>
          <w:sz w:val="24"/>
          <w:szCs w:val="24"/>
        </w:rPr>
        <w:t>invited</w:t>
      </w:r>
      <w:r w:rsidRPr="00C60F12">
        <w:rPr>
          <w:rFonts w:ascii="Times New Roman" w:hAnsi="Times New Roman"/>
          <w:sz w:val="24"/>
          <w:szCs w:val="24"/>
        </w:rPr>
        <w:t>, but it also prompted us to reflect on stakeholder participation in the research design (</w:t>
      </w:r>
      <w:proofErr w:type="spellStart"/>
      <w:r w:rsidRPr="00C60F12">
        <w:rPr>
          <w:rFonts w:ascii="Times New Roman" w:hAnsi="Times New Roman"/>
          <w:sz w:val="24"/>
          <w:szCs w:val="24"/>
        </w:rPr>
        <w:t>Mosse</w:t>
      </w:r>
      <w:proofErr w:type="spellEnd"/>
      <w:r w:rsidRPr="00C60F12">
        <w:rPr>
          <w:rFonts w:ascii="Times New Roman" w:hAnsi="Times New Roman"/>
          <w:sz w:val="24"/>
          <w:szCs w:val="24"/>
        </w:rPr>
        <w:t xml:space="preserve">, 2001) </w:t>
      </w:r>
      <w:r w:rsidR="00291D5A">
        <w:rPr>
          <w:rFonts w:ascii="Times New Roman" w:hAnsi="Times New Roman"/>
          <w:sz w:val="24"/>
          <w:szCs w:val="24"/>
        </w:rPr>
        <w:t>as well as</w:t>
      </w:r>
      <w:r w:rsidR="00291D5A" w:rsidRPr="00C60F12">
        <w:rPr>
          <w:rFonts w:ascii="Times New Roman" w:hAnsi="Times New Roman"/>
          <w:sz w:val="24"/>
          <w:szCs w:val="24"/>
        </w:rPr>
        <w:t xml:space="preserve"> </w:t>
      </w:r>
      <w:r w:rsidRPr="00C60F12">
        <w:rPr>
          <w:rFonts w:ascii="Times New Roman" w:hAnsi="Times New Roman"/>
          <w:sz w:val="24"/>
          <w:szCs w:val="24"/>
        </w:rPr>
        <w:t xml:space="preserve">in the business </w:t>
      </w:r>
      <w:r w:rsidR="001C5C38">
        <w:rPr>
          <w:rFonts w:ascii="Times New Roman" w:hAnsi="Times New Roman"/>
          <w:sz w:val="24"/>
          <w:szCs w:val="24"/>
        </w:rPr>
        <w:t>- and whether those who needed f</w:t>
      </w:r>
      <w:r w:rsidRPr="00C60F12">
        <w:rPr>
          <w:rFonts w:ascii="Times New Roman" w:hAnsi="Times New Roman"/>
          <w:sz w:val="24"/>
          <w:szCs w:val="24"/>
        </w:rPr>
        <w:t>air</w:t>
      </w:r>
      <w:r w:rsidR="001C5C38">
        <w:rPr>
          <w:rFonts w:ascii="Times New Roman" w:hAnsi="Times New Roman"/>
          <w:sz w:val="24"/>
          <w:szCs w:val="24"/>
        </w:rPr>
        <w:t xml:space="preserve"> </w:t>
      </w:r>
      <w:r w:rsidRPr="00C60F12">
        <w:rPr>
          <w:rFonts w:ascii="Times New Roman" w:hAnsi="Times New Roman"/>
          <w:sz w:val="24"/>
          <w:szCs w:val="24"/>
        </w:rPr>
        <w:t>trade the most were able to access it. This is closely connected with the issue of voice.</w:t>
      </w:r>
    </w:p>
    <w:p w14:paraId="307C94DB" w14:textId="77777777" w:rsidR="00522E16" w:rsidRPr="00C60F12" w:rsidRDefault="00522E16" w:rsidP="00D47BBA">
      <w:pPr>
        <w:spacing w:line="480" w:lineRule="auto"/>
        <w:jc w:val="both"/>
        <w:rPr>
          <w:rFonts w:ascii="Times New Roman" w:hAnsi="Times New Roman"/>
          <w:sz w:val="24"/>
          <w:szCs w:val="24"/>
        </w:rPr>
      </w:pPr>
    </w:p>
    <w:p w14:paraId="7EDE282E" w14:textId="77777777" w:rsidR="001D0826" w:rsidRPr="00C60F12" w:rsidRDefault="001D0826" w:rsidP="00D47BBA">
      <w:pPr>
        <w:spacing w:line="480" w:lineRule="auto"/>
        <w:jc w:val="both"/>
        <w:rPr>
          <w:rFonts w:ascii="Times New Roman" w:hAnsi="Times New Roman"/>
          <w:i/>
          <w:sz w:val="24"/>
          <w:szCs w:val="24"/>
        </w:rPr>
      </w:pPr>
      <w:r w:rsidRPr="00C60F12">
        <w:rPr>
          <w:rFonts w:ascii="Times New Roman" w:hAnsi="Times New Roman"/>
          <w:i/>
          <w:sz w:val="24"/>
          <w:szCs w:val="24"/>
        </w:rPr>
        <w:t xml:space="preserve">Facilitating Voice </w:t>
      </w:r>
    </w:p>
    <w:p w14:paraId="2BB87708" w14:textId="57A846C0"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That </w:t>
      </w:r>
      <w:r w:rsidR="001C5C38">
        <w:rPr>
          <w:rFonts w:ascii="Times New Roman" w:hAnsi="Times New Roman"/>
          <w:sz w:val="24"/>
          <w:szCs w:val="24"/>
        </w:rPr>
        <w:t>women farmers often receive no f</w:t>
      </w:r>
      <w:r w:rsidRPr="00C60F12">
        <w:rPr>
          <w:rFonts w:ascii="Times New Roman" w:hAnsi="Times New Roman"/>
          <w:sz w:val="24"/>
          <w:szCs w:val="24"/>
        </w:rPr>
        <w:t>air</w:t>
      </w:r>
      <w:r w:rsidR="001C5C38">
        <w:rPr>
          <w:rFonts w:ascii="Times New Roman" w:hAnsi="Times New Roman"/>
          <w:sz w:val="24"/>
          <w:szCs w:val="24"/>
        </w:rPr>
        <w:t xml:space="preserve"> </w:t>
      </w:r>
      <w:r w:rsidRPr="00C60F12">
        <w:rPr>
          <w:rFonts w:ascii="Times New Roman" w:hAnsi="Times New Roman"/>
          <w:sz w:val="24"/>
          <w:szCs w:val="24"/>
        </w:rPr>
        <w:t>trade benefits was only revealed visually in GALS: it was not a subject that would necessarily be vocally raised within focus group or individual interviews, due in part to the ‘</w:t>
      </w:r>
      <w:proofErr w:type="spellStart"/>
      <w:r w:rsidRPr="00C60F12">
        <w:rPr>
          <w:rFonts w:ascii="Times New Roman" w:hAnsi="Times New Roman"/>
          <w:sz w:val="24"/>
          <w:szCs w:val="24"/>
        </w:rPr>
        <w:t>naturalised</w:t>
      </w:r>
      <w:proofErr w:type="spellEnd"/>
      <w:r w:rsidRPr="00C60F12">
        <w:rPr>
          <w:rFonts w:ascii="Times New Roman" w:hAnsi="Times New Roman"/>
          <w:sz w:val="24"/>
          <w:szCs w:val="24"/>
        </w:rPr>
        <w:t>’ acceptance of gender inequality. Women ‘helped’ men on the farm, they were not farmers, they explained. Their drawings, however, showed that they were in fact working regularly as farmers, provoking vocal discussions on the part of both male and female farmers. Thus, the visual in VPR methods can facilitate the ‘voice’ of particular fringe stakeholders and their issues. Another example relates to women’s ‘triple shift’ work</w:t>
      </w:r>
      <w:r w:rsidR="001C5C38">
        <w:rPr>
          <w:rFonts w:ascii="Times New Roman" w:hAnsi="Times New Roman"/>
          <w:sz w:val="24"/>
          <w:szCs w:val="24"/>
        </w:rPr>
        <w:t xml:space="preserve"> (performing paid work, supplementary paid work and household/caring work)</w:t>
      </w:r>
      <w:r w:rsidRPr="00C60F12">
        <w:rPr>
          <w:rFonts w:ascii="Times New Roman" w:hAnsi="Times New Roman"/>
          <w:sz w:val="24"/>
          <w:szCs w:val="24"/>
        </w:rPr>
        <w:t xml:space="preserve"> (Table 3). The gender trees provided a compelling and visually arresting representation of this, and we were able to use the drawings to collate</w:t>
      </w:r>
      <w:r w:rsidR="00687D7C">
        <w:rPr>
          <w:rFonts w:ascii="Times New Roman" w:hAnsi="Times New Roman"/>
          <w:sz w:val="24"/>
          <w:szCs w:val="24"/>
        </w:rPr>
        <w:t xml:space="preserve"> statistics on work</w:t>
      </w:r>
      <w:r w:rsidRPr="00C60F12">
        <w:rPr>
          <w:rFonts w:ascii="Times New Roman" w:hAnsi="Times New Roman"/>
          <w:sz w:val="24"/>
          <w:szCs w:val="24"/>
        </w:rPr>
        <w:t xml:space="preserve">. The drawings provoked conversations about this unequal ‘balance’ as participants referred to their ‘trees’ to express personal opinions on their roles, even when that </w:t>
      </w:r>
      <w:r w:rsidR="00852ACB">
        <w:rPr>
          <w:rFonts w:ascii="Times New Roman" w:hAnsi="Times New Roman"/>
          <w:sz w:val="24"/>
          <w:szCs w:val="24"/>
        </w:rPr>
        <w:t>involved</w:t>
      </w:r>
      <w:r w:rsidR="00852ACB" w:rsidRPr="00C60F12">
        <w:rPr>
          <w:rFonts w:ascii="Times New Roman" w:hAnsi="Times New Roman"/>
          <w:sz w:val="24"/>
          <w:szCs w:val="24"/>
        </w:rPr>
        <w:t xml:space="preserve"> </w:t>
      </w:r>
      <w:r w:rsidRPr="00C60F12">
        <w:rPr>
          <w:rFonts w:ascii="Times New Roman" w:hAnsi="Times New Roman"/>
          <w:sz w:val="24"/>
          <w:szCs w:val="24"/>
        </w:rPr>
        <w:t xml:space="preserve">admitting that current </w:t>
      </w:r>
      <w:proofErr w:type="spellStart"/>
      <w:r w:rsidRPr="00C60F12">
        <w:rPr>
          <w:rFonts w:ascii="Times New Roman" w:hAnsi="Times New Roman"/>
          <w:sz w:val="24"/>
          <w:szCs w:val="24"/>
        </w:rPr>
        <w:t>behaviour</w:t>
      </w:r>
      <w:proofErr w:type="spellEnd"/>
      <w:r w:rsidRPr="00C60F12">
        <w:rPr>
          <w:rFonts w:ascii="Times New Roman" w:hAnsi="Times New Roman"/>
          <w:sz w:val="24"/>
          <w:szCs w:val="24"/>
        </w:rPr>
        <w:t xml:space="preserve"> was unfair. Men in a number of workshops announced that they were going to begin helping with childcare, and some women told how they were going to save collectively to tide over household budgets in the low cocoa season. In discussion, one women’s group explained that the most useful aspect of GALS had been the bringing together of men and women to talk about sensitive topics, and to visually demonstrate to the men that women were working extremely hard. </w:t>
      </w:r>
    </w:p>
    <w:p w14:paraId="5EBB2D5E" w14:textId="4F947E49"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 xml:space="preserve">That is not to say, however, that conflict over ‘voice’ did not arise. Male farmers in particular were initially confused as to why they needed to be included in the ‘women’s thing’, but as the workshop continued the novelty of drawing helped include them. The resulting images </w:t>
      </w:r>
      <w:r w:rsidRPr="00C60F12">
        <w:rPr>
          <w:rFonts w:ascii="Times New Roman" w:hAnsi="Times New Roman"/>
          <w:sz w:val="24"/>
          <w:szCs w:val="24"/>
        </w:rPr>
        <w:lastRenderedPageBreak/>
        <w:t xml:space="preserve">were hard to ignore, even for those that were </w:t>
      </w:r>
      <w:proofErr w:type="spellStart"/>
      <w:r w:rsidRPr="00C60F12">
        <w:rPr>
          <w:rFonts w:ascii="Times New Roman" w:hAnsi="Times New Roman"/>
          <w:sz w:val="24"/>
          <w:szCs w:val="24"/>
        </w:rPr>
        <w:t>sceptical</w:t>
      </w:r>
      <w:proofErr w:type="spellEnd"/>
      <w:r w:rsidRPr="00C60F12">
        <w:rPr>
          <w:rFonts w:ascii="Times New Roman" w:hAnsi="Times New Roman"/>
          <w:sz w:val="24"/>
          <w:szCs w:val="24"/>
        </w:rPr>
        <w:t xml:space="preserve"> of the workshop. One male participant asked: ‘You want us to believe that the women are suffering more than us?’ but other male participants, indicating the drawings, answered, ‘But it’s true, that’s a problem’ (Focus Group Discussion 4). This is also indicative of the utility of VPR methods in groups</w:t>
      </w:r>
      <w:r w:rsidR="006E2461">
        <w:rPr>
          <w:rFonts w:ascii="Times New Roman" w:hAnsi="Times New Roman"/>
          <w:sz w:val="24"/>
          <w:szCs w:val="24"/>
        </w:rPr>
        <w:t xml:space="preserve"> </w:t>
      </w:r>
      <w:r w:rsidRPr="00C60F12">
        <w:rPr>
          <w:rFonts w:ascii="Times New Roman" w:hAnsi="Times New Roman"/>
          <w:sz w:val="24"/>
          <w:szCs w:val="24"/>
        </w:rPr>
        <w:t>- despite issues with possible ‘bias’ in such a setting (see Appendix 1 &amp; 2) ultimately a group setting facilitates voice since it is not the facilitator, an ‘outsider’</w:t>
      </w:r>
      <w:r w:rsidR="00852ACB">
        <w:rPr>
          <w:rFonts w:ascii="Times New Roman" w:hAnsi="Times New Roman"/>
          <w:sz w:val="24"/>
          <w:szCs w:val="24"/>
        </w:rPr>
        <w:t>,</w:t>
      </w:r>
      <w:r w:rsidRPr="00C60F12">
        <w:rPr>
          <w:rFonts w:ascii="Times New Roman" w:hAnsi="Times New Roman"/>
          <w:sz w:val="24"/>
          <w:szCs w:val="24"/>
        </w:rPr>
        <w:t xml:space="preserve"> </w:t>
      </w:r>
      <w:r w:rsidR="00852ACB">
        <w:rPr>
          <w:rFonts w:ascii="Times New Roman" w:hAnsi="Times New Roman"/>
          <w:sz w:val="24"/>
          <w:szCs w:val="24"/>
        </w:rPr>
        <w:t>who</w:t>
      </w:r>
      <w:r w:rsidR="00852ACB" w:rsidRPr="00C60F12">
        <w:rPr>
          <w:rFonts w:ascii="Times New Roman" w:hAnsi="Times New Roman"/>
          <w:sz w:val="24"/>
          <w:szCs w:val="24"/>
        </w:rPr>
        <w:t xml:space="preserve"> </w:t>
      </w:r>
      <w:r w:rsidRPr="00C60F12">
        <w:rPr>
          <w:rFonts w:ascii="Times New Roman" w:hAnsi="Times New Roman"/>
          <w:sz w:val="24"/>
          <w:szCs w:val="24"/>
        </w:rPr>
        <w:t xml:space="preserve">provides support or counterpoints, but other participants. </w:t>
      </w:r>
    </w:p>
    <w:p w14:paraId="4DC86995"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 xml:space="preserve">VPR methods may also help generate visual and verbal data that might not otherwise be ‘voiced’, either due to cultural limitations (Jackson, 2012) or simply for a lack of words to convey suitable meaning (Warren, 2005). For example, in drawing the ‘trees’ many women refused to include the gender CSR income activities (e.g. batik and soap crafts) as work symbols. During the discussion, we were then able to ask why this was so, and it transpired that these were not seen as income-generating skills, especially in areas far from towns, where batik was seen as a luxury and imported soap preferred. Again, a combination of visual with verbal methods enabled us to ‘hear’ fringe stakeholders’ actual evaluation of the CSR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 The act of drawing enables space for reflection and presents an alternative format for stakeholder ‘dialogue’ to take place.</w:t>
      </w:r>
    </w:p>
    <w:p w14:paraId="1C874B54" w14:textId="77777777"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Finally, supplier staff became more aware of gendered divisions of labour and</w:t>
      </w:r>
      <w:r w:rsidR="00962794">
        <w:rPr>
          <w:rFonts w:ascii="Times New Roman" w:hAnsi="Times New Roman"/>
          <w:sz w:val="24"/>
          <w:szCs w:val="24"/>
        </w:rPr>
        <w:t>,</w:t>
      </w:r>
      <w:r w:rsidRPr="00C60F12">
        <w:rPr>
          <w:rFonts w:ascii="Times New Roman" w:hAnsi="Times New Roman"/>
          <w:sz w:val="24"/>
          <w:szCs w:val="24"/>
        </w:rPr>
        <w:t xml:space="preserve"> crucially, enabling the voice of fringe stakeholders challenged their assumptions on collecting data:</w:t>
      </w:r>
    </w:p>
    <w:p w14:paraId="0D6192F6" w14:textId="77777777" w:rsidR="001D0826" w:rsidRPr="00986B15" w:rsidRDefault="001D0826" w:rsidP="00D47BBA">
      <w:pPr>
        <w:spacing w:line="480" w:lineRule="auto"/>
        <w:ind w:left="720"/>
        <w:jc w:val="both"/>
        <w:rPr>
          <w:rFonts w:ascii="Times New Roman" w:hAnsi="Times New Roman"/>
          <w:sz w:val="24"/>
          <w:szCs w:val="24"/>
        </w:rPr>
      </w:pPr>
      <w:r w:rsidRPr="001C5C38">
        <w:rPr>
          <w:rFonts w:ascii="Times New Roman" w:hAnsi="Times New Roman"/>
          <w:sz w:val="24"/>
          <w:szCs w:val="24"/>
        </w:rPr>
        <w:t xml:space="preserve">They are smart. And I wasn’t expecting them to be that smart. Looking at some of the answers that they give, to some of the questions, how they answer it –they know what </w:t>
      </w:r>
      <w:r w:rsidRPr="001C5C38">
        <w:rPr>
          <w:rFonts w:ascii="Times New Roman" w:hAnsi="Times New Roman"/>
          <w:sz w:val="24"/>
          <w:szCs w:val="24"/>
        </w:rPr>
        <w:lastRenderedPageBreak/>
        <w:t>they are about. You cannot, like, force things on them. In all, I learned that with a little help, the women can do marvelous things</w:t>
      </w:r>
      <w:r w:rsidRPr="00986B15">
        <w:rPr>
          <w:rFonts w:ascii="Times New Roman" w:hAnsi="Times New Roman"/>
          <w:sz w:val="24"/>
          <w:szCs w:val="24"/>
        </w:rPr>
        <w:t xml:space="preserve"> (Supplier 1). </w:t>
      </w:r>
    </w:p>
    <w:p w14:paraId="734F98BE" w14:textId="0D6896C9" w:rsidR="001D0826" w:rsidRDefault="00962794" w:rsidP="00D47BBA">
      <w:pPr>
        <w:spacing w:line="480" w:lineRule="auto"/>
        <w:jc w:val="both"/>
        <w:rPr>
          <w:rFonts w:ascii="Times New Roman" w:hAnsi="Times New Roman"/>
          <w:sz w:val="24"/>
          <w:szCs w:val="24"/>
        </w:rPr>
      </w:pPr>
      <w:r>
        <w:rPr>
          <w:rFonts w:ascii="Times New Roman" w:hAnsi="Times New Roman"/>
          <w:sz w:val="24"/>
          <w:szCs w:val="24"/>
        </w:rPr>
        <w:t xml:space="preserve">Thus </w:t>
      </w:r>
      <w:r w:rsidR="001D0826" w:rsidRPr="00C60F12">
        <w:rPr>
          <w:rFonts w:ascii="Times New Roman" w:hAnsi="Times New Roman"/>
          <w:sz w:val="24"/>
          <w:szCs w:val="24"/>
        </w:rPr>
        <w:t xml:space="preserve">VPR methods can not </w:t>
      </w:r>
      <w:r>
        <w:rPr>
          <w:rFonts w:ascii="Times New Roman" w:hAnsi="Times New Roman"/>
          <w:sz w:val="24"/>
          <w:szCs w:val="24"/>
        </w:rPr>
        <w:t>only</w:t>
      </w:r>
      <w:r w:rsidRPr="00C60F12">
        <w:rPr>
          <w:rFonts w:ascii="Times New Roman" w:hAnsi="Times New Roman"/>
          <w:sz w:val="24"/>
          <w:szCs w:val="24"/>
        </w:rPr>
        <w:t xml:space="preserve"> </w:t>
      </w:r>
      <w:r w:rsidR="001D0826" w:rsidRPr="00C60F12">
        <w:rPr>
          <w:rFonts w:ascii="Times New Roman" w:hAnsi="Times New Roman"/>
          <w:sz w:val="24"/>
          <w:szCs w:val="24"/>
        </w:rPr>
        <w:t xml:space="preserve">gather credible data for </w:t>
      </w:r>
      <w:r w:rsidR="006E2461">
        <w:rPr>
          <w:rFonts w:ascii="Times New Roman" w:hAnsi="Times New Roman"/>
          <w:sz w:val="24"/>
          <w:szCs w:val="24"/>
        </w:rPr>
        <w:t>scholarly research</w:t>
      </w:r>
      <w:r w:rsidR="006E2461" w:rsidRPr="00C60F12">
        <w:rPr>
          <w:rFonts w:ascii="Times New Roman" w:hAnsi="Times New Roman"/>
          <w:sz w:val="24"/>
          <w:szCs w:val="24"/>
        </w:rPr>
        <w:t xml:space="preserve"> </w:t>
      </w:r>
      <w:r w:rsidR="001D0826" w:rsidRPr="00C60F12">
        <w:rPr>
          <w:rFonts w:ascii="Times New Roman" w:hAnsi="Times New Roman"/>
          <w:sz w:val="24"/>
          <w:szCs w:val="24"/>
        </w:rPr>
        <w:t xml:space="preserve">but help challenge organisational assumptions about what fringe stakeholders can communicate. </w:t>
      </w:r>
    </w:p>
    <w:p w14:paraId="36677445" w14:textId="77777777" w:rsidR="00522E16" w:rsidRPr="00C60F12" w:rsidRDefault="00522E16" w:rsidP="00D47BBA">
      <w:pPr>
        <w:spacing w:line="480" w:lineRule="auto"/>
        <w:jc w:val="both"/>
        <w:rPr>
          <w:rFonts w:ascii="Times New Roman" w:hAnsi="Times New Roman"/>
          <w:sz w:val="24"/>
          <w:szCs w:val="24"/>
        </w:rPr>
      </w:pPr>
    </w:p>
    <w:p w14:paraId="4FA3A5C3" w14:textId="77777777" w:rsidR="001D0826" w:rsidRPr="00C60F12" w:rsidRDefault="001D0826" w:rsidP="00D47BBA">
      <w:pPr>
        <w:spacing w:line="480" w:lineRule="auto"/>
        <w:jc w:val="both"/>
        <w:rPr>
          <w:rFonts w:ascii="Times New Roman" w:hAnsi="Times New Roman"/>
          <w:i/>
          <w:sz w:val="24"/>
          <w:szCs w:val="24"/>
        </w:rPr>
      </w:pPr>
      <w:r w:rsidRPr="00C60F12">
        <w:rPr>
          <w:rFonts w:ascii="Times New Roman" w:hAnsi="Times New Roman"/>
          <w:i/>
          <w:sz w:val="24"/>
          <w:szCs w:val="24"/>
        </w:rPr>
        <w:t>Readdressing Power Imbalances</w:t>
      </w:r>
    </w:p>
    <w:p w14:paraId="541B03AE"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Power appears in two forms within our case study. First, as discussed in the first half of the article, there will always be a power imbalance between the researcher and participants, which has effects on the ethics and credibility of the research (</w:t>
      </w:r>
      <w:proofErr w:type="spellStart"/>
      <w:r w:rsidRPr="00C60F12">
        <w:rPr>
          <w:rFonts w:ascii="Times New Roman" w:hAnsi="Times New Roman"/>
          <w:sz w:val="24"/>
          <w:szCs w:val="24"/>
        </w:rPr>
        <w:t>Gaventa</w:t>
      </w:r>
      <w:proofErr w:type="spellEnd"/>
      <w:r w:rsidRPr="00C60F12">
        <w:rPr>
          <w:rFonts w:ascii="Times New Roman" w:hAnsi="Times New Roman"/>
          <w:sz w:val="24"/>
          <w:szCs w:val="24"/>
        </w:rPr>
        <w:t xml:space="preserve"> &amp; Cornwall, 2001). In order to address some of these problems in B&amp;S research, with a method such as GALS, researchers are better </w:t>
      </w:r>
      <w:r w:rsidR="00962794">
        <w:rPr>
          <w:rFonts w:ascii="Times New Roman" w:hAnsi="Times New Roman"/>
          <w:sz w:val="24"/>
          <w:szCs w:val="24"/>
        </w:rPr>
        <w:t>deployed as</w:t>
      </w:r>
      <w:r w:rsidR="00962794" w:rsidRPr="00C60F12">
        <w:rPr>
          <w:rFonts w:ascii="Times New Roman" w:hAnsi="Times New Roman"/>
          <w:sz w:val="24"/>
          <w:szCs w:val="24"/>
        </w:rPr>
        <w:t xml:space="preserve"> </w:t>
      </w:r>
      <w:r w:rsidRPr="00C60F12">
        <w:rPr>
          <w:rFonts w:ascii="Times New Roman" w:hAnsi="Times New Roman"/>
          <w:sz w:val="24"/>
          <w:szCs w:val="24"/>
        </w:rPr>
        <w:t>‘facilitators’ who ‘lead from the back’, ‘never touch the marker pen’ and allow participants to contribute in their own surroundings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2010, p.20). The act of drawing provoked reflection that resulted in the farmers providing new ideas and strategies for gender equality, that we as researchers could feed back to the </w:t>
      </w:r>
      <w:proofErr w:type="spellStart"/>
      <w:r w:rsidRPr="00C60F12">
        <w:rPr>
          <w:rFonts w:ascii="Times New Roman" w:hAnsi="Times New Roman"/>
          <w:sz w:val="24"/>
          <w:szCs w:val="24"/>
        </w:rPr>
        <w:t>organisation</w:t>
      </w:r>
      <w:proofErr w:type="spellEnd"/>
      <w:r w:rsidRPr="00C60F12">
        <w:rPr>
          <w:rFonts w:ascii="Times New Roman" w:hAnsi="Times New Roman"/>
          <w:sz w:val="24"/>
          <w:szCs w:val="24"/>
        </w:rPr>
        <w:t xml:space="preserve">: </w:t>
      </w:r>
    </w:p>
    <w:p w14:paraId="2B68FBE2" w14:textId="7D11E5AB" w:rsidR="001D0826" w:rsidRPr="00C60F12" w:rsidRDefault="001D0826" w:rsidP="00D47BBA">
      <w:pPr>
        <w:spacing w:line="480" w:lineRule="auto"/>
        <w:ind w:left="720"/>
        <w:jc w:val="both"/>
        <w:rPr>
          <w:rFonts w:ascii="Times New Roman" w:hAnsi="Times New Roman"/>
          <w:sz w:val="24"/>
          <w:szCs w:val="24"/>
        </w:rPr>
      </w:pPr>
      <w:r w:rsidRPr="00C60F12">
        <w:rPr>
          <w:rFonts w:ascii="Times New Roman" w:hAnsi="Times New Roman"/>
          <w:sz w:val="24"/>
          <w:szCs w:val="24"/>
        </w:rPr>
        <w:t>They are willing to change because nobody</w:t>
      </w:r>
      <w:r w:rsidR="00911959">
        <w:rPr>
          <w:rFonts w:ascii="Times New Roman" w:hAnsi="Times New Roman"/>
          <w:sz w:val="24"/>
          <w:szCs w:val="24"/>
        </w:rPr>
        <w:t xml:space="preserve"> </w:t>
      </w:r>
      <w:r w:rsidRPr="00C60F12">
        <w:rPr>
          <w:rFonts w:ascii="Times New Roman" w:hAnsi="Times New Roman"/>
          <w:sz w:val="24"/>
          <w:szCs w:val="24"/>
        </w:rPr>
        <w:t>sat somewhere, and [said], ‘You should do this, you shouldn’t do that (Supplier staff 1).</w:t>
      </w:r>
    </w:p>
    <w:p w14:paraId="7593E67D" w14:textId="77777777" w:rsidR="001D0826" w:rsidRPr="00C60F12" w:rsidRDefault="001D0826" w:rsidP="00D47BBA">
      <w:pPr>
        <w:spacing w:line="480" w:lineRule="auto"/>
        <w:ind w:left="720"/>
        <w:jc w:val="both"/>
        <w:rPr>
          <w:rFonts w:ascii="Times New Roman" w:hAnsi="Times New Roman"/>
          <w:sz w:val="24"/>
          <w:szCs w:val="24"/>
        </w:rPr>
      </w:pPr>
      <w:r w:rsidRPr="00C60F12">
        <w:rPr>
          <w:rFonts w:ascii="Times New Roman" w:hAnsi="Times New Roman"/>
          <w:sz w:val="24"/>
          <w:szCs w:val="24"/>
        </w:rPr>
        <w:t xml:space="preserve">Instead they came up with ideas on their own, and you see that they understand the concepts (Supplier staff 2). </w:t>
      </w:r>
    </w:p>
    <w:p w14:paraId="45FE3E00"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Thus the process of engaging in VPR methods is useful not only for facilitating the voice and power of fringe stakeholders, but </w:t>
      </w:r>
      <w:r w:rsidR="00132877">
        <w:rPr>
          <w:rFonts w:ascii="Times New Roman" w:hAnsi="Times New Roman"/>
          <w:sz w:val="24"/>
          <w:szCs w:val="24"/>
        </w:rPr>
        <w:t>can be beneficial for a</w:t>
      </w:r>
      <w:r w:rsidRPr="00C60F12">
        <w:rPr>
          <w:rFonts w:ascii="Times New Roman" w:hAnsi="Times New Roman"/>
          <w:sz w:val="24"/>
          <w:szCs w:val="24"/>
        </w:rPr>
        <w:t>ssociated stakeholders such as employees, NGO officers and researchers. VPR methods can help challenge our taken-for-</w:t>
      </w:r>
      <w:r w:rsidRPr="00C60F12">
        <w:rPr>
          <w:rFonts w:ascii="Times New Roman" w:hAnsi="Times New Roman"/>
          <w:sz w:val="24"/>
          <w:szCs w:val="24"/>
        </w:rPr>
        <w:lastRenderedPageBreak/>
        <w:t>granted assumptions about what power may be, and who may ‘hold’ it. As Jackson (2012) explains, mainstream research methods have privileged the verbal over all else, which means power is often conceived in a vocal form. In fact:</w:t>
      </w:r>
    </w:p>
    <w:p w14:paraId="459D51C1" w14:textId="77777777" w:rsidR="001D0826" w:rsidRPr="00986B15" w:rsidRDefault="001D0826" w:rsidP="00D47BBA">
      <w:pPr>
        <w:spacing w:line="480" w:lineRule="auto"/>
        <w:ind w:left="720"/>
        <w:jc w:val="both"/>
        <w:rPr>
          <w:rFonts w:ascii="Times New Roman" w:hAnsi="Times New Roman"/>
          <w:sz w:val="24"/>
          <w:szCs w:val="24"/>
        </w:rPr>
      </w:pPr>
      <w:r w:rsidRPr="001C5C38">
        <w:rPr>
          <w:rFonts w:ascii="Times New Roman" w:hAnsi="Times New Roman"/>
          <w:sz w:val="24"/>
          <w:szCs w:val="24"/>
        </w:rPr>
        <w:t xml:space="preserve">Women are already participating, but in neglected contexts; they have power as listeners in many participation roles, and as speakers in multiple registers and production formats through which they embed, unsettle and </w:t>
      </w:r>
      <w:proofErr w:type="spellStart"/>
      <w:r w:rsidRPr="001C5C38">
        <w:rPr>
          <w:rFonts w:ascii="Times New Roman" w:hAnsi="Times New Roman"/>
          <w:sz w:val="24"/>
          <w:szCs w:val="24"/>
        </w:rPr>
        <w:t>resignify</w:t>
      </w:r>
      <w:proofErr w:type="spellEnd"/>
      <w:r w:rsidRPr="001C5C38">
        <w:rPr>
          <w:rFonts w:ascii="Times New Roman" w:hAnsi="Times New Roman"/>
          <w:sz w:val="24"/>
          <w:szCs w:val="24"/>
        </w:rPr>
        <w:t xml:space="preserve"> language. The challenge for researchers, and development practitioners, is to improve their ability to listen and hear</w:t>
      </w:r>
      <w:r w:rsidRPr="00986B15">
        <w:rPr>
          <w:rFonts w:ascii="Times New Roman" w:hAnsi="Times New Roman"/>
          <w:sz w:val="24"/>
          <w:szCs w:val="24"/>
        </w:rPr>
        <w:t xml:space="preserve"> (Jackson, 2012, p.1000).</w:t>
      </w:r>
    </w:p>
    <w:p w14:paraId="3F562517"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VPR methods, such as GALS, can help B&amp;S researchers to reflect on their own role, assumptions and prejudices (Cornwall, 1998) </w:t>
      </w:r>
      <w:r w:rsidR="008C19E6">
        <w:rPr>
          <w:rFonts w:ascii="Times New Roman" w:hAnsi="Times New Roman"/>
          <w:sz w:val="24"/>
          <w:szCs w:val="24"/>
        </w:rPr>
        <w:t>thereby</w:t>
      </w:r>
      <w:r w:rsidR="008C19E6" w:rsidRPr="00C60F12">
        <w:rPr>
          <w:rFonts w:ascii="Times New Roman" w:hAnsi="Times New Roman"/>
          <w:sz w:val="24"/>
          <w:szCs w:val="24"/>
        </w:rPr>
        <w:t xml:space="preserve"> </w:t>
      </w:r>
      <w:r w:rsidRPr="00C60F12">
        <w:rPr>
          <w:rFonts w:ascii="Times New Roman" w:hAnsi="Times New Roman"/>
          <w:sz w:val="24"/>
          <w:szCs w:val="24"/>
        </w:rPr>
        <w:t>enabling more credible data to emerge. Businesses too, when involved in research such as ours, can have an ‘eye-opening’ experience (Supplier Staff 3).</w:t>
      </w:r>
    </w:p>
    <w:p w14:paraId="66D9C43C" w14:textId="1424D614"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 xml:space="preserve">That </w:t>
      </w:r>
      <w:r w:rsidRPr="00C60F12">
        <w:rPr>
          <w:rFonts w:ascii="Times New Roman" w:hAnsi="Times New Roman"/>
          <w:i/>
          <w:sz w:val="24"/>
          <w:szCs w:val="24"/>
        </w:rPr>
        <w:t xml:space="preserve">societal </w:t>
      </w:r>
      <w:r w:rsidRPr="00C60F12">
        <w:rPr>
          <w:rFonts w:ascii="Times New Roman" w:hAnsi="Times New Roman"/>
          <w:sz w:val="24"/>
          <w:szCs w:val="24"/>
        </w:rPr>
        <w:t>power imbalances may be addressed through VPR methods is a more controversial claim (Crawley, 1998), and addressing gender inequality is particularly difficult (</w:t>
      </w:r>
      <w:proofErr w:type="spellStart"/>
      <w:r w:rsidRPr="00C60F12">
        <w:rPr>
          <w:rFonts w:ascii="Times New Roman" w:hAnsi="Times New Roman"/>
          <w:sz w:val="24"/>
          <w:szCs w:val="24"/>
        </w:rPr>
        <w:t>Riisgaard</w:t>
      </w:r>
      <w:proofErr w:type="spellEnd"/>
      <w:r w:rsidRPr="00C60F12">
        <w:rPr>
          <w:rFonts w:ascii="Times New Roman" w:hAnsi="Times New Roman"/>
          <w:sz w:val="24"/>
          <w:szCs w:val="24"/>
        </w:rPr>
        <w:t xml:space="preserve"> et al., 2010). </w:t>
      </w:r>
      <w:r w:rsidR="008C19E6">
        <w:rPr>
          <w:rFonts w:ascii="Times New Roman" w:hAnsi="Times New Roman"/>
          <w:sz w:val="24"/>
          <w:szCs w:val="24"/>
        </w:rPr>
        <w:t>T</w:t>
      </w:r>
      <w:r w:rsidRPr="00C60F12">
        <w:rPr>
          <w:rFonts w:ascii="Times New Roman" w:hAnsi="Times New Roman"/>
          <w:sz w:val="24"/>
          <w:szCs w:val="24"/>
        </w:rPr>
        <w:t xml:space="preserve">he case study here cannot provide evidence that the workshops led to large-scale social change, </w:t>
      </w:r>
      <w:r w:rsidR="008C19E6">
        <w:rPr>
          <w:rFonts w:ascii="Times New Roman" w:hAnsi="Times New Roman"/>
          <w:sz w:val="24"/>
          <w:szCs w:val="24"/>
        </w:rPr>
        <w:t xml:space="preserve">although </w:t>
      </w:r>
      <w:r w:rsidRPr="00C60F12">
        <w:rPr>
          <w:rFonts w:ascii="Times New Roman" w:hAnsi="Times New Roman"/>
          <w:sz w:val="24"/>
          <w:szCs w:val="24"/>
        </w:rPr>
        <w:t>we saw in workshops how men and women used the visual form to first draw attention to, and then address some inequalities. For example, comparison of husbands</w:t>
      </w:r>
      <w:r w:rsidR="007D2442">
        <w:rPr>
          <w:rFonts w:ascii="Times New Roman" w:hAnsi="Times New Roman"/>
          <w:sz w:val="24"/>
          <w:szCs w:val="24"/>
        </w:rPr>
        <w:t>'</w:t>
      </w:r>
      <w:r w:rsidRPr="00C60F12">
        <w:rPr>
          <w:rFonts w:ascii="Times New Roman" w:hAnsi="Times New Roman"/>
          <w:sz w:val="24"/>
          <w:szCs w:val="24"/>
        </w:rPr>
        <w:t xml:space="preserve"> and wives’ trees showed that men consistently under-estimated the amount of domestic work wo</w:t>
      </w:r>
      <w:r w:rsidR="00687D7C">
        <w:rPr>
          <w:rFonts w:ascii="Times New Roman" w:hAnsi="Times New Roman"/>
          <w:sz w:val="24"/>
          <w:szCs w:val="24"/>
        </w:rPr>
        <w:t>men had to carry out (see Fig</w:t>
      </w:r>
      <w:r w:rsidRPr="00C60F12">
        <w:rPr>
          <w:rFonts w:ascii="Times New Roman" w:hAnsi="Times New Roman"/>
          <w:sz w:val="24"/>
          <w:szCs w:val="24"/>
        </w:rPr>
        <w:t>s</w:t>
      </w:r>
      <w:r w:rsidR="00687D7C">
        <w:rPr>
          <w:rFonts w:ascii="Times New Roman" w:hAnsi="Times New Roman"/>
          <w:sz w:val="24"/>
          <w:szCs w:val="24"/>
        </w:rPr>
        <w:t>.</w:t>
      </w:r>
      <w:r w:rsidRPr="00C60F12">
        <w:rPr>
          <w:rFonts w:ascii="Times New Roman" w:hAnsi="Times New Roman"/>
          <w:sz w:val="24"/>
          <w:szCs w:val="24"/>
        </w:rPr>
        <w:t xml:space="preserve">3 &amp; 4). When asked to circle the household task that took the longest to perform, men ignored domestic chores and focused on cocoa, whilst women pointed out their heavy domestic workload. That unpaid </w:t>
      </w:r>
      <w:proofErr w:type="spellStart"/>
      <w:r w:rsidRPr="00C60F12">
        <w:rPr>
          <w:rFonts w:ascii="Times New Roman" w:hAnsi="Times New Roman"/>
          <w:sz w:val="24"/>
          <w:szCs w:val="24"/>
        </w:rPr>
        <w:t>carework</w:t>
      </w:r>
      <w:proofErr w:type="spellEnd"/>
      <w:r w:rsidRPr="00C60F12">
        <w:rPr>
          <w:rFonts w:ascii="Times New Roman" w:hAnsi="Times New Roman"/>
          <w:sz w:val="24"/>
          <w:szCs w:val="24"/>
        </w:rPr>
        <w:t xml:space="preserve"> did not even figure on some of the men’s drawings highlighted to participants, supplier staff and researchers the </w:t>
      </w:r>
      <w:r w:rsidRPr="00C60F12">
        <w:rPr>
          <w:rFonts w:ascii="Times New Roman" w:hAnsi="Times New Roman"/>
          <w:sz w:val="24"/>
          <w:szCs w:val="24"/>
        </w:rPr>
        <w:lastRenderedPageBreak/>
        <w:t xml:space="preserve">ingrained acceptance of women’s servitude to the home. Cooking, especially, is a deep-seated, gendered cultural value in Ghana (Clark, 1995). </w:t>
      </w:r>
      <w:r w:rsidR="007D2442">
        <w:rPr>
          <w:rFonts w:ascii="Times New Roman" w:hAnsi="Times New Roman"/>
          <w:sz w:val="24"/>
          <w:szCs w:val="24"/>
        </w:rPr>
        <w:t>T</w:t>
      </w:r>
      <w:r w:rsidRPr="00C60F12">
        <w:rPr>
          <w:rFonts w:ascii="Times New Roman" w:hAnsi="Times New Roman"/>
          <w:sz w:val="24"/>
          <w:szCs w:val="24"/>
        </w:rPr>
        <w:t>he drawings prompted heated discussions around these assumptions, and about how</w:t>
      </w:r>
      <w:r w:rsidR="007D2442">
        <w:rPr>
          <w:rFonts w:ascii="Times New Roman" w:hAnsi="Times New Roman"/>
          <w:sz w:val="24"/>
          <w:szCs w:val="24"/>
        </w:rPr>
        <w:t xml:space="preserve"> much</w:t>
      </w:r>
      <w:r w:rsidRPr="00C60F12">
        <w:rPr>
          <w:rFonts w:ascii="Times New Roman" w:hAnsi="Times New Roman"/>
          <w:sz w:val="24"/>
          <w:szCs w:val="24"/>
        </w:rPr>
        <w:t xml:space="preserve"> women were contributing to the household (‘The roots are almost covering us!’ (Focus group discussion 4)), yet receiving very little in terms of decision-making or freedom: </w:t>
      </w:r>
    </w:p>
    <w:p w14:paraId="4B4A2CAE" w14:textId="77777777" w:rsidR="001D0826" w:rsidRPr="00986B15" w:rsidRDefault="001D0826" w:rsidP="00D47BBA">
      <w:pPr>
        <w:spacing w:line="480" w:lineRule="auto"/>
        <w:ind w:left="720"/>
        <w:jc w:val="both"/>
        <w:rPr>
          <w:rFonts w:ascii="Times New Roman" w:hAnsi="Times New Roman"/>
          <w:sz w:val="24"/>
          <w:szCs w:val="24"/>
        </w:rPr>
      </w:pPr>
      <w:r w:rsidRPr="001C5C38">
        <w:rPr>
          <w:rFonts w:ascii="Times New Roman" w:hAnsi="Times New Roman"/>
          <w:sz w:val="24"/>
          <w:szCs w:val="24"/>
        </w:rPr>
        <w:t>The women do double-work, mean that, after assisting with farm work, when they come home they also do the household chores, so it is hard work for the women. We see that when it comes to the roots of the tree, it is somewhat destroying the women</w:t>
      </w:r>
      <w:r w:rsidRPr="00986B15">
        <w:rPr>
          <w:rFonts w:ascii="Times New Roman" w:hAnsi="Times New Roman"/>
          <w:sz w:val="24"/>
          <w:szCs w:val="24"/>
        </w:rPr>
        <w:t xml:space="preserve"> (Male participant, focus group discussion 4).</w:t>
      </w:r>
    </w:p>
    <w:p w14:paraId="77A0E4DA" w14:textId="44423270" w:rsidR="001D0826" w:rsidRPr="00C60F12" w:rsidRDefault="001D0826" w:rsidP="00D47BBA">
      <w:pPr>
        <w:spacing w:line="480" w:lineRule="auto"/>
        <w:ind w:firstLine="720"/>
        <w:jc w:val="both"/>
        <w:rPr>
          <w:rFonts w:ascii="Times New Roman" w:hAnsi="Times New Roman"/>
          <w:sz w:val="24"/>
          <w:szCs w:val="24"/>
        </w:rPr>
      </w:pPr>
      <w:r w:rsidRPr="00C60F12">
        <w:rPr>
          <w:rFonts w:ascii="Times New Roman" w:hAnsi="Times New Roman"/>
          <w:sz w:val="24"/>
          <w:szCs w:val="24"/>
        </w:rPr>
        <w:t>Challenging power relations between men</w:t>
      </w:r>
      <w:r w:rsidR="00687D7C">
        <w:rPr>
          <w:rFonts w:ascii="Times New Roman" w:hAnsi="Times New Roman"/>
          <w:sz w:val="24"/>
          <w:szCs w:val="24"/>
        </w:rPr>
        <w:t xml:space="preserve"> and women is a process that may</w:t>
      </w:r>
      <w:r w:rsidRPr="00C60F12">
        <w:rPr>
          <w:rFonts w:ascii="Times New Roman" w:hAnsi="Times New Roman"/>
          <w:sz w:val="24"/>
          <w:szCs w:val="24"/>
        </w:rPr>
        <w:t xml:space="preserve"> be facilitated by outsiders, such as CSR </w:t>
      </w:r>
      <w:proofErr w:type="spellStart"/>
      <w:r w:rsidRPr="00C60F12">
        <w:rPr>
          <w:rFonts w:ascii="Times New Roman" w:hAnsi="Times New Roman"/>
          <w:sz w:val="24"/>
          <w:szCs w:val="24"/>
        </w:rPr>
        <w:t>programmes</w:t>
      </w:r>
      <w:proofErr w:type="spellEnd"/>
      <w:r w:rsidRPr="00C60F12">
        <w:rPr>
          <w:rFonts w:ascii="Times New Roman" w:hAnsi="Times New Roman"/>
          <w:sz w:val="24"/>
          <w:szCs w:val="24"/>
        </w:rPr>
        <w:t>, or researchers, but ultimately is a grassroots issue that needs to be led by the people within communities (Rowlands, 1997). GALS can help start this process, because it concentrates on the individual’s role in perpetuating inequalities</w:t>
      </w:r>
      <w:r w:rsidR="009C5258">
        <w:rPr>
          <w:rFonts w:ascii="Times New Roman" w:hAnsi="Times New Roman"/>
          <w:sz w:val="24"/>
          <w:szCs w:val="24"/>
        </w:rPr>
        <w:t xml:space="preserve"> whilst</w:t>
      </w:r>
      <w:r w:rsidRPr="00C60F12">
        <w:rPr>
          <w:rFonts w:ascii="Times New Roman" w:hAnsi="Times New Roman"/>
          <w:sz w:val="24"/>
          <w:szCs w:val="24"/>
        </w:rPr>
        <w:t xml:space="preserve"> show</w:t>
      </w:r>
      <w:r w:rsidR="009C5258">
        <w:rPr>
          <w:rFonts w:ascii="Times New Roman" w:hAnsi="Times New Roman"/>
          <w:sz w:val="24"/>
          <w:szCs w:val="24"/>
        </w:rPr>
        <w:t>ing</w:t>
      </w:r>
      <w:r w:rsidRPr="00C60F12">
        <w:rPr>
          <w:rFonts w:ascii="Times New Roman" w:hAnsi="Times New Roman"/>
          <w:sz w:val="24"/>
          <w:szCs w:val="24"/>
        </w:rPr>
        <w:t xml:space="preserve"> how they can also make changes to their circumstances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2012). </w:t>
      </w:r>
      <w:r w:rsidR="009C5258">
        <w:rPr>
          <w:rFonts w:ascii="Times New Roman" w:hAnsi="Times New Roman"/>
          <w:sz w:val="24"/>
          <w:szCs w:val="24"/>
        </w:rPr>
        <w:t>W</w:t>
      </w:r>
      <w:r w:rsidRPr="00C60F12">
        <w:rPr>
          <w:rFonts w:ascii="Times New Roman" w:hAnsi="Times New Roman"/>
          <w:sz w:val="24"/>
          <w:szCs w:val="24"/>
        </w:rPr>
        <w:t xml:space="preserve">e do not claim that VPR methods alone will ‘empower’ women or other fringe stakeholders, and we are mindful of </w:t>
      </w:r>
      <w:r w:rsidR="00132877">
        <w:rPr>
          <w:rFonts w:ascii="Times New Roman" w:hAnsi="Times New Roman"/>
          <w:sz w:val="24"/>
          <w:szCs w:val="24"/>
        </w:rPr>
        <w:t xml:space="preserve">not </w:t>
      </w:r>
      <w:r w:rsidRPr="00C60F12">
        <w:rPr>
          <w:rFonts w:ascii="Times New Roman" w:hAnsi="Times New Roman"/>
          <w:sz w:val="24"/>
          <w:szCs w:val="24"/>
        </w:rPr>
        <w:t xml:space="preserve">pushing the onus for social change onto the least powerful. However, VPR workshops may begin a process of reflection and empowerment that could later bring about larger changes in societal dynamics (Crawley, 1998;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2012), as </w:t>
      </w:r>
      <w:r w:rsidR="004C5836">
        <w:rPr>
          <w:rFonts w:ascii="Times New Roman" w:hAnsi="Times New Roman"/>
          <w:sz w:val="24"/>
          <w:szCs w:val="24"/>
        </w:rPr>
        <w:t xml:space="preserve">has been </w:t>
      </w:r>
      <w:r w:rsidRPr="00C60F12">
        <w:rPr>
          <w:rFonts w:ascii="Times New Roman" w:hAnsi="Times New Roman"/>
          <w:sz w:val="24"/>
          <w:szCs w:val="24"/>
        </w:rPr>
        <w:t>demonstrated in the use of GALS in Uganda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2012). In our case, GALS has now been introduced into a</w:t>
      </w:r>
      <w:r w:rsidR="001C5C38">
        <w:rPr>
          <w:rFonts w:ascii="Times New Roman" w:hAnsi="Times New Roman"/>
          <w:sz w:val="24"/>
          <w:szCs w:val="24"/>
        </w:rPr>
        <w:t>ll the NGO partners’ work with f</w:t>
      </w:r>
      <w:r w:rsidRPr="00C60F12">
        <w:rPr>
          <w:rFonts w:ascii="Times New Roman" w:hAnsi="Times New Roman"/>
          <w:sz w:val="24"/>
          <w:szCs w:val="24"/>
        </w:rPr>
        <w:t>air</w:t>
      </w:r>
      <w:r w:rsidR="001C5C38">
        <w:rPr>
          <w:rFonts w:ascii="Times New Roman" w:hAnsi="Times New Roman"/>
          <w:sz w:val="24"/>
          <w:szCs w:val="24"/>
        </w:rPr>
        <w:t xml:space="preserve"> </w:t>
      </w:r>
      <w:r w:rsidRPr="00C60F12">
        <w:rPr>
          <w:rFonts w:ascii="Times New Roman" w:hAnsi="Times New Roman"/>
          <w:sz w:val="24"/>
          <w:szCs w:val="24"/>
        </w:rPr>
        <w:t xml:space="preserve">trade businesses, and the supplier has also initiated a new round of research using the method, in new regions, of which we shall take part (Email communication with NGO, December 2015). As a result of GALS findings, the supplier re-designed </w:t>
      </w:r>
      <w:r w:rsidR="009C5258">
        <w:rPr>
          <w:rFonts w:ascii="Times New Roman" w:hAnsi="Times New Roman"/>
          <w:sz w:val="24"/>
          <w:szCs w:val="24"/>
        </w:rPr>
        <w:t>their</w:t>
      </w:r>
      <w:r w:rsidR="009C5258" w:rsidRPr="00C60F12">
        <w:rPr>
          <w:rFonts w:ascii="Times New Roman" w:hAnsi="Times New Roman"/>
          <w:sz w:val="24"/>
          <w:szCs w:val="24"/>
        </w:rPr>
        <w:t xml:space="preserve"> </w:t>
      </w:r>
      <w:r w:rsidRPr="00C60F12">
        <w:rPr>
          <w:rFonts w:ascii="Times New Roman" w:hAnsi="Times New Roman"/>
          <w:sz w:val="24"/>
          <w:szCs w:val="24"/>
        </w:rPr>
        <w:t xml:space="preserve">gender policy and introduced changes to the gender </w:t>
      </w:r>
      <w:proofErr w:type="spellStart"/>
      <w:r w:rsidRPr="00C60F12">
        <w:rPr>
          <w:rFonts w:ascii="Times New Roman" w:hAnsi="Times New Roman"/>
          <w:sz w:val="24"/>
          <w:szCs w:val="24"/>
        </w:rPr>
        <w:t>programme</w:t>
      </w:r>
      <w:proofErr w:type="spellEnd"/>
      <w:r w:rsidRPr="00C60F12">
        <w:rPr>
          <w:rFonts w:ascii="Times New Roman" w:hAnsi="Times New Roman"/>
          <w:sz w:val="24"/>
          <w:szCs w:val="24"/>
        </w:rPr>
        <w:t xml:space="preserve">: tailoring income </w:t>
      </w:r>
      <w:r w:rsidRPr="00C60F12">
        <w:rPr>
          <w:rFonts w:ascii="Times New Roman" w:hAnsi="Times New Roman"/>
          <w:sz w:val="24"/>
          <w:szCs w:val="24"/>
        </w:rPr>
        <w:lastRenderedPageBreak/>
        <w:t>generation better to women’s actual market opportunities, and starting literacy classes to enable women to take on more roles in the cooperative, such as cocoa purchasing clerks (Telephone conversation with NGO, 2016).</w:t>
      </w:r>
    </w:p>
    <w:p w14:paraId="727870A2" w14:textId="0C2EEB61" w:rsidR="001D0826" w:rsidRPr="00C60F12" w:rsidRDefault="009C5258" w:rsidP="00D47BBA">
      <w:pPr>
        <w:spacing w:line="480" w:lineRule="auto"/>
        <w:ind w:firstLine="720"/>
        <w:jc w:val="both"/>
        <w:rPr>
          <w:rFonts w:ascii="Times New Roman" w:hAnsi="Times New Roman"/>
          <w:sz w:val="24"/>
          <w:szCs w:val="24"/>
        </w:rPr>
      </w:pPr>
      <w:r>
        <w:rPr>
          <w:rFonts w:ascii="Times New Roman" w:hAnsi="Times New Roman"/>
          <w:sz w:val="24"/>
          <w:szCs w:val="24"/>
        </w:rPr>
        <w:t>T</w:t>
      </w:r>
      <w:r w:rsidR="001D0826" w:rsidRPr="00C60F12">
        <w:rPr>
          <w:rFonts w:ascii="Times New Roman" w:hAnsi="Times New Roman"/>
          <w:sz w:val="24"/>
          <w:szCs w:val="24"/>
        </w:rPr>
        <w:t>he power differential between researcher and participant will always be present. Entrance and exit of research sites are particularly problematic. Care must be taken in terms of seeking informed consent (</w:t>
      </w:r>
      <w:proofErr w:type="spellStart"/>
      <w:r w:rsidR="001D0826" w:rsidRPr="00C60F12">
        <w:rPr>
          <w:rFonts w:ascii="Times New Roman" w:hAnsi="Times New Roman"/>
          <w:sz w:val="24"/>
          <w:szCs w:val="24"/>
        </w:rPr>
        <w:t>Liamputtong</w:t>
      </w:r>
      <w:proofErr w:type="spellEnd"/>
      <w:r w:rsidR="001D0826" w:rsidRPr="00C60F12">
        <w:rPr>
          <w:rFonts w:ascii="Times New Roman" w:hAnsi="Times New Roman"/>
          <w:sz w:val="24"/>
          <w:szCs w:val="24"/>
        </w:rPr>
        <w:t>, 2007): considering the linguistic barriers in place with many fringe stakeholders (e.g. non-literacy</w:t>
      </w:r>
      <w:r>
        <w:rPr>
          <w:rFonts w:ascii="Times New Roman" w:hAnsi="Times New Roman"/>
          <w:sz w:val="24"/>
          <w:szCs w:val="24"/>
        </w:rPr>
        <w:t xml:space="preserve"> and</w:t>
      </w:r>
      <w:r w:rsidRPr="00C60F12">
        <w:rPr>
          <w:rFonts w:ascii="Times New Roman" w:hAnsi="Times New Roman"/>
          <w:sz w:val="24"/>
          <w:szCs w:val="24"/>
        </w:rPr>
        <w:t xml:space="preserve"> </w:t>
      </w:r>
      <w:r w:rsidR="001D0826" w:rsidRPr="00C60F12">
        <w:rPr>
          <w:rFonts w:ascii="Times New Roman" w:hAnsi="Times New Roman"/>
          <w:sz w:val="24"/>
          <w:szCs w:val="24"/>
        </w:rPr>
        <w:t xml:space="preserve">different languages with varying concepts), </w:t>
      </w:r>
      <w:r>
        <w:rPr>
          <w:rFonts w:ascii="Times New Roman" w:hAnsi="Times New Roman"/>
          <w:sz w:val="24"/>
          <w:szCs w:val="24"/>
        </w:rPr>
        <w:t>the</w:t>
      </w:r>
      <w:r w:rsidRPr="00C60F12">
        <w:rPr>
          <w:rFonts w:ascii="Times New Roman" w:hAnsi="Times New Roman"/>
          <w:sz w:val="24"/>
          <w:szCs w:val="24"/>
        </w:rPr>
        <w:t xml:space="preserve"> </w:t>
      </w:r>
      <w:r w:rsidR="001D0826" w:rsidRPr="00C60F12">
        <w:rPr>
          <w:rFonts w:ascii="Times New Roman" w:hAnsi="Times New Roman"/>
          <w:sz w:val="24"/>
          <w:szCs w:val="24"/>
        </w:rPr>
        <w:t>sudden production of the standard university ethics consent form is often not appropriate. Instead, we explained in clear terms the reason for the research, the expectations of the day, anonymity of participants and, importantly, the right to withdraw from the workshop at any time. After workshops, it is difficult to promise a means of getting back in touch with participants, especially in rural areas or in places without access to the Internet. In our case</w:t>
      </w:r>
      <w:r w:rsidR="004C5836">
        <w:rPr>
          <w:rFonts w:ascii="Times New Roman" w:hAnsi="Times New Roman"/>
          <w:sz w:val="24"/>
          <w:szCs w:val="24"/>
        </w:rPr>
        <w:t>,</w:t>
      </w:r>
      <w:r w:rsidR="001D0826" w:rsidRPr="00C60F12">
        <w:rPr>
          <w:rFonts w:ascii="Times New Roman" w:hAnsi="Times New Roman"/>
          <w:sz w:val="24"/>
          <w:szCs w:val="24"/>
        </w:rPr>
        <w:t xml:space="preserve"> local partners were asked to get back in touch with us if participants requested it. Yet this is an imperfect situation due to potential conflicts between NGO (again, acting as a proxy) and fringe stakeholders. </w:t>
      </w:r>
    </w:p>
    <w:p w14:paraId="1185F75B" w14:textId="70B83BF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VPR methods are not a magic bullet for collecting ‘the truth’ from fringe stakeholders, or worse, ‘extracting’ the ‘thing we want to hear’ (</w:t>
      </w: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&amp; ANANDI, 2005) but a novel means of generating data in challenging research contexts, and uncovering different ways of seeing difficult concepts. Our case study has demonstrated how the participatory and visual elements of GALS complemented the verbal, more traditional data collected in B&amp;S research such as ours. Specifically, paying attention to fringe stakeholders, such as women farmers, in terms of their inclusion and then involvement in the research, opened up more meaningful participation than if we had just asked questions of the group, given the ingrained inequality between men and </w:t>
      </w:r>
      <w:r w:rsidRPr="00C60F12">
        <w:rPr>
          <w:rFonts w:ascii="Times New Roman" w:hAnsi="Times New Roman"/>
          <w:sz w:val="24"/>
          <w:szCs w:val="24"/>
        </w:rPr>
        <w:lastRenderedPageBreak/>
        <w:t xml:space="preserve">women’s right to speak to outsiders (Jackson, 2012). ‘Voice’ is enabled, </w:t>
      </w:r>
      <w:r w:rsidR="00957989" w:rsidRPr="00C60F12">
        <w:rPr>
          <w:rFonts w:ascii="Times New Roman" w:hAnsi="Times New Roman"/>
          <w:sz w:val="24"/>
          <w:szCs w:val="24"/>
        </w:rPr>
        <w:t>paradoxically</w:t>
      </w:r>
      <w:r w:rsidRPr="00C60F12">
        <w:rPr>
          <w:rFonts w:ascii="Times New Roman" w:hAnsi="Times New Roman"/>
          <w:sz w:val="24"/>
          <w:szCs w:val="24"/>
        </w:rPr>
        <w:t>, though visual communication, and VPR methods opened up sensitive topics to researchers and suppliers. Finally, although we are careful not to overstate the outcomes of just one piece of research, VPR methods, as in our case, can challenge power relations between researcher and participant, by allowing participants to circumnavigate linguistic and cultural barriers through a more universal entry point: drawing. The method also</w:t>
      </w:r>
      <w:r w:rsidR="009C5258">
        <w:rPr>
          <w:rFonts w:ascii="Times New Roman" w:hAnsi="Times New Roman"/>
          <w:sz w:val="24"/>
          <w:szCs w:val="24"/>
        </w:rPr>
        <w:t xml:space="preserve"> has the potential to</w:t>
      </w:r>
      <w:r w:rsidRPr="00C60F12">
        <w:rPr>
          <w:rFonts w:ascii="Times New Roman" w:hAnsi="Times New Roman"/>
          <w:sz w:val="24"/>
          <w:szCs w:val="24"/>
        </w:rPr>
        <w:t xml:space="preserve"> be used as a gender </w:t>
      </w:r>
      <w:proofErr w:type="spellStart"/>
      <w:r w:rsidRPr="00C60F12">
        <w:rPr>
          <w:rFonts w:ascii="Times New Roman" w:hAnsi="Times New Roman"/>
          <w:sz w:val="24"/>
          <w:szCs w:val="24"/>
        </w:rPr>
        <w:t>sensitisation</w:t>
      </w:r>
      <w:proofErr w:type="spellEnd"/>
      <w:r w:rsidRPr="00C60F12">
        <w:rPr>
          <w:rFonts w:ascii="Times New Roman" w:hAnsi="Times New Roman"/>
          <w:sz w:val="24"/>
          <w:szCs w:val="24"/>
        </w:rPr>
        <w:t xml:space="preserve"> exercise which sparks difficult conversations (e.g. on gender roles) in communities usually untouched by organisational scholarship. </w:t>
      </w:r>
    </w:p>
    <w:p w14:paraId="5B6F2550" w14:textId="77777777" w:rsidR="001D0826" w:rsidRPr="00C60F12" w:rsidRDefault="001D0826" w:rsidP="00D47BBA">
      <w:pPr>
        <w:spacing w:line="480" w:lineRule="auto"/>
        <w:jc w:val="both"/>
        <w:rPr>
          <w:rFonts w:ascii="Times New Roman" w:hAnsi="Times New Roman"/>
          <w:sz w:val="24"/>
          <w:szCs w:val="24"/>
        </w:rPr>
      </w:pPr>
    </w:p>
    <w:p w14:paraId="51F7644C" w14:textId="26CDB244" w:rsidR="001D0826" w:rsidRPr="00C60F12" w:rsidRDefault="001C5C38" w:rsidP="00D47BBA">
      <w:pPr>
        <w:spacing w:line="480" w:lineRule="auto"/>
        <w:jc w:val="both"/>
        <w:rPr>
          <w:rFonts w:ascii="Times New Roman" w:hAnsi="Times New Roman"/>
          <w:b/>
          <w:sz w:val="24"/>
          <w:szCs w:val="24"/>
        </w:rPr>
      </w:pPr>
      <w:r>
        <w:rPr>
          <w:rFonts w:ascii="Times New Roman" w:hAnsi="Times New Roman"/>
          <w:b/>
          <w:sz w:val="24"/>
          <w:szCs w:val="24"/>
        </w:rPr>
        <w:t xml:space="preserve">Discussion and </w:t>
      </w:r>
      <w:r w:rsidR="00060C59">
        <w:rPr>
          <w:rFonts w:ascii="Times New Roman" w:hAnsi="Times New Roman"/>
          <w:b/>
          <w:sz w:val="24"/>
          <w:szCs w:val="24"/>
        </w:rPr>
        <w:t>C</w:t>
      </w:r>
      <w:r>
        <w:rPr>
          <w:rFonts w:ascii="Times New Roman" w:hAnsi="Times New Roman"/>
          <w:b/>
          <w:sz w:val="24"/>
          <w:szCs w:val="24"/>
        </w:rPr>
        <w:t>onclusion</w:t>
      </w:r>
    </w:p>
    <w:p w14:paraId="1ACFA994" w14:textId="41E2C451"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 xml:space="preserve">VPR methods are not without their limitations. Their </w:t>
      </w:r>
      <w:proofErr w:type="spellStart"/>
      <w:r w:rsidRPr="00C60F12">
        <w:rPr>
          <w:rFonts w:ascii="Times New Roman" w:hAnsi="Times New Roman"/>
          <w:sz w:val="24"/>
          <w:szCs w:val="24"/>
        </w:rPr>
        <w:t>operationalisation</w:t>
      </w:r>
      <w:proofErr w:type="spellEnd"/>
      <w:r w:rsidRPr="00C60F12">
        <w:rPr>
          <w:rFonts w:ascii="Times New Roman" w:hAnsi="Times New Roman"/>
          <w:sz w:val="24"/>
          <w:szCs w:val="24"/>
        </w:rPr>
        <w:t xml:space="preserve"> requires sensitivity, time and resources. Like any kind of fieldwork, patience and flexibility is key. </w:t>
      </w:r>
      <w:r w:rsidR="004C5836">
        <w:rPr>
          <w:rFonts w:ascii="Times New Roman" w:hAnsi="Times New Roman"/>
          <w:sz w:val="24"/>
          <w:szCs w:val="24"/>
        </w:rPr>
        <w:t>VPR methods</w:t>
      </w:r>
      <w:r w:rsidR="004C5836" w:rsidRPr="00C60F12">
        <w:rPr>
          <w:rFonts w:ascii="Times New Roman" w:hAnsi="Times New Roman"/>
          <w:sz w:val="24"/>
          <w:szCs w:val="24"/>
        </w:rPr>
        <w:t xml:space="preserve"> </w:t>
      </w:r>
      <w:r w:rsidRPr="00C60F12">
        <w:rPr>
          <w:rFonts w:ascii="Times New Roman" w:hAnsi="Times New Roman"/>
          <w:sz w:val="24"/>
          <w:szCs w:val="24"/>
        </w:rPr>
        <w:t xml:space="preserve">can be time-consuming and relatively expensive: they require travelling to fringe stakeholders themselves, often deep into rural areas as in our case, and sometimes into uncomfortable settings. As </w:t>
      </w:r>
      <w:proofErr w:type="spellStart"/>
      <w:r w:rsidRPr="00C60F12">
        <w:rPr>
          <w:rFonts w:ascii="Times New Roman" w:hAnsi="Times New Roman"/>
          <w:sz w:val="24"/>
          <w:szCs w:val="24"/>
        </w:rPr>
        <w:t>Gaventa</w:t>
      </w:r>
      <w:proofErr w:type="spellEnd"/>
      <w:r w:rsidRPr="00C60F12">
        <w:rPr>
          <w:rFonts w:ascii="Times New Roman" w:hAnsi="Times New Roman"/>
          <w:sz w:val="24"/>
          <w:szCs w:val="24"/>
        </w:rPr>
        <w:t xml:space="preserve"> &amp; Cornwall (2001) caution, participatory methodologies could easily be </w:t>
      </w:r>
      <w:r w:rsidR="00F50E07">
        <w:rPr>
          <w:rFonts w:ascii="Times New Roman" w:hAnsi="Times New Roman"/>
          <w:sz w:val="24"/>
          <w:szCs w:val="24"/>
        </w:rPr>
        <w:t xml:space="preserve">reduced </w:t>
      </w:r>
      <w:r w:rsidR="00513A88">
        <w:rPr>
          <w:rFonts w:ascii="Times New Roman" w:hAnsi="Times New Roman"/>
          <w:sz w:val="24"/>
          <w:szCs w:val="24"/>
        </w:rPr>
        <w:t>to</w:t>
      </w:r>
      <w:r w:rsidR="00513A88" w:rsidRPr="00C60F12">
        <w:rPr>
          <w:rFonts w:ascii="Times New Roman" w:hAnsi="Times New Roman"/>
          <w:sz w:val="24"/>
          <w:szCs w:val="24"/>
        </w:rPr>
        <w:t xml:space="preserve"> </w:t>
      </w:r>
      <w:r w:rsidRPr="00C60F12">
        <w:rPr>
          <w:rFonts w:ascii="Times New Roman" w:hAnsi="Times New Roman"/>
          <w:sz w:val="24"/>
          <w:szCs w:val="24"/>
        </w:rPr>
        <w:t xml:space="preserve">a tick-box exercise by researchers, companies, NGOs or aid agencies alike, </w:t>
      </w:r>
      <w:r w:rsidR="00F50E07">
        <w:rPr>
          <w:rFonts w:ascii="Times New Roman" w:hAnsi="Times New Roman"/>
          <w:sz w:val="24"/>
          <w:szCs w:val="24"/>
        </w:rPr>
        <w:t>eroding</w:t>
      </w:r>
      <w:r w:rsidRPr="00C60F12">
        <w:rPr>
          <w:rFonts w:ascii="Times New Roman" w:hAnsi="Times New Roman"/>
          <w:sz w:val="24"/>
          <w:szCs w:val="24"/>
        </w:rPr>
        <w:t xml:space="preserve"> the three benefits to the approach as outlined in this article, and </w:t>
      </w:r>
      <w:r w:rsidR="00F50E07">
        <w:rPr>
          <w:rFonts w:ascii="Times New Roman" w:hAnsi="Times New Roman"/>
          <w:sz w:val="24"/>
          <w:szCs w:val="24"/>
        </w:rPr>
        <w:t>inviting</w:t>
      </w:r>
      <w:r w:rsidRPr="00C60F12">
        <w:rPr>
          <w:rFonts w:ascii="Times New Roman" w:hAnsi="Times New Roman"/>
          <w:sz w:val="24"/>
          <w:szCs w:val="24"/>
        </w:rPr>
        <w:t xml:space="preserve"> the criticisms of superficiality or manipulation levied at many approaches to stakeholder engagement (e.g. </w:t>
      </w:r>
      <w:proofErr w:type="spellStart"/>
      <w:r w:rsidRPr="00C60F12">
        <w:rPr>
          <w:rFonts w:ascii="Times New Roman" w:hAnsi="Times New Roman"/>
          <w:sz w:val="24"/>
          <w:szCs w:val="24"/>
        </w:rPr>
        <w:t>Blowfield</w:t>
      </w:r>
      <w:proofErr w:type="spellEnd"/>
      <w:r w:rsidRPr="00C60F12">
        <w:rPr>
          <w:rFonts w:ascii="Times New Roman" w:hAnsi="Times New Roman"/>
          <w:sz w:val="24"/>
          <w:szCs w:val="24"/>
        </w:rPr>
        <w:t xml:space="preserve"> and </w:t>
      </w:r>
      <w:proofErr w:type="spellStart"/>
      <w:r w:rsidRPr="00C60F12">
        <w:rPr>
          <w:rFonts w:ascii="Times New Roman" w:hAnsi="Times New Roman"/>
          <w:sz w:val="24"/>
          <w:szCs w:val="24"/>
        </w:rPr>
        <w:t>Frynas</w:t>
      </w:r>
      <w:proofErr w:type="spellEnd"/>
      <w:r w:rsidRPr="00C60F12">
        <w:rPr>
          <w:rFonts w:ascii="Times New Roman" w:hAnsi="Times New Roman"/>
          <w:sz w:val="24"/>
          <w:szCs w:val="24"/>
        </w:rPr>
        <w:t>, 2005</w:t>
      </w:r>
      <w:r>
        <w:rPr>
          <w:rFonts w:ascii="Times New Roman" w:hAnsi="Times New Roman"/>
          <w:sz w:val="24"/>
          <w:szCs w:val="24"/>
        </w:rPr>
        <w:t>; Owen et al., 2001</w:t>
      </w:r>
      <w:r w:rsidRPr="00C60F12">
        <w:rPr>
          <w:rFonts w:ascii="Times New Roman" w:hAnsi="Times New Roman"/>
          <w:sz w:val="24"/>
          <w:szCs w:val="24"/>
        </w:rPr>
        <w:t xml:space="preserve">). </w:t>
      </w:r>
    </w:p>
    <w:p w14:paraId="2BA950CF" w14:textId="42F9F7F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In our GALS case study we followed a particularly structured process for facilitating participants’ drawings and</w:t>
      </w:r>
      <w:r w:rsidR="00BD5226">
        <w:rPr>
          <w:rFonts w:ascii="Times New Roman" w:hAnsi="Times New Roman"/>
          <w:sz w:val="24"/>
          <w:szCs w:val="24"/>
        </w:rPr>
        <w:t>,</w:t>
      </w:r>
      <w:r w:rsidRPr="00C60F12">
        <w:rPr>
          <w:rFonts w:ascii="Times New Roman" w:hAnsi="Times New Roman"/>
          <w:sz w:val="24"/>
          <w:szCs w:val="24"/>
        </w:rPr>
        <w:t xml:space="preserve"> later, </w:t>
      </w:r>
      <w:proofErr w:type="spellStart"/>
      <w:r w:rsidRPr="00C60F12">
        <w:rPr>
          <w:rFonts w:ascii="Times New Roman" w:hAnsi="Times New Roman"/>
          <w:sz w:val="24"/>
          <w:szCs w:val="24"/>
        </w:rPr>
        <w:t>analysing</w:t>
      </w:r>
      <w:proofErr w:type="spellEnd"/>
      <w:r w:rsidRPr="00C60F12">
        <w:rPr>
          <w:rFonts w:ascii="Times New Roman" w:hAnsi="Times New Roman"/>
          <w:sz w:val="24"/>
          <w:szCs w:val="24"/>
        </w:rPr>
        <w:t xml:space="preserve"> them. </w:t>
      </w:r>
      <w:r w:rsidR="00BD5226">
        <w:rPr>
          <w:rFonts w:ascii="Times New Roman" w:hAnsi="Times New Roman"/>
          <w:sz w:val="24"/>
          <w:szCs w:val="24"/>
        </w:rPr>
        <w:t>I</w:t>
      </w:r>
      <w:r w:rsidRPr="00C60F12">
        <w:rPr>
          <w:rFonts w:ascii="Times New Roman" w:hAnsi="Times New Roman"/>
          <w:sz w:val="24"/>
          <w:szCs w:val="24"/>
        </w:rPr>
        <w:t xml:space="preserve">n following a set of guidelines, suggesting symbols, and using a framework such as the ‘Gender Tree’ we may have restricted issues that </w:t>
      </w:r>
      <w:r w:rsidRPr="00C60F12">
        <w:rPr>
          <w:rFonts w:ascii="Times New Roman" w:hAnsi="Times New Roman"/>
          <w:sz w:val="24"/>
          <w:szCs w:val="24"/>
        </w:rPr>
        <w:lastRenderedPageBreak/>
        <w:t>were pertinent to our research, or pressured participants into drawing certain things. Whilst we took great efforts to reassure participants that they should</w:t>
      </w:r>
      <w:r w:rsidR="00BD5226">
        <w:rPr>
          <w:rFonts w:ascii="Times New Roman" w:hAnsi="Times New Roman"/>
          <w:sz w:val="24"/>
          <w:szCs w:val="24"/>
        </w:rPr>
        <w:t xml:space="preserve"> </w:t>
      </w:r>
      <w:r w:rsidR="00BD5226" w:rsidRPr="00C60F12">
        <w:rPr>
          <w:rFonts w:ascii="Times New Roman" w:hAnsi="Times New Roman"/>
          <w:sz w:val="24"/>
          <w:szCs w:val="24"/>
        </w:rPr>
        <w:t>n</w:t>
      </w:r>
      <w:r w:rsidR="00BD5226">
        <w:rPr>
          <w:rFonts w:ascii="Times New Roman" w:hAnsi="Times New Roman"/>
          <w:sz w:val="24"/>
          <w:szCs w:val="24"/>
        </w:rPr>
        <w:t>o</w:t>
      </w:r>
      <w:r w:rsidR="00BD5226" w:rsidRPr="00C60F12">
        <w:rPr>
          <w:rFonts w:ascii="Times New Roman" w:hAnsi="Times New Roman"/>
          <w:sz w:val="24"/>
          <w:szCs w:val="24"/>
        </w:rPr>
        <w:t xml:space="preserve">t </w:t>
      </w:r>
      <w:r w:rsidRPr="00C60F12">
        <w:rPr>
          <w:rFonts w:ascii="Times New Roman" w:hAnsi="Times New Roman"/>
          <w:sz w:val="24"/>
          <w:szCs w:val="24"/>
        </w:rPr>
        <w:t xml:space="preserve">feel they had to draw anything </w:t>
      </w:r>
      <w:r w:rsidR="00BD5226">
        <w:rPr>
          <w:rFonts w:ascii="Times New Roman" w:hAnsi="Times New Roman"/>
          <w:sz w:val="24"/>
          <w:szCs w:val="24"/>
        </w:rPr>
        <w:t>irrelevant to them</w:t>
      </w:r>
      <w:r w:rsidRPr="00C60F12">
        <w:rPr>
          <w:rFonts w:ascii="Times New Roman" w:hAnsi="Times New Roman"/>
          <w:sz w:val="24"/>
          <w:szCs w:val="24"/>
        </w:rPr>
        <w:t xml:space="preserve"> or copy each other, this remains a valid concern. On the other hand, a structured process, in a group setting, worked for our particular context (largely non-literate, low educational attainment communities) and our research questions. Using the tree as a metaphor, and symbols that are tightly connected to economic and labour roles produced data related to those aspects of participants’ lives. Other researchers may like to experiment with more freehand VPR methods which gi</w:t>
      </w:r>
      <w:r w:rsidR="00957989">
        <w:rPr>
          <w:rFonts w:ascii="Times New Roman" w:hAnsi="Times New Roman"/>
          <w:sz w:val="24"/>
          <w:szCs w:val="24"/>
        </w:rPr>
        <w:t>ve participants more freedom</w:t>
      </w:r>
      <w:r w:rsidRPr="00C60F12">
        <w:rPr>
          <w:rFonts w:ascii="Times New Roman" w:hAnsi="Times New Roman"/>
          <w:sz w:val="24"/>
          <w:szCs w:val="24"/>
        </w:rPr>
        <w:t>. Of course, this opens up another limitation of VPR methods: analysis (see also Appendix 2).</w:t>
      </w:r>
      <w:r w:rsidR="004C5836">
        <w:rPr>
          <w:rFonts w:ascii="Times New Roman" w:hAnsi="Times New Roman"/>
          <w:sz w:val="24"/>
          <w:szCs w:val="24"/>
        </w:rPr>
        <w:t xml:space="preserve"> The analysis of</w:t>
      </w:r>
      <w:r w:rsidRPr="00C60F12">
        <w:rPr>
          <w:rFonts w:ascii="Times New Roman" w:hAnsi="Times New Roman"/>
          <w:sz w:val="24"/>
          <w:szCs w:val="24"/>
        </w:rPr>
        <w:t xml:space="preserve"> </w:t>
      </w:r>
      <w:r w:rsidR="004C5836">
        <w:rPr>
          <w:rFonts w:ascii="Times New Roman" w:hAnsi="Times New Roman"/>
          <w:sz w:val="24"/>
          <w:szCs w:val="24"/>
        </w:rPr>
        <w:t>i</w:t>
      </w:r>
      <w:r w:rsidRPr="00C60F12">
        <w:rPr>
          <w:rFonts w:ascii="Times New Roman" w:hAnsi="Times New Roman"/>
          <w:sz w:val="24"/>
          <w:szCs w:val="24"/>
        </w:rPr>
        <w:t>mages will always be open to a certain amount of subjective interpretation, as is the way with art (Berger, 1972) as well as text (Barthes, 1967). Thus the combination of visual with verbal, in the form of a triangulation of methods, is useful. Incorporating VPR methods with interviews, observation and secondary literature adds to the credibility and transferability of the approach (Jackson, 2012) and better captures the multi-sensory realities of social practices (</w:t>
      </w:r>
      <w:proofErr w:type="spellStart"/>
      <w:r w:rsidRPr="00C60F12">
        <w:rPr>
          <w:rFonts w:ascii="Times New Roman" w:hAnsi="Times New Roman"/>
          <w:sz w:val="24"/>
          <w:szCs w:val="24"/>
          <w:bdr w:val="none" w:sz="0" w:space="0" w:color="auto" w:frame="1"/>
        </w:rPr>
        <w:t>Küpers</w:t>
      </w:r>
      <w:proofErr w:type="spellEnd"/>
      <w:r w:rsidRPr="00C60F12">
        <w:rPr>
          <w:rFonts w:ascii="Times New Roman" w:hAnsi="Times New Roman"/>
          <w:sz w:val="24"/>
          <w:szCs w:val="24"/>
          <w:bdr w:val="none" w:sz="0" w:space="0" w:color="auto" w:frame="1"/>
        </w:rPr>
        <w:t>, 2014).</w:t>
      </w:r>
      <w:r w:rsidRPr="00C60F12">
        <w:rPr>
          <w:rFonts w:cs="Tahoma"/>
          <w:sz w:val="24"/>
          <w:szCs w:val="24"/>
          <w:bdr w:val="none" w:sz="0" w:space="0" w:color="auto" w:frame="1"/>
        </w:rPr>
        <w:t xml:space="preserve"> </w:t>
      </w:r>
    </w:p>
    <w:p w14:paraId="198DD7F7" w14:textId="7777777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 xml:space="preserve">VPR methods are not a panacea for B&amp;S research methodology, but they do offer new avenues for how B&amp;S research </w:t>
      </w:r>
      <w:r w:rsidR="00741637">
        <w:rPr>
          <w:rFonts w:ascii="Times New Roman" w:hAnsi="Times New Roman"/>
          <w:sz w:val="24"/>
          <w:szCs w:val="24"/>
        </w:rPr>
        <w:t>is</w:t>
      </w:r>
      <w:r w:rsidRPr="00C60F12">
        <w:rPr>
          <w:rFonts w:ascii="Times New Roman" w:hAnsi="Times New Roman"/>
          <w:sz w:val="24"/>
          <w:szCs w:val="24"/>
        </w:rPr>
        <w:t xml:space="preserve"> </w:t>
      </w:r>
      <w:r w:rsidR="00741637">
        <w:rPr>
          <w:rFonts w:ascii="Times New Roman" w:hAnsi="Times New Roman"/>
          <w:sz w:val="24"/>
          <w:szCs w:val="24"/>
        </w:rPr>
        <w:t>carried out,</w:t>
      </w:r>
      <w:r w:rsidRPr="00C60F12">
        <w:rPr>
          <w:rFonts w:ascii="Times New Roman" w:hAnsi="Times New Roman"/>
          <w:sz w:val="24"/>
          <w:szCs w:val="24"/>
        </w:rPr>
        <w:t xml:space="preserve"> with fringe stakeholders central to the research design. Faced with multiple, growing global problems, a ‘bottom-up approach’ to B&amp;S research is arguably required to achieve the ‘full emancipatory potential of CSR’ (</w:t>
      </w:r>
      <w:proofErr w:type="spellStart"/>
      <w:r w:rsidRPr="00C60F12">
        <w:rPr>
          <w:rFonts w:ascii="Times New Roman" w:hAnsi="Times New Roman"/>
          <w:sz w:val="24"/>
          <w:szCs w:val="24"/>
        </w:rPr>
        <w:t>Idemudia</w:t>
      </w:r>
      <w:proofErr w:type="spellEnd"/>
      <w:r w:rsidRPr="00C60F12">
        <w:rPr>
          <w:rFonts w:ascii="Times New Roman" w:hAnsi="Times New Roman"/>
          <w:sz w:val="24"/>
          <w:szCs w:val="24"/>
        </w:rPr>
        <w:t>, 2011, p.13). How might we, as B&amp;S researchers, help ‘make corporate social responsibility work for society</w:t>
      </w:r>
      <w:r>
        <w:rPr>
          <w:rFonts w:ascii="Times New Roman" w:hAnsi="Times New Roman"/>
          <w:sz w:val="24"/>
          <w:szCs w:val="24"/>
        </w:rPr>
        <w:t xml:space="preserve"> and not just for corporations’ (Banerjee, 2008, p.73)?</w:t>
      </w:r>
      <w:r w:rsidRPr="00C60F12">
        <w:rPr>
          <w:rFonts w:ascii="Times New Roman" w:hAnsi="Times New Roman"/>
          <w:sz w:val="24"/>
          <w:szCs w:val="24"/>
        </w:rPr>
        <w:t xml:space="preserve"> We argue that one step in the right direction is to attend meaningfully to the concept of fringe stakeholders, by reconsidering their participation, voice and power in research designs, which leads to credible research and recommendations. We suggest that B&amp;S researchers embrace VPR methods that place fringe </w:t>
      </w:r>
      <w:r w:rsidRPr="00C60F12">
        <w:rPr>
          <w:rFonts w:ascii="Times New Roman" w:hAnsi="Times New Roman"/>
          <w:sz w:val="24"/>
          <w:szCs w:val="24"/>
        </w:rPr>
        <w:lastRenderedPageBreak/>
        <w:t xml:space="preserve">stakeholders at the centre of the enquiry (as opposed to the business). Complementing the verbal with the visual allows for different ‘ways in’ to studying social practices, such as gender, which are so often taken-for-granted (Martin, 2003). VPR methods could then help us better understand on-the-ground experiences, gather credible evaluations and validate decision-making (Wicks, Gilbert Jr, &amp; Freeman, 1994). </w:t>
      </w:r>
    </w:p>
    <w:p w14:paraId="71A2CC22" w14:textId="454C2D76"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We thus contribute to B&amp;S methodologies through applying and developing VPR methods to complement traditional, verbal methods. First, VPR methods enable more meaningful participation of fringe stakeholders. We argue that meaningful participation goes beyond simply including a new category of person within research, but rather necessitates getting closer to individuals’ feelings and opinions about sensitive topics. As we demonstrate</w:t>
      </w:r>
      <w:r w:rsidR="00171758">
        <w:rPr>
          <w:rFonts w:ascii="Times New Roman" w:hAnsi="Times New Roman"/>
          <w:sz w:val="24"/>
          <w:szCs w:val="24"/>
        </w:rPr>
        <w:t>,</w:t>
      </w:r>
      <w:r w:rsidRPr="00C60F12">
        <w:rPr>
          <w:rFonts w:ascii="Times New Roman" w:hAnsi="Times New Roman"/>
          <w:sz w:val="24"/>
          <w:szCs w:val="24"/>
        </w:rPr>
        <w:t xml:space="preserve"> drawing</w:t>
      </w:r>
      <w:r w:rsidR="00325654">
        <w:rPr>
          <w:rFonts w:ascii="Times New Roman" w:hAnsi="Times New Roman"/>
          <w:sz w:val="24"/>
          <w:szCs w:val="24"/>
        </w:rPr>
        <w:t>,</w:t>
      </w:r>
      <w:r w:rsidRPr="00C60F12">
        <w:rPr>
          <w:rFonts w:ascii="Times New Roman" w:hAnsi="Times New Roman"/>
          <w:sz w:val="24"/>
          <w:szCs w:val="24"/>
        </w:rPr>
        <w:t xml:space="preserve"> in particular, is a means of communication that enables reflection in participants’ ‘answers’ that instant verbal responses may not (</w:t>
      </w:r>
      <w:proofErr w:type="spellStart"/>
      <w:r w:rsidRPr="00C60F12">
        <w:rPr>
          <w:rFonts w:ascii="Times New Roman" w:hAnsi="Times New Roman"/>
          <w:sz w:val="24"/>
          <w:szCs w:val="24"/>
        </w:rPr>
        <w:t>Gauntlett</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Holzwarth</w:t>
      </w:r>
      <w:proofErr w:type="spellEnd"/>
      <w:r w:rsidRPr="00C60F12">
        <w:rPr>
          <w:rFonts w:ascii="Times New Roman" w:hAnsi="Times New Roman"/>
          <w:sz w:val="24"/>
          <w:szCs w:val="24"/>
        </w:rPr>
        <w:t xml:space="preserve">, 2006) and offers alternative avenues into difficult concepts and feelings. Relatedly, we build upon the concept of ‘voice’ in B&amp;S research (Le </w:t>
      </w:r>
      <w:proofErr w:type="spellStart"/>
      <w:r w:rsidRPr="00C60F12">
        <w:rPr>
          <w:rFonts w:ascii="Times New Roman" w:hAnsi="Times New Roman"/>
          <w:sz w:val="24"/>
          <w:szCs w:val="24"/>
        </w:rPr>
        <w:t>Ber</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Branzei</w:t>
      </w:r>
      <w:proofErr w:type="spellEnd"/>
      <w:r w:rsidRPr="00C60F12">
        <w:rPr>
          <w:rFonts w:ascii="Times New Roman" w:hAnsi="Times New Roman"/>
          <w:sz w:val="24"/>
          <w:szCs w:val="24"/>
        </w:rPr>
        <w:t xml:space="preserve">, 2010) by demonstrating how ‘voice’ is not only captured through the verbal, but through visual methods which allow for deeper reflection on gender practices, roles and opinions about these. The context of our study also serves to contribute to the notion of voice in visual </w:t>
      </w:r>
      <w:proofErr w:type="spellStart"/>
      <w:r w:rsidRPr="00C60F12">
        <w:rPr>
          <w:rFonts w:ascii="Times New Roman" w:hAnsi="Times New Roman"/>
          <w:sz w:val="24"/>
          <w:szCs w:val="24"/>
        </w:rPr>
        <w:t>organisation</w:t>
      </w:r>
      <w:proofErr w:type="spellEnd"/>
      <w:r w:rsidRPr="00C60F12">
        <w:rPr>
          <w:rFonts w:ascii="Times New Roman" w:hAnsi="Times New Roman"/>
          <w:sz w:val="24"/>
          <w:szCs w:val="24"/>
        </w:rPr>
        <w:t xml:space="preserve"> studies (Warren, 2005) through complicating assumptions about who has ‘voice’ and how in some cultural contexts moving beyond the vocal may be more enabling than forcing speech (see also Jackson, 2012). We also contribute to B&amp;S research methodologies through demonstrating how VPR methods can challenge some of the power relations inherent in research practice, and critically discuss how VPR methods may contribute to a breaking down of more ingrained power imbalances, such as those between genders in value chains. These factors taken together, we argue, mean that the use of VPR methods in B&amp;S research can promote more </w:t>
      </w:r>
      <w:r w:rsidRPr="00C60F12">
        <w:rPr>
          <w:rFonts w:ascii="Times New Roman" w:hAnsi="Times New Roman"/>
          <w:sz w:val="24"/>
          <w:szCs w:val="24"/>
        </w:rPr>
        <w:lastRenderedPageBreak/>
        <w:t>credible research which aims to include fringe stakeholders, who have</w:t>
      </w:r>
      <w:r w:rsidR="00AD474B">
        <w:rPr>
          <w:rFonts w:ascii="Times New Roman" w:hAnsi="Times New Roman"/>
          <w:sz w:val="24"/>
          <w:szCs w:val="24"/>
        </w:rPr>
        <w:t xml:space="preserve"> otherwise</w:t>
      </w:r>
      <w:r w:rsidRPr="00C60F12">
        <w:rPr>
          <w:rFonts w:ascii="Times New Roman" w:hAnsi="Times New Roman"/>
          <w:sz w:val="24"/>
          <w:szCs w:val="24"/>
        </w:rPr>
        <w:t xml:space="preserve"> become more visible, yet no </w:t>
      </w:r>
      <w:r w:rsidR="00AD474B">
        <w:rPr>
          <w:rFonts w:ascii="Times New Roman" w:hAnsi="Times New Roman"/>
          <w:sz w:val="24"/>
          <w:szCs w:val="24"/>
        </w:rPr>
        <w:t>more</w:t>
      </w:r>
      <w:r w:rsidR="00AD474B" w:rsidRPr="00C60F12">
        <w:rPr>
          <w:rFonts w:ascii="Times New Roman" w:hAnsi="Times New Roman"/>
          <w:sz w:val="24"/>
          <w:szCs w:val="24"/>
        </w:rPr>
        <w:t xml:space="preserve"> </w:t>
      </w:r>
      <w:r w:rsidRPr="00C60F12">
        <w:rPr>
          <w:rFonts w:ascii="Times New Roman" w:hAnsi="Times New Roman"/>
          <w:sz w:val="24"/>
          <w:szCs w:val="24"/>
        </w:rPr>
        <w:t xml:space="preserve">easily accessed within CSR (Hart &amp; Sharma, 2004). </w:t>
      </w:r>
    </w:p>
    <w:p w14:paraId="0D7E3768" w14:textId="242C16C7" w:rsidR="001D0826" w:rsidRPr="00C60F12"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 xml:space="preserve">We also contribute to the field of visual </w:t>
      </w:r>
      <w:proofErr w:type="spellStart"/>
      <w:r w:rsidRPr="00C60F12">
        <w:rPr>
          <w:rFonts w:ascii="Times New Roman" w:hAnsi="Times New Roman"/>
          <w:sz w:val="24"/>
          <w:szCs w:val="24"/>
        </w:rPr>
        <w:t>organisation</w:t>
      </w:r>
      <w:proofErr w:type="spellEnd"/>
      <w:r w:rsidRPr="00C60F12">
        <w:rPr>
          <w:rFonts w:ascii="Times New Roman" w:hAnsi="Times New Roman"/>
          <w:sz w:val="24"/>
          <w:szCs w:val="24"/>
        </w:rPr>
        <w:t xml:space="preserve"> studies through this new application. ‘Wicked problems’, such as gender inequality (in this case), climate change, </w:t>
      </w:r>
      <w:r w:rsidR="00171758">
        <w:rPr>
          <w:rFonts w:ascii="Times New Roman" w:hAnsi="Times New Roman"/>
          <w:sz w:val="24"/>
          <w:szCs w:val="24"/>
        </w:rPr>
        <w:t>HIV/</w:t>
      </w:r>
      <w:r w:rsidRPr="00C60F12">
        <w:rPr>
          <w:rFonts w:ascii="Times New Roman" w:hAnsi="Times New Roman"/>
          <w:sz w:val="24"/>
          <w:szCs w:val="24"/>
        </w:rPr>
        <w:t>AID</w:t>
      </w:r>
      <w:r w:rsidR="00171758">
        <w:rPr>
          <w:rFonts w:ascii="Times New Roman" w:hAnsi="Times New Roman"/>
          <w:sz w:val="24"/>
          <w:szCs w:val="24"/>
        </w:rPr>
        <w:t>S</w:t>
      </w:r>
      <w:r w:rsidRPr="00C60F12">
        <w:rPr>
          <w:rFonts w:ascii="Times New Roman" w:hAnsi="Times New Roman"/>
          <w:sz w:val="24"/>
          <w:szCs w:val="24"/>
        </w:rPr>
        <w:t xml:space="preserve">, international terrorism, abject poverty and a whole range of issues traverse institutions, </w:t>
      </w:r>
      <w:proofErr w:type="spellStart"/>
      <w:r w:rsidRPr="00C60F12">
        <w:rPr>
          <w:rFonts w:ascii="Times New Roman" w:hAnsi="Times New Roman"/>
          <w:sz w:val="24"/>
          <w:szCs w:val="24"/>
        </w:rPr>
        <w:t>organisations</w:t>
      </w:r>
      <w:proofErr w:type="spellEnd"/>
      <w:r w:rsidRPr="00C60F12">
        <w:rPr>
          <w:rFonts w:ascii="Times New Roman" w:hAnsi="Times New Roman"/>
          <w:sz w:val="24"/>
          <w:szCs w:val="24"/>
        </w:rPr>
        <w:t xml:space="preserve"> and groups of people, and go beyond one governance form (Scherer &amp; Palazzo, 2011). Accordingly, </w:t>
      </w:r>
      <w:r w:rsidR="00814987">
        <w:rPr>
          <w:rFonts w:ascii="Times New Roman" w:hAnsi="Times New Roman"/>
          <w:sz w:val="24"/>
          <w:szCs w:val="24"/>
        </w:rPr>
        <w:t xml:space="preserve">we argue that </w:t>
      </w:r>
      <w:r w:rsidRPr="00C60F12">
        <w:rPr>
          <w:rFonts w:ascii="Times New Roman" w:hAnsi="Times New Roman"/>
          <w:sz w:val="24"/>
          <w:szCs w:val="24"/>
        </w:rPr>
        <w:t>adopting VPR methods to study these topics not only</w:t>
      </w:r>
      <w:r w:rsidR="00814987">
        <w:rPr>
          <w:rFonts w:ascii="Times New Roman" w:hAnsi="Times New Roman"/>
          <w:sz w:val="24"/>
          <w:szCs w:val="24"/>
        </w:rPr>
        <w:t xml:space="preserve"> </w:t>
      </w:r>
      <w:r w:rsidRPr="00C60F12">
        <w:rPr>
          <w:rFonts w:ascii="Times New Roman" w:hAnsi="Times New Roman"/>
          <w:sz w:val="24"/>
          <w:szCs w:val="24"/>
        </w:rPr>
        <w:t xml:space="preserve">attends to issues of voice, participation and power in research design, but shows promise for developing VPR methods for </w:t>
      </w:r>
      <w:proofErr w:type="spellStart"/>
      <w:r w:rsidRPr="00C60F12">
        <w:rPr>
          <w:rFonts w:ascii="Times New Roman" w:hAnsi="Times New Roman"/>
          <w:sz w:val="24"/>
          <w:szCs w:val="24"/>
        </w:rPr>
        <w:t>organisation</w:t>
      </w:r>
      <w:proofErr w:type="spellEnd"/>
      <w:r w:rsidRPr="00C60F12">
        <w:rPr>
          <w:rFonts w:ascii="Times New Roman" w:hAnsi="Times New Roman"/>
          <w:sz w:val="24"/>
          <w:szCs w:val="24"/>
        </w:rPr>
        <w:t xml:space="preserve"> studies, in terms of context, actors and topic. B&amp;S research necessitates a broader understanding of the context of </w:t>
      </w:r>
      <w:proofErr w:type="spellStart"/>
      <w:r w:rsidRPr="00C60F12">
        <w:rPr>
          <w:rFonts w:ascii="Times New Roman" w:hAnsi="Times New Roman"/>
          <w:sz w:val="24"/>
          <w:szCs w:val="24"/>
        </w:rPr>
        <w:t>organisations</w:t>
      </w:r>
      <w:proofErr w:type="spellEnd"/>
      <w:r w:rsidRPr="00C60F12">
        <w:rPr>
          <w:rFonts w:ascii="Times New Roman" w:hAnsi="Times New Roman"/>
          <w:sz w:val="24"/>
          <w:szCs w:val="24"/>
        </w:rPr>
        <w:t>: beyond legal definitions, traditional notions of responsibility, and across physical boundaries and definitions of stakeholders, including those outside of employment or contractual relationships (Rasche et al., 2013; Scherer &amp; Palazzo, 2011). B&amp;S topics, we have argued, attend to ‘wicked problems’ that</w:t>
      </w:r>
      <w:r w:rsidR="00D37D46">
        <w:rPr>
          <w:rFonts w:ascii="Times New Roman" w:hAnsi="Times New Roman"/>
          <w:sz w:val="24"/>
          <w:szCs w:val="24"/>
        </w:rPr>
        <w:t>,</w:t>
      </w:r>
      <w:r w:rsidRPr="00C60F12">
        <w:rPr>
          <w:rFonts w:ascii="Times New Roman" w:hAnsi="Times New Roman"/>
          <w:sz w:val="24"/>
          <w:szCs w:val="24"/>
        </w:rPr>
        <w:t xml:space="preserve"> whilst global in reach, are often present in taken-for-granted, dynamic, temporal, everyday practice, (</w:t>
      </w:r>
      <w:proofErr w:type="spellStart"/>
      <w:r w:rsidRPr="00C60F12">
        <w:rPr>
          <w:rFonts w:ascii="Times New Roman" w:hAnsi="Times New Roman"/>
          <w:sz w:val="24"/>
          <w:szCs w:val="24"/>
        </w:rPr>
        <w:t>Thatchenkery</w:t>
      </w:r>
      <w:proofErr w:type="spellEnd"/>
      <w:r w:rsidRPr="00C60F12">
        <w:rPr>
          <w:rFonts w:ascii="Times New Roman" w:hAnsi="Times New Roman"/>
          <w:sz w:val="24"/>
          <w:szCs w:val="24"/>
        </w:rPr>
        <w:t xml:space="preserve">, </w:t>
      </w:r>
      <w:proofErr w:type="spellStart"/>
      <w:r w:rsidRPr="00C60F12">
        <w:rPr>
          <w:rFonts w:ascii="Times New Roman" w:hAnsi="Times New Roman"/>
          <w:sz w:val="24"/>
          <w:szCs w:val="24"/>
        </w:rPr>
        <w:t>Avital</w:t>
      </w:r>
      <w:proofErr w:type="spellEnd"/>
      <w:r w:rsidRPr="00C60F12">
        <w:rPr>
          <w:rFonts w:ascii="Times New Roman" w:hAnsi="Times New Roman"/>
          <w:sz w:val="24"/>
          <w:szCs w:val="24"/>
        </w:rPr>
        <w:t xml:space="preserve"> &amp; </w:t>
      </w:r>
      <w:proofErr w:type="spellStart"/>
      <w:r w:rsidRPr="00C60F12">
        <w:rPr>
          <w:rFonts w:ascii="Times New Roman" w:hAnsi="Times New Roman"/>
          <w:sz w:val="24"/>
          <w:szCs w:val="24"/>
        </w:rPr>
        <w:t>Cooperrider</w:t>
      </w:r>
      <w:proofErr w:type="spellEnd"/>
      <w:r w:rsidRPr="00C60F12">
        <w:rPr>
          <w:rFonts w:ascii="Times New Roman" w:hAnsi="Times New Roman"/>
          <w:sz w:val="24"/>
          <w:szCs w:val="24"/>
        </w:rPr>
        <w:t>, 2010). VPR methods can help capture practice along these lines (</w:t>
      </w:r>
      <w:proofErr w:type="spellStart"/>
      <w:r w:rsidRPr="00C60F12">
        <w:rPr>
          <w:rFonts w:ascii="Times New Roman" w:hAnsi="Times New Roman"/>
          <w:sz w:val="24"/>
          <w:szCs w:val="24"/>
        </w:rPr>
        <w:t>Höllerer</w:t>
      </w:r>
      <w:proofErr w:type="spellEnd"/>
      <w:r w:rsidRPr="00C60F12">
        <w:rPr>
          <w:rFonts w:ascii="Times New Roman" w:hAnsi="Times New Roman"/>
          <w:sz w:val="24"/>
          <w:szCs w:val="24"/>
        </w:rPr>
        <w:t xml:space="preserve"> et al., 2013). Therefore, we argue that B&amp;S researchers could experiment with VPR methods in contexts with which they are familiar, whilst at the same time urging experienced visual theorists to turn their attention to the less-visited sites and groups of people where global tensions are at their most taut.  </w:t>
      </w:r>
    </w:p>
    <w:p w14:paraId="3E20386B" w14:textId="4B9542C4" w:rsidR="001D0826" w:rsidRDefault="001D0826" w:rsidP="00D47BBA">
      <w:pPr>
        <w:spacing w:line="480" w:lineRule="auto"/>
        <w:jc w:val="both"/>
        <w:rPr>
          <w:rFonts w:ascii="Times New Roman" w:hAnsi="Times New Roman"/>
          <w:sz w:val="24"/>
          <w:szCs w:val="24"/>
        </w:rPr>
      </w:pPr>
      <w:r w:rsidRPr="00C60F12">
        <w:rPr>
          <w:rFonts w:ascii="Times New Roman" w:hAnsi="Times New Roman"/>
          <w:sz w:val="24"/>
          <w:szCs w:val="24"/>
        </w:rPr>
        <w:tab/>
        <w:t xml:space="preserve">With this in mind, we finish with some suggested avenues for future research </w:t>
      </w:r>
      <w:proofErr w:type="spellStart"/>
      <w:r w:rsidRPr="00C60F12">
        <w:rPr>
          <w:rFonts w:ascii="Times New Roman" w:hAnsi="Times New Roman"/>
          <w:sz w:val="24"/>
          <w:szCs w:val="24"/>
        </w:rPr>
        <w:t>utilising</w:t>
      </w:r>
      <w:proofErr w:type="spellEnd"/>
      <w:r w:rsidRPr="00C60F12">
        <w:rPr>
          <w:rFonts w:ascii="Times New Roman" w:hAnsi="Times New Roman"/>
          <w:sz w:val="24"/>
          <w:szCs w:val="24"/>
        </w:rPr>
        <w:t xml:space="preserve"> VPR methods such as GALS. For example, using drawing with individuals to capture their understanding of climate change and their personal responsibility </w:t>
      </w:r>
      <w:r w:rsidR="006E7735">
        <w:rPr>
          <w:rFonts w:ascii="Times New Roman" w:hAnsi="Times New Roman"/>
          <w:sz w:val="24"/>
          <w:szCs w:val="24"/>
        </w:rPr>
        <w:t xml:space="preserve">as consumers </w:t>
      </w:r>
      <w:r w:rsidRPr="00C60F12">
        <w:rPr>
          <w:rFonts w:ascii="Times New Roman" w:hAnsi="Times New Roman"/>
          <w:sz w:val="24"/>
          <w:szCs w:val="24"/>
        </w:rPr>
        <w:t xml:space="preserve">could not only gather their opinions, but open up conversations about recycling and reduction of energy use. </w:t>
      </w:r>
      <w:r w:rsidRPr="00C60F12">
        <w:rPr>
          <w:rFonts w:ascii="Times New Roman" w:hAnsi="Times New Roman"/>
          <w:sz w:val="24"/>
          <w:szCs w:val="24"/>
        </w:rPr>
        <w:lastRenderedPageBreak/>
        <w:t xml:space="preserve">Building on the use of drawing to delve into identities (e.g. Meyer, 1991), B&amp;S researchers exploring sustainability could employ VPR methods to explore assumptions of supplier and MNC responsibility in global trade, perhaps experimenting with the method in individual or group settings. Research into other fringe stakeholders, such as indigenous peoples, modern day slaves or child </w:t>
      </w:r>
      <w:proofErr w:type="spellStart"/>
      <w:r w:rsidRPr="00C60F12">
        <w:rPr>
          <w:rFonts w:ascii="Times New Roman" w:hAnsi="Times New Roman"/>
          <w:sz w:val="24"/>
          <w:szCs w:val="24"/>
        </w:rPr>
        <w:t>labourers</w:t>
      </w:r>
      <w:proofErr w:type="spellEnd"/>
      <w:r w:rsidRPr="00C60F12">
        <w:rPr>
          <w:rFonts w:ascii="Times New Roman" w:hAnsi="Times New Roman"/>
          <w:sz w:val="24"/>
          <w:szCs w:val="24"/>
        </w:rPr>
        <w:t xml:space="preserve"> could benefit from the use of VPR methods: photographs to capture documentary experiences, or free-hand sketching to metaphorically explore their lived-experience. Within offices, researchers could explore complex topics, such as global financial trading, or internet privacy standards, through VPR methods that use drawing to unpack individuals’ sense of ethics. The options for using VPR methods, especially drawing, in research at the intersection of business and society are </w:t>
      </w:r>
      <w:r w:rsidR="00957989" w:rsidRPr="00C60F12">
        <w:rPr>
          <w:rFonts w:ascii="Times New Roman" w:hAnsi="Times New Roman"/>
          <w:sz w:val="24"/>
          <w:szCs w:val="24"/>
        </w:rPr>
        <w:t>vast</w:t>
      </w:r>
      <w:r w:rsidRPr="00C60F12">
        <w:rPr>
          <w:rFonts w:ascii="Times New Roman" w:hAnsi="Times New Roman"/>
          <w:sz w:val="24"/>
          <w:szCs w:val="24"/>
        </w:rPr>
        <w:t xml:space="preserve">, and as we have argued in this article, offer complementary inroads to more inclusive research, credible findings and impact. </w:t>
      </w:r>
    </w:p>
    <w:p w14:paraId="75213E14" w14:textId="77777777" w:rsidR="001D0826" w:rsidRDefault="001D0826" w:rsidP="00D47BBA">
      <w:pPr>
        <w:spacing w:line="480" w:lineRule="auto"/>
        <w:jc w:val="both"/>
        <w:rPr>
          <w:rFonts w:ascii="Times New Roman" w:hAnsi="Times New Roman"/>
          <w:sz w:val="24"/>
          <w:szCs w:val="24"/>
        </w:rPr>
      </w:pPr>
    </w:p>
    <w:p w14:paraId="175783F9" w14:textId="77777777" w:rsidR="001D0826" w:rsidRPr="00022C87" w:rsidRDefault="001D0826" w:rsidP="00D47BBA">
      <w:pPr>
        <w:spacing w:line="480" w:lineRule="auto"/>
        <w:jc w:val="both"/>
        <w:rPr>
          <w:rFonts w:ascii="Times New Roman" w:hAnsi="Times New Roman"/>
          <w:b/>
          <w:sz w:val="24"/>
          <w:szCs w:val="24"/>
        </w:rPr>
      </w:pPr>
      <w:r w:rsidRPr="00022C87">
        <w:rPr>
          <w:rFonts w:ascii="Times New Roman" w:hAnsi="Times New Roman"/>
          <w:b/>
          <w:sz w:val="24"/>
          <w:szCs w:val="24"/>
        </w:rPr>
        <w:t>Acknowledgements</w:t>
      </w:r>
    </w:p>
    <w:p w14:paraId="136EA0EE" w14:textId="1BF15A9D" w:rsidR="001D0826" w:rsidRDefault="001D0826" w:rsidP="00D47BBA">
      <w:pPr>
        <w:spacing w:line="480" w:lineRule="auto"/>
        <w:jc w:val="both"/>
        <w:rPr>
          <w:rFonts w:ascii="Times New Roman" w:hAnsi="Times New Roman"/>
          <w:sz w:val="24"/>
          <w:szCs w:val="24"/>
        </w:rPr>
      </w:pPr>
      <w:r>
        <w:rPr>
          <w:rFonts w:ascii="Times New Roman" w:hAnsi="Times New Roman"/>
          <w:sz w:val="24"/>
          <w:szCs w:val="24"/>
        </w:rPr>
        <w:t>The authors wish to thank Jeremy Moon, Michael Humphreys and Roy Suddaby for advice o</w:t>
      </w:r>
      <w:r w:rsidR="00957989">
        <w:rPr>
          <w:rFonts w:ascii="Times New Roman" w:hAnsi="Times New Roman"/>
          <w:sz w:val="24"/>
          <w:szCs w:val="24"/>
        </w:rPr>
        <w:t>n earlier versions of this article</w:t>
      </w:r>
      <w:r>
        <w:rPr>
          <w:rFonts w:ascii="Times New Roman" w:hAnsi="Times New Roman"/>
          <w:sz w:val="24"/>
          <w:szCs w:val="24"/>
        </w:rPr>
        <w:t>. Th</w:t>
      </w:r>
      <w:r w:rsidR="006E7735">
        <w:rPr>
          <w:rFonts w:ascii="Times New Roman" w:hAnsi="Times New Roman"/>
          <w:sz w:val="24"/>
          <w:szCs w:val="24"/>
        </w:rPr>
        <w:t xml:space="preserve">ey also wish to thank Andrew Crane as the special issue </w:t>
      </w:r>
      <w:r w:rsidR="00D37D46">
        <w:rPr>
          <w:rFonts w:ascii="Times New Roman" w:hAnsi="Times New Roman"/>
          <w:sz w:val="24"/>
          <w:szCs w:val="24"/>
        </w:rPr>
        <w:t>co-</w:t>
      </w:r>
      <w:r w:rsidR="006E7735">
        <w:rPr>
          <w:rFonts w:ascii="Times New Roman" w:hAnsi="Times New Roman"/>
          <w:sz w:val="24"/>
          <w:szCs w:val="24"/>
        </w:rPr>
        <w:t>editor</w:t>
      </w:r>
      <w:r w:rsidR="00957989">
        <w:rPr>
          <w:rFonts w:ascii="Times New Roman" w:hAnsi="Times New Roman"/>
          <w:sz w:val="24"/>
          <w:szCs w:val="24"/>
        </w:rPr>
        <w:t xml:space="preserve"> handling the article</w:t>
      </w:r>
      <w:r w:rsidR="006E7735">
        <w:rPr>
          <w:rFonts w:ascii="Times New Roman" w:hAnsi="Times New Roman"/>
          <w:sz w:val="24"/>
          <w:szCs w:val="24"/>
        </w:rPr>
        <w:t>,</w:t>
      </w:r>
      <w:r>
        <w:rPr>
          <w:rFonts w:ascii="Times New Roman" w:hAnsi="Times New Roman"/>
          <w:sz w:val="24"/>
          <w:szCs w:val="24"/>
        </w:rPr>
        <w:t xml:space="preserve"> and </w:t>
      </w:r>
      <w:r w:rsidR="00D37D46">
        <w:rPr>
          <w:rFonts w:ascii="Times New Roman" w:hAnsi="Times New Roman"/>
          <w:sz w:val="24"/>
          <w:szCs w:val="24"/>
        </w:rPr>
        <w:t xml:space="preserve">three </w:t>
      </w:r>
      <w:r>
        <w:rPr>
          <w:rFonts w:ascii="Times New Roman" w:hAnsi="Times New Roman"/>
          <w:sz w:val="24"/>
          <w:szCs w:val="24"/>
        </w:rPr>
        <w:t xml:space="preserve">anonymous reviewers for their helpful comments. </w:t>
      </w:r>
    </w:p>
    <w:p w14:paraId="200CBC8F" w14:textId="77777777" w:rsidR="00060C59" w:rsidRDefault="00060C59" w:rsidP="00D47BBA">
      <w:pPr>
        <w:spacing w:line="480" w:lineRule="auto"/>
        <w:jc w:val="both"/>
        <w:rPr>
          <w:rFonts w:ascii="Times New Roman" w:hAnsi="Times New Roman"/>
          <w:sz w:val="24"/>
          <w:szCs w:val="24"/>
        </w:rPr>
      </w:pPr>
    </w:p>
    <w:p w14:paraId="16208A27" w14:textId="77777777" w:rsidR="001D0826" w:rsidRPr="00022C87" w:rsidRDefault="001D0826" w:rsidP="00D47BBA">
      <w:pPr>
        <w:spacing w:line="480" w:lineRule="auto"/>
        <w:jc w:val="both"/>
        <w:rPr>
          <w:rFonts w:ascii="Times New Roman" w:hAnsi="Times New Roman"/>
          <w:b/>
          <w:sz w:val="24"/>
          <w:szCs w:val="24"/>
        </w:rPr>
      </w:pPr>
      <w:r w:rsidRPr="00022C87">
        <w:rPr>
          <w:rFonts w:ascii="Times New Roman" w:hAnsi="Times New Roman"/>
          <w:b/>
          <w:sz w:val="24"/>
          <w:szCs w:val="24"/>
        </w:rPr>
        <w:t>Funding Acknowledgement</w:t>
      </w:r>
    </w:p>
    <w:p w14:paraId="7960BCC7" w14:textId="77777777" w:rsidR="001D0826" w:rsidRPr="006E7735" w:rsidRDefault="001D0826" w:rsidP="007A7687">
      <w:pPr>
        <w:widowControl w:val="0"/>
        <w:autoSpaceDE w:val="0"/>
        <w:autoSpaceDN w:val="0"/>
        <w:adjustRightInd w:val="0"/>
        <w:spacing w:after="0" w:line="480" w:lineRule="auto"/>
        <w:rPr>
          <w:rFonts w:ascii="Times New Roman" w:hAnsi="Times New Roman"/>
          <w:iCs/>
          <w:sz w:val="24"/>
          <w:szCs w:val="24"/>
        </w:rPr>
      </w:pPr>
      <w:r w:rsidRPr="006E7735">
        <w:rPr>
          <w:rFonts w:ascii="Times New Roman" w:hAnsi="Times New Roman"/>
          <w:iCs/>
          <w:sz w:val="24"/>
          <w:szCs w:val="24"/>
        </w:rPr>
        <w:t>This research received no specific grant from any funding agency in the public, commercial, or not-for-profit sectors.</w:t>
      </w:r>
    </w:p>
    <w:p w14:paraId="0F370A7E" w14:textId="77777777" w:rsidR="001D0826" w:rsidRDefault="001D0826" w:rsidP="007A7687">
      <w:pPr>
        <w:widowControl w:val="0"/>
        <w:autoSpaceDE w:val="0"/>
        <w:autoSpaceDN w:val="0"/>
        <w:adjustRightInd w:val="0"/>
        <w:spacing w:after="0" w:line="480" w:lineRule="auto"/>
        <w:rPr>
          <w:rFonts w:ascii="Times New Roman" w:hAnsi="Times New Roman"/>
          <w:sz w:val="24"/>
          <w:szCs w:val="24"/>
        </w:rPr>
      </w:pPr>
    </w:p>
    <w:p w14:paraId="4D9A4257" w14:textId="77777777" w:rsidR="001D0826" w:rsidRPr="007A7687" w:rsidRDefault="001D0826" w:rsidP="007A7687">
      <w:pPr>
        <w:widowControl w:val="0"/>
        <w:autoSpaceDE w:val="0"/>
        <w:autoSpaceDN w:val="0"/>
        <w:adjustRightInd w:val="0"/>
        <w:spacing w:after="0" w:line="480" w:lineRule="auto"/>
        <w:rPr>
          <w:rFonts w:ascii="Times New Roman" w:hAnsi="Times New Roman"/>
          <w:b/>
          <w:sz w:val="24"/>
          <w:szCs w:val="24"/>
        </w:rPr>
      </w:pPr>
      <w:r w:rsidRPr="007A7687">
        <w:rPr>
          <w:rFonts w:ascii="Times New Roman" w:hAnsi="Times New Roman"/>
          <w:b/>
          <w:sz w:val="24"/>
          <w:szCs w:val="24"/>
        </w:rPr>
        <w:lastRenderedPageBreak/>
        <w:t>Declaration of Conflicting Interests</w:t>
      </w:r>
    </w:p>
    <w:p w14:paraId="31EFD0C8" w14:textId="77777777" w:rsidR="001D0826" w:rsidRPr="007A7687" w:rsidRDefault="001D0826" w:rsidP="007A7687">
      <w:pPr>
        <w:widowControl w:val="0"/>
        <w:autoSpaceDE w:val="0"/>
        <w:autoSpaceDN w:val="0"/>
        <w:adjustRightInd w:val="0"/>
        <w:spacing w:after="0" w:line="480" w:lineRule="auto"/>
        <w:rPr>
          <w:rFonts w:ascii="Times New Roman" w:hAnsi="Times New Roman"/>
          <w:sz w:val="24"/>
          <w:szCs w:val="24"/>
        </w:rPr>
      </w:pPr>
      <w:r w:rsidRPr="007A7687">
        <w:rPr>
          <w:rFonts w:ascii="Times New Roman" w:hAnsi="Times New Roman"/>
          <w:sz w:val="24"/>
          <w:szCs w:val="24"/>
        </w:rPr>
        <w:t>The authors declared that they had no conflicts of interest with respect to their authorship</w:t>
      </w:r>
    </w:p>
    <w:p w14:paraId="582965F1" w14:textId="77777777" w:rsidR="001D0826" w:rsidRDefault="001D0826" w:rsidP="00D47BBA">
      <w:pPr>
        <w:spacing w:line="480" w:lineRule="auto"/>
        <w:jc w:val="both"/>
        <w:rPr>
          <w:rFonts w:ascii="Times New Roman" w:hAnsi="Times New Roman"/>
          <w:sz w:val="24"/>
          <w:szCs w:val="24"/>
        </w:rPr>
      </w:pPr>
      <w:r w:rsidRPr="007A7687">
        <w:rPr>
          <w:rFonts w:ascii="Times New Roman" w:hAnsi="Times New Roman"/>
          <w:sz w:val="24"/>
          <w:szCs w:val="24"/>
        </w:rPr>
        <w:t>or the publication of this article.</w:t>
      </w:r>
    </w:p>
    <w:p w14:paraId="2AA6491B" w14:textId="77777777" w:rsidR="00777E9C" w:rsidRDefault="00777E9C" w:rsidP="00D47BBA">
      <w:pPr>
        <w:spacing w:line="480" w:lineRule="auto"/>
        <w:jc w:val="both"/>
        <w:rPr>
          <w:rFonts w:ascii="Times New Roman" w:hAnsi="Times New Roman"/>
          <w:sz w:val="24"/>
          <w:szCs w:val="24"/>
        </w:rPr>
      </w:pPr>
    </w:p>
    <w:p w14:paraId="7B162140" w14:textId="77777777" w:rsidR="00777E9C" w:rsidRPr="00777E9C" w:rsidRDefault="00777E9C" w:rsidP="00777E9C">
      <w:pPr>
        <w:pStyle w:val="PlainText"/>
        <w:spacing w:line="480" w:lineRule="auto"/>
        <w:rPr>
          <w:rStyle w:val="Link"/>
          <w:rFonts w:ascii="Times New Roman" w:hAnsi="Times New Roman"/>
          <w:b/>
          <w:color w:val="auto"/>
          <w:sz w:val="24"/>
          <w:szCs w:val="24"/>
          <w:u w:val="none"/>
        </w:rPr>
      </w:pPr>
      <w:r w:rsidRPr="00777E9C">
        <w:rPr>
          <w:rStyle w:val="Link"/>
          <w:rFonts w:ascii="Times New Roman" w:hAnsi="Times New Roman"/>
          <w:b/>
          <w:color w:val="auto"/>
          <w:sz w:val="24"/>
          <w:szCs w:val="24"/>
          <w:u w:val="none"/>
        </w:rPr>
        <w:t>Notes on contributors</w:t>
      </w:r>
    </w:p>
    <w:p w14:paraId="1B0685C5" w14:textId="77777777" w:rsidR="00777E9C" w:rsidRPr="00777E9C" w:rsidRDefault="00777E9C" w:rsidP="00777E9C">
      <w:pPr>
        <w:pStyle w:val="PlainText"/>
        <w:spacing w:line="480" w:lineRule="auto"/>
        <w:jc w:val="both"/>
        <w:rPr>
          <w:rStyle w:val="Link"/>
          <w:rFonts w:ascii="Times New Roman" w:hAnsi="Times New Roman"/>
          <w:color w:val="auto"/>
          <w:sz w:val="24"/>
          <w:szCs w:val="24"/>
          <w:u w:val="none"/>
        </w:rPr>
      </w:pPr>
      <w:r w:rsidRPr="00777E9C">
        <w:rPr>
          <w:rStyle w:val="Link"/>
          <w:rFonts w:ascii="Times New Roman" w:hAnsi="Times New Roman"/>
          <w:color w:val="auto"/>
          <w:sz w:val="24"/>
          <w:szCs w:val="24"/>
          <w:u w:val="none"/>
        </w:rPr>
        <w:t xml:space="preserve">Lauren McCarthy (PhD, The University of Nottingham) is an Assistant Professor of Sustainability and Governance in the Centre for Corporate Social Responsibility, Copenhagen Business School. Her research interests centre on gender and CSR, value chains, feminism, and the use of participatory visual methodologies in research and CSR practice. She contributes to </w:t>
      </w:r>
      <w:r w:rsidRPr="00777E9C">
        <w:rPr>
          <w:rStyle w:val="Link"/>
          <w:rFonts w:ascii="Times New Roman" w:hAnsi="Times New Roman"/>
          <w:i/>
          <w:color w:val="auto"/>
          <w:sz w:val="24"/>
          <w:szCs w:val="24"/>
          <w:u w:val="none"/>
        </w:rPr>
        <w:t>The Guardian</w:t>
      </w:r>
      <w:r w:rsidRPr="00777E9C">
        <w:rPr>
          <w:rStyle w:val="Link"/>
          <w:rFonts w:ascii="Times New Roman" w:hAnsi="Times New Roman"/>
          <w:color w:val="auto"/>
          <w:sz w:val="24"/>
          <w:szCs w:val="24"/>
          <w:u w:val="none"/>
        </w:rPr>
        <w:t xml:space="preserve"> and regularly tweets @genderCSR.</w:t>
      </w:r>
    </w:p>
    <w:p w14:paraId="6446913C" w14:textId="77777777" w:rsidR="00777E9C" w:rsidRPr="00777E9C" w:rsidRDefault="00777E9C" w:rsidP="00777E9C">
      <w:pPr>
        <w:pStyle w:val="PlainText"/>
        <w:spacing w:line="480" w:lineRule="auto"/>
        <w:jc w:val="both"/>
        <w:rPr>
          <w:rStyle w:val="Link"/>
          <w:rFonts w:ascii="Times New Roman" w:hAnsi="Times New Roman"/>
          <w:color w:val="auto"/>
          <w:sz w:val="24"/>
          <w:szCs w:val="24"/>
          <w:u w:val="none"/>
        </w:rPr>
      </w:pPr>
    </w:p>
    <w:p w14:paraId="023E8D42" w14:textId="3B37EC2D" w:rsidR="00777E9C" w:rsidRPr="00777E9C" w:rsidRDefault="00777E9C" w:rsidP="00777E9C">
      <w:pPr>
        <w:pStyle w:val="PlainText"/>
        <w:spacing w:line="480" w:lineRule="auto"/>
        <w:jc w:val="both"/>
        <w:rPr>
          <w:rFonts w:ascii="Times New Roman" w:hAnsi="Times New Roman" w:cs="Times New Roman"/>
          <w:sz w:val="24"/>
          <w:szCs w:val="24"/>
        </w:rPr>
      </w:pPr>
      <w:r>
        <w:rPr>
          <w:rStyle w:val="Link"/>
          <w:rFonts w:ascii="Times New Roman" w:hAnsi="Times New Roman"/>
          <w:color w:val="auto"/>
          <w:sz w:val="24"/>
          <w:szCs w:val="24"/>
          <w:u w:val="none"/>
        </w:rPr>
        <w:t>Judy</w:t>
      </w:r>
      <w:r w:rsidRPr="00777E9C">
        <w:rPr>
          <w:rStyle w:val="Link"/>
          <w:rFonts w:ascii="Times New Roman" w:hAnsi="Times New Roman"/>
          <w:color w:val="auto"/>
          <w:sz w:val="24"/>
          <w:szCs w:val="24"/>
          <w:u w:val="none"/>
        </w:rPr>
        <w:t xml:space="preserve"> N</w:t>
      </w:r>
      <w:r>
        <w:rPr>
          <w:rStyle w:val="Link"/>
          <w:rFonts w:ascii="Times New Roman" w:hAnsi="Times New Roman"/>
          <w:color w:val="auto"/>
          <w:sz w:val="24"/>
          <w:szCs w:val="24"/>
          <w:u w:val="none"/>
        </w:rPr>
        <w:t>.</w:t>
      </w:r>
      <w:r w:rsidRPr="00777E9C">
        <w:rPr>
          <w:rStyle w:val="Link"/>
          <w:rFonts w:ascii="Times New Roman" w:hAnsi="Times New Roman"/>
          <w:color w:val="auto"/>
          <w:sz w:val="24"/>
          <w:szCs w:val="24"/>
          <w:u w:val="none"/>
        </w:rPr>
        <w:t xml:space="preserve"> Muthuri (PhD, The University of Nottingham) is an Associate Professor of Corporate Social Responsibility at the International Centre for Corporate Social Responsibility (ICCSR), Nottingham University Business School. </w:t>
      </w:r>
      <w:r w:rsidRPr="00777E9C">
        <w:rPr>
          <w:rFonts w:ascii="Times New Roman" w:hAnsi="Times New Roman" w:cs="Times New Roman"/>
          <w:sz w:val="24"/>
          <w:szCs w:val="24"/>
        </w:rPr>
        <w:t xml:space="preserve">Her research interests are in the areas of corporate social investment, partnerships, sustainable supply chain management, corporations and development, and CSR in Africa. Her published work appears in the </w:t>
      </w:r>
      <w:r w:rsidRPr="00777E9C">
        <w:rPr>
          <w:rFonts w:ascii="Times New Roman" w:hAnsi="Times New Roman" w:cs="Times New Roman"/>
          <w:i/>
          <w:sz w:val="24"/>
          <w:szCs w:val="24"/>
        </w:rPr>
        <w:t>British Journal of Management</w:t>
      </w:r>
      <w:r w:rsidRPr="00777E9C">
        <w:rPr>
          <w:rFonts w:ascii="Times New Roman" w:hAnsi="Times New Roman" w:cs="Times New Roman"/>
          <w:sz w:val="24"/>
          <w:szCs w:val="24"/>
        </w:rPr>
        <w:t xml:space="preserve">, </w:t>
      </w:r>
      <w:r w:rsidRPr="00777E9C">
        <w:rPr>
          <w:rFonts w:ascii="Times New Roman" w:hAnsi="Times New Roman" w:cs="Times New Roman"/>
          <w:i/>
          <w:sz w:val="24"/>
          <w:szCs w:val="24"/>
        </w:rPr>
        <w:t>Community Development Journal, Journal of Business Ethics</w:t>
      </w:r>
      <w:r w:rsidRPr="00777E9C">
        <w:rPr>
          <w:rFonts w:ascii="Times New Roman" w:hAnsi="Times New Roman" w:cs="Times New Roman"/>
          <w:sz w:val="24"/>
          <w:szCs w:val="24"/>
        </w:rPr>
        <w:t xml:space="preserve">, and </w:t>
      </w:r>
      <w:r w:rsidRPr="00777E9C">
        <w:rPr>
          <w:rFonts w:ascii="Times New Roman" w:hAnsi="Times New Roman" w:cs="Times New Roman"/>
          <w:i/>
          <w:sz w:val="24"/>
          <w:szCs w:val="24"/>
        </w:rPr>
        <w:t>Journal of Corporate Citizenship</w:t>
      </w:r>
      <w:r w:rsidRPr="00777E9C">
        <w:rPr>
          <w:rFonts w:ascii="Times New Roman" w:hAnsi="Times New Roman" w:cs="Times New Roman"/>
          <w:sz w:val="24"/>
          <w:szCs w:val="24"/>
        </w:rPr>
        <w:t>. She is a founding executive committee member of the Africa Academy of Management.</w:t>
      </w:r>
    </w:p>
    <w:p w14:paraId="34BDC404" w14:textId="77777777" w:rsidR="00777E9C" w:rsidRPr="00126F87" w:rsidRDefault="00777E9C" w:rsidP="00777E9C">
      <w:pPr>
        <w:pStyle w:val="PlainText"/>
        <w:spacing w:line="480" w:lineRule="auto"/>
        <w:rPr>
          <w:rFonts w:ascii="Times New Roman" w:hAnsi="Times New Roman" w:cs="Times New Roman"/>
          <w:sz w:val="24"/>
          <w:szCs w:val="24"/>
        </w:rPr>
      </w:pPr>
    </w:p>
    <w:p w14:paraId="6F159948" w14:textId="77777777" w:rsidR="00777E9C" w:rsidRPr="00126F87" w:rsidRDefault="00777E9C" w:rsidP="00777E9C">
      <w:pPr>
        <w:rPr>
          <w:rFonts w:ascii="Times New Roman" w:hAnsi="Times New Roman"/>
          <w:sz w:val="24"/>
          <w:szCs w:val="24"/>
        </w:rPr>
      </w:pPr>
    </w:p>
    <w:p w14:paraId="1A70F93C" w14:textId="77777777" w:rsidR="00777E9C" w:rsidRPr="00C60F12" w:rsidRDefault="00777E9C" w:rsidP="00D47BBA">
      <w:pPr>
        <w:spacing w:line="480" w:lineRule="auto"/>
        <w:jc w:val="both"/>
        <w:rPr>
          <w:rFonts w:ascii="Times New Roman" w:hAnsi="Times New Roman"/>
          <w:sz w:val="24"/>
          <w:szCs w:val="24"/>
        </w:rPr>
      </w:pPr>
    </w:p>
    <w:p w14:paraId="4738ADDC" w14:textId="77777777" w:rsidR="001D0826" w:rsidRPr="00C60F12" w:rsidRDefault="001D0826" w:rsidP="00D47BBA">
      <w:pPr>
        <w:spacing w:line="480" w:lineRule="auto"/>
        <w:jc w:val="both"/>
        <w:rPr>
          <w:rFonts w:ascii="Times New Roman" w:hAnsi="Times New Roman"/>
          <w:b/>
          <w:sz w:val="24"/>
          <w:szCs w:val="24"/>
        </w:rPr>
      </w:pPr>
      <w:r w:rsidRPr="00C60F12">
        <w:rPr>
          <w:rFonts w:ascii="Times New Roman" w:hAnsi="Times New Roman"/>
          <w:b/>
          <w:sz w:val="24"/>
          <w:szCs w:val="24"/>
        </w:rPr>
        <w:lastRenderedPageBreak/>
        <w:t>References</w:t>
      </w:r>
    </w:p>
    <w:p w14:paraId="6472AC8F"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Aguinis, H., &amp; </w:t>
      </w:r>
      <w:proofErr w:type="spellStart"/>
      <w:r w:rsidRPr="00C60F12">
        <w:rPr>
          <w:rFonts w:ascii="Times New Roman" w:hAnsi="Times New Roman"/>
          <w:sz w:val="24"/>
          <w:szCs w:val="24"/>
        </w:rPr>
        <w:t>Glavas</w:t>
      </w:r>
      <w:proofErr w:type="spellEnd"/>
      <w:r w:rsidRPr="00C60F12">
        <w:rPr>
          <w:rFonts w:ascii="Times New Roman" w:hAnsi="Times New Roman"/>
          <w:sz w:val="24"/>
          <w:szCs w:val="24"/>
        </w:rPr>
        <w:t xml:space="preserve">, A. (2012). What we know and don’t know about corporate social responsibility: A review and research agenda. </w:t>
      </w:r>
      <w:r w:rsidRPr="00C60F12">
        <w:rPr>
          <w:rFonts w:ascii="Times New Roman" w:hAnsi="Times New Roman"/>
          <w:i/>
          <w:sz w:val="24"/>
          <w:szCs w:val="24"/>
        </w:rPr>
        <w:t>Journal of Management, 38</w:t>
      </w:r>
      <w:r w:rsidRPr="00C60F12">
        <w:rPr>
          <w:rFonts w:ascii="Times New Roman" w:hAnsi="Times New Roman"/>
          <w:sz w:val="24"/>
          <w:szCs w:val="24"/>
        </w:rPr>
        <w:t xml:space="preserve">(4), 932–968. </w:t>
      </w:r>
    </w:p>
    <w:p w14:paraId="1E52C969"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Arnstein</w:t>
      </w:r>
      <w:proofErr w:type="spellEnd"/>
      <w:r w:rsidRPr="00C60F12">
        <w:rPr>
          <w:rFonts w:ascii="Times New Roman" w:hAnsi="Times New Roman"/>
          <w:sz w:val="24"/>
          <w:szCs w:val="24"/>
        </w:rPr>
        <w:t xml:space="preserve">, A. (1969). A ladder of citizenship participation. </w:t>
      </w:r>
      <w:r w:rsidRPr="00C60F12">
        <w:rPr>
          <w:rFonts w:ascii="Times New Roman" w:hAnsi="Times New Roman"/>
          <w:i/>
          <w:sz w:val="24"/>
          <w:szCs w:val="24"/>
        </w:rPr>
        <w:t>Journal of the American Institute of Planners</w:t>
      </w:r>
      <w:r w:rsidRPr="00C60F12">
        <w:rPr>
          <w:rFonts w:ascii="Times New Roman" w:hAnsi="Times New Roman"/>
          <w:sz w:val="24"/>
          <w:szCs w:val="24"/>
        </w:rPr>
        <w:t xml:space="preserve">, </w:t>
      </w:r>
      <w:r w:rsidRPr="00C60F12">
        <w:rPr>
          <w:rFonts w:ascii="Times New Roman" w:hAnsi="Times New Roman"/>
          <w:i/>
          <w:sz w:val="24"/>
          <w:szCs w:val="24"/>
        </w:rPr>
        <w:t>25</w:t>
      </w:r>
      <w:r w:rsidRPr="00C60F12">
        <w:rPr>
          <w:rFonts w:ascii="Times New Roman" w:hAnsi="Times New Roman"/>
          <w:sz w:val="24"/>
          <w:szCs w:val="24"/>
        </w:rPr>
        <w:t>(3), 216–233.</w:t>
      </w:r>
    </w:p>
    <w:p w14:paraId="6905845A" w14:textId="2A21211B"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Auret</w:t>
      </w:r>
      <w:proofErr w:type="spellEnd"/>
      <w:r w:rsidRPr="00C60F12">
        <w:rPr>
          <w:rFonts w:ascii="Times New Roman" w:hAnsi="Times New Roman"/>
          <w:sz w:val="24"/>
          <w:szCs w:val="24"/>
        </w:rPr>
        <w:t xml:space="preserve">, D., &amp; Barrientos, S. (2004). </w:t>
      </w:r>
      <w:r>
        <w:rPr>
          <w:rFonts w:ascii="Times New Roman" w:hAnsi="Times New Roman"/>
          <w:i/>
          <w:sz w:val="24"/>
          <w:szCs w:val="24"/>
        </w:rPr>
        <w:t>Participatory social auditing: A practical g</w:t>
      </w:r>
      <w:r w:rsidRPr="00C60F12">
        <w:rPr>
          <w:rFonts w:ascii="Times New Roman" w:hAnsi="Times New Roman"/>
          <w:i/>
          <w:sz w:val="24"/>
          <w:szCs w:val="24"/>
        </w:rPr>
        <w:t>uid</w:t>
      </w:r>
      <w:r>
        <w:rPr>
          <w:rFonts w:ascii="Times New Roman" w:hAnsi="Times New Roman"/>
          <w:i/>
          <w:sz w:val="24"/>
          <w:szCs w:val="24"/>
        </w:rPr>
        <w:t xml:space="preserve">e </w:t>
      </w:r>
      <w:r w:rsidR="00D37D46">
        <w:rPr>
          <w:rFonts w:ascii="Times New Roman" w:hAnsi="Times New Roman"/>
          <w:i/>
          <w:sz w:val="24"/>
          <w:szCs w:val="24"/>
        </w:rPr>
        <w:t>t</w:t>
      </w:r>
      <w:r>
        <w:rPr>
          <w:rFonts w:ascii="Times New Roman" w:hAnsi="Times New Roman"/>
          <w:i/>
          <w:sz w:val="24"/>
          <w:szCs w:val="24"/>
        </w:rPr>
        <w:t>o developing a gender sensitive a</w:t>
      </w:r>
      <w:r w:rsidRPr="00C60F12">
        <w:rPr>
          <w:rFonts w:ascii="Times New Roman" w:hAnsi="Times New Roman"/>
          <w:i/>
          <w:sz w:val="24"/>
          <w:szCs w:val="24"/>
        </w:rPr>
        <w:t>pproach</w:t>
      </w:r>
      <w:r w:rsidRPr="00C60F12">
        <w:rPr>
          <w:rFonts w:ascii="Times New Roman" w:hAnsi="Times New Roman"/>
          <w:sz w:val="24"/>
          <w:szCs w:val="24"/>
        </w:rPr>
        <w:t>. Sussex: Institute for Development Studies.</w:t>
      </w:r>
    </w:p>
    <w:p w14:paraId="13B36E47" w14:textId="186157FD"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Banerjee, S. B. (2008). Co</w:t>
      </w:r>
      <w:r w:rsidR="00060C59">
        <w:rPr>
          <w:rFonts w:ascii="Times New Roman" w:hAnsi="Times New Roman"/>
          <w:sz w:val="24"/>
          <w:szCs w:val="24"/>
        </w:rPr>
        <w:t>rporate social r</w:t>
      </w:r>
      <w:r w:rsidRPr="00C60F12">
        <w:rPr>
          <w:rFonts w:ascii="Times New Roman" w:hAnsi="Times New Roman"/>
          <w:sz w:val="24"/>
          <w:szCs w:val="24"/>
        </w:rPr>
        <w:t xml:space="preserve">esponsibility: The good, the bad and the ugly. </w:t>
      </w:r>
      <w:r w:rsidRPr="00C60F12">
        <w:rPr>
          <w:rFonts w:ascii="Times New Roman" w:hAnsi="Times New Roman"/>
          <w:i/>
          <w:sz w:val="24"/>
          <w:szCs w:val="24"/>
        </w:rPr>
        <w:t>Critical Sociology, 34</w:t>
      </w:r>
      <w:r w:rsidRPr="00C60F12">
        <w:rPr>
          <w:rFonts w:ascii="Times New Roman" w:hAnsi="Times New Roman"/>
          <w:sz w:val="24"/>
          <w:szCs w:val="24"/>
        </w:rPr>
        <w:t>(1), 51–79.</w:t>
      </w:r>
    </w:p>
    <w:p w14:paraId="659A5DC0"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Banerjee, S. B. (2011). Voices of the governed: towards a theory of the </w:t>
      </w:r>
      <w:proofErr w:type="spellStart"/>
      <w:r w:rsidRPr="00C60F12">
        <w:rPr>
          <w:rFonts w:ascii="Times New Roman" w:hAnsi="Times New Roman"/>
          <w:sz w:val="24"/>
          <w:szCs w:val="24"/>
        </w:rPr>
        <w:t>translocal</w:t>
      </w:r>
      <w:proofErr w:type="spellEnd"/>
      <w:r w:rsidRPr="00C60F12">
        <w:rPr>
          <w:rFonts w:ascii="Times New Roman" w:hAnsi="Times New Roman"/>
          <w:sz w:val="24"/>
          <w:szCs w:val="24"/>
        </w:rPr>
        <w:t xml:space="preserve">. </w:t>
      </w:r>
      <w:r w:rsidRPr="00C60F12">
        <w:rPr>
          <w:rFonts w:ascii="Times New Roman" w:hAnsi="Times New Roman"/>
          <w:i/>
          <w:sz w:val="24"/>
          <w:szCs w:val="24"/>
        </w:rPr>
        <w:t>Organization, 18</w:t>
      </w:r>
      <w:r w:rsidRPr="00C60F12">
        <w:rPr>
          <w:rFonts w:ascii="Times New Roman" w:hAnsi="Times New Roman"/>
          <w:sz w:val="24"/>
          <w:szCs w:val="24"/>
        </w:rPr>
        <w:t xml:space="preserve">(3), 323–344. </w:t>
      </w:r>
    </w:p>
    <w:p w14:paraId="6E0B8549"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Bansal, P., &amp; Corley, K. G. (2011). The coming of age for qualitative research: Embracing the diversity of qualitative methods. </w:t>
      </w:r>
      <w:r w:rsidRPr="00C60F12">
        <w:rPr>
          <w:rFonts w:ascii="Times New Roman" w:hAnsi="Times New Roman"/>
          <w:i/>
          <w:sz w:val="24"/>
          <w:szCs w:val="24"/>
        </w:rPr>
        <w:t>Academy of Management Journal, 54</w:t>
      </w:r>
      <w:r w:rsidRPr="00C60F12">
        <w:rPr>
          <w:rFonts w:ascii="Times New Roman" w:hAnsi="Times New Roman"/>
          <w:sz w:val="24"/>
          <w:szCs w:val="24"/>
        </w:rPr>
        <w:t>(2), 233.</w:t>
      </w:r>
    </w:p>
    <w:p w14:paraId="4B0528FF"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Barrientos, S. (2014). Gendered global production networks: Analysis of cocoa–chocolate sourcing. </w:t>
      </w:r>
      <w:r w:rsidRPr="00C60F12">
        <w:rPr>
          <w:rFonts w:ascii="Times New Roman" w:hAnsi="Times New Roman"/>
          <w:i/>
          <w:sz w:val="24"/>
          <w:szCs w:val="24"/>
        </w:rPr>
        <w:t>Regional Studies, 48</w:t>
      </w:r>
      <w:r w:rsidRPr="00C60F12">
        <w:rPr>
          <w:rFonts w:ascii="Times New Roman" w:hAnsi="Times New Roman"/>
          <w:sz w:val="24"/>
          <w:szCs w:val="24"/>
        </w:rPr>
        <w:t xml:space="preserve">(5), 791–803. </w:t>
      </w:r>
    </w:p>
    <w:p w14:paraId="200292A2" w14:textId="38B4EC64"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Barthes, R. (1967). Death of the author. In Barthes, R. (1967)</w:t>
      </w:r>
      <w:r>
        <w:rPr>
          <w:rFonts w:ascii="Times New Roman" w:hAnsi="Times New Roman"/>
          <w:sz w:val="24"/>
          <w:szCs w:val="24"/>
        </w:rPr>
        <w:t>.</w:t>
      </w:r>
      <w:r w:rsidRPr="00C60F12">
        <w:rPr>
          <w:rFonts w:ascii="Times New Roman" w:hAnsi="Times New Roman"/>
          <w:sz w:val="24"/>
          <w:szCs w:val="24"/>
        </w:rPr>
        <w:t xml:space="preserve"> </w:t>
      </w:r>
      <w:r w:rsidRPr="00C60F12">
        <w:rPr>
          <w:rFonts w:ascii="Times New Roman" w:hAnsi="Times New Roman"/>
          <w:i/>
          <w:sz w:val="24"/>
          <w:szCs w:val="24"/>
        </w:rPr>
        <w:t>Image, Music, Text</w:t>
      </w:r>
      <w:r w:rsidRPr="00C60F12">
        <w:rPr>
          <w:rFonts w:ascii="Times New Roman" w:hAnsi="Times New Roman"/>
          <w:sz w:val="24"/>
          <w:szCs w:val="24"/>
        </w:rPr>
        <w:t xml:space="preserve"> </w:t>
      </w:r>
      <w:r>
        <w:rPr>
          <w:rFonts w:ascii="Times New Roman" w:hAnsi="Times New Roman"/>
          <w:sz w:val="24"/>
          <w:szCs w:val="24"/>
        </w:rPr>
        <w:t>(pp.</w:t>
      </w:r>
      <w:r w:rsidR="001C5C38">
        <w:rPr>
          <w:rFonts w:ascii="Times New Roman" w:hAnsi="Times New Roman"/>
          <w:sz w:val="24"/>
          <w:szCs w:val="24"/>
        </w:rPr>
        <w:t>142</w:t>
      </w:r>
      <w:r w:rsidRPr="00C60F12">
        <w:rPr>
          <w:rFonts w:ascii="Times New Roman" w:hAnsi="Times New Roman"/>
          <w:sz w:val="24"/>
          <w:szCs w:val="24"/>
        </w:rPr>
        <w:t>–148</w:t>
      </w:r>
      <w:r>
        <w:rPr>
          <w:rFonts w:ascii="Times New Roman" w:hAnsi="Times New Roman"/>
          <w:sz w:val="24"/>
          <w:szCs w:val="24"/>
        </w:rPr>
        <w:t>)</w:t>
      </w:r>
      <w:r w:rsidRPr="00C60F12">
        <w:rPr>
          <w:rFonts w:ascii="Times New Roman" w:hAnsi="Times New Roman"/>
          <w:sz w:val="24"/>
          <w:szCs w:val="24"/>
        </w:rPr>
        <w:t>. Illinois: Fontana Press.</w:t>
      </w:r>
    </w:p>
    <w:p w14:paraId="1DC01C15" w14:textId="77777777" w:rsidR="001D0826"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Barthes, R. (1993). </w:t>
      </w:r>
      <w:r w:rsidRPr="00C60F12">
        <w:rPr>
          <w:rFonts w:ascii="Times New Roman" w:hAnsi="Times New Roman"/>
          <w:i/>
          <w:sz w:val="24"/>
          <w:szCs w:val="24"/>
        </w:rPr>
        <w:t>Camera Lucida</w:t>
      </w:r>
      <w:r w:rsidRPr="00C60F12">
        <w:rPr>
          <w:rFonts w:ascii="Times New Roman" w:hAnsi="Times New Roman"/>
          <w:sz w:val="24"/>
          <w:szCs w:val="24"/>
        </w:rPr>
        <w:t xml:space="preserve">. London: Vintage Press. </w:t>
      </w:r>
    </w:p>
    <w:p w14:paraId="6E021330" w14:textId="146FF765" w:rsidR="001D0826" w:rsidRPr="00C60F12" w:rsidRDefault="001D0826" w:rsidP="007A7687">
      <w:pPr>
        <w:widowControl w:val="0"/>
        <w:autoSpaceDE w:val="0"/>
        <w:autoSpaceDN w:val="0"/>
        <w:adjustRightInd w:val="0"/>
        <w:spacing w:after="240" w:line="360" w:lineRule="auto"/>
        <w:jc w:val="both"/>
        <w:rPr>
          <w:rFonts w:ascii="Times New Roman" w:hAnsi="Times New Roman"/>
          <w:sz w:val="24"/>
          <w:szCs w:val="24"/>
        </w:rPr>
      </w:pPr>
      <w:proofErr w:type="spellStart"/>
      <w:r w:rsidRPr="00C60F12">
        <w:rPr>
          <w:rFonts w:ascii="Times New Roman" w:hAnsi="Times New Roman"/>
          <w:sz w:val="24"/>
          <w:szCs w:val="24"/>
        </w:rPr>
        <w:t>Baudrillard</w:t>
      </w:r>
      <w:proofErr w:type="spellEnd"/>
      <w:r w:rsidRPr="00C60F12">
        <w:rPr>
          <w:rFonts w:ascii="Times New Roman" w:hAnsi="Times New Roman"/>
          <w:sz w:val="24"/>
          <w:szCs w:val="24"/>
        </w:rPr>
        <w:t xml:space="preserve">, J. (1983) </w:t>
      </w:r>
      <w:r w:rsidRPr="00C60F12">
        <w:rPr>
          <w:rFonts w:ascii="Times New Roman" w:hAnsi="Times New Roman"/>
          <w:i/>
          <w:iCs/>
          <w:sz w:val="24"/>
          <w:szCs w:val="24"/>
        </w:rPr>
        <w:t>Simulations.</w:t>
      </w:r>
      <w:r w:rsidRPr="00C60F12">
        <w:rPr>
          <w:rFonts w:ascii="Times New Roman" w:hAnsi="Times New Roman"/>
          <w:sz w:val="24"/>
          <w:szCs w:val="24"/>
        </w:rPr>
        <w:t xml:space="preserve"> Trans. P. Foss, P. Patton </w:t>
      </w:r>
      <w:r w:rsidR="00D37D46">
        <w:rPr>
          <w:rFonts w:ascii="Times New Roman" w:hAnsi="Times New Roman"/>
          <w:sz w:val="24"/>
          <w:szCs w:val="24"/>
        </w:rPr>
        <w:t>&amp;</w:t>
      </w:r>
      <w:r w:rsidR="00D37D46" w:rsidRPr="00C60F12">
        <w:rPr>
          <w:rFonts w:ascii="Times New Roman" w:hAnsi="Times New Roman"/>
          <w:sz w:val="24"/>
          <w:szCs w:val="24"/>
        </w:rPr>
        <w:t xml:space="preserve"> </w:t>
      </w:r>
      <w:r w:rsidRPr="00C60F12">
        <w:rPr>
          <w:rFonts w:ascii="Times New Roman" w:hAnsi="Times New Roman"/>
          <w:sz w:val="24"/>
          <w:szCs w:val="24"/>
        </w:rPr>
        <w:t xml:space="preserve">P. </w:t>
      </w:r>
      <w:proofErr w:type="spellStart"/>
      <w:r w:rsidRPr="00C60F12">
        <w:rPr>
          <w:rFonts w:ascii="Times New Roman" w:hAnsi="Times New Roman"/>
          <w:sz w:val="24"/>
          <w:szCs w:val="24"/>
        </w:rPr>
        <w:t>Beitchman</w:t>
      </w:r>
      <w:proofErr w:type="spellEnd"/>
      <w:r w:rsidRPr="00C60F12">
        <w:rPr>
          <w:rFonts w:ascii="Times New Roman" w:hAnsi="Times New Roman"/>
          <w:sz w:val="24"/>
          <w:szCs w:val="24"/>
        </w:rPr>
        <w:t xml:space="preserve">. New York: </w:t>
      </w:r>
      <w:proofErr w:type="spellStart"/>
      <w:r w:rsidRPr="00C60F12">
        <w:rPr>
          <w:rFonts w:ascii="Times New Roman" w:hAnsi="Times New Roman"/>
          <w:sz w:val="24"/>
          <w:szCs w:val="24"/>
        </w:rPr>
        <w:t>Semiotext</w:t>
      </w:r>
      <w:proofErr w:type="spellEnd"/>
      <w:r w:rsidRPr="00C60F12">
        <w:rPr>
          <w:rFonts w:ascii="Times New Roman" w:hAnsi="Times New Roman"/>
          <w:sz w:val="24"/>
          <w:szCs w:val="24"/>
        </w:rPr>
        <w:t>(e).</w:t>
      </w:r>
    </w:p>
    <w:p w14:paraId="60A7162A" w14:textId="77777777" w:rsidR="001D0826"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Bell, P. (2001). Co</w:t>
      </w:r>
      <w:r>
        <w:rPr>
          <w:rFonts w:ascii="Times New Roman" w:hAnsi="Times New Roman"/>
          <w:sz w:val="24"/>
          <w:szCs w:val="24"/>
        </w:rPr>
        <w:t xml:space="preserve">ntent analysis of visual images. In T. van </w:t>
      </w:r>
      <w:proofErr w:type="spellStart"/>
      <w:r>
        <w:rPr>
          <w:rFonts w:ascii="Times New Roman" w:hAnsi="Times New Roman"/>
          <w:sz w:val="24"/>
          <w:szCs w:val="24"/>
        </w:rPr>
        <w:t>Leuwen</w:t>
      </w:r>
      <w:proofErr w:type="spellEnd"/>
      <w:r>
        <w:rPr>
          <w:rFonts w:ascii="Times New Roman" w:hAnsi="Times New Roman"/>
          <w:sz w:val="24"/>
          <w:szCs w:val="24"/>
        </w:rPr>
        <w:t xml:space="preserve"> &amp; C. </w:t>
      </w:r>
      <w:proofErr w:type="spellStart"/>
      <w:r>
        <w:rPr>
          <w:rFonts w:ascii="Times New Roman" w:hAnsi="Times New Roman"/>
          <w:sz w:val="24"/>
          <w:szCs w:val="24"/>
        </w:rPr>
        <w:t>Jewitt</w:t>
      </w:r>
      <w:proofErr w:type="spellEnd"/>
      <w:r>
        <w:rPr>
          <w:rFonts w:ascii="Times New Roman" w:hAnsi="Times New Roman"/>
          <w:sz w:val="24"/>
          <w:szCs w:val="24"/>
        </w:rPr>
        <w:t xml:space="preserve"> (E</w:t>
      </w:r>
      <w:r w:rsidRPr="00C60F12">
        <w:rPr>
          <w:rFonts w:ascii="Times New Roman" w:hAnsi="Times New Roman"/>
          <w:sz w:val="24"/>
          <w:szCs w:val="24"/>
        </w:rPr>
        <w:t xml:space="preserve">ds.), </w:t>
      </w:r>
      <w:r w:rsidRPr="00C60F12">
        <w:rPr>
          <w:rFonts w:ascii="Times New Roman" w:hAnsi="Times New Roman"/>
          <w:i/>
          <w:sz w:val="24"/>
          <w:szCs w:val="24"/>
        </w:rPr>
        <w:t>Handbook of Visual Analysis</w:t>
      </w:r>
      <w:r>
        <w:rPr>
          <w:rFonts w:ascii="Times New Roman" w:hAnsi="Times New Roman"/>
          <w:sz w:val="24"/>
          <w:szCs w:val="24"/>
        </w:rPr>
        <w:t xml:space="preserve"> (pp.</w:t>
      </w:r>
      <w:r w:rsidRPr="00C60F12">
        <w:rPr>
          <w:rFonts w:ascii="Times New Roman" w:hAnsi="Times New Roman"/>
          <w:sz w:val="24"/>
          <w:szCs w:val="24"/>
        </w:rPr>
        <w:t>10–34</w:t>
      </w:r>
      <w:r>
        <w:rPr>
          <w:rFonts w:ascii="Times New Roman" w:hAnsi="Times New Roman"/>
          <w:sz w:val="24"/>
          <w:szCs w:val="24"/>
        </w:rPr>
        <w:t>)</w:t>
      </w:r>
      <w:r w:rsidRPr="00C60F12">
        <w:rPr>
          <w:rFonts w:ascii="Times New Roman" w:hAnsi="Times New Roman"/>
          <w:sz w:val="24"/>
          <w:szCs w:val="24"/>
        </w:rPr>
        <w:t>. London, Thousand Oaks, New Delhi: Sage.</w:t>
      </w:r>
    </w:p>
    <w:p w14:paraId="050A41AC" w14:textId="31CB06D8" w:rsidR="001D0826" w:rsidRPr="00C60F12" w:rsidRDefault="001D0826" w:rsidP="007A7687">
      <w:pPr>
        <w:widowControl w:val="0"/>
        <w:autoSpaceDE w:val="0"/>
        <w:autoSpaceDN w:val="0"/>
        <w:adjustRightInd w:val="0"/>
        <w:spacing w:after="240" w:line="360" w:lineRule="auto"/>
        <w:jc w:val="both"/>
        <w:rPr>
          <w:rFonts w:ascii="Times New Roman" w:hAnsi="Times New Roman"/>
          <w:sz w:val="24"/>
          <w:szCs w:val="24"/>
        </w:rPr>
      </w:pPr>
      <w:r w:rsidRPr="00C60F12">
        <w:rPr>
          <w:rFonts w:ascii="Times New Roman" w:hAnsi="Times New Roman"/>
          <w:sz w:val="24"/>
          <w:szCs w:val="24"/>
        </w:rPr>
        <w:t xml:space="preserve">Bell, E., &amp; Davison, J. (2013). Visual </w:t>
      </w:r>
      <w:r w:rsidR="00D37D46" w:rsidRPr="00C60F12">
        <w:rPr>
          <w:rFonts w:ascii="Times New Roman" w:hAnsi="Times New Roman"/>
          <w:sz w:val="24"/>
          <w:szCs w:val="24"/>
        </w:rPr>
        <w:t>management studies: empirical and theoretical approaches</w:t>
      </w:r>
      <w:r w:rsidRPr="00C60F12">
        <w:rPr>
          <w:rFonts w:ascii="Times New Roman" w:hAnsi="Times New Roman"/>
          <w:sz w:val="24"/>
          <w:szCs w:val="24"/>
        </w:rPr>
        <w:t>. </w:t>
      </w:r>
      <w:r w:rsidRPr="00C60F12">
        <w:rPr>
          <w:rFonts w:ascii="Times New Roman" w:hAnsi="Times New Roman"/>
          <w:i/>
          <w:iCs/>
          <w:sz w:val="24"/>
          <w:szCs w:val="24"/>
        </w:rPr>
        <w:t>International Journal of Management Reviews</w:t>
      </w:r>
      <w:r w:rsidRPr="00C60F12">
        <w:rPr>
          <w:rFonts w:ascii="Times New Roman" w:hAnsi="Times New Roman"/>
          <w:sz w:val="24"/>
          <w:szCs w:val="24"/>
        </w:rPr>
        <w:t>,</w:t>
      </w:r>
      <w:r w:rsidRPr="00C60F12">
        <w:rPr>
          <w:rFonts w:ascii="Times New Roman" w:hAnsi="Times New Roman"/>
          <w:i/>
          <w:iCs/>
          <w:sz w:val="24"/>
          <w:szCs w:val="24"/>
        </w:rPr>
        <w:t>15</w:t>
      </w:r>
      <w:r w:rsidRPr="00C60F12">
        <w:rPr>
          <w:rFonts w:ascii="Times New Roman" w:hAnsi="Times New Roman"/>
          <w:sz w:val="24"/>
          <w:szCs w:val="24"/>
        </w:rPr>
        <w:t>(2), 167-184.</w:t>
      </w:r>
    </w:p>
    <w:p w14:paraId="758612FC" w14:textId="77777777" w:rsidR="001D0826" w:rsidRPr="00C60F12" w:rsidRDefault="001D0826" w:rsidP="00D47BBA">
      <w:pPr>
        <w:widowControl w:val="0"/>
        <w:autoSpaceDE w:val="0"/>
        <w:autoSpaceDN w:val="0"/>
        <w:adjustRightInd w:val="0"/>
        <w:spacing w:after="240" w:line="360" w:lineRule="auto"/>
        <w:jc w:val="both"/>
        <w:rPr>
          <w:rFonts w:ascii="Times New Roman" w:hAnsi="Times New Roman"/>
          <w:sz w:val="24"/>
          <w:szCs w:val="24"/>
        </w:rPr>
      </w:pPr>
      <w:proofErr w:type="spellStart"/>
      <w:r w:rsidRPr="00C60F12">
        <w:rPr>
          <w:rFonts w:ascii="Times New Roman" w:hAnsi="Times New Roman"/>
          <w:sz w:val="24"/>
          <w:szCs w:val="24"/>
        </w:rPr>
        <w:lastRenderedPageBreak/>
        <w:t>Benschop</w:t>
      </w:r>
      <w:proofErr w:type="spellEnd"/>
      <w:r w:rsidRPr="00C60F12">
        <w:rPr>
          <w:rFonts w:ascii="Times New Roman" w:hAnsi="Times New Roman"/>
          <w:sz w:val="24"/>
          <w:szCs w:val="24"/>
        </w:rPr>
        <w:t xml:space="preserve">, Y., &amp; </w:t>
      </w:r>
      <w:proofErr w:type="spellStart"/>
      <w:r w:rsidRPr="00C60F12">
        <w:rPr>
          <w:rFonts w:ascii="Times New Roman" w:hAnsi="Times New Roman"/>
          <w:sz w:val="24"/>
          <w:szCs w:val="24"/>
        </w:rPr>
        <w:t>Meihuizen</w:t>
      </w:r>
      <w:proofErr w:type="spellEnd"/>
      <w:r w:rsidRPr="00C60F12">
        <w:rPr>
          <w:rFonts w:ascii="Times New Roman" w:hAnsi="Times New Roman"/>
          <w:sz w:val="24"/>
          <w:szCs w:val="24"/>
        </w:rPr>
        <w:t xml:space="preserve">, H. E. (2002). Keeping up gendered appearances: representations of gender in financial annual reports. </w:t>
      </w:r>
      <w:r w:rsidRPr="00C60F12">
        <w:rPr>
          <w:rFonts w:ascii="Times New Roman" w:hAnsi="Times New Roman"/>
          <w:i/>
          <w:iCs/>
          <w:sz w:val="24"/>
          <w:szCs w:val="24"/>
        </w:rPr>
        <w:t>Accounting, Organizations and Society</w:t>
      </w:r>
      <w:r w:rsidRPr="00C60F12">
        <w:rPr>
          <w:rFonts w:ascii="Times New Roman" w:hAnsi="Times New Roman"/>
          <w:sz w:val="24"/>
          <w:szCs w:val="24"/>
        </w:rPr>
        <w:t>, </w:t>
      </w:r>
      <w:r w:rsidRPr="00C60F12">
        <w:rPr>
          <w:rFonts w:ascii="Times New Roman" w:hAnsi="Times New Roman"/>
          <w:i/>
          <w:iCs/>
          <w:sz w:val="24"/>
          <w:szCs w:val="24"/>
        </w:rPr>
        <w:t>27</w:t>
      </w:r>
      <w:r w:rsidRPr="00C60F12">
        <w:rPr>
          <w:rFonts w:ascii="Times New Roman" w:hAnsi="Times New Roman"/>
          <w:sz w:val="24"/>
          <w:szCs w:val="24"/>
        </w:rPr>
        <w:t>(7), 611-636.</w:t>
      </w:r>
    </w:p>
    <w:p w14:paraId="339353E5"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Berger, P. (1972). </w:t>
      </w:r>
      <w:r w:rsidRPr="00C60F12">
        <w:rPr>
          <w:rFonts w:ascii="Times New Roman" w:hAnsi="Times New Roman"/>
          <w:i/>
          <w:sz w:val="24"/>
          <w:szCs w:val="24"/>
        </w:rPr>
        <w:t>Ways of Seeing</w:t>
      </w:r>
      <w:r w:rsidRPr="00C60F12">
        <w:rPr>
          <w:rFonts w:ascii="Times New Roman" w:hAnsi="Times New Roman"/>
          <w:sz w:val="24"/>
          <w:szCs w:val="24"/>
        </w:rPr>
        <w:t>. London and New York: Penguin.</w:t>
      </w:r>
    </w:p>
    <w:p w14:paraId="360645E5"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Berger, P. L., &amp; </w:t>
      </w:r>
      <w:proofErr w:type="spellStart"/>
      <w:r w:rsidRPr="00C60F12">
        <w:rPr>
          <w:rFonts w:ascii="Times New Roman" w:hAnsi="Times New Roman"/>
          <w:sz w:val="24"/>
          <w:szCs w:val="24"/>
        </w:rPr>
        <w:t>Luckmann</w:t>
      </w:r>
      <w:proofErr w:type="spellEnd"/>
      <w:r w:rsidRPr="00C60F12">
        <w:rPr>
          <w:rFonts w:ascii="Times New Roman" w:hAnsi="Times New Roman"/>
          <w:sz w:val="24"/>
          <w:szCs w:val="24"/>
        </w:rPr>
        <w:t xml:space="preserve">, T. (1967). </w:t>
      </w:r>
      <w:r w:rsidRPr="00C60F12">
        <w:rPr>
          <w:rFonts w:ascii="Times New Roman" w:hAnsi="Times New Roman"/>
          <w:i/>
          <w:sz w:val="24"/>
          <w:szCs w:val="24"/>
        </w:rPr>
        <w:t>The social construction of reality: A systematic treatise in the sociology of knowledge</w:t>
      </w:r>
      <w:r w:rsidRPr="00C60F12">
        <w:rPr>
          <w:rFonts w:ascii="Times New Roman" w:hAnsi="Times New Roman"/>
          <w:sz w:val="24"/>
          <w:szCs w:val="24"/>
        </w:rPr>
        <w:t>. </w:t>
      </w:r>
      <w:r w:rsidRPr="00C60F12">
        <w:rPr>
          <w:rFonts w:ascii="Times New Roman" w:hAnsi="Times New Roman"/>
          <w:iCs/>
          <w:sz w:val="24"/>
          <w:szCs w:val="24"/>
        </w:rPr>
        <w:t>New York: Anchor</w:t>
      </w:r>
      <w:r w:rsidRPr="00C60F12">
        <w:rPr>
          <w:rFonts w:ascii="Times New Roman" w:hAnsi="Times New Roman"/>
          <w:sz w:val="24"/>
          <w:szCs w:val="24"/>
        </w:rPr>
        <w:t>.</w:t>
      </w:r>
    </w:p>
    <w:p w14:paraId="29B42388"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Blowfield</w:t>
      </w:r>
      <w:proofErr w:type="spellEnd"/>
      <w:r w:rsidRPr="00C60F12">
        <w:rPr>
          <w:rFonts w:ascii="Times New Roman" w:hAnsi="Times New Roman"/>
          <w:sz w:val="24"/>
          <w:szCs w:val="24"/>
        </w:rPr>
        <w:t xml:space="preserve">, M. E., &amp; Dolan, C. S. (2008). Stewards of virtue? The ethical dilemma of CSR in African agriculture. </w:t>
      </w:r>
      <w:r w:rsidRPr="00C60F12">
        <w:rPr>
          <w:rFonts w:ascii="Times New Roman" w:hAnsi="Times New Roman"/>
          <w:i/>
          <w:sz w:val="24"/>
          <w:szCs w:val="24"/>
        </w:rPr>
        <w:t>Development and Change, 39</w:t>
      </w:r>
      <w:r w:rsidRPr="00C60F12">
        <w:rPr>
          <w:rFonts w:ascii="Times New Roman" w:hAnsi="Times New Roman"/>
          <w:sz w:val="24"/>
          <w:szCs w:val="24"/>
        </w:rPr>
        <w:t xml:space="preserve">(1), 1–23. </w:t>
      </w:r>
    </w:p>
    <w:p w14:paraId="7EC3DADD"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Blowfield</w:t>
      </w:r>
      <w:proofErr w:type="spellEnd"/>
      <w:r w:rsidRPr="00C60F12">
        <w:rPr>
          <w:rFonts w:ascii="Times New Roman" w:hAnsi="Times New Roman"/>
          <w:sz w:val="24"/>
          <w:szCs w:val="24"/>
        </w:rPr>
        <w:t xml:space="preserve">, M. E., &amp; Frynas, J. G. (2005). Setting new agendas: Critical perspectives on Corporate Social Responsibility in the developing world. </w:t>
      </w:r>
      <w:r w:rsidRPr="00C60F12">
        <w:rPr>
          <w:rFonts w:ascii="Times New Roman" w:hAnsi="Times New Roman"/>
          <w:i/>
          <w:sz w:val="24"/>
          <w:szCs w:val="24"/>
        </w:rPr>
        <w:t>International Affairs, 81</w:t>
      </w:r>
      <w:r w:rsidRPr="00C60F12">
        <w:rPr>
          <w:rFonts w:ascii="Times New Roman" w:hAnsi="Times New Roman"/>
          <w:sz w:val="24"/>
          <w:szCs w:val="24"/>
        </w:rPr>
        <w:t>(3), 499–513.</w:t>
      </w:r>
    </w:p>
    <w:p w14:paraId="3AB054E9" w14:textId="77777777" w:rsidR="001D0826" w:rsidRPr="00C60F12" w:rsidRDefault="001D0826" w:rsidP="00D47BBA">
      <w:pPr>
        <w:spacing w:line="360" w:lineRule="auto"/>
        <w:jc w:val="both"/>
        <w:rPr>
          <w:rFonts w:ascii="Times New Roman" w:hAnsi="Times New Roman"/>
          <w:sz w:val="24"/>
          <w:szCs w:val="24"/>
        </w:rPr>
      </w:pPr>
      <w:r w:rsidRPr="001C5C38">
        <w:rPr>
          <w:rFonts w:ascii="Times New Roman" w:hAnsi="Times New Roman"/>
          <w:sz w:val="24"/>
          <w:szCs w:val="24"/>
          <w:lang w:val="da-DK"/>
        </w:rPr>
        <w:t xml:space="preserve">Borgerson , J. L., &amp; Schroeder , J.E. (2002). </w:t>
      </w:r>
      <w:r w:rsidRPr="00C60F12">
        <w:rPr>
          <w:rFonts w:ascii="Times New Roman" w:hAnsi="Times New Roman"/>
          <w:sz w:val="24"/>
          <w:szCs w:val="24"/>
        </w:rPr>
        <w:t xml:space="preserve">Ethical issues of global marketing: avoiding bad faith in visual representation. </w:t>
      </w:r>
      <w:r w:rsidRPr="00C60F12">
        <w:rPr>
          <w:rFonts w:ascii="Times New Roman" w:hAnsi="Times New Roman"/>
          <w:i/>
          <w:sz w:val="24"/>
          <w:szCs w:val="24"/>
        </w:rPr>
        <w:t>European Journal of Marketing, 36</w:t>
      </w:r>
      <w:r w:rsidRPr="00C60F12">
        <w:rPr>
          <w:rFonts w:ascii="Times New Roman" w:hAnsi="Times New Roman"/>
          <w:sz w:val="24"/>
          <w:szCs w:val="24"/>
        </w:rPr>
        <w:t xml:space="preserve">(5/6), 570–594. </w:t>
      </w:r>
    </w:p>
    <w:p w14:paraId="19B6359B" w14:textId="432265C9" w:rsidR="001D0826" w:rsidRPr="00C60F12" w:rsidRDefault="001D0826" w:rsidP="00D47BBA">
      <w:pPr>
        <w:widowControl w:val="0"/>
        <w:autoSpaceDE w:val="0"/>
        <w:autoSpaceDN w:val="0"/>
        <w:adjustRightInd w:val="0"/>
        <w:spacing w:after="240" w:line="360" w:lineRule="auto"/>
        <w:jc w:val="both"/>
        <w:rPr>
          <w:rFonts w:ascii="Times New Roman" w:hAnsi="Times New Roman"/>
          <w:sz w:val="24"/>
          <w:szCs w:val="24"/>
        </w:rPr>
      </w:pPr>
      <w:r w:rsidRPr="00C60F12">
        <w:rPr>
          <w:rFonts w:ascii="Times New Roman" w:hAnsi="Times New Roman"/>
          <w:sz w:val="24"/>
          <w:szCs w:val="24"/>
        </w:rPr>
        <w:t xml:space="preserve">Broussine, M. </w:t>
      </w:r>
      <w:r w:rsidR="00D37D46">
        <w:rPr>
          <w:rFonts w:ascii="Times New Roman" w:hAnsi="Times New Roman"/>
          <w:sz w:val="24"/>
          <w:szCs w:val="24"/>
        </w:rPr>
        <w:t>&amp;</w:t>
      </w:r>
      <w:r w:rsidR="00D37D46" w:rsidRPr="00C60F12">
        <w:rPr>
          <w:rFonts w:ascii="Times New Roman" w:hAnsi="Times New Roman"/>
          <w:sz w:val="24"/>
          <w:szCs w:val="24"/>
        </w:rPr>
        <w:t xml:space="preserve"> </w:t>
      </w:r>
      <w:r w:rsidRPr="00C60F12">
        <w:rPr>
          <w:rFonts w:ascii="Times New Roman" w:hAnsi="Times New Roman"/>
          <w:sz w:val="24"/>
          <w:szCs w:val="24"/>
        </w:rPr>
        <w:t>Vince, R. (1996). Working with metaphor towards organizational change</w:t>
      </w:r>
      <w:r>
        <w:rPr>
          <w:rFonts w:ascii="Times New Roman" w:hAnsi="Times New Roman"/>
          <w:sz w:val="24"/>
          <w:szCs w:val="24"/>
        </w:rPr>
        <w:t xml:space="preserve">. In </w:t>
      </w:r>
      <w:proofErr w:type="spellStart"/>
      <w:r>
        <w:rPr>
          <w:rFonts w:ascii="Times New Roman" w:hAnsi="Times New Roman"/>
          <w:sz w:val="24"/>
          <w:szCs w:val="24"/>
        </w:rPr>
        <w:t>Oswick</w:t>
      </w:r>
      <w:proofErr w:type="spellEnd"/>
      <w:r>
        <w:rPr>
          <w:rFonts w:ascii="Times New Roman" w:hAnsi="Times New Roman"/>
          <w:sz w:val="24"/>
          <w:szCs w:val="24"/>
        </w:rPr>
        <w:t xml:space="preserve">, C. </w:t>
      </w:r>
      <w:r w:rsidR="00D37D46">
        <w:rPr>
          <w:rFonts w:ascii="Times New Roman" w:hAnsi="Times New Roman"/>
          <w:sz w:val="24"/>
          <w:szCs w:val="24"/>
        </w:rPr>
        <w:t xml:space="preserve">&amp; </w:t>
      </w:r>
      <w:r>
        <w:rPr>
          <w:rFonts w:ascii="Times New Roman" w:hAnsi="Times New Roman"/>
          <w:sz w:val="24"/>
          <w:szCs w:val="24"/>
        </w:rPr>
        <w:t>Grant, D. (E</w:t>
      </w:r>
      <w:r w:rsidRPr="00C60F12">
        <w:rPr>
          <w:rFonts w:ascii="Times New Roman" w:hAnsi="Times New Roman"/>
          <w:sz w:val="24"/>
          <w:szCs w:val="24"/>
        </w:rPr>
        <w:t xml:space="preserve">ds.), </w:t>
      </w:r>
      <w:r w:rsidRPr="00C60F12">
        <w:rPr>
          <w:rFonts w:ascii="Times New Roman" w:hAnsi="Times New Roman"/>
          <w:i/>
          <w:iCs/>
          <w:sz w:val="24"/>
          <w:szCs w:val="24"/>
        </w:rPr>
        <w:t>Organizational Development: Metaphorical Analysis</w:t>
      </w:r>
      <w:r>
        <w:rPr>
          <w:rFonts w:ascii="Times New Roman" w:hAnsi="Times New Roman"/>
          <w:i/>
          <w:iCs/>
          <w:sz w:val="24"/>
          <w:szCs w:val="24"/>
        </w:rPr>
        <w:t xml:space="preserve"> </w:t>
      </w:r>
      <w:r>
        <w:rPr>
          <w:rFonts w:ascii="Times New Roman" w:hAnsi="Times New Roman"/>
          <w:sz w:val="24"/>
          <w:szCs w:val="24"/>
        </w:rPr>
        <w:t>(pp.</w:t>
      </w:r>
      <w:r w:rsidRPr="00C60F12">
        <w:rPr>
          <w:rFonts w:ascii="Times New Roman" w:hAnsi="Times New Roman"/>
          <w:sz w:val="24"/>
          <w:szCs w:val="24"/>
        </w:rPr>
        <w:t>57–72</w:t>
      </w:r>
      <w:r>
        <w:rPr>
          <w:rFonts w:ascii="Times New Roman" w:hAnsi="Times New Roman"/>
          <w:sz w:val="24"/>
          <w:szCs w:val="24"/>
        </w:rPr>
        <w:t>)</w:t>
      </w:r>
      <w:r w:rsidRPr="00C60F12">
        <w:rPr>
          <w:rFonts w:ascii="Times New Roman" w:hAnsi="Times New Roman"/>
          <w:sz w:val="24"/>
          <w:szCs w:val="24"/>
        </w:rPr>
        <w:t xml:space="preserve">. London: Pitman. </w:t>
      </w:r>
    </w:p>
    <w:p w14:paraId="7E332F4E"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Bryans, P., &amp; Mavin, S. (2006). Visual images: A technique to surface conceptions of research and researchers. </w:t>
      </w:r>
      <w:r w:rsidRPr="00C60F12">
        <w:rPr>
          <w:rFonts w:ascii="Times New Roman" w:hAnsi="Times New Roman"/>
          <w:i/>
          <w:sz w:val="24"/>
          <w:szCs w:val="24"/>
        </w:rPr>
        <w:t>Qualitative Research in Organizations and Management, 1</w:t>
      </w:r>
      <w:r w:rsidRPr="00C60F12">
        <w:rPr>
          <w:rFonts w:ascii="Times New Roman" w:hAnsi="Times New Roman"/>
          <w:sz w:val="24"/>
          <w:szCs w:val="24"/>
        </w:rPr>
        <w:t>(2), 113–128.</w:t>
      </w:r>
    </w:p>
    <w:p w14:paraId="0CAAC5CA"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Burchell</w:t>
      </w:r>
      <w:proofErr w:type="spellEnd"/>
      <w:r w:rsidRPr="00C60F12">
        <w:rPr>
          <w:rFonts w:ascii="Times New Roman" w:hAnsi="Times New Roman"/>
          <w:sz w:val="24"/>
          <w:szCs w:val="24"/>
        </w:rPr>
        <w:t xml:space="preserve">, J., &amp; Cook, J. (2006). It’s good to talk? Examining attitudes towards corporate social responsibility dialogue and engagement processes. </w:t>
      </w:r>
      <w:r w:rsidRPr="00C60F12">
        <w:rPr>
          <w:rFonts w:ascii="Times New Roman" w:hAnsi="Times New Roman"/>
          <w:i/>
          <w:sz w:val="24"/>
          <w:szCs w:val="24"/>
        </w:rPr>
        <w:t>Business Ethics: A European Review, 15</w:t>
      </w:r>
      <w:r w:rsidRPr="00C60F12">
        <w:rPr>
          <w:rFonts w:ascii="Times New Roman" w:hAnsi="Times New Roman"/>
          <w:sz w:val="24"/>
          <w:szCs w:val="24"/>
        </w:rPr>
        <w:t xml:space="preserve">(2), 154–170. </w:t>
      </w:r>
    </w:p>
    <w:p w14:paraId="0E729301"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Burns, D., Hyde, P., </w:t>
      </w:r>
      <w:proofErr w:type="spellStart"/>
      <w:r w:rsidRPr="00C60F12">
        <w:rPr>
          <w:rFonts w:ascii="Times New Roman" w:hAnsi="Times New Roman"/>
          <w:sz w:val="24"/>
          <w:szCs w:val="24"/>
        </w:rPr>
        <w:t>Killett</w:t>
      </w:r>
      <w:proofErr w:type="spellEnd"/>
      <w:r w:rsidRPr="00C60F12">
        <w:rPr>
          <w:rFonts w:ascii="Times New Roman" w:hAnsi="Times New Roman"/>
          <w:sz w:val="24"/>
          <w:szCs w:val="24"/>
        </w:rPr>
        <w:t xml:space="preserve">, A., Poland, F., &amp; Gray, R. (2014). Participatory organizational research: Examining voice in the co-production of knowledge. </w:t>
      </w:r>
      <w:r w:rsidRPr="00C60F12">
        <w:rPr>
          <w:rFonts w:ascii="Times New Roman" w:hAnsi="Times New Roman"/>
          <w:i/>
          <w:sz w:val="24"/>
          <w:szCs w:val="24"/>
        </w:rPr>
        <w:t>British Journal of Management, 25</w:t>
      </w:r>
      <w:r w:rsidRPr="00C60F12">
        <w:rPr>
          <w:rFonts w:ascii="Times New Roman" w:hAnsi="Times New Roman"/>
          <w:sz w:val="24"/>
          <w:szCs w:val="24"/>
        </w:rPr>
        <w:t xml:space="preserve">(1), 133–144. </w:t>
      </w:r>
    </w:p>
    <w:p w14:paraId="5C7E3ED1"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Butler, F. (2014). Valuing unpaid labour in community Fair Trade products: a Nicaraguan case study from The Body Shop International. </w:t>
      </w:r>
      <w:r w:rsidRPr="00C60F12">
        <w:rPr>
          <w:rFonts w:ascii="Times New Roman" w:hAnsi="Times New Roman"/>
          <w:i/>
          <w:iCs/>
          <w:sz w:val="24"/>
          <w:szCs w:val="24"/>
        </w:rPr>
        <w:t>Gender &amp; Development</w:t>
      </w:r>
      <w:r w:rsidRPr="00C60F12">
        <w:rPr>
          <w:rFonts w:ascii="Times New Roman" w:hAnsi="Times New Roman"/>
          <w:sz w:val="24"/>
          <w:szCs w:val="24"/>
        </w:rPr>
        <w:t>, </w:t>
      </w:r>
      <w:r w:rsidRPr="00C60F12">
        <w:rPr>
          <w:rFonts w:ascii="Times New Roman" w:hAnsi="Times New Roman"/>
          <w:i/>
          <w:iCs/>
          <w:sz w:val="24"/>
          <w:szCs w:val="24"/>
        </w:rPr>
        <w:t>22</w:t>
      </w:r>
      <w:r w:rsidRPr="00C60F12">
        <w:rPr>
          <w:rFonts w:ascii="Times New Roman" w:hAnsi="Times New Roman"/>
          <w:sz w:val="24"/>
          <w:szCs w:val="24"/>
        </w:rPr>
        <w:t>(3), 533-547</w:t>
      </w:r>
    </w:p>
    <w:p w14:paraId="723CAD44"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Capelle</w:t>
      </w:r>
      <w:proofErr w:type="spellEnd"/>
      <w:r w:rsidRPr="00C60F12">
        <w:rPr>
          <w:rFonts w:ascii="Times New Roman" w:hAnsi="Times New Roman"/>
          <w:sz w:val="24"/>
          <w:szCs w:val="24"/>
        </w:rPr>
        <w:t xml:space="preserve">, J. (2009). </w:t>
      </w:r>
      <w:r>
        <w:rPr>
          <w:rFonts w:ascii="Times New Roman" w:hAnsi="Times New Roman"/>
          <w:i/>
          <w:sz w:val="24"/>
          <w:szCs w:val="24"/>
        </w:rPr>
        <w:t>Towards a sustainable cocoa c</w:t>
      </w:r>
      <w:r w:rsidRPr="00C60F12">
        <w:rPr>
          <w:rFonts w:ascii="Times New Roman" w:hAnsi="Times New Roman"/>
          <w:i/>
          <w:sz w:val="24"/>
          <w:szCs w:val="24"/>
        </w:rPr>
        <w:t>hain: Power and possibilities within the cocoa and chocolate sector.</w:t>
      </w:r>
      <w:r>
        <w:rPr>
          <w:rFonts w:ascii="Times New Roman" w:hAnsi="Times New Roman"/>
          <w:sz w:val="24"/>
          <w:szCs w:val="24"/>
        </w:rPr>
        <w:t xml:space="preserve"> Montreal, Canada: Oxfam.</w:t>
      </w:r>
    </w:p>
    <w:p w14:paraId="1CD005A3"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lastRenderedPageBreak/>
        <w:t>Castleden</w:t>
      </w:r>
      <w:proofErr w:type="spellEnd"/>
      <w:r w:rsidRPr="00C60F12">
        <w:rPr>
          <w:rFonts w:ascii="Times New Roman" w:hAnsi="Times New Roman"/>
          <w:sz w:val="24"/>
          <w:szCs w:val="24"/>
        </w:rPr>
        <w:t xml:space="preserve">, H., Garvin, T., &amp; First Nation (2008). Modifying </w:t>
      </w:r>
      <w:proofErr w:type="spellStart"/>
      <w:r w:rsidRPr="00C60F12">
        <w:rPr>
          <w:rFonts w:ascii="Times New Roman" w:hAnsi="Times New Roman"/>
          <w:sz w:val="24"/>
          <w:szCs w:val="24"/>
        </w:rPr>
        <w:t>Photovoice</w:t>
      </w:r>
      <w:proofErr w:type="spellEnd"/>
      <w:r w:rsidRPr="00C60F12">
        <w:rPr>
          <w:rFonts w:ascii="Times New Roman" w:hAnsi="Times New Roman"/>
          <w:sz w:val="24"/>
          <w:szCs w:val="24"/>
        </w:rPr>
        <w:t xml:space="preserve"> for community-based participatory Indigenous research. </w:t>
      </w:r>
      <w:r w:rsidRPr="00C60F12">
        <w:rPr>
          <w:rFonts w:ascii="Times New Roman" w:hAnsi="Times New Roman"/>
          <w:i/>
          <w:sz w:val="24"/>
          <w:szCs w:val="24"/>
        </w:rPr>
        <w:t>Social Science and Medicine, 66</w:t>
      </w:r>
      <w:r w:rsidRPr="00C60F12">
        <w:rPr>
          <w:rFonts w:ascii="Times New Roman" w:hAnsi="Times New Roman"/>
          <w:sz w:val="24"/>
          <w:szCs w:val="24"/>
        </w:rPr>
        <w:t xml:space="preserve">(6), 1393–1405. </w:t>
      </w:r>
    </w:p>
    <w:p w14:paraId="73750279"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Chambers, R. (1997). </w:t>
      </w:r>
      <w:r>
        <w:rPr>
          <w:rFonts w:ascii="Times New Roman" w:hAnsi="Times New Roman"/>
          <w:i/>
          <w:sz w:val="24"/>
          <w:szCs w:val="24"/>
        </w:rPr>
        <w:t>Whose reality counts? Putting the first l</w:t>
      </w:r>
      <w:r w:rsidRPr="00C60F12">
        <w:rPr>
          <w:rFonts w:ascii="Times New Roman" w:hAnsi="Times New Roman"/>
          <w:i/>
          <w:sz w:val="24"/>
          <w:szCs w:val="24"/>
        </w:rPr>
        <w:t>ast</w:t>
      </w:r>
      <w:r w:rsidRPr="00C60F12">
        <w:rPr>
          <w:rFonts w:ascii="Times New Roman" w:hAnsi="Times New Roman"/>
          <w:sz w:val="24"/>
          <w:szCs w:val="24"/>
        </w:rPr>
        <w:t>. London: Intermediate Technology Publications.</w:t>
      </w:r>
    </w:p>
    <w:p w14:paraId="6AECC800"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Clark, G. (1995). </w:t>
      </w:r>
      <w:r w:rsidRPr="00C60F12">
        <w:rPr>
          <w:rFonts w:ascii="Times New Roman" w:hAnsi="Times New Roman"/>
          <w:i/>
          <w:iCs/>
          <w:sz w:val="24"/>
          <w:szCs w:val="24"/>
        </w:rPr>
        <w:t>Onions are my husband: Survival and accumulation by West African market women</w:t>
      </w:r>
      <w:r w:rsidRPr="00C60F12">
        <w:rPr>
          <w:rFonts w:ascii="Times New Roman" w:hAnsi="Times New Roman"/>
          <w:sz w:val="24"/>
          <w:szCs w:val="24"/>
        </w:rPr>
        <w:t xml:space="preserve">. </w:t>
      </w:r>
      <w:r>
        <w:rPr>
          <w:rFonts w:ascii="Times New Roman" w:hAnsi="Times New Roman"/>
          <w:sz w:val="24"/>
          <w:szCs w:val="24"/>
        </w:rPr>
        <w:t xml:space="preserve">Chicago: </w:t>
      </w:r>
      <w:r w:rsidRPr="00C60F12">
        <w:rPr>
          <w:rFonts w:ascii="Times New Roman" w:hAnsi="Times New Roman"/>
          <w:sz w:val="24"/>
          <w:szCs w:val="24"/>
        </w:rPr>
        <w:t>University of Chicago Press.</w:t>
      </w:r>
    </w:p>
    <w:p w14:paraId="18C1A582"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Cornwall, A. (1998). Gender, participation and the politics of difference. </w:t>
      </w:r>
      <w:r>
        <w:rPr>
          <w:rFonts w:ascii="Times New Roman" w:hAnsi="Times New Roman"/>
          <w:sz w:val="24"/>
          <w:szCs w:val="24"/>
        </w:rPr>
        <w:t xml:space="preserve">In I. </w:t>
      </w:r>
      <w:proofErr w:type="spellStart"/>
      <w:r>
        <w:rPr>
          <w:rFonts w:ascii="Times New Roman" w:hAnsi="Times New Roman"/>
          <w:sz w:val="24"/>
          <w:szCs w:val="24"/>
        </w:rPr>
        <w:t>Gujit</w:t>
      </w:r>
      <w:proofErr w:type="spellEnd"/>
      <w:r>
        <w:rPr>
          <w:rFonts w:ascii="Times New Roman" w:hAnsi="Times New Roman"/>
          <w:sz w:val="24"/>
          <w:szCs w:val="24"/>
        </w:rPr>
        <w:t xml:space="preserve"> &amp; M. K. Shah (E</w:t>
      </w:r>
      <w:r w:rsidRPr="00C60F12">
        <w:rPr>
          <w:rFonts w:ascii="Times New Roman" w:hAnsi="Times New Roman"/>
          <w:sz w:val="24"/>
          <w:szCs w:val="24"/>
        </w:rPr>
        <w:t xml:space="preserve">ds.), </w:t>
      </w:r>
      <w:r>
        <w:rPr>
          <w:rFonts w:ascii="Times New Roman" w:hAnsi="Times New Roman"/>
          <w:i/>
          <w:sz w:val="24"/>
          <w:szCs w:val="24"/>
        </w:rPr>
        <w:t>The myth of community: Gender issues in p</w:t>
      </w:r>
      <w:r w:rsidRPr="00C60F12">
        <w:rPr>
          <w:rFonts w:ascii="Times New Roman" w:hAnsi="Times New Roman"/>
          <w:i/>
          <w:sz w:val="24"/>
          <w:szCs w:val="24"/>
        </w:rPr>
        <w:t>articipato</w:t>
      </w:r>
      <w:r>
        <w:rPr>
          <w:rFonts w:ascii="Times New Roman" w:hAnsi="Times New Roman"/>
          <w:i/>
          <w:sz w:val="24"/>
          <w:szCs w:val="24"/>
        </w:rPr>
        <w:t>ry d</w:t>
      </w:r>
      <w:r w:rsidRPr="00C60F12">
        <w:rPr>
          <w:rFonts w:ascii="Times New Roman" w:hAnsi="Times New Roman"/>
          <w:i/>
          <w:sz w:val="24"/>
          <w:szCs w:val="24"/>
        </w:rPr>
        <w:t>evelopment</w:t>
      </w:r>
      <w:r>
        <w:rPr>
          <w:rFonts w:ascii="Times New Roman" w:hAnsi="Times New Roman"/>
          <w:sz w:val="24"/>
          <w:szCs w:val="24"/>
        </w:rPr>
        <w:t xml:space="preserve"> (pp.16–27)</w:t>
      </w:r>
      <w:r w:rsidRPr="00C60F12">
        <w:rPr>
          <w:rFonts w:ascii="Times New Roman" w:hAnsi="Times New Roman"/>
          <w:sz w:val="24"/>
          <w:szCs w:val="24"/>
        </w:rPr>
        <w:t>. Rugby</w:t>
      </w:r>
      <w:r>
        <w:rPr>
          <w:rFonts w:ascii="Times New Roman" w:hAnsi="Times New Roman"/>
          <w:sz w:val="24"/>
          <w:szCs w:val="24"/>
        </w:rPr>
        <w:t>, United Kingdom</w:t>
      </w:r>
      <w:r w:rsidRPr="00C60F12">
        <w:rPr>
          <w:rFonts w:ascii="Times New Roman" w:hAnsi="Times New Roman"/>
          <w:sz w:val="24"/>
          <w:szCs w:val="24"/>
        </w:rPr>
        <w:t>: ITDG Publishing.</w:t>
      </w:r>
    </w:p>
    <w:p w14:paraId="57F7294B"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Cornwall, A. (2014). Women’s empowerment. What works and why? </w:t>
      </w:r>
      <w:r>
        <w:rPr>
          <w:rFonts w:ascii="Times New Roman" w:hAnsi="Times New Roman"/>
          <w:sz w:val="24"/>
          <w:szCs w:val="24"/>
        </w:rPr>
        <w:t>(</w:t>
      </w:r>
      <w:r w:rsidRPr="00C60F12">
        <w:rPr>
          <w:rFonts w:ascii="Times New Roman" w:hAnsi="Times New Roman"/>
          <w:sz w:val="24"/>
          <w:szCs w:val="24"/>
        </w:rPr>
        <w:t>WIDER Working paper 2014/104</w:t>
      </w:r>
      <w:r>
        <w:rPr>
          <w:rFonts w:ascii="Times New Roman" w:hAnsi="Times New Roman"/>
          <w:sz w:val="24"/>
          <w:szCs w:val="24"/>
        </w:rPr>
        <w:t>)</w:t>
      </w:r>
      <w:r w:rsidRPr="00C60F12">
        <w:rPr>
          <w:rFonts w:ascii="Times New Roman" w:hAnsi="Times New Roman"/>
          <w:sz w:val="24"/>
          <w:szCs w:val="24"/>
        </w:rPr>
        <w:t xml:space="preserve">. Helsinki: World Institute for Development Economics Research. </w:t>
      </w:r>
    </w:p>
    <w:p w14:paraId="3FF7FD82"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Crane, A. (2013). Modern slavery as a management practice: Exploring the conditions and capabilities for human exploitation. </w:t>
      </w:r>
      <w:r w:rsidRPr="00C60F12">
        <w:rPr>
          <w:rFonts w:ascii="Times New Roman" w:hAnsi="Times New Roman"/>
          <w:i/>
          <w:sz w:val="24"/>
          <w:szCs w:val="24"/>
        </w:rPr>
        <w:t>Academy of Management Review, 38</w:t>
      </w:r>
      <w:r w:rsidRPr="00C60F12">
        <w:rPr>
          <w:rFonts w:ascii="Times New Roman" w:hAnsi="Times New Roman"/>
          <w:sz w:val="24"/>
          <w:szCs w:val="24"/>
        </w:rPr>
        <w:t xml:space="preserve">(1), 49–69. </w:t>
      </w:r>
    </w:p>
    <w:p w14:paraId="27C54735"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Crawley, H. (1998). Living up to the empowerme</w:t>
      </w:r>
      <w:r>
        <w:rPr>
          <w:rFonts w:ascii="Times New Roman" w:hAnsi="Times New Roman"/>
          <w:sz w:val="24"/>
          <w:szCs w:val="24"/>
        </w:rPr>
        <w:t xml:space="preserve">nt claim? The potential of PRA. In I. </w:t>
      </w:r>
      <w:proofErr w:type="spellStart"/>
      <w:r>
        <w:rPr>
          <w:rFonts w:ascii="Times New Roman" w:hAnsi="Times New Roman"/>
          <w:sz w:val="24"/>
          <w:szCs w:val="24"/>
        </w:rPr>
        <w:t>Gujit</w:t>
      </w:r>
      <w:proofErr w:type="spellEnd"/>
      <w:r>
        <w:rPr>
          <w:rFonts w:ascii="Times New Roman" w:hAnsi="Times New Roman"/>
          <w:sz w:val="24"/>
          <w:szCs w:val="24"/>
        </w:rPr>
        <w:t xml:space="preserve"> &amp; M. K. Shah (E</w:t>
      </w:r>
      <w:r w:rsidRPr="00C60F12">
        <w:rPr>
          <w:rFonts w:ascii="Times New Roman" w:hAnsi="Times New Roman"/>
          <w:sz w:val="24"/>
          <w:szCs w:val="24"/>
        </w:rPr>
        <w:t xml:space="preserve">ds.), </w:t>
      </w:r>
      <w:r>
        <w:rPr>
          <w:rFonts w:ascii="Times New Roman" w:hAnsi="Times New Roman"/>
          <w:i/>
          <w:sz w:val="24"/>
          <w:szCs w:val="24"/>
        </w:rPr>
        <w:t>The myth of community: Gender issues in p</w:t>
      </w:r>
      <w:r w:rsidRPr="00C60F12">
        <w:rPr>
          <w:rFonts w:ascii="Times New Roman" w:hAnsi="Times New Roman"/>
          <w:i/>
          <w:sz w:val="24"/>
          <w:szCs w:val="24"/>
        </w:rPr>
        <w:t>articipato</w:t>
      </w:r>
      <w:r>
        <w:rPr>
          <w:rFonts w:ascii="Times New Roman" w:hAnsi="Times New Roman"/>
          <w:i/>
          <w:sz w:val="24"/>
          <w:szCs w:val="24"/>
        </w:rPr>
        <w:t>ry d</w:t>
      </w:r>
      <w:r w:rsidRPr="00C60F12">
        <w:rPr>
          <w:rFonts w:ascii="Times New Roman" w:hAnsi="Times New Roman"/>
          <w:i/>
          <w:sz w:val="24"/>
          <w:szCs w:val="24"/>
        </w:rPr>
        <w:t>evelopment</w:t>
      </w:r>
      <w:r>
        <w:rPr>
          <w:rFonts w:ascii="Times New Roman" w:hAnsi="Times New Roman"/>
          <w:sz w:val="24"/>
          <w:szCs w:val="24"/>
        </w:rPr>
        <w:t xml:space="preserve"> (pp.</w:t>
      </w:r>
      <w:r w:rsidRPr="00C60F12">
        <w:rPr>
          <w:rFonts w:ascii="Times New Roman" w:hAnsi="Times New Roman"/>
          <w:sz w:val="24"/>
          <w:szCs w:val="24"/>
        </w:rPr>
        <w:t>24–34</w:t>
      </w:r>
      <w:r>
        <w:rPr>
          <w:rFonts w:ascii="Times New Roman" w:hAnsi="Times New Roman"/>
          <w:sz w:val="24"/>
          <w:szCs w:val="24"/>
        </w:rPr>
        <w:t xml:space="preserve">). </w:t>
      </w:r>
      <w:r w:rsidRPr="00C60F12">
        <w:rPr>
          <w:rFonts w:ascii="Times New Roman" w:hAnsi="Times New Roman"/>
          <w:sz w:val="24"/>
          <w:szCs w:val="24"/>
        </w:rPr>
        <w:t>Rugby</w:t>
      </w:r>
      <w:r>
        <w:rPr>
          <w:rFonts w:ascii="Times New Roman" w:hAnsi="Times New Roman"/>
          <w:sz w:val="24"/>
          <w:szCs w:val="24"/>
        </w:rPr>
        <w:t>, United Kingdom</w:t>
      </w:r>
      <w:r w:rsidRPr="00C60F12">
        <w:rPr>
          <w:rFonts w:ascii="Times New Roman" w:hAnsi="Times New Roman"/>
          <w:sz w:val="24"/>
          <w:szCs w:val="24"/>
        </w:rPr>
        <w:t>: ITDG Publishing.</w:t>
      </w:r>
    </w:p>
    <w:p w14:paraId="56499412"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Davison, J., McLean, C., &amp; Warren, S. (2012). Exploring the visual in organizations and management. </w:t>
      </w:r>
      <w:r w:rsidRPr="00C60F12">
        <w:rPr>
          <w:rFonts w:ascii="Times New Roman" w:hAnsi="Times New Roman"/>
          <w:i/>
          <w:sz w:val="24"/>
          <w:szCs w:val="24"/>
        </w:rPr>
        <w:t>Qualitative Research in Organizations and Management: An International Journal, 7</w:t>
      </w:r>
      <w:r w:rsidRPr="00C60F12">
        <w:rPr>
          <w:rFonts w:ascii="Times New Roman" w:hAnsi="Times New Roman"/>
          <w:sz w:val="24"/>
          <w:szCs w:val="24"/>
        </w:rPr>
        <w:t xml:space="preserve">(1), 5–15. </w:t>
      </w:r>
    </w:p>
    <w:p w14:paraId="5FC24BE1"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lang w:val="en-GB"/>
        </w:rPr>
        <w:t xml:space="preserve">De Bakker, F. G. A., &amp; Den </w:t>
      </w:r>
      <w:proofErr w:type="spellStart"/>
      <w:r w:rsidRPr="00C60F12">
        <w:rPr>
          <w:rFonts w:ascii="Times New Roman" w:hAnsi="Times New Roman"/>
          <w:sz w:val="24"/>
          <w:szCs w:val="24"/>
          <w:lang w:val="en-GB"/>
        </w:rPr>
        <w:t>Hond</w:t>
      </w:r>
      <w:proofErr w:type="spellEnd"/>
      <w:r w:rsidRPr="00C60F12">
        <w:rPr>
          <w:rFonts w:ascii="Times New Roman" w:hAnsi="Times New Roman"/>
          <w:sz w:val="24"/>
          <w:szCs w:val="24"/>
          <w:lang w:val="en-GB"/>
        </w:rPr>
        <w:t xml:space="preserve">, F. (2008). </w:t>
      </w:r>
      <w:r w:rsidRPr="00C60F12">
        <w:rPr>
          <w:rFonts w:ascii="Times New Roman" w:hAnsi="Times New Roman"/>
          <w:sz w:val="24"/>
          <w:szCs w:val="24"/>
        </w:rPr>
        <w:t xml:space="preserve">Introducing the politics of stakeholder influence: A review essay. </w:t>
      </w:r>
      <w:r w:rsidRPr="00C60F12">
        <w:rPr>
          <w:rFonts w:ascii="Times New Roman" w:hAnsi="Times New Roman"/>
          <w:i/>
          <w:sz w:val="24"/>
          <w:szCs w:val="24"/>
        </w:rPr>
        <w:t>Business &amp; Society, 47</w:t>
      </w:r>
      <w:r w:rsidRPr="00C60F12">
        <w:rPr>
          <w:rFonts w:ascii="Times New Roman" w:hAnsi="Times New Roman"/>
          <w:sz w:val="24"/>
          <w:szCs w:val="24"/>
        </w:rPr>
        <w:t>(1), 8–20.</w:t>
      </w:r>
    </w:p>
    <w:p w14:paraId="3BE5F2AC" w14:textId="77777777" w:rsidR="001D0826" w:rsidRPr="00C60F12" w:rsidRDefault="001D0826" w:rsidP="00D47BBA">
      <w:pPr>
        <w:spacing w:line="360" w:lineRule="auto"/>
        <w:jc w:val="both"/>
        <w:rPr>
          <w:rFonts w:ascii="Times New Roman" w:hAnsi="Times New Roman"/>
          <w:sz w:val="24"/>
          <w:szCs w:val="24"/>
        </w:rPr>
      </w:pPr>
      <w:r w:rsidRPr="001C5C38">
        <w:rPr>
          <w:rFonts w:ascii="Times New Roman" w:hAnsi="Times New Roman"/>
          <w:sz w:val="24"/>
          <w:szCs w:val="24"/>
          <w:lang w:val="da-DK"/>
        </w:rPr>
        <w:t xml:space="preserve">De Bakker, F. G. A., </w:t>
      </w:r>
      <w:proofErr w:type="spellStart"/>
      <w:r w:rsidRPr="001C5C38">
        <w:rPr>
          <w:rFonts w:ascii="Times New Roman" w:hAnsi="Times New Roman"/>
          <w:sz w:val="24"/>
          <w:szCs w:val="24"/>
          <w:lang w:val="da-DK"/>
        </w:rPr>
        <w:t>Groenewegen</w:t>
      </w:r>
      <w:proofErr w:type="spellEnd"/>
      <w:r w:rsidRPr="001C5C38">
        <w:rPr>
          <w:rFonts w:ascii="Times New Roman" w:hAnsi="Times New Roman"/>
          <w:sz w:val="24"/>
          <w:szCs w:val="24"/>
          <w:lang w:val="da-DK"/>
        </w:rPr>
        <w:t xml:space="preserve">, P., &amp; Den </w:t>
      </w:r>
      <w:proofErr w:type="spellStart"/>
      <w:r w:rsidRPr="001C5C38">
        <w:rPr>
          <w:rFonts w:ascii="Times New Roman" w:hAnsi="Times New Roman"/>
          <w:sz w:val="24"/>
          <w:szCs w:val="24"/>
          <w:lang w:val="da-DK"/>
        </w:rPr>
        <w:t>Hond</w:t>
      </w:r>
      <w:proofErr w:type="spellEnd"/>
      <w:r w:rsidRPr="001C5C38">
        <w:rPr>
          <w:rFonts w:ascii="Times New Roman" w:hAnsi="Times New Roman"/>
          <w:sz w:val="24"/>
          <w:szCs w:val="24"/>
          <w:lang w:val="da-DK"/>
        </w:rPr>
        <w:t xml:space="preserve">, F. (2006). </w:t>
      </w:r>
      <w:r w:rsidRPr="00C60F12">
        <w:rPr>
          <w:rFonts w:ascii="Times New Roman" w:hAnsi="Times New Roman"/>
          <w:sz w:val="24"/>
          <w:szCs w:val="24"/>
        </w:rPr>
        <w:t xml:space="preserve">A research note on the use of bibliometrics to review the corporate social responsibility and corporate social performance literature. </w:t>
      </w:r>
      <w:r w:rsidRPr="00C60F12">
        <w:rPr>
          <w:rFonts w:ascii="Times New Roman" w:hAnsi="Times New Roman"/>
          <w:i/>
          <w:sz w:val="24"/>
          <w:szCs w:val="24"/>
        </w:rPr>
        <w:t>Business &amp; Society, 45</w:t>
      </w:r>
      <w:r w:rsidRPr="00C60F12">
        <w:rPr>
          <w:rFonts w:ascii="Times New Roman" w:hAnsi="Times New Roman"/>
          <w:sz w:val="24"/>
          <w:szCs w:val="24"/>
        </w:rPr>
        <w:t>(1), 7–19.</w:t>
      </w:r>
    </w:p>
    <w:p w14:paraId="7F9B7497"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Dolan, C., Johnstone-Louis, M., &amp; Scott, L. (2012). Shampoo, saris and SIM cards: seeking entrepreneurial futures at the bottom of the pyramid. </w:t>
      </w:r>
      <w:r w:rsidRPr="00C60F12">
        <w:rPr>
          <w:rFonts w:ascii="Times New Roman" w:hAnsi="Times New Roman"/>
          <w:i/>
          <w:iCs/>
          <w:sz w:val="24"/>
          <w:szCs w:val="24"/>
        </w:rPr>
        <w:t>Gender &amp; Development</w:t>
      </w:r>
      <w:r w:rsidRPr="00C60F12">
        <w:rPr>
          <w:rFonts w:ascii="Times New Roman" w:hAnsi="Times New Roman"/>
          <w:sz w:val="24"/>
          <w:szCs w:val="24"/>
        </w:rPr>
        <w:t>, </w:t>
      </w:r>
      <w:r w:rsidRPr="00C60F12">
        <w:rPr>
          <w:rFonts w:ascii="Times New Roman" w:hAnsi="Times New Roman"/>
          <w:i/>
          <w:iCs/>
          <w:sz w:val="24"/>
          <w:szCs w:val="24"/>
        </w:rPr>
        <w:t>20</w:t>
      </w:r>
      <w:r w:rsidRPr="00C60F12">
        <w:rPr>
          <w:rFonts w:ascii="Times New Roman" w:hAnsi="Times New Roman"/>
          <w:sz w:val="24"/>
          <w:szCs w:val="24"/>
        </w:rPr>
        <w:t>(1), 33-47.</w:t>
      </w:r>
    </w:p>
    <w:p w14:paraId="09D4C955" w14:textId="19A7ACC9"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lastRenderedPageBreak/>
        <w:t>Donaldson, T., &amp; Preston, L. E. (1995). The stakeholder theory of the corporation: Concepts, evidence, and implications. </w:t>
      </w:r>
      <w:r w:rsidRPr="00C60F12">
        <w:rPr>
          <w:rFonts w:ascii="Times New Roman" w:hAnsi="Times New Roman"/>
          <w:i/>
          <w:iCs/>
          <w:sz w:val="24"/>
          <w:szCs w:val="24"/>
        </w:rPr>
        <w:t xml:space="preserve">Academy of </w:t>
      </w:r>
      <w:r w:rsidR="00D37D46">
        <w:rPr>
          <w:rFonts w:ascii="Times New Roman" w:hAnsi="Times New Roman"/>
          <w:i/>
          <w:iCs/>
          <w:sz w:val="24"/>
          <w:szCs w:val="24"/>
        </w:rPr>
        <w:t>M</w:t>
      </w:r>
      <w:r w:rsidRPr="00C60F12">
        <w:rPr>
          <w:rFonts w:ascii="Times New Roman" w:hAnsi="Times New Roman"/>
          <w:i/>
          <w:iCs/>
          <w:sz w:val="24"/>
          <w:szCs w:val="24"/>
        </w:rPr>
        <w:t>anagement Review</w:t>
      </w:r>
      <w:r w:rsidRPr="00C60F12">
        <w:rPr>
          <w:rFonts w:ascii="Times New Roman" w:hAnsi="Times New Roman"/>
          <w:sz w:val="24"/>
          <w:szCs w:val="24"/>
        </w:rPr>
        <w:t>, </w:t>
      </w:r>
      <w:r w:rsidRPr="00C60F12">
        <w:rPr>
          <w:rFonts w:ascii="Times New Roman" w:hAnsi="Times New Roman"/>
          <w:i/>
          <w:iCs/>
          <w:sz w:val="24"/>
          <w:szCs w:val="24"/>
        </w:rPr>
        <w:t>20</w:t>
      </w:r>
      <w:r w:rsidRPr="00C60F12">
        <w:rPr>
          <w:rFonts w:ascii="Times New Roman" w:hAnsi="Times New Roman"/>
          <w:sz w:val="24"/>
          <w:szCs w:val="24"/>
        </w:rPr>
        <w:t>(1), 65-91.</w:t>
      </w:r>
    </w:p>
    <w:p w14:paraId="433C7AC0"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Farnworth, C. (2011). Gender-aware value chain development. </w:t>
      </w:r>
      <w:r>
        <w:rPr>
          <w:rFonts w:ascii="Times New Roman" w:hAnsi="Times New Roman"/>
          <w:sz w:val="24"/>
          <w:szCs w:val="24"/>
        </w:rPr>
        <w:t>(</w:t>
      </w:r>
      <w:r w:rsidRPr="00C60F12">
        <w:rPr>
          <w:rFonts w:ascii="Times New Roman" w:hAnsi="Times New Roman"/>
          <w:sz w:val="24"/>
          <w:szCs w:val="24"/>
        </w:rPr>
        <w:t>Expert paper prepared for UN Women</w:t>
      </w:r>
      <w:r>
        <w:rPr>
          <w:rFonts w:ascii="Times New Roman" w:hAnsi="Times New Roman"/>
          <w:sz w:val="24"/>
          <w:szCs w:val="24"/>
        </w:rPr>
        <w:t>)</w:t>
      </w:r>
      <w:r w:rsidRPr="00C60F12">
        <w:rPr>
          <w:rFonts w:ascii="Times New Roman" w:hAnsi="Times New Roman"/>
          <w:sz w:val="24"/>
          <w:szCs w:val="24"/>
        </w:rPr>
        <w:t>. London: UN Women.</w:t>
      </w:r>
    </w:p>
    <w:p w14:paraId="023DEC6C"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Foucault, M. (1973). </w:t>
      </w:r>
      <w:r>
        <w:rPr>
          <w:rFonts w:ascii="Times New Roman" w:hAnsi="Times New Roman"/>
          <w:i/>
          <w:sz w:val="24"/>
          <w:szCs w:val="24"/>
        </w:rPr>
        <w:t>The order of t</w:t>
      </w:r>
      <w:r w:rsidRPr="00C60F12">
        <w:rPr>
          <w:rFonts w:ascii="Times New Roman" w:hAnsi="Times New Roman"/>
          <w:i/>
          <w:sz w:val="24"/>
          <w:szCs w:val="24"/>
        </w:rPr>
        <w:t>hings</w:t>
      </w:r>
      <w:r w:rsidRPr="00C60F12">
        <w:rPr>
          <w:rFonts w:ascii="Times New Roman" w:hAnsi="Times New Roman"/>
          <w:sz w:val="24"/>
          <w:szCs w:val="24"/>
        </w:rPr>
        <w:t>. Trans. Alan Sheridan. New York: Vintage.</w:t>
      </w:r>
    </w:p>
    <w:p w14:paraId="1CA3A874"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Freeman, R. E. (1984). </w:t>
      </w:r>
      <w:r>
        <w:rPr>
          <w:rFonts w:ascii="Times New Roman" w:hAnsi="Times New Roman"/>
          <w:i/>
          <w:sz w:val="24"/>
          <w:szCs w:val="24"/>
        </w:rPr>
        <w:t>Strategic management: A stakeholder a</w:t>
      </w:r>
      <w:r w:rsidRPr="00C60F12">
        <w:rPr>
          <w:rFonts w:ascii="Times New Roman" w:hAnsi="Times New Roman"/>
          <w:i/>
          <w:sz w:val="24"/>
          <w:szCs w:val="24"/>
        </w:rPr>
        <w:t>pproach</w:t>
      </w:r>
      <w:r>
        <w:rPr>
          <w:rFonts w:ascii="Times New Roman" w:hAnsi="Times New Roman"/>
          <w:sz w:val="24"/>
          <w:szCs w:val="24"/>
        </w:rPr>
        <w:t xml:space="preserve"> (2010 ed.</w:t>
      </w:r>
      <w:r w:rsidRPr="00C60F12">
        <w:rPr>
          <w:rFonts w:ascii="Times New Roman" w:hAnsi="Times New Roman"/>
          <w:sz w:val="24"/>
          <w:szCs w:val="24"/>
        </w:rPr>
        <w:t>). Cambridge</w:t>
      </w:r>
      <w:r>
        <w:rPr>
          <w:rFonts w:ascii="Times New Roman" w:hAnsi="Times New Roman"/>
          <w:sz w:val="24"/>
          <w:szCs w:val="24"/>
        </w:rPr>
        <w:t>, United Kingdom</w:t>
      </w:r>
      <w:r w:rsidRPr="00C60F12">
        <w:rPr>
          <w:rFonts w:ascii="Times New Roman" w:hAnsi="Times New Roman"/>
          <w:sz w:val="24"/>
          <w:szCs w:val="24"/>
        </w:rPr>
        <w:t>: Cambridge University Press.</w:t>
      </w:r>
    </w:p>
    <w:p w14:paraId="4D822CFA"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Freire, P. (1970). Cultural action and </w:t>
      </w:r>
      <w:proofErr w:type="spellStart"/>
      <w:r w:rsidRPr="00C60F12">
        <w:rPr>
          <w:rFonts w:ascii="Times New Roman" w:hAnsi="Times New Roman"/>
          <w:sz w:val="24"/>
          <w:szCs w:val="24"/>
        </w:rPr>
        <w:t>conscientization</w:t>
      </w:r>
      <w:proofErr w:type="spellEnd"/>
      <w:r w:rsidRPr="00C60F12">
        <w:rPr>
          <w:rFonts w:ascii="Times New Roman" w:hAnsi="Times New Roman"/>
          <w:sz w:val="24"/>
          <w:szCs w:val="24"/>
        </w:rPr>
        <w:t xml:space="preserve">. </w:t>
      </w:r>
      <w:r w:rsidRPr="00C60F12">
        <w:rPr>
          <w:rFonts w:ascii="Times New Roman" w:hAnsi="Times New Roman"/>
          <w:i/>
          <w:sz w:val="24"/>
          <w:szCs w:val="24"/>
        </w:rPr>
        <w:t>Harvard Educational Review, 40</w:t>
      </w:r>
      <w:r w:rsidRPr="00C60F12">
        <w:rPr>
          <w:rFonts w:ascii="Times New Roman" w:hAnsi="Times New Roman"/>
          <w:sz w:val="24"/>
          <w:szCs w:val="24"/>
        </w:rPr>
        <w:t>(3), 452–477.</w:t>
      </w:r>
    </w:p>
    <w:p w14:paraId="16046490"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Frynas, J. G. (2005). The false developmental promise of corporate social responsibility: evidence from multinational oil companies. </w:t>
      </w:r>
      <w:r w:rsidRPr="00C60F12">
        <w:rPr>
          <w:rFonts w:ascii="Times New Roman" w:hAnsi="Times New Roman"/>
          <w:i/>
          <w:sz w:val="24"/>
          <w:szCs w:val="24"/>
        </w:rPr>
        <w:t>International Affairs</w:t>
      </w:r>
      <w:r w:rsidRPr="00C60F12">
        <w:rPr>
          <w:rFonts w:ascii="Times New Roman" w:hAnsi="Times New Roman"/>
          <w:sz w:val="24"/>
          <w:szCs w:val="24"/>
        </w:rPr>
        <w:t>,</w:t>
      </w:r>
      <w:r w:rsidRPr="00C60F12">
        <w:rPr>
          <w:rFonts w:ascii="Times New Roman" w:hAnsi="Times New Roman"/>
          <w:i/>
          <w:sz w:val="24"/>
          <w:szCs w:val="24"/>
        </w:rPr>
        <w:t xml:space="preserve"> 81</w:t>
      </w:r>
      <w:r w:rsidRPr="00C60F12">
        <w:rPr>
          <w:rFonts w:ascii="Times New Roman" w:hAnsi="Times New Roman"/>
          <w:sz w:val="24"/>
          <w:szCs w:val="24"/>
        </w:rPr>
        <w:t xml:space="preserve">(3), 581–598. </w:t>
      </w:r>
    </w:p>
    <w:p w14:paraId="4192B7D0"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Gauntlett</w:t>
      </w:r>
      <w:proofErr w:type="spellEnd"/>
      <w:r w:rsidRPr="00C60F12">
        <w:rPr>
          <w:rFonts w:ascii="Times New Roman" w:hAnsi="Times New Roman"/>
          <w:sz w:val="24"/>
          <w:szCs w:val="24"/>
        </w:rPr>
        <w:t>, D. (1996)</w:t>
      </w:r>
      <w:r w:rsidRPr="00C60F12">
        <w:rPr>
          <w:rFonts w:ascii="Times New Roman" w:hAnsi="Times New Roman"/>
          <w:i/>
          <w:sz w:val="24"/>
          <w:szCs w:val="24"/>
        </w:rPr>
        <w:t>. Video critical: children, the environment and media power.</w:t>
      </w:r>
      <w:r w:rsidRPr="00C60F12">
        <w:rPr>
          <w:rFonts w:ascii="Times New Roman" w:hAnsi="Times New Roman"/>
          <w:sz w:val="24"/>
          <w:szCs w:val="24"/>
        </w:rPr>
        <w:t xml:space="preserve"> New Barnet, U</w:t>
      </w:r>
      <w:r>
        <w:rPr>
          <w:rFonts w:ascii="Times New Roman" w:hAnsi="Times New Roman"/>
          <w:sz w:val="24"/>
          <w:szCs w:val="24"/>
        </w:rPr>
        <w:t xml:space="preserve">nited </w:t>
      </w:r>
      <w:r w:rsidRPr="00C60F12">
        <w:rPr>
          <w:rFonts w:ascii="Times New Roman" w:hAnsi="Times New Roman"/>
          <w:sz w:val="24"/>
          <w:szCs w:val="24"/>
        </w:rPr>
        <w:t>K</w:t>
      </w:r>
      <w:r>
        <w:rPr>
          <w:rFonts w:ascii="Times New Roman" w:hAnsi="Times New Roman"/>
          <w:sz w:val="24"/>
          <w:szCs w:val="24"/>
        </w:rPr>
        <w:t>ingdom</w:t>
      </w:r>
      <w:r w:rsidRPr="00C60F12">
        <w:rPr>
          <w:rFonts w:ascii="Times New Roman" w:hAnsi="Times New Roman"/>
          <w:sz w:val="24"/>
          <w:szCs w:val="24"/>
        </w:rPr>
        <w:t xml:space="preserve">: John </w:t>
      </w:r>
      <w:proofErr w:type="spellStart"/>
      <w:r w:rsidRPr="00C60F12">
        <w:rPr>
          <w:rFonts w:ascii="Times New Roman" w:hAnsi="Times New Roman"/>
          <w:sz w:val="24"/>
          <w:szCs w:val="24"/>
        </w:rPr>
        <w:t>Libbey</w:t>
      </w:r>
      <w:proofErr w:type="spellEnd"/>
      <w:r w:rsidRPr="00C60F12">
        <w:rPr>
          <w:rFonts w:ascii="Times New Roman" w:hAnsi="Times New Roman"/>
          <w:sz w:val="24"/>
          <w:szCs w:val="24"/>
        </w:rPr>
        <w:t xml:space="preserve"> Media.</w:t>
      </w:r>
    </w:p>
    <w:p w14:paraId="34A275B0"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Gauntlett</w:t>
      </w:r>
      <w:proofErr w:type="spellEnd"/>
      <w:r w:rsidRPr="00C60F12">
        <w:rPr>
          <w:rFonts w:ascii="Times New Roman" w:hAnsi="Times New Roman"/>
          <w:sz w:val="24"/>
          <w:szCs w:val="24"/>
        </w:rPr>
        <w:t xml:space="preserve">, D., &amp; </w:t>
      </w:r>
      <w:proofErr w:type="spellStart"/>
      <w:r w:rsidRPr="00C60F12">
        <w:rPr>
          <w:rFonts w:ascii="Times New Roman" w:hAnsi="Times New Roman"/>
          <w:sz w:val="24"/>
          <w:szCs w:val="24"/>
        </w:rPr>
        <w:t>Holzwarth</w:t>
      </w:r>
      <w:proofErr w:type="spellEnd"/>
      <w:r w:rsidRPr="00C60F12">
        <w:rPr>
          <w:rFonts w:ascii="Times New Roman" w:hAnsi="Times New Roman"/>
          <w:sz w:val="24"/>
          <w:szCs w:val="24"/>
        </w:rPr>
        <w:t xml:space="preserve">, P. (2006). Creative and visual methods for exploring identities. </w:t>
      </w:r>
      <w:r w:rsidRPr="00C60F12">
        <w:rPr>
          <w:rFonts w:ascii="Times New Roman" w:hAnsi="Times New Roman"/>
          <w:i/>
          <w:sz w:val="24"/>
          <w:szCs w:val="24"/>
        </w:rPr>
        <w:t>Visual Studies, 21</w:t>
      </w:r>
      <w:r w:rsidRPr="00C60F12">
        <w:rPr>
          <w:rFonts w:ascii="Times New Roman" w:hAnsi="Times New Roman"/>
          <w:sz w:val="24"/>
          <w:szCs w:val="24"/>
        </w:rPr>
        <w:t>(1), 82–91.</w:t>
      </w:r>
    </w:p>
    <w:p w14:paraId="5789B395"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Gaventa</w:t>
      </w:r>
      <w:proofErr w:type="spellEnd"/>
      <w:r w:rsidRPr="00C60F12">
        <w:rPr>
          <w:rFonts w:ascii="Times New Roman" w:hAnsi="Times New Roman"/>
          <w:sz w:val="24"/>
          <w:szCs w:val="24"/>
        </w:rPr>
        <w:t xml:space="preserve">, J., &amp; Cornwall, </w:t>
      </w:r>
      <w:r>
        <w:rPr>
          <w:rFonts w:ascii="Times New Roman" w:hAnsi="Times New Roman"/>
          <w:sz w:val="24"/>
          <w:szCs w:val="24"/>
        </w:rPr>
        <w:t>A. (2001). Power and knowledge. In P. Reason &amp; H. Bradbury (E</w:t>
      </w:r>
      <w:r w:rsidRPr="00C60F12">
        <w:rPr>
          <w:rFonts w:ascii="Times New Roman" w:hAnsi="Times New Roman"/>
          <w:sz w:val="24"/>
          <w:szCs w:val="24"/>
        </w:rPr>
        <w:t xml:space="preserve">ds.), </w:t>
      </w:r>
      <w:r>
        <w:rPr>
          <w:rFonts w:ascii="Times New Roman" w:hAnsi="Times New Roman"/>
          <w:i/>
          <w:sz w:val="24"/>
          <w:szCs w:val="24"/>
        </w:rPr>
        <w:t>Handbook of action research, participative inquiry &amp; p</w:t>
      </w:r>
      <w:r w:rsidRPr="00C60F12">
        <w:rPr>
          <w:rFonts w:ascii="Times New Roman" w:hAnsi="Times New Roman"/>
          <w:i/>
          <w:sz w:val="24"/>
          <w:szCs w:val="24"/>
        </w:rPr>
        <w:t>ractice</w:t>
      </w:r>
      <w:r>
        <w:rPr>
          <w:rFonts w:ascii="Times New Roman" w:hAnsi="Times New Roman"/>
          <w:i/>
          <w:sz w:val="24"/>
          <w:szCs w:val="24"/>
        </w:rPr>
        <w:t xml:space="preserve"> </w:t>
      </w:r>
      <w:r>
        <w:rPr>
          <w:rFonts w:ascii="Times New Roman" w:hAnsi="Times New Roman"/>
          <w:sz w:val="24"/>
          <w:szCs w:val="24"/>
        </w:rPr>
        <w:t>(pp.</w:t>
      </w:r>
      <w:r w:rsidRPr="00C60F12">
        <w:rPr>
          <w:rFonts w:ascii="Times New Roman" w:hAnsi="Times New Roman"/>
          <w:sz w:val="24"/>
          <w:szCs w:val="24"/>
        </w:rPr>
        <w:t>70–80</w:t>
      </w:r>
      <w:r>
        <w:rPr>
          <w:rFonts w:ascii="Times New Roman" w:hAnsi="Times New Roman"/>
          <w:sz w:val="24"/>
          <w:szCs w:val="24"/>
        </w:rPr>
        <w:t>)</w:t>
      </w:r>
      <w:r w:rsidRPr="00C60F12">
        <w:rPr>
          <w:rFonts w:ascii="Times New Roman" w:hAnsi="Times New Roman"/>
          <w:sz w:val="24"/>
          <w:szCs w:val="24"/>
        </w:rPr>
        <w:t>. London: Sage.</w:t>
      </w:r>
    </w:p>
    <w:p w14:paraId="58BB4261"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Giddens, A. (1984). </w:t>
      </w:r>
      <w:r w:rsidRPr="00C60F12">
        <w:rPr>
          <w:rFonts w:ascii="Times New Roman" w:hAnsi="Times New Roman"/>
          <w:i/>
          <w:iCs/>
          <w:sz w:val="24"/>
          <w:szCs w:val="24"/>
        </w:rPr>
        <w:t>The constitution of society: Outline of the theory of structuration</w:t>
      </w:r>
      <w:r w:rsidRPr="00C60F12">
        <w:rPr>
          <w:rFonts w:ascii="Times New Roman" w:hAnsi="Times New Roman"/>
          <w:sz w:val="24"/>
          <w:szCs w:val="24"/>
        </w:rPr>
        <w:t>. Berkeley: University of California Press.</w:t>
      </w:r>
    </w:p>
    <w:p w14:paraId="22EE689E"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color w:val="1A1A1A"/>
          <w:sz w:val="24"/>
          <w:szCs w:val="24"/>
        </w:rPr>
        <w:t>Gioia</w:t>
      </w:r>
      <w:proofErr w:type="spellEnd"/>
      <w:r w:rsidRPr="00C60F12">
        <w:rPr>
          <w:rFonts w:ascii="Times New Roman" w:hAnsi="Times New Roman"/>
          <w:color w:val="1A1A1A"/>
          <w:sz w:val="24"/>
          <w:szCs w:val="24"/>
        </w:rPr>
        <w:t xml:space="preserve">, D. A., Corley, K. G., &amp; Hamilton, A. L. (2013). Seeking qualitative rigor in inductive research notes on the </w:t>
      </w:r>
      <w:proofErr w:type="spellStart"/>
      <w:r w:rsidRPr="00C60F12">
        <w:rPr>
          <w:rFonts w:ascii="Times New Roman" w:hAnsi="Times New Roman"/>
          <w:color w:val="1A1A1A"/>
          <w:sz w:val="24"/>
          <w:szCs w:val="24"/>
        </w:rPr>
        <w:t>Gioia</w:t>
      </w:r>
      <w:proofErr w:type="spellEnd"/>
      <w:r w:rsidRPr="00C60F12">
        <w:rPr>
          <w:rFonts w:ascii="Times New Roman" w:hAnsi="Times New Roman"/>
          <w:color w:val="1A1A1A"/>
          <w:sz w:val="24"/>
          <w:szCs w:val="24"/>
        </w:rPr>
        <w:t xml:space="preserve"> methodology. </w:t>
      </w:r>
      <w:r w:rsidRPr="00C60F12">
        <w:rPr>
          <w:rFonts w:ascii="Times New Roman" w:hAnsi="Times New Roman"/>
          <w:i/>
          <w:iCs/>
          <w:color w:val="1A1A1A"/>
          <w:sz w:val="24"/>
          <w:szCs w:val="24"/>
        </w:rPr>
        <w:t>Organizational Research Methods</w:t>
      </w:r>
      <w:r w:rsidRPr="00C60F12">
        <w:rPr>
          <w:rFonts w:ascii="Times New Roman" w:hAnsi="Times New Roman"/>
          <w:color w:val="1A1A1A"/>
          <w:sz w:val="24"/>
          <w:szCs w:val="24"/>
        </w:rPr>
        <w:t xml:space="preserve">, </w:t>
      </w:r>
      <w:r w:rsidRPr="00C60F12">
        <w:rPr>
          <w:rFonts w:ascii="Times New Roman" w:hAnsi="Times New Roman"/>
          <w:i/>
          <w:iCs/>
          <w:color w:val="1A1A1A"/>
          <w:sz w:val="24"/>
          <w:szCs w:val="24"/>
        </w:rPr>
        <w:t>16</w:t>
      </w:r>
      <w:r w:rsidRPr="00C60F12">
        <w:rPr>
          <w:rFonts w:ascii="Times New Roman" w:hAnsi="Times New Roman"/>
          <w:color w:val="1A1A1A"/>
          <w:sz w:val="24"/>
          <w:szCs w:val="24"/>
        </w:rPr>
        <w:t>(1), 15-31.</w:t>
      </w:r>
    </w:p>
    <w:p w14:paraId="2F304606"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Goffman, E. (1979). </w:t>
      </w:r>
      <w:r w:rsidRPr="00556E05">
        <w:rPr>
          <w:rFonts w:ascii="Times New Roman" w:hAnsi="Times New Roman"/>
          <w:i/>
          <w:sz w:val="24"/>
          <w:szCs w:val="24"/>
        </w:rPr>
        <w:t>Gender Advertisements</w:t>
      </w:r>
      <w:r w:rsidRPr="00C60F12">
        <w:rPr>
          <w:rFonts w:ascii="Times New Roman" w:hAnsi="Times New Roman"/>
          <w:sz w:val="24"/>
          <w:szCs w:val="24"/>
        </w:rPr>
        <w:t>. London: Allen Lane.</w:t>
      </w:r>
    </w:p>
    <w:p w14:paraId="69FB18BD"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Golob</w:t>
      </w:r>
      <w:proofErr w:type="spellEnd"/>
      <w:r w:rsidRPr="00C60F12">
        <w:rPr>
          <w:rFonts w:ascii="Times New Roman" w:hAnsi="Times New Roman"/>
          <w:sz w:val="24"/>
          <w:szCs w:val="24"/>
        </w:rPr>
        <w:t xml:space="preserve">, U., &amp; </w:t>
      </w:r>
      <w:proofErr w:type="spellStart"/>
      <w:r w:rsidRPr="00C60F12">
        <w:rPr>
          <w:rFonts w:ascii="Times New Roman" w:hAnsi="Times New Roman"/>
          <w:sz w:val="24"/>
          <w:szCs w:val="24"/>
        </w:rPr>
        <w:t>Podnar</w:t>
      </w:r>
      <w:proofErr w:type="spellEnd"/>
      <w:r w:rsidRPr="00C60F12">
        <w:rPr>
          <w:rFonts w:ascii="Times New Roman" w:hAnsi="Times New Roman"/>
          <w:sz w:val="24"/>
          <w:szCs w:val="24"/>
        </w:rPr>
        <w:t>, K. (2014). Critical points of CSR-related stakeholder dialogue in practice</w:t>
      </w:r>
      <w:r w:rsidRPr="00C60F12">
        <w:rPr>
          <w:rFonts w:ascii="Times New Roman" w:hAnsi="Times New Roman"/>
          <w:i/>
          <w:sz w:val="24"/>
          <w:szCs w:val="24"/>
        </w:rPr>
        <w:t>. Business Ethics: A European Review, 23</w:t>
      </w:r>
      <w:r w:rsidRPr="00C60F12">
        <w:rPr>
          <w:rFonts w:ascii="Times New Roman" w:hAnsi="Times New Roman"/>
          <w:sz w:val="24"/>
          <w:szCs w:val="24"/>
        </w:rPr>
        <w:t>(3), 248–257.</w:t>
      </w:r>
    </w:p>
    <w:p w14:paraId="60F0EC37" w14:textId="77777777" w:rsidR="001D0826" w:rsidRPr="00C60F12" w:rsidRDefault="001D0826" w:rsidP="00D47BBA">
      <w:pPr>
        <w:autoSpaceDE w:val="0"/>
        <w:autoSpaceDN w:val="0"/>
        <w:adjustRightInd w:val="0"/>
        <w:spacing w:after="0" w:line="360" w:lineRule="auto"/>
        <w:jc w:val="both"/>
        <w:rPr>
          <w:rFonts w:ascii="Times New Roman" w:hAnsi="Times New Roman"/>
          <w:sz w:val="24"/>
          <w:szCs w:val="24"/>
        </w:rPr>
      </w:pPr>
      <w:proofErr w:type="spellStart"/>
      <w:r w:rsidRPr="00C60F12">
        <w:rPr>
          <w:rFonts w:ascii="Times New Roman" w:hAnsi="Times New Roman"/>
          <w:sz w:val="24"/>
          <w:szCs w:val="24"/>
        </w:rPr>
        <w:lastRenderedPageBreak/>
        <w:t>Gombrich</w:t>
      </w:r>
      <w:proofErr w:type="spellEnd"/>
      <w:r w:rsidRPr="00C60F12">
        <w:rPr>
          <w:rFonts w:ascii="Times New Roman" w:hAnsi="Times New Roman"/>
          <w:sz w:val="24"/>
          <w:szCs w:val="24"/>
        </w:rPr>
        <w:t xml:space="preserve">, E. (1982). </w:t>
      </w:r>
      <w:r>
        <w:rPr>
          <w:rFonts w:ascii="Times New Roman" w:hAnsi="Times New Roman"/>
          <w:i/>
          <w:iCs/>
          <w:sz w:val="24"/>
          <w:szCs w:val="24"/>
        </w:rPr>
        <w:t>The image and the eye: Further studies in the p</w:t>
      </w:r>
      <w:r w:rsidRPr="00C60F12">
        <w:rPr>
          <w:rFonts w:ascii="Times New Roman" w:hAnsi="Times New Roman"/>
          <w:i/>
          <w:iCs/>
          <w:sz w:val="24"/>
          <w:szCs w:val="24"/>
        </w:rPr>
        <w:t>sycholo</w:t>
      </w:r>
      <w:r>
        <w:rPr>
          <w:rFonts w:ascii="Times New Roman" w:hAnsi="Times New Roman"/>
          <w:i/>
          <w:iCs/>
          <w:sz w:val="24"/>
          <w:szCs w:val="24"/>
        </w:rPr>
        <w:t>gy of pictorial r</w:t>
      </w:r>
      <w:r w:rsidRPr="00C60F12">
        <w:rPr>
          <w:rFonts w:ascii="Times New Roman" w:hAnsi="Times New Roman"/>
          <w:i/>
          <w:iCs/>
          <w:sz w:val="24"/>
          <w:szCs w:val="24"/>
        </w:rPr>
        <w:t xml:space="preserve">epresentation. </w:t>
      </w:r>
      <w:r w:rsidRPr="00C60F12">
        <w:rPr>
          <w:rFonts w:ascii="Times New Roman" w:hAnsi="Times New Roman"/>
          <w:sz w:val="24"/>
          <w:szCs w:val="24"/>
        </w:rPr>
        <w:t>Oxford</w:t>
      </w:r>
      <w:r>
        <w:rPr>
          <w:rFonts w:ascii="Times New Roman" w:hAnsi="Times New Roman"/>
          <w:sz w:val="24"/>
          <w:szCs w:val="24"/>
        </w:rPr>
        <w:t>, United Kingdom</w:t>
      </w:r>
      <w:r w:rsidRPr="00C60F12">
        <w:rPr>
          <w:rFonts w:ascii="Times New Roman" w:hAnsi="Times New Roman"/>
          <w:sz w:val="24"/>
          <w:szCs w:val="24"/>
        </w:rPr>
        <w:t xml:space="preserve">: </w:t>
      </w:r>
      <w:proofErr w:type="spellStart"/>
      <w:r w:rsidRPr="00C60F12">
        <w:rPr>
          <w:rFonts w:ascii="Times New Roman" w:hAnsi="Times New Roman"/>
          <w:sz w:val="24"/>
          <w:szCs w:val="24"/>
        </w:rPr>
        <w:t>Phaidon</w:t>
      </w:r>
      <w:proofErr w:type="spellEnd"/>
      <w:r w:rsidRPr="00C60F12">
        <w:rPr>
          <w:rFonts w:ascii="Times New Roman" w:hAnsi="Times New Roman"/>
          <w:sz w:val="24"/>
          <w:szCs w:val="24"/>
        </w:rPr>
        <w:t>.</w:t>
      </w:r>
    </w:p>
    <w:p w14:paraId="15A2E6DB" w14:textId="77777777" w:rsidR="001D0826" w:rsidRPr="00C60F12" w:rsidRDefault="001D0826" w:rsidP="00D47BBA">
      <w:pPr>
        <w:autoSpaceDE w:val="0"/>
        <w:autoSpaceDN w:val="0"/>
        <w:adjustRightInd w:val="0"/>
        <w:spacing w:after="0" w:line="360" w:lineRule="auto"/>
        <w:jc w:val="both"/>
        <w:rPr>
          <w:rFonts w:ascii="Times New Roman" w:hAnsi="Times New Roman"/>
          <w:sz w:val="24"/>
          <w:szCs w:val="24"/>
        </w:rPr>
      </w:pPr>
    </w:p>
    <w:p w14:paraId="257F101D"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Greenwood, M. (2007). Stakeholder engagement: Beyond the myth of corporate responsibility. </w:t>
      </w:r>
      <w:r w:rsidRPr="00C60F12">
        <w:rPr>
          <w:rFonts w:ascii="Times New Roman" w:hAnsi="Times New Roman"/>
          <w:i/>
          <w:sz w:val="24"/>
          <w:szCs w:val="24"/>
        </w:rPr>
        <w:t>Journal of Business Ethics, 74</w:t>
      </w:r>
      <w:r w:rsidRPr="00C60F12">
        <w:rPr>
          <w:rFonts w:ascii="Times New Roman" w:hAnsi="Times New Roman"/>
          <w:sz w:val="24"/>
          <w:szCs w:val="24"/>
        </w:rPr>
        <w:t xml:space="preserve">(4), 315–327. </w:t>
      </w:r>
    </w:p>
    <w:p w14:paraId="1699F6FD"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Grosser, K. (2009). Corporate social responsibility and gender equality: women as stakeholders and the European Union sustainability strategy. </w:t>
      </w:r>
      <w:r w:rsidRPr="00C60F12">
        <w:rPr>
          <w:rFonts w:ascii="Times New Roman" w:hAnsi="Times New Roman"/>
          <w:i/>
          <w:sz w:val="24"/>
          <w:szCs w:val="24"/>
        </w:rPr>
        <w:t>Business Ethics: A European Review, 18</w:t>
      </w:r>
      <w:r w:rsidRPr="00C60F12">
        <w:rPr>
          <w:rFonts w:ascii="Times New Roman" w:hAnsi="Times New Roman"/>
          <w:sz w:val="24"/>
          <w:szCs w:val="24"/>
        </w:rPr>
        <w:t xml:space="preserve">(3), 290–307. </w:t>
      </w:r>
    </w:p>
    <w:p w14:paraId="2BA50235"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Gujit</w:t>
      </w:r>
      <w:proofErr w:type="spellEnd"/>
      <w:r w:rsidRPr="00C60F12">
        <w:rPr>
          <w:rFonts w:ascii="Times New Roman" w:hAnsi="Times New Roman"/>
          <w:sz w:val="24"/>
          <w:szCs w:val="24"/>
        </w:rPr>
        <w:t xml:space="preserve">, I., </w:t>
      </w:r>
      <w:r>
        <w:rPr>
          <w:rFonts w:ascii="Times New Roman" w:hAnsi="Times New Roman"/>
          <w:sz w:val="24"/>
          <w:szCs w:val="24"/>
        </w:rPr>
        <w:t xml:space="preserve">&amp; </w:t>
      </w:r>
      <w:proofErr w:type="spellStart"/>
      <w:r>
        <w:rPr>
          <w:rFonts w:ascii="Times New Roman" w:hAnsi="Times New Roman"/>
          <w:sz w:val="24"/>
          <w:szCs w:val="24"/>
        </w:rPr>
        <w:t>Kaul</w:t>
      </w:r>
      <w:proofErr w:type="spellEnd"/>
      <w:r>
        <w:rPr>
          <w:rFonts w:ascii="Times New Roman" w:hAnsi="Times New Roman"/>
          <w:sz w:val="24"/>
          <w:szCs w:val="24"/>
        </w:rPr>
        <w:t xml:space="preserve"> Shah, M. (1998). Waking u</w:t>
      </w:r>
      <w:r w:rsidRPr="00C60F12">
        <w:rPr>
          <w:rFonts w:ascii="Times New Roman" w:hAnsi="Times New Roman"/>
          <w:sz w:val="24"/>
          <w:szCs w:val="24"/>
        </w:rPr>
        <w:t xml:space="preserve">p </w:t>
      </w:r>
      <w:r>
        <w:rPr>
          <w:rFonts w:ascii="Times New Roman" w:hAnsi="Times New Roman"/>
          <w:sz w:val="24"/>
          <w:szCs w:val="24"/>
        </w:rPr>
        <w:t xml:space="preserve">to power, conflict and process. In I. </w:t>
      </w:r>
      <w:proofErr w:type="spellStart"/>
      <w:r>
        <w:rPr>
          <w:rFonts w:ascii="Times New Roman" w:hAnsi="Times New Roman"/>
          <w:sz w:val="24"/>
          <w:szCs w:val="24"/>
        </w:rPr>
        <w:t>Gujit</w:t>
      </w:r>
      <w:proofErr w:type="spellEnd"/>
      <w:r>
        <w:rPr>
          <w:rFonts w:ascii="Times New Roman" w:hAnsi="Times New Roman"/>
          <w:sz w:val="24"/>
          <w:szCs w:val="24"/>
        </w:rPr>
        <w:t xml:space="preserve"> &amp; M. </w:t>
      </w:r>
      <w:proofErr w:type="spellStart"/>
      <w:r>
        <w:rPr>
          <w:rFonts w:ascii="Times New Roman" w:hAnsi="Times New Roman"/>
          <w:sz w:val="24"/>
          <w:szCs w:val="24"/>
        </w:rPr>
        <w:t>Kaul</w:t>
      </w:r>
      <w:proofErr w:type="spellEnd"/>
      <w:r>
        <w:rPr>
          <w:rFonts w:ascii="Times New Roman" w:hAnsi="Times New Roman"/>
          <w:sz w:val="24"/>
          <w:szCs w:val="24"/>
        </w:rPr>
        <w:t xml:space="preserve"> Shah (E</w:t>
      </w:r>
      <w:r w:rsidRPr="00C60F12">
        <w:rPr>
          <w:rFonts w:ascii="Times New Roman" w:hAnsi="Times New Roman"/>
          <w:sz w:val="24"/>
          <w:szCs w:val="24"/>
        </w:rPr>
        <w:t xml:space="preserve">ds.), </w:t>
      </w:r>
      <w:r>
        <w:rPr>
          <w:rFonts w:ascii="Times New Roman" w:hAnsi="Times New Roman"/>
          <w:i/>
          <w:sz w:val="24"/>
          <w:szCs w:val="24"/>
        </w:rPr>
        <w:t>The myth of community: Gender issues in p</w:t>
      </w:r>
      <w:r w:rsidRPr="00C60F12">
        <w:rPr>
          <w:rFonts w:ascii="Times New Roman" w:hAnsi="Times New Roman"/>
          <w:i/>
          <w:sz w:val="24"/>
          <w:szCs w:val="24"/>
        </w:rPr>
        <w:t>articipato</w:t>
      </w:r>
      <w:r>
        <w:rPr>
          <w:rFonts w:ascii="Times New Roman" w:hAnsi="Times New Roman"/>
          <w:i/>
          <w:sz w:val="24"/>
          <w:szCs w:val="24"/>
        </w:rPr>
        <w:t>ry d</w:t>
      </w:r>
      <w:r w:rsidRPr="00C60F12">
        <w:rPr>
          <w:rFonts w:ascii="Times New Roman" w:hAnsi="Times New Roman"/>
          <w:i/>
          <w:sz w:val="24"/>
          <w:szCs w:val="24"/>
        </w:rPr>
        <w:t>evelopment</w:t>
      </w:r>
      <w:r>
        <w:rPr>
          <w:rFonts w:ascii="Times New Roman" w:hAnsi="Times New Roman"/>
          <w:sz w:val="24"/>
          <w:szCs w:val="24"/>
        </w:rPr>
        <w:t xml:space="preserve"> (pp.</w:t>
      </w:r>
      <w:r w:rsidRPr="00C60F12">
        <w:rPr>
          <w:rFonts w:ascii="Times New Roman" w:hAnsi="Times New Roman"/>
          <w:sz w:val="24"/>
          <w:szCs w:val="24"/>
        </w:rPr>
        <w:t>1–20</w:t>
      </w:r>
      <w:r>
        <w:rPr>
          <w:rFonts w:ascii="Times New Roman" w:hAnsi="Times New Roman"/>
          <w:sz w:val="24"/>
          <w:szCs w:val="24"/>
        </w:rPr>
        <w:t>)</w:t>
      </w:r>
      <w:r w:rsidRPr="00C60F12">
        <w:rPr>
          <w:rFonts w:ascii="Times New Roman" w:hAnsi="Times New Roman"/>
          <w:sz w:val="24"/>
          <w:szCs w:val="24"/>
        </w:rPr>
        <w:t>. Rugby</w:t>
      </w:r>
      <w:r>
        <w:rPr>
          <w:rFonts w:ascii="Times New Roman" w:hAnsi="Times New Roman"/>
          <w:sz w:val="24"/>
          <w:szCs w:val="24"/>
        </w:rPr>
        <w:t>, United Kingdom</w:t>
      </w:r>
      <w:r w:rsidRPr="00C60F12">
        <w:rPr>
          <w:rFonts w:ascii="Times New Roman" w:hAnsi="Times New Roman"/>
          <w:sz w:val="24"/>
          <w:szCs w:val="24"/>
        </w:rPr>
        <w:t>: ITDG Publishing.</w:t>
      </w:r>
    </w:p>
    <w:p w14:paraId="74526ADD" w14:textId="16BE7859"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Guthey</w:t>
      </w:r>
      <w:proofErr w:type="spellEnd"/>
      <w:r w:rsidRPr="00C60F12">
        <w:rPr>
          <w:rFonts w:ascii="Times New Roman" w:hAnsi="Times New Roman"/>
          <w:sz w:val="24"/>
          <w:szCs w:val="24"/>
        </w:rPr>
        <w:t>, E., &amp; Jackson, B.</w:t>
      </w:r>
      <w:r>
        <w:rPr>
          <w:rFonts w:ascii="Times New Roman" w:hAnsi="Times New Roman"/>
          <w:sz w:val="24"/>
          <w:szCs w:val="24"/>
        </w:rPr>
        <w:t xml:space="preserve"> (2005). CEO portraits and the authenticity p</w:t>
      </w:r>
      <w:r w:rsidRPr="00C60F12">
        <w:rPr>
          <w:rFonts w:ascii="Times New Roman" w:hAnsi="Times New Roman"/>
          <w:sz w:val="24"/>
          <w:szCs w:val="24"/>
        </w:rPr>
        <w:t>aradox. </w:t>
      </w:r>
      <w:r w:rsidRPr="00C60F12">
        <w:rPr>
          <w:rFonts w:ascii="Times New Roman" w:hAnsi="Times New Roman"/>
          <w:i/>
          <w:iCs/>
          <w:sz w:val="24"/>
          <w:szCs w:val="24"/>
        </w:rPr>
        <w:t xml:space="preserve">Journal of </w:t>
      </w:r>
      <w:r w:rsidR="00D37D46">
        <w:rPr>
          <w:rFonts w:ascii="Times New Roman" w:hAnsi="Times New Roman"/>
          <w:i/>
          <w:iCs/>
          <w:sz w:val="24"/>
          <w:szCs w:val="24"/>
        </w:rPr>
        <w:t>M</w:t>
      </w:r>
      <w:r w:rsidRPr="00C60F12">
        <w:rPr>
          <w:rFonts w:ascii="Times New Roman" w:hAnsi="Times New Roman"/>
          <w:i/>
          <w:iCs/>
          <w:sz w:val="24"/>
          <w:szCs w:val="24"/>
        </w:rPr>
        <w:t xml:space="preserve">anagement </w:t>
      </w:r>
      <w:r w:rsidR="00D37D46">
        <w:rPr>
          <w:rFonts w:ascii="Times New Roman" w:hAnsi="Times New Roman"/>
          <w:i/>
          <w:iCs/>
          <w:sz w:val="24"/>
          <w:szCs w:val="24"/>
        </w:rPr>
        <w:t>S</w:t>
      </w:r>
      <w:r w:rsidRPr="00C60F12">
        <w:rPr>
          <w:rFonts w:ascii="Times New Roman" w:hAnsi="Times New Roman"/>
          <w:i/>
          <w:iCs/>
          <w:sz w:val="24"/>
          <w:szCs w:val="24"/>
        </w:rPr>
        <w:t>tudies</w:t>
      </w:r>
      <w:r w:rsidRPr="00C60F12">
        <w:rPr>
          <w:rFonts w:ascii="Times New Roman" w:hAnsi="Times New Roman"/>
          <w:sz w:val="24"/>
          <w:szCs w:val="24"/>
        </w:rPr>
        <w:t>, </w:t>
      </w:r>
      <w:r w:rsidRPr="00C60F12">
        <w:rPr>
          <w:rFonts w:ascii="Times New Roman" w:hAnsi="Times New Roman"/>
          <w:i/>
          <w:iCs/>
          <w:sz w:val="24"/>
          <w:szCs w:val="24"/>
        </w:rPr>
        <w:t>42</w:t>
      </w:r>
      <w:r w:rsidRPr="00C60F12">
        <w:rPr>
          <w:rFonts w:ascii="Times New Roman" w:hAnsi="Times New Roman"/>
          <w:sz w:val="24"/>
          <w:szCs w:val="24"/>
        </w:rPr>
        <w:t>(5), 1057-1082</w:t>
      </w:r>
    </w:p>
    <w:p w14:paraId="18DAA8A8"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Hart, S. L., &amp; Sharma, S. (2004). Engaging fringe stakeholders for competitive imagination. </w:t>
      </w:r>
      <w:r w:rsidRPr="00C60F12">
        <w:rPr>
          <w:rFonts w:ascii="Times New Roman" w:hAnsi="Times New Roman"/>
          <w:i/>
          <w:sz w:val="24"/>
          <w:szCs w:val="24"/>
        </w:rPr>
        <w:t>Academy of Management Executive, 18</w:t>
      </w:r>
      <w:r w:rsidRPr="00C60F12">
        <w:rPr>
          <w:rFonts w:ascii="Times New Roman" w:hAnsi="Times New Roman"/>
          <w:sz w:val="24"/>
          <w:szCs w:val="24"/>
        </w:rPr>
        <w:t>(1), 7–18.</w:t>
      </w:r>
    </w:p>
    <w:p w14:paraId="1784FEFD"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Hirschmann</w:t>
      </w:r>
      <w:proofErr w:type="spellEnd"/>
      <w:r w:rsidRPr="00C60F12">
        <w:rPr>
          <w:rFonts w:ascii="Times New Roman" w:hAnsi="Times New Roman"/>
          <w:sz w:val="24"/>
          <w:szCs w:val="24"/>
        </w:rPr>
        <w:t xml:space="preserve">, A. (1970). </w:t>
      </w:r>
      <w:r w:rsidRPr="00C60F12">
        <w:rPr>
          <w:rFonts w:ascii="Times New Roman" w:hAnsi="Times New Roman"/>
          <w:i/>
          <w:sz w:val="24"/>
          <w:szCs w:val="24"/>
        </w:rPr>
        <w:t xml:space="preserve">Exit, </w:t>
      </w:r>
      <w:r>
        <w:rPr>
          <w:rFonts w:ascii="Times New Roman" w:hAnsi="Times New Roman"/>
          <w:i/>
          <w:iCs/>
          <w:sz w:val="24"/>
          <w:szCs w:val="24"/>
        </w:rPr>
        <w:t xml:space="preserve">voice and loyalty: Responses to the decline in firms, </w:t>
      </w:r>
      <w:proofErr w:type="spellStart"/>
      <w:r>
        <w:rPr>
          <w:rFonts w:ascii="Times New Roman" w:hAnsi="Times New Roman"/>
          <w:i/>
          <w:iCs/>
          <w:sz w:val="24"/>
          <w:szCs w:val="24"/>
        </w:rPr>
        <w:t>organisations</w:t>
      </w:r>
      <w:proofErr w:type="spellEnd"/>
      <w:r>
        <w:rPr>
          <w:rFonts w:ascii="Times New Roman" w:hAnsi="Times New Roman"/>
          <w:i/>
          <w:iCs/>
          <w:sz w:val="24"/>
          <w:szCs w:val="24"/>
        </w:rPr>
        <w:t xml:space="preserve"> and s</w:t>
      </w:r>
      <w:r w:rsidRPr="00C60F12">
        <w:rPr>
          <w:rFonts w:ascii="Times New Roman" w:hAnsi="Times New Roman"/>
          <w:i/>
          <w:iCs/>
          <w:sz w:val="24"/>
          <w:szCs w:val="24"/>
        </w:rPr>
        <w:t xml:space="preserve">tates. </w:t>
      </w:r>
      <w:r w:rsidRPr="00C60F12">
        <w:rPr>
          <w:rFonts w:ascii="Times New Roman" w:hAnsi="Times New Roman"/>
          <w:iCs/>
          <w:sz w:val="24"/>
          <w:szCs w:val="24"/>
        </w:rPr>
        <w:t>Cambridge, Mass</w:t>
      </w:r>
      <w:r w:rsidRPr="00C60F12">
        <w:rPr>
          <w:rFonts w:ascii="Times New Roman" w:hAnsi="Times New Roman"/>
          <w:sz w:val="24"/>
          <w:szCs w:val="24"/>
        </w:rPr>
        <w:t>: Harvard University Press.</w:t>
      </w:r>
    </w:p>
    <w:p w14:paraId="6436EE19"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Höllerer</w:t>
      </w:r>
      <w:proofErr w:type="spellEnd"/>
      <w:r w:rsidRPr="00C60F12">
        <w:rPr>
          <w:rFonts w:ascii="Times New Roman" w:hAnsi="Times New Roman"/>
          <w:sz w:val="24"/>
          <w:szCs w:val="24"/>
        </w:rPr>
        <w:t xml:space="preserve">, M. A., </w:t>
      </w:r>
      <w:proofErr w:type="spellStart"/>
      <w:r w:rsidRPr="00C60F12">
        <w:rPr>
          <w:rFonts w:ascii="Times New Roman" w:hAnsi="Times New Roman"/>
          <w:sz w:val="24"/>
          <w:szCs w:val="24"/>
        </w:rPr>
        <w:t>Jancsary</w:t>
      </w:r>
      <w:proofErr w:type="spellEnd"/>
      <w:r w:rsidRPr="00C60F12">
        <w:rPr>
          <w:rFonts w:ascii="Times New Roman" w:hAnsi="Times New Roman"/>
          <w:sz w:val="24"/>
          <w:szCs w:val="24"/>
        </w:rPr>
        <w:t xml:space="preserve">, D., Meyer, R. E., &amp; Vettori, O. (2013). Imageries of corporate social responsibility: visual </w:t>
      </w:r>
      <w:proofErr w:type="spellStart"/>
      <w:r w:rsidRPr="00C60F12">
        <w:rPr>
          <w:rFonts w:ascii="Times New Roman" w:hAnsi="Times New Roman"/>
          <w:sz w:val="24"/>
          <w:szCs w:val="24"/>
        </w:rPr>
        <w:t>recontextualisation</w:t>
      </w:r>
      <w:proofErr w:type="spellEnd"/>
      <w:r w:rsidRPr="00C60F12">
        <w:rPr>
          <w:rFonts w:ascii="Times New Roman" w:hAnsi="Times New Roman"/>
          <w:sz w:val="24"/>
          <w:szCs w:val="24"/>
        </w:rPr>
        <w:t xml:space="preserve"> and field-level meaning. </w:t>
      </w:r>
      <w:r w:rsidRPr="00C60F12">
        <w:rPr>
          <w:rFonts w:ascii="Times New Roman" w:hAnsi="Times New Roman"/>
          <w:i/>
          <w:sz w:val="24"/>
          <w:szCs w:val="24"/>
        </w:rPr>
        <w:t>Research in the Sociology of Organizations: Communities and Organizations,</w:t>
      </w:r>
      <w:r w:rsidRPr="00556E05">
        <w:rPr>
          <w:rFonts w:ascii="Times New Roman" w:hAnsi="Times New Roman"/>
          <w:i/>
          <w:sz w:val="24"/>
          <w:szCs w:val="24"/>
        </w:rPr>
        <w:t xml:space="preserve"> 39</w:t>
      </w:r>
      <w:r w:rsidRPr="00C60F12">
        <w:rPr>
          <w:rFonts w:ascii="Times New Roman" w:hAnsi="Times New Roman"/>
          <w:sz w:val="24"/>
          <w:szCs w:val="24"/>
        </w:rPr>
        <w:t xml:space="preserve">(B), 139–174. </w:t>
      </w:r>
    </w:p>
    <w:p w14:paraId="2A592C25"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Idemudia</w:t>
      </w:r>
      <w:proofErr w:type="spellEnd"/>
      <w:r w:rsidRPr="00C60F12">
        <w:rPr>
          <w:rFonts w:ascii="Times New Roman" w:hAnsi="Times New Roman"/>
          <w:sz w:val="24"/>
          <w:szCs w:val="24"/>
        </w:rPr>
        <w:t xml:space="preserve">, U. (2011). Corporate social responsibility and developing countries: moving the critical CSR research agenda in Africa forward. </w:t>
      </w:r>
      <w:r w:rsidRPr="00C60F12">
        <w:rPr>
          <w:rFonts w:ascii="Times New Roman" w:hAnsi="Times New Roman"/>
          <w:i/>
          <w:sz w:val="24"/>
          <w:szCs w:val="24"/>
        </w:rPr>
        <w:t>Progress in Development Studies, 11</w:t>
      </w:r>
      <w:r w:rsidRPr="00C60F12">
        <w:rPr>
          <w:rFonts w:ascii="Times New Roman" w:hAnsi="Times New Roman"/>
          <w:sz w:val="24"/>
          <w:szCs w:val="24"/>
        </w:rPr>
        <w:t>(1), 1-18.</w:t>
      </w:r>
    </w:p>
    <w:p w14:paraId="39FF52F8"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Jackson, C. (2012). Speech, gender and power: Beyond testimony. </w:t>
      </w:r>
      <w:r w:rsidRPr="00C60F12">
        <w:rPr>
          <w:rFonts w:ascii="Times New Roman" w:hAnsi="Times New Roman"/>
          <w:i/>
          <w:sz w:val="24"/>
          <w:szCs w:val="24"/>
        </w:rPr>
        <w:t>Development and Change, 43</w:t>
      </w:r>
      <w:r w:rsidRPr="00C60F12">
        <w:rPr>
          <w:rFonts w:ascii="Times New Roman" w:hAnsi="Times New Roman"/>
          <w:sz w:val="24"/>
          <w:szCs w:val="24"/>
        </w:rPr>
        <w:t>(5), 999–1023.</w:t>
      </w:r>
    </w:p>
    <w:p w14:paraId="131ED188" w14:textId="241BA4CF"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Jamali, D., &amp; </w:t>
      </w:r>
      <w:proofErr w:type="spellStart"/>
      <w:r w:rsidRPr="00C60F12">
        <w:rPr>
          <w:rFonts w:ascii="Times New Roman" w:hAnsi="Times New Roman"/>
          <w:sz w:val="24"/>
          <w:szCs w:val="24"/>
        </w:rPr>
        <w:t>Sidani</w:t>
      </w:r>
      <w:proofErr w:type="spellEnd"/>
      <w:r w:rsidRPr="00C60F12">
        <w:rPr>
          <w:rFonts w:ascii="Times New Roman" w:hAnsi="Times New Roman"/>
          <w:sz w:val="24"/>
          <w:szCs w:val="24"/>
        </w:rPr>
        <w:t xml:space="preserve">, Y. (2011). Is CSR counterproductive </w:t>
      </w:r>
      <w:r w:rsidR="006116D6">
        <w:rPr>
          <w:rFonts w:ascii="Times New Roman" w:hAnsi="Times New Roman"/>
          <w:sz w:val="24"/>
          <w:szCs w:val="24"/>
        </w:rPr>
        <w:t>i</w:t>
      </w:r>
      <w:r w:rsidRPr="00C60F12">
        <w:rPr>
          <w:rFonts w:ascii="Times New Roman" w:hAnsi="Times New Roman"/>
          <w:sz w:val="24"/>
          <w:szCs w:val="24"/>
        </w:rPr>
        <w:t xml:space="preserve">n developing countries? The unheard voices of change. </w:t>
      </w:r>
      <w:r w:rsidRPr="00C60F12">
        <w:rPr>
          <w:rFonts w:ascii="Times New Roman" w:hAnsi="Times New Roman"/>
          <w:i/>
          <w:sz w:val="24"/>
          <w:szCs w:val="24"/>
        </w:rPr>
        <w:t>Journal of Change Management, 11</w:t>
      </w:r>
      <w:r w:rsidRPr="00C60F12">
        <w:rPr>
          <w:rFonts w:ascii="Times New Roman" w:hAnsi="Times New Roman"/>
          <w:sz w:val="24"/>
          <w:szCs w:val="24"/>
        </w:rPr>
        <w:t xml:space="preserve">(1), 69–71. </w:t>
      </w:r>
    </w:p>
    <w:p w14:paraId="2059154A"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lang w:val="en-GB"/>
        </w:rPr>
        <w:lastRenderedPageBreak/>
        <w:t xml:space="preserve">Jordan, L., &amp; van </w:t>
      </w:r>
      <w:proofErr w:type="spellStart"/>
      <w:r w:rsidRPr="00C60F12">
        <w:rPr>
          <w:rFonts w:ascii="Times New Roman" w:hAnsi="Times New Roman"/>
          <w:sz w:val="24"/>
          <w:szCs w:val="24"/>
          <w:lang w:val="en-GB"/>
        </w:rPr>
        <w:t>Tuiji</w:t>
      </w:r>
      <w:proofErr w:type="spellEnd"/>
      <w:r w:rsidRPr="00C60F12">
        <w:rPr>
          <w:rFonts w:ascii="Times New Roman" w:hAnsi="Times New Roman"/>
          <w:sz w:val="24"/>
          <w:szCs w:val="24"/>
          <w:lang w:val="en-GB"/>
        </w:rPr>
        <w:t xml:space="preserve">, P. (2006). </w:t>
      </w:r>
      <w:r w:rsidRPr="00C60F12">
        <w:rPr>
          <w:rFonts w:ascii="Times New Roman" w:hAnsi="Times New Roman"/>
          <w:i/>
          <w:sz w:val="24"/>
          <w:szCs w:val="24"/>
        </w:rPr>
        <w:t>NGO Accountability: Politics, Principles and Innovations</w:t>
      </w:r>
      <w:r w:rsidRPr="00C60F12">
        <w:rPr>
          <w:rFonts w:ascii="Times New Roman" w:hAnsi="Times New Roman"/>
          <w:sz w:val="24"/>
          <w:szCs w:val="24"/>
        </w:rPr>
        <w:t xml:space="preserve">. London: </w:t>
      </w:r>
      <w:proofErr w:type="spellStart"/>
      <w:r w:rsidRPr="00C60F12">
        <w:rPr>
          <w:rFonts w:ascii="Times New Roman" w:hAnsi="Times New Roman"/>
          <w:sz w:val="24"/>
          <w:szCs w:val="24"/>
        </w:rPr>
        <w:t>Earthscan</w:t>
      </w:r>
      <w:proofErr w:type="spellEnd"/>
      <w:r w:rsidRPr="00C60F12">
        <w:rPr>
          <w:rFonts w:ascii="Times New Roman" w:hAnsi="Times New Roman"/>
          <w:sz w:val="24"/>
          <w:szCs w:val="24"/>
        </w:rPr>
        <w:t>.</w:t>
      </w:r>
    </w:p>
    <w:p w14:paraId="14928B48"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Karnani</w:t>
      </w:r>
      <w:proofErr w:type="spellEnd"/>
      <w:r w:rsidRPr="00C60F12">
        <w:rPr>
          <w:rFonts w:ascii="Times New Roman" w:hAnsi="Times New Roman"/>
          <w:sz w:val="24"/>
          <w:szCs w:val="24"/>
        </w:rPr>
        <w:t>, A. G. (2007). Doing well by doing good-case study: 'Fair &amp; Lovely' whitening cream. </w:t>
      </w:r>
      <w:r w:rsidRPr="00C60F12">
        <w:rPr>
          <w:rFonts w:ascii="Times New Roman" w:hAnsi="Times New Roman"/>
          <w:i/>
          <w:iCs/>
          <w:sz w:val="24"/>
          <w:szCs w:val="24"/>
        </w:rPr>
        <w:t xml:space="preserve">Strategic Management Journal, </w:t>
      </w:r>
      <w:r w:rsidRPr="00C60F12">
        <w:rPr>
          <w:rFonts w:ascii="Times New Roman" w:hAnsi="Times New Roman"/>
          <w:i/>
          <w:sz w:val="24"/>
          <w:szCs w:val="24"/>
        </w:rPr>
        <w:t>28</w:t>
      </w:r>
      <w:r>
        <w:rPr>
          <w:rFonts w:ascii="Times New Roman" w:hAnsi="Times New Roman"/>
          <w:sz w:val="24"/>
          <w:szCs w:val="24"/>
        </w:rPr>
        <w:t>(13)</w:t>
      </w:r>
      <w:r w:rsidRPr="00C60F12">
        <w:rPr>
          <w:rFonts w:ascii="Times New Roman" w:hAnsi="Times New Roman"/>
          <w:sz w:val="24"/>
          <w:szCs w:val="24"/>
        </w:rPr>
        <w:t>, 1351–1357</w:t>
      </w:r>
    </w:p>
    <w:p w14:paraId="54F60300"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Kearney, K. S., &amp; </w:t>
      </w:r>
      <w:proofErr w:type="spellStart"/>
      <w:r w:rsidRPr="00C60F12">
        <w:rPr>
          <w:rFonts w:ascii="Times New Roman" w:hAnsi="Times New Roman"/>
          <w:sz w:val="24"/>
          <w:szCs w:val="24"/>
        </w:rPr>
        <w:t>Hyle</w:t>
      </w:r>
      <w:proofErr w:type="spellEnd"/>
      <w:r w:rsidRPr="00C60F12">
        <w:rPr>
          <w:rFonts w:ascii="Times New Roman" w:hAnsi="Times New Roman"/>
          <w:sz w:val="24"/>
          <w:szCs w:val="24"/>
        </w:rPr>
        <w:t xml:space="preserve">, A. E. (2004). Drawing out emotions: the use of participant-produced drawings in qualitative inquiry. </w:t>
      </w:r>
      <w:r w:rsidRPr="00C60F12">
        <w:rPr>
          <w:rFonts w:ascii="Times New Roman" w:hAnsi="Times New Roman"/>
          <w:i/>
          <w:sz w:val="24"/>
          <w:szCs w:val="24"/>
        </w:rPr>
        <w:t>Qualitative Research, 4</w:t>
      </w:r>
      <w:r w:rsidRPr="00C60F12">
        <w:rPr>
          <w:rFonts w:ascii="Times New Roman" w:hAnsi="Times New Roman"/>
          <w:sz w:val="24"/>
          <w:szCs w:val="24"/>
        </w:rPr>
        <w:t xml:space="preserve">(3), 361–382. </w:t>
      </w:r>
    </w:p>
    <w:p w14:paraId="7CDDF987"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Khan, F. R., &amp; Lund-Thomsen, P. (2011). CSR As imperialism: Towards a phenomenological approach to CSR in the developing world. </w:t>
      </w:r>
      <w:r w:rsidRPr="00C60F12">
        <w:rPr>
          <w:rFonts w:ascii="Times New Roman" w:hAnsi="Times New Roman"/>
          <w:i/>
          <w:sz w:val="24"/>
          <w:szCs w:val="24"/>
        </w:rPr>
        <w:t>Journal of Change Management, 11</w:t>
      </w:r>
      <w:r w:rsidRPr="00C60F12">
        <w:rPr>
          <w:rFonts w:ascii="Times New Roman" w:hAnsi="Times New Roman"/>
          <w:sz w:val="24"/>
          <w:szCs w:val="24"/>
        </w:rPr>
        <w:t xml:space="preserve">(1), 73–90. </w:t>
      </w:r>
    </w:p>
    <w:p w14:paraId="6ABAAAC6"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Khan, F. R., </w:t>
      </w:r>
      <w:proofErr w:type="spellStart"/>
      <w:r w:rsidRPr="00C60F12">
        <w:rPr>
          <w:rFonts w:ascii="Times New Roman" w:hAnsi="Times New Roman"/>
          <w:sz w:val="24"/>
          <w:szCs w:val="24"/>
        </w:rPr>
        <w:t>Munir</w:t>
      </w:r>
      <w:proofErr w:type="spellEnd"/>
      <w:r w:rsidRPr="00C60F12">
        <w:rPr>
          <w:rFonts w:ascii="Times New Roman" w:hAnsi="Times New Roman"/>
          <w:sz w:val="24"/>
          <w:szCs w:val="24"/>
        </w:rPr>
        <w:t xml:space="preserve">, K. A., &amp; Willmott, H. (2007). A dark side of institutional entrepreneurship: Soccer balls, child labour and postcolonial impoverishment. </w:t>
      </w:r>
      <w:r w:rsidRPr="00C60F12">
        <w:rPr>
          <w:rFonts w:ascii="Times New Roman" w:hAnsi="Times New Roman"/>
          <w:i/>
          <w:sz w:val="24"/>
          <w:szCs w:val="24"/>
        </w:rPr>
        <w:t>Organization Studies, 28</w:t>
      </w:r>
      <w:r w:rsidRPr="00C60F12">
        <w:rPr>
          <w:rFonts w:ascii="Times New Roman" w:hAnsi="Times New Roman"/>
          <w:sz w:val="24"/>
          <w:szCs w:val="24"/>
        </w:rPr>
        <w:t>(7), 1055–1077.</w:t>
      </w:r>
    </w:p>
    <w:p w14:paraId="16365C27" w14:textId="77777777" w:rsidR="001D0826" w:rsidRPr="00C60F12" w:rsidRDefault="001D0826" w:rsidP="00D47BBA">
      <w:pPr>
        <w:pStyle w:val="Heading2"/>
        <w:spacing w:line="360" w:lineRule="auto"/>
        <w:jc w:val="both"/>
        <w:rPr>
          <w:rFonts w:ascii="Times New Roman" w:hAnsi="Times New Roman"/>
          <w:b w:val="0"/>
          <w:color w:val="auto"/>
          <w:sz w:val="24"/>
          <w:szCs w:val="24"/>
        </w:rPr>
      </w:pPr>
      <w:proofErr w:type="spellStart"/>
      <w:r w:rsidRPr="00C60F12">
        <w:rPr>
          <w:rFonts w:ascii="Times New Roman" w:hAnsi="Times New Roman"/>
          <w:b w:val="0"/>
          <w:color w:val="auto"/>
          <w:sz w:val="24"/>
          <w:szCs w:val="24"/>
        </w:rPr>
        <w:t>Küpers</w:t>
      </w:r>
      <w:proofErr w:type="spellEnd"/>
      <w:r w:rsidRPr="00C60F12">
        <w:rPr>
          <w:rFonts w:ascii="Times New Roman" w:hAnsi="Times New Roman"/>
          <w:b w:val="0"/>
          <w:color w:val="auto"/>
          <w:sz w:val="24"/>
          <w:szCs w:val="24"/>
        </w:rPr>
        <w:t>, W. (2014). Between the visible and the invisible in organi</w:t>
      </w:r>
      <w:r>
        <w:rPr>
          <w:rFonts w:ascii="Times New Roman" w:hAnsi="Times New Roman"/>
          <w:b w:val="0"/>
          <w:color w:val="auto"/>
          <w:sz w:val="24"/>
          <w:szCs w:val="24"/>
        </w:rPr>
        <w:t>zations</w:t>
      </w:r>
      <w:r w:rsidRPr="00C60F12">
        <w:rPr>
          <w:rFonts w:ascii="Times New Roman" w:hAnsi="Times New Roman"/>
          <w:b w:val="0"/>
          <w:color w:val="auto"/>
          <w:sz w:val="24"/>
          <w:szCs w:val="24"/>
        </w:rPr>
        <w:t>. In Bell, E.</w:t>
      </w:r>
      <w:r>
        <w:rPr>
          <w:rFonts w:ascii="Times New Roman" w:hAnsi="Times New Roman"/>
          <w:b w:val="0"/>
          <w:color w:val="auto"/>
          <w:sz w:val="24"/>
          <w:szCs w:val="24"/>
        </w:rPr>
        <w:t>, Warren, S. &amp; Schroder, J.E. (E</w:t>
      </w:r>
      <w:r w:rsidRPr="00C60F12">
        <w:rPr>
          <w:rFonts w:ascii="Times New Roman" w:hAnsi="Times New Roman"/>
          <w:b w:val="0"/>
          <w:color w:val="auto"/>
          <w:sz w:val="24"/>
          <w:szCs w:val="24"/>
        </w:rPr>
        <w:t xml:space="preserve">ds.) (2014) </w:t>
      </w:r>
      <w:r w:rsidRPr="00C60F12">
        <w:rPr>
          <w:rFonts w:ascii="Times New Roman" w:hAnsi="Times New Roman"/>
          <w:b w:val="0"/>
          <w:i/>
          <w:color w:val="auto"/>
          <w:sz w:val="24"/>
          <w:szCs w:val="24"/>
        </w:rPr>
        <w:t>The Routledge Companion to Visual Organization</w:t>
      </w:r>
      <w:r>
        <w:rPr>
          <w:rFonts w:ascii="Times New Roman" w:hAnsi="Times New Roman"/>
          <w:b w:val="0"/>
          <w:i/>
          <w:color w:val="auto"/>
          <w:sz w:val="24"/>
          <w:szCs w:val="24"/>
        </w:rPr>
        <w:t xml:space="preserve"> </w:t>
      </w:r>
      <w:r>
        <w:rPr>
          <w:rFonts w:ascii="Times New Roman" w:hAnsi="Times New Roman"/>
          <w:b w:val="0"/>
          <w:color w:val="auto"/>
          <w:sz w:val="24"/>
          <w:szCs w:val="24"/>
        </w:rPr>
        <w:t>(pp.</w:t>
      </w:r>
      <w:r w:rsidRPr="00C60F12">
        <w:rPr>
          <w:rFonts w:ascii="Times New Roman" w:hAnsi="Times New Roman"/>
          <w:b w:val="0"/>
          <w:color w:val="auto"/>
          <w:sz w:val="24"/>
          <w:szCs w:val="24"/>
        </w:rPr>
        <w:t>19-32</w:t>
      </w:r>
      <w:r>
        <w:rPr>
          <w:rFonts w:ascii="Times New Roman" w:hAnsi="Times New Roman"/>
          <w:b w:val="0"/>
          <w:color w:val="auto"/>
          <w:sz w:val="24"/>
          <w:szCs w:val="24"/>
        </w:rPr>
        <w:t>)</w:t>
      </w:r>
      <w:r w:rsidRPr="00C60F12">
        <w:rPr>
          <w:rFonts w:ascii="Times New Roman" w:hAnsi="Times New Roman"/>
          <w:b w:val="0"/>
          <w:color w:val="auto"/>
          <w:sz w:val="24"/>
          <w:szCs w:val="24"/>
        </w:rPr>
        <w:t xml:space="preserve">. London &amp; New York: Routledge. </w:t>
      </w:r>
    </w:p>
    <w:p w14:paraId="3E79FF10" w14:textId="77777777" w:rsidR="001D0826" w:rsidRPr="00C60F12" w:rsidRDefault="001D0826" w:rsidP="00D47BBA">
      <w:pPr>
        <w:spacing w:after="0" w:line="360" w:lineRule="auto"/>
        <w:jc w:val="both"/>
        <w:rPr>
          <w:rFonts w:ascii="Times New Roman" w:hAnsi="Times New Roman"/>
          <w:sz w:val="24"/>
          <w:szCs w:val="24"/>
        </w:rPr>
      </w:pPr>
    </w:p>
    <w:p w14:paraId="693AD9CF"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Ladkin</w:t>
      </w:r>
      <w:proofErr w:type="spellEnd"/>
      <w:r w:rsidRPr="00C60F12">
        <w:rPr>
          <w:rFonts w:ascii="Times New Roman" w:hAnsi="Times New Roman"/>
          <w:sz w:val="24"/>
          <w:szCs w:val="24"/>
        </w:rPr>
        <w:t xml:space="preserve">, D. (2004). Action research. In C. Searle, G. Gobo, </w:t>
      </w:r>
      <w:r>
        <w:rPr>
          <w:rFonts w:ascii="Times New Roman" w:hAnsi="Times New Roman"/>
          <w:sz w:val="24"/>
          <w:szCs w:val="24"/>
        </w:rPr>
        <w:t xml:space="preserve">J. F. </w:t>
      </w:r>
      <w:proofErr w:type="spellStart"/>
      <w:r>
        <w:rPr>
          <w:rFonts w:ascii="Times New Roman" w:hAnsi="Times New Roman"/>
          <w:sz w:val="24"/>
          <w:szCs w:val="24"/>
        </w:rPr>
        <w:t>Gubrium</w:t>
      </w:r>
      <w:proofErr w:type="spellEnd"/>
      <w:r>
        <w:rPr>
          <w:rFonts w:ascii="Times New Roman" w:hAnsi="Times New Roman"/>
          <w:sz w:val="24"/>
          <w:szCs w:val="24"/>
        </w:rPr>
        <w:t>, &amp; D. Silverman (E</w:t>
      </w:r>
      <w:r w:rsidRPr="00C60F12">
        <w:rPr>
          <w:rFonts w:ascii="Times New Roman" w:hAnsi="Times New Roman"/>
          <w:sz w:val="24"/>
          <w:szCs w:val="24"/>
        </w:rPr>
        <w:t xml:space="preserve">ds.), </w:t>
      </w:r>
      <w:r w:rsidRPr="00C60F12">
        <w:rPr>
          <w:rFonts w:ascii="Times New Roman" w:hAnsi="Times New Roman"/>
          <w:i/>
          <w:sz w:val="24"/>
          <w:szCs w:val="24"/>
        </w:rPr>
        <w:t>Qualitative Research Practice</w:t>
      </w:r>
      <w:r w:rsidRPr="00C60F12">
        <w:rPr>
          <w:rFonts w:ascii="Times New Roman" w:hAnsi="Times New Roman"/>
          <w:sz w:val="24"/>
          <w:szCs w:val="24"/>
        </w:rPr>
        <w:t xml:space="preserve"> </w:t>
      </w:r>
      <w:r>
        <w:rPr>
          <w:rFonts w:ascii="Times New Roman" w:hAnsi="Times New Roman"/>
          <w:sz w:val="24"/>
          <w:szCs w:val="24"/>
        </w:rPr>
        <w:t>(pp.</w:t>
      </w:r>
      <w:r w:rsidRPr="00C60F12">
        <w:rPr>
          <w:rFonts w:ascii="Times New Roman" w:hAnsi="Times New Roman"/>
          <w:sz w:val="24"/>
          <w:szCs w:val="24"/>
        </w:rPr>
        <w:t>536–548</w:t>
      </w:r>
      <w:r>
        <w:rPr>
          <w:rFonts w:ascii="Times New Roman" w:hAnsi="Times New Roman"/>
          <w:sz w:val="24"/>
          <w:szCs w:val="24"/>
        </w:rPr>
        <w:t>)</w:t>
      </w:r>
      <w:r w:rsidRPr="00C60F12">
        <w:rPr>
          <w:rFonts w:ascii="Times New Roman" w:hAnsi="Times New Roman"/>
          <w:sz w:val="24"/>
          <w:szCs w:val="24"/>
        </w:rPr>
        <w:t>. London, Thousand Oaks, New Delhi: Sage.</w:t>
      </w:r>
    </w:p>
    <w:p w14:paraId="11C2C19A"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Lang, S. (2012). </w:t>
      </w:r>
      <w:r>
        <w:rPr>
          <w:rFonts w:ascii="Times New Roman" w:hAnsi="Times New Roman"/>
          <w:i/>
          <w:sz w:val="24"/>
          <w:szCs w:val="24"/>
        </w:rPr>
        <w:t>NGOs, civil society, and the public s</w:t>
      </w:r>
      <w:r w:rsidRPr="00C60F12">
        <w:rPr>
          <w:rFonts w:ascii="Times New Roman" w:hAnsi="Times New Roman"/>
          <w:i/>
          <w:sz w:val="24"/>
          <w:szCs w:val="24"/>
        </w:rPr>
        <w:t>phere</w:t>
      </w:r>
      <w:r w:rsidRPr="00C60F12">
        <w:rPr>
          <w:rFonts w:ascii="Times New Roman" w:hAnsi="Times New Roman"/>
          <w:sz w:val="24"/>
          <w:szCs w:val="24"/>
        </w:rPr>
        <w:t>. Cambridge</w:t>
      </w:r>
      <w:r>
        <w:rPr>
          <w:rFonts w:ascii="Times New Roman" w:hAnsi="Times New Roman"/>
          <w:sz w:val="24"/>
          <w:szCs w:val="24"/>
        </w:rPr>
        <w:t>, United Kingdom</w:t>
      </w:r>
      <w:r w:rsidRPr="00C60F12">
        <w:rPr>
          <w:rFonts w:ascii="Times New Roman" w:hAnsi="Times New Roman"/>
          <w:sz w:val="24"/>
          <w:szCs w:val="24"/>
        </w:rPr>
        <w:t>: Cambridge University Press.</w:t>
      </w:r>
    </w:p>
    <w:p w14:paraId="7789FDE5" w14:textId="77777777" w:rsidR="001D0826" w:rsidRPr="00C60F12" w:rsidRDefault="001D0826" w:rsidP="00D47BBA">
      <w:pPr>
        <w:spacing w:line="360" w:lineRule="auto"/>
        <w:jc w:val="both"/>
        <w:rPr>
          <w:rFonts w:ascii="Times New Roman" w:hAnsi="Times New Roman"/>
          <w:sz w:val="24"/>
          <w:szCs w:val="24"/>
        </w:rPr>
      </w:pPr>
      <w:r w:rsidRPr="001D1A28">
        <w:rPr>
          <w:rFonts w:ascii="Times New Roman" w:hAnsi="Times New Roman"/>
          <w:sz w:val="24"/>
          <w:szCs w:val="24"/>
          <w:lang w:val="da-DK"/>
        </w:rPr>
        <w:t xml:space="preserve">Le Ber, M. J., &amp; </w:t>
      </w:r>
      <w:proofErr w:type="spellStart"/>
      <w:r w:rsidRPr="001D1A28">
        <w:rPr>
          <w:rFonts w:ascii="Times New Roman" w:hAnsi="Times New Roman"/>
          <w:sz w:val="24"/>
          <w:szCs w:val="24"/>
          <w:lang w:val="da-DK"/>
        </w:rPr>
        <w:t>Branzei</w:t>
      </w:r>
      <w:proofErr w:type="spellEnd"/>
      <w:r w:rsidRPr="001D1A28">
        <w:rPr>
          <w:rFonts w:ascii="Times New Roman" w:hAnsi="Times New Roman"/>
          <w:sz w:val="24"/>
          <w:szCs w:val="24"/>
          <w:lang w:val="da-DK"/>
        </w:rPr>
        <w:t xml:space="preserve">, O. (2010). </w:t>
      </w:r>
      <w:r w:rsidRPr="00C60F12">
        <w:rPr>
          <w:rFonts w:ascii="Times New Roman" w:hAnsi="Times New Roman"/>
          <w:sz w:val="24"/>
          <w:szCs w:val="24"/>
        </w:rPr>
        <w:t xml:space="preserve">Towards a critical theory of value creation in cross-sector partnerships. </w:t>
      </w:r>
      <w:r w:rsidRPr="00C60F12">
        <w:rPr>
          <w:rFonts w:ascii="Times New Roman" w:hAnsi="Times New Roman"/>
          <w:i/>
          <w:sz w:val="24"/>
          <w:szCs w:val="24"/>
        </w:rPr>
        <w:t>Organization, 17</w:t>
      </w:r>
      <w:r w:rsidRPr="00C60F12">
        <w:rPr>
          <w:rFonts w:ascii="Times New Roman" w:hAnsi="Times New Roman"/>
          <w:sz w:val="24"/>
          <w:szCs w:val="24"/>
        </w:rPr>
        <w:t xml:space="preserve">(5), 599–629. </w:t>
      </w:r>
    </w:p>
    <w:p w14:paraId="03DE28F0" w14:textId="77777777" w:rsidR="001D0826" w:rsidRPr="00C60F12" w:rsidRDefault="001D0826" w:rsidP="00D47BBA">
      <w:pPr>
        <w:autoSpaceDE w:val="0"/>
        <w:autoSpaceDN w:val="0"/>
        <w:adjustRightInd w:val="0"/>
        <w:spacing w:after="0" w:line="360" w:lineRule="auto"/>
        <w:jc w:val="both"/>
        <w:rPr>
          <w:rFonts w:ascii="Times New Roman" w:hAnsi="Times New Roman"/>
          <w:sz w:val="24"/>
          <w:szCs w:val="24"/>
        </w:rPr>
      </w:pPr>
      <w:r w:rsidRPr="00C60F12">
        <w:rPr>
          <w:rFonts w:ascii="Times New Roman" w:hAnsi="Times New Roman"/>
          <w:sz w:val="24"/>
          <w:szCs w:val="24"/>
        </w:rPr>
        <w:t xml:space="preserve">Levin, K., </w:t>
      </w:r>
      <w:proofErr w:type="spellStart"/>
      <w:r w:rsidRPr="00C60F12">
        <w:rPr>
          <w:rFonts w:ascii="Times New Roman" w:hAnsi="Times New Roman"/>
          <w:sz w:val="24"/>
          <w:szCs w:val="24"/>
        </w:rPr>
        <w:t>Cashore</w:t>
      </w:r>
      <w:proofErr w:type="spellEnd"/>
      <w:r w:rsidRPr="00C60F12">
        <w:rPr>
          <w:rFonts w:ascii="Times New Roman" w:hAnsi="Times New Roman"/>
          <w:sz w:val="24"/>
          <w:szCs w:val="24"/>
        </w:rPr>
        <w:t>, B., Bernstein, S., &amp; Auld, G. (2012). Overcoming the tragedy of super wicked problems: constraining our future selves to ameliorate global climate change. </w:t>
      </w:r>
      <w:r w:rsidRPr="00C60F12">
        <w:rPr>
          <w:rFonts w:ascii="Times New Roman" w:hAnsi="Times New Roman"/>
          <w:i/>
          <w:iCs/>
          <w:sz w:val="24"/>
          <w:szCs w:val="24"/>
        </w:rPr>
        <w:t>Policy Sciences</w:t>
      </w:r>
      <w:r w:rsidRPr="00C60F12">
        <w:rPr>
          <w:rFonts w:ascii="Times New Roman" w:hAnsi="Times New Roman"/>
          <w:sz w:val="24"/>
          <w:szCs w:val="24"/>
        </w:rPr>
        <w:t>, </w:t>
      </w:r>
      <w:r w:rsidRPr="00C60F12">
        <w:rPr>
          <w:rFonts w:ascii="Times New Roman" w:hAnsi="Times New Roman"/>
          <w:i/>
          <w:iCs/>
          <w:sz w:val="24"/>
          <w:szCs w:val="24"/>
        </w:rPr>
        <w:t>45</w:t>
      </w:r>
      <w:r w:rsidRPr="00C60F12">
        <w:rPr>
          <w:rFonts w:ascii="Times New Roman" w:hAnsi="Times New Roman"/>
          <w:sz w:val="24"/>
          <w:szCs w:val="24"/>
        </w:rPr>
        <w:t>(2), 123-152.</w:t>
      </w:r>
    </w:p>
    <w:p w14:paraId="7CD544A5" w14:textId="77777777" w:rsidR="001D0826" w:rsidRPr="00C60F12" w:rsidRDefault="001D0826" w:rsidP="00D47BBA">
      <w:pPr>
        <w:autoSpaceDE w:val="0"/>
        <w:autoSpaceDN w:val="0"/>
        <w:adjustRightInd w:val="0"/>
        <w:spacing w:after="0" w:line="360" w:lineRule="auto"/>
        <w:jc w:val="both"/>
        <w:rPr>
          <w:rFonts w:ascii="Times New Roman" w:hAnsi="Times New Roman"/>
          <w:sz w:val="24"/>
          <w:szCs w:val="24"/>
        </w:rPr>
      </w:pPr>
    </w:p>
    <w:p w14:paraId="1CB75665"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Liamputtong</w:t>
      </w:r>
      <w:proofErr w:type="spellEnd"/>
      <w:r w:rsidRPr="00C60F12">
        <w:rPr>
          <w:rFonts w:ascii="Times New Roman" w:hAnsi="Times New Roman"/>
          <w:sz w:val="24"/>
          <w:szCs w:val="24"/>
        </w:rPr>
        <w:t xml:space="preserve">, P. (2007). </w:t>
      </w:r>
      <w:r>
        <w:rPr>
          <w:rFonts w:ascii="Times New Roman" w:hAnsi="Times New Roman"/>
          <w:i/>
          <w:sz w:val="24"/>
          <w:szCs w:val="24"/>
        </w:rPr>
        <w:t>Researching the v</w:t>
      </w:r>
      <w:r w:rsidRPr="00C60F12">
        <w:rPr>
          <w:rFonts w:ascii="Times New Roman" w:hAnsi="Times New Roman"/>
          <w:i/>
          <w:sz w:val="24"/>
          <w:szCs w:val="24"/>
        </w:rPr>
        <w:t>ulnerable</w:t>
      </w:r>
      <w:r w:rsidRPr="00C60F12">
        <w:rPr>
          <w:rFonts w:ascii="Times New Roman" w:hAnsi="Times New Roman"/>
          <w:sz w:val="24"/>
          <w:szCs w:val="24"/>
        </w:rPr>
        <w:t>. London, Thousand Oaks, New Delhi: Sage.</w:t>
      </w:r>
    </w:p>
    <w:p w14:paraId="407A1C42"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lastRenderedPageBreak/>
        <w:t xml:space="preserve">Liebenberg, L. (2009). The visual image as discussion point: increasing validity in boundary crossing research. </w:t>
      </w:r>
      <w:r w:rsidRPr="00556E05">
        <w:rPr>
          <w:rFonts w:ascii="Times New Roman" w:hAnsi="Times New Roman"/>
          <w:i/>
          <w:sz w:val="24"/>
          <w:szCs w:val="24"/>
        </w:rPr>
        <w:t>Qualitative Research, 9</w:t>
      </w:r>
      <w:r w:rsidRPr="00C60F12">
        <w:rPr>
          <w:rFonts w:ascii="Times New Roman" w:hAnsi="Times New Roman"/>
          <w:sz w:val="24"/>
          <w:szCs w:val="24"/>
        </w:rPr>
        <w:t xml:space="preserve">(4), 441–467. </w:t>
      </w:r>
    </w:p>
    <w:p w14:paraId="279AF954"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Lockett, A., Moon, J., &amp; </w:t>
      </w:r>
      <w:proofErr w:type="spellStart"/>
      <w:r w:rsidRPr="00C60F12">
        <w:rPr>
          <w:rFonts w:ascii="Times New Roman" w:hAnsi="Times New Roman"/>
          <w:sz w:val="24"/>
          <w:szCs w:val="24"/>
        </w:rPr>
        <w:t>Visser</w:t>
      </w:r>
      <w:proofErr w:type="spellEnd"/>
      <w:r w:rsidRPr="00C60F12">
        <w:rPr>
          <w:rFonts w:ascii="Times New Roman" w:hAnsi="Times New Roman"/>
          <w:sz w:val="24"/>
          <w:szCs w:val="24"/>
        </w:rPr>
        <w:t xml:space="preserve">, W. (2006). Corporate social responsibility in management research: Focus, nature, salience and sources of influence. </w:t>
      </w:r>
      <w:r w:rsidRPr="00C60F12">
        <w:rPr>
          <w:rFonts w:ascii="Times New Roman" w:hAnsi="Times New Roman"/>
          <w:i/>
          <w:sz w:val="24"/>
          <w:szCs w:val="24"/>
        </w:rPr>
        <w:t>Journal of Management Studies, 43</w:t>
      </w:r>
      <w:r w:rsidRPr="00C60F12">
        <w:rPr>
          <w:rFonts w:ascii="Times New Roman" w:hAnsi="Times New Roman"/>
          <w:sz w:val="24"/>
          <w:szCs w:val="24"/>
        </w:rPr>
        <w:t xml:space="preserve">(1), 115–136. </w:t>
      </w:r>
    </w:p>
    <w:p w14:paraId="7F5BCDD3" w14:textId="538E4EB2"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Martin, P. Y. (2003). “Said and done” versus “saying and doing” gendering practices, practicing gender at work. </w:t>
      </w:r>
      <w:r w:rsidRPr="00C60F12">
        <w:rPr>
          <w:rFonts w:ascii="Times New Roman" w:hAnsi="Times New Roman"/>
          <w:i/>
          <w:iCs/>
          <w:sz w:val="24"/>
          <w:szCs w:val="24"/>
        </w:rPr>
        <w:t xml:space="preserve">Gender &amp; </w:t>
      </w:r>
      <w:r w:rsidR="006116D6">
        <w:rPr>
          <w:rFonts w:ascii="Times New Roman" w:hAnsi="Times New Roman"/>
          <w:i/>
          <w:iCs/>
          <w:sz w:val="24"/>
          <w:szCs w:val="24"/>
        </w:rPr>
        <w:t>S</w:t>
      </w:r>
      <w:r w:rsidRPr="00C60F12">
        <w:rPr>
          <w:rFonts w:ascii="Times New Roman" w:hAnsi="Times New Roman"/>
          <w:i/>
          <w:iCs/>
          <w:sz w:val="24"/>
          <w:szCs w:val="24"/>
        </w:rPr>
        <w:t>ociety</w:t>
      </w:r>
      <w:r w:rsidRPr="00C60F12">
        <w:rPr>
          <w:rFonts w:ascii="Times New Roman" w:hAnsi="Times New Roman"/>
          <w:sz w:val="24"/>
          <w:szCs w:val="24"/>
        </w:rPr>
        <w:t>, </w:t>
      </w:r>
      <w:r w:rsidRPr="00C60F12">
        <w:rPr>
          <w:rFonts w:ascii="Times New Roman" w:hAnsi="Times New Roman"/>
          <w:i/>
          <w:iCs/>
          <w:sz w:val="24"/>
          <w:szCs w:val="24"/>
        </w:rPr>
        <w:t>17</w:t>
      </w:r>
      <w:r w:rsidRPr="00C60F12">
        <w:rPr>
          <w:rFonts w:ascii="Times New Roman" w:hAnsi="Times New Roman"/>
          <w:sz w:val="24"/>
          <w:szCs w:val="24"/>
        </w:rPr>
        <w:t>(3), 342-366</w:t>
      </w:r>
    </w:p>
    <w:p w14:paraId="7FF40E56" w14:textId="77777777" w:rsidR="001D0826" w:rsidRPr="00C60F12" w:rsidRDefault="001D0826" w:rsidP="00D47BBA">
      <w:pPr>
        <w:widowControl w:val="0"/>
        <w:autoSpaceDE w:val="0"/>
        <w:autoSpaceDN w:val="0"/>
        <w:adjustRightInd w:val="0"/>
        <w:spacing w:after="240" w:line="360" w:lineRule="auto"/>
        <w:jc w:val="both"/>
        <w:rPr>
          <w:rFonts w:ascii="Times New Roman" w:hAnsi="Times New Roman"/>
          <w:sz w:val="24"/>
          <w:szCs w:val="24"/>
        </w:rPr>
      </w:pPr>
      <w:proofErr w:type="spellStart"/>
      <w:r w:rsidRPr="00C60F12">
        <w:rPr>
          <w:rFonts w:ascii="Times New Roman" w:hAnsi="Times New Roman"/>
          <w:sz w:val="24"/>
          <w:szCs w:val="24"/>
        </w:rPr>
        <w:t>Matilal</w:t>
      </w:r>
      <w:proofErr w:type="spellEnd"/>
      <w:r w:rsidRPr="00C60F12">
        <w:rPr>
          <w:rFonts w:ascii="Times New Roman" w:hAnsi="Times New Roman"/>
          <w:sz w:val="24"/>
          <w:szCs w:val="24"/>
        </w:rPr>
        <w:t xml:space="preserve">, S., &amp; </w:t>
      </w:r>
      <w:proofErr w:type="spellStart"/>
      <w:r w:rsidRPr="00C60F12">
        <w:rPr>
          <w:rFonts w:ascii="Times New Roman" w:hAnsi="Times New Roman"/>
          <w:sz w:val="24"/>
          <w:szCs w:val="24"/>
        </w:rPr>
        <w:t>Höpfl</w:t>
      </w:r>
      <w:proofErr w:type="spellEnd"/>
      <w:r w:rsidRPr="00C60F12">
        <w:rPr>
          <w:rFonts w:ascii="Times New Roman" w:hAnsi="Times New Roman"/>
          <w:sz w:val="24"/>
          <w:szCs w:val="24"/>
        </w:rPr>
        <w:t>, H. (2009). Accounting for the Bhopal disaster: footnotes and photographs. </w:t>
      </w:r>
      <w:r w:rsidRPr="00C60F12">
        <w:rPr>
          <w:rFonts w:ascii="Times New Roman" w:hAnsi="Times New Roman"/>
          <w:i/>
          <w:iCs/>
          <w:sz w:val="24"/>
          <w:szCs w:val="24"/>
        </w:rPr>
        <w:t>Accounting, Auditing &amp; Accountability Journal</w:t>
      </w:r>
      <w:r w:rsidRPr="00C60F12">
        <w:rPr>
          <w:rFonts w:ascii="Times New Roman" w:hAnsi="Times New Roman"/>
          <w:sz w:val="24"/>
          <w:szCs w:val="24"/>
        </w:rPr>
        <w:t>, </w:t>
      </w:r>
      <w:r w:rsidRPr="00C60F12">
        <w:rPr>
          <w:rFonts w:ascii="Times New Roman" w:hAnsi="Times New Roman"/>
          <w:i/>
          <w:iCs/>
          <w:sz w:val="24"/>
          <w:szCs w:val="24"/>
        </w:rPr>
        <w:t>22</w:t>
      </w:r>
      <w:r w:rsidRPr="00C60F12">
        <w:rPr>
          <w:rFonts w:ascii="Times New Roman" w:hAnsi="Times New Roman"/>
          <w:sz w:val="24"/>
          <w:szCs w:val="24"/>
        </w:rPr>
        <w:t>(6), 953-972.</w:t>
      </w:r>
    </w:p>
    <w:p w14:paraId="50D6EEA7"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Mayes, R., </w:t>
      </w:r>
      <w:proofErr w:type="spellStart"/>
      <w:r w:rsidRPr="00C60F12">
        <w:rPr>
          <w:rFonts w:ascii="Times New Roman" w:hAnsi="Times New Roman"/>
          <w:sz w:val="24"/>
          <w:szCs w:val="24"/>
        </w:rPr>
        <w:t>Pini</w:t>
      </w:r>
      <w:proofErr w:type="spellEnd"/>
      <w:r w:rsidRPr="00C60F12">
        <w:rPr>
          <w:rFonts w:ascii="Times New Roman" w:hAnsi="Times New Roman"/>
          <w:sz w:val="24"/>
          <w:szCs w:val="24"/>
        </w:rPr>
        <w:t xml:space="preserve">, B., &amp; McDonald, P. (2012). Corporate social responsibility and the parameters of dialogue with vulnerable others. </w:t>
      </w:r>
      <w:r w:rsidRPr="00C60F12">
        <w:rPr>
          <w:rFonts w:ascii="Times New Roman" w:hAnsi="Times New Roman"/>
          <w:i/>
          <w:sz w:val="24"/>
          <w:szCs w:val="24"/>
        </w:rPr>
        <w:t>Organization, 20</w:t>
      </w:r>
      <w:r w:rsidRPr="00C60F12">
        <w:rPr>
          <w:rFonts w:ascii="Times New Roman" w:hAnsi="Times New Roman"/>
          <w:sz w:val="24"/>
          <w:szCs w:val="24"/>
        </w:rPr>
        <w:t xml:space="preserve">(6), 840–859. </w:t>
      </w:r>
    </w:p>
    <w:p w14:paraId="608E6EC8" w14:textId="77777777" w:rsidR="001D0826" w:rsidRPr="00C60F12" w:rsidRDefault="001D0826" w:rsidP="00D47BBA">
      <w:pPr>
        <w:spacing w:line="360" w:lineRule="auto"/>
        <w:jc w:val="both"/>
        <w:rPr>
          <w:rFonts w:ascii="Times New Roman" w:hAnsi="Times New Roman"/>
          <w:sz w:val="24"/>
          <w:szCs w:val="24"/>
        </w:rPr>
      </w:pPr>
      <w:proofErr w:type="spellStart"/>
      <w:r>
        <w:rPr>
          <w:rFonts w:ascii="Times New Roman" w:hAnsi="Times New Roman"/>
          <w:sz w:val="24"/>
          <w:szCs w:val="24"/>
        </w:rPr>
        <w:t>Mayoux</w:t>
      </w:r>
      <w:proofErr w:type="spellEnd"/>
      <w:r>
        <w:rPr>
          <w:rFonts w:ascii="Times New Roman" w:hAnsi="Times New Roman"/>
          <w:sz w:val="24"/>
          <w:szCs w:val="24"/>
        </w:rPr>
        <w:t>, L. (2010). Tree of diamond dreams: Visioning and committing to action on gender j</w:t>
      </w:r>
      <w:r w:rsidRPr="00C60F12">
        <w:rPr>
          <w:rFonts w:ascii="Times New Roman" w:hAnsi="Times New Roman"/>
          <w:sz w:val="24"/>
          <w:szCs w:val="24"/>
        </w:rPr>
        <w:t xml:space="preserve">ustice. Manual for Field-Testing and Local Adaptation. GALS stage 1. Den Haag. Available at: http://www.wemanglobal.org/documents/Vision/Tree of diamond dreams.pdf. </w:t>
      </w:r>
    </w:p>
    <w:p w14:paraId="533CE0FF"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L. (2012). Gender mainstreaming in value chain development: Experience with Gender Action Learning System in Uganda. </w:t>
      </w:r>
      <w:r w:rsidRPr="00C60F12">
        <w:rPr>
          <w:rFonts w:ascii="Times New Roman" w:hAnsi="Times New Roman"/>
          <w:i/>
          <w:sz w:val="24"/>
          <w:szCs w:val="24"/>
        </w:rPr>
        <w:t>Enterprise Development and Microfinance, 23</w:t>
      </w:r>
      <w:r w:rsidRPr="00C60F12">
        <w:rPr>
          <w:rFonts w:ascii="Times New Roman" w:hAnsi="Times New Roman"/>
          <w:sz w:val="24"/>
          <w:szCs w:val="24"/>
        </w:rPr>
        <w:t xml:space="preserve">(4), 319–337. </w:t>
      </w:r>
    </w:p>
    <w:p w14:paraId="61907784"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L., &amp; ANANDI. (2005). Participatory action learning system (PALS): Impact assessment for civil society development and grassroots</w:t>
      </w:r>
      <w:r w:rsidRPr="00C60F12">
        <w:rPr>
          <w:rFonts w:ascii="Cambria Math" w:hAnsi="Cambria Math" w:cs="Cambria Math"/>
          <w:sz w:val="24"/>
          <w:szCs w:val="24"/>
        </w:rPr>
        <w:t>‐</w:t>
      </w:r>
      <w:r w:rsidRPr="00C60F12">
        <w:rPr>
          <w:rFonts w:ascii="Times New Roman" w:hAnsi="Times New Roman"/>
          <w:sz w:val="24"/>
          <w:szCs w:val="24"/>
        </w:rPr>
        <w:t xml:space="preserve">based advocacy in </w:t>
      </w:r>
      <w:proofErr w:type="spellStart"/>
      <w:r w:rsidRPr="00C60F12">
        <w:rPr>
          <w:rFonts w:ascii="Times New Roman" w:hAnsi="Times New Roman"/>
          <w:sz w:val="24"/>
          <w:szCs w:val="24"/>
        </w:rPr>
        <w:t>Anandi</w:t>
      </w:r>
      <w:proofErr w:type="spellEnd"/>
      <w:r w:rsidRPr="00C60F12">
        <w:rPr>
          <w:rFonts w:ascii="Times New Roman" w:hAnsi="Times New Roman"/>
          <w:sz w:val="24"/>
          <w:szCs w:val="24"/>
        </w:rPr>
        <w:t xml:space="preserve">, India. </w:t>
      </w:r>
      <w:r w:rsidRPr="00C60F12">
        <w:rPr>
          <w:rFonts w:ascii="Times New Roman" w:hAnsi="Times New Roman"/>
          <w:i/>
          <w:sz w:val="24"/>
          <w:szCs w:val="24"/>
        </w:rPr>
        <w:t>Journal of International Development, 17</w:t>
      </w:r>
      <w:r w:rsidRPr="00C60F12">
        <w:rPr>
          <w:rFonts w:ascii="Times New Roman" w:hAnsi="Times New Roman"/>
          <w:sz w:val="24"/>
          <w:szCs w:val="24"/>
        </w:rPr>
        <w:t>(1), 211–242.</w:t>
      </w:r>
    </w:p>
    <w:p w14:paraId="7E45FDD5"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L., &amp; Chambers, R. (2005). Reversing the paradigm: quantification, participatory methods and pro</w:t>
      </w:r>
      <w:r w:rsidRPr="00C60F12">
        <w:rPr>
          <w:rFonts w:ascii="Cambria Math" w:hAnsi="Cambria Math" w:cs="Cambria Math"/>
          <w:sz w:val="24"/>
          <w:szCs w:val="24"/>
        </w:rPr>
        <w:t>‐</w:t>
      </w:r>
      <w:r w:rsidRPr="00C60F12">
        <w:rPr>
          <w:rFonts w:ascii="Times New Roman" w:hAnsi="Times New Roman"/>
          <w:sz w:val="24"/>
          <w:szCs w:val="24"/>
        </w:rPr>
        <w:t xml:space="preserve">poor impact assessment. </w:t>
      </w:r>
      <w:r w:rsidRPr="00C60F12">
        <w:rPr>
          <w:rFonts w:ascii="Times New Roman" w:hAnsi="Times New Roman"/>
          <w:i/>
          <w:sz w:val="24"/>
          <w:szCs w:val="24"/>
        </w:rPr>
        <w:t>Journal of International Development, 17</w:t>
      </w:r>
      <w:r w:rsidRPr="00C60F12">
        <w:rPr>
          <w:rFonts w:ascii="Times New Roman" w:hAnsi="Times New Roman"/>
          <w:sz w:val="24"/>
          <w:szCs w:val="24"/>
        </w:rPr>
        <w:t xml:space="preserve">(1), 271–298. </w:t>
      </w:r>
    </w:p>
    <w:p w14:paraId="5E27D062"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Mayoux</w:t>
      </w:r>
      <w:proofErr w:type="spellEnd"/>
      <w:r w:rsidRPr="00C60F12">
        <w:rPr>
          <w:rFonts w:ascii="Times New Roman" w:hAnsi="Times New Roman"/>
          <w:sz w:val="24"/>
          <w:szCs w:val="24"/>
        </w:rPr>
        <w:t xml:space="preserve">, L., &amp; Mackie, G. (2007). </w:t>
      </w:r>
      <w:r>
        <w:rPr>
          <w:rFonts w:ascii="Times New Roman" w:hAnsi="Times New Roman"/>
          <w:i/>
          <w:sz w:val="24"/>
          <w:szCs w:val="24"/>
        </w:rPr>
        <w:t>Making the strongest l</w:t>
      </w:r>
      <w:r w:rsidRPr="00C60F12">
        <w:rPr>
          <w:rFonts w:ascii="Times New Roman" w:hAnsi="Times New Roman"/>
          <w:i/>
          <w:sz w:val="24"/>
          <w:szCs w:val="24"/>
        </w:rPr>
        <w:t>inks</w:t>
      </w:r>
      <w:r w:rsidRPr="00C60F12">
        <w:rPr>
          <w:rFonts w:ascii="Times New Roman" w:hAnsi="Times New Roman"/>
          <w:sz w:val="24"/>
          <w:szCs w:val="24"/>
        </w:rPr>
        <w:t>. Geneva</w:t>
      </w:r>
      <w:r>
        <w:rPr>
          <w:rFonts w:ascii="Times New Roman" w:hAnsi="Times New Roman"/>
          <w:sz w:val="24"/>
          <w:szCs w:val="24"/>
        </w:rPr>
        <w:t>, Switzerland</w:t>
      </w:r>
      <w:r w:rsidRPr="00C60F12">
        <w:rPr>
          <w:rFonts w:ascii="Times New Roman" w:hAnsi="Times New Roman"/>
          <w:sz w:val="24"/>
          <w:szCs w:val="24"/>
        </w:rPr>
        <w:t>: ILO.</w:t>
      </w:r>
    </w:p>
    <w:p w14:paraId="3872311E"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Meyer, A. D. (1991). Visual data in organizational research. </w:t>
      </w:r>
      <w:r w:rsidRPr="00C60F12">
        <w:rPr>
          <w:rFonts w:ascii="Times New Roman" w:hAnsi="Times New Roman"/>
          <w:i/>
          <w:sz w:val="24"/>
          <w:szCs w:val="24"/>
        </w:rPr>
        <w:t>Organization Science, 2</w:t>
      </w:r>
      <w:r w:rsidRPr="00C60F12">
        <w:rPr>
          <w:rFonts w:ascii="Times New Roman" w:hAnsi="Times New Roman"/>
          <w:sz w:val="24"/>
          <w:szCs w:val="24"/>
        </w:rPr>
        <w:t>(May), 218–237.</w:t>
      </w:r>
    </w:p>
    <w:p w14:paraId="0FD32CDC" w14:textId="156DF708"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lastRenderedPageBreak/>
        <w:t xml:space="preserve">Meyer, R. E., </w:t>
      </w:r>
      <w:proofErr w:type="spellStart"/>
      <w:r w:rsidRPr="00C60F12">
        <w:rPr>
          <w:rFonts w:ascii="Times New Roman" w:hAnsi="Times New Roman"/>
          <w:sz w:val="24"/>
          <w:szCs w:val="24"/>
        </w:rPr>
        <w:t>Höllerer</w:t>
      </w:r>
      <w:proofErr w:type="spellEnd"/>
      <w:r w:rsidRPr="00C60F12">
        <w:rPr>
          <w:rFonts w:ascii="Times New Roman" w:hAnsi="Times New Roman"/>
          <w:sz w:val="24"/>
          <w:szCs w:val="24"/>
        </w:rPr>
        <w:t xml:space="preserve">, M. a, </w:t>
      </w:r>
      <w:proofErr w:type="spellStart"/>
      <w:r w:rsidRPr="00C60F12">
        <w:rPr>
          <w:rFonts w:ascii="Times New Roman" w:hAnsi="Times New Roman"/>
          <w:sz w:val="24"/>
          <w:szCs w:val="24"/>
        </w:rPr>
        <w:t>Jancsary</w:t>
      </w:r>
      <w:proofErr w:type="spellEnd"/>
      <w:r w:rsidRPr="00C60F12">
        <w:rPr>
          <w:rFonts w:ascii="Times New Roman" w:hAnsi="Times New Roman"/>
          <w:sz w:val="24"/>
          <w:szCs w:val="24"/>
        </w:rPr>
        <w:t xml:space="preserve">, D., &amp; van </w:t>
      </w:r>
      <w:proofErr w:type="spellStart"/>
      <w:r w:rsidRPr="00C60F12">
        <w:rPr>
          <w:rFonts w:ascii="Times New Roman" w:hAnsi="Times New Roman"/>
          <w:sz w:val="24"/>
          <w:szCs w:val="24"/>
        </w:rPr>
        <w:t>Leeuwen</w:t>
      </w:r>
      <w:proofErr w:type="spellEnd"/>
      <w:r w:rsidRPr="00C60F12">
        <w:rPr>
          <w:rFonts w:ascii="Times New Roman" w:hAnsi="Times New Roman"/>
          <w:sz w:val="24"/>
          <w:szCs w:val="24"/>
        </w:rPr>
        <w:t xml:space="preserve">, T. (2013). The visual dimension in organizing, organization, and organization Research: Core ideas, current developments, and promising avenues. </w:t>
      </w:r>
      <w:r w:rsidRPr="00C60F12">
        <w:rPr>
          <w:rFonts w:ascii="Times New Roman" w:hAnsi="Times New Roman"/>
          <w:i/>
          <w:sz w:val="24"/>
          <w:szCs w:val="24"/>
        </w:rPr>
        <w:t>Academy of Management Annals, 7</w:t>
      </w:r>
      <w:r w:rsidRPr="00C60F12">
        <w:rPr>
          <w:rFonts w:ascii="Times New Roman" w:hAnsi="Times New Roman"/>
          <w:sz w:val="24"/>
          <w:szCs w:val="24"/>
        </w:rPr>
        <w:t xml:space="preserve">(1), 489–555. </w:t>
      </w:r>
    </w:p>
    <w:p w14:paraId="336CA90C" w14:textId="36AAA4C1"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Mitchell, R. K., </w:t>
      </w:r>
      <w:proofErr w:type="spellStart"/>
      <w:r w:rsidRPr="00C60F12">
        <w:rPr>
          <w:rFonts w:ascii="Times New Roman" w:hAnsi="Times New Roman"/>
          <w:sz w:val="24"/>
          <w:szCs w:val="24"/>
        </w:rPr>
        <w:t>Agle</w:t>
      </w:r>
      <w:proofErr w:type="spellEnd"/>
      <w:r w:rsidRPr="00C60F12">
        <w:rPr>
          <w:rFonts w:ascii="Times New Roman" w:hAnsi="Times New Roman"/>
          <w:sz w:val="24"/>
          <w:szCs w:val="24"/>
        </w:rPr>
        <w:t xml:space="preserve">, B. R., &amp; Wood, D. T. (1997). Toward a theory of stakeholder identification and salience: Defining the principle of who and what really counts. </w:t>
      </w:r>
      <w:r w:rsidRPr="00C60F12">
        <w:rPr>
          <w:rFonts w:ascii="Times New Roman" w:hAnsi="Times New Roman"/>
          <w:i/>
          <w:sz w:val="24"/>
          <w:szCs w:val="24"/>
        </w:rPr>
        <w:t>Academy of Management Review, 22</w:t>
      </w:r>
      <w:r w:rsidRPr="00C60F12">
        <w:rPr>
          <w:rFonts w:ascii="Times New Roman" w:hAnsi="Times New Roman"/>
          <w:sz w:val="24"/>
          <w:szCs w:val="24"/>
        </w:rPr>
        <w:t>(4), 853–886.</w:t>
      </w:r>
    </w:p>
    <w:p w14:paraId="6A9E02E1" w14:textId="77777777" w:rsidR="001D0826" w:rsidRPr="00C60F12" w:rsidRDefault="001D0826" w:rsidP="00D47BBA">
      <w:pPr>
        <w:widowControl w:val="0"/>
        <w:autoSpaceDE w:val="0"/>
        <w:autoSpaceDN w:val="0"/>
        <w:adjustRightInd w:val="0"/>
        <w:spacing w:after="240" w:line="360" w:lineRule="auto"/>
        <w:jc w:val="both"/>
        <w:rPr>
          <w:rFonts w:ascii="Times New Roman" w:hAnsi="Times New Roman"/>
          <w:sz w:val="24"/>
          <w:szCs w:val="24"/>
        </w:rPr>
      </w:pPr>
      <w:r w:rsidRPr="00C60F12">
        <w:rPr>
          <w:rFonts w:ascii="Times New Roman" w:hAnsi="Times New Roman"/>
          <w:sz w:val="24"/>
          <w:szCs w:val="24"/>
        </w:rPr>
        <w:t xml:space="preserve">Mitchell, W.J.T. (1994). </w:t>
      </w:r>
      <w:r>
        <w:rPr>
          <w:rFonts w:ascii="Times New Roman" w:hAnsi="Times New Roman"/>
          <w:i/>
          <w:iCs/>
          <w:sz w:val="24"/>
          <w:szCs w:val="24"/>
        </w:rPr>
        <w:t>Picture t</w:t>
      </w:r>
      <w:r w:rsidRPr="00C60F12">
        <w:rPr>
          <w:rFonts w:ascii="Times New Roman" w:hAnsi="Times New Roman"/>
          <w:i/>
          <w:iCs/>
          <w:sz w:val="24"/>
          <w:szCs w:val="24"/>
        </w:rPr>
        <w:t>heory</w:t>
      </w:r>
      <w:r>
        <w:rPr>
          <w:rFonts w:ascii="Times New Roman" w:hAnsi="Times New Roman"/>
          <w:sz w:val="24"/>
          <w:szCs w:val="24"/>
        </w:rPr>
        <w:t>. Chicago</w:t>
      </w:r>
      <w:r w:rsidRPr="00C60F12">
        <w:rPr>
          <w:rFonts w:ascii="Times New Roman" w:hAnsi="Times New Roman"/>
          <w:sz w:val="24"/>
          <w:szCs w:val="24"/>
        </w:rPr>
        <w:t xml:space="preserve">: University of Chicago Press. </w:t>
      </w:r>
    </w:p>
    <w:p w14:paraId="4AE1638E"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Mohan, G. (2001). Partic</w:t>
      </w:r>
      <w:r>
        <w:rPr>
          <w:rFonts w:ascii="Times New Roman" w:hAnsi="Times New Roman"/>
          <w:sz w:val="24"/>
          <w:szCs w:val="24"/>
        </w:rPr>
        <w:t>ipatory development. In V. Desai &amp; R. Potter (E</w:t>
      </w:r>
      <w:r w:rsidRPr="00C60F12">
        <w:rPr>
          <w:rFonts w:ascii="Times New Roman" w:hAnsi="Times New Roman"/>
          <w:sz w:val="24"/>
          <w:szCs w:val="24"/>
        </w:rPr>
        <w:t xml:space="preserve">ds.), </w:t>
      </w:r>
      <w:r>
        <w:rPr>
          <w:rFonts w:ascii="Times New Roman" w:hAnsi="Times New Roman"/>
          <w:i/>
          <w:sz w:val="24"/>
          <w:szCs w:val="24"/>
        </w:rPr>
        <w:t>The Arnold companion to development s</w:t>
      </w:r>
      <w:r w:rsidRPr="00C60F12">
        <w:rPr>
          <w:rFonts w:ascii="Times New Roman" w:hAnsi="Times New Roman"/>
          <w:i/>
          <w:sz w:val="24"/>
          <w:szCs w:val="24"/>
        </w:rPr>
        <w:t>tudies</w:t>
      </w:r>
      <w:r>
        <w:rPr>
          <w:rFonts w:ascii="Times New Roman" w:hAnsi="Times New Roman"/>
          <w:i/>
          <w:sz w:val="24"/>
          <w:szCs w:val="24"/>
        </w:rPr>
        <w:t xml:space="preserve"> </w:t>
      </w:r>
      <w:r>
        <w:rPr>
          <w:rFonts w:ascii="Times New Roman" w:hAnsi="Times New Roman"/>
          <w:sz w:val="24"/>
          <w:szCs w:val="24"/>
        </w:rPr>
        <w:t>(pp.</w:t>
      </w:r>
      <w:r w:rsidRPr="00C60F12">
        <w:rPr>
          <w:rFonts w:ascii="Times New Roman" w:hAnsi="Times New Roman"/>
          <w:sz w:val="24"/>
          <w:szCs w:val="24"/>
        </w:rPr>
        <w:t>49–54</w:t>
      </w:r>
      <w:r>
        <w:rPr>
          <w:rFonts w:ascii="Times New Roman" w:hAnsi="Times New Roman"/>
          <w:sz w:val="24"/>
          <w:szCs w:val="24"/>
        </w:rPr>
        <w:t>)</w:t>
      </w:r>
      <w:r w:rsidRPr="00C60F12">
        <w:rPr>
          <w:rFonts w:ascii="Times New Roman" w:hAnsi="Times New Roman"/>
          <w:sz w:val="24"/>
          <w:szCs w:val="24"/>
        </w:rPr>
        <w:t>. London: Hodder.</w:t>
      </w:r>
    </w:p>
    <w:p w14:paraId="43B5150E"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Morgan, D. L. (1997). </w:t>
      </w:r>
      <w:r>
        <w:rPr>
          <w:rFonts w:ascii="Times New Roman" w:hAnsi="Times New Roman"/>
          <w:i/>
          <w:sz w:val="24"/>
          <w:szCs w:val="24"/>
        </w:rPr>
        <w:t>Focus groups as qualitative r</w:t>
      </w:r>
      <w:r w:rsidRPr="00C60F12">
        <w:rPr>
          <w:rFonts w:ascii="Times New Roman" w:hAnsi="Times New Roman"/>
          <w:i/>
          <w:sz w:val="24"/>
          <w:szCs w:val="24"/>
        </w:rPr>
        <w:t>esearch.</w:t>
      </w:r>
      <w:r>
        <w:rPr>
          <w:rFonts w:ascii="Times New Roman" w:hAnsi="Times New Roman"/>
          <w:sz w:val="24"/>
          <w:szCs w:val="24"/>
        </w:rPr>
        <w:t xml:space="preserve"> (2nd ed.</w:t>
      </w:r>
      <w:r w:rsidRPr="00C60F12">
        <w:rPr>
          <w:rFonts w:ascii="Times New Roman" w:hAnsi="Times New Roman"/>
          <w:sz w:val="24"/>
          <w:szCs w:val="24"/>
        </w:rPr>
        <w:t>). Thousand Oaks: Sage.</w:t>
      </w:r>
    </w:p>
    <w:p w14:paraId="14F58518"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Morsing, M., &amp; Schultz, M. (2006). Corporate Social Responsibility communication: Stakeholder information, response and involvement strategies. </w:t>
      </w:r>
      <w:r w:rsidRPr="00C60F12">
        <w:rPr>
          <w:rFonts w:ascii="Times New Roman" w:hAnsi="Times New Roman"/>
          <w:i/>
          <w:sz w:val="24"/>
          <w:szCs w:val="24"/>
        </w:rPr>
        <w:t>Business Ethics: A European Review, 15</w:t>
      </w:r>
      <w:r w:rsidRPr="00C60F12">
        <w:rPr>
          <w:rFonts w:ascii="Times New Roman" w:hAnsi="Times New Roman"/>
          <w:sz w:val="24"/>
          <w:szCs w:val="24"/>
        </w:rPr>
        <w:t xml:space="preserve">(4), 323–338. </w:t>
      </w:r>
    </w:p>
    <w:p w14:paraId="29FF9661"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Mosse</w:t>
      </w:r>
      <w:proofErr w:type="spellEnd"/>
      <w:r w:rsidRPr="00C60F12">
        <w:rPr>
          <w:rFonts w:ascii="Times New Roman" w:hAnsi="Times New Roman"/>
          <w:sz w:val="24"/>
          <w:szCs w:val="24"/>
        </w:rPr>
        <w:t xml:space="preserve">, D. (2001). People’s knowledge, participation and patronage: Operations and representations in rural development. </w:t>
      </w:r>
      <w:r>
        <w:rPr>
          <w:rFonts w:ascii="Times New Roman" w:hAnsi="Times New Roman"/>
          <w:sz w:val="24"/>
          <w:szCs w:val="24"/>
        </w:rPr>
        <w:t>In B. Cooke &amp; U. Kothari (E</w:t>
      </w:r>
      <w:r w:rsidRPr="00C60F12">
        <w:rPr>
          <w:rFonts w:ascii="Times New Roman" w:hAnsi="Times New Roman"/>
          <w:sz w:val="24"/>
          <w:szCs w:val="24"/>
        </w:rPr>
        <w:t xml:space="preserve">ds.), </w:t>
      </w:r>
      <w:r w:rsidRPr="00C60F12">
        <w:rPr>
          <w:rFonts w:ascii="Times New Roman" w:hAnsi="Times New Roman"/>
          <w:i/>
          <w:sz w:val="24"/>
          <w:szCs w:val="24"/>
        </w:rPr>
        <w:t>Participation: The New Tyranny?</w:t>
      </w:r>
      <w:r>
        <w:rPr>
          <w:rFonts w:ascii="Times New Roman" w:hAnsi="Times New Roman"/>
          <w:i/>
          <w:sz w:val="24"/>
          <w:szCs w:val="24"/>
        </w:rPr>
        <w:t xml:space="preserve"> </w:t>
      </w:r>
      <w:r>
        <w:rPr>
          <w:rFonts w:ascii="Times New Roman" w:hAnsi="Times New Roman"/>
          <w:sz w:val="24"/>
          <w:szCs w:val="24"/>
        </w:rPr>
        <w:t>(pp.</w:t>
      </w:r>
      <w:r w:rsidRPr="00C60F12">
        <w:rPr>
          <w:rFonts w:ascii="Times New Roman" w:hAnsi="Times New Roman"/>
          <w:sz w:val="24"/>
          <w:szCs w:val="24"/>
        </w:rPr>
        <w:t>16–35</w:t>
      </w:r>
      <w:r>
        <w:rPr>
          <w:rFonts w:ascii="Times New Roman" w:hAnsi="Times New Roman"/>
          <w:sz w:val="24"/>
          <w:szCs w:val="24"/>
        </w:rPr>
        <w:t>)</w:t>
      </w:r>
      <w:r w:rsidRPr="00C60F12">
        <w:rPr>
          <w:rFonts w:ascii="Times New Roman" w:hAnsi="Times New Roman"/>
          <w:sz w:val="24"/>
          <w:szCs w:val="24"/>
        </w:rPr>
        <w:t>.  London and New York: Zed Books.</w:t>
      </w:r>
    </w:p>
    <w:p w14:paraId="4D38C49B"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Murphy, M., &amp; Arenas, D. (2010). Through indigenous lenses: Cross-sector collaborations with fringe-stakeholders. </w:t>
      </w:r>
      <w:r w:rsidRPr="00C60F12">
        <w:rPr>
          <w:rFonts w:ascii="Times New Roman" w:hAnsi="Times New Roman"/>
          <w:i/>
          <w:sz w:val="24"/>
          <w:szCs w:val="24"/>
        </w:rPr>
        <w:t>Journal of Business Ethics, 94</w:t>
      </w:r>
      <w:r w:rsidRPr="00C60F12">
        <w:rPr>
          <w:rFonts w:ascii="Times New Roman" w:hAnsi="Times New Roman"/>
          <w:sz w:val="24"/>
          <w:szCs w:val="24"/>
        </w:rPr>
        <w:t>(1), 103–121.</w:t>
      </w:r>
    </w:p>
    <w:p w14:paraId="15DB3F16"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Muthuri, J. N. (2007). Participation and accountability in corporate community involvement </w:t>
      </w:r>
      <w:proofErr w:type="spellStart"/>
      <w:r w:rsidRPr="00C60F12">
        <w:rPr>
          <w:rFonts w:ascii="Times New Roman" w:hAnsi="Times New Roman"/>
          <w:sz w:val="24"/>
          <w:szCs w:val="24"/>
        </w:rPr>
        <w:t>programmes</w:t>
      </w:r>
      <w:proofErr w:type="spellEnd"/>
      <w:r w:rsidRPr="00C60F12">
        <w:rPr>
          <w:rFonts w:ascii="Times New Roman" w:hAnsi="Times New Roman"/>
          <w:sz w:val="24"/>
          <w:szCs w:val="24"/>
        </w:rPr>
        <w:t xml:space="preserve">: a research agenda. </w:t>
      </w:r>
      <w:r w:rsidRPr="00C60F12">
        <w:rPr>
          <w:rFonts w:ascii="Times New Roman" w:hAnsi="Times New Roman"/>
          <w:i/>
          <w:sz w:val="24"/>
          <w:szCs w:val="24"/>
        </w:rPr>
        <w:t>Community Development Journal, 43</w:t>
      </w:r>
      <w:r w:rsidRPr="00C60F12">
        <w:rPr>
          <w:rFonts w:ascii="Times New Roman" w:hAnsi="Times New Roman"/>
          <w:sz w:val="24"/>
          <w:szCs w:val="24"/>
        </w:rPr>
        <w:t xml:space="preserve">(2), 177–193. </w:t>
      </w:r>
    </w:p>
    <w:p w14:paraId="170FDB21"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Narayanasamy, N. (2009). </w:t>
      </w:r>
      <w:r>
        <w:rPr>
          <w:rFonts w:ascii="Times New Roman" w:hAnsi="Times New Roman"/>
          <w:i/>
          <w:sz w:val="24"/>
          <w:szCs w:val="24"/>
        </w:rPr>
        <w:t>Participatory rural a</w:t>
      </w:r>
      <w:r w:rsidRPr="00C60F12">
        <w:rPr>
          <w:rFonts w:ascii="Times New Roman" w:hAnsi="Times New Roman"/>
          <w:i/>
          <w:sz w:val="24"/>
          <w:szCs w:val="24"/>
        </w:rPr>
        <w:t>ppraisal: Pr</w:t>
      </w:r>
      <w:r>
        <w:rPr>
          <w:rFonts w:ascii="Times New Roman" w:hAnsi="Times New Roman"/>
          <w:i/>
          <w:sz w:val="24"/>
          <w:szCs w:val="24"/>
        </w:rPr>
        <w:t>inciples, methods and a</w:t>
      </w:r>
      <w:r w:rsidRPr="00C60F12">
        <w:rPr>
          <w:rFonts w:ascii="Times New Roman" w:hAnsi="Times New Roman"/>
          <w:i/>
          <w:sz w:val="24"/>
          <w:szCs w:val="24"/>
        </w:rPr>
        <w:t>pplication</w:t>
      </w:r>
      <w:r w:rsidRPr="00C60F12">
        <w:rPr>
          <w:rFonts w:ascii="Times New Roman" w:hAnsi="Times New Roman"/>
          <w:sz w:val="24"/>
          <w:szCs w:val="24"/>
        </w:rPr>
        <w:t>. New Delhi</w:t>
      </w:r>
      <w:r>
        <w:rPr>
          <w:rFonts w:ascii="Times New Roman" w:hAnsi="Times New Roman"/>
          <w:sz w:val="24"/>
          <w:szCs w:val="24"/>
        </w:rPr>
        <w:t>, India</w:t>
      </w:r>
      <w:r w:rsidRPr="00C60F12">
        <w:rPr>
          <w:rFonts w:ascii="Times New Roman" w:hAnsi="Times New Roman"/>
          <w:sz w:val="24"/>
          <w:szCs w:val="24"/>
        </w:rPr>
        <w:t>: Sage Publications.</w:t>
      </w:r>
    </w:p>
    <w:p w14:paraId="565633F0"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O’Rou</w:t>
      </w:r>
      <w:r>
        <w:rPr>
          <w:rFonts w:ascii="Times New Roman" w:hAnsi="Times New Roman"/>
          <w:sz w:val="24"/>
          <w:szCs w:val="24"/>
        </w:rPr>
        <w:t>rke, D. (2002). Monitoring the m</w:t>
      </w:r>
      <w:r w:rsidRPr="00C60F12">
        <w:rPr>
          <w:rFonts w:ascii="Times New Roman" w:hAnsi="Times New Roman"/>
          <w:sz w:val="24"/>
          <w:szCs w:val="24"/>
        </w:rPr>
        <w:t xml:space="preserve">onitor: A critique of </w:t>
      </w:r>
      <w:r>
        <w:rPr>
          <w:rFonts w:ascii="Times New Roman" w:hAnsi="Times New Roman"/>
          <w:sz w:val="24"/>
          <w:szCs w:val="24"/>
        </w:rPr>
        <w:t>Price Waterhouse Coopers (PwC) labor m</w:t>
      </w:r>
      <w:r w:rsidRPr="00C60F12">
        <w:rPr>
          <w:rFonts w:ascii="Times New Roman" w:hAnsi="Times New Roman"/>
          <w:sz w:val="24"/>
          <w:szCs w:val="24"/>
        </w:rPr>
        <w:t xml:space="preserve">onitoring. Available at: www.web.mit.edu/dorourke/www.index.html. </w:t>
      </w:r>
    </w:p>
    <w:p w14:paraId="44136BCF" w14:textId="77777777" w:rsidR="001D0826" w:rsidRPr="00C60F12" w:rsidRDefault="001D0826" w:rsidP="00D47BBA">
      <w:pPr>
        <w:pStyle w:val="Heading2"/>
        <w:spacing w:line="360" w:lineRule="auto"/>
        <w:jc w:val="both"/>
        <w:rPr>
          <w:rFonts w:ascii="Times New Roman" w:hAnsi="Times New Roman"/>
          <w:b w:val="0"/>
          <w:color w:val="auto"/>
          <w:sz w:val="24"/>
          <w:szCs w:val="24"/>
          <w:shd w:val="clear" w:color="auto" w:fill="FFFFFF"/>
        </w:rPr>
      </w:pPr>
      <w:r w:rsidRPr="00C60F12">
        <w:rPr>
          <w:rFonts w:ascii="Times New Roman" w:hAnsi="Times New Roman"/>
          <w:b w:val="0"/>
          <w:color w:val="auto"/>
          <w:sz w:val="24"/>
          <w:szCs w:val="24"/>
          <w:shd w:val="clear" w:color="auto" w:fill="FFFFFF"/>
        </w:rPr>
        <w:lastRenderedPageBreak/>
        <w:t>O'Neill, M. (2008). Transnational refugees: The transformative role of art?</w:t>
      </w:r>
      <w:r w:rsidRPr="00C60F12">
        <w:rPr>
          <w:rStyle w:val="apple-converted-space"/>
          <w:rFonts w:ascii="Times New Roman" w:hAnsi="Times New Roman"/>
          <w:b w:val="0"/>
          <w:color w:val="auto"/>
          <w:sz w:val="24"/>
          <w:szCs w:val="24"/>
          <w:shd w:val="clear" w:color="auto" w:fill="FFFFFF"/>
        </w:rPr>
        <w:t> </w:t>
      </w:r>
      <w:r w:rsidRPr="00C60F12">
        <w:rPr>
          <w:rFonts w:ascii="Times New Roman" w:hAnsi="Times New Roman"/>
          <w:b w:val="0"/>
          <w:i/>
          <w:iCs/>
          <w:color w:val="auto"/>
          <w:sz w:val="24"/>
          <w:szCs w:val="24"/>
          <w:shd w:val="clear" w:color="auto" w:fill="FFFFFF"/>
        </w:rPr>
        <w:t xml:space="preserve">Forum Qualitative </w:t>
      </w:r>
      <w:proofErr w:type="spellStart"/>
      <w:r w:rsidRPr="00C60F12">
        <w:rPr>
          <w:rFonts w:ascii="Times New Roman" w:hAnsi="Times New Roman"/>
          <w:b w:val="0"/>
          <w:i/>
          <w:iCs/>
          <w:color w:val="auto"/>
          <w:sz w:val="24"/>
          <w:szCs w:val="24"/>
          <w:shd w:val="clear" w:color="auto" w:fill="FFFFFF"/>
        </w:rPr>
        <w:t>Sozialforschung</w:t>
      </w:r>
      <w:proofErr w:type="spellEnd"/>
      <w:r w:rsidRPr="00C60F12">
        <w:rPr>
          <w:rFonts w:ascii="Times New Roman" w:hAnsi="Times New Roman"/>
          <w:b w:val="0"/>
          <w:i/>
          <w:iCs/>
          <w:color w:val="auto"/>
          <w:sz w:val="24"/>
          <w:szCs w:val="24"/>
          <w:shd w:val="clear" w:color="auto" w:fill="FFFFFF"/>
        </w:rPr>
        <w:t xml:space="preserve"> /Forum: Qualitative Social Research</w:t>
      </w:r>
      <w:r w:rsidRPr="00C60F12">
        <w:rPr>
          <w:rFonts w:ascii="Times New Roman" w:hAnsi="Times New Roman"/>
          <w:b w:val="0"/>
          <w:color w:val="auto"/>
          <w:sz w:val="24"/>
          <w:szCs w:val="24"/>
          <w:shd w:val="clear" w:color="auto" w:fill="FFFFFF"/>
        </w:rPr>
        <w:t>,</w:t>
      </w:r>
      <w:r w:rsidRPr="00C60F12">
        <w:rPr>
          <w:rStyle w:val="apple-converted-space"/>
          <w:rFonts w:ascii="Times New Roman" w:hAnsi="Times New Roman"/>
          <w:b w:val="0"/>
          <w:color w:val="auto"/>
          <w:sz w:val="24"/>
          <w:szCs w:val="24"/>
          <w:shd w:val="clear" w:color="auto" w:fill="FFFFFF"/>
        </w:rPr>
        <w:t> </w:t>
      </w:r>
      <w:r w:rsidRPr="00C60F12">
        <w:rPr>
          <w:rFonts w:ascii="Times New Roman" w:hAnsi="Times New Roman"/>
          <w:b w:val="0"/>
          <w:i/>
          <w:iCs/>
          <w:color w:val="auto"/>
          <w:sz w:val="24"/>
          <w:szCs w:val="24"/>
          <w:shd w:val="clear" w:color="auto" w:fill="FFFFFF"/>
        </w:rPr>
        <w:t>9</w:t>
      </w:r>
      <w:r w:rsidRPr="00C60F12">
        <w:rPr>
          <w:rFonts w:ascii="Times New Roman" w:hAnsi="Times New Roman"/>
          <w:b w:val="0"/>
          <w:color w:val="auto"/>
          <w:sz w:val="24"/>
          <w:szCs w:val="24"/>
          <w:shd w:val="clear" w:color="auto" w:fill="FFFFFF"/>
        </w:rPr>
        <w:t xml:space="preserve">(2). Available at: http://nbn-resolving.de/urn:nbn:de:0114-fqs0802590. </w:t>
      </w:r>
    </w:p>
    <w:p w14:paraId="381BB413" w14:textId="77777777" w:rsidR="001D0826" w:rsidRPr="00C60F12" w:rsidRDefault="001D0826" w:rsidP="00D47BBA">
      <w:pPr>
        <w:spacing w:after="0" w:line="360" w:lineRule="auto"/>
        <w:jc w:val="both"/>
        <w:rPr>
          <w:rFonts w:ascii="Times New Roman" w:hAnsi="Times New Roman"/>
          <w:sz w:val="24"/>
          <w:szCs w:val="24"/>
        </w:rPr>
      </w:pPr>
    </w:p>
    <w:p w14:paraId="19D80882"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Owen, D. L., Swift, T., &amp; Hunt, K. (2001). Questioning the role of stakeholder engagement in social and ethical accounting, auditing and reporting. </w:t>
      </w:r>
      <w:r w:rsidRPr="00C60F12">
        <w:rPr>
          <w:rFonts w:ascii="Times New Roman" w:hAnsi="Times New Roman"/>
          <w:i/>
          <w:sz w:val="24"/>
          <w:szCs w:val="24"/>
        </w:rPr>
        <w:t>Accounting Forum, 25</w:t>
      </w:r>
      <w:r w:rsidRPr="00C60F12">
        <w:rPr>
          <w:rFonts w:ascii="Times New Roman" w:hAnsi="Times New Roman"/>
          <w:sz w:val="24"/>
          <w:szCs w:val="24"/>
        </w:rPr>
        <w:t xml:space="preserve">(3), 264–282. </w:t>
      </w:r>
    </w:p>
    <w:p w14:paraId="0FCB2145"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Parent, M. M., &amp; </w:t>
      </w:r>
      <w:proofErr w:type="spellStart"/>
      <w:r w:rsidRPr="00C60F12">
        <w:rPr>
          <w:rFonts w:ascii="Times New Roman" w:hAnsi="Times New Roman"/>
          <w:sz w:val="24"/>
          <w:szCs w:val="24"/>
        </w:rPr>
        <w:t>Deephouse</w:t>
      </w:r>
      <w:proofErr w:type="spellEnd"/>
      <w:r w:rsidRPr="00C60F12">
        <w:rPr>
          <w:rFonts w:ascii="Times New Roman" w:hAnsi="Times New Roman"/>
          <w:sz w:val="24"/>
          <w:szCs w:val="24"/>
        </w:rPr>
        <w:t xml:space="preserve">, D. L. (2007). A case study of stakeholder identification and prioritization by managers. </w:t>
      </w:r>
      <w:r w:rsidRPr="00C60F12">
        <w:rPr>
          <w:rFonts w:ascii="Times New Roman" w:hAnsi="Times New Roman"/>
          <w:i/>
          <w:sz w:val="24"/>
          <w:szCs w:val="24"/>
        </w:rPr>
        <w:t>Journal of Business Ethics, 75</w:t>
      </w:r>
      <w:r w:rsidRPr="00C60F12">
        <w:rPr>
          <w:rFonts w:ascii="Times New Roman" w:hAnsi="Times New Roman"/>
          <w:sz w:val="24"/>
          <w:szCs w:val="24"/>
        </w:rPr>
        <w:t>(1), 1–23.</w:t>
      </w:r>
    </w:p>
    <w:p w14:paraId="7EC816D3"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Pedersen, E. R. (2006). Making Corporate Social Responsibility (CSR) operable: How companies translate stakeholder dialogue into practice. </w:t>
      </w:r>
      <w:r w:rsidRPr="00C60F12">
        <w:rPr>
          <w:rFonts w:ascii="Times New Roman" w:hAnsi="Times New Roman"/>
          <w:i/>
          <w:sz w:val="24"/>
          <w:szCs w:val="24"/>
        </w:rPr>
        <w:t>Business and Society Review, 111</w:t>
      </w:r>
      <w:r w:rsidRPr="00C60F12">
        <w:rPr>
          <w:rFonts w:ascii="Times New Roman" w:hAnsi="Times New Roman"/>
          <w:sz w:val="24"/>
          <w:szCs w:val="24"/>
        </w:rPr>
        <w:t>(2), 137–163.</w:t>
      </w:r>
    </w:p>
    <w:p w14:paraId="5D2096C9" w14:textId="77777777" w:rsidR="001D0826" w:rsidRPr="00C60F12" w:rsidRDefault="001D0826" w:rsidP="00D47BBA">
      <w:pPr>
        <w:pStyle w:val="Heading1"/>
        <w:shd w:val="clear" w:color="auto" w:fill="FFFFFF"/>
        <w:spacing w:before="0" w:after="330" w:line="360" w:lineRule="auto"/>
        <w:jc w:val="both"/>
        <w:textAlignment w:val="baseline"/>
        <w:rPr>
          <w:rStyle w:val="Link"/>
          <w:rFonts w:ascii="Times New Roman" w:hAnsi="Times New Roman"/>
          <w:b w:val="0"/>
          <w:color w:val="auto"/>
          <w:sz w:val="24"/>
          <w:szCs w:val="24"/>
          <w:u w:val="none"/>
        </w:rPr>
      </w:pPr>
      <w:r w:rsidRPr="00C60F12">
        <w:rPr>
          <w:rFonts w:ascii="Times New Roman" w:hAnsi="Times New Roman"/>
          <w:b w:val="0"/>
          <w:color w:val="auto"/>
          <w:sz w:val="24"/>
          <w:szCs w:val="24"/>
        </w:rPr>
        <w:t xml:space="preserve">PhotoVoice (2014) </w:t>
      </w:r>
      <w:proofErr w:type="spellStart"/>
      <w:r w:rsidRPr="00C60F12">
        <w:rPr>
          <w:rFonts w:ascii="Times New Roman" w:hAnsi="Times New Roman"/>
          <w:b w:val="0"/>
          <w:color w:val="auto"/>
          <w:sz w:val="24"/>
          <w:szCs w:val="24"/>
        </w:rPr>
        <w:t>MyPharm</w:t>
      </w:r>
      <w:proofErr w:type="spellEnd"/>
      <w:r w:rsidRPr="00C60F12">
        <w:rPr>
          <w:rFonts w:ascii="Times New Roman" w:hAnsi="Times New Roman"/>
          <w:b w:val="0"/>
          <w:color w:val="auto"/>
          <w:sz w:val="24"/>
          <w:szCs w:val="24"/>
        </w:rPr>
        <w:t xml:space="preserve"> – A story of change with farmers in rural Ghana. Available at: https://photovoice.org/mypharm</w:t>
      </w:r>
      <w:r w:rsidRPr="00C60F12">
        <w:rPr>
          <w:rStyle w:val="Link"/>
          <w:rFonts w:ascii="Times New Roman" w:hAnsi="Times New Roman"/>
          <w:b w:val="0"/>
          <w:color w:val="auto"/>
          <w:sz w:val="24"/>
          <w:szCs w:val="24"/>
          <w:u w:val="none"/>
        </w:rPr>
        <w:t xml:space="preserve">. </w:t>
      </w:r>
    </w:p>
    <w:p w14:paraId="464579DB"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Pink, S. (2001). </w:t>
      </w:r>
      <w:r w:rsidRPr="00C60F12">
        <w:rPr>
          <w:rFonts w:ascii="Times New Roman" w:hAnsi="Times New Roman"/>
          <w:i/>
          <w:sz w:val="24"/>
          <w:szCs w:val="24"/>
        </w:rPr>
        <w:t>Visual ethnography: Images, media and representation in research</w:t>
      </w:r>
      <w:r w:rsidRPr="00C60F12">
        <w:rPr>
          <w:rFonts w:ascii="Times New Roman" w:hAnsi="Times New Roman"/>
          <w:sz w:val="24"/>
          <w:szCs w:val="24"/>
        </w:rPr>
        <w:t>. London: Sage.</w:t>
      </w:r>
    </w:p>
    <w:p w14:paraId="7260A26B"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Prahalad</w:t>
      </w:r>
      <w:proofErr w:type="spellEnd"/>
      <w:r w:rsidRPr="00C60F12">
        <w:rPr>
          <w:rFonts w:ascii="Times New Roman" w:hAnsi="Times New Roman"/>
          <w:sz w:val="24"/>
          <w:szCs w:val="24"/>
        </w:rPr>
        <w:t>, C. K., &amp; Hammond, A. (2002). Serving the world's poor, profitably.</w:t>
      </w:r>
      <w:r w:rsidRPr="00C60F12">
        <w:rPr>
          <w:rFonts w:ascii="Times New Roman" w:hAnsi="Times New Roman"/>
          <w:i/>
          <w:iCs/>
          <w:sz w:val="24"/>
          <w:szCs w:val="24"/>
        </w:rPr>
        <w:t xml:space="preserve"> Harvard business review</w:t>
      </w:r>
      <w:r w:rsidRPr="00C60F12">
        <w:rPr>
          <w:rFonts w:ascii="Times New Roman" w:hAnsi="Times New Roman"/>
          <w:sz w:val="24"/>
          <w:szCs w:val="24"/>
        </w:rPr>
        <w:t>, </w:t>
      </w:r>
      <w:r w:rsidRPr="00C60F12">
        <w:rPr>
          <w:rFonts w:ascii="Times New Roman" w:hAnsi="Times New Roman"/>
          <w:i/>
          <w:iCs/>
          <w:sz w:val="24"/>
          <w:szCs w:val="24"/>
        </w:rPr>
        <w:t>80</w:t>
      </w:r>
      <w:r w:rsidRPr="00C60F12">
        <w:rPr>
          <w:rFonts w:ascii="Times New Roman" w:hAnsi="Times New Roman"/>
          <w:sz w:val="24"/>
          <w:szCs w:val="24"/>
        </w:rPr>
        <w:t>(9), 48-59.</w:t>
      </w:r>
    </w:p>
    <w:p w14:paraId="0043D73D"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Prieto-Carrón</w:t>
      </w:r>
      <w:proofErr w:type="spellEnd"/>
      <w:r w:rsidRPr="00C60F12">
        <w:rPr>
          <w:rFonts w:ascii="Times New Roman" w:hAnsi="Times New Roman"/>
          <w:sz w:val="24"/>
          <w:szCs w:val="24"/>
        </w:rPr>
        <w:t xml:space="preserve">, M., Lund-Thomsen, P., Chan, A., </w:t>
      </w:r>
      <w:proofErr w:type="spellStart"/>
      <w:r w:rsidRPr="00C60F12">
        <w:rPr>
          <w:rFonts w:ascii="Times New Roman" w:hAnsi="Times New Roman"/>
          <w:sz w:val="24"/>
          <w:szCs w:val="24"/>
        </w:rPr>
        <w:t>Muro</w:t>
      </w:r>
      <w:proofErr w:type="spellEnd"/>
      <w:r w:rsidRPr="00C60F12">
        <w:rPr>
          <w:rFonts w:ascii="Times New Roman" w:hAnsi="Times New Roman"/>
          <w:sz w:val="24"/>
          <w:szCs w:val="24"/>
        </w:rPr>
        <w:t xml:space="preserve">, A., &amp; </w:t>
      </w:r>
      <w:proofErr w:type="spellStart"/>
      <w:r w:rsidRPr="00C60F12">
        <w:rPr>
          <w:rFonts w:ascii="Times New Roman" w:hAnsi="Times New Roman"/>
          <w:sz w:val="24"/>
          <w:szCs w:val="24"/>
        </w:rPr>
        <w:t>Bhushan</w:t>
      </w:r>
      <w:proofErr w:type="spellEnd"/>
      <w:r w:rsidRPr="00C60F12">
        <w:rPr>
          <w:rFonts w:ascii="Times New Roman" w:hAnsi="Times New Roman"/>
          <w:sz w:val="24"/>
          <w:szCs w:val="24"/>
        </w:rPr>
        <w:t xml:space="preserve">, C. (2006). Critical perspectives on CSR and development: what we know, what we don’t know, and what we need to know. </w:t>
      </w:r>
      <w:r w:rsidRPr="00C60F12">
        <w:rPr>
          <w:rFonts w:ascii="Times New Roman" w:hAnsi="Times New Roman"/>
          <w:i/>
          <w:sz w:val="24"/>
          <w:szCs w:val="24"/>
        </w:rPr>
        <w:t>International Affairs, 82</w:t>
      </w:r>
      <w:r w:rsidRPr="00C60F12">
        <w:rPr>
          <w:rFonts w:ascii="Times New Roman" w:hAnsi="Times New Roman"/>
          <w:sz w:val="24"/>
          <w:szCs w:val="24"/>
        </w:rPr>
        <w:t>(5), 977–987.</w:t>
      </w:r>
    </w:p>
    <w:p w14:paraId="45A4F615" w14:textId="6F7139E5"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Rämö</w:t>
      </w:r>
      <w:proofErr w:type="spellEnd"/>
      <w:r w:rsidRPr="00C60F12">
        <w:rPr>
          <w:rFonts w:ascii="Times New Roman" w:hAnsi="Times New Roman"/>
          <w:sz w:val="24"/>
          <w:szCs w:val="24"/>
        </w:rPr>
        <w:t xml:space="preserve">, H. (2011). Visualizing the </w:t>
      </w:r>
      <w:proofErr w:type="spellStart"/>
      <w:r w:rsidRPr="00C60F12">
        <w:rPr>
          <w:rFonts w:ascii="Times New Roman" w:hAnsi="Times New Roman"/>
          <w:sz w:val="24"/>
          <w:szCs w:val="24"/>
        </w:rPr>
        <w:t>phronetic</w:t>
      </w:r>
      <w:proofErr w:type="spellEnd"/>
      <w:r w:rsidRPr="00C60F12">
        <w:rPr>
          <w:rFonts w:ascii="Times New Roman" w:hAnsi="Times New Roman"/>
          <w:sz w:val="24"/>
          <w:szCs w:val="24"/>
        </w:rPr>
        <w:t xml:space="preserve"> organization: The case of photographs in CSR reports. </w:t>
      </w:r>
      <w:r w:rsidRPr="00C60F12">
        <w:rPr>
          <w:rFonts w:ascii="Times New Roman" w:hAnsi="Times New Roman"/>
          <w:i/>
          <w:iCs/>
          <w:sz w:val="24"/>
          <w:szCs w:val="24"/>
        </w:rPr>
        <w:t xml:space="preserve">Journal of </w:t>
      </w:r>
      <w:r w:rsidR="006116D6">
        <w:rPr>
          <w:rFonts w:ascii="Times New Roman" w:hAnsi="Times New Roman"/>
          <w:i/>
          <w:iCs/>
          <w:sz w:val="24"/>
          <w:szCs w:val="24"/>
        </w:rPr>
        <w:t>B</w:t>
      </w:r>
      <w:r w:rsidRPr="00C60F12">
        <w:rPr>
          <w:rFonts w:ascii="Times New Roman" w:hAnsi="Times New Roman"/>
          <w:i/>
          <w:iCs/>
          <w:sz w:val="24"/>
          <w:szCs w:val="24"/>
        </w:rPr>
        <w:t xml:space="preserve">usiness </w:t>
      </w:r>
      <w:r w:rsidR="006116D6">
        <w:rPr>
          <w:rFonts w:ascii="Times New Roman" w:hAnsi="Times New Roman"/>
          <w:i/>
          <w:iCs/>
          <w:sz w:val="24"/>
          <w:szCs w:val="24"/>
        </w:rPr>
        <w:t>E</w:t>
      </w:r>
      <w:r w:rsidRPr="00C60F12">
        <w:rPr>
          <w:rFonts w:ascii="Times New Roman" w:hAnsi="Times New Roman"/>
          <w:i/>
          <w:iCs/>
          <w:sz w:val="24"/>
          <w:szCs w:val="24"/>
        </w:rPr>
        <w:t>thics</w:t>
      </w:r>
      <w:r w:rsidRPr="00C60F12">
        <w:rPr>
          <w:rFonts w:ascii="Times New Roman" w:hAnsi="Times New Roman"/>
          <w:sz w:val="24"/>
          <w:szCs w:val="24"/>
        </w:rPr>
        <w:t>, </w:t>
      </w:r>
      <w:r w:rsidRPr="00C60F12">
        <w:rPr>
          <w:rFonts w:ascii="Times New Roman" w:hAnsi="Times New Roman"/>
          <w:i/>
          <w:iCs/>
          <w:sz w:val="24"/>
          <w:szCs w:val="24"/>
        </w:rPr>
        <w:t>104</w:t>
      </w:r>
      <w:r w:rsidRPr="00C60F12">
        <w:rPr>
          <w:rFonts w:ascii="Times New Roman" w:hAnsi="Times New Roman"/>
          <w:sz w:val="24"/>
          <w:szCs w:val="24"/>
        </w:rPr>
        <w:t>(3), 371-387</w:t>
      </w:r>
    </w:p>
    <w:p w14:paraId="648162F0" w14:textId="77777777" w:rsidR="001D0826" w:rsidRPr="00C60F12" w:rsidRDefault="00412AB2" w:rsidP="00D47BBA">
      <w:pPr>
        <w:widowControl w:val="0"/>
        <w:autoSpaceDE w:val="0"/>
        <w:autoSpaceDN w:val="0"/>
        <w:adjustRightInd w:val="0"/>
        <w:spacing w:after="240" w:line="360" w:lineRule="auto"/>
        <w:jc w:val="both"/>
        <w:rPr>
          <w:rFonts w:ascii="Times New Roman" w:hAnsi="Times New Roman"/>
          <w:sz w:val="24"/>
          <w:szCs w:val="24"/>
        </w:rPr>
      </w:pPr>
      <w:hyperlink r:id="rId7" w:history="1">
        <w:r w:rsidR="001D0826" w:rsidRPr="00C60F12">
          <w:rPr>
            <w:rFonts w:ascii="Times New Roman" w:hAnsi="Times New Roman"/>
            <w:sz w:val="24"/>
            <w:szCs w:val="24"/>
          </w:rPr>
          <w:t>Rasche, A.</w:t>
        </w:r>
      </w:hyperlink>
      <w:r w:rsidR="001D0826" w:rsidRPr="00C60F12">
        <w:rPr>
          <w:rFonts w:ascii="Times New Roman" w:hAnsi="Times New Roman"/>
          <w:sz w:val="24"/>
          <w:szCs w:val="24"/>
        </w:rPr>
        <w:t xml:space="preserve">, &amp; Chia, R. (2009). </w:t>
      </w:r>
      <w:hyperlink r:id="rId8" w:history="1">
        <w:r w:rsidR="001D0826" w:rsidRPr="00C60F12">
          <w:rPr>
            <w:rFonts w:ascii="Times New Roman" w:hAnsi="Times New Roman"/>
            <w:sz w:val="24"/>
            <w:szCs w:val="24"/>
          </w:rPr>
          <w:t>Researching strategy practices: A genealogical social theory perspective</w:t>
        </w:r>
      </w:hyperlink>
      <w:r w:rsidR="001D0826" w:rsidRPr="00C60F12">
        <w:rPr>
          <w:rFonts w:ascii="Times New Roman" w:hAnsi="Times New Roman"/>
          <w:sz w:val="24"/>
          <w:szCs w:val="24"/>
        </w:rPr>
        <w:t xml:space="preserve">. </w:t>
      </w:r>
      <w:r w:rsidR="001D0826" w:rsidRPr="00C60F12">
        <w:rPr>
          <w:rFonts w:ascii="Times New Roman" w:hAnsi="Times New Roman"/>
          <w:i/>
          <w:iCs/>
          <w:sz w:val="24"/>
          <w:szCs w:val="24"/>
        </w:rPr>
        <w:t>Organization Studies</w:t>
      </w:r>
      <w:r w:rsidR="001D0826" w:rsidRPr="00C60F12">
        <w:rPr>
          <w:rFonts w:ascii="Times New Roman" w:hAnsi="Times New Roman"/>
          <w:sz w:val="24"/>
          <w:szCs w:val="24"/>
        </w:rPr>
        <w:t xml:space="preserve">, </w:t>
      </w:r>
      <w:r w:rsidR="001D0826" w:rsidRPr="00C60F12">
        <w:rPr>
          <w:rFonts w:ascii="Times New Roman" w:hAnsi="Times New Roman"/>
          <w:i/>
          <w:iCs/>
          <w:sz w:val="24"/>
          <w:szCs w:val="24"/>
        </w:rPr>
        <w:t>30</w:t>
      </w:r>
      <w:r w:rsidR="001D0826" w:rsidRPr="00C60F12">
        <w:rPr>
          <w:rFonts w:ascii="Times New Roman" w:hAnsi="Times New Roman"/>
          <w:sz w:val="24"/>
          <w:szCs w:val="24"/>
        </w:rPr>
        <w:t>(7), 713-734.</w:t>
      </w:r>
    </w:p>
    <w:p w14:paraId="52BD7B36"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Rasche, A., &amp; </w:t>
      </w:r>
      <w:proofErr w:type="spellStart"/>
      <w:r w:rsidRPr="00C60F12">
        <w:rPr>
          <w:rFonts w:ascii="Times New Roman" w:hAnsi="Times New Roman"/>
          <w:sz w:val="24"/>
          <w:szCs w:val="24"/>
        </w:rPr>
        <w:t>Esser</w:t>
      </w:r>
      <w:proofErr w:type="spellEnd"/>
      <w:r w:rsidRPr="00C60F12">
        <w:rPr>
          <w:rFonts w:ascii="Times New Roman" w:hAnsi="Times New Roman"/>
          <w:sz w:val="24"/>
          <w:szCs w:val="24"/>
        </w:rPr>
        <w:t xml:space="preserve">, D. E. (2006). From stakeholder management to stakeholder accountability. </w:t>
      </w:r>
      <w:r w:rsidRPr="00C60F12">
        <w:rPr>
          <w:rFonts w:ascii="Times New Roman" w:hAnsi="Times New Roman"/>
          <w:i/>
          <w:sz w:val="24"/>
          <w:szCs w:val="24"/>
        </w:rPr>
        <w:t>Journal of Business Ethics, 65</w:t>
      </w:r>
      <w:r w:rsidRPr="00C60F12">
        <w:rPr>
          <w:rFonts w:ascii="Times New Roman" w:hAnsi="Times New Roman"/>
          <w:sz w:val="24"/>
          <w:szCs w:val="24"/>
        </w:rPr>
        <w:t xml:space="preserve">(3), 251–267. </w:t>
      </w:r>
    </w:p>
    <w:p w14:paraId="4A2CA148" w14:textId="77777777" w:rsidR="001D0826" w:rsidRPr="00C60F12" w:rsidRDefault="001D0826" w:rsidP="00D47BBA">
      <w:pPr>
        <w:widowControl w:val="0"/>
        <w:autoSpaceDE w:val="0"/>
        <w:autoSpaceDN w:val="0"/>
        <w:adjustRightInd w:val="0"/>
        <w:spacing w:after="240" w:line="360" w:lineRule="auto"/>
        <w:jc w:val="both"/>
        <w:rPr>
          <w:rFonts w:ascii="Times New Roman" w:hAnsi="Times New Roman"/>
          <w:sz w:val="24"/>
          <w:szCs w:val="24"/>
        </w:rPr>
      </w:pPr>
      <w:r w:rsidRPr="001C5C38">
        <w:rPr>
          <w:rFonts w:ascii="Times New Roman" w:hAnsi="Times New Roman"/>
          <w:sz w:val="24"/>
          <w:szCs w:val="24"/>
          <w:lang w:val="da-DK"/>
        </w:rPr>
        <w:lastRenderedPageBreak/>
        <w:t xml:space="preserve">Rasche, A., Bakker, F.G.A., &amp; Moon, J. (2013). </w:t>
      </w:r>
      <w:r w:rsidRPr="00C60F12">
        <w:rPr>
          <w:rFonts w:ascii="Times New Roman" w:hAnsi="Times New Roman"/>
          <w:sz w:val="24"/>
          <w:szCs w:val="24"/>
        </w:rPr>
        <w:t xml:space="preserve">Complete and partial organizing for corporate social responsibility. </w:t>
      </w:r>
      <w:r w:rsidRPr="00C60F12">
        <w:rPr>
          <w:rFonts w:ascii="Times New Roman" w:hAnsi="Times New Roman"/>
          <w:i/>
          <w:sz w:val="24"/>
          <w:szCs w:val="24"/>
        </w:rPr>
        <w:t>Journal of Business Ethics, 115</w:t>
      </w:r>
      <w:r w:rsidRPr="00C60F12">
        <w:rPr>
          <w:rFonts w:ascii="Times New Roman" w:hAnsi="Times New Roman"/>
          <w:sz w:val="24"/>
          <w:szCs w:val="24"/>
        </w:rPr>
        <w:t>(4), 651–663.</w:t>
      </w:r>
    </w:p>
    <w:p w14:paraId="2D3418C1"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Reason, P. (1994). </w:t>
      </w:r>
      <w:r>
        <w:rPr>
          <w:rFonts w:ascii="Times New Roman" w:hAnsi="Times New Roman"/>
          <w:i/>
          <w:sz w:val="24"/>
          <w:szCs w:val="24"/>
        </w:rPr>
        <w:t>Participation in human i</w:t>
      </w:r>
      <w:r w:rsidRPr="00C60F12">
        <w:rPr>
          <w:rFonts w:ascii="Times New Roman" w:hAnsi="Times New Roman"/>
          <w:i/>
          <w:sz w:val="24"/>
          <w:szCs w:val="24"/>
        </w:rPr>
        <w:t>nquiry</w:t>
      </w:r>
      <w:r w:rsidRPr="00C60F12">
        <w:rPr>
          <w:rFonts w:ascii="Times New Roman" w:hAnsi="Times New Roman"/>
          <w:sz w:val="24"/>
          <w:szCs w:val="24"/>
        </w:rPr>
        <w:t>. London: Sage.</w:t>
      </w:r>
    </w:p>
    <w:p w14:paraId="42A67689"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Reed, M. S. (2008). Stakeholder participation for environmental management: a literature review. </w:t>
      </w:r>
      <w:r w:rsidRPr="00C60F12">
        <w:rPr>
          <w:rFonts w:ascii="Times New Roman" w:hAnsi="Times New Roman"/>
          <w:i/>
          <w:iCs/>
          <w:sz w:val="24"/>
          <w:szCs w:val="24"/>
        </w:rPr>
        <w:t>Biological conservation</w:t>
      </w:r>
      <w:r w:rsidRPr="00C60F12">
        <w:rPr>
          <w:rFonts w:ascii="Times New Roman" w:hAnsi="Times New Roman"/>
          <w:sz w:val="24"/>
          <w:szCs w:val="24"/>
        </w:rPr>
        <w:t>, </w:t>
      </w:r>
      <w:r w:rsidRPr="00C60F12">
        <w:rPr>
          <w:rFonts w:ascii="Times New Roman" w:hAnsi="Times New Roman"/>
          <w:i/>
          <w:iCs/>
          <w:sz w:val="24"/>
          <w:szCs w:val="24"/>
        </w:rPr>
        <w:t>141</w:t>
      </w:r>
      <w:r w:rsidRPr="00C60F12">
        <w:rPr>
          <w:rFonts w:ascii="Times New Roman" w:hAnsi="Times New Roman"/>
          <w:sz w:val="24"/>
          <w:szCs w:val="24"/>
        </w:rPr>
        <w:t>(10), 2417-2431.</w:t>
      </w:r>
    </w:p>
    <w:p w14:paraId="071E381F"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Riisgaard</w:t>
      </w:r>
      <w:proofErr w:type="spellEnd"/>
      <w:r w:rsidRPr="00C60F12">
        <w:rPr>
          <w:rFonts w:ascii="Times New Roman" w:hAnsi="Times New Roman"/>
          <w:sz w:val="24"/>
          <w:szCs w:val="24"/>
        </w:rPr>
        <w:t xml:space="preserve">, L., Escobar </w:t>
      </w:r>
      <w:proofErr w:type="spellStart"/>
      <w:r w:rsidRPr="00C60F12">
        <w:rPr>
          <w:rFonts w:ascii="Times New Roman" w:hAnsi="Times New Roman"/>
          <w:sz w:val="24"/>
          <w:szCs w:val="24"/>
        </w:rPr>
        <w:t>Fibla</w:t>
      </w:r>
      <w:proofErr w:type="spellEnd"/>
      <w:r w:rsidRPr="00C60F12">
        <w:rPr>
          <w:rFonts w:ascii="Times New Roman" w:hAnsi="Times New Roman"/>
          <w:sz w:val="24"/>
          <w:szCs w:val="24"/>
        </w:rPr>
        <w:t xml:space="preserve">, A. M., &amp; Ponte, S. (2010). </w:t>
      </w:r>
      <w:r>
        <w:rPr>
          <w:rFonts w:ascii="Times New Roman" w:hAnsi="Times New Roman"/>
          <w:i/>
          <w:sz w:val="24"/>
          <w:szCs w:val="24"/>
        </w:rPr>
        <w:t>Gender and v</w:t>
      </w:r>
      <w:r w:rsidRPr="00C60F12">
        <w:rPr>
          <w:rFonts w:ascii="Times New Roman" w:hAnsi="Times New Roman"/>
          <w:i/>
          <w:sz w:val="24"/>
          <w:szCs w:val="24"/>
        </w:rPr>
        <w:t>alue</w:t>
      </w:r>
      <w:r>
        <w:rPr>
          <w:rFonts w:ascii="Times New Roman" w:hAnsi="Times New Roman"/>
          <w:i/>
          <w:sz w:val="24"/>
          <w:szCs w:val="24"/>
        </w:rPr>
        <w:t xml:space="preserve"> chain d</w:t>
      </w:r>
      <w:r w:rsidRPr="00C60F12">
        <w:rPr>
          <w:rFonts w:ascii="Times New Roman" w:hAnsi="Times New Roman"/>
          <w:i/>
          <w:sz w:val="24"/>
          <w:szCs w:val="24"/>
        </w:rPr>
        <w:t>evelopment.</w:t>
      </w:r>
      <w:r w:rsidRPr="00C60F12">
        <w:rPr>
          <w:rFonts w:ascii="Times New Roman" w:hAnsi="Times New Roman"/>
          <w:sz w:val="24"/>
          <w:szCs w:val="24"/>
        </w:rPr>
        <w:t xml:space="preserve"> Copenhagen</w:t>
      </w:r>
      <w:r>
        <w:rPr>
          <w:rFonts w:ascii="Times New Roman" w:hAnsi="Times New Roman"/>
          <w:sz w:val="24"/>
          <w:szCs w:val="24"/>
        </w:rPr>
        <w:t>, Denmark</w:t>
      </w:r>
      <w:r w:rsidRPr="00C60F12">
        <w:rPr>
          <w:rFonts w:ascii="Times New Roman" w:hAnsi="Times New Roman"/>
          <w:sz w:val="24"/>
          <w:szCs w:val="24"/>
        </w:rPr>
        <w:t>: DANIDA.</w:t>
      </w:r>
    </w:p>
    <w:p w14:paraId="2D5BA247"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Rose, G. (2003). On the need to ask how, exactly, is geography “visual”?. </w:t>
      </w:r>
      <w:r w:rsidRPr="00C60F12">
        <w:rPr>
          <w:rFonts w:ascii="Times New Roman" w:hAnsi="Times New Roman"/>
          <w:i/>
          <w:iCs/>
          <w:sz w:val="24"/>
          <w:szCs w:val="24"/>
        </w:rPr>
        <w:t>Antipode</w:t>
      </w:r>
      <w:r w:rsidRPr="00C60F12">
        <w:rPr>
          <w:rFonts w:ascii="Times New Roman" w:hAnsi="Times New Roman"/>
          <w:sz w:val="24"/>
          <w:szCs w:val="24"/>
        </w:rPr>
        <w:t>, </w:t>
      </w:r>
      <w:r w:rsidRPr="00C60F12">
        <w:rPr>
          <w:rFonts w:ascii="Times New Roman" w:hAnsi="Times New Roman"/>
          <w:i/>
          <w:iCs/>
          <w:sz w:val="24"/>
          <w:szCs w:val="24"/>
        </w:rPr>
        <w:t>35</w:t>
      </w:r>
      <w:r w:rsidRPr="00C60F12">
        <w:rPr>
          <w:rFonts w:ascii="Times New Roman" w:hAnsi="Times New Roman"/>
          <w:sz w:val="24"/>
          <w:szCs w:val="24"/>
        </w:rPr>
        <w:t>(2), 212-221.</w:t>
      </w:r>
    </w:p>
    <w:p w14:paraId="2F6D4D4B"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Rowlands, J. (1997). </w:t>
      </w:r>
      <w:r w:rsidRPr="00C60F12">
        <w:rPr>
          <w:rFonts w:ascii="Times New Roman" w:hAnsi="Times New Roman"/>
          <w:i/>
          <w:iCs/>
          <w:sz w:val="24"/>
          <w:szCs w:val="24"/>
        </w:rPr>
        <w:t>Questioning empowerment: Working with women in Honduras</w:t>
      </w:r>
      <w:r w:rsidRPr="00C60F12">
        <w:rPr>
          <w:rFonts w:ascii="Times New Roman" w:hAnsi="Times New Roman"/>
          <w:sz w:val="24"/>
          <w:szCs w:val="24"/>
        </w:rPr>
        <w:t>. Oxford</w:t>
      </w:r>
      <w:r>
        <w:rPr>
          <w:rFonts w:ascii="Times New Roman" w:hAnsi="Times New Roman"/>
          <w:sz w:val="24"/>
          <w:szCs w:val="24"/>
        </w:rPr>
        <w:t>, United Kingdom</w:t>
      </w:r>
      <w:r w:rsidRPr="00C60F12">
        <w:rPr>
          <w:rFonts w:ascii="Times New Roman" w:hAnsi="Times New Roman"/>
          <w:sz w:val="24"/>
          <w:szCs w:val="24"/>
        </w:rPr>
        <w:t>: Oxfam.</w:t>
      </w:r>
    </w:p>
    <w:p w14:paraId="0F3B0560" w14:textId="77777777" w:rsidR="001D0826" w:rsidRPr="00C60F12" w:rsidRDefault="001D0826" w:rsidP="00D47BBA">
      <w:pPr>
        <w:widowControl w:val="0"/>
        <w:autoSpaceDE w:val="0"/>
        <w:autoSpaceDN w:val="0"/>
        <w:adjustRightInd w:val="0"/>
        <w:spacing w:after="240" w:line="360" w:lineRule="auto"/>
        <w:jc w:val="both"/>
        <w:rPr>
          <w:rFonts w:ascii="Times New Roman" w:hAnsi="Times New Roman"/>
          <w:sz w:val="24"/>
          <w:szCs w:val="24"/>
        </w:rPr>
      </w:pPr>
      <w:r w:rsidRPr="00C60F12">
        <w:rPr>
          <w:rFonts w:ascii="Times New Roman" w:hAnsi="Times New Roman"/>
          <w:sz w:val="24"/>
          <w:szCs w:val="24"/>
        </w:rPr>
        <w:t xml:space="preserve">Scherer, A. G., &amp; Palazzo, G. (2011). The new political role of business in a globalized world: A review of a new perspective on CSR and its implications for the firm, governance, and democracy. </w:t>
      </w:r>
      <w:r w:rsidRPr="00C60F12">
        <w:rPr>
          <w:rFonts w:ascii="Times New Roman" w:hAnsi="Times New Roman"/>
          <w:i/>
          <w:sz w:val="24"/>
          <w:szCs w:val="24"/>
        </w:rPr>
        <w:t>Journal of Management Studies, 48</w:t>
      </w:r>
      <w:r w:rsidRPr="00C60F12">
        <w:rPr>
          <w:rFonts w:ascii="Times New Roman" w:hAnsi="Times New Roman"/>
          <w:sz w:val="24"/>
          <w:szCs w:val="24"/>
        </w:rPr>
        <w:t>(4), 899–931.</w:t>
      </w:r>
    </w:p>
    <w:p w14:paraId="6649E028" w14:textId="2158D19F" w:rsidR="001D0826" w:rsidRPr="00C60F12" w:rsidRDefault="001D0826" w:rsidP="00D47BBA">
      <w:pPr>
        <w:spacing w:line="360" w:lineRule="auto"/>
        <w:jc w:val="both"/>
        <w:rPr>
          <w:rFonts w:ascii="Times New Roman" w:hAnsi="Times New Roman"/>
          <w:sz w:val="24"/>
          <w:szCs w:val="24"/>
          <w:shd w:val="clear" w:color="auto" w:fill="FFFFFF"/>
        </w:rPr>
      </w:pPr>
      <w:r w:rsidRPr="00C60F12">
        <w:rPr>
          <w:rStyle w:val="personname"/>
          <w:rFonts w:ascii="Times New Roman" w:hAnsi="Times New Roman"/>
          <w:sz w:val="24"/>
          <w:szCs w:val="24"/>
          <w:shd w:val="clear" w:color="auto" w:fill="FFFFFF"/>
        </w:rPr>
        <w:t>Shortt, H.</w:t>
      </w:r>
      <w:r w:rsidRPr="00C60F12">
        <w:rPr>
          <w:rStyle w:val="apple-converted-space"/>
          <w:rFonts w:ascii="Times New Roman" w:hAnsi="Times New Roman"/>
          <w:sz w:val="24"/>
          <w:szCs w:val="24"/>
          <w:shd w:val="clear" w:color="auto" w:fill="FFFFFF"/>
        </w:rPr>
        <w:t> </w:t>
      </w:r>
      <w:r w:rsidR="008E2363">
        <w:rPr>
          <w:rFonts w:ascii="Times New Roman" w:hAnsi="Times New Roman"/>
          <w:sz w:val="24"/>
          <w:szCs w:val="24"/>
          <w:shd w:val="clear" w:color="auto" w:fill="FFFFFF"/>
        </w:rPr>
        <w:t>&amp;</w:t>
      </w:r>
      <w:r w:rsidRPr="00C60F12">
        <w:rPr>
          <w:rStyle w:val="apple-converted-space"/>
          <w:rFonts w:ascii="Times New Roman" w:hAnsi="Times New Roman"/>
          <w:sz w:val="24"/>
          <w:szCs w:val="24"/>
          <w:shd w:val="clear" w:color="auto" w:fill="FFFFFF"/>
        </w:rPr>
        <w:t> </w:t>
      </w:r>
      <w:r w:rsidRPr="00C60F12">
        <w:rPr>
          <w:rStyle w:val="personname"/>
          <w:rFonts w:ascii="Times New Roman" w:hAnsi="Times New Roman"/>
          <w:sz w:val="24"/>
          <w:szCs w:val="24"/>
          <w:shd w:val="clear" w:color="auto" w:fill="FFFFFF"/>
        </w:rPr>
        <w:t>Warren, S.</w:t>
      </w:r>
      <w:r w:rsidRPr="00C60F12">
        <w:rPr>
          <w:rStyle w:val="apple-converted-space"/>
          <w:rFonts w:ascii="Times New Roman" w:hAnsi="Times New Roman"/>
          <w:sz w:val="24"/>
          <w:szCs w:val="24"/>
          <w:shd w:val="clear" w:color="auto" w:fill="FFFFFF"/>
        </w:rPr>
        <w:t> </w:t>
      </w:r>
      <w:r w:rsidRPr="00C60F12">
        <w:rPr>
          <w:rFonts w:ascii="Times New Roman" w:hAnsi="Times New Roman"/>
          <w:sz w:val="24"/>
          <w:szCs w:val="24"/>
          <w:shd w:val="clear" w:color="auto" w:fill="FFFFFF"/>
        </w:rPr>
        <w:t>(2012). Fringe benefits: Valuing the visual in narratives of hairdressers’ identities at work.</w:t>
      </w:r>
      <w:r w:rsidRPr="00C60F12">
        <w:rPr>
          <w:rStyle w:val="apple-converted-space"/>
          <w:rFonts w:ascii="Times New Roman" w:hAnsi="Times New Roman"/>
          <w:sz w:val="24"/>
          <w:szCs w:val="24"/>
          <w:shd w:val="clear" w:color="auto" w:fill="FFFFFF"/>
        </w:rPr>
        <w:t> </w:t>
      </w:r>
      <w:r w:rsidRPr="00C60F12">
        <w:rPr>
          <w:rStyle w:val="Emphasis"/>
          <w:rFonts w:ascii="Times New Roman" w:hAnsi="Times New Roman"/>
          <w:sz w:val="24"/>
          <w:szCs w:val="24"/>
          <w:shd w:val="clear" w:color="auto" w:fill="FFFFFF"/>
        </w:rPr>
        <w:t>Visual Studies</w:t>
      </w:r>
      <w:r w:rsidRPr="00C60F12">
        <w:rPr>
          <w:rFonts w:ascii="Times New Roman" w:hAnsi="Times New Roman"/>
          <w:sz w:val="24"/>
          <w:szCs w:val="24"/>
          <w:shd w:val="clear" w:color="auto" w:fill="FFFFFF"/>
        </w:rPr>
        <w:t xml:space="preserve">, </w:t>
      </w:r>
      <w:r w:rsidRPr="00C60F12">
        <w:rPr>
          <w:rFonts w:ascii="Times New Roman" w:hAnsi="Times New Roman"/>
          <w:i/>
          <w:sz w:val="24"/>
          <w:szCs w:val="24"/>
          <w:shd w:val="clear" w:color="auto" w:fill="FFFFFF"/>
        </w:rPr>
        <w:t>27</w:t>
      </w:r>
      <w:r w:rsidRPr="00C60F12">
        <w:rPr>
          <w:rFonts w:ascii="Times New Roman" w:hAnsi="Times New Roman"/>
          <w:sz w:val="24"/>
          <w:szCs w:val="24"/>
          <w:shd w:val="clear" w:color="auto" w:fill="FFFFFF"/>
        </w:rPr>
        <w:t>(1), 18-34.</w:t>
      </w:r>
    </w:p>
    <w:p w14:paraId="3B2945C8" w14:textId="77777777" w:rsidR="001D0826" w:rsidRPr="00C60F12" w:rsidRDefault="001D0826" w:rsidP="00D47BBA">
      <w:pPr>
        <w:spacing w:line="360" w:lineRule="auto"/>
        <w:jc w:val="both"/>
        <w:rPr>
          <w:rFonts w:ascii="Times New Roman" w:hAnsi="Times New Roman"/>
          <w:sz w:val="24"/>
          <w:szCs w:val="24"/>
          <w:shd w:val="clear" w:color="auto" w:fill="FFFFFF"/>
        </w:rPr>
      </w:pPr>
      <w:r w:rsidRPr="00C60F12">
        <w:rPr>
          <w:rFonts w:ascii="Times New Roman" w:hAnsi="Times New Roman"/>
          <w:sz w:val="24"/>
          <w:szCs w:val="24"/>
          <w:shd w:val="clear" w:color="auto" w:fill="FFFFFF"/>
        </w:rPr>
        <w:t>Smith, S. (2013). Assessing the gender impacts of Fairtrade. </w:t>
      </w:r>
      <w:r w:rsidRPr="00C60F12">
        <w:rPr>
          <w:rFonts w:ascii="Times New Roman" w:hAnsi="Times New Roman"/>
          <w:i/>
          <w:iCs/>
          <w:sz w:val="24"/>
          <w:szCs w:val="24"/>
          <w:shd w:val="clear" w:color="auto" w:fill="FFFFFF"/>
        </w:rPr>
        <w:t>Social Enterprise Journal</w:t>
      </w:r>
      <w:r w:rsidRPr="00C60F12">
        <w:rPr>
          <w:rFonts w:ascii="Times New Roman" w:hAnsi="Times New Roman"/>
          <w:sz w:val="24"/>
          <w:szCs w:val="24"/>
          <w:shd w:val="clear" w:color="auto" w:fill="FFFFFF"/>
        </w:rPr>
        <w:t>, </w:t>
      </w:r>
      <w:r w:rsidRPr="00C60F12">
        <w:rPr>
          <w:rFonts w:ascii="Times New Roman" w:hAnsi="Times New Roman"/>
          <w:i/>
          <w:iCs/>
          <w:sz w:val="24"/>
          <w:szCs w:val="24"/>
          <w:shd w:val="clear" w:color="auto" w:fill="FFFFFF"/>
        </w:rPr>
        <w:t>9</w:t>
      </w:r>
      <w:r w:rsidRPr="00C60F12">
        <w:rPr>
          <w:rFonts w:ascii="Times New Roman" w:hAnsi="Times New Roman"/>
          <w:sz w:val="24"/>
          <w:szCs w:val="24"/>
          <w:shd w:val="clear" w:color="auto" w:fill="FFFFFF"/>
        </w:rPr>
        <w:t>(1), 102-122.</w:t>
      </w:r>
    </w:p>
    <w:p w14:paraId="3966EF09" w14:textId="77777777" w:rsidR="001D0826" w:rsidRPr="00C60F12" w:rsidRDefault="001D0826" w:rsidP="00D47BBA">
      <w:pPr>
        <w:autoSpaceDE w:val="0"/>
        <w:autoSpaceDN w:val="0"/>
        <w:adjustRightInd w:val="0"/>
        <w:spacing w:after="0" w:line="360" w:lineRule="auto"/>
        <w:jc w:val="both"/>
        <w:rPr>
          <w:rFonts w:ascii="Times New Roman" w:hAnsi="Times New Roman"/>
          <w:sz w:val="24"/>
          <w:szCs w:val="24"/>
        </w:rPr>
      </w:pPr>
      <w:r w:rsidRPr="00C60F12">
        <w:rPr>
          <w:rFonts w:ascii="Times New Roman" w:hAnsi="Times New Roman"/>
          <w:sz w:val="24"/>
          <w:szCs w:val="24"/>
        </w:rPr>
        <w:t xml:space="preserve">Spencer, S. (2011). </w:t>
      </w:r>
      <w:r>
        <w:rPr>
          <w:rFonts w:ascii="Times New Roman" w:hAnsi="Times New Roman"/>
          <w:i/>
          <w:iCs/>
          <w:sz w:val="24"/>
          <w:szCs w:val="24"/>
        </w:rPr>
        <w:t>Visual research methods in the social s</w:t>
      </w:r>
      <w:r w:rsidRPr="00C60F12">
        <w:rPr>
          <w:rFonts w:ascii="Times New Roman" w:hAnsi="Times New Roman"/>
          <w:i/>
          <w:iCs/>
          <w:sz w:val="24"/>
          <w:szCs w:val="24"/>
        </w:rPr>
        <w:t>ciences</w:t>
      </w:r>
      <w:r w:rsidRPr="00C60F12">
        <w:rPr>
          <w:rFonts w:ascii="Times New Roman" w:hAnsi="Times New Roman"/>
          <w:sz w:val="24"/>
          <w:szCs w:val="24"/>
        </w:rPr>
        <w:t>. London: Routledge.</w:t>
      </w:r>
    </w:p>
    <w:p w14:paraId="3CECFCE5" w14:textId="77777777" w:rsidR="001D0826" w:rsidRPr="00C60F12" w:rsidRDefault="001D0826" w:rsidP="00D47BBA">
      <w:pPr>
        <w:autoSpaceDE w:val="0"/>
        <w:autoSpaceDN w:val="0"/>
        <w:adjustRightInd w:val="0"/>
        <w:spacing w:after="0" w:line="360" w:lineRule="auto"/>
        <w:jc w:val="both"/>
        <w:rPr>
          <w:rFonts w:ascii="Times New Roman" w:hAnsi="Times New Roman"/>
          <w:sz w:val="24"/>
          <w:szCs w:val="24"/>
        </w:rPr>
      </w:pPr>
    </w:p>
    <w:p w14:paraId="6AAEA1C0"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Stiles, D. R. (2</w:t>
      </w:r>
      <w:r>
        <w:rPr>
          <w:rFonts w:ascii="Times New Roman" w:hAnsi="Times New Roman"/>
          <w:sz w:val="24"/>
          <w:szCs w:val="24"/>
        </w:rPr>
        <w:t xml:space="preserve">004). Pictorial representation. In C. </w:t>
      </w:r>
      <w:proofErr w:type="spellStart"/>
      <w:r>
        <w:rPr>
          <w:rFonts w:ascii="Times New Roman" w:hAnsi="Times New Roman"/>
          <w:sz w:val="24"/>
          <w:szCs w:val="24"/>
        </w:rPr>
        <w:t>Cassell</w:t>
      </w:r>
      <w:proofErr w:type="spellEnd"/>
      <w:r>
        <w:rPr>
          <w:rFonts w:ascii="Times New Roman" w:hAnsi="Times New Roman"/>
          <w:sz w:val="24"/>
          <w:szCs w:val="24"/>
        </w:rPr>
        <w:t xml:space="preserve"> &amp; G. Symon (E</w:t>
      </w:r>
      <w:r w:rsidRPr="00C60F12">
        <w:rPr>
          <w:rFonts w:ascii="Times New Roman" w:hAnsi="Times New Roman"/>
          <w:sz w:val="24"/>
          <w:szCs w:val="24"/>
        </w:rPr>
        <w:t xml:space="preserve">ds.), </w:t>
      </w:r>
      <w:r w:rsidRPr="00C60F12">
        <w:rPr>
          <w:rFonts w:ascii="Times New Roman" w:hAnsi="Times New Roman"/>
          <w:i/>
          <w:sz w:val="24"/>
          <w:szCs w:val="24"/>
        </w:rPr>
        <w:t>Essential guide to qualitative methods in organizational research</w:t>
      </w:r>
      <w:r>
        <w:rPr>
          <w:rFonts w:ascii="Times New Roman" w:hAnsi="Times New Roman"/>
          <w:i/>
          <w:sz w:val="24"/>
          <w:szCs w:val="24"/>
        </w:rPr>
        <w:t xml:space="preserve"> </w:t>
      </w:r>
      <w:r>
        <w:rPr>
          <w:rFonts w:ascii="Times New Roman" w:hAnsi="Times New Roman"/>
          <w:sz w:val="24"/>
          <w:szCs w:val="24"/>
        </w:rPr>
        <w:t>(pp.</w:t>
      </w:r>
      <w:r w:rsidRPr="00C60F12">
        <w:rPr>
          <w:rFonts w:ascii="Times New Roman" w:hAnsi="Times New Roman"/>
          <w:sz w:val="24"/>
          <w:szCs w:val="24"/>
        </w:rPr>
        <w:t>127–139</w:t>
      </w:r>
      <w:r>
        <w:rPr>
          <w:rFonts w:ascii="Times New Roman" w:hAnsi="Times New Roman"/>
          <w:sz w:val="24"/>
          <w:szCs w:val="24"/>
        </w:rPr>
        <w:t>)</w:t>
      </w:r>
      <w:r w:rsidRPr="00C60F12">
        <w:rPr>
          <w:rFonts w:ascii="Times New Roman" w:hAnsi="Times New Roman"/>
          <w:sz w:val="24"/>
          <w:szCs w:val="24"/>
        </w:rPr>
        <w:t>. London: Sage.</w:t>
      </w:r>
    </w:p>
    <w:p w14:paraId="4880244E" w14:textId="77777777" w:rsidR="001D0826" w:rsidRPr="00C60F12" w:rsidRDefault="001D0826" w:rsidP="00D47BBA">
      <w:pPr>
        <w:widowControl w:val="0"/>
        <w:autoSpaceDE w:val="0"/>
        <w:autoSpaceDN w:val="0"/>
        <w:adjustRightInd w:val="0"/>
        <w:spacing w:after="240" w:line="360" w:lineRule="auto"/>
        <w:jc w:val="both"/>
        <w:rPr>
          <w:rFonts w:ascii="Times New Roman" w:hAnsi="Times New Roman"/>
          <w:sz w:val="24"/>
          <w:szCs w:val="24"/>
        </w:rPr>
      </w:pPr>
      <w:r w:rsidRPr="00C60F12">
        <w:rPr>
          <w:rFonts w:ascii="Times New Roman" w:hAnsi="Times New Roman"/>
          <w:sz w:val="24"/>
          <w:szCs w:val="24"/>
        </w:rPr>
        <w:t xml:space="preserve">Stiles, D. R. (2011). Disorganization, </w:t>
      </w:r>
      <w:proofErr w:type="spellStart"/>
      <w:r w:rsidRPr="00C60F12">
        <w:rPr>
          <w:rFonts w:ascii="Times New Roman" w:hAnsi="Times New Roman"/>
          <w:sz w:val="24"/>
          <w:szCs w:val="24"/>
        </w:rPr>
        <w:t>disidentification</w:t>
      </w:r>
      <w:proofErr w:type="spellEnd"/>
      <w:r w:rsidRPr="00C60F12">
        <w:rPr>
          <w:rFonts w:ascii="Times New Roman" w:hAnsi="Times New Roman"/>
          <w:sz w:val="24"/>
          <w:szCs w:val="24"/>
        </w:rPr>
        <w:t xml:space="preserve"> and ideological fragmentation: Verbal and pictorial evidence from a British business school. </w:t>
      </w:r>
      <w:r w:rsidRPr="00C60F12">
        <w:rPr>
          <w:rFonts w:ascii="Times New Roman" w:hAnsi="Times New Roman"/>
          <w:i/>
          <w:iCs/>
          <w:sz w:val="24"/>
          <w:szCs w:val="24"/>
        </w:rPr>
        <w:t>Culture and Organization</w:t>
      </w:r>
      <w:r w:rsidRPr="00C60F12">
        <w:rPr>
          <w:rFonts w:ascii="Times New Roman" w:hAnsi="Times New Roman"/>
          <w:sz w:val="24"/>
          <w:szCs w:val="24"/>
        </w:rPr>
        <w:t>, </w:t>
      </w:r>
      <w:r w:rsidRPr="00C60F12">
        <w:rPr>
          <w:rFonts w:ascii="Times New Roman" w:hAnsi="Times New Roman"/>
          <w:i/>
          <w:iCs/>
          <w:sz w:val="24"/>
          <w:szCs w:val="24"/>
        </w:rPr>
        <w:t>17</w:t>
      </w:r>
      <w:r w:rsidRPr="00C60F12">
        <w:rPr>
          <w:rFonts w:ascii="Times New Roman" w:hAnsi="Times New Roman"/>
          <w:sz w:val="24"/>
          <w:szCs w:val="24"/>
        </w:rPr>
        <w:t>(1), 5-30.</w:t>
      </w:r>
    </w:p>
    <w:p w14:paraId="76FDB134"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lastRenderedPageBreak/>
        <w:t>Stiles, D. R. (2013). Drawing as a met</w:t>
      </w:r>
      <w:r>
        <w:rPr>
          <w:rFonts w:ascii="Times New Roman" w:hAnsi="Times New Roman"/>
          <w:sz w:val="24"/>
          <w:szCs w:val="24"/>
        </w:rPr>
        <w:t>hod of organizational analysis</w:t>
      </w:r>
      <w:r w:rsidRPr="00C60F12">
        <w:rPr>
          <w:rFonts w:ascii="Times New Roman" w:hAnsi="Times New Roman"/>
          <w:sz w:val="24"/>
          <w:szCs w:val="24"/>
        </w:rPr>
        <w:t>. In Bell, E.,</w:t>
      </w:r>
      <w:r>
        <w:rPr>
          <w:rFonts w:ascii="Times New Roman" w:hAnsi="Times New Roman"/>
          <w:sz w:val="24"/>
          <w:szCs w:val="24"/>
        </w:rPr>
        <w:t xml:space="preserve"> Warren, S. &amp; Schroeder, J.E. (E</w:t>
      </w:r>
      <w:r w:rsidRPr="00C60F12">
        <w:rPr>
          <w:rFonts w:ascii="Times New Roman" w:hAnsi="Times New Roman"/>
          <w:sz w:val="24"/>
          <w:szCs w:val="24"/>
        </w:rPr>
        <w:t xml:space="preserve">ds.), </w:t>
      </w:r>
      <w:r w:rsidRPr="00C60F12">
        <w:rPr>
          <w:rFonts w:ascii="Times New Roman" w:hAnsi="Times New Roman"/>
          <w:i/>
          <w:sz w:val="24"/>
          <w:szCs w:val="24"/>
        </w:rPr>
        <w:t>The Routledge Companion to Visual Organization</w:t>
      </w:r>
      <w:r>
        <w:rPr>
          <w:rFonts w:ascii="Times New Roman" w:hAnsi="Times New Roman"/>
          <w:i/>
          <w:sz w:val="24"/>
          <w:szCs w:val="24"/>
        </w:rPr>
        <w:t xml:space="preserve"> </w:t>
      </w:r>
      <w:r>
        <w:rPr>
          <w:rFonts w:ascii="Times New Roman" w:hAnsi="Times New Roman"/>
          <w:sz w:val="24"/>
          <w:szCs w:val="24"/>
        </w:rPr>
        <w:t>(pp.</w:t>
      </w:r>
      <w:r w:rsidRPr="00C60F12">
        <w:rPr>
          <w:rFonts w:ascii="Times New Roman" w:hAnsi="Times New Roman"/>
          <w:sz w:val="24"/>
          <w:szCs w:val="24"/>
        </w:rPr>
        <w:t>247–242</w:t>
      </w:r>
      <w:r>
        <w:rPr>
          <w:rFonts w:ascii="Times New Roman" w:hAnsi="Times New Roman"/>
          <w:sz w:val="24"/>
          <w:szCs w:val="24"/>
        </w:rPr>
        <w:t>)</w:t>
      </w:r>
      <w:r w:rsidRPr="00C60F12">
        <w:rPr>
          <w:rFonts w:ascii="Times New Roman" w:hAnsi="Times New Roman"/>
          <w:sz w:val="24"/>
          <w:szCs w:val="24"/>
        </w:rPr>
        <w:t>. London: Routledge.</w:t>
      </w:r>
    </w:p>
    <w:p w14:paraId="7D84152B"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Taneja</w:t>
      </w:r>
      <w:proofErr w:type="spellEnd"/>
      <w:r w:rsidRPr="00C60F12">
        <w:rPr>
          <w:rFonts w:ascii="Times New Roman" w:hAnsi="Times New Roman"/>
          <w:sz w:val="24"/>
          <w:szCs w:val="24"/>
        </w:rPr>
        <w:t xml:space="preserve">, S. S., </w:t>
      </w:r>
      <w:proofErr w:type="spellStart"/>
      <w:r w:rsidRPr="00C60F12">
        <w:rPr>
          <w:rFonts w:ascii="Times New Roman" w:hAnsi="Times New Roman"/>
          <w:sz w:val="24"/>
          <w:szCs w:val="24"/>
        </w:rPr>
        <w:t>Taneja</w:t>
      </w:r>
      <w:proofErr w:type="spellEnd"/>
      <w:r w:rsidRPr="00C60F12">
        <w:rPr>
          <w:rFonts w:ascii="Times New Roman" w:hAnsi="Times New Roman"/>
          <w:sz w:val="24"/>
          <w:szCs w:val="24"/>
        </w:rPr>
        <w:t xml:space="preserve">, P. K., &amp; Gupta, R. K. (2011). Researches in Corporate Social Responsibility: A review of shifting focus, paradigms, and methodologies. </w:t>
      </w:r>
      <w:r w:rsidRPr="00C60F12">
        <w:rPr>
          <w:rFonts w:ascii="Times New Roman" w:hAnsi="Times New Roman"/>
          <w:i/>
          <w:sz w:val="24"/>
          <w:szCs w:val="24"/>
        </w:rPr>
        <w:t>Journal of Business Ethics, 101</w:t>
      </w:r>
      <w:r w:rsidRPr="00C60F12">
        <w:rPr>
          <w:rFonts w:ascii="Times New Roman" w:hAnsi="Times New Roman"/>
          <w:sz w:val="24"/>
          <w:szCs w:val="24"/>
        </w:rPr>
        <w:t xml:space="preserve">(3), 343–364. </w:t>
      </w:r>
    </w:p>
    <w:p w14:paraId="4F2D076F"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Thatchenkery</w:t>
      </w:r>
      <w:proofErr w:type="spellEnd"/>
      <w:r w:rsidRPr="00C60F12">
        <w:rPr>
          <w:rFonts w:ascii="Times New Roman" w:hAnsi="Times New Roman"/>
          <w:sz w:val="24"/>
          <w:szCs w:val="24"/>
        </w:rPr>
        <w:t xml:space="preserve">, T. J., </w:t>
      </w:r>
      <w:proofErr w:type="spellStart"/>
      <w:r w:rsidRPr="00C60F12">
        <w:rPr>
          <w:rFonts w:ascii="Times New Roman" w:hAnsi="Times New Roman"/>
          <w:sz w:val="24"/>
          <w:szCs w:val="24"/>
        </w:rPr>
        <w:t>Cooperrider</w:t>
      </w:r>
      <w:proofErr w:type="spellEnd"/>
      <w:r w:rsidRPr="00C60F12">
        <w:rPr>
          <w:rFonts w:ascii="Times New Roman" w:hAnsi="Times New Roman"/>
          <w:sz w:val="24"/>
          <w:szCs w:val="24"/>
        </w:rPr>
        <w:t>, D. L., &amp; Avital, M. (Eds.) (2010). </w:t>
      </w:r>
      <w:r w:rsidRPr="00C60F12">
        <w:rPr>
          <w:rFonts w:ascii="Times New Roman" w:hAnsi="Times New Roman"/>
          <w:i/>
          <w:iCs/>
          <w:sz w:val="24"/>
          <w:szCs w:val="24"/>
        </w:rPr>
        <w:t>Positive design and appreciative construction: from sustainable development to sustainable value</w:t>
      </w:r>
      <w:r w:rsidRPr="00C60F12">
        <w:rPr>
          <w:rFonts w:ascii="Times New Roman" w:hAnsi="Times New Roman"/>
          <w:sz w:val="24"/>
          <w:szCs w:val="24"/>
        </w:rPr>
        <w:t>. Bingley, U</w:t>
      </w:r>
      <w:r>
        <w:rPr>
          <w:rFonts w:ascii="Times New Roman" w:hAnsi="Times New Roman"/>
          <w:sz w:val="24"/>
          <w:szCs w:val="24"/>
        </w:rPr>
        <w:t xml:space="preserve">nited </w:t>
      </w:r>
      <w:r w:rsidRPr="00C60F12">
        <w:rPr>
          <w:rFonts w:ascii="Times New Roman" w:hAnsi="Times New Roman"/>
          <w:sz w:val="24"/>
          <w:szCs w:val="24"/>
        </w:rPr>
        <w:t>K</w:t>
      </w:r>
      <w:r>
        <w:rPr>
          <w:rFonts w:ascii="Times New Roman" w:hAnsi="Times New Roman"/>
          <w:sz w:val="24"/>
          <w:szCs w:val="24"/>
        </w:rPr>
        <w:t>ingdom</w:t>
      </w:r>
      <w:r w:rsidRPr="00C60F12">
        <w:rPr>
          <w:rFonts w:ascii="Times New Roman" w:hAnsi="Times New Roman"/>
          <w:sz w:val="24"/>
          <w:szCs w:val="24"/>
        </w:rPr>
        <w:t>: Emerald.</w:t>
      </w:r>
    </w:p>
    <w:p w14:paraId="0D830E0F" w14:textId="12A90496" w:rsidR="001D0826" w:rsidRPr="00C60F12" w:rsidRDefault="008E2363" w:rsidP="00D47BBA">
      <w:p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Thekkudan</w:t>
      </w:r>
      <w:proofErr w:type="spellEnd"/>
      <w:r>
        <w:rPr>
          <w:rFonts w:ascii="Times New Roman" w:hAnsi="Times New Roman"/>
          <w:sz w:val="24"/>
          <w:szCs w:val="24"/>
        </w:rPr>
        <w:t xml:space="preserve">, J. &amp; </w:t>
      </w:r>
      <w:proofErr w:type="spellStart"/>
      <w:r>
        <w:rPr>
          <w:rFonts w:ascii="Times New Roman" w:hAnsi="Times New Roman"/>
          <w:sz w:val="24"/>
          <w:szCs w:val="24"/>
        </w:rPr>
        <w:t>Thandon</w:t>
      </w:r>
      <w:proofErr w:type="spellEnd"/>
      <w:r>
        <w:rPr>
          <w:rFonts w:ascii="Times New Roman" w:hAnsi="Times New Roman"/>
          <w:sz w:val="24"/>
          <w:szCs w:val="24"/>
        </w:rPr>
        <w:t>, R. (2009). Women’s livelihoods, global markets and citizenship.</w:t>
      </w:r>
      <w:r w:rsidR="001D0826" w:rsidRPr="00C60F12">
        <w:rPr>
          <w:rFonts w:ascii="Times New Roman" w:hAnsi="Times New Roman"/>
          <w:sz w:val="24"/>
          <w:szCs w:val="24"/>
        </w:rPr>
        <w:t xml:space="preserve"> </w:t>
      </w:r>
      <w:r w:rsidR="001D0826">
        <w:rPr>
          <w:rFonts w:ascii="Times New Roman" w:hAnsi="Times New Roman"/>
          <w:sz w:val="24"/>
          <w:szCs w:val="24"/>
        </w:rPr>
        <w:t>(</w:t>
      </w:r>
      <w:r w:rsidR="001D0826" w:rsidRPr="00556E05">
        <w:rPr>
          <w:rFonts w:ascii="Times New Roman" w:hAnsi="Times New Roman"/>
          <w:sz w:val="24"/>
          <w:szCs w:val="24"/>
        </w:rPr>
        <w:t>IDS Working Paper 336</w:t>
      </w:r>
      <w:r w:rsidR="001D0826">
        <w:rPr>
          <w:rFonts w:ascii="Times New Roman" w:hAnsi="Times New Roman"/>
          <w:sz w:val="24"/>
          <w:szCs w:val="24"/>
        </w:rPr>
        <w:t>)</w:t>
      </w:r>
      <w:r w:rsidR="001D0826" w:rsidRPr="00556E05">
        <w:rPr>
          <w:rFonts w:ascii="Times New Roman" w:hAnsi="Times New Roman"/>
          <w:sz w:val="24"/>
          <w:szCs w:val="24"/>
        </w:rPr>
        <w:t>.</w:t>
      </w:r>
      <w:r w:rsidR="001D0826" w:rsidRPr="00C60F12">
        <w:rPr>
          <w:rFonts w:ascii="Times New Roman" w:hAnsi="Times New Roman"/>
          <w:sz w:val="24"/>
          <w:szCs w:val="24"/>
        </w:rPr>
        <w:t xml:space="preserve"> Sussex: Institute of Development Studies.</w:t>
      </w:r>
    </w:p>
    <w:p w14:paraId="77BF1C07" w14:textId="77777777" w:rsidR="001D0826" w:rsidRPr="00C60F12" w:rsidRDefault="001D0826" w:rsidP="00D47BBA">
      <w:pPr>
        <w:autoSpaceDE w:val="0"/>
        <w:autoSpaceDN w:val="0"/>
        <w:adjustRightInd w:val="0"/>
        <w:spacing w:after="0" w:line="360" w:lineRule="auto"/>
        <w:jc w:val="both"/>
        <w:rPr>
          <w:rFonts w:ascii="Times New Roman" w:hAnsi="Times New Roman"/>
          <w:sz w:val="24"/>
          <w:szCs w:val="24"/>
        </w:rPr>
      </w:pPr>
    </w:p>
    <w:p w14:paraId="79A33CCA" w14:textId="1E154D51" w:rsidR="001D0826" w:rsidRPr="00C60F12" w:rsidRDefault="001D0826" w:rsidP="00D47BBA">
      <w:pPr>
        <w:autoSpaceDE w:val="0"/>
        <w:autoSpaceDN w:val="0"/>
        <w:adjustRightInd w:val="0"/>
        <w:spacing w:after="0" w:line="360" w:lineRule="auto"/>
        <w:jc w:val="both"/>
        <w:rPr>
          <w:rFonts w:ascii="Times New Roman" w:hAnsi="Times New Roman"/>
          <w:bCs/>
          <w:sz w:val="24"/>
          <w:szCs w:val="24"/>
          <w:lang w:val="en-GB"/>
        </w:rPr>
      </w:pPr>
      <w:r w:rsidRPr="00C60F12">
        <w:rPr>
          <w:rFonts w:ascii="Times New Roman" w:hAnsi="Times New Roman"/>
          <w:bCs/>
          <w:sz w:val="24"/>
          <w:szCs w:val="24"/>
        </w:rPr>
        <w:t>Tornhill, S. Forthcoming</w:t>
      </w:r>
      <w:r w:rsidR="008E2363">
        <w:rPr>
          <w:rFonts w:ascii="Times New Roman" w:hAnsi="Times New Roman"/>
          <w:bCs/>
          <w:sz w:val="24"/>
          <w:szCs w:val="24"/>
        </w:rPr>
        <w:t xml:space="preserve"> 2016</w:t>
      </w:r>
      <w:r w:rsidRPr="00C60F12">
        <w:rPr>
          <w:rFonts w:ascii="Times New Roman" w:hAnsi="Times New Roman"/>
          <w:bCs/>
          <w:sz w:val="24"/>
          <w:szCs w:val="24"/>
        </w:rPr>
        <w:t>.</w:t>
      </w:r>
      <w:r w:rsidRPr="00C60F12">
        <w:rPr>
          <w:rFonts w:ascii="Times New Roman" w:hAnsi="Times New Roman"/>
          <w:b/>
          <w:bCs/>
          <w:sz w:val="24"/>
          <w:szCs w:val="24"/>
          <w:lang w:val="en-GB"/>
        </w:rPr>
        <w:t xml:space="preserve"> </w:t>
      </w:r>
      <w:r w:rsidRPr="00C60F12">
        <w:rPr>
          <w:rFonts w:ascii="Times New Roman" w:hAnsi="Times New Roman"/>
          <w:bCs/>
          <w:sz w:val="24"/>
          <w:szCs w:val="24"/>
          <w:lang w:val="en-GB"/>
        </w:rPr>
        <w:t xml:space="preserve">The wins of corporate gender equality politics: Coca-Cola and female </w:t>
      </w:r>
      <w:proofErr w:type="spellStart"/>
      <w:r w:rsidRPr="00C60F12">
        <w:rPr>
          <w:rFonts w:ascii="Times New Roman" w:hAnsi="Times New Roman"/>
          <w:bCs/>
          <w:sz w:val="24"/>
          <w:szCs w:val="24"/>
          <w:lang w:val="en-GB"/>
        </w:rPr>
        <w:t>microentrepreneurship</w:t>
      </w:r>
      <w:proofErr w:type="spellEnd"/>
      <w:r w:rsidRPr="00C60F12">
        <w:rPr>
          <w:rFonts w:ascii="Times New Roman" w:hAnsi="Times New Roman"/>
          <w:bCs/>
          <w:sz w:val="24"/>
          <w:szCs w:val="24"/>
          <w:lang w:val="en-GB"/>
        </w:rPr>
        <w:t xml:space="preserve"> in South Africa</w:t>
      </w:r>
      <w:r w:rsidRPr="00C60F12">
        <w:rPr>
          <w:rFonts w:ascii="Times New Roman" w:hAnsi="Times New Roman"/>
          <w:bCs/>
          <w:sz w:val="24"/>
          <w:szCs w:val="24"/>
        </w:rPr>
        <w:t>. In K. Grosser,</w:t>
      </w:r>
      <w:r>
        <w:rPr>
          <w:rFonts w:ascii="Times New Roman" w:hAnsi="Times New Roman"/>
          <w:bCs/>
          <w:sz w:val="24"/>
          <w:szCs w:val="24"/>
        </w:rPr>
        <w:t xml:space="preserve"> L. McCarthy, &amp; M. A. Kilgour (E</w:t>
      </w:r>
      <w:r w:rsidRPr="00C60F12">
        <w:rPr>
          <w:rFonts w:ascii="Times New Roman" w:hAnsi="Times New Roman"/>
          <w:bCs/>
          <w:sz w:val="24"/>
          <w:szCs w:val="24"/>
        </w:rPr>
        <w:t xml:space="preserve">ds.), </w:t>
      </w:r>
      <w:r>
        <w:rPr>
          <w:rFonts w:ascii="Times New Roman" w:hAnsi="Times New Roman"/>
          <w:bCs/>
          <w:i/>
          <w:sz w:val="24"/>
          <w:szCs w:val="24"/>
        </w:rPr>
        <w:t>Gender and responsible b</w:t>
      </w:r>
      <w:r w:rsidRPr="00C60F12">
        <w:rPr>
          <w:rFonts w:ascii="Times New Roman" w:hAnsi="Times New Roman"/>
          <w:bCs/>
          <w:i/>
          <w:sz w:val="24"/>
          <w:szCs w:val="24"/>
        </w:rPr>
        <w:t>usiness: Expand</w:t>
      </w:r>
      <w:r>
        <w:rPr>
          <w:rFonts w:ascii="Times New Roman" w:hAnsi="Times New Roman"/>
          <w:bCs/>
          <w:i/>
          <w:sz w:val="24"/>
          <w:szCs w:val="24"/>
        </w:rPr>
        <w:t>ing CSR h</w:t>
      </w:r>
      <w:r w:rsidRPr="00C60F12">
        <w:rPr>
          <w:rFonts w:ascii="Times New Roman" w:hAnsi="Times New Roman"/>
          <w:bCs/>
          <w:i/>
          <w:sz w:val="24"/>
          <w:szCs w:val="24"/>
        </w:rPr>
        <w:t>orizons</w:t>
      </w:r>
      <w:r w:rsidRPr="00C60F12">
        <w:rPr>
          <w:rFonts w:ascii="Times New Roman" w:hAnsi="Times New Roman"/>
          <w:bCs/>
          <w:sz w:val="24"/>
          <w:szCs w:val="24"/>
        </w:rPr>
        <w:t>. Sheffield: Greenleaf.</w:t>
      </w:r>
    </w:p>
    <w:p w14:paraId="06600227" w14:textId="77777777" w:rsidR="001D0826" w:rsidRPr="00C60F12" w:rsidRDefault="001D0826" w:rsidP="00D47BBA">
      <w:pPr>
        <w:autoSpaceDE w:val="0"/>
        <w:autoSpaceDN w:val="0"/>
        <w:adjustRightInd w:val="0"/>
        <w:spacing w:after="0" w:line="360" w:lineRule="auto"/>
        <w:jc w:val="both"/>
        <w:rPr>
          <w:rFonts w:ascii="Times New Roman" w:hAnsi="Times New Roman"/>
          <w:bCs/>
          <w:sz w:val="24"/>
          <w:szCs w:val="24"/>
        </w:rPr>
      </w:pPr>
    </w:p>
    <w:p w14:paraId="2C3F53E2" w14:textId="77777777" w:rsidR="001D0826" w:rsidRPr="00C60F12" w:rsidRDefault="001D0826" w:rsidP="00D47BBA">
      <w:pPr>
        <w:autoSpaceDE w:val="0"/>
        <w:autoSpaceDN w:val="0"/>
        <w:adjustRightInd w:val="0"/>
        <w:spacing w:after="0" w:line="360" w:lineRule="auto"/>
        <w:jc w:val="both"/>
        <w:rPr>
          <w:rFonts w:ascii="Times New Roman" w:hAnsi="Times New Roman"/>
          <w:bCs/>
          <w:sz w:val="24"/>
          <w:szCs w:val="24"/>
        </w:rPr>
      </w:pPr>
      <w:r w:rsidRPr="00C60F12">
        <w:rPr>
          <w:rFonts w:ascii="Times New Roman" w:hAnsi="Times New Roman"/>
          <w:bCs/>
          <w:sz w:val="24"/>
          <w:szCs w:val="24"/>
        </w:rPr>
        <w:t>Touboulic, A. &amp; Walker, H.L. (2016).  A relational, transformative and engaged approach to sustainable supply chain management: the potential of action research. </w:t>
      </w:r>
      <w:r w:rsidRPr="00C60F12">
        <w:rPr>
          <w:rFonts w:ascii="Times New Roman" w:hAnsi="Times New Roman"/>
          <w:bCs/>
          <w:i/>
          <w:iCs/>
          <w:sz w:val="24"/>
          <w:szCs w:val="24"/>
        </w:rPr>
        <w:t>Human Relations, 69</w:t>
      </w:r>
      <w:r w:rsidRPr="00C60F12">
        <w:rPr>
          <w:rFonts w:ascii="Times New Roman" w:hAnsi="Times New Roman"/>
          <w:bCs/>
          <w:iCs/>
          <w:sz w:val="24"/>
          <w:szCs w:val="24"/>
        </w:rPr>
        <w:t>(2), 301-343.</w:t>
      </w:r>
      <w:r w:rsidRPr="00C60F12">
        <w:rPr>
          <w:rFonts w:ascii="Times New Roman" w:hAnsi="Times New Roman"/>
          <w:b/>
          <w:bCs/>
          <w:i/>
          <w:iCs/>
          <w:sz w:val="24"/>
          <w:szCs w:val="24"/>
        </w:rPr>
        <w:t xml:space="preserve"> </w:t>
      </w:r>
    </w:p>
    <w:p w14:paraId="1481C40B" w14:textId="77777777" w:rsidR="001D0826" w:rsidRPr="00C60F12" w:rsidRDefault="001D0826" w:rsidP="00D47BBA">
      <w:pPr>
        <w:autoSpaceDE w:val="0"/>
        <w:autoSpaceDN w:val="0"/>
        <w:adjustRightInd w:val="0"/>
        <w:spacing w:after="0" w:line="360" w:lineRule="auto"/>
        <w:jc w:val="both"/>
        <w:rPr>
          <w:rFonts w:ascii="Times New Roman" w:hAnsi="Times New Roman"/>
          <w:b/>
          <w:bCs/>
          <w:sz w:val="24"/>
          <w:szCs w:val="24"/>
        </w:rPr>
      </w:pPr>
    </w:p>
    <w:p w14:paraId="514AA3A6"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TWIN. (2013). </w:t>
      </w:r>
      <w:r w:rsidRPr="00C60F12">
        <w:rPr>
          <w:rFonts w:ascii="Times New Roman" w:hAnsi="Times New Roman"/>
          <w:i/>
          <w:sz w:val="24"/>
          <w:szCs w:val="24"/>
        </w:rPr>
        <w:t>Empo</w:t>
      </w:r>
      <w:r>
        <w:rPr>
          <w:rFonts w:ascii="Times New Roman" w:hAnsi="Times New Roman"/>
          <w:i/>
          <w:sz w:val="24"/>
          <w:szCs w:val="24"/>
        </w:rPr>
        <w:t>wering women farmers in agricultural supply c</w:t>
      </w:r>
      <w:r w:rsidRPr="00C60F12">
        <w:rPr>
          <w:rFonts w:ascii="Times New Roman" w:hAnsi="Times New Roman"/>
          <w:i/>
          <w:sz w:val="24"/>
          <w:szCs w:val="24"/>
        </w:rPr>
        <w:t>hains</w:t>
      </w:r>
      <w:r w:rsidRPr="00C60F12">
        <w:rPr>
          <w:rFonts w:ascii="Times New Roman" w:hAnsi="Times New Roman"/>
          <w:sz w:val="24"/>
          <w:szCs w:val="24"/>
        </w:rPr>
        <w:t>. London: TWIN.</w:t>
      </w:r>
    </w:p>
    <w:p w14:paraId="37750659"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UNECA. (2011). </w:t>
      </w:r>
      <w:r>
        <w:rPr>
          <w:rFonts w:ascii="Times New Roman" w:hAnsi="Times New Roman"/>
          <w:i/>
          <w:sz w:val="24"/>
          <w:szCs w:val="24"/>
        </w:rPr>
        <w:t>The African gender and development i</w:t>
      </w:r>
      <w:r w:rsidRPr="00C60F12">
        <w:rPr>
          <w:rFonts w:ascii="Times New Roman" w:hAnsi="Times New Roman"/>
          <w:i/>
          <w:sz w:val="24"/>
          <w:szCs w:val="24"/>
        </w:rPr>
        <w:t>ndex 2011</w:t>
      </w:r>
      <w:r w:rsidRPr="00C60F12">
        <w:rPr>
          <w:rFonts w:ascii="Times New Roman" w:hAnsi="Times New Roman"/>
          <w:sz w:val="24"/>
          <w:szCs w:val="24"/>
        </w:rPr>
        <w:t>. Addis Ababa</w:t>
      </w:r>
      <w:r>
        <w:rPr>
          <w:rFonts w:ascii="Times New Roman" w:hAnsi="Times New Roman"/>
          <w:sz w:val="24"/>
          <w:szCs w:val="24"/>
        </w:rPr>
        <w:t>, Ethiopia</w:t>
      </w:r>
      <w:r w:rsidRPr="00C60F12">
        <w:rPr>
          <w:rFonts w:ascii="Times New Roman" w:hAnsi="Times New Roman"/>
          <w:sz w:val="24"/>
          <w:szCs w:val="24"/>
        </w:rPr>
        <w:t>: UNECA.</w:t>
      </w:r>
    </w:p>
    <w:p w14:paraId="1F816584" w14:textId="77777777" w:rsidR="001D0826" w:rsidRPr="00C60F12" w:rsidRDefault="001D0826" w:rsidP="00D47BBA">
      <w:pPr>
        <w:spacing w:line="360" w:lineRule="auto"/>
        <w:jc w:val="both"/>
        <w:rPr>
          <w:rFonts w:ascii="Times New Roman" w:hAnsi="Times New Roman"/>
          <w:sz w:val="24"/>
          <w:szCs w:val="24"/>
        </w:rPr>
      </w:pPr>
      <w:proofErr w:type="spellStart"/>
      <w:r w:rsidRPr="00C60F12">
        <w:rPr>
          <w:rFonts w:ascii="Times New Roman" w:hAnsi="Times New Roman"/>
          <w:sz w:val="24"/>
          <w:szCs w:val="24"/>
        </w:rPr>
        <w:t>Utting</w:t>
      </w:r>
      <w:proofErr w:type="spellEnd"/>
      <w:r w:rsidRPr="00C60F12">
        <w:rPr>
          <w:rFonts w:ascii="Times New Roman" w:hAnsi="Times New Roman"/>
          <w:sz w:val="24"/>
          <w:szCs w:val="24"/>
        </w:rPr>
        <w:t xml:space="preserve">, P. (2007). CSR and equality. </w:t>
      </w:r>
      <w:r w:rsidRPr="00C60F12">
        <w:rPr>
          <w:rFonts w:ascii="Times New Roman" w:hAnsi="Times New Roman"/>
          <w:i/>
          <w:sz w:val="24"/>
          <w:szCs w:val="24"/>
        </w:rPr>
        <w:t>Third World Quarterly, 28</w:t>
      </w:r>
      <w:r w:rsidRPr="00C60F12">
        <w:rPr>
          <w:rFonts w:ascii="Times New Roman" w:hAnsi="Times New Roman"/>
          <w:sz w:val="24"/>
          <w:szCs w:val="24"/>
        </w:rPr>
        <w:t xml:space="preserve">(4), 697–712. </w:t>
      </w:r>
    </w:p>
    <w:p w14:paraId="422042FC"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Vince, R., &amp; Broussine, M. (1996). Paradox, defense and attachment: Accessing and working with emotions and relation underlying organizational change. </w:t>
      </w:r>
      <w:r w:rsidRPr="00C60F12">
        <w:rPr>
          <w:rFonts w:ascii="Times New Roman" w:hAnsi="Times New Roman"/>
          <w:i/>
          <w:sz w:val="24"/>
          <w:szCs w:val="24"/>
        </w:rPr>
        <w:t>Organization Studies, 17</w:t>
      </w:r>
      <w:r w:rsidRPr="00C60F12">
        <w:rPr>
          <w:rFonts w:ascii="Times New Roman" w:hAnsi="Times New Roman"/>
          <w:sz w:val="24"/>
          <w:szCs w:val="24"/>
        </w:rPr>
        <w:t>(1), 1–21.</w:t>
      </w:r>
    </w:p>
    <w:p w14:paraId="6AB682B4" w14:textId="51875ECD"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lastRenderedPageBreak/>
        <w:t>Vince, R., &amp; Warren, S. (2012)</w:t>
      </w:r>
      <w:r w:rsidR="008E2363">
        <w:rPr>
          <w:rFonts w:ascii="Times New Roman" w:hAnsi="Times New Roman"/>
          <w:sz w:val="24"/>
          <w:szCs w:val="24"/>
        </w:rPr>
        <w:t>. Participatory visual m</w:t>
      </w:r>
      <w:r>
        <w:rPr>
          <w:rFonts w:ascii="Times New Roman" w:hAnsi="Times New Roman"/>
          <w:sz w:val="24"/>
          <w:szCs w:val="24"/>
        </w:rPr>
        <w:t>ethods</w:t>
      </w:r>
      <w:r w:rsidRPr="00C60F12">
        <w:rPr>
          <w:rFonts w:ascii="Times New Roman" w:hAnsi="Times New Roman"/>
          <w:sz w:val="24"/>
          <w:szCs w:val="24"/>
        </w:rPr>
        <w:t xml:space="preserve">. In C. </w:t>
      </w:r>
      <w:proofErr w:type="spellStart"/>
      <w:r w:rsidRPr="00C60F12">
        <w:rPr>
          <w:rFonts w:ascii="Times New Roman" w:hAnsi="Times New Roman"/>
          <w:sz w:val="24"/>
          <w:szCs w:val="24"/>
        </w:rPr>
        <w:t>Cassell</w:t>
      </w:r>
      <w:proofErr w:type="spellEnd"/>
      <w:r w:rsidRPr="00C60F12">
        <w:rPr>
          <w:rFonts w:ascii="Times New Roman" w:hAnsi="Times New Roman"/>
          <w:sz w:val="24"/>
          <w:szCs w:val="24"/>
        </w:rPr>
        <w:t xml:space="preserve"> &amp; G. Symon (Eds.), </w:t>
      </w:r>
      <w:r w:rsidRPr="00C60F12">
        <w:rPr>
          <w:rFonts w:ascii="Times New Roman" w:hAnsi="Times New Roman"/>
          <w:i/>
          <w:sz w:val="24"/>
          <w:szCs w:val="24"/>
        </w:rPr>
        <w:t>The Practice of Qualitative Organizational Research: Core Methods and Current Challenges</w:t>
      </w:r>
      <w:r>
        <w:rPr>
          <w:rFonts w:ascii="Times New Roman" w:hAnsi="Times New Roman"/>
          <w:i/>
          <w:sz w:val="24"/>
          <w:szCs w:val="24"/>
        </w:rPr>
        <w:t xml:space="preserve"> </w:t>
      </w:r>
      <w:r>
        <w:rPr>
          <w:rFonts w:ascii="Times New Roman" w:hAnsi="Times New Roman"/>
          <w:sz w:val="24"/>
          <w:szCs w:val="24"/>
        </w:rPr>
        <w:t>(pp.</w:t>
      </w:r>
      <w:r w:rsidRPr="00C60F12">
        <w:rPr>
          <w:rFonts w:ascii="Times New Roman" w:hAnsi="Times New Roman"/>
          <w:sz w:val="24"/>
          <w:szCs w:val="24"/>
        </w:rPr>
        <w:t>275–294</w:t>
      </w:r>
      <w:r>
        <w:rPr>
          <w:rFonts w:ascii="Times New Roman" w:hAnsi="Times New Roman"/>
          <w:sz w:val="24"/>
          <w:szCs w:val="24"/>
        </w:rPr>
        <w:t>)</w:t>
      </w:r>
      <w:r w:rsidRPr="00C60F12">
        <w:rPr>
          <w:rFonts w:ascii="Times New Roman" w:hAnsi="Times New Roman"/>
          <w:sz w:val="24"/>
          <w:szCs w:val="24"/>
        </w:rPr>
        <w:t>. London: Sage.</w:t>
      </w:r>
    </w:p>
    <w:p w14:paraId="76C12654"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Wang, C. C. (1999). </w:t>
      </w:r>
      <w:proofErr w:type="spellStart"/>
      <w:r w:rsidRPr="00C60F12">
        <w:rPr>
          <w:rFonts w:ascii="Times New Roman" w:hAnsi="Times New Roman"/>
          <w:sz w:val="24"/>
          <w:szCs w:val="24"/>
        </w:rPr>
        <w:t>Photovoice</w:t>
      </w:r>
      <w:proofErr w:type="spellEnd"/>
      <w:r w:rsidRPr="00C60F12">
        <w:rPr>
          <w:rFonts w:ascii="Times New Roman" w:hAnsi="Times New Roman"/>
          <w:sz w:val="24"/>
          <w:szCs w:val="24"/>
        </w:rPr>
        <w:t xml:space="preserve">: A participatory action research strategy applied to women’s health. </w:t>
      </w:r>
      <w:r w:rsidRPr="00C60F12">
        <w:rPr>
          <w:rFonts w:ascii="Times New Roman" w:hAnsi="Times New Roman"/>
          <w:i/>
          <w:sz w:val="24"/>
          <w:szCs w:val="24"/>
        </w:rPr>
        <w:t>Journal of Women’s Health, 8</w:t>
      </w:r>
      <w:r w:rsidRPr="00C60F12">
        <w:rPr>
          <w:rFonts w:ascii="Times New Roman" w:hAnsi="Times New Roman"/>
          <w:sz w:val="24"/>
          <w:szCs w:val="24"/>
        </w:rPr>
        <w:t>(2), 185– 192.</w:t>
      </w:r>
    </w:p>
    <w:p w14:paraId="6AE856C7"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Warren, S. (2005). Photography and voice in critical qualitative management research. </w:t>
      </w:r>
      <w:r w:rsidRPr="00C60F12">
        <w:rPr>
          <w:rFonts w:ascii="Times New Roman" w:hAnsi="Times New Roman"/>
          <w:i/>
          <w:sz w:val="24"/>
          <w:szCs w:val="24"/>
        </w:rPr>
        <w:t>Accounting, Auditing &amp; Accountability Journal, 18</w:t>
      </w:r>
      <w:r w:rsidRPr="00C60F12">
        <w:rPr>
          <w:rFonts w:ascii="Times New Roman" w:hAnsi="Times New Roman"/>
          <w:sz w:val="24"/>
          <w:szCs w:val="24"/>
        </w:rPr>
        <w:t xml:space="preserve">(6), 861–882. </w:t>
      </w:r>
    </w:p>
    <w:p w14:paraId="6E5610A5" w14:textId="77777777" w:rsidR="001D0826" w:rsidRPr="00C60F12"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West, C., &amp; Zimmerman, D. H. (1987). Doing gender. </w:t>
      </w:r>
      <w:r w:rsidRPr="00C60F12">
        <w:rPr>
          <w:rFonts w:ascii="Times New Roman" w:hAnsi="Times New Roman"/>
          <w:i/>
          <w:iCs/>
          <w:sz w:val="24"/>
          <w:szCs w:val="24"/>
        </w:rPr>
        <w:t>Gender &amp; society</w:t>
      </w:r>
      <w:r w:rsidRPr="00C60F12">
        <w:rPr>
          <w:rFonts w:ascii="Times New Roman" w:hAnsi="Times New Roman"/>
          <w:sz w:val="24"/>
          <w:szCs w:val="24"/>
        </w:rPr>
        <w:t>, </w:t>
      </w:r>
      <w:r w:rsidRPr="00C60F12">
        <w:rPr>
          <w:rFonts w:ascii="Times New Roman" w:hAnsi="Times New Roman"/>
          <w:i/>
          <w:iCs/>
          <w:sz w:val="24"/>
          <w:szCs w:val="24"/>
        </w:rPr>
        <w:t>1</w:t>
      </w:r>
      <w:r w:rsidRPr="00C60F12">
        <w:rPr>
          <w:rFonts w:ascii="Times New Roman" w:hAnsi="Times New Roman"/>
          <w:sz w:val="24"/>
          <w:szCs w:val="24"/>
        </w:rPr>
        <w:t>(2), 125-151.</w:t>
      </w:r>
    </w:p>
    <w:p w14:paraId="76C9699F" w14:textId="77777777" w:rsidR="001D0826" w:rsidRPr="00C60F12" w:rsidRDefault="001D0826" w:rsidP="00D47BBA">
      <w:pPr>
        <w:spacing w:line="360" w:lineRule="auto"/>
        <w:jc w:val="both"/>
        <w:rPr>
          <w:rFonts w:ascii="Times New Roman" w:hAnsi="Times New Roman"/>
          <w:sz w:val="24"/>
          <w:szCs w:val="24"/>
        </w:rPr>
      </w:pPr>
      <w:r>
        <w:rPr>
          <w:rFonts w:ascii="Times New Roman" w:hAnsi="Times New Roman"/>
          <w:sz w:val="24"/>
          <w:szCs w:val="24"/>
        </w:rPr>
        <w:t xml:space="preserve">Wicks, A. C., Gilbert, </w:t>
      </w:r>
      <w:r w:rsidRPr="00C60F12">
        <w:rPr>
          <w:rFonts w:ascii="Times New Roman" w:hAnsi="Times New Roman"/>
          <w:sz w:val="24"/>
          <w:szCs w:val="24"/>
        </w:rPr>
        <w:t>D.</w:t>
      </w:r>
      <w:r>
        <w:rPr>
          <w:rFonts w:ascii="Times New Roman" w:hAnsi="Times New Roman"/>
          <w:sz w:val="24"/>
          <w:szCs w:val="24"/>
        </w:rPr>
        <w:t xml:space="preserve"> R. Jr.,</w:t>
      </w:r>
      <w:r w:rsidRPr="00C60F12">
        <w:rPr>
          <w:rFonts w:ascii="Times New Roman" w:hAnsi="Times New Roman"/>
          <w:sz w:val="24"/>
          <w:szCs w:val="24"/>
        </w:rPr>
        <w:t xml:space="preserve"> &amp; Freeman, R. E. (1994). A feminist reinterpretation of the stakeholder concept. </w:t>
      </w:r>
      <w:r w:rsidRPr="00C60F12">
        <w:rPr>
          <w:rFonts w:ascii="Times New Roman" w:hAnsi="Times New Roman"/>
          <w:i/>
          <w:sz w:val="24"/>
          <w:szCs w:val="24"/>
        </w:rPr>
        <w:t>Business Ethics Quarterly, 4</w:t>
      </w:r>
      <w:r w:rsidRPr="00C60F12">
        <w:rPr>
          <w:rFonts w:ascii="Times New Roman" w:hAnsi="Times New Roman"/>
          <w:sz w:val="24"/>
          <w:szCs w:val="24"/>
        </w:rPr>
        <w:t>(4), 475–497.</w:t>
      </w:r>
    </w:p>
    <w:p w14:paraId="27E5F751" w14:textId="77777777" w:rsidR="001D0826" w:rsidRPr="00C60F12" w:rsidRDefault="001D0826" w:rsidP="00D47BBA">
      <w:pPr>
        <w:spacing w:line="360" w:lineRule="auto"/>
        <w:jc w:val="both"/>
        <w:rPr>
          <w:rFonts w:ascii="Times New Roman" w:hAnsi="Times New Roman"/>
          <w:b/>
          <w:bCs/>
          <w:sz w:val="24"/>
          <w:szCs w:val="24"/>
        </w:rPr>
      </w:pPr>
      <w:r w:rsidRPr="00C60F12">
        <w:rPr>
          <w:rFonts w:ascii="Times New Roman" w:hAnsi="Times New Roman"/>
          <w:sz w:val="24"/>
          <w:szCs w:val="24"/>
        </w:rPr>
        <w:t xml:space="preserve">World Bank (2011). </w:t>
      </w:r>
      <w:r w:rsidRPr="00556E05">
        <w:rPr>
          <w:rFonts w:ascii="Times New Roman" w:hAnsi="Times New Roman"/>
          <w:bCs/>
          <w:i/>
          <w:sz w:val="24"/>
          <w:szCs w:val="24"/>
        </w:rPr>
        <w:t>World development report 2012: Gender equality and development.</w:t>
      </w:r>
      <w:r w:rsidRPr="00C60F12">
        <w:rPr>
          <w:rFonts w:ascii="Times New Roman" w:hAnsi="Times New Roman"/>
          <w:bCs/>
          <w:sz w:val="24"/>
          <w:szCs w:val="24"/>
        </w:rPr>
        <w:t xml:space="preserve"> Washington: The World Bank.</w:t>
      </w:r>
    </w:p>
    <w:p w14:paraId="3C4DB053" w14:textId="77777777" w:rsidR="001D0826" w:rsidRDefault="001D0826" w:rsidP="00D47BBA">
      <w:pPr>
        <w:spacing w:line="360" w:lineRule="auto"/>
        <w:jc w:val="both"/>
        <w:rPr>
          <w:rFonts w:ascii="Times New Roman" w:hAnsi="Times New Roman"/>
          <w:sz w:val="24"/>
          <w:szCs w:val="24"/>
        </w:rPr>
      </w:pPr>
      <w:r w:rsidRPr="00C60F12">
        <w:rPr>
          <w:rFonts w:ascii="Times New Roman" w:hAnsi="Times New Roman"/>
          <w:sz w:val="24"/>
          <w:szCs w:val="24"/>
        </w:rPr>
        <w:t xml:space="preserve">Zuboff, S. (1998). </w:t>
      </w:r>
      <w:r>
        <w:rPr>
          <w:rFonts w:ascii="Times New Roman" w:hAnsi="Times New Roman"/>
          <w:i/>
          <w:sz w:val="24"/>
          <w:szCs w:val="24"/>
        </w:rPr>
        <w:t>In the age of the smart machine: The future of work and p</w:t>
      </w:r>
      <w:r w:rsidRPr="00C60F12">
        <w:rPr>
          <w:rFonts w:ascii="Times New Roman" w:hAnsi="Times New Roman"/>
          <w:i/>
          <w:sz w:val="24"/>
          <w:szCs w:val="24"/>
        </w:rPr>
        <w:t>ower</w:t>
      </w:r>
      <w:r w:rsidRPr="00C60F12">
        <w:rPr>
          <w:rFonts w:ascii="Times New Roman" w:hAnsi="Times New Roman"/>
          <w:sz w:val="24"/>
          <w:szCs w:val="24"/>
        </w:rPr>
        <w:t>. New York: Basic Books.</w:t>
      </w:r>
    </w:p>
    <w:p w14:paraId="0B722816" w14:textId="77777777" w:rsidR="001D0826" w:rsidRPr="00A840D6" w:rsidRDefault="001D0826" w:rsidP="00A840D6">
      <w:pPr>
        <w:rPr>
          <w:rFonts w:ascii="Times New Roman" w:hAnsi="Times New Roman"/>
          <w:sz w:val="24"/>
          <w:szCs w:val="24"/>
        </w:rPr>
      </w:pPr>
      <w:r>
        <w:rPr>
          <w:rFonts w:ascii="Times New Roman" w:hAnsi="Times New Roman"/>
          <w:sz w:val="24"/>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7"/>
        <w:gridCol w:w="2146"/>
        <w:gridCol w:w="1365"/>
        <w:gridCol w:w="2717"/>
        <w:gridCol w:w="2033"/>
      </w:tblGrid>
      <w:tr w:rsidR="001D0826" w:rsidRPr="00661768" w14:paraId="27F8F6E6" w14:textId="77777777" w:rsidTr="006E7735">
        <w:tc>
          <w:tcPr>
            <w:tcW w:w="0" w:type="auto"/>
            <w:tcBorders>
              <w:top w:val="single" w:sz="4" w:space="0" w:color="auto"/>
              <w:left w:val="single" w:sz="4" w:space="0" w:color="auto"/>
              <w:bottom w:val="single" w:sz="4" w:space="0" w:color="auto"/>
              <w:right w:val="single" w:sz="4" w:space="0" w:color="auto"/>
            </w:tcBorders>
          </w:tcPr>
          <w:p w14:paraId="357895DB" w14:textId="77777777" w:rsidR="001D0826" w:rsidRPr="00661768" w:rsidRDefault="001D0826" w:rsidP="006E7735">
            <w:pPr>
              <w:spacing w:after="0" w:line="240" w:lineRule="auto"/>
              <w:rPr>
                <w:rFonts w:ascii="Times New Roman" w:eastAsia="MS ??" w:hAnsi="Times New Roman"/>
                <w:b/>
              </w:rPr>
            </w:pPr>
            <w:r w:rsidRPr="00661768">
              <w:rPr>
                <w:rFonts w:ascii="Times New Roman" w:eastAsia="MS ??" w:hAnsi="Times New Roman"/>
                <w:b/>
              </w:rPr>
              <w:lastRenderedPageBreak/>
              <w:t>Workshop</w:t>
            </w:r>
          </w:p>
        </w:tc>
        <w:tc>
          <w:tcPr>
            <w:tcW w:w="0" w:type="auto"/>
            <w:tcBorders>
              <w:top w:val="single" w:sz="4" w:space="0" w:color="auto"/>
              <w:left w:val="single" w:sz="4" w:space="0" w:color="auto"/>
              <w:bottom w:val="single" w:sz="4" w:space="0" w:color="auto"/>
              <w:right w:val="single" w:sz="4" w:space="0" w:color="auto"/>
            </w:tcBorders>
          </w:tcPr>
          <w:p w14:paraId="6E19BF6F" w14:textId="77777777" w:rsidR="001D0826" w:rsidRPr="00661768" w:rsidRDefault="001D0826" w:rsidP="006E7735">
            <w:pPr>
              <w:spacing w:after="0" w:line="240" w:lineRule="auto"/>
              <w:rPr>
                <w:rFonts w:ascii="Times New Roman" w:eastAsia="MS ??" w:hAnsi="Times New Roman"/>
                <w:b/>
              </w:rPr>
            </w:pPr>
            <w:r w:rsidRPr="00661768">
              <w:rPr>
                <w:rFonts w:ascii="Times New Roman" w:eastAsia="MS ??" w:hAnsi="Times New Roman"/>
                <w:b/>
              </w:rPr>
              <w:t>Location</w:t>
            </w:r>
          </w:p>
        </w:tc>
        <w:tc>
          <w:tcPr>
            <w:tcW w:w="0" w:type="auto"/>
            <w:tcBorders>
              <w:top w:val="single" w:sz="4" w:space="0" w:color="auto"/>
              <w:left w:val="single" w:sz="4" w:space="0" w:color="auto"/>
              <w:bottom w:val="single" w:sz="4" w:space="0" w:color="auto"/>
              <w:right w:val="single" w:sz="4" w:space="0" w:color="auto"/>
            </w:tcBorders>
          </w:tcPr>
          <w:p w14:paraId="6CD1ED19" w14:textId="77777777" w:rsidR="001D0826" w:rsidRPr="00661768" w:rsidRDefault="001D0826" w:rsidP="006E7735">
            <w:pPr>
              <w:spacing w:after="0" w:line="240" w:lineRule="auto"/>
              <w:rPr>
                <w:rFonts w:ascii="Times New Roman" w:eastAsia="MS ??" w:hAnsi="Times New Roman"/>
                <w:b/>
              </w:rPr>
            </w:pPr>
            <w:r w:rsidRPr="00661768">
              <w:rPr>
                <w:rFonts w:ascii="Times New Roman" w:eastAsia="MS ??" w:hAnsi="Times New Roman"/>
                <w:b/>
              </w:rPr>
              <w:t>Participants</w:t>
            </w:r>
          </w:p>
        </w:tc>
        <w:tc>
          <w:tcPr>
            <w:tcW w:w="0" w:type="auto"/>
            <w:tcBorders>
              <w:top w:val="single" w:sz="4" w:space="0" w:color="auto"/>
              <w:left w:val="single" w:sz="4" w:space="0" w:color="auto"/>
              <w:bottom w:val="single" w:sz="4" w:space="0" w:color="auto"/>
              <w:right w:val="single" w:sz="4" w:space="0" w:color="auto"/>
            </w:tcBorders>
          </w:tcPr>
          <w:p w14:paraId="4C81C7F3" w14:textId="77777777" w:rsidR="001D0826" w:rsidRPr="00661768" w:rsidRDefault="001D0826" w:rsidP="006E7735">
            <w:pPr>
              <w:spacing w:after="0" w:line="240" w:lineRule="auto"/>
              <w:rPr>
                <w:rFonts w:ascii="Times New Roman" w:eastAsia="MS ??" w:hAnsi="Times New Roman"/>
                <w:b/>
              </w:rPr>
            </w:pPr>
            <w:r w:rsidRPr="00661768">
              <w:rPr>
                <w:rFonts w:ascii="Times New Roman" w:eastAsia="MS ??" w:hAnsi="Times New Roman"/>
                <w:b/>
              </w:rPr>
              <w:t>Forms of Data Collected</w:t>
            </w:r>
          </w:p>
        </w:tc>
        <w:tc>
          <w:tcPr>
            <w:tcW w:w="0" w:type="auto"/>
            <w:tcBorders>
              <w:top w:val="single" w:sz="4" w:space="0" w:color="auto"/>
              <w:left w:val="single" w:sz="4" w:space="0" w:color="auto"/>
              <w:bottom w:val="single" w:sz="4" w:space="0" w:color="auto"/>
              <w:right w:val="single" w:sz="4" w:space="0" w:color="auto"/>
            </w:tcBorders>
          </w:tcPr>
          <w:p w14:paraId="29E09676" w14:textId="77777777" w:rsidR="001D0826" w:rsidRPr="00661768" w:rsidRDefault="001D0826" w:rsidP="006E7735">
            <w:pPr>
              <w:spacing w:after="0" w:line="240" w:lineRule="auto"/>
              <w:rPr>
                <w:rFonts w:ascii="Times New Roman" w:eastAsia="MS ??" w:hAnsi="Times New Roman"/>
                <w:b/>
              </w:rPr>
            </w:pPr>
            <w:r w:rsidRPr="00661768">
              <w:rPr>
                <w:rFonts w:ascii="Times New Roman" w:eastAsia="MS ??" w:hAnsi="Times New Roman"/>
                <w:b/>
              </w:rPr>
              <w:t>Totals</w:t>
            </w:r>
          </w:p>
        </w:tc>
      </w:tr>
      <w:tr w:rsidR="001D0826" w:rsidRPr="00661768" w14:paraId="7B06BF08" w14:textId="77777777" w:rsidTr="006E7735">
        <w:tc>
          <w:tcPr>
            <w:tcW w:w="0" w:type="auto"/>
            <w:tcBorders>
              <w:top w:val="single" w:sz="4" w:space="0" w:color="auto"/>
              <w:left w:val="single" w:sz="4" w:space="0" w:color="auto"/>
              <w:bottom w:val="single" w:sz="4" w:space="0" w:color="auto"/>
              <w:right w:val="single" w:sz="4" w:space="0" w:color="auto"/>
            </w:tcBorders>
          </w:tcPr>
          <w:p w14:paraId="15249AB7"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w:t>
            </w:r>
          </w:p>
        </w:tc>
        <w:tc>
          <w:tcPr>
            <w:tcW w:w="0" w:type="auto"/>
            <w:tcBorders>
              <w:top w:val="single" w:sz="4" w:space="0" w:color="auto"/>
              <w:left w:val="single" w:sz="4" w:space="0" w:color="auto"/>
              <w:bottom w:val="single" w:sz="4" w:space="0" w:color="auto"/>
              <w:right w:val="single" w:sz="4" w:space="0" w:color="auto"/>
            </w:tcBorders>
          </w:tcPr>
          <w:p w14:paraId="38502B0F"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Ashanti Region, Ghana</w:t>
            </w:r>
          </w:p>
        </w:tc>
        <w:tc>
          <w:tcPr>
            <w:tcW w:w="0" w:type="auto"/>
            <w:tcBorders>
              <w:top w:val="single" w:sz="4" w:space="0" w:color="auto"/>
              <w:left w:val="single" w:sz="4" w:space="0" w:color="auto"/>
              <w:bottom w:val="single" w:sz="4" w:space="0" w:color="auto"/>
              <w:right w:val="single" w:sz="4" w:space="0" w:color="auto"/>
            </w:tcBorders>
          </w:tcPr>
          <w:p w14:paraId="7690AA59"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6 men</w:t>
            </w:r>
          </w:p>
          <w:p w14:paraId="26E4189C"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7 women</w:t>
            </w:r>
          </w:p>
        </w:tc>
        <w:tc>
          <w:tcPr>
            <w:tcW w:w="0" w:type="auto"/>
            <w:tcBorders>
              <w:top w:val="single" w:sz="4" w:space="0" w:color="auto"/>
              <w:left w:val="single" w:sz="4" w:space="0" w:color="auto"/>
              <w:bottom w:val="single" w:sz="4" w:space="0" w:color="auto"/>
              <w:right w:val="single" w:sz="4" w:space="0" w:color="auto"/>
            </w:tcBorders>
          </w:tcPr>
          <w:p w14:paraId="1790F151"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Household Drawings</w:t>
            </w:r>
          </w:p>
          <w:p w14:paraId="2E865F55"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Gender Tree Diagrams</w:t>
            </w:r>
          </w:p>
          <w:p w14:paraId="74040E7A"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Focus Group Discussions</w:t>
            </w:r>
          </w:p>
          <w:p w14:paraId="5AAC4CEA"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Observations</w:t>
            </w:r>
          </w:p>
        </w:tc>
        <w:tc>
          <w:tcPr>
            <w:tcW w:w="0" w:type="auto"/>
            <w:tcBorders>
              <w:top w:val="single" w:sz="4" w:space="0" w:color="auto"/>
              <w:left w:val="single" w:sz="4" w:space="0" w:color="auto"/>
              <w:bottom w:val="single" w:sz="4" w:space="0" w:color="auto"/>
              <w:right w:val="single" w:sz="4" w:space="0" w:color="auto"/>
            </w:tcBorders>
          </w:tcPr>
          <w:p w14:paraId="1F0F8ABF"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13 drawings</w:t>
            </w:r>
          </w:p>
          <w:p w14:paraId="324A7DC8"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13 diagrams</w:t>
            </w:r>
          </w:p>
          <w:p w14:paraId="6EC82491"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 hour</w:t>
            </w:r>
          </w:p>
          <w:p w14:paraId="0F2FB063" w14:textId="77777777" w:rsidR="001D0826" w:rsidRPr="00661768" w:rsidRDefault="001D0826" w:rsidP="006E7735">
            <w:pPr>
              <w:spacing w:after="0" w:line="240" w:lineRule="auto"/>
              <w:rPr>
                <w:rFonts w:ascii="Times New Roman" w:eastAsia="MS ??" w:hAnsi="Times New Roman"/>
              </w:rPr>
            </w:pPr>
          </w:p>
          <w:p w14:paraId="338E740C"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3.5 hours</w:t>
            </w:r>
          </w:p>
        </w:tc>
      </w:tr>
      <w:tr w:rsidR="001D0826" w:rsidRPr="00661768" w14:paraId="2F4C0794" w14:textId="77777777" w:rsidTr="006E7735">
        <w:tc>
          <w:tcPr>
            <w:tcW w:w="0" w:type="auto"/>
            <w:tcBorders>
              <w:top w:val="single" w:sz="4" w:space="0" w:color="auto"/>
              <w:left w:val="single" w:sz="4" w:space="0" w:color="auto"/>
              <w:bottom w:val="single" w:sz="4" w:space="0" w:color="auto"/>
              <w:right w:val="single" w:sz="4" w:space="0" w:color="auto"/>
            </w:tcBorders>
          </w:tcPr>
          <w:p w14:paraId="4CDB8B78"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2</w:t>
            </w:r>
          </w:p>
        </w:tc>
        <w:tc>
          <w:tcPr>
            <w:tcW w:w="0" w:type="auto"/>
            <w:tcBorders>
              <w:top w:val="single" w:sz="4" w:space="0" w:color="auto"/>
              <w:left w:val="single" w:sz="4" w:space="0" w:color="auto"/>
              <w:bottom w:val="single" w:sz="4" w:space="0" w:color="auto"/>
              <w:right w:val="single" w:sz="4" w:space="0" w:color="auto"/>
            </w:tcBorders>
          </w:tcPr>
          <w:p w14:paraId="1D825449"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Ashanti Region, Ghana</w:t>
            </w:r>
          </w:p>
        </w:tc>
        <w:tc>
          <w:tcPr>
            <w:tcW w:w="0" w:type="auto"/>
            <w:tcBorders>
              <w:top w:val="single" w:sz="4" w:space="0" w:color="auto"/>
              <w:left w:val="single" w:sz="4" w:space="0" w:color="auto"/>
              <w:bottom w:val="single" w:sz="4" w:space="0" w:color="auto"/>
              <w:right w:val="single" w:sz="4" w:space="0" w:color="auto"/>
            </w:tcBorders>
          </w:tcPr>
          <w:p w14:paraId="2BE83842"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4 men</w:t>
            </w:r>
          </w:p>
          <w:p w14:paraId="06C2F740"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6 women</w:t>
            </w:r>
          </w:p>
        </w:tc>
        <w:tc>
          <w:tcPr>
            <w:tcW w:w="0" w:type="auto"/>
            <w:tcBorders>
              <w:top w:val="single" w:sz="4" w:space="0" w:color="auto"/>
              <w:left w:val="single" w:sz="4" w:space="0" w:color="auto"/>
              <w:bottom w:val="single" w:sz="4" w:space="0" w:color="auto"/>
              <w:right w:val="single" w:sz="4" w:space="0" w:color="auto"/>
            </w:tcBorders>
          </w:tcPr>
          <w:p w14:paraId="0093F95E" w14:textId="77777777" w:rsidR="001D0826" w:rsidRPr="00661768" w:rsidRDefault="001D0826" w:rsidP="006E7735">
            <w:pPr>
              <w:spacing w:after="0" w:line="240" w:lineRule="auto"/>
              <w:ind w:left="404"/>
              <w:rPr>
                <w:rFonts w:ascii="Times New Roman" w:eastAsia="MS ??" w:hAnsi="Times New Roman"/>
              </w:rPr>
            </w:pPr>
            <w:r w:rsidRPr="00661768">
              <w:rPr>
                <w:rFonts w:ascii="Times New Roman" w:eastAsia="MS ??" w:hAnsi="Times New Roman"/>
              </w:rPr>
              <w:t>Household Drawings</w:t>
            </w:r>
          </w:p>
          <w:p w14:paraId="47D23795"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Gender Tree Diagrams</w:t>
            </w:r>
          </w:p>
          <w:p w14:paraId="66AB1DF4"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Focus Group Discussions</w:t>
            </w:r>
          </w:p>
          <w:p w14:paraId="4DA9023D"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Observations</w:t>
            </w:r>
          </w:p>
        </w:tc>
        <w:tc>
          <w:tcPr>
            <w:tcW w:w="0" w:type="auto"/>
            <w:tcBorders>
              <w:top w:val="single" w:sz="4" w:space="0" w:color="auto"/>
              <w:left w:val="single" w:sz="4" w:space="0" w:color="auto"/>
              <w:bottom w:val="single" w:sz="4" w:space="0" w:color="auto"/>
              <w:right w:val="single" w:sz="4" w:space="0" w:color="auto"/>
            </w:tcBorders>
          </w:tcPr>
          <w:p w14:paraId="67C7CDE0"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10 drawings</w:t>
            </w:r>
          </w:p>
          <w:p w14:paraId="773203E8"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10 diagrams</w:t>
            </w:r>
          </w:p>
          <w:p w14:paraId="54CCCCF2"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 hour</w:t>
            </w:r>
          </w:p>
          <w:p w14:paraId="4FDF4EE2" w14:textId="77777777" w:rsidR="001D0826" w:rsidRPr="00661768" w:rsidRDefault="001D0826" w:rsidP="006E7735">
            <w:pPr>
              <w:spacing w:after="0" w:line="240" w:lineRule="auto"/>
              <w:rPr>
                <w:rFonts w:ascii="Times New Roman" w:eastAsia="MS ??" w:hAnsi="Times New Roman"/>
              </w:rPr>
            </w:pPr>
          </w:p>
          <w:p w14:paraId="44E20E51"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3.5 hours</w:t>
            </w:r>
          </w:p>
        </w:tc>
      </w:tr>
      <w:tr w:rsidR="001D0826" w:rsidRPr="00661768" w14:paraId="14F13292" w14:textId="77777777" w:rsidTr="006E7735">
        <w:tc>
          <w:tcPr>
            <w:tcW w:w="0" w:type="auto"/>
            <w:tcBorders>
              <w:top w:val="single" w:sz="4" w:space="0" w:color="auto"/>
              <w:left w:val="single" w:sz="4" w:space="0" w:color="auto"/>
              <w:bottom w:val="single" w:sz="4" w:space="0" w:color="auto"/>
              <w:right w:val="single" w:sz="4" w:space="0" w:color="auto"/>
            </w:tcBorders>
          </w:tcPr>
          <w:p w14:paraId="12CB7D8E"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3</w:t>
            </w:r>
          </w:p>
        </w:tc>
        <w:tc>
          <w:tcPr>
            <w:tcW w:w="0" w:type="auto"/>
            <w:tcBorders>
              <w:top w:val="single" w:sz="4" w:space="0" w:color="auto"/>
              <w:left w:val="single" w:sz="4" w:space="0" w:color="auto"/>
              <w:bottom w:val="single" w:sz="4" w:space="0" w:color="auto"/>
              <w:right w:val="single" w:sz="4" w:space="0" w:color="auto"/>
            </w:tcBorders>
          </w:tcPr>
          <w:p w14:paraId="239C5A53"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Western Region, Ghana</w:t>
            </w:r>
          </w:p>
        </w:tc>
        <w:tc>
          <w:tcPr>
            <w:tcW w:w="0" w:type="auto"/>
            <w:tcBorders>
              <w:top w:val="single" w:sz="4" w:space="0" w:color="auto"/>
              <w:left w:val="single" w:sz="4" w:space="0" w:color="auto"/>
              <w:bottom w:val="single" w:sz="4" w:space="0" w:color="auto"/>
              <w:right w:val="single" w:sz="4" w:space="0" w:color="auto"/>
            </w:tcBorders>
          </w:tcPr>
          <w:p w14:paraId="4041DC4C"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6 men</w:t>
            </w:r>
          </w:p>
          <w:p w14:paraId="39AD27A7"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6 women</w:t>
            </w:r>
          </w:p>
        </w:tc>
        <w:tc>
          <w:tcPr>
            <w:tcW w:w="0" w:type="auto"/>
            <w:tcBorders>
              <w:top w:val="single" w:sz="4" w:space="0" w:color="auto"/>
              <w:left w:val="single" w:sz="4" w:space="0" w:color="auto"/>
              <w:bottom w:val="single" w:sz="4" w:space="0" w:color="auto"/>
              <w:right w:val="single" w:sz="4" w:space="0" w:color="auto"/>
            </w:tcBorders>
          </w:tcPr>
          <w:p w14:paraId="42D6F58E"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Household Drawings</w:t>
            </w:r>
          </w:p>
          <w:p w14:paraId="4B9711CA"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Gender Tree Diagrams</w:t>
            </w:r>
          </w:p>
          <w:p w14:paraId="7D925DFA"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Focus Group Discussions</w:t>
            </w:r>
          </w:p>
          <w:p w14:paraId="732C39BA"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Observations</w:t>
            </w:r>
          </w:p>
        </w:tc>
        <w:tc>
          <w:tcPr>
            <w:tcW w:w="0" w:type="auto"/>
            <w:tcBorders>
              <w:top w:val="single" w:sz="4" w:space="0" w:color="auto"/>
              <w:left w:val="single" w:sz="4" w:space="0" w:color="auto"/>
              <w:bottom w:val="single" w:sz="4" w:space="0" w:color="auto"/>
              <w:right w:val="single" w:sz="4" w:space="0" w:color="auto"/>
            </w:tcBorders>
          </w:tcPr>
          <w:p w14:paraId="02AF82CB"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12 drawings</w:t>
            </w:r>
          </w:p>
          <w:p w14:paraId="223960B8"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12 diagrams</w:t>
            </w:r>
          </w:p>
          <w:p w14:paraId="0E402474"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 hour</w:t>
            </w:r>
          </w:p>
          <w:p w14:paraId="4DC323B2" w14:textId="77777777" w:rsidR="001D0826" w:rsidRPr="00661768" w:rsidRDefault="001D0826" w:rsidP="006E7735">
            <w:pPr>
              <w:spacing w:after="0" w:line="240" w:lineRule="auto"/>
              <w:rPr>
                <w:rFonts w:ascii="Times New Roman" w:eastAsia="MS ??" w:hAnsi="Times New Roman"/>
              </w:rPr>
            </w:pPr>
          </w:p>
          <w:p w14:paraId="523D4E49"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3.5 hours</w:t>
            </w:r>
          </w:p>
        </w:tc>
      </w:tr>
      <w:tr w:rsidR="001D0826" w:rsidRPr="00661768" w14:paraId="655EF8C2" w14:textId="77777777" w:rsidTr="006E7735">
        <w:tc>
          <w:tcPr>
            <w:tcW w:w="0" w:type="auto"/>
            <w:tcBorders>
              <w:top w:val="single" w:sz="4" w:space="0" w:color="auto"/>
              <w:left w:val="single" w:sz="4" w:space="0" w:color="auto"/>
              <w:bottom w:val="single" w:sz="4" w:space="0" w:color="auto"/>
              <w:right w:val="single" w:sz="4" w:space="0" w:color="auto"/>
            </w:tcBorders>
          </w:tcPr>
          <w:p w14:paraId="042DBBAC"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4</w:t>
            </w:r>
          </w:p>
        </w:tc>
        <w:tc>
          <w:tcPr>
            <w:tcW w:w="0" w:type="auto"/>
            <w:tcBorders>
              <w:top w:val="single" w:sz="4" w:space="0" w:color="auto"/>
              <w:left w:val="single" w:sz="4" w:space="0" w:color="auto"/>
              <w:bottom w:val="single" w:sz="4" w:space="0" w:color="auto"/>
              <w:right w:val="single" w:sz="4" w:space="0" w:color="auto"/>
            </w:tcBorders>
          </w:tcPr>
          <w:p w14:paraId="6985648A"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Western Region, Ghana</w:t>
            </w:r>
          </w:p>
        </w:tc>
        <w:tc>
          <w:tcPr>
            <w:tcW w:w="0" w:type="auto"/>
            <w:tcBorders>
              <w:top w:val="single" w:sz="4" w:space="0" w:color="auto"/>
              <w:left w:val="single" w:sz="4" w:space="0" w:color="auto"/>
              <w:bottom w:val="single" w:sz="4" w:space="0" w:color="auto"/>
              <w:right w:val="single" w:sz="4" w:space="0" w:color="auto"/>
            </w:tcBorders>
          </w:tcPr>
          <w:p w14:paraId="3D6EDEAB"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6 men</w:t>
            </w:r>
          </w:p>
          <w:p w14:paraId="61612C79"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7 women</w:t>
            </w:r>
          </w:p>
        </w:tc>
        <w:tc>
          <w:tcPr>
            <w:tcW w:w="0" w:type="auto"/>
            <w:tcBorders>
              <w:top w:val="single" w:sz="4" w:space="0" w:color="auto"/>
              <w:left w:val="single" w:sz="4" w:space="0" w:color="auto"/>
              <w:bottom w:val="single" w:sz="4" w:space="0" w:color="auto"/>
              <w:right w:val="single" w:sz="4" w:space="0" w:color="auto"/>
            </w:tcBorders>
          </w:tcPr>
          <w:p w14:paraId="67F3FC71"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Household Drawings</w:t>
            </w:r>
          </w:p>
          <w:p w14:paraId="162856C4"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Gender Tree Diagrams</w:t>
            </w:r>
          </w:p>
          <w:p w14:paraId="24955D45"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Focus Group Discussions</w:t>
            </w:r>
          </w:p>
          <w:p w14:paraId="1127DF29" w14:textId="77777777" w:rsidR="001D0826" w:rsidRPr="00661768" w:rsidRDefault="001D0826" w:rsidP="006E7735">
            <w:pPr>
              <w:pStyle w:val="ListParagraph"/>
              <w:spacing w:after="0" w:line="240" w:lineRule="auto"/>
              <w:ind w:left="404"/>
              <w:rPr>
                <w:rFonts w:ascii="Times New Roman" w:eastAsia="MS ??" w:hAnsi="Times New Roman"/>
                <w:lang w:val="en-US"/>
              </w:rPr>
            </w:pPr>
            <w:r w:rsidRPr="00661768">
              <w:rPr>
                <w:rFonts w:ascii="Times New Roman" w:eastAsia="MS ??" w:hAnsi="Times New Roman"/>
                <w:lang w:val="en-US"/>
              </w:rPr>
              <w:t>Observations</w:t>
            </w:r>
          </w:p>
        </w:tc>
        <w:tc>
          <w:tcPr>
            <w:tcW w:w="0" w:type="auto"/>
            <w:tcBorders>
              <w:top w:val="single" w:sz="4" w:space="0" w:color="auto"/>
              <w:left w:val="single" w:sz="4" w:space="0" w:color="auto"/>
              <w:bottom w:val="single" w:sz="4" w:space="0" w:color="auto"/>
              <w:right w:val="single" w:sz="4" w:space="0" w:color="auto"/>
            </w:tcBorders>
          </w:tcPr>
          <w:p w14:paraId="41A8D91F"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13 drawings</w:t>
            </w:r>
          </w:p>
          <w:p w14:paraId="059E6111"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13 diagrams</w:t>
            </w:r>
          </w:p>
          <w:p w14:paraId="27FE84BF"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1 hour</w:t>
            </w:r>
          </w:p>
          <w:p w14:paraId="6A37565F" w14:textId="77777777" w:rsidR="001D0826" w:rsidRPr="00661768" w:rsidRDefault="001D0826" w:rsidP="006E7735">
            <w:pPr>
              <w:spacing w:after="0" w:line="240" w:lineRule="auto"/>
              <w:rPr>
                <w:rFonts w:ascii="Times New Roman" w:eastAsia="MS ??" w:hAnsi="Times New Roman"/>
              </w:rPr>
            </w:pPr>
          </w:p>
          <w:p w14:paraId="67F9632F"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3.5 hours</w:t>
            </w:r>
          </w:p>
        </w:tc>
      </w:tr>
      <w:tr w:rsidR="001D0826" w:rsidRPr="00661768" w14:paraId="32856BE0" w14:textId="77777777" w:rsidTr="006E7735">
        <w:tc>
          <w:tcPr>
            <w:tcW w:w="0" w:type="auto"/>
            <w:tcBorders>
              <w:top w:val="single" w:sz="4" w:space="0" w:color="auto"/>
              <w:left w:val="single" w:sz="4" w:space="0" w:color="auto"/>
              <w:bottom w:val="single" w:sz="4" w:space="0" w:color="auto"/>
              <w:right w:val="single" w:sz="4" w:space="0" w:color="auto"/>
            </w:tcBorders>
          </w:tcPr>
          <w:p w14:paraId="077A1FE5" w14:textId="77777777" w:rsidR="001D0826" w:rsidRPr="00661768" w:rsidRDefault="001D0826" w:rsidP="006E7735">
            <w:pPr>
              <w:spacing w:after="0" w:line="240" w:lineRule="auto"/>
              <w:rPr>
                <w:rFonts w:ascii="Times New Roman" w:eastAsia="MS ??" w:hAnsi="Times New Roman"/>
              </w:rPr>
            </w:pPr>
          </w:p>
        </w:tc>
        <w:tc>
          <w:tcPr>
            <w:tcW w:w="0" w:type="auto"/>
            <w:tcBorders>
              <w:top w:val="single" w:sz="4" w:space="0" w:color="auto"/>
              <w:left w:val="single" w:sz="4" w:space="0" w:color="auto"/>
              <w:bottom w:val="single" w:sz="4" w:space="0" w:color="auto"/>
              <w:right w:val="single" w:sz="4" w:space="0" w:color="auto"/>
            </w:tcBorders>
          </w:tcPr>
          <w:p w14:paraId="73263981" w14:textId="77777777" w:rsidR="001D0826" w:rsidRPr="00661768" w:rsidRDefault="001D0826" w:rsidP="006E7735">
            <w:pPr>
              <w:spacing w:after="0" w:line="240" w:lineRule="auto"/>
              <w:rPr>
                <w:rFonts w:ascii="Times New Roman" w:eastAsia="MS ??" w:hAnsi="Times New Roman"/>
              </w:rPr>
            </w:pPr>
          </w:p>
        </w:tc>
        <w:tc>
          <w:tcPr>
            <w:tcW w:w="0" w:type="auto"/>
            <w:tcBorders>
              <w:top w:val="single" w:sz="4" w:space="0" w:color="auto"/>
              <w:left w:val="single" w:sz="4" w:space="0" w:color="auto"/>
              <w:bottom w:val="single" w:sz="4" w:space="0" w:color="auto"/>
              <w:right w:val="single" w:sz="4" w:space="0" w:color="auto"/>
            </w:tcBorders>
          </w:tcPr>
          <w:p w14:paraId="1C78F53D" w14:textId="77777777" w:rsidR="001D0826" w:rsidRPr="00661768" w:rsidRDefault="001D0826" w:rsidP="006E7735">
            <w:pPr>
              <w:spacing w:after="0" w:line="240" w:lineRule="auto"/>
              <w:rPr>
                <w:rFonts w:ascii="Times New Roman" w:eastAsia="MS ??" w:hAnsi="Times New Roman"/>
              </w:rPr>
            </w:pPr>
          </w:p>
        </w:tc>
        <w:tc>
          <w:tcPr>
            <w:tcW w:w="0" w:type="auto"/>
            <w:tcBorders>
              <w:top w:val="single" w:sz="4" w:space="0" w:color="auto"/>
              <w:left w:val="single" w:sz="4" w:space="0" w:color="auto"/>
              <w:bottom w:val="single" w:sz="4" w:space="0" w:color="auto"/>
              <w:right w:val="single" w:sz="4" w:space="0" w:color="auto"/>
            </w:tcBorders>
          </w:tcPr>
          <w:p w14:paraId="6764E3E0"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Totals:</w:t>
            </w:r>
          </w:p>
        </w:tc>
        <w:tc>
          <w:tcPr>
            <w:tcW w:w="0" w:type="auto"/>
            <w:tcBorders>
              <w:top w:val="single" w:sz="4" w:space="0" w:color="auto"/>
              <w:left w:val="single" w:sz="4" w:space="0" w:color="auto"/>
              <w:bottom w:val="single" w:sz="4" w:space="0" w:color="auto"/>
              <w:right w:val="single" w:sz="4" w:space="0" w:color="auto"/>
            </w:tcBorders>
          </w:tcPr>
          <w:p w14:paraId="2486E37D"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48 drawings</w:t>
            </w:r>
          </w:p>
          <w:p w14:paraId="65D20774"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48 diagrams</w:t>
            </w:r>
          </w:p>
          <w:p w14:paraId="4574CD33" w14:textId="77777777" w:rsidR="001D0826" w:rsidRPr="00661768" w:rsidRDefault="001D0826" w:rsidP="006E7735">
            <w:pPr>
              <w:spacing w:after="0" w:line="240" w:lineRule="auto"/>
              <w:rPr>
                <w:rFonts w:ascii="Times New Roman" w:eastAsia="MS ??" w:hAnsi="Times New Roman"/>
              </w:rPr>
            </w:pPr>
            <w:r w:rsidRPr="00661768">
              <w:rPr>
                <w:rFonts w:ascii="Times New Roman" w:eastAsia="MS ??" w:hAnsi="Times New Roman"/>
              </w:rPr>
              <w:t>4 hours discussion</w:t>
            </w:r>
          </w:p>
          <w:p w14:paraId="2CF0F21F" w14:textId="77777777" w:rsidR="001D0826" w:rsidRPr="00661768" w:rsidRDefault="006E7735" w:rsidP="006E7735">
            <w:pPr>
              <w:spacing w:after="0" w:line="240" w:lineRule="auto"/>
              <w:rPr>
                <w:rFonts w:ascii="Times New Roman" w:eastAsia="MS ??" w:hAnsi="Times New Roman"/>
              </w:rPr>
            </w:pPr>
            <w:r>
              <w:rPr>
                <w:rFonts w:ascii="Times New Roman" w:eastAsia="MS ??" w:hAnsi="Times New Roman"/>
              </w:rPr>
              <w:t xml:space="preserve">14 </w:t>
            </w:r>
            <w:r w:rsidR="001D0826" w:rsidRPr="00661768">
              <w:rPr>
                <w:rFonts w:ascii="Times New Roman" w:eastAsia="MS ??" w:hAnsi="Times New Roman"/>
              </w:rPr>
              <w:t>hours observations</w:t>
            </w:r>
          </w:p>
        </w:tc>
      </w:tr>
    </w:tbl>
    <w:p w14:paraId="43883755" w14:textId="77777777" w:rsidR="001D0826" w:rsidRDefault="001D0826" w:rsidP="00D47BBA">
      <w:pPr>
        <w:spacing w:line="480" w:lineRule="auto"/>
        <w:jc w:val="both"/>
        <w:rPr>
          <w:rFonts w:ascii="Times New Roman" w:hAnsi="Times New Roman"/>
          <w:u w:val="single"/>
        </w:rPr>
      </w:pPr>
    </w:p>
    <w:p w14:paraId="5BBF923E" w14:textId="77777777" w:rsidR="001D0826" w:rsidRPr="00A840D6" w:rsidRDefault="001D0826" w:rsidP="00D47BBA">
      <w:pPr>
        <w:spacing w:line="480" w:lineRule="auto"/>
        <w:jc w:val="both"/>
        <w:rPr>
          <w:rFonts w:ascii="Times New Roman" w:hAnsi="Times New Roman"/>
          <w:sz w:val="24"/>
          <w:szCs w:val="24"/>
          <w:u w:val="single"/>
        </w:rPr>
      </w:pPr>
      <w:r w:rsidRPr="00A840D6">
        <w:rPr>
          <w:rFonts w:ascii="Times New Roman" w:hAnsi="Times New Roman"/>
          <w:sz w:val="24"/>
          <w:szCs w:val="24"/>
          <w:u w:val="single"/>
        </w:rPr>
        <w:t>Table 1: Breakdown of GALS Workshops</w:t>
      </w:r>
    </w:p>
    <w:p w14:paraId="5F5A309C" w14:textId="77777777" w:rsidR="001D0826" w:rsidRDefault="001D0826" w:rsidP="00D47BBA">
      <w:pPr>
        <w:spacing w:line="480" w:lineRule="auto"/>
        <w:jc w:val="both"/>
        <w:rPr>
          <w:rFonts w:ascii="Times New Roman" w:hAnsi="Times New Roman"/>
          <w:u w:val="single"/>
        </w:rPr>
      </w:pPr>
    </w:p>
    <w:p w14:paraId="2207B394" w14:textId="77777777" w:rsidR="001D0826" w:rsidRDefault="001D0826" w:rsidP="00D47BBA">
      <w:pPr>
        <w:spacing w:line="480" w:lineRule="auto"/>
        <w:jc w:val="both"/>
        <w:rPr>
          <w:rFonts w:ascii="Times New Roman" w:hAnsi="Times New Roman"/>
          <w:u w:val="single"/>
        </w:rPr>
        <w:sectPr w:rsidR="001D0826">
          <w:footerReference w:type="default" r:id="rId9"/>
          <w:endnotePr>
            <w:numFmt w:val="decimal"/>
          </w:endnotePr>
          <w:pgSz w:w="12240" w:h="15840"/>
          <w:pgMar w:top="1440" w:right="1440" w:bottom="1440" w:left="1440" w:header="720" w:footer="720" w:gutter="0"/>
          <w:cols w:space="720"/>
          <w:docGrid w:linePitch="360"/>
        </w:sectPr>
      </w:pPr>
    </w:p>
    <w:tbl>
      <w:tblPr>
        <w:tblpPr w:leftFromText="180" w:rightFromText="180" w:vertAnchor="text" w:horzAnchor="page" w:tblpX="1549" w:tblpY="1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5913"/>
        <w:gridCol w:w="2696"/>
        <w:gridCol w:w="1700"/>
        <w:gridCol w:w="1302"/>
      </w:tblGrid>
      <w:tr w:rsidR="001D1A28" w:rsidRPr="00661768" w14:paraId="5FFAF1CD" w14:textId="77777777" w:rsidTr="001D1A28">
        <w:trPr>
          <w:trHeight w:val="427"/>
        </w:trPr>
        <w:tc>
          <w:tcPr>
            <w:tcW w:w="594" w:type="pct"/>
            <w:tcBorders>
              <w:top w:val="single" w:sz="4" w:space="0" w:color="auto"/>
              <w:left w:val="single" w:sz="4" w:space="0" w:color="auto"/>
              <w:bottom w:val="single" w:sz="4" w:space="0" w:color="auto"/>
              <w:right w:val="single" w:sz="4" w:space="0" w:color="auto"/>
            </w:tcBorders>
          </w:tcPr>
          <w:p w14:paraId="1C81059E" w14:textId="1C0B9C23" w:rsidR="001D0826" w:rsidRPr="00661768" w:rsidRDefault="001D0826" w:rsidP="00661768">
            <w:pPr>
              <w:spacing w:after="0"/>
              <w:jc w:val="both"/>
              <w:rPr>
                <w:rFonts w:ascii="Times New Roman" w:hAnsi="Times New Roman"/>
                <w:lang w:val="en-GB"/>
              </w:rPr>
            </w:pPr>
            <w:r w:rsidRPr="00661768">
              <w:rPr>
                <w:rFonts w:ascii="Times New Roman" w:hAnsi="Times New Roman"/>
                <w:b/>
                <w:lang w:val="en-GB"/>
              </w:rPr>
              <w:lastRenderedPageBreak/>
              <w:t>Source of Raw Data</w:t>
            </w:r>
          </w:p>
        </w:tc>
        <w:tc>
          <w:tcPr>
            <w:tcW w:w="2244" w:type="pct"/>
            <w:tcBorders>
              <w:top w:val="single" w:sz="4" w:space="0" w:color="auto"/>
              <w:left w:val="single" w:sz="4" w:space="0" w:color="auto"/>
              <w:bottom w:val="single" w:sz="4" w:space="0" w:color="auto"/>
              <w:right w:val="single" w:sz="4" w:space="0" w:color="auto"/>
            </w:tcBorders>
          </w:tcPr>
          <w:p w14:paraId="1CC13181" w14:textId="77777777" w:rsidR="001D0826" w:rsidRPr="00661768" w:rsidRDefault="001D0826" w:rsidP="00661768">
            <w:pPr>
              <w:spacing w:after="0"/>
              <w:jc w:val="both"/>
              <w:rPr>
                <w:rFonts w:ascii="Times New Roman" w:hAnsi="Times New Roman"/>
                <w:b/>
                <w:lang w:val="en-GB"/>
              </w:rPr>
            </w:pPr>
            <w:r w:rsidRPr="00661768">
              <w:rPr>
                <w:rFonts w:ascii="Times New Roman" w:hAnsi="Times New Roman"/>
                <w:b/>
                <w:lang w:val="en-GB"/>
              </w:rPr>
              <w:t xml:space="preserve"> First Order Concepts</w:t>
            </w:r>
          </w:p>
        </w:tc>
        <w:tc>
          <w:tcPr>
            <w:tcW w:w="1023" w:type="pct"/>
            <w:tcBorders>
              <w:top w:val="single" w:sz="4" w:space="0" w:color="auto"/>
              <w:left w:val="single" w:sz="4" w:space="0" w:color="auto"/>
              <w:bottom w:val="single" w:sz="4" w:space="0" w:color="auto"/>
              <w:right w:val="single" w:sz="4" w:space="0" w:color="auto"/>
            </w:tcBorders>
          </w:tcPr>
          <w:p w14:paraId="3A94D0B2" w14:textId="77777777" w:rsidR="001D0826" w:rsidRPr="00661768" w:rsidRDefault="001D0826" w:rsidP="00661768">
            <w:pPr>
              <w:spacing w:after="0"/>
              <w:jc w:val="both"/>
              <w:rPr>
                <w:rFonts w:ascii="Times New Roman" w:hAnsi="Times New Roman"/>
                <w:b/>
                <w:lang w:val="en-GB"/>
              </w:rPr>
            </w:pPr>
            <w:r w:rsidRPr="00661768">
              <w:rPr>
                <w:rFonts w:ascii="Times New Roman" w:hAnsi="Times New Roman"/>
                <w:b/>
                <w:lang w:val="en-GB"/>
              </w:rPr>
              <w:t>Second Order Themes</w:t>
            </w:r>
          </w:p>
        </w:tc>
        <w:tc>
          <w:tcPr>
            <w:tcW w:w="645" w:type="pct"/>
            <w:tcBorders>
              <w:top w:val="single" w:sz="4" w:space="0" w:color="auto"/>
              <w:left w:val="single" w:sz="4" w:space="0" w:color="auto"/>
              <w:bottom w:val="single" w:sz="4" w:space="0" w:color="auto"/>
              <w:right w:val="single" w:sz="4" w:space="0" w:color="auto"/>
            </w:tcBorders>
          </w:tcPr>
          <w:p w14:paraId="7A17044B" w14:textId="77777777" w:rsidR="001D0826" w:rsidRPr="00661768" w:rsidRDefault="001D0826" w:rsidP="00661768">
            <w:pPr>
              <w:spacing w:after="0"/>
              <w:jc w:val="both"/>
              <w:rPr>
                <w:rFonts w:ascii="Times New Roman" w:hAnsi="Times New Roman"/>
                <w:b/>
                <w:lang w:val="en-GB"/>
              </w:rPr>
            </w:pPr>
            <w:r w:rsidRPr="00661768">
              <w:rPr>
                <w:rFonts w:ascii="Times New Roman" w:hAnsi="Times New Roman"/>
                <w:b/>
                <w:lang w:val="en-GB"/>
              </w:rPr>
              <w:t>Aggregate Dimensions</w:t>
            </w:r>
          </w:p>
        </w:tc>
        <w:tc>
          <w:tcPr>
            <w:tcW w:w="494" w:type="pct"/>
            <w:tcBorders>
              <w:top w:val="single" w:sz="4" w:space="0" w:color="auto"/>
              <w:left w:val="single" w:sz="4" w:space="0" w:color="auto"/>
              <w:bottom w:val="single" w:sz="4" w:space="0" w:color="auto"/>
              <w:right w:val="single" w:sz="4" w:space="0" w:color="auto"/>
            </w:tcBorders>
          </w:tcPr>
          <w:p w14:paraId="600CA3F6"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Supporting Literature</w:t>
            </w:r>
          </w:p>
        </w:tc>
      </w:tr>
      <w:tr w:rsidR="001D1A28" w:rsidRPr="00661768" w14:paraId="22D05A4D" w14:textId="77777777" w:rsidTr="001D1A28">
        <w:trPr>
          <w:trHeight w:val="726"/>
        </w:trPr>
        <w:tc>
          <w:tcPr>
            <w:tcW w:w="594" w:type="pct"/>
            <w:tcBorders>
              <w:top w:val="single" w:sz="4" w:space="0" w:color="auto"/>
              <w:left w:val="single" w:sz="4" w:space="0" w:color="auto"/>
              <w:bottom w:val="single" w:sz="4" w:space="0" w:color="auto"/>
              <w:right w:val="single" w:sz="4" w:space="0" w:color="auto"/>
            </w:tcBorders>
          </w:tcPr>
          <w:p w14:paraId="391B32B8" w14:textId="77777777" w:rsidR="001D0826" w:rsidRPr="00661768" w:rsidRDefault="001D0826" w:rsidP="00661768">
            <w:pPr>
              <w:spacing w:after="0"/>
              <w:jc w:val="both"/>
              <w:rPr>
                <w:rFonts w:ascii="Times New Roman" w:hAnsi="Times New Roman"/>
                <w:lang w:val="en-GB"/>
              </w:rPr>
            </w:pPr>
            <w:r w:rsidRPr="00661768">
              <w:rPr>
                <w:rFonts w:ascii="Times New Roman" w:hAnsi="Times New Roman"/>
                <w:lang w:val="en-GB"/>
              </w:rPr>
              <w:t>GALS Household drawing</w:t>
            </w:r>
          </w:p>
          <w:p w14:paraId="6375903D" w14:textId="77777777" w:rsidR="001D0826" w:rsidRPr="00661768" w:rsidRDefault="001D0826" w:rsidP="00661768">
            <w:pPr>
              <w:spacing w:after="0"/>
              <w:jc w:val="both"/>
              <w:rPr>
                <w:rFonts w:ascii="Times New Roman" w:hAnsi="Times New Roman"/>
                <w:lang w:val="en-GB"/>
              </w:rPr>
            </w:pPr>
            <w:r w:rsidRPr="00661768">
              <w:rPr>
                <w:rFonts w:ascii="Times New Roman" w:hAnsi="Times New Roman"/>
                <w:lang w:val="en-GB"/>
              </w:rPr>
              <w:t>(visual)</w:t>
            </w:r>
          </w:p>
        </w:tc>
        <w:tc>
          <w:tcPr>
            <w:tcW w:w="2244" w:type="pct"/>
            <w:tcBorders>
              <w:top w:val="single" w:sz="4" w:space="0" w:color="auto"/>
              <w:left w:val="single" w:sz="4" w:space="0" w:color="auto"/>
              <w:bottom w:val="single" w:sz="4" w:space="0" w:color="auto"/>
              <w:right w:val="single" w:sz="4" w:space="0" w:color="auto"/>
            </w:tcBorders>
          </w:tcPr>
          <w:p w14:paraId="302B545F" w14:textId="77777777" w:rsidR="001D0826" w:rsidRPr="00661768" w:rsidRDefault="001D0826" w:rsidP="00661768">
            <w:pPr>
              <w:spacing w:after="0"/>
              <w:jc w:val="both"/>
              <w:rPr>
                <w:rFonts w:ascii="Times New Roman" w:hAnsi="Times New Roman"/>
                <w:lang w:val="en-GB"/>
              </w:rPr>
            </w:pPr>
            <w:r w:rsidRPr="00661768">
              <w:rPr>
                <w:rFonts w:ascii="Times New Roman" w:hAnsi="Times New Roman"/>
                <w:lang w:val="en-GB"/>
              </w:rPr>
              <w:t>Average of 5 children per household</w:t>
            </w:r>
          </w:p>
        </w:tc>
        <w:tc>
          <w:tcPr>
            <w:tcW w:w="1023" w:type="pct"/>
            <w:vMerge w:val="restart"/>
            <w:tcBorders>
              <w:top w:val="single" w:sz="4" w:space="0" w:color="auto"/>
              <w:left w:val="single" w:sz="4" w:space="0" w:color="auto"/>
              <w:bottom w:val="single" w:sz="4" w:space="0" w:color="auto"/>
              <w:right w:val="single" w:sz="4" w:space="0" w:color="auto"/>
            </w:tcBorders>
          </w:tcPr>
          <w:p w14:paraId="09507CAF" w14:textId="77777777" w:rsidR="001D0826" w:rsidRPr="00661768" w:rsidRDefault="001D0826" w:rsidP="00661768">
            <w:pPr>
              <w:pStyle w:val="ListParagraph"/>
              <w:numPr>
                <w:ilvl w:val="0"/>
                <w:numId w:val="6"/>
              </w:numPr>
              <w:spacing w:after="0" w:line="240" w:lineRule="auto"/>
              <w:ind w:left="358"/>
              <w:jc w:val="both"/>
              <w:rPr>
                <w:rFonts w:ascii="Times New Roman" w:hAnsi="Times New Roman"/>
              </w:rPr>
            </w:pPr>
            <w:r w:rsidRPr="00661768">
              <w:rPr>
                <w:rFonts w:ascii="Times New Roman" w:hAnsi="Times New Roman"/>
              </w:rPr>
              <w:t xml:space="preserve">Gendered unpaid care roles </w:t>
            </w:r>
          </w:p>
          <w:p w14:paraId="6FCBF394" w14:textId="77777777" w:rsidR="001D0826" w:rsidRPr="00661768" w:rsidRDefault="001D0826" w:rsidP="00661768">
            <w:pPr>
              <w:pStyle w:val="ListParagraph"/>
              <w:spacing w:after="0" w:line="240" w:lineRule="auto"/>
              <w:ind w:left="358"/>
              <w:jc w:val="both"/>
              <w:rPr>
                <w:rFonts w:ascii="Times New Roman" w:hAnsi="Times New Roman"/>
              </w:rPr>
            </w:pPr>
          </w:p>
          <w:p w14:paraId="7E4C62D5" w14:textId="77777777" w:rsidR="001D0826" w:rsidRPr="00661768" w:rsidRDefault="001D0826" w:rsidP="00661768">
            <w:pPr>
              <w:pStyle w:val="ListParagraph"/>
              <w:numPr>
                <w:ilvl w:val="0"/>
                <w:numId w:val="6"/>
              </w:numPr>
              <w:spacing w:after="0" w:line="240" w:lineRule="auto"/>
              <w:ind w:left="358"/>
              <w:jc w:val="both"/>
              <w:rPr>
                <w:rFonts w:ascii="Times New Roman" w:hAnsi="Times New Roman"/>
              </w:rPr>
            </w:pPr>
            <w:r w:rsidRPr="00661768">
              <w:rPr>
                <w:rFonts w:ascii="Times New Roman" w:hAnsi="Times New Roman"/>
              </w:rPr>
              <w:t>Women have no time for CSR initiatives</w:t>
            </w:r>
          </w:p>
          <w:p w14:paraId="53787F23" w14:textId="77777777" w:rsidR="001D0826" w:rsidRPr="00661768" w:rsidRDefault="001D0826" w:rsidP="00661768">
            <w:pPr>
              <w:pStyle w:val="ListParagraph"/>
              <w:spacing w:after="0" w:line="240" w:lineRule="auto"/>
              <w:jc w:val="both"/>
              <w:rPr>
                <w:rFonts w:ascii="Times New Roman" w:hAnsi="Times New Roman"/>
              </w:rPr>
            </w:pPr>
          </w:p>
          <w:p w14:paraId="50B241FF" w14:textId="77777777" w:rsidR="001D0826" w:rsidRPr="00661768" w:rsidRDefault="001D0826" w:rsidP="00661768">
            <w:pPr>
              <w:pStyle w:val="ListParagraph"/>
              <w:numPr>
                <w:ilvl w:val="0"/>
                <w:numId w:val="6"/>
              </w:numPr>
              <w:spacing w:after="0" w:line="240" w:lineRule="auto"/>
              <w:ind w:left="358"/>
              <w:jc w:val="both"/>
              <w:rPr>
                <w:rFonts w:ascii="Times New Roman" w:hAnsi="Times New Roman"/>
              </w:rPr>
            </w:pPr>
            <w:r w:rsidRPr="00661768">
              <w:rPr>
                <w:rFonts w:ascii="Times New Roman" w:hAnsi="Times New Roman"/>
              </w:rPr>
              <w:t>Women’s main roles are as housekeepers</w:t>
            </w:r>
          </w:p>
          <w:p w14:paraId="619ABD22" w14:textId="77777777" w:rsidR="001D0826" w:rsidRPr="00661768" w:rsidRDefault="001D0826" w:rsidP="00661768">
            <w:pPr>
              <w:pStyle w:val="ListParagraph"/>
              <w:spacing w:after="0" w:line="240" w:lineRule="auto"/>
              <w:jc w:val="both"/>
              <w:rPr>
                <w:rFonts w:ascii="Times New Roman" w:hAnsi="Times New Roman"/>
              </w:rPr>
            </w:pPr>
          </w:p>
          <w:p w14:paraId="0856B7F7" w14:textId="77777777" w:rsidR="001D0826" w:rsidRPr="00661768" w:rsidRDefault="001D0826" w:rsidP="00661768">
            <w:pPr>
              <w:pStyle w:val="ListParagraph"/>
              <w:numPr>
                <w:ilvl w:val="0"/>
                <w:numId w:val="6"/>
              </w:numPr>
              <w:spacing w:after="0" w:line="240" w:lineRule="auto"/>
              <w:ind w:left="358"/>
              <w:jc w:val="both"/>
              <w:rPr>
                <w:rFonts w:ascii="Times New Roman" w:hAnsi="Times New Roman"/>
              </w:rPr>
            </w:pPr>
            <w:r w:rsidRPr="00661768">
              <w:rPr>
                <w:rFonts w:ascii="Times New Roman" w:hAnsi="Times New Roman"/>
              </w:rPr>
              <w:t>Women work the triple-shift</w:t>
            </w:r>
          </w:p>
          <w:p w14:paraId="01DC46D1" w14:textId="77777777" w:rsidR="001D0826" w:rsidRPr="00661768" w:rsidRDefault="001D0826" w:rsidP="00661768">
            <w:pPr>
              <w:spacing w:after="0" w:line="240" w:lineRule="auto"/>
              <w:jc w:val="both"/>
              <w:rPr>
                <w:rFonts w:ascii="Times New Roman" w:hAnsi="Times New Roman"/>
                <w:lang w:val="en-GB"/>
              </w:rPr>
            </w:pPr>
          </w:p>
          <w:p w14:paraId="7A95695C" w14:textId="77777777" w:rsidR="001D0826" w:rsidRPr="00661768" w:rsidRDefault="001D0826" w:rsidP="00661768">
            <w:pPr>
              <w:pStyle w:val="ListParagraph"/>
              <w:numPr>
                <w:ilvl w:val="0"/>
                <w:numId w:val="6"/>
              </w:numPr>
              <w:spacing w:after="0" w:line="240" w:lineRule="auto"/>
              <w:ind w:left="358"/>
              <w:jc w:val="both"/>
              <w:rPr>
                <w:rFonts w:ascii="Times New Roman" w:hAnsi="Times New Roman"/>
              </w:rPr>
            </w:pPr>
            <w:r w:rsidRPr="00661768">
              <w:rPr>
                <w:rFonts w:ascii="Times New Roman" w:hAnsi="Times New Roman"/>
              </w:rPr>
              <w:t>Men are the breadwinners</w:t>
            </w:r>
          </w:p>
          <w:p w14:paraId="50F7D96C" w14:textId="77777777" w:rsidR="001D0826" w:rsidRPr="00661768" w:rsidRDefault="001D0826" w:rsidP="00661768">
            <w:pPr>
              <w:pStyle w:val="ListParagraph"/>
              <w:spacing w:after="0" w:line="240" w:lineRule="auto"/>
              <w:jc w:val="both"/>
              <w:rPr>
                <w:rFonts w:ascii="Times New Roman" w:hAnsi="Times New Roman"/>
              </w:rPr>
            </w:pPr>
          </w:p>
          <w:p w14:paraId="4F5CDD79" w14:textId="77777777" w:rsidR="001D0826" w:rsidRPr="00661768" w:rsidRDefault="001D0826" w:rsidP="00661768">
            <w:pPr>
              <w:pStyle w:val="ListParagraph"/>
              <w:numPr>
                <w:ilvl w:val="0"/>
                <w:numId w:val="6"/>
              </w:numPr>
              <w:spacing w:after="0" w:line="240" w:lineRule="auto"/>
              <w:ind w:left="358"/>
              <w:jc w:val="both"/>
              <w:rPr>
                <w:rFonts w:ascii="Times New Roman" w:hAnsi="Times New Roman"/>
              </w:rPr>
            </w:pPr>
            <w:r w:rsidRPr="00661768">
              <w:rPr>
                <w:rFonts w:ascii="Times New Roman" w:hAnsi="Times New Roman"/>
              </w:rPr>
              <w:t>Women ‘help’ men on the farm; cocoa is a male crop</w:t>
            </w:r>
          </w:p>
          <w:p w14:paraId="38A9519C" w14:textId="77777777" w:rsidR="001D0826" w:rsidRPr="00661768" w:rsidRDefault="001D0826" w:rsidP="00661768">
            <w:pPr>
              <w:spacing w:after="0" w:line="240" w:lineRule="auto"/>
              <w:jc w:val="both"/>
              <w:rPr>
                <w:rFonts w:ascii="Times New Roman" w:hAnsi="Times New Roman"/>
                <w:lang w:val="en-GB"/>
              </w:rPr>
            </w:pPr>
          </w:p>
          <w:p w14:paraId="52ACA1AA" w14:textId="77777777" w:rsidR="001D0826" w:rsidRPr="00661768" w:rsidRDefault="001D0826" w:rsidP="00661768">
            <w:pPr>
              <w:pStyle w:val="ListParagraph"/>
              <w:numPr>
                <w:ilvl w:val="0"/>
                <w:numId w:val="6"/>
              </w:numPr>
              <w:spacing w:after="0" w:line="240" w:lineRule="auto"/>
              <w:ind w:left="358"/>
              <w:jc w:val="both"/>
              <w:rPr>
                <w:rFonts w:ascii="Times New Roman" w:hAnsi="Times New Roman"/>
              </w:rPr>
            </w:pPr>
            <w:r w:rsidRPr="00661768">
              <w:rPr>
                <w:rFonts w:ascii="Times New Roman" w:hAnsi="Times New Roman"/>
              </w:rPr>
              <w:t>Resource scarcity/</w:t>
            </w:r>
          </w:p>
          <w:p w14:paraId="43C2E859" w14:textId="77777777" w:rsidR="001D0826" w:rsidRPr="00661768" w:rsidRDefault="001D0826" w:rsidP="00661768">
            <w:pPr>
              <w:pStyle w:val="ListParagraph"/>
              <w:spacing w:after="0" w:line="240" w:lineRule="auto"/>
              <w:ind w:left="358"/>
              <w:jc w:val="both"/>
              <w:rPr>
                <w:rFonts w:ascii="Times New Roman" w:hAnsi="Times New Roman"/>
              </w:rPr>
            </w:pPr>
            <w:r w:rsidRPr="00661768">
              <w:rPr>
                <w:rFonts w:ascii="Times New Roman" w:hAnsi="Times New Roman"/>
              </w:rPr>
              <w:t>difficulty</w:t>
            </w:r>
          </w:p>
        </w:tc>
        <w:tc>
          <w:tcPr>
            <w:tcW w:w="645" w:type="pct"/>
            <w:vMerge w:val="restart"/>
            <w:tcBorders>
              <w:top w:val="single" w:sz="4" w:space="0" w:color="auto"/>
              <w:left w:val="single" w:sz="4" w:space="0" w:color="auto"/>
              <w:bottom w:val="single" w:sz="4" w:space="0" w:color="auto"/>
              <w:right w:val="single" w:sz="4" w:space="0" w:color="auto"/>
            </w:tcBorders>
          </w:tcPr>
          <w:p w14:paraId="27588642" w14:textId="77777777" w:rsidR="001D0826" w:rsidRPr="00661768" w:rsidRDefault="001D0826" w:rsidP="001C5C38">
            <w:pPr>
              <w:spacing w:after="0"/>
              <w:rPr>
                <w:rFonts w:ascii="Times New Roman" w:hAnsi="Times New Roman"/>
                <w:lang w:val="en-GB"/>
              </w:rPr>
            </w:pPr>
            <w:r w:rsidRPr="00661768">
              <w:rPr>
                <w:rFonts w:ascii="Times New Roman" w:hAnsi="Times New Roman"/>
                <w:lang w:val="en-GB"/>
              </w:rPr>
              <w:t>Women’s subject positions socially constructed as ‘natural’</w:t>
            </w:r>
          </w:p>
        </w:tc>
        <w:tc>
          <w:tcPr>
            <w:tcW w:w="494" w:type="pct"/>
            <w:vMerge w:val="restart"/>
            <w:tcBorders>
              <w:top w:val="single" w:sz="4" w:space="0" w:color="auto"/>
              <w:left w:val="single" w:sz="4" w:space="0" w:color="auto"/>
              <w:bottom w:val="single" w:sz="4" w:space="0" w:color="auto"/>
              <w:right w:val="single" w:sz="4" w:space="0" w:color="auto"/>
            </w:tcBorders>
          </w:tcPr>
          <w:p w14:paraId="0A236959"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Barrientos (2014); Clark (1995); Cornwall (2016)</w:t>
            </w:r>
          </w:p>
          <w:p w14:paraId="0B8D26DE" w14:textId="77777777" w:rsidR="001D0826" w:rsidRPr="00661768" w:rsidRDefault="001D0826" w:rsidP="00661768">
            <w:pPr>
              <w:spacing w:after="0" w:line="240" w:lineRule="auto"/>
              <w:jc w:val="both"/>
              <w:rPr>
                <w:rFonts w:ascii="Times New Roman" w:hAnsi="Times New Roman"/>
                <w:lang w:val="en-GB"/>
              </w:rPr>
            </w:pPr>
          </w:p>
          <w:p w14:paraId="4118DA94" w14:textId="77777777" w:rsidR="001D0826" w:rsidRPr="00661768" w:rsidRDefault="001D0826" w:rsidP="00661768">
            <w:pPr>
              <w:spacing w:after="0" w:line="240" w:lineRule="auto"/>
              <w:jc w:val="both"/>
              <w:rPr>
                <w:rFonts w:ascii="Times New Roman" w:hAnsi="Times New Roman"/>
                <w:lang w:val="en-GB"/>
              </w:rPr>
            </w:pPr>
          </w:p>
          <w:p w14:paraId="718647FD" w14:textId="77777777" w:rsidR="001D0826" w:rsidRPr="00661768" w:rsidRDefault="001D0826" w:rsidP="00661768">
            <w:pPr>
              <w:spacing w:after="0" w:line="240" w:lineRule="auto"/>
              <w:jc w:val="both"/>
              <w:rPr>
                <w:rFonts w:ascii="Times New Roman" w:hAnsi="Times New Roman"/>
                <w:lang w:val="en-GB"/>
              </w:rPr>
            </w:pPr>
          </w:p>
          <w:p w14:paraId="4784A826" w14:textId="77777777" w:rsidR="001D0826" w:rsidRPr="00661768" w:rsidRDefault="001D0826" w:rsidP="00661768">
            <w:pPr>
              <w:spacing w:after="0" w:line="240" w:lineRule="auto"/>
              <w:jc w:val="both"/>
              <w:rPr>
                <w:rFonts w:ascii="Times New Roman" w:hAnsi="Times New Roman"/>
                <w:lang w:val="en-GB"/>
              </w:rPr>
            </w:pPr>
          </w:p>
          <w:p w14:paraId="4733A1BB" w14:textId="77777777" w:rsidR="001D0826" w:rsidRPr="00661768" w:rsidRDefault="001D0826" w:rsidP="00661768">
            <w:pPr>
              <w:spacing w:after="0" w:line="240" w:lineRule="auto"/>
              <w:jc w:val="both"/>
              <w:rPr>
                <w:rFonts w:ascii="Times New Roman" w:hAnsi="Times New Roman"/>
                <w:lang w:val="en-GB"/>
              </w:rPr>
            </w:pPr>
          </w:p>
        </w:tc>
      </w:tr>
      <w:tr w:rsidR="001D1A28" w:rsidRPr="00661768" w14:paraId="575D8CBD" w14:textId="77777777" w:rsidTr="001D1A28">
        <w:trPr>
          <w:trHeight w:val="1794"/>
        </w:trPr>
        <w:tc>
          <w:tcPr>
            <w:tcW w:w="594" w:type="pct"/>
            <w:tcBorders>
              <w:top w:val="single" w:sz="4" w:space="0" w:color="auto"/>
              <w:left w:val="single" w:sz="4" w:space="0" w:color="auto"/>
              <w:bottom w:val="single" w:sz="4" w:space="0" w:color="auto"/>
              <w:right w:val="single" w:sz="4" w:space="0" w:color="auto"/>
            </w:tcBorders>
          </w:tcPr>
          <w:p w14:paraId="2E250DDF"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GALS Gender tree drawing</w:t>
            </w:r>
          </w:p>
          <w:p w14:paraId="5E91EBF1"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(visual)</w:t>
            </w:r>
          </w:p>
        </w:tc>
        <w:tc>
          <w:tcPr>
            <w:tcW w:w="2244" w:type="pct"/>
            <w:tcBorders>
              <w:top w:val="single" w:sz="4" w:space="0" w:color="auto"/>
              <w:left w:val="single" w:sz="4" w:space="0" w:color="auto"/>
              <w:bottom w:val="single" w:sz="4" w:space="0" w:color="auto"/>
              <w:right w:val="single" w:sz="4" w:space="0" w:color="auto"/>
            </w:tcBorders>
          </w:tcPr>
          <w:p w14:paraId="1F1564C7" w14:textId="77777777" w:rsidR="001D0826" w:rsidRPr="00661768" w:rsidRDefault="001D0826" w:rsidP="00661768">
            <w:pPr>
              <w:pStyle w:val="ListParagraph"/>
              <w:numPr>
                <w:ilvl w:val="0"/>
                <w:numId w:val="3"/>
              </w:numPr>
              <w:spacing w:after="0" w:line="240" w:lineRule="auto"/>
              <w:ind w:left="318"/>
              <w:jc w:val="both"/>
              <w:rPr>
                <w:rFonts w:ascii="Times New Roman" w:hAnsi="Times New Roman"/>
              </w:rPr>
            </w:pPr>
            <w:r w:rsidRPr="00661768">
              <w:rPr>
                <w:rFonts w:ascii="Times New Roman" w:hAnsi="Times New Roman"/>
              </w:rPr>
              <w:t>Childcare on left hand side (women’s work)</w:t>
            </w:r>
          </w:p>
          <w:p w14:paraId="12C7F32C" w14:textId="77777777" w:rsidR="001D0826" w:rsidRPr="00661768" w:rsidRDefault="001D0826" w:rsidP="00661768">
            <w:pPr>
              <w:pStyle w:val="ListParagraph"/>
              <w:numPr>
                <w:ilvl w:val="0"/>
                <w:numId w:val="3"/>
              </w:numPr>
              <w:spacing w:after="0" w:line="240" w:lineRule="auto"/>
              <w:ind w:left="318"/>
              <w:jc w:val="both"/>
              <w:rPr>
                <w:rFonts w:ascii="Times New Roman" w:hAnsi="Times New Roman"/>
              </w:rPr>
            </w:pPr>
            <w:r w:rsidRPr="00661768">
              <w:rPr>
                <w:rFonts w:ascii="Times New Roman" w:hAnsi="Times New Roman"/>
              </w:rPr>
              <w:t>Women circle domestic chores e.g. cooking as taking up the most time in the day</w:t>
            </w:r>
          </w:p>
          <w:p w14:paraId="1BC8A066" w14:textId="77777777" w:rsidR="001D0826" w:rsidRPr="00661768" w:rsidRDefault="001D0826" w:rsidP="00661768">
            <w:pPr>
              <w:pStyle w:val="ListParagraph"/>
              <w:numPr>
                <w:ilvl w:val="0"/>
                <w:numId w:val="3"/>
              </w:numPr>
              <w:spacing w:after="0" w:line="240" w:lineRule="auto"/>
              <w:ind w:left="318"/>
              <w:jc w:val="both"/>
              <w:rPr>
                <w:rFonts w:ascii="Times New Roman" w:hAnsi="Times New Roman"/>
              </w:rPr>
            </w:pPr>
            <w:r w:rsidRPr="00661768">
              <w:rPr>
                <w:rFonts w:ascii="Times New Roman" w:hAnsi="Times New Roman"/>
              </w:rPr>
              <w:t>Men do not include domestic chores on their ‘side’ of the tree, if at all</w:t>
            </w:r>
          </w:p>
          <w:p w14:paraId="7ABE327B" w14:textId="77777777" w:rsidR="001D0826" w:rsidRPr="00661768" w:rsidRDefault="001D0826" w:rsidP="00661768">
            <w:pPr>
              <w:pStyle w:val="ListParagraph"/>
              <w:numPr>
                <w:ilvl w:val="0"/>
                <w:numId w:val="3"/>
              </w:numPr>
              <w:spacing w:after="0" w:line="240" w:lineRule="auto"/>
              <w:ind w:left="318"/>
              <w:jc w:val="both"/>
              <w:rPr>
                <w:rFonts w:ascii="Times New Roman" w:hAnsi="Times New Roman"/>
              </w:rPr>
            </w:pPr>
            <w:r w:rsidRPr="00661768">
              <w:rPr>
                <w:rFonts w:ascii="Times New Roman" w:hAnsi="Times New Roman"/>
              </w:rPr>
              <w:t>Women omit drawing symbols for CSR initiative projects e.g. batik</w:t>
            </w:r>
          </w:p>
          <w:p w14:paraId="6DA3992F" w14:textId="77777777" w:rsidR="001D0826" w:rsidRPr="00661768" w:rsidRDefault="001D0826" w:rsidP="00661768">
            <w:pPr>
              <w:pStyle w:val="ListParagraph"/>
              <w:numPr>
                <w:ilvl w:val="0"/>
                <w:numId w:val="3"/>
              </w:numPr>
              <w:spacing w:after="0" w:line="240" w:lineRule="auto"/>
              <w:ind w:left="318"/>
              <w:jc w:val="both"/>
              <w:rPr>
                <w:rFonts w:ascii="Times New Roman" w:hAnsi="Times New Roman"/>
              </w:rPr>
            </w:pPr>
            <w:r w:rsidRPr="00661768">
              <w:rPr>
                <w:rFonts w:ascii="Times New Roman" w:hAnsi="Times New Roman"/>
              </w:rPr>
              <w:t>Clearing land and spraying are never drawn as women’s work.</w:t>
            </w:r>
          </w:p>
        </w:tc>
        <w:tc>
          <w:tcPr>
            <w:tcW w:w="1023" w:type="pct"/>
            <w:vMerge/>
            <w:tcBorders>
              <w:top w:val="single" w:sz="4" w:space="0" w:color="auto"/>
              <w:left w:val="single" w:sz="4" w:space="0" w:color="auto"/>
              <w:bottom w:val="single" w:sz="4" w:space="0" w:color="auto"/>
              <w:right w:val="single" w:sz="4" w:space="0" w:color="auto"/>
            </w:tcBorders>
          </w:tcPr>
          <w:p w14:paraId="38388DB2" w14:textId="77777777" w:rsidR="001D0826" w:rsidRPr="00661768" w:rsidRDefault="001D0826" w:rsidP="00661768">
            <w:pPr>
              <w:spacing w:after="0" w:line="240" w:lineRule="auto"/>
              <w:jc w:val="both"/>
              <w:rPr>
                <w:rFonts w:ascii="Times New Roman" w:hAnsi="Times New Roman"/>
                <w:lang w:val="en-GB"/>
              </w:rPr>
            </w:pPr>
          </w:p>
        </w:tc>
        <w:tc>
          <w:tcPr>
            <w:tcW w:w="645" w:type="pct"/>
            <w:vMerge/>
            <w:tcBorders>
              <w:top w:val="single" w:sz="4" w:space="0" w:color="auto"/>
              <w:left w:val="single" w:sz="4" w:space="0" w:color="auto"/>
              <w:bottom w:val="single" w:sz="4" w:space="0" w:color="auto"/>
              <w:right w:val="single" w:sz="4" w:space="0" w:color="auto"/>
            </w:tcBorders>
          </w:tcPr>
          <w:p w14:paraId="6CA0B59C" w14:textId="77777777" w:rsidR="001D0826" w:rsidRPr="00661768" w:rsidRDefault="001D0826" w:rsidP="00661768">
            <w:pPr>
              <w:spacing w:after="0" w:line="240" w:lineRule="auto"/>
              <w:jc w:val="both"/>
              <w:rPr>
                <w:rFonts w:ascii="Times New Roman" w:hAnsi="Times New Roman"/>
                <w:lang w:val="en-GB"/>
              </w:rPr>
            </w:pPr>
          </w:p>
        </w:tc>
        <w:tc>
          <w:tcPr>
            <w:tcW w:w="494" w:type="pct"/>
            <w:vMerge/>
            <w:tcBorders>
              <w:top w:val="single" w:sz="4" w:space="0" w:color="auto"/>
              <w:left w:val="single" w:sz="4" w:space="0" w:color="auto"/>
              <w:bottom w:val="single" w:sz="4" w:space="0" w:color="auto"/>
              <w:right w:val="single" w:sz="4" w:space="0" w:color="auto"/>
            </w:tcBorders>
          </w:tcPr>
          <w:p w14:paraId="6C641A9B" w14:textId="77777777" w:rsidR="001D0826" w:rsidRPr="00661768" w:rsidRDefault="001D0826" w:rsidP="00661768">
            <w:pPr>
              <w:spacing w:after="0" w:line="240" w:lineRule="auto"/>
              <w:jc w:val="both"/>
              <w:rPr>
                <w:rFonts w:ascii="Times New Roman" w:hAnsi="Times New Roman"/>
                <w:lang w:val="en-GB"/>
              </w:rPr>
            </w:pPr>
          </w:p>
        </w:tc>
      </w:tr>
      <w:tr w:rsidR="001D1A28" w:rsidRPr="00661768" w14:paraId="365AF5C5" w14:textId="77777777" w:rsidTr="001D1A28">
        <w:trPr>
          <w:trHeight w:val="2361"/>
        </w:trPr>
        <w:tc>
          <w:tcPr>
            <w:tcW w:w="594" w:type="pct"/>
            <w:tcBorders>
              <w:top w:val="single" w:sz="4" w:space="0" w:color="auto"/>
              <w:left w:val="single" w:sz="4" w:space="0" w:color="auto"/>
              <w:bottom w:val="single" w:sz="4" w:space="0" w:color="auto"/>
              <w:right w:val="single" w:sz="4" w:space="0" w:color="auto"/>
            </w:tcBorders>
          </w:tcPr>
          <w:p w14:paraId="3AED262C"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GALS Group discussions</w:t>
            </w:r>
          </w:p>
          <w:p w14:paraId="36DE34F6"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(verbal)</w:t>
            </w:r>
          </w:p>
        </w:tc>
        <w:tc>
          <w:tcPr>
            <w:tcW w:w="2244" w:type="pct"/>
            <w:tcBorders>
              <w:top w:val="single" w:sz="4" w:space="0" w:color="auto"/>
              <w:left w:val="single" w:sz="4" w:space="0" w:color="auto"/>
              <w:bottom w:val="single" w:sz="4" w:space="0" w:color="auto"/>
              <w:right w:val="single" w:sz="4" w:space="0" w:color="auto"/>
            </w:tcBorders>
          </w:tcPr>
          <w:p w14:paraId="05A28615" w14:textId="77777777" w:rsidR="001D0826" w:rsidRPr="00661768" w:rsidRDefault="001D0826" w:rsidP="00661768">
            <w:pPr>
              <w:pStyle w:val="ListParagraph"/>
              <w:numPr>
                <w:ilvl w:val="0"/>
                <w:numId w:val="4"/>
              </w:numPr>
              <w:spacing w:after="0" w:line="240" w:lineRule="auto"/>
              <w:ind w:left="318"/>
              <w:jc w:val="both"/>
              <w:rPr>
                <w:rFonts w:ascii="Times New Roman" w:hAnsi="Times New Roman"/>
              </w:rPr>
            </w:pPr>
            <w:r w:rsidRPr="00661768">
              <w:rPr>
                <w:rFonts w:ascii="Times New Roman" w:hAnsi="Times New Roman"/>
              </w:rPr>
              <w:t>Women explained that they don’t make money from CSR projects e.g. batik, so do not draw them.</w:t>
            </w:r>
          </w:p>
          <w:p w14:paraId="46FE7665" w14:textId="77777777" w:rsidR="001D0826" w:rsidRPr="00661768" w:rsidRDefault="001D0826" w:rsidP="00661768">
            <w:pPr>
              <w:pStyle w:val="ListParagraph"/>
              <w:numPr>
                <w:ilvl w:val="0"/>
                <w:numId w:val="4"/>
              </w:numPr>
              <w:spacing w:after="0" w:line="240" w:lineRule="auto"/>
              <w:ind w:left="318"/>
              <w:jc w:val="both"/>
              <w:rPr>
                <w:rFonts w:ascii="Times New Roman" w:hAnsi="Times New Roman"/>
              </w:rPr>
            </w:pPr>
            <w:r w:rsidRPr="00661768">
              <w:rPr>
                <w:rFonts w:ascii="Times New Roman" w:hAnsi="Times New Roman"/>
              </w:rPr>
              <w:t>‘The roots of the tree are almost destroying us’ (Women’s group discussion)</w:t>
            </w:r>
          </w:p>
          <w:p w14:paraId="2B10E552" w14:textId="77777777" w:rsidR="001D0826" w:rsidRPr="00661768" w:rsidRDefault="001D0826" w:rsidP="00661768">
            <w:pPr>
              <w:pStyle w:val="ListParagraph"/>
              <w:numPr>
                <w:ilvl w:val="0"/>
                <w:numId w:val="4"/>
              </w:numPr>
              <w:spacing w:after="0" w:line="240" w:lineRule="auto"/>
              <w:ind w:left="318"/>
              <w:jc w:val="both"/>
              <w:rPr>
                <w:rFonts w:ascii="Times New Roman" w:hAnsi="Times New Roman"/>
              </w:rPr>
            </w:pPr>
            <w:r w:rsidRPr="00661768">
              <w:rPr>
                <w:rFonts w:ascii="Times New Roman" w:hAnsi="Times New Roman"/>
              </w:rPr>
              <w:t>‘The women are also burdened with the household chores… they do double-work’ (Men’s discussion in plenary).</w:t>
            </w:r>
          </w:p>
          <w:p w14:paraId="423A5275" w14:textId="77777777" w:rsidR="001D0826" w:rsidRPr="00661768" w:rsidRDefault="001D0826" w:rsidP="00661768">
            <w:pPr>
              <w:pStyle w:val="ListParagraph"/>
              <w:numPr>
                <w:ilvl w:val="0"/>
                <w:numId w:val="4"/>
              </w:numPr>
              <w:spacing w:after="0" w:line="240" w:lineRule="auto"/>
              <w:ind w:left="318"/>
              <w:jc w:val="both"/>
              <w:rPr>
                <w:rFonts w:ascii="Times New Roman" w:hAnsi="Times New Roman"/>
              </w:rPr>
            </w:pPr>
            <w:r w:rsidRPr="00661768">
              <w:rPr>
                <w:rFonts w:ascii="Times New Roman" w:hAnsi="Times New Roman"/>
              </w:rPr>
              <w:t xml:space="preserve">Women cannot do clearing and spraying because they are ‘too dangerous’ and because ‘women have babies’. </w:t>
            </w:r>
          </w:p>
          <w:p w14:paraId="527A19E9" w14:textId="77777777" w:rsidR="001D0826" w:rsidRPr="00661768" w:rsidRDefault="001D0826" w:rsidP="00661768">
            <w:pPr>
              <w:pStyle w:val="ListParagraph"/>
              <w:numPr>
                <w:ilvl w:val="0"/>
                <w:numId w:val="4"/>
              </w:numPr>
              <w:spacing w:after="0" w:line="240" w:lineRule="auto"/>
              <w:ind w:left="318"/>
              <w:jc w:val="both"/>
              <w:rPr>
                <w:rFonts w:ascii="Times New Roman" w:hAnsi="Times New Roman"/>
              </w:rPr>
            </w:pPr>
            <w:r w:rsidRPr="00661768">
              <w:rPr>
                <w:rFonts w:ascii="Times New Roman" w:hAnsi="Times New Roman"/>
              </w:rPr>
              <w:t>Men claimed that they ‘could hold the babies whilst the women cook the evening meal’ (Men’s group discussion).</w:t>
            </w:r>
          </w:p>
        </w:tc>
        <w:tc>
          <w:tcPr>
            <w:tcW w:w="1023" w:type="pct"/>
            <w:vMerge/>
            <w:tcBorders>
              <w:top w:val="single" w:sz="4" w:space="0" w:color="auto"/>
              <w:left w:val="single" w:sz="4" w:space="0" w:color="auto"/>
              <w:bottom w:val="single" w:sz="4" w:space="0" w:color="auto"/>
              <w:right w:val="single" w:sz="4" w:space="0" w:color="auto"/>
            </w:tcBorders>
          </w:tcPr>
          <w:p w14:paraId="3140DD75" w14:textId="77777777" w:rsidR="001D0826" w:rsidRPr="00661768" w:rsidRDefault="001D0826" w:rsidP="00661768">
            <w:pPr>
              <w:spacing w:after="0" w:line="240" w:lineRule="auto"/>
              <w:jc w:val="both"/>
              <w:rPr>
                <w:rFonts w:ascii="Times New Roman" w:hAnsi="Times New Roman"/>
                <w:lang w:val="en-GB"/>
              </w:rPr>
            </w:pPr>
          </w:p>
        </w:tc>
        <w:tc>
          <w:tcPr>
            <w:tcW w:w="645" w:type="pct"/>
            <w:vMerge/>
            <w:tcBorders>
              <w:top w:val="single" w:sz="4" w:space="0" w:color="auto"/>
              <w:left w:val="single" w:sz="4" w:space="0" w:color="auto"/>
              <w:bottom w:val="single" w:sz="4" w:space="0" w:color="auto"/>
              <w:right w:val="single" w:sz="4" w:space="0" w:color="auto"/>
            </w:tcBorders>
          </w:tcPr>
          <w:p w14:paraId="207C94DE" w14:textId="77777777" w:rsidR="001D0826" w:rsidRPr="00661768" w:rsidRDefault="001D0826" w:rsidP="00661768">
            <w:pPr>
              <w:spacing w:after="0" w:line="240" w:lineRule="auto"/>
              <w:jc w:val="both"/>
              <w:rPr>
                <w:rFonts w:ascii="Times New Roman" w:hAnsi="Times New Roman"/>
                <w:lang w:val="en-GB"/>
              </w:rPr>
            </w:pPr>
          </w:p>
        </w:tc>
        <w:tc>
          <w:tcPr>
            <w:tcW w:w="494" w:type="pct"/>
            <w:vMerge/>
            <w:tcBorders>
              <w:top w:val="single" w:sz="4" w:space="0" w:color="auto"/>
              <w:left w:val="single" w:sz="4" w:space="0" w:color="auto"/>
              <w:bottom w:val="single" w:sz="4" w:space="0" w:color="auto"/>
              <w:right w:val="single" w:sz="4" w:space="0" w:color="auto"/>
            </w:tcBorders>
          </w:tcPr>
          <w:p w14:paraId="6667C770" w14:textId="77777777" w:rsidR="001D0826" w:rsidRPr="00661768" w:rsidRDefault="001D0826" w:rsidP="00661768">
            <w:pPr>
              <w:spacing w:after="0" w:line="240" w:lineRule="auto"/>
              <w:jc w:val="both"/>
              <w:rPr>
                <w:rFonts w:ascii="Times New Roman" w:hAnsi="Times New Roman"/>
                <w:lang w:val="en-GB"/>
              </w:rPr>
            </w:pPr>
          </w:p>
        </w:tc>
      </w:tr>
      <w:tr w:rsidR="001D1A28" w:rsidRPr="00661768" w14:paraId="39C25B4A" w14:textId="77777777" w:rsidTr="001D1A28">
        <w:trPr>
          <w:trHeight w:val="761"/>
        </w:trPr>
        <w:tc>
          <w:tcPr>
            <w:tcW w:w="594" w:type="pct"/>
            <w:tcBorders>
              <w:top w:val="single" w:sz="4" w:space="0" w:color="auto"/>
              <w:left w:val="single" w:sz="4" w:space="0" w:color="auto"/>
              <w:bottom w:val="single" w:sz="4" w:space="0" w:color="auto"/>
              <w:right w:val="single" w:sz="4" w:space="0" w:color="auto"/>
            </w:tcBorders>
          </w:tcPr>
          <w:p w14:paraId="5A93577D"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GALS Observations (textual)</w:t>
            </w:r>
          </w:p>
        </w:tc>
        <w:tc>
          <w:tcPr>
            <w:tcW w:w="2244" w:type="pct"/>
            <w:tcBorders>
              <w:top w:val="single" w:sz="4" w:space="0" w:color="auto"/>
              <w:left w:val="single" w:sz="4" w:space="0" w:color="auto"/>
              <w:bottom w:val="single" w:sz="4" w:space="0" w:color="auto"/>
              <w:right w:val="single" w:sz="4" w:space="0" w:color="auto"/>
            </w:tcBorders>
          </w:tcPr>
          <w:p w14:paraId="619036D7"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‘Shrieks of laughter as I drew on my facilitator tree that my male partner was cleaning and cooking. Cooking, in particular, is such a female activity that even staff were amazed.’</w:t>
            </w:r>
          </w:p>
        </w:tc>
        <w:tc>
          <w:tcPr>
            <w:tcW w:w="1023" w:type="pct"/>
            <w:vMerge/>
            <w:tcBorders>
              <w:top w:val="single" w:sz="4" w:space="0" w:color="auto"/>
              <w:left w:val="single" w:sz="4" w:space="0" w:color="auto"/>
              <w:bottom w:val="single" w:sz="4" w:space="0" w:color="auto"/>
              <w:right w:val="single" w:sz="4" w:space="0" w:color="auto"/>
            </w:tcBorders>
          </w:tcPr>
          <w:p w14:paraId="7494CD8A" w14:textId="77777777" w:rsidR="001D0826" w:rsidRPr="00661768" w:rsidRDefault="001D0826" w:rsidP="00661768">
            <w:pPr>
              <w:spacing w:after="0" w:line="240" w:lineRule="auto"/>
              <w:jc w:val="both"/>
              <w:rPr>
                <w:rFonts w:ascii="Times New Roman" w:hAnsi="Times New Roman"/>
                <w:lang w:val="en-GB"/>
              </w:rPr>
            </w:pPr>
          </w:p>
        </w:tc>
        <w:tc>
          <w:tcPr>
            <w:tcW w:w="645" w:type="pct"/>
            <w:vMerge/>
            <w:tcBorders>
              <w:top w:val="single" w:sz="4" w:space="0" w:color="auto"/>
              <w:left w:val="single" w:sz="4" w:space="0" w:color="auto"/>
              <w:bottom w:val="single" w:sz="4" w:space="0" w:color="auto"/>
              <w:right w:val="single" w:sz="4" w:space="0" w:color="auto"/>
            </w:tcBorders>
          </w:tcPr>
          <w:p w14:paraId="0B9E1581" w14:textId="77777777" w:rsidR="001D0826" w:rsidRPr="00661768" w:rsidRDefault="001D0826" w:rsidP="00661768">
            <w:pPr>
              <w:spacing w:after="0" w:line="240" w:lineRule="auto"/>
              <w:jc w:val="both"/>
              <w:rPr>
                <w:rFonts w:ascii="Times New Roman" w:hAnsi="Times New Roman"/>
                <w:lang w:val="en-GB"/>
              </w:rPr>
            </w:pPr>
          </w:p>
        </w:tc>
        <w:tc>
          <w:tcPr>
            <w:tcW w:w="494" w:type="pct"/>
            <w:vMerge/>
            <w:tcBorders>
              <w:top w:val="single" w:sz="4" w:space="0" w:color="auto"/>
              <w:left w:val="single" w:sz="4" w:space="0" w:color="auto"/>
              <w:bottom w:val="single" w:sz="4" w:space="0" w:color="auto"/>
              <w:right w:val="single" w:sz="4" w:space="0" w:color="auto"/>
            </w:tcBorders>
          </w:tcPr>
          <w:p w14:paraId="4AABBEC5" w14:textId="77777777" w:rsidR="001D0826" w:rsidRPr="00661768" w:rsidRDefault="001D0826" w:rsidP="00661768">
            <w:pPr>
              <w:spacing w:after="0" w:line="240" w:lineRule="auto"/>
              <w:jc w:val="both"/>
              <w:rPr>
                <w:rFonts w:ascii="Times New Roman" w:hAnsi="Times New Roman"/>
                <w:lang w:val="en-GB"/>
              </w:rPr>
            </w:pPr>
          </w:p>
        </w:tc>
      </w:tr>
    </w:tbl>
    <w:p w14:paraId="703509E9" w14:textId="77777777" w:rsidR="001D1A28" w:rsidRDefault="001D1A28" w:rsidP="00A840D6">
      <w:pPr>
        <w:spacing w:line="480" w:lineRule="auto"/>
        <w:rPr>
          <w:rFonts w:ascii="Times New Roman" w:hAnsi="Times New Roman"/>
          <w:u w:val="single"/>
        </w:rPr>
      </w:pPr>
    </w:p>
    <w:p w14:paraId="3DCA1C4B" w14:textId="77777777" w:rsidR="001D0826" w:rsidRPr="001D1A28" w:rsidRDefault="001D0826" w:rsidP="00A840D6">
      <w:pPr>
        <w:spacing w:line="480" w:lineRule="auto"/>
        <w:rPr>
          <w:rFonts w:ascii="Times New Roman" w:hAnsi="Times New Roman"/>
          <w:sz w:val="24"/>
          <w:szCs w:val="24"/>
          <w:u w:val="single"/>
        </w:rPr>
        <w:sectPr w:rsidR="001D0826" w:rsidRPr="001D1A28" w:rsidSect="008E43A0">
          <w:pgSz w:w="15840" w:h="12240" w:orient="landscape"/>
          <w:pgMar w:top="1440" w:right="1440" w:bottom="1440" w:left="1440" w:header="720" w:footer="720" w:gutter="0"/>
          <w:cols w:space="720"/>
          <w:docGrid w:linePitch="360"/>
        </w:sectPr>
      </w:pPr>
      <w:r w:rsidRPr="001D1A28">
        <w:rPr>
          <w:rFonts w:ascii="Times New Roman" w:hAnsi="Times New Roman"/>
          <w:sz w:val="24"/>
          <w:szCs w:val="24"/>
          <w:u w:val="single"/>
        </w:rPr>
        <w:t>Table 2: Example of process of data analysis</w:t>
      </w:r>
    </w:p>
    <w:tbl>
      <w:tblPr>
        <w:tblpPr w:leftFromText="180" w:rightFromText="180" w:vertAnchor="text" w:horzAnchor="page" w:tblpX="1369" w:tblpY="54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3"/>
        <w:gridCol w:w="2773"/>
        <w:gridCol w:w="3118"/>
        <w:gridCol w:w="2552"/>
      </w:tblGrid>
      <w:tr w:rsidR="001D0826" w:rsidRPr="00661768" w14:paraId="682B150E" w14:textId="77777777" w:rsidTr="001D1A28">
        <w:tc>
          <w:tcPr>
            <w:tcW w:w="1163" w:type="dxa"/>
            <w:tcBorders>
              <w:top w:val="single" w:sz="4" w:space="0" w:color="auto"/>
              <w:left w:val="single" w:sz="4" w:space="0" w:color="auto"/>
              <w:bottom w:val="single" w:sz="4" w:space="0" w:color="auto"/>
              <w:right w:val="single" w:sz="4" w:space="0" w:color="auto"/>
            </w:tcBorders>
          </w:tcPr>
          <w:p w14:paraId="0DAC2B69" w14:textId="77777777" w:rsidR="001D0826" w:rsidRPr="00661768" w:rsidRDefault="001D0826" w:rsidP="001D1A28">
            <w:pPr>
              <w:spacing w:after="0"/>
              <w:rPr>
                <w:rFonts w:ascii="Times New Roman" w:hAnsi="Times New Roman"/>
                <w:sz w:val="24"/>
                <w:szCs w:val="24"/>
                <w:lang w:val="en-GB"/>
              </w:rPr>
            </w:pPr>
          </w:p>
        </w:tc>
        <w:tc>
          <w:tcPr>
            <w:tcW w:w="2773" w:type="dxa"/>
            <w:tcBorders>
              <w:top w:val="single" w:sz="4" w:space="0" w:color="auto"/>
              <w:left w:val="single" w:sz="4" w:space="0" w:color="auto"/>
              <w:bottom w:val="single" w:sz="4" w:space="0" w:color="auto"/>
              <w:right w:val="single" w:sz="4" w:space="0" w:color="auto"/>
            </w:tcBorders>
          </w:tcPr>
          <w:p w14:paraId="210A1D89" w14:textId="77777777" w:rsidR="001D0826" w:rsidRPr="00661768" w:rsidRDefault="001D0826" w:rsidP="001D1A28">
            <w:pPr>
              <w:spacing w:after="0"/>
              <w:rPr>
                <w:rFonts w:ascii="Times New Roman" w:hAnsi="Times New Roman"/>
                <w:b/>
                <w:sz w:val="24"/>
                <w:szCs w:val="24"/>
                <w:lang w:val="en-GB"/>
              </w:rPr>
            </w:pPr>
            <w:r w:rsidRPr="00661768">
              <w:rPr>
                <w:rFonts w:ascii="Times New Roman" w:hAnsi="Times New Roman"/>
                <w:b/>
                <w:sz w:val="24"/>
                <w:szCs w:val="24"/>
                <w:lang w:val="en-GB"/>
              </w:rPr>
              <w:t>Women</w:t>
            </w:r>
          </w:p>
        </w:tc>
        <w:tc>
          <w:tcPr>
            <w:tcW w:w="3118" w:type="dxa"/>
            <w:tcBorders>
              <w:top w:val="single" w:sz="4" w:space="0" w:color="auto"/>
              <w:left w:val="single" w:sz="4" w:space="0" w:color="auto"/>
              <w:bottom w:val="single" w:sz="4" w:space="0" w:color="auto"/>
              <w:right w:val="single" w:sz="4" w:space="0" w:color="auto"/>
            </w:tcBorders>
          </w:tcPr>
          <w:p w14:paraId="1C1BC1B3" w14:textId="77777777" w:rsidR="001D0826" w:rsidRPr="00661768" w:rsidRDefault="001D0826" w:rsidP="001D1A28">
            <w:pPr>
              <w:spacing w:after="0"/>
              <w:rPr>
                <w:rFonts w:ascii="Times New Roman" w:hAnsi="Times New Roman"/>
                <w:b/>
                <w:sz w:val="24"/>
                <w:szCs w:val="24"/>
                <w:lang w:val="en-GB"/>
              </w:rPr>
            </w:pPr>
            <w:r w:rsidRPr="00661768">
              <w:rPr>
                <w:rFonts w:ascii="Times New Roman" w:hAnsi="Times New Roman"/>
                <w:b/>
                <w:sz w:val="24"/>
                <w:szCs w:val="24"/>
                <w:lang w:val="en-GB"/>
              </w:rPr>
              <w:t>Men</w:t>
            </w:r>
          </w:p>
        </w:tc>
        <w:tc>
          <w:tcPr>
            <w:tcW w:w="2552" w:type="dxa"/>
            <w:tcBorders>
              <w:top w:val="single" w:sz="4" w:space="0" w:color="auto"/>
              <w:left w:val="single" w:sz="4" w:space="0" w:color="auto"/>
              <w:bottom w:val="single" w:sz="4" w:space="0" w:color="auto"/>
              <w:right w:val="single" w:sz="4" w:space="0" w:color="auto"/>
            </w:tcBorders>
          </w:tcPr>
          <w:p w14:paraId="6FE2BAF4" w14:textId="77777777" w:rsidR="001D0826" w:rsidRPr="00661768" w:rsidRDefault="001D0826" w:rsidP="001D1A28">
            <w:pPr>
              <w:spacing w:after="0"/>
              <w:rPr>
                <w:rFonts w:ascii="Times New Roman" w:hAnsi="Times New Roman"/>
                <w:b/>
                <w:sz w:val="24"/>
                <w:szCs w:val="24"/>
                <w:lang w:val="en-GB"/>
              </w:rPr>
            </w:pPr>
            <w:r w:rsidRPr="00661768">
              <w:rPr>
                <w:rFonts w:ascii="Times New Roman" w:hAnsi="Times New Roman"/>
                <w:b/>
                <w:sz w:val="24"/>
                <w:szCs w:val="24"/>
                <w:lang w:val="en-GB"/>
              </w:rPr>
              <w:t>Shared</w:t>
            </w:r>
          </w:p>
        </w:tc>
      </w:tr>
      <w:tr w:rsidR="001D0826" w:rsidRPr="00661768" w14:paraId="7ED57780" w14:textId="77777777" w:rsidTr="001D1A28">
        <w:tc>
          <w:tcPr>
            <w:tcW w:w="1163" w:type="dxa"/>
            <w:tcBorders>
              <w:top w:val="single" w:sz="4" w:space="0" w:color="auto"/>
              <w:left w:val="single" w:sz="4" w:space="0" w:color="auto"/>
              <w:bottom w:val="single" w:sz="4" w:space="0" w:color="auto"/>
              <w:right w:val="single" w:sz="4" w:space="0" w:color="auto"/>
            </w:tcBorders>
          </w:tcPr>
          <w:p w14:paraId="57D3A203" w14:textId="77777777" w:rsidR="001D0826" w:rsidRPr="001D1A28" w:rsidRDefault="001D0826" w:rsidP="001D1A28">
            <w:pPr>
              <w:spacing w:after="0"/>
              <w:rPr>
                <w:rFonts w:ascii="Times New Roman" w:hAnsi="Times New Roman"/>
                <w:b/>
                <w:sz w:val="24"/>
                <w:szCs w:val="24"/>
                <w:lang w:val="en-GB"/>
              </w:rPr>
            </w:pPr>
            <w:r w:rsidRPr="001D1A28">
              <w:rPr>
                <w:rFonts w:ascii="Times New Roman" w:hAnsi="Times New Roman"/>
                <w:b/>
                <w:sz w:val="24"/>
                <w:szCs w:val="24"/>
                <w:lang w:val="en-GB"/>
              </w:rPr>
              <w:t>Cocoa Work</w:t>
            </w:r>
          </w:p>
        </w:tc>
        <w:tc>
          <w:tcPr>
            <w:tcW w:w="2773" w:type="dxa"/>
            <w:tcBorders>
              <w:top w:val="single" w:sz="4" w:space="0" w:color="auto"/>
              <w:left w:val="single" w:sz="4" w:space="0" w:color="auto"/>
              <w:bottom w:val="single" w:sz="4" w:space="0" w:color="auto"/>
              <w:right w:val="single" w:sz="4" w:space="0" w:color="auto"/>
            </w:tcBorders>
          </w:tcPr>
          <w:p w14:paraId="6CFB2474"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b/>
                <w:sz w:val="24"/>
                <w:szCs w:val="24"/>
                <w:lang w:val="en-GB"/>
              </w:rPr>
              <w:t>Fetching water,</w:t>
            </w:r>
            <w:r w:rsidRPr="00661768">
              <w:rPr>
                <w:rFonts w:ascii="Times New Roman" w:hAnsi="Times New Roman"/>
                <w:sz w:val="24"/>
                <w:szCs w:val="24"/>
                <w:lang w:val="en-GB"/>
              </w:rPr>
              <w:t xml:space="preserve"> </w:t>
            </w:r>
            <w:r w:rsidRPr="00661768">
              <w:rPr>
                <w:rFonts w:ascii="Times New Roman" w:hAnsi="Times New Roman"/>
                <w:b/>
                <w:sz w:val="24"/>
                <w:szCs w:val="24"/>
                <w:lang w:val="en-GB"/>
              </w:rPr>
              <w:t>weeding,</w:t>
            </w:r>
            <w:r w:rsidRPr="00661768">
              <w:rPr>
                <w:rFonts w:ascii="Times New Roman" w:hAnsi="Times New Roman"/>
                <w:sz w:val="24"/>
                <w:szCs w:val="24"/>
                <w:lang w:val="en-GB"/>
              </w:rPr>
              <w:t xml:space="preserve"> planting, breaking pods, fermenting, drying.</w:t>
            </w:r>
          </w:p>
        </w:tc>
        <w:tc>
          <w:tcPr>
            <w:tcW w:w="3118" w:type="dxa"/>
            <w:tcBorders>
              <w:top w:val="single" w:sz="4" w:space="0" w:color="auto"/>
              <w:left w:val="single" w:sz="4" w:space="0" w:color="auto"/>
              <w:bottom w:val="single" w:sz="4" w:space="0" w:color="auto"/>
              <w:right w:val="single" w:sz="4" w:space="0" w:color="auto"/>
            </w:tcBorders>
          </w:tcPr>
          <w:p w14:paraId="79B26E66"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sz w:val="24"/>
                <w:szCs w:val="24"/>
                <w:lang w:val="en-GB"/>
              </w:rPr>
              <w:t xml:space="preserve">Spraying pesticides/fertilisers, </w:t>
            </w:r>
            <w:r w:rsidRPr="00661768">
              <w:rPr>
                <w:rFonts w:ascii="Times New Roman" w:hAnsi="Times New Roman"/>
                <w:b/>
                <w:sz w:val="24"/>
                <w:szCs w:val="24"/>
                <w:lang w:val="en-GB"/>
              </w:rPr>
              <w:t>clearing land,</w:t>
            </w:r>
            <w:r w:rsidRPr="00661768">
              <w:rPr>
                <w:rFonts w:ascii="Times New Roman" w:hAnsi="Times New Roman"/>
                <w:sz w:val="24"/>
                <w:szCs w:val="24"/>
                <w:lang w:val="en-GB"/>
              </w:rPr>
              <w:t xml:space="preserve"> selling cocoa, fermenting, breaking pods, drying.</w:t>
            </w:r>
          </w:p>
        </w:tc>
        <w:tc>
          <w:tcPr>
            <w:tcW w:w="2552" w:type="dxa"/>
            <w:tcBorders>
              <w:top w:val="single" w:sz="4" w:space="0" w:color="auto"/>
              <w:left w:val="single" w:sz="4" w:space="0" w:color="auto"/>
              <w:bottom w:val="single" w:sz="4" w:space="0" w:color="auto"/>
              <w:right w:val="single" w:sz="4" w:space="0" w:color="auto"/>
            </w:tcBorders>
          </w:tcPr>
          <w:p w14:paraId="4D422D6C"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sz w:val="24"/>
                <w:szCs w:val="24"/>
                <w:lang w:val="en-GB"/>
              </w:rPr>
              <w:t xml:space="preserve">Planting, </w:t>
            </w:r>
            <w:r w:rsidRPr="00661768">
              <w:rPr>
                <w:rFonts w:ascii="Times New Roman" w:hAnsi="Times New Roman"/>
                <w:b/>
                <w:sz w:val="24"/>
                <w:szCs w:val="24"/>
                <w:lang w:val="en-GB"/>
              </w:rPr>
              <w:t>Weeding,</w:t>
            </w:r>
            <w:r w:rsidRPr="00661768">
              <w:rPr>
                <w:rFonts w:ascii="Times New Roman" w:hAnsi="Times New Roman"/>
                <w:sz w:val="24"/>
                <w:szCs w:val="24"/>
                <w:lang w:val="en-GB"/>
              </w:rPr>
              <w:t xml:space="preserve"> Breaking pods, drying, </w:t>
            </w:r>
            <w:r w:rsidRPr="00661768">
              <w:rPr>
                <w:rFonts w:ascii="Times New Roman" w:hAnsi="Times New Roman"/>
                <w:b/>
                <w:sz w:val="24"/>
                <w:szCs w:val="24"/>
                <w:lang w:val="en-GB"/>
              </w:rPr>
              <w:t>harvesting.</w:t>
            </w:r>
          </w:p>
        </w:tc>
      </w:tr>
      <w:tr w:rsidR="001D0826" w:rsidRPr="00661768" w14:paraId="5B1673E9" w14:textId="77777777" w:rsidTr="001D1A28">
        <w:tc>
          <w:tcPr>
            <w:tcW w:w="1163" w:type="dxa"/>
            <w:tcBorders>
              <w:top w:val="single" w:sz="4" w:space="0" w:color="auto"/>
              <w:left w:val="single" w:sz="4" w:space="0" w:color="auto"/>
              <w:bottom w:val="single" w:sz="4" w:space="0" w:color="auto"/>
              <w:right w:val="single" w:sz="4" w:space="0" w:color="auto"/>
            </w:tcBorders>
          </w:tcPr>
          <w:p w14:paraId="5E565F96" w14:textId="77777777" w:rsidR="001D0826" w:rsidRPr="001D1A28" w:rsidRDefault="001D0826" w:rsidP="001D1A28">
            <w:pPr>
              <w:spacing w:after="0"/>
              <w:rPr>
                <w:rFonts w:ascii="Times New Roman" w:hAnsi="Times New Roman"/>
                <w:b/>
                <w:sz w:val="24"/>
                <w:szCs w:val="24"/>
                <w:lang w:val="en-GB"/>
              </w:rPr>
            </w:pPr>
            <w:r w:rsidRPr="001D1A28">
              <w:rPr>
                <w:rFonts w:ascii="Times New Roman" w:hAnsi="Times New Roman"/>
                <w:b/>
                <w:sz w:val="24"/>
                <w:szCs w:val="24"/>
                <w:lang w:val="en-GB"/>
              </w:rPr>
              <w:t>Other Work</w:t>
            </w:r>
          </w:p>
        </w:tc>
        <w:tc>
          <w:tcPr>
            <w:tcW w:w="2773" w:type="dxa"/>
            <w:tcBorders>
              <w:top w:val="single" w:sz="4" w:space="0" w:color="auto"/>
              <w:left w:val="single" w:sz="4" w:space="0" w:color="auto"/>
              <w:bottom w:val="single" w:sz="4" w:space="0" w:color="auto"/>
              <w:right w:val="single" w:sz="4" w:space="0" w:color="auto"/>
            </w:tcBorders>
          </w:tcPr>
          <w:p w14:paraId="329DE186"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sz w:val="24"/>
                <w:szCs w:val="24"/>
                <w:lang w:val="en-GB"/>
              </w:rPr>
              <w:t xml:space="preserve">Garden vegetable growing and selling (e.g. cassava, plantain and peppers); </w:t>
            </w:r>
            <w:r w:rsidRPr="00661768">
              <w:rPr>
                <w:rFonts w:ascii="Times New Roman" w:hAnsi="Times New Roman"/>
                <w:b/>
                <w:sz w:val="24"/>
                <w:szCs w:val="24"/>
                <w:lang w:val="en-GB"/>
              </w:rPr>
              <w:t>Petty trading;</w:t>
            </w:r>
            <w:r w:rsidRPr="00661768">
              <w:rPr>
                <w:rFonts w:ascii="Times New Roman" w:hAnsi="Times New Roman"/>
                <w:sz w:val="24"/>
                <w:szCs w:val="24"/>
                <w:lang w:val="en-GB"/>
              </w:rPr>
              <w:t xml:space="preserve"> Livestock and fowl rearing; palm oil extraction; batik-making.</w:t>
            </w:r>
          </w:p>
        </w:tc>
        <w:tc>
          <w:tcPr>
            <w:tcW w:w="3118" w:type="dxa"/>
            <w:tcBorders>
              <w:top w:val="single" w:sz="4" w:space="0" w:color="auto"/>
              <w:left w:val="single" w:sz="4" w:space="0" w:color="auto"/>
              <w:bottom w:val="single" w:sz="4" w:space="0" w:color="auto"/>
              <w:right w:val="single" w:sz="4" w:space="0" w:color="auto"/>
            </w:tcBorders>
          </w:tcPr>
          <w:p w14:paraId="6DE197F6"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sz w:val="24"/>
                <w:szCs w:val="24"/>
                <w:lang w:val="en-GB"/>
              </w:rPr>
              <w:t xml:space="preserve">Rearing livestock; taxi-services; petty trading. </w:t>
            </w:r>
          </w:p>
        </w:tc>
        <w:tc>
          <w:tcPr>
            <w:tcW w:w="2552" w:type="dxa"/>
            <w:tcBorders>
              <w:top w:val="single" w:sz="4" w:space="0" w:color="auto"/>
              <w:left w:val="single" w:sz="4" w:space="0" w:color="auto"/>
              <w:bottom w:val="single" w:sz="4" w:space="0" w:color="auto"/>
              <w:right w:val="single" w:sz="4" w:space="0" w:color="auto"/>
            </w:tcBorders>
          </w:tcPr>
          <w:p w14:paraId="028FA0BF"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sz w:val="24"/>
                <w:szCs w:val="24"/>
                <w:lang w:val="en-GB"/>
              </w:rPr>
              <w:t>N/A.</w:t>
            </w:r>
          </w:p>
        </w:tc>
      </w:tr>
      <w:tr w:rsidR="001D0826" w:rsidRPr="00661768" w14:paraId="46D34E6A" w14:textId="77777777" w:rsidTr="001D1A28">
        <w:tc>
          <w:tcPr>
            <w:tcW w:w="1163" w:type="dxa"/>
            <w:tcBorders>
              <w:top w:val="single" w:sz="4" w:space="0" w:color="auto"/>
              <w:left w:val="single" w:sz="4" w:space="0" w:color="auto"/>
              <w:bottom w:val="single" w:sz="4" w:space="0" w:color="auto"/>
              <w:right w:val="single" w:sz="4" w:space="0" w:color="auto"/>
            </w:tcBorders>
          </w:tcPr>
          <w:p w14:paraId="07699827" w14:textId="77777777" w:rsidR="001D0826" w:rsidRPr="001D1A28" w:rsidRDefault="001D0826" w:rsidP="001D1A28">
            <w:pPr>
              <w:spacing w:after="0"/>
              <w:rPr>
                <w:rFonts w:ascii="Times New Roman" w:hAnsi="Times New Roman"/>
                <w:b/>
                <w:sz w:val="24"/>
                <w:szCs w:val="24"/>
                <w:lang w:val="en-GB"/>
              </w:rPr>
            </w:pPr>
            <w:r w:rsidRPr="001D1A28">
              <w:rPr>
                <w:rFonts w:ascii="Times New Roman" w:hAnsi="Times New Roman"/>
                <w:b/>
                <w:sz w:val="24"/>
                <w:szCs w:val="24"/>
                <w:lang w:val="en-GB"/>
              </w:rPr>
              <w:t>Domestic Work</w:t>
            </w:r>
          </w:p>
        </w:tc>
        <w:tc>
          <w:tcPr>
            <w:tcW w:w="2773" w:type="dxa"/>
            <w:tcBorders>
              <w:top w:val="single" w:sz="4" w:space="0" w:color="auto"/>
              <w:left w:val="single" w:sz="4" w:space="0" w:color="auto"/>
              <w:bottom w:val="single" w:sz="4" w:space="0" w:color="auto"/>
              <w:right w:val="single" w:sz="4" w:space="0" w:color="auto"/>
            </w:tcBorders>
          </w:tcPr>
          <w:p w14:paraId="78FEC6DD"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b/>
                <w:sz w:val="24"/>
                <w:szCs w:val="24"/>
                <w:lang w:val="en-GB"/>
              </w:rPr>
              <w:t>Cooking food</w:t>
            </w:r>
            <w:r w:rsidRPr="00661768">
              <w:rPr>
                <w:rFonts w:ascii="Times New Roman" w:hAnsi="Times New Roman"/>
                <w:sz w:val="24"/>
                <w:szCs w:val="24"/>
                <w:lang w:val="en-GB"/>
              </w:rPr>
              <w:t xml:space="preserve">, </w:t>
            </w:r>
            <w:r w:rsidRPr="00661768">
              <w:rPr>
                <w:rFonts w:ascii="Times New Roman" w:hAnsi="Times New Roman"/>
                <w:b/>
                <w:sz w:val="24"/>
                <w:szCs w:val="24"/>
                <w:lang w:val="en-GB"/>
              </w:rPr>
              <w:t>fetching water,</w:t>
            </w:r>
            <w:r w:rsidRPr="00661768">
              <w:rPr>
                <w:rFonts w:ascii="Times New Roman" w:hAnsi="Times New Roman"/>
                <w:sz w:val="24"/>
                <w:szCs w:val="24"/>
                <w:lang w:val="en-GB"/>
              </w:rPr>
              <w:t xml:space="preserve"> childcare, fetching firewood, </w:t>
            </w:r>
            <w:r w:rsidRPr="00661768">
              <w:rPr>
                <w:rFonts w:ascii="Times New Roman" w:hAnsi="Times New Roman"/>
                <w:b/>
                <w:sz w:val="24"/>
                <w:szCs w:val="24"/>
                <w:lang w:val="en-GB"/>
              </w:rPr>
              <w:t>laundry,</w:t>
            </w:r>
            <w:r w:rsidRPr="00661768">
              <w:rPr>
                <w:rFonts w:ascii="Times New Roman" w:hAnsi="Times New Roman"/>
                <w:sz w:val="24"/>
                <w:szCs w:val="24"/>
                <w:lang w:val="en-GB"/>
              </w:rPr>
              <w:t xml:space="preserve"> sweeping, </w:t>
            </w:r>
          </w:p>
        </w:tc>
        <w:tc>
          <w:tcPr>
            <w:tcW w:w="3118" w:type="dxa"/>
            <w:tcBorders>
              <w:top w:val="single" w:sz="4" w:space="0" w:color="auto"/>
              <w:left w:val="single" w:sz="4" w:space="0" w:color="auto"/>
              <w:bottom w:val="single" w:sz="4" w:space="0" w:color="auto"/>
              <w:right w:val="single" w:sz="4" w:space="0" w:color="auto"/>
            </w:tcBorders>
          </w:tcPr>
          <w:p w14:paraId="611FFD0D"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sz w:val="24"/>
                <w:szCs w:val="24"/>
                <w:lang w:val="en-GB"/>
              </w:rPr>
              <w:t>N/A</w:t>
            </w:r>
          </w:p>
        </w:tc>
        <w:tc>
          <w:tcPr>
            <w:tcW w:w="2552" w:type="dxa"/>
            <w:tcBorders>
              <w:top w:val="single" w:sz="4" w:space="0" w:color="auto"/>
              <w:left w:val="single" w:sz="4" w:space="0" w:color="auto"/>
              <w:bottom w:val="single" w:sz="4" w:space="0" w:color="auto"/>
              <w:right w:val="single" w:sz="4" w:space="0" w:color="auto"/>
            </w:tcBorders>
          </w:tcPr>
          <w:p w14:paraId="233BC3CD" w14:textId="77777777" w:rsidR="001D0826" w:rsidRPr="00661768" w:rsidRDefault="001D0826" w:rsidP="001D1A28">
            <w:pPr>
              <w:spacing w:after="0"/>
              <w:rPr>
                <w:rFonts w:ascii="Times New Roman" w:hAnsi="Times New Roman"/>
                <w:sz w:val="24"/>
                <w:szCs w:val="24"/>
                <w:lang w:val="en-GB"/>
              </w:rPr>
            </w:pPr>
            <w:r w:rsidRPr="00661768">
              <w:rPr>
                <w:rFonts w:ascii="Times New Roman" w:hAnsi="Times New Roman"/>
                <w:sz w:val="24"/>
                <w:szCs w:val="24"/>
                <w:lang w:val="en-GB"/>
              </w:rPr>
              <w:t>Childcare, fetching water.</w:t>
            </w:r>
          </w:p>
        </w:tc>
      </w:tr>
    </w:tbl>
    <w:p w14:paraId="3374022A" w14:textId="77777777" w:rsidR="001D0826" w:rsidRPr="00EB5D74" w:rsidRDefault="001D0826" w:rsidP="00D47BBA">
      <w:pPr>
        <w:spacing w:line="480" w:lineRule="auto"/>
        <w:jc w:val="both"/>
        <w:rPr>
          <w:rFonts w:ascii="Times New Roman" w:hAnsi="Times New Roman"/>
          <w:u w:val="single"/>
        </w:rPr>
      </w:pPr>
    </w:p>
    <w:p w14:paraId="0483CDF1" w14:textId="77777777" w:rsidR="001D0826" w:rsidRPr="00A840D6" w:rsidRDefault="001D0826" w:rsidP="00A840D6">
      <w:pPr>
        <w:spacing w:after="0" w:line="480" w:lineRule="auto"/>
        <w:rPr>
          <w:rFonts w:ascii="Times New Roman" w:hAnsi="Times New Roman"/>
          <w:sz w:val="24"/>
          <w:szCs w:val="24"/>
        </w:rPr>
        <w:sectPr w:rsidR="001D0826" w:rsidRPr="00A840D6">
          <w:pgSz w:w="12240" w:h="15840"/>
          <w:pgMar w:top="1440" w:right="1440" w:bottom="1440" w:left="1440" w:header="720" w:footer="720" w:gutter="0"/>
          <w:cols w:space="720"/>
          <w:docGrid w:linePitch="360"/>
        </w:sectPr>
      </w:pPr>
      <w:r w:rsidRPr="00A840D6">
        <w:rPr>
          <w:rFonts w:ascii="Times New Roman" w:hAnsi="Times New Roman"/>
          <w:sz w:val="24"/>
          <w:szCs w:val="24"/>
          <w:u w:val="single"/>
        </w:rPr>
        <w:t>Table 3: Women’s, Men’s and Shared Work ordered by most prevalent tasks. Tasks taking up the most time per day in bold.</w:t>
      </w:r>
    </w:p>
    <w:p w14:paraId="4F80515E" w14:textId="77777777" w:rsidR="001D0826" w:rsidRPr="00A91F8B" w:rsidRDefault="001D0826" w:rsidP="00D47BBA">
      <w:pPr>
        <w:spacing w:after="0" w:line="480" w:lineRule="auto"/>
        <w:jc w:val="both"/>
        <w:rPr>
          <w:rFonts w:ascii="Times New Roman" w:hAnsi="Times New Roman"/>
          <w:u w:val="single"/>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5"/>
        <w:gridCol w:w="1778"/>
        <w:gridCol w:w="1991"/>
        <w:gridCol w:w="3762"/>
      </w:tblGrid>
      <w:tr w:rsidR="001D0826" w:rsidRPr="00661768" w14:paraId="7C653E50" w14:textId="77777777">
        <w:tc>
          <w:tcPr>
            <w:tcW w:w="2075" w:type="dxa"/>
            <w:tcBorders>
              <w:top w:val="single" w:sz="4" w:space="0" w:color="auto"/>
              <w:left w:val="single" w:sz="4" w:space="0" w:color="auto"/>
              <w:bottom w:val="single" w:sz="4" w:space="0" w:color="auto"/>
              <w:right w:val="single" w:sz="4" w:space="0" w:color="auto"/>
            </w:tcBorders>
          </w:tcPr>
          <w:p w14:paraId="08BE738B" w14:textId="77777777" w:rsidR="001D0826" w:rsidRPr="00661768" w:rsidRDefault="001D0826" w:rsidP="00661768">
            <w:pPr>
              <w:spacing w:after="0"/>
              <w:jc w:val="both"/>
              <w:rPr>
                <w:rFonts w:ascii="Times New Roman" w:hAnsi="Times New Roman"/>
                <w:sz w:val="24"/>
                <w:szCs w:val="24"/>
                <w:lang w:val="en-GB"/>
              </w:rPr>
            </w:pPr>
          </w:p>
        </w:tc>
        <w:tc>
          <w:tcPr>
            <w:tcW w:w="1778" w:type="dxa"/>
            <w:tcBorders>
              <w:top w:val="single" w:sz="4" w:space="0" w:color="auto"/>
              <w:left w:val="single" w:sz="4" w:space="0" w:color="auto"/>
              <w:bottom w:val="single" w:sz="4" w:space="0" w:color="auto"/>
              <w:right w:val="single" w:sz="4" w:space="0" w:color="auto"/>
            </w:tcBorders>
          </w:tcPr>
          <w:p w14:paraId="0D6360A9" w14:textId="77777777" w:rsidR="001D0826" w:rsidRPr="001D1A28" w:rsidRDefault="001D0826" w:rsidP="00661768">
            <w:pPr>
              <w:spacing w:after="0"/>
              <w:jc w:val="both"/>
              <w:rPr>
                <w:rFonts w:ascii="Times New Roman" w:hAnsi="Times New Roman"/>
                <w:b/>
                <w:sz w:val="24"/>
                <w:szCs w:val="24"/>
                <w:lang w:val="en-GB"/>
              </w:rPr>
            </w:pPr>
            <w:r w:rsidRPr="001D1A28">
              <w:rPr>
                <w:rFonts w:ascii="Times New Roman" w:hAnsi="Times New Roman"/>
                <w:b/>
                <w:sz w:val="24"/>
                <w:szCs w:val="24"/>
                <w:lang w:val="en-GB"/>
              </w:rPr>
              <w:t>Male-owned</w:t>
            </w:r>
          </w:p>
        </w:tc>
        <w:tc>
          <w:tcPr>
            <w:tcW w:w="1991" w:type="dxa"/>
            <w:tcBorders>
              <w:top w:val="single" w:sz="4" w:space="0" w:color="auto"/>
              <w:left w:val="single" w:sz="4" w:space="0" w:color="auto"/>
              <w:bottom w:val="single" w:sz="4" w:space="0" w:color="auto"/>
              <w:right w:val="single" w:sz="4" w:space="0" w:color="auto"/>
            </w:tcBorders>
          </w:tcPr>
          <w:p w14:paraId="387FD99C" w14:textId="77777777" w:rsidR="001D0826" w:rsidRPr="001D1A28" w:rsidRDefault="001D0826" w:rsidP="00661768">
            <w:pPr>
              <w:spacing w:after="0"/>
              <w:jc w:val="both"/>
              <w:rPr>
                <w:rFonts w:ascii="Times New Roman" w:hAnsi="Times New Roman"/>
                <w:b/>
                <w:sz w:val="24"/>
                <w:szCs w:val="24"/>
                <w:lang w:val="en-GB"/>
              </w:rPr>
            </w:pPr>
            <w:r w:rsidRPr="001D1A28">
              <w:rPr>
                <w:rFonts w:ascii="Times New Roman" w:hAnsi="Times New Roman"/>
                <w:b/>
                <w:sz w:val="24"/>
                <w:szCs w:val="24"/>
                <w:lang w:val="en-GB"/>
              </w:rPr>
              <w:t>Female-Owned</w:t>
            </w:r>
          </w:p>
        </w:tc>
        <w:tc>
          <w:tcPr>
            <w:tcW w:w="3762" w:type="dxa"/>
            <w:tcBorders>
              <w:top w:val="single" w:sz="4" w:space="0" w:color="auto"/>
              <w:left w:val="single" w:sz="4" w:space="0" w:color="auto"/>
              <w:bottom w:val="single" w:sz="4" w:space="0" w:color="auto"/>
              <w:right w:val="single" w:sz="4" w:space="0" w:color="auto"/>
            </w:tcBorders>
          </w:tcPr>
          <w:p w14:paraId="1BCC0194" w14:textId="77777777" w:rsidR="001D0826" w:rsidRPr="001D1A28" w:rsidRDefault="001D0826" w:rsidP="00661768">
            <w:pPr>
              <w:spacing w:after="0"/>
              <w:jc w:val="both"/>
              <w:rPr>
                <w:rFonts w:ascii="Times New Roman" w:hAnsi="Times New Roman"/>
                <w:b/>
                <w:sz w:val="24"/>
                <w:szCs w:val="24"/>
                <w:lang w:val="en-GB"/>
              </w:rPr>
            </w:pPr>
            <w:r w:rsidRPr="001D1A28">
              <w:rPr>
                <w:rFonts w:ascii="Times New Roman" w:hAnsi="Times New Roman"/>
                <w:b/>
                <w:sz w:val="24"/>
                <w:szCs w:val="24"/>
                <w:lang w:val="en-GB"/>
              </w:rPr>
              <w:t>Shared between both partners</w:t>
            </w:r>
          </w:p>
        </w:tc>
      </w:tr>
      <w:tr w:rsidR="001D0826" w:rsidRPr="00661768" w14:paraId="38A2AF83" w14:textId="77777777">
        <w:tc>
          <w:tcPr>
            <w:tcW w:w="2075" w:type="dxa"/>
            <w:tcBorders>
              <w:top w:val="single" w:sz="4" w:space="0" w:color="auto"/>
              <w:left w:val="single" w:sz="4" w:space="0" w:color="auto"/>
              <w:bottom w:val="single" w:sz="4" w:space="0" w:color="auto"/>
              <w:right w:val="single" w:sz="4" w:space="0" w:color="auto"/>
            </w:tcBorders>
          </w:tcPr>
          <w:p w14:paraId="53148211" w14:textId="77777777" w:rsidR="001D0826" w:rsidRPr="001D1A28" w:rsidRDefault="001D0826" w:rsidP="00661768">
            <w:pPr>
              <w:spacing w:after="0"/>
              <w:jc w:val="both"/>
              <w:rPr>
                <w:rFonts w:ascii="Times New Roman" w:hAnsi="Times New Roman"/>
                <w:b/>
                <w:sz w:val="24"/>
                <w:szCs w:val="24"/>
                <w:lang w:val="en-GB"/>
              </w:rPr>
            </w:pPr>
            <w:r w:rsidRPr="001D1A28">
              <w:rPr>
                <w:rFonts w:ascii="Times New Roman" w:hAnsi="Times New Roman"/>
                <w:b/>
                <w:sz w:val="24"/>
                <w:szCs w:val="24"/>
                <w:lang w:val="en-GB"/>
              </w:rPr>
              <w:t>Land</w:t>
            </w:r>
          </w:p>
        </w:tc>
        <w:tc>
          <w:tcPr>
            <w:tcW w:w="1778" w:type="dxa"/>
            <w:tcBorders>
              <w:top w:val="single" w:sz="4" w:space="0" w:color="auto"/>
              <w:left w:val="single" w:sz="4" w:space="0" w:color="auto"/>
              <w:bottom w:val="single" w:sz="4" w:space="0" w:color="auto"/>
              <w:right w:val="single" w:sz="4" w:space="0" w:color="auto"/>
            </w:tcBorders>
          </w:tcPr>
          <w:p w14:paraId="54CE9B85"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49%</w:t>
            </w:r>
          </w:p>
        </w:tc>
        <w:tc>
          <w:tcPr>
            <w:tcW w:w="1991" w:type="dxa"/>
            <w:tcBorders>
              <w:top w:val="single" w:sz="4" w:space="0" w:color="auto"/>
              <w:left w:val="single" w:sz="4" w:space="0" w:color="auto"/>
              <w:bottom w:val="single" w:sz="4" w:space="0" w:color="auto"/>
              <w:right w:val="single" w:sz="4" w:space="0" w:color="auto"/>
            </w:tcBorders>
          </w:tcPr>
          <w:p w14:paraId="153112E3"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16%*</w:t>
            </w:r>
          </w:p>
        </w:tc>
        <w:tc>
          <w:tcPr>
            <w:tcW w:w="3762" w:type="dxa"/>
            <w:tcBorders>
              <w:top w:val="single" w:sz="4" w:space="0" w:color="auto"/>
              <w:left w:val="single" w:sz="4" w:space="0" w:color="auto"/>
              <w:bottom w:val="single" w:sz="4" w:space="0" w:color="auto"/>
              <w:right w:val="single" w:sz="4" w:space="0" w:color="auto"/>
            </w:tcBorders>
          </w:tcPr>
          <w:p w14:paraId="16AE5294"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35%</w:t>
            </w:r>
          </w:p>
        </w:tc>
      </w:tr>
      <w:tr w:rsidR="001D0826" w:rsidRPr="00661768" w14:paraId="02A1CAF2" w14:textId="77777777">
        <w:tc>
          <w:tcPr>
            <w:tcW w:w="2075" w:type="dxa"/>
            <w:tcBorders>
              <w:top w:val="single" w:sz="4" w:space="0" w:color="auto"/>
              <w:left w:val="single" w:sz="4" w:space="0" w:color="auto"/>
              <w:bottom w:val="single" w:sz="4" w:space="0" w:color="auto"/>
              <w:right w:val="single" w:sz="4" w:space="0" w:color="auto"/>
            </w:tcBorders>
          </w:tcPr>
          <w:p w14:paraId="543413D3" w14:textId="77777777" w:rsidR="001D0826" w:rsidRPr="001D1A28" w:rsidRDefault="001D0826" w:rsidP="00661768">
            <w:pPr>
              <w:spacing w:after="0"/>
              <w:jc w:val="both"/>
              <w:rPr>
                <w:rFonts w:ascii="Times New Roman" w:hAnsi="Times New Roman"/>
                <w:b/>
                <w:sz w:val="24"/>
                <w:szCs w:val="24"/>
                <w:lang w:val="en-GB"/>
              </w:rPr>
            </w:pPr>
            <w:r w:rsidRPr="001D1A28">
              <w:rPr>
                <w:rFonts w:ascii="Times New Roman" w:hAnsi="Times New Roman"/>
                <w:b/>
                <w:sz w:val="24"/>
                <w:szCs w:val="24"/>
                <w:lang w:val="en-GB"/>
              </w:rPr>
              <w:t>Housing</w:t>
            </w:r>
          </w:p>
        </w:tc>
        <w:tc>
          <w:tcPr>
            <w:tcW w:w="1778" w:type="dxa"/>
            <w:tcBorders>
              <w:top w:val="single" w:sz="4" w:space="0" w:color="auto"/>
              <w:left w:val="single" w:sz="4" w:space="0" w:color="auto"/>
              <w:bottom w:val="single" w:sz="4" w:space="0" w:color="auto"/>
              <w:right w:val="single" w:sz="4" w:space="0" w:color="auto"/>
            </w:tcBorders>
          </w:tcPr>
          <w:p w14:paraId="6CE95A52"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57%</w:t>
            </w:r>
          </w:p>
        </w:tc>
        <w:tc>
          <w:tcPr>
            <w:tcW w:w="1991" w:type="dxa"/>
            <w:tcBorders>
              <w:top w:val="single" w:sz="4" w:space="0" w:color="auto"/>
              <w:left w:val="single" w:sz="4" w:space="0" w:color="auto"/>
              <w:bottom w:val="single" w:sz="4" w:space="0" w:color="auto"/>
              <w:right w:val="single" w:sz="4" w:space="0" w:color="auto"/>
            </w:tcBorders>
          </w:tcPr>
          <w:p w14:paraId="4F3ADF5E"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7%</w:t>
            </w:r>
          </w:p>
        </w:tc>
        <w:tc>
          <w:tcPr>
            <w:tcW w:w="3762" w:type="dxa"/>
            <w:tcBorders>
              <w:top w:val="single" w:sz="4" w:space="0" w:color="auto"/>
              <w:left w:val="single" w:sz="4" w:space="0" w:color="auto"/>
              <w:bottom w:val="single" w:sz="4" w:space="0" w:color="auto"/>
              <w:right w:val="single" w:sz="4" w:space="0" w:color="auto"/>
            </w:tcBorders>
          </w:tcPr>
          <w:p w14:paraId="2098026D"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36%</w:t>
            </w:r>
          </w:p>
        </w:tc>
      </w:tr>
      <w:tr w:rsidR="001D0826" w:rsidRPr="00661768" w14:paraId="72ABEF34" w14:textId="77777777">
        <w:tc>
          <w:tcPr>
            <w:tcW w:w="2075" w:type="dxa"/>
            <w:tcBorders>
              <w:top w:val="single" w:sz="4" w:space="0" w:color="auto"/>
              <w:left w:val="single" w:sz="4" w:space="0" w:color="auto"/>
              <w:bottom w:val="single" w:sz="4" w:space="0" w:color="auto"/>
              <w:right w:val="single" w:sz="4" w:space="0" w:color="auto"/>
            </w:tcBorders>
          </w:tcPr>
          <w:p w14:paraId="13F353FF" w14:textId="77777777" w:rsidR="001D0826" w:rsidRPr="001D1A28" w:rsidRDefault="001D0826" w:rsidP="00661768">
            <w:pPr>
              <w:spacing w:after="0"/>
              <w:jc w:val="both"/>
              <w:rPr>
                <w:rFonts w:ascii="Times New Roman" w:hAnsi="Times New Roman"/>
                <w:b/>
                <w:sz w:val="24"/>
                <w:szCs w:val="24"/>
                <w:lang w:val="en-GB"/>
              </w:rPr>
            </w:pPr>
            <w:r w:rsidRPr="001D1A28">
              <w:rPr>
                <w:rFonts w:ascii="Times New Roman" w:hAnsi="Times New Roman"/>
                <w:b/>
                <w:sz w:val="24"/>
                <w:szCs w:val="24"/>
                <w:lang w:val="en-GB"/>
              </w:rPr>
              <w:t>Money</w:t>
            </w:r>
          </w:p>
        </w:tc>
        <w:tc>
          <w:tcPr>
            <w:tcW w:w="1778" w:type="dxa"/>
            <w:tcBorders>
              <w:top w:val="single" w:sz="4" w:space="0" w:color="auto"/>
              <w:left w:val="single" w:sz="4" w:space="0" w:color="auto"/>
              <w:bottom w:val="single" w:sz="4" w:space="0" w:color="auto"/>
              <w:right w:val="single" w:sz="4" w:space="0" w:color="auto"/>
            </w:tcBorders>
          </w:tcPr>
          <w:p w14:paraId="78EA2C50"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69%</w:t>
            </w:r>
          </w:p>
        </w:tc>
        <w:tc>
          <w:tcPr>
            <w:tcW w:w="1991" w:type="dxa"/>
            <w:tcBorders>
              <w:top w:val="single" w:sz="4" w:space="0" w:color="auto"/>
              <w:left w:val="single" w:sz="4" w:space="0" w:color="auto"/>
              <w:bottom w:val="single" w:sz="4" w:space="0" w:color="auto"/>
              <w:right w:val="single" w:sz="4" w:space="0" w:color="auto"/>
            </w:tcBorders>
          </w:tcPr>
          <w:p w14:paraId="4AB2DF44"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12%</w:t>
            </w:r>
          </w:p>
        </w:tc>
        <w:tc>
          <w:tcPr>
            <w:tcW w:w="3762" w:type="dxa"/>
            <w:tcBorders>
              <w:top w:val="single" w:sz="4" w:space="0" w:color="auto"/>
              <w:left w:val="single" w:sz="4" w:space="0" w:color="auto"/>
              <w:bottom w:val="single" w:sz="4" w:space="0" w:color="auto"/>
              <w:right w:val="single" w:sz="4" w:space="0" w:color="auto"/>
            </w:tcBorders>
          </w:tcPr>
          <w:p w14:paraId="4B2C0440" w14:textId="77777777" w:rsidR="001D0826" w:rsidRPr="00661768" w:rsidRDefault="001D0826" w:rsidP="00661768">
            <w:pPr>
              <w:spacing w:after="0"/>
              <w:jc w:val="both"/>
              <w:rPr>
                <w:rFonts w:ascii="Times New Roman" w:hAnsi="Times New Roman"/>
                <w:sz w:val="24"/>
                <w:szCs w:val="24"/>
                <w:lang w:val="en-GB"/>
              </w:rPr>
            </w:pPr>
            <w:r w:rsidRPr="00661768">
              <w:rPr>
                <w:rFonts w:ascii="Times New Roman" w:hAnsi="Times New Roman"/>
                <w:sz w:val="24"/>
                <w:szCs w:val="24"/>
                <w:lang w:val="en-GB"/>
              </w:rPr>
              <w:t>19%</w:t>
            </w:r>
          </w:p>
        </w:tc>
      </w:tr>
    </w:tbl>
    <w:p w14:paraId="49048391" w14:textId="77777777" w:rsidR="001D0826" w:rsidRPr="00A840D6" w:rsidRDefault="001D0826" w:rsidP="00D47BBA">
      <w:pPr>
        <w:spacing w:line="480" w:lineRule="auto"/>
        <w:jc w:val="both"/>
        <w:rPr>
          <w:rFonts w:ascii="Times New Roman" w:hAnsi="Times New Roman"/>
          <w:sz w:val="24"/>
          <w:szCs w:val="24"/>
        </w:rPr>
      </w:pPr>
      <w:r w:rsidRPr="00A840D6">
        <w:rPr>
          <w:sz w:val="24"/>
          <w:szCs w:val="24"/>
        </w:rPr>
        <w:t>*</w:t>
      </w:r>
      <w:r w:rsidRPr="00A840D6">
        <w:rPr>
          <w:rFonts w:ascii="Times New Roman" w:hAnsi="Times New Roman"/>
          <w:sz w:val="24"/>
          <w:szCs w:val="24"/>
        </w:rPr>
        <w:t>Half of these were widowers who inherited land</w:t>
      </w:r>
    </w:p>
    <w:p w14:paraId="4D383E3F" w14:textId="77777777" w:rsidR="001D0826" w:rsidRPr="00A840D6" w:rsidRDefault="001D0826" w:rsidP="00D47BBA">
      <w:pPr>
        <w:spacing w:line="480" w:lineRule="auto"/>
        <w:jc w:val="both"/>
        <w:rPr>
          <w:rFonts w:ascii="Times New Roman" w:hAnsi="Times New Roman"/>
          <w:sz w:val="24"/>
          <w:szCs w:val="24"/>
        </w:rPr>
      </w:pPr>
      <w:r w:rsidRPr="00A840D6">
        <w:rPr>
          <w:rFonts w:ascii="Times New Roman" w:hAnsi="Times New Roman"/>
          <w:sz w:val="24"/>
          <w:szCs w:val="24"/>
          <w:u w:val="single"/>
        </w:rPr>
        <w:t>Table 4: Ownership of Assets by Sex (percentage of GALS workshops participants)</w:t>
      </w:r>
    </w:p>
    <w:p w14:paraId="01B8D84C" w14:textId="77777777" w:rsidR="001D0826" w:rsidRDefault="001D0826" w:rsidP="00D47BBA">
      <w:pPr>
        <w:spacing w:after="0" w:line="480" w:lineRule="auto"/>
        <w:jc w:val="both"/>
        <w:rPr>
          <w:rFonts w:ascii="Times New Roman" w:hAnsi="Times New Roman"/>
        </w:rPr>
      </w:pPr>
    </w:p>
    <w:p w14:paraId="2B4E942F" w14:textId="77777777" w:rsidR="001D0826" w:rsidRDefault="001D0826" w:rsidP="00D47BBA">
      <w:pPr>
        <w:spacing w:after="0" w:line="480" w:lineRule="auto"/>
        <w:jc w:val="both"/>
        <w:rPr>
          <w:rFonts w:ascii="Times New Roman" w:hAnsi="Times New Roman"/>
        </w:rPr>
        <w:sectPr w:rsidR="001D0826">
          <w:pgSz w:w="12240" w:h="15840"/>
          <w:pgMar w:top="1440" w:right="1440" w:bottom="1440" w:left="1440" w:header="720" w:footer="720" w:gutter="0"/>
          <w:cols w:space="720"/>
          <w:docGrid w:linePitch="360"/>
        </w:sectPr>
      </w:pPr>
    </w:p>
    <w:p w14:paraId="009787E0" w14:textId="77777777" w:rsidR="001D0826" w:rsidRPr="009A3FE4" w:rsidRDefault="001D0826" w:rsidP="00D47BBA">
      <w:pPr>
        <w:spacing w:after="0" w:line="480" w:lineRule="auto"/>
        <w:jc w:val="both"/>
        <w:rPr>
          <w:rStyle w:val="IntenseEmphasis"/>
          <w:rFonts w:ascii="Times New Roman" w:hAnsi="Times New Roman"/>
          <w:b w:val="0"/>
          <w:i w:val="0"/>
        </w:rPr>
      </w:pPr>
    </w:p>
    <w:p w14:paraId="50445AB7" w14:textId="77777777" w:rsidR="001D0826" w:rsidRPr="009A3FE4" w:rsidRDefault="007F4821" w:rsidP="00D47BBA">
      <w:pPr>
        <w:spacing w:after="0" w:line="480" w:lineRule="auto"/>
        <w:jc w:val="both"/>
        <w:rPr>
          <w:rStyle w:val="IntenseEmphasis"/>
          <w:rFonts w:ascii="Times New Roman" w:hAnsi="Times New Roman"/>
          <w:b w:val="0"/>
          <w:i w:val="0"/>
          <w:color w:val="auto"/>
        </w:rPr>
      </w:pPr>
      <w:r>
        <w:rPr>
          <w:rFonts w:ascii="Times New Roman" w:hAnsi="Times New Roman"/>
          <w:noProof/>
          <w:lang w:val="en-GB" w:eastAsia="en-GB"/>
        </w:rPr>
        <w:drawing>
          <wp:inline distT="0" distB="0" distL="0" distR="0" wp14:anchorId="220917A3" wp14:editId="51DC982A">
            <wp:extent cx="4798695" cy="3602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8695" cy="3602990"/>
                    </a:xfrm>
                    <a:prstGeom prst="rect">
                      <a:avLst/>
                    </a:prstGeom>
                    <a:noFill/>
                    <a:ln>
                      <a:noFill/>
                    </a:ln>
                  </pic:spPr>
                </pic:pic>
              </a:graphicData>
            </a:graphic>
          </wp:inline>
        </w:drawing>
      </w:r>
    </w:p>
    <w:p w14:paraId="6958FD1D" w14:textId="77777777" w:rsidR="001D0826" w:rsidRPr="001D1A28" w:rsidRDefault="001D0826" w:rsidP="00760CE4">
      <w:pPr>
        <w:rPr>
          <w:rStyle w:val="IntenseEmphasis"/>
          <w:rFonts w:ascii="Times New Roman" w:hAnsi="Times New Roman"/>
          <w:b w:val="0"/>
          <w:i w:val="0"/>
          <w:color w:val="auto"/>
          <w:sz w:val="24"/>
          <w:szCs w:val="24"/>
          <w:u w:val="single"/>
        </w:rPr>
        <w:sectPr w:rsidR="001D0826" w:rsidRPr="001D1A28">
          <w:pgSz w:w="12240" w:h="15840"/>
          <w:pgMar w:top="1440" w:right="1440" w:bottom="1440" w:left="1440" w:header="720" w:footer="720" w:gutter="0"/>
          <w:cols w:space="720"/>
          <w:docGrid w:linePitch="360"/>
        </w:sectPr>
      </w:pPr>
      <w:r w:rsidRPr="001D1A28">
        <w:rPr>
          <w:rFonts w:ascii="Times New Roman" w:hAnsi="Times New Roman"/>
          <w:sz w:val="24"/>
          <w:szCs w:val="24"/>
          <w:u w:val="single"/>
        </w:rPr>
        <w:t xml:space="preserve">Figure 1: </w:t>
      </w:r>
      <w:r w:rsidRPr="001D1A28">
        <w:rPr>
          <w:rStyle w:val="IntenseEmphasis"/>
          <w:rFonts w:ascii="Times New Roman" w:hAnsi="Times New Roman"/>
          <w:b w:val="0"/>
          <w:i w:val="0"/>
          <w:color w:val="auto"/>
          <w:sz w:val="24"/>
          <w:szCs w:val="24"/>
          <w:u w:val="single"/>
        </w:rPr>
        <w:t>Female Participant’s Household Diagram. Ashanti Region, Gha</w:t>
      </w:r>
      <w:r w:rsidR="001D1A28" w:rsidRPr="001D1A28">
        <w:rPr>
          <w:rStyle w:val="IntenseEmphasis"/>
          <w:rFonts w:ascii="Times New Roman" w:hAnsi="Times New Roman"/>
          <w:b w:val="0"/>
          <w:i w:val="0"/>
          <w:color w:val="auto"/>
          <w:sz w:val="24"/>
          <w:szCs w:val="24"/>
          <w:u w:val="single"/>
        </w:rPr>
        <w:t>na</w:t>
      </w:r>
    </w:p>
    <w:p w14:paraId="15F336A7" w14:textId="77777777" w:rsidR="001D0826" w:rsidRPr="009A3FE4" w:rsidRDefault="001D0826" w:rsidP="00D47BBA">
      <w:pPr>
        <w:spacing w:after="0" w:line="480" w:lineRule="auto"/>
        <w:jc w:val="both"/>
        <w:rPr>
          <w:rStyle w:val="IntenseEmphasis"/>
          <w:rFonts w:ascii="Times New Roman" w:hAnsi="Times New Roman"/>
          <w:color w:val="auto"/>
          <w:u w:val="single"/>
        </w:rPr>
      </w:pPr>
    </w:p>
    <w:p w14:paraId="2E845479" w14:textId="77777777" w:rsidR="001D0826" w:rsidRPr="009A3FE4" w:rsidRDefault="007F4821" w:rsidP="00D47BBA">
      <w:pPr>
        <w:spacing w:after="0" w:line="480" w:lineRule="auto"/>
        <w:jc w:val="both"/>
        <w:rPr>
          <w:rStyle w:val="IntenseEmphasis"/>
          <w:rFonts w:ascii="Times New Roman" w:hAnsi="Times New Roman"/>
          <w:b w:val="0"/>
          <w:i w:val="0"/>
        </w:rPr>
      </w:pPr>
      <w:r>
        <w:rPr>
          <w:noProof/>
          <w:lang w:val="en-GB" w:eastAsia="en-GB"/>
        </w:rPr>
        <mc:AlternateContent>
          <mc:Choice Requires="wps">
            <w:drawing>
              <wp:anchor distT="0" distB="0" distL="114300" distR="114300" simplePos="0" relativeHeight="251654656" behindDoc="0" locked="0" layoutInCell="1" allowOverlap="1" wp14:anchorId="16C655D5" wp14:editId="51D7864C">
                <wp:simplePos x="0" y="0"/>
                <wp:positionH relativeFrom="column">
                  <wp:posOffset>4457700</wp:posOffset>
                </wp:positionH>
                <wp:positionV relativeFrom="paragraph">
                  <wp:posOffset>0</wp:posOffset>
                </wp:positionV>
                <wp:extent cx="1447800" cy="1514475"/>
                <wp:effectExtent l="9525" t="9525" r="9525" b="9525"/>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514475"/>
                        </a:xfrm>
                        <a:prstGeom prst="rect">
                          <a:avLst/>
                        </a:prstGeom>
                        <a:solidFill>
                          <a:srgbClr val="FFFFFF"/>
                        </a:solidFill>
                        <a:ln w="9525">
                          <a:solidFill>
                            <a:srgbClr val="000000"/>
                          </a:solidFill>
                          <a:miter lim="800000"/>
                          <a:headEnd/>
                          <a:tailEnd/>
                        </a:ln>
                      </wps:spPr>
                      <wps:txbx>
                        <w:txbxContent>
                          <w:p w14:paraId="60F721F0" w14:textId="77777777" w:rsidR="005005A1" w:rsidRPr="00BC2FCA" w:rsidRDefault="005005A1" w:rsidP="009A3FE4">
                            <w:pPr>
                              <w:spacing w:after="0" w:line="240" w:lineRule="auto"/>
                              <w:rPr>
                                <w:rFonts w:ascii="Times New Roman" w:hAnsi="Times New Roman"/>
                              </w:rPr>
                            </w:pPr>
                            <w:r w:rsidRPr="00BC2FCA">
                              <w:rPr>
                                <w:rFonts w:ascii="Times New Roman" w:hAnsi="Times New Roman"/>
                                <w:u w:val="single"/>
                              </w:rPr>
                              <w:t>Expenditure</w:t>
                            </w:r>
                          </w:p>
                          <w:p w14:paraId="03DDD06E"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Income is spent jointly on school fees, funeral attendance, transport, housing and land. But the man has overall control of the finances and purchases the food.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51pt;margin-top:0;width:114pt;height:11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">
                <v:textbox>
                  <w:txbxContent>
                    <w:p w14:paraId="60F721F0" w14:textId="77777777" w:rsidR="005005A1" w:rsidRPr="00BC2FCA" w:rsidRDefault="005005A1" w:rsidP="009A3FE4">
                      <w:pPr>
                        <w:spacing w:after="0" w:line="240" w:lineRule="auto"/>
                        <w:rPr>
                          <w:rFonts w:ascii="Times New Roman" w:hAnsi="Times New Roman"/>
                        </w:rPr>
                      </w:pPr>
                      <w:r w:rsidRPr="00BC2FCA">
                        <w:rPr>
                          <w:rFonts w:ascii="Times New Roman" w:hAnsi="Times New Roman"/>
                          <w:u w:val="single"/>
                        </w:rPr>
                        <w:t>Expenditure</w:t>
                      </w:r>
                    </w:p>
                    <w:p w14:paraId="03DDD06E"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Income is spent jointly on school fees, funeral attendance, transport, housing and land. But the man has overall control of the finances and purchases the food.</w:t>
                      </w:r>
                    </w:p>
                  </w:txbxContent>
                </v:textbox>
              </v:shape>
            </w:pict>
          </mc:Fallback>
        </mc:AlternateContent>
      </w:r>
      <w:r>
        <w:rPr>
          <w:noProof/>
          <w:lang w:val="en-GB" w:eastAsia="en-GB"/>
        </w:rPr>
        <mc:AlternateContent>
          <mc:Choice Requires="wps">
            <w:drawing>
              <wp:anchor distT="0" distB="0" distL="114300" distR="114300" simplePos="0" relativeHeight="251662848" behindDoc="0" locked="0" layoutInCell="1" allowOverlap="1" wp14:anchorId="5447FB1C" wp14:editId="6879316B">
                <wp:simplePos x="0" y="0"/>
                <wp:positionH relativeFrom="column">
                  <wp:posOffset>0</wp:posOffset>
                </wp:positionH>
                <wp:positionV relativeFrom="paragraph">
                  <wp:posOffset>-3175</wp:posOffset>
                </wp:positionV>
                <wp:extent cx="1247775" cy="1514475"/>
                <wp:effectExtent l="9525" t="6350" r="9525" b="1270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514475"/>
                        </a:xfrm>
                        <a:prstGeom prst="rect">
                          <a:avLst/>
                        </a:prstGeom>
                        <a:solidFill>
                          <a:srgbClr val="FFFFFF"/>
                        </a:solidFill>
                        <a:ln w="9525">
                          <a:solidFill>
                            <a:srgbClr val="000000"/>
                          </a:solidFill>
                          <a:miter lim="800000"/>
                          <a:headEnd/>
                          <a:tailEnd/>
                        </a:ln>
                      </wps:spPr>
                      <wps:txbx>
                        <w:txbxContent>
                          <w:p w14:paraId="44D48416" w14:textId="77777777" w:rsidR="005005A1" w:rsidRPr="00BC2FCA" w:rsidRDefault="005005A1" w:rsidP="009A3FE4">
                            <w:pPr>
                              <w:spacing w:after="0" w:line="240" w:lineRule="auto"/>
                              <w:rPr>
                                <w:rFonts w:ascii="Times New Roman" w:hAnsi="Times New Roman"/>
                              </w:rPr>
                            </w:pPr>
                            <w:r w:rsidRPr="00BC2FCA">
                              <w:rPr>
                                <w:rFonts w:ascii="Times New Roman" w:hAnsi="Times New Roman"/>
                                <w:u w:val="single"/>
                              </w:rPr>
                              <w:t>Expenditure</w:t>
                            </w:r>
                          </w:p>
                          <w:p w14:paraId="27DC09A6"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 xml:space="preserve">The woman makes decisions on &amp; buys medicine, </w:t>
                            </w:r>
                            <w:proofErr w:type="spellStart"/>
                            <w:r w:rsidRPr="00BC2FCA">
                              <w:rPr>
                                <w:rFonts w:ascii="Times New Roman" w:hAnsi="Times New Roman"/>
                                <w:i/>
                              </w:rPr>
                              <w:t>fertilisers</w:t>
                            </w:r>
                            <w:proofErr w:type="spellEnd"/>
                            <w:r w:rsidRPr="00BC2FCA">
                              <w:rPr>
                                <w:rFonts w:ascii="Times New Roman" w:hAnsi="Times New Roman"/>
                                <w:i/>
                              </w:rPr>
                              <w:t xml:space="preserve"> and pesticides, clothing, hairdressing and accessories.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0;margin-top:-.25pt;width:98.25pt;height:119.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">
                <v:textbox>
                  <w:txbxContent>
                    <w:p w14:paraId="44D48416" w14:textId="77777777" w:rsidR="005005A1" w:rsidRPr="00BC2FCA" w:rsidRDefault="005005A1" w:rsidP="009A3FE4">
                      <w:pPr>
                        <w:spacing w:after="0" w:line="240" w:lineRule="auto"/>
                        <w:rPr>
                          <w:rFonts w:ascii="Times New Roman" w:hAnsi="Times New Roman"/>
                        </w:rPr>
                      </w:pPr>
                      <w:r w:rsidRPr="00BC2FCA">
                        <w:rPr>
                          <w:rFonts w:ascii="Times New Roman" w:hAnsi="Times New Roman"/>
                          <w:u w:val="single"/>
                        </w:rPr>
                        <w:t>Expenditure</w:t>
                      </w:r>
                    </w:p>
                    <w:p w14:paraId="27DC09A6"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 xml:space="preserve">The woman makes decisions on &amp; buys medicine, </w:t>
                      </w:r>
                      <w:proofErr w:type="spellStart"/>
                      <w:r w:rsidRPr="00BC2FCA">
                        <w:rPr>
                          <w:rFonts w:ascii="Times New Roman" w:hAnsi="Times New Roman"/>
                          <w:i/>
                        </w:rPr>
                        <w:t>fertilisers</w:t>
                      </w:r>
                      <w:proofErr w:type="spellEnd"/>
                      <w:r w:rsidRPr="00BC2FCA">
                        <w:rPr>
                          <w:rFonts w:ascii="Times New Roman" w:hAnsi="Times New Roman"/>
                          <w:i/>
                        </w:rPr>
                        <w:t xml:space="preserve"> and pesticides, clothing, hairdressing and accessories.</w:t>
                      </w:r>
                    </w:p>
                  </w:txbxContent>
                </v:textbox>
              </v:shape>
            </w:pict>
          </mc:Fallback>
        </mc:AlternateContent>
      </w:r>
    </w:p>
    <w:p w14:paraId="25A97B74" w14:textId="77777777" w:rsidR="001D0826" w:rsidRPr="009A3FE4" w:rsidRDefault="001D0826" w:rsidP="00D47BBA">
      <w:pPr>
        <w:spacing w:after="0" w:line="480" w:lineRule="auto"/>
        <w:jc w:val="both"/>
        <w:rPr>
          <w:rStyle w:val="IntenseEmphasis"/>
          <w:rFonts w:ascii="Times New Roman" w:hAnsi="Times New Roman"/>
          <w:b w:val="0"/>
          <w:i w:val="0"/>
        </w:rPr>
      </w:pPr>
    </w:p>
    <w:p w14:paraId="71F1CE48" w14:textId="77777777" w:rsidR="001D0826" w:rsidRPr="009A3FE4" w:rsidRDefault="007F4821" w:rsidP="00D47BBA">
      <w:pPr>
        <w:spacing w:after="0" w:line="480" w:lineRule="auto"/>
        <w:jc w:val="both"/>
        <w:rPr>
          <w:rStyle w:val="IntenseEmphasis"/>
          <w:rFonts w:ascii="Times New Roman" w:hAnsi="Times New Roman"/>
          <w:b w:val="0"/>
          <w:i w:val="0"/>
        </w:rPr>
      </w:pPr>
      <w:r>
        <w:rPr>
          <w:noProof/>
          <w:lang w:val="en-GB" w:eastAsia="en-GB"/>
        </w:rPr>
        <mc:AlternateContent>
          <mc:Choice Requires="wps">
            <w:drawing>
              <wp:anchor distT="0" distB="0" distL="114300" distR="114300" simplePos="0" relativeHeight="251661824" behindDoc="0" locked="0" layoutInCell="1" allowOverlap="1" wp14:anchorId="0C69C452" wp14:editId="509D2739">
                <wp:simplePos x="0" y="0"/>
                <wp:positionH relativeFrom="column">
                  <wp:posOffset>1257300</wp:posOffset>
                </wp:positionH>
                <wp:positionV relativeFrom="paragraph">
                  <wp:posOffset>157480</wp:posOffset>
                </wp:positionV>
                <wp:extent cx="542925" cy="466725"/>
                <wp:effectExtent l="19050" t="14605" r="66675" b="90170"/>
                <wp:wrapNone/>
                <wp:docPr id="1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466725"/>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99pt;margin-top:12.4pt;width:42.75pt;height:3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" strokeweight="2pt">
                <v:stroke endarrow="open"/>
                <v:shadow on="t" opacity="24903f" origin=",.5" offset="0,.55556mm"/>
              </v:shape>
            </w:pict>
          </mc:Fallback>
        </mc:AlternateContent>
      </w:r>
      <w:r>
        <w:rPr>
          <w:noProof/>
          <w:lang w:val="en-GB" w:eastAsia="en-GB"/>
        </w:rPr>
        <mc:AlternateContent>
          <mc:Choice Requires="wps">
            <w:drawing>
              <wp:anchor distT="0" distB="0" distL="114300" distR="114300" simplePos="0" relativeHeight="251660800" behindDoc="0" locked="0" layoutInCell="1" allowOverlap="1" wp14:anchorId="37F6A0B5" wp14:editId="0B8001EB">
                <wp:simplePos x="0" y="0"/>
                <wp:positionH relativeFrom="column">
                  <wp:posOffset>3543300</wp:posOffset>
                </wp:positionH>
                <wp:positionV relativeFrom="paragraph">
                  <wp:posOffset>157480</wp:posOffset>
                </wp:positionV>
                <wp:extent cx="882015" cy="571500"/>
                <wp:effectExtent l="57150" t="14605" r="13335" b="99695"/>
                <wp:wrapNone/>
                <wp:docPr id="1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015" cy="5715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79pt;margin-top:12.4pt;width:69.45pt;height:4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" strokeweight="2pt">
                <v:stroke endarrow="open"/>
                <v:shadow on="t" opacity="24903f" origin=",.5" offset="0,.55556mm"/>
              </v:shape>
            </w:pict>
          </mc:Fallback>
        </mc:AlternateContent>
      </w:r>
      <w:r>
        <w:rPr>
          <w:noProof/>
          <w:lang w:val="en-GB" w:eastAsia="en-GB"/>
        </w:rPr>
        <w:drawing>
          <wp:anchor distT="0" distB="0" distL="114300" distR="114300" simplePos="0" relativeHeight="251652608" behindDoc="0" locked="0" layoutInCell="1" allowOverlap="1" wp14:anchorId="48D656C2" wp14:editId="61CB27C4">
            <wp:simplePos x="0" y="0"/>
            <wp:positionH relativeFrom="margin">
              <wp:posOffset>1043940</wp:posOffset>
            </wp:positionH>
            <wp:positionV relativeFrom="margin">
              <wp:posOffset>1202055</wp:posOffset>
            </wp:positionV>
            <wp:extent cx="4032250" cy="5375910"/>
            <wp:effectExtent l="0" t="0" r="0" b="0"/>
            <wp:wrapSquare wrapText="bothSides"/>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2250" cy="537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38263" w14:textId="77777777" w:rsidR="001D0826" w:rsidRPr="009A3FE4" w:rsidRDefault="001D0826" w:rsidP="00D47BBA">
      <w:pPr>
        <w:spacing w:after="0" w:line="480" w:lineRule="auto"/>
        <w:jc w:val="both"/>
        <w:rPr>
          <w:rStyle w:val="IntenseEmphasis"/>
          <w:rFonts w:ascii="Times New Roman" w:hAnsi="Times New Roman"/>
          <w:b w:val="0"/>
          <w:i w:val="0"/>
        </w:rPr>
      </w:pPr>
    </w:p>
    <w:p w14:paraId="242DEEE7" w14:textId="77777777" w:rsidR="001D0826" w:rsidRPr="009A3FE4" w:rsidRDefault="001D0826" w:rsidP="00D47BBA">
      <w:pPr>
        <w:spacing w:after="0" w:line="480" w:lineRule="auto"/>
        <w:jc w:val="both"/>
        <w:rPr>
          <w:rFonts w:ascii="Times New Roman" w:hAnsi="Times New Roman"/>
        </w:rPr>
      </w:pPr>
    </w:p>
    <w:p w14:paraId="1132CCB8" w14:textId="77777777" w:rsidR="001D0826" w:rsidRPr="009A3FE4" w:rsidRDefault="001D0826" w:rsidP="00D47BBA">
      <w:pPr>
        <w:spacing w:after="0" w:line="480" w:lineRule="auto"/>
        <w:jc w:val="both"/>
        <w:rPr>
          <w:rStyle w:val="IntenseEmphasis"/>
          <w:rFonts w:ascii="Times New Roman" w:hAnsi="Times New Roman"/>
          <w:b w:val="0"/>
          <w:i w:val="0"/>
        </w:rPr>
      </w:pPr>
    </w:p>
    <w:p w14:paraId="64E4562E" w14:textId="77777777" w:rsidR="001D0826" w:rsidRPr="009A3FE4" w:rsidRDefault="001D0826" w:rsidP="00D47BBA">
      <w:pPr>
        <w:spacing w:after="0" w:line="480" w:lineRule="auto"/>
        <w:jc w:val="both"/>
        <w:rPr>
          <w:rStyle w:val="IntenseEmphasis"/>
          <w:rFonts w:ascii="Times New Roman" w:hAnsi="Times New Roman"/>
          <w:b w:val="0"/>
          <w:i w:val="0"/>
        </w:rPr>
      </w:pPr>
    </w:p>
    <w:p w14:paraId="26CB0A6A" w14:textId="77777777" w:rsidR="001D0826" w:rsidRPr="009A3FE4" w:rsidRDefault="001D0826" w:rsidP="00D47BBA">
      <w:pPr>
        <w:spacing w:after="0" w:line="480" w:lineRule="auto"/>
        <w:jc w:val="both"/>
        <w:rPr>
          <w:rStyle w:val="IntenseEmphasis"/>
          <w:rFonts w:ascii="Times New Roman" w:hAnsi="Times New Roman"/>
          <w:b w:val="0"/>
          <w:i w:val="0"/>
        </w:rPr>
      </w:pPr>
    </w:p>
    <w:p w14:paraId="565B46F8" w14:textId="77777777" w:rsidR="001D0826" w:rsidRPr="009A3FE4" w:rsidRDefault="007F4821" w:rsidP="00D47BBA">
      <w:pPr>
        <w:spacing w:after="0" w:line="480" w:lineRule="auto"/>
        <w:jc w:val="both"/>
        <w:rPr>
          <w:rStyle w:val="IntenseEmphasis"/>
          <w:rFonts w:ascii="Times New Roman" w:hAnsi="Times New Roman"/>
          <w:b w:val="0"/>
          <w:i w:val="0"/>
        </w:rPr>
      </w:pPr>
      <w:r>
        <w:rPr>
          <w:noProof/>
          <w:lang w:val="en-GB" w:eastAsia="en-GB"/>
        </w:rPr>
        <mc:AlternateContent>
          <mc:Choice Requires="wps">
            <w:drawing>
              <wp:anchor distT="0" distB="0" distL="114300" distR="114300" simplePos="0" relativeHeight="251659776" behindDoc="0" locked="0" layoutInCell="1" allowOverlap="1" wp14:anchorId="49C17B7F" wp14:editId="1EAB8331">
                <wp:simplePos x="0" y="0"/>
                <wp:positionH relativeFrom="column">
                  <wp:posOffset>571500</wp:posOffset>
                </wp:positionH>
                <wp:positionV relativeFrom="paragraph">
                  <wp:posOffset>101600</wp:posOffset>
                </wp:positionV>
                <wp:extent cx="800100" cy="685800"/>
                <wp:effectExtent l="19050" t="73025" r="66675" b="41275"/>
                <wp:wrapNone/>
                <wp:docPr id="1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8580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45pt;margin-top:8pt;width:63pt;height:54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" strokeweight="2pt">
                <v:stroke endarrow="open"/>
                <v:shadow on="t" opacity="24903f" origin=",.5" offset="0,.55556mm"/>
              </v:shape>
            </w:pict>
          </mc:Fallback>
        </mc:AlternateContent>
      </w:r>
    </w:p>
    <w:p w14:paraId="06BE765B" w14:textId="77777777" w:rsidR="001D0826" w:rsidRPr="009A3FE4" w:rsidRDefault="001D0826" w:rsidP="00D47BBA">
      <w:pPr>
        <w:spacing w:after="0" w:line="480" w:lineRule="auto"/>
        <w:jc w:val="both"/>
        <w:rPr>
          <w:rStyle w:val="IntenseEmphasis"/>
          <w:rFonts w:ascii="Times New Roman" w:hAnsi="Times New Roman"/>
          <w:b w:val="0"/>
          <w:i w:val="0"/>
        </w:rPr>
      </w:pPr>
    </w:p>
    <w:p w14:paraId="53CF47DD" w14:textId="77777777" w:rsidR="001D0826" w:rsidRPr="009A3FE4" w:rsidRDefault="007F4821" w:rsidP="00D47BBA">
      <w:pPr>
        <w:spacing w:after="0" w:line="480" w:lineRule="auto"/>
        <w:jc w:val="both"/>
        <w:rPr>
          <w:rStyle w:val="IntenseEmphasis"/>
          <w:rFonts w:ascii="Times New Roman" w:hAnsi="Times New Roman"/>
          <w:b w:val="0"/>
          <w:i w:val="0"/>
        </w:rPr>
      </w:pPr>
      <w:r>
        <w:rPr>
          <w:noProof/>
          <w:lang w:val="en-GB" w:eastAsia="en-GB"/>
        </w:rPr>
        <mc:AlternateContent>
          <mc:Choice Requires="wps">
            <w:drawing>
              <wp:anchor distT="0" distB="0" distL="114300" distR="114300" simplePos="0" relativeHeight="251653632" behindDoc="0" locked="0" layoutInCell="1" allowOverlap="1" wp14:anchorId="34D4B04A" wp14:editId="5E7BD748">
                <wp:simplePos x="0" y="0"/>
                <wp:positionH relativeFrom="column">
                  <wp:posOffset>0</wp:posOffset>
                </wp:positionH>
                <wp:positionV relativeFrom="paragraph">
                  <wp:posOffset>145415</wp:posOffset>
                </wp:positionV>
                <wp:extent cx="1047750" cy="2533650"/>
                <wp:effectExtent l="9525" t="12065" r="9525" b="6985"/>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533650"/>
                        </a:xfrm>
                        <a:prstGeom prst="rect">
                          <a:avLst/>
                        </a:prstGeom>
                        <a:solidFill>
                          <a:srgbClr val="FFFFFF"/>
                        </a:solidFill>
                        <a:ln w="9525">
                          <a:solidFill>
                            <a:srgbClr val="000000"/>
                          </a:solidFill>
                          <a:miter lim="800000"/>
                          <a:headEnd/>
                          <a:tailEnd/>
                        </a:ln>
                      </wps:spPr>
                      <wps:txbx>
                        <w:txbxContent>
                          <w:p w14:paraId="0438BDBC" w14:textId="77777777" w:rsidR="005005A1" w:rsidRDefault="005005A1" w:rsidP="009A3FE4">
                            <w:pPr>
                              <w:spacing w:after="0" w:line="240" w:lineRule="auto"/>
                              <w:rPr>
                                <w:rFonts w:ascii="Times New Roman" w:hAnsi="Times New Roman"/>
                                <w:u w:val="single"/>
                              </w:rPr>
                            </w:pPr>
                            <w:r w:rsidRPr="00BC2FCA">
                              <w:rPr>
                                <w:rFonts w:ascii="Times New Roman" w:hAnsi="Times New Roman"/>
                                <w:u w:val="single"/>
                              </w:rPr>
                              <w:t>Ownership/</w:t>
                            </w:r>
                          </w:p>
                          <w:p w14:paraId="0FD378F7" w14:textId="77777777" w:rsidR="005005A1" w:rsidRPr="00BC2FCA" w:rsidRDefault="005005A1" w:rsidP="009A3FE4">
                            <w:pPr>
                              <w:spacing w:after="0" w:line="240" w:lineRule="auto"/>
                              <w:rPr>
                                <w:rFonts w:ascii="Times New Roman" w:hAnsi="Times New Roman"/>
                              </w:rPr>
                            </w:pPr>
                            <w:r w:rsidRPr="00BC2FCA">
                              <w:rPr>
                                <w:rFonts w:ascii="Times New Roman" w:hAnsi="Times New Roman"/>
                                <w:u w:val="single"/>
                              </w:rPr>
                              <w:t>control</w:t>
                            </w:r>
                          </w:p>
                          <w:p w14:paraId="3ED460E4"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The woman is the cooperative member and owns part of the land. She has also received a loan, which she spent on land</w:t>
                            </w:r>
                            <w:r>
                              <w:rPr>
                                <w:rFonts w:ascii="Times New Roman" w:hAnsi="Times New Roman"/>
                                <w:i/>
                              </w:rPr>
                              <w:t xml:space="preserve"> and school fees (circled</w:t>
                            </w:r>
                            <w:r w:rsidRPr="00BC2FCA">
                              <w:rPr>
                                <w:rFonts w:ascii="Times New Roman" w:hAnsi="Times New Roman"/>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0;margin-top:11.45pt;width:82.5pt;height:19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C6KwIAAFg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">
                <v:textbox>
                  <w:txbxContent>
                    <w:p w14:paraId="0438BDBC" w14:textId="77777777" w:rsidR="005005A1" w:rsidRDefault="005005A1" w:rsidP="009A3FE4">
                      <w:pPr>
                        <w:spacing w:after="0" w:line="240" w:lineRule="auto"/>
                        <w:rPr>
                          <w:rFonts w:ascii="Times New Roman" w:hAnsi="Times New Roman"/>
                          <w:u w:val="single"/>
                        </w:rPr>
                      </w:pPr>
                      <w:r w:rsidRPr="00BC2FCA">
                        <w:rPr>
                          <w:rFonts w:ascii="Times New Roman" w:hAnsi="Times New Roman"/>
                          <w:u w:val="single"/>
                        </w:rPr>
                        <w:t>Ownership/</w:t>
                      </w:r>
                    </w:p>
                    <w:p w14:paraId="0FD378F7" w14:textId="77777777" w:rsidR="005005A1" w:rsidRPr="00BC2FCA" w:rsidRDefault="005005A1" w:rsidP="009A3FE4">
                      <w:pPr>
                        <w:spacing w:after="0" w:line="240" w:lineRule="auto"/>
                        <w:rPr>
                          <w:rFonts w:ascii="Times New Roman" w:hAnsi="Times New Roman"/>
                        </w:rPr>
                      </w:pPr>
                      <w:proofErr w:type="gramStart"/>
                      <w:r w:rsidRPr="00BC2FCA">
                        <w:rPr>
                          <w:rFonts w:ascii="Times New Roman" w:hAnsi="Times New Roman"/>
                          <w:u w:val="single"/>
                        </w:rPr>
                        <w:t>control</w:t>
                      </w:r>
                      <w:proofErr w:type="gramEnd"/>
                    </w:p>
                    <w:p w14:paraId="3ED460E4"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The woman is the cooperative member and owns part of the land. She has also received a loan, which she spent on land</w:t>
                      </w:r>
                      <w:r>
                        <w:rPr>
                          <w:rFonts w:ascii="Times New Roman" w:hAnsi="Times New Roman"/>
                          <w:i/>
                        </w:rPr>
                        <w:t xml:space="preserve"> and school fees (circled</w:t>
                      </w:r>
                      <w:r w:rsidRPr="00BC2FCA">
                        <w:rPr>
                          <w:rFonts w:ascii="Times New Roman" w:hAnsi="Times New Roman"/>
                          <w:i/>
                        </w:rPr>
                        <w:t xml:space="preserve">). </w:t>
                      </w:r>
                    </w:p>
                  </w:txbxContent>
                </v:textbox>
              </v:shape>
            </w:pict>
          </mc:Fallback>
        </mc:AlternateContent>
      </w:r>
    </w:p>
    <w:p w14:paraId="5204DC13" w14:textId="77777777" w:rsidR="001D0826" w:rsidRPr="009A3FE4" w:rsidRDefault="001D0826" w:rsidP="00D47BBA">
      <w:pPr>
        <w:spacing w:after="0" w:line="480" w:lineRule="auto"/>
        <w:jc w:val="both"/>
        <w:rPr>
          <w:rStyle w:val="IntenseEmphasis"/>
          <w:rFonts w:ascii="Times New Roman" w:hAnsi="Times New Roman"/>
          <w:b w:val="0"/>
          <w:i w:val="0"/>
        </w:rPr>
      </w:pPr>
    </w:p>
    <w:p w14:paraId="1F7BA93C" w14:textId="77777777" w:rsidR="001D0826" w:rsidRPr="009A3FE4" w:rsidRDefault="007F4821" w:rsidP="00D47BBA">
      <w:pPr>
        <w:spacing w:after="0" w:line="480" w:lineRule="auto"/>
        <w:jc w:val="both"/>
        <w:rPr>
          <w:rStyle w:val="IntenseEmphasis"/>
          <w:rFonts w:ascii="Times New Roman" w:hAnsi="Times New Roman"/>
          <w:b w:val="0"/>
          <w:i w:val="0"/>
        </w:rPr>
      </w:pPr>
      <w:r>
        <w:rPr>
          <w:noProof/>
          <w:lang w:val="en-GB" w:eastAsia="en-GB"/>
        </w:rPr>
        <mc:AlternateContent>
          <mc:Choice Requires="wps">
            <w:drawing>
              <wp:anchor distT="0" distB="0" distL="114300" distR="114300" simplePos="0" relativeHeight="251657728" behindDoc="0" locked="0" layoutInCell="1" allowOverlap="1" wp14:anchorId="4FFEBB2C" wp14:editId="7A5F74E7">
                <wp:simplePos x="0" y="0"/>
                <wp:positionH relativeFrom="column">
                  <wp:posOffset>4914900</wp:posOffset>
                </wp:positionH>
                <wp:positionV relativeFrom="paragraph">
                  <wp:posOffset>188595</wp:posOffset>
                </wp:positionV>
                <wp:extent cx="238125" cy="276225"/>
                <wp:effectExtent l="76200" t="64770" r="19050" b="40005"/>
                <wp:wrapNone/>
                <wp:docPr id="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8125" cy="276225"/>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387pt;margin-top:14.85pt;width:18.75pt;height:21.75pt;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" strokeweight="2pt">
                <v:stroke endarrow="open"/>
                <v:shadow on="t" opacity="24903f" origin=",.5" offset="0,.55556mm"/>
              </v:shape>
            </w:pict>
          </mc:Fallback>
        </mc:AlternateContent>
      </w:r>
    </w:p>
    <w:p w14:paraId="66181E96" w14:textId="77777777" w:rsidR="001D0826" w:rsidRPr="009A3FE4" w:rsidRDefault="007F4821" w:rsidP="00D47BBA">
      <w:pPr>
        <w:spacing w:after="0" w:line="480" w:lineRule="auto"/>
        <w:jc w:val="both"/>
        <w:rPr>
          <w:rStyle w:val="IntenseEmphasis"/>
          <w:rFonts w:ascii="Times New Roman" w:hAnsi="Times New Roman"/>
          <w:b w:val="0"/>
          <w:i w:val="0"/>
        </w:rPr>
      </w:pPr>
      <w:r>
        <w:rPr>
          <w:noProof/>
          <w:lang w:val="en-GB" w:eastAsia="en-GB"/>
        </w:rPr>
        <mc:AlternateContent>
          <mc:Choice Requires="wps">
            <w:drawing>
              <wp:anchor distT="0" distB="0" distL="114300" distR="114300" simplePos="0" relativeHeight="251656704" behindDoc="0" locked="0" layoutInCell="1" allowOverlap="1" wp14:anchorId="3B14ADAA" wp14:editId="23573464">
                <wp:simplePos x="0" y="0"/>
                <wp:positionH relativeFrom="column">
                  <wp:posOffset>4343400</wp:posOffset>
                </wp:positionH>
                <wp:positionV relativeFrom="paragraph">
                  <wp:posOffset>210185</wp:posOffset>
                </wp:positionV>
                <wp:extent cx="1447800" cy="914400"/>
                <wp:effectExtent l="9525" t="10160" r="9525" b="889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14400"/>
                        </a:xfrm>
                        <a:prstGeom prst="rect">
                          <a:avLst/>
                        </a:prstGeom>
                        <a:solidFill>
                          <a:srgbClr val="FFFFFF"/>
                        </a:solidFill>
                        <a:ln w="9525">
                          <a:solidFill>
                            <a:srgbClr val="000000"/>
                          </a:solidFill>
                          <a:miter lim="800000"/>
                          <a:headEnd/>
                          <a:tailEnd/>
                        </a:ln>
                      </wps:spPr>
                      <wps:txbx>
                        <w:txbxContent>
                          <w:p w14:paraId="33757CAF" w14:textId="77777777" w:rsidR="005005A1" w:rsidRPr="00BC2FCA" w:rsidRDefault="005005A1" w:rsidP="009A3FE4">
                            <w:pPr>
                              <w:spacing w:after="0" w:line="240" w:lineRule="auto"/>
                              <w:rPr>
                                <w:rFonts w:ascii="Times New Roman" w:hAnsi="Times New Roman"/>
                              </w:rPr>
                            </w:pPr>
                            <w:r>
                              <w:rPr>
                                <w:rFonts w:ascii="Times New Roman" w:hAnsi="Times New Roman"/>
                                <w:u w:val="single"/>
                              </w:rPr>
                              <w:t>Work</w:t>
                            </w:r>
                          </w:p>
                          <w:p w14:paraId="3D3D1F90"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The man does most of the cocoa work, including the selling of the cocoa beans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42pt;margin-top:16.55pt;width:114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">
                <v:textbox>
                  <w:txbxContent>
                    <w:p w14:paraId="33757CAF" w14:textId="77777777" w:rsidR="005005A1" w:rsidRPr="00BC2FCA" w:rsidRDefault="005005A1" w:rsidP="009A3FE4">
                      <w:pPr>
                        <w:spacing w:after="0" w:line="240" w:lineRule="auto"/>
                        <w:rPr>
                          <w:rFonts w:ascii="Times New Roman" w:hAnsi="Times New Roman"/>
                        </w:rPr>
                      </w:pPr>
                      <w:r>
                        <w:rPr>
                          <w:rFonts w:ascii="Times New Roman" w:hAnsi="Times New Roman"/>
                          <w:u w:val="single"/>
                        </w:rPr>
                        <w:t>Work</w:t>
                      </w:r>
                    </w:p>
                    <w:p w14:paraId="3D3D1F90"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The man does most of the cocoa work, including the selling of the cocoa beans</w:t>
                      </w:r>
                    </w:p>
                  </w:txbxContent>
                </v:textbox>
              </v:shape>
            </w:pict>
          </mc:Fallback>
        </mc:AlternateContent>
      </w:r>
    </w:p>
    <w:p w14:paraId="465A5EBF" w14:textId="77777777" w:rsidR="001D0826" w:rsidRPr="009A3FE4" w:rsidRDefault="007F4821" w:rsidP="00D47BBA">
      <w:pPr>
        <w:spacing w:after="0" w:line="480" w:lineRule="auto"/>
        <w:jc w:val="both"/>
        <w:rPr>
          <w:rStyle w:val="IntenseEmphasis"/>
          <w:rFonts w:ascii="Times New Roman" w:hAnsi="Times New Roman"/>
          <w:b w:val="0"/>
          <w:i w:val="0"/>
        </w:rPr>
      </w:pPr>
      <w:r>
        <w:rPr>
          <w:noProof/>
          <w:lang w:val="en-GB" w:eastAsia="en-GB"/>
        </w:rPr>
        <mc:AlternateContent>
          <mc:Choice Requires="wps">
            <w:drawing>
              <wp:anchor distT="0" distB="0" distL="114300" distR="114300" simplePos="0" relativeHeight="251658752" behindDoc="0" locked="0" layoutInCell="1" allowOverlap="1" wp14:anchorId="6381ADCD" wp14:editId="00F58AA3">
                <wp:simplePos x="0" y="0"/>
                <wp:positionH relativeFrom="column">
                  <wp:posOffset>2171700</wp:posOffset>
                </wp:positionH>
                <wp:positionV relativeFrom="paragraph">
                  <wp:posOffset>213995</wp:posOffset>
                </wp:positionV>
                <wp:extent cx="457200" cy="932180"/>
                <wp:effectExtent l="85725" t="52070" r="19050" b="34925"/>
                <wp:wrapNone/>
                <wp:docPr id="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932180"/>
                        </a:xfrm>
                        <a:prstGeom prst="straightConnector1">
                          <a:avLst/>
                        </a:prstGeom>
                        <a:noFill/>
                        <a:ln w="25400">
                          <a:solidFill>
                            <a:srgbClr val="000000"/>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171pt;margin-top:16.85pt;width:36pt;height:73.4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" strokeweight="2pt">
                <v:stroke endarrow="open"/>
                <v:shadow on="t" opacity="24903f" origin=",.5" offset="0,.55556mm"/>
              </v:shape>
            </w:pict>
          </mc:Fallback>
        </mc:AlternateContent>
      </w:r>
    </w:p>
    <w:p w14:paraId="13F1A1B4" w14:textId="77777777" w:rsidR="001D0826" w:rsidRPr="009A3FE4" w:rsidRDefault="001D0826" w:rsidP="00D47BBA">
      <w:pPr>
        <w:spacing w:after="0" w:line="480" w:lineRule="auto"/>
        <w:jc w:val="both"/>
        <w:rPr>
          <w:rStyle w:val="IntenseEmphasis"/>
          <w:rFonts w:ascii="Times New Roman" w:hAnsi="Times New Roman"/>
          <w:b w:val="0"/>
          <w:i w:val="0"/>
        </w:rPr>
      </w:pPr>
    </w:p>
    <w:p w14:paraId="37D5217A" w14:textId="77777777" w:rsidR="001D0826" w:rsidRPr="009A3FE4" w:rsidRDefault="001D0826" w:rsidP="00D47BBA">
      <w:pPr>
        <w:spacing w:after="0" w:line="480" w:lineRule="auto"/>
        <w:jc w:val="both"/>
        <w:rPr>
          <w:rStyle w:val="IntenseEmphasis"/>
          <w:rFonts w:ascii="Times New Roman" w:hAnsi="Times New Roman"/>
          <w:b w:val="0"/>
          <w:i w:val="0"/>
        </w:rPr>
      </w:pPr>
    </w:p>
    <w:p w14:paraId="067209CF" w14:textId="77777777" w:rsidR="001D0826" w:rsidRPr="009A3FE4" w:rsidRDefault="007F4821" w:rsidP="00D47BBA">
      <w:pPr>
        <w:spacing w:after="0" w:line="480" w:lineRule="auto"/>
        <w:jc w:val="both"/>
        <w:rPr>
          <w:rStyle w:val="IntenseEmphasis"/>
          <w:rFonts w:ascii="Times New Roman" w:hAnsi="Times New Roman"/>
          <w:b w:val="0"/>
          <w:i w:val="0"/>
        </w:rPr>
      </w:pPr>
      <w:r>
        <w:rPr>
          <w:noProof/>
          <w:lang w:val="en-GB" w:eastAsia="en-GB"/>
        </w:rPr>
        <mc:AlternateContent>
          <mc:Choice Requires="wps">
            <w:drawing>
              <wp:anchor distT="0" distB="0" distL="114300" distR="114300" simplePos="0" relativeHeight="251655680" behindDoc="0" locked="0" layoutInCell="1" allowOverlap="1" wp14:anchorId="66D437AD" wp14:editId="7668C4FB">
                <wp:simplePos x="0" y="0"/>
                <wp:positionH relativeFrom="column">
                  <wp:posOffset>2171700</wp:posOffset>
                </wp:positionH>
                <wp:positionV relativeFrom="paragraph">
                  <wp:posOffset>182245</wp:posOffset>
                </wp:positionV>
                <wp:extent cx="2019300" cy="1514475"/>
                <wp:effectExtent l="9525" t="10795" r="9525" b="8255"/>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14475"/>
                        </a:xfrm>
                        <a:prstGeom prst="rect">
                          <a:avLst/>
                        </a:prstGeom>
                        <a:solidFill>
                          <a:srgbClr val="FFFFFF"/>
                        </a:solidFill>
                        <a:ln w="9525">
                          <a:solidFill>
                            <a:srgbClr val="000000"/>
                          </a:solidFill>
                          <a:miter lim="800000"/>
                          <a:headEnd/>
                          <a:tailEnd/>
                        </a:ln>
                      </wps:spPr>
                      <wps:txbx>
                        <w:txbxContent>
                          <w:p w14:paraId="69A64CE1" w14:textId="77777777" w:rsidR="005005A1" w:rsidRPr="00BC2FCA" w:rsidRDefault="005005A1" w:rsidP="009A3FE4">
                            <w:pPr>
                              <w:spacing w:after="0" w:line="240" w:lineRule="auto"/>
                              <w:rPr>
                                <w:rFonts w:ascii="Times New Roman" w:hAnsi="Times New Roman"/>
                              </w:rPr>
                            </w:pPr>
                            <w:r>
                              <w:rPr>
                                <w:rFonts w:ascii="Times New Roman" w:hAnsi="Times New Roman"/>
                                <w:u w:val="single"/>
                              </w:rPr>
                              <w:t>Work</w:t>
                            </w:r>
                          </w:p>
                          <w:p w14:paraId="2BE04927"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 xml:space="preserve">The woman does all the household chores, as well as rearing fowl &amp; selling cassava, pineapple, aubergine &amp; onions. She is in charge of drying cocoa, and fetching water for the farm.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171pt;margin-top:14.35pt;width:159pt;height:11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">
                <v:textbox>
                  <w:txbxContent>
                    <w:p w14:paraId="69A64CE1" w14:textId="77777777" w:rsidR="005005A1" w:rsidRPr="00BC2FCA" w:rsidRDefault="005005A1" w:rsidP="009A3FE4">
                      <w:pPr>
                        <w:spacing w:after="0" w:line="240" w:lineRule="auto"/>
                        <w:rPr>
                          <w:rFonts w:ascii="Times New Roman" w:hAnsi="Times New Roman"/>
                        </w:rPr>
                      </w:pPr>
                      <w:r>
                        <w:rPr>
                          <w:rFonts w:ascii="Times New Roman" w:hAnsi="Times New Roman"/>
                          <w:u w:val="single"/>
                        </w:rPr>
                        <w:t>Work</w:t>
                      </w:r>
                    </w:p>
                    <w:p w14:paraId="2BE04927" w14:textId="77777777" w:rsidR="005005A1" w:rsidRPr="00BC2FCA" w:rsidRDefault="005005A1" w:rsidP="009A3FE4">
                      <w:pPr>
                        <w:spacing w:after="0" w:line="240" w:lineRule="auto"/>
                        <w:rPr>
                          <w:rFonts w:ascii="Times New Roman" w:hAnsi="Times New Roman"/>
                        </w:rPr>
                      </w:pPr>
                      <w:r w:rsidRPr="00BC2FCA">
                        <w:rPr>
                          <w:rFonts w:ascii="Times New Roman" w:hAnsi="Times New Roman"/>
                          <w:i/>
                        </w:rPr>
                        <w:t xml:space="preserve">The woman does all the household chores, as well as rearing fowl &amp; selling cassava, pineapple, aubergine &amp; onions. She is in charge of drying cocoa, and fetching water for the farm. </w:t>
                      </w:r>
                    </w:p>
                  </w:txbxContent>
                </v:textbox>
              </v:shape>
            </w:pict>
          </mc:Fallback>
        </mc:AlternateContent>
      </w:r>
    </w:p>
    <w:p w14:paraId="5FEEFE6C" w14:textId="77777777" w:rsidR="001D0826" w:rsidRPr="009A3FE4" w:rsidRDefault="001D0826" w:rsidP="00D47BBA">
      <w:pPr>
        <w:spacing w:after="0" w:line="480" w:lineRule="auto"/>
        <w:jc w:val="both"/>
        <w:rPr>
          <w:rStyle w:val="IntenseEmphasis"/>
          <w:rFonts w:ascii="Times New Roman" w:hAnsi="Times New Roman"/>
          <w:b w:val="0"/>
          <w:i w:val="0"/>
        </w:rPr>
      </w:pPr>
    </w:p>
    <w:p w14:paraId="6EA36639" w14:textId="77777777" w:rsidR="001D0826" w:rsidRPr="009A3FE4" w:rsidRDefault="001D0826" w:rsidP="00D47BBA">
      <w:pPr>
        <w:spacing w:after="0" w:line="480" w:lineRule="auto"/>
        <w:jc w:val="both"/>
        <w:rPr>
          <w:rStyle w:val="IntenseEmphasis"/>
          <w:rFonts w:ascii="Times New Roman" w:hAnsi="Times New Roman"/>
          <w:b w:val="0"/>
          <w:i w:val="0"/>
        </w:rPr>
      </w:pPr>
    </w:p>
    <w:p w14:paraId="0D95959E" w14:textId="77777777" w:rsidR="001D0826" w:rsidRPr="009A3FE4" w:rsidRDefault="001D0826" w:rsidP="00D47BBA">
      <w:pPr>
        <w:spacing w:after="0" w:line="480" w:lineRule="auto"/>
        <w:jc w:val="both"/>
        <w:rPr>
          <w:rStyle w:val="IntenseEmphasis"/>
          <w:rFonts w:ascii="Times New Roman" w:hAnsi="Times New Roman"/>
          <w:b w:val="0"/>
          <w:i w:val="0"/>
        </w:rPr>
      </w:pPr>
    </w:p>
    <w:p w14:paraId="3E997A15" w14:textId="77777777" w:rsidR="001D0826" w:rsidRPr="009A3FE4" w:rsidRDefault="001D0826" w:rsidP="00D47BBA">
      <w:pPr>
        <w:spacing w:after="0" w:line="480" w:lineRule="auto"/>
        <w:jc w:val="both"/>
        <w:rPr>
          <w:rStyle w:val="IntenseEmphasis"/>
          <w:rFonts w:ascii="Times New Roman" w:hAnsi="Times New Roman"/>
          <w:b w:val="0"/>
          <w:i w:val="0"/>
        </w:rPr>
      </w:pPr>
    </w:p>
    <w:p w14:paraId="20ED4D80" w14:textId="77777777" w:rsidR="001D0826" w:rsidRDefault="001D0826" w:rsidP="00760CE4">
      <w:pPr>
        <w:spacing w:after="0" w:line="480" w:lineRule="auto"/>
        <w:jc w:val="both"/>
        <w:rPr>
          <w:rFonts w:ascii="Times New Roman" w:hAnsi="Times New Roman"/>
          <w:u w:val="single"/>
        </w:rPr>
      </w:pPr>
    </w:p>
    <w:p w14:paraId="4AC2E11F" w14:textId="77777777" w:rsidR="001D0826" w:rsidRPr="00760CE4" w:rsidRDefault="001D0826" w:rsidP="00760CE4">
      <w:pPr>
        <w:spacing w:after="0" w:line="480" w:lineRule="auto"/>
        <w:jc w:val="both"/>
        <w:rPr>
          <w:rStyle w:val="IntenseEmphasis"/>
          <w:rFonts w:ascii="Times New Roman" w:hAnsi="Times New Roman"/>
          <w:b w:val="0"/>
          <w:bCs w:val="0"/>
          <w:i w:val="0"/>
          <w:iCs w:val="0"/>
          <w:color w:val="auto"/>
          <w:u w:val="single"/>
        </w:rPr>
      </w:pPr>
      <w:r>
        <w:rPr>
          <w:rFonts w:ascii="Times New Roman" w:hAnsi="Times New Roman"/>
          <w:u w:val="single"/>
        </w:rPr>
        <w:t>F</w:t>
      </w:r>
      <w:r w:rsidRPr="009A3FE4">
        <w:rPr>
          <w:rFonts w:ascii="Times New Roman" w:hAnsi="Times New Roman"/>
          <w:u w:val="single"/>
        </w:rPr>
        <w:t>igure 2: Gender Tree and summary explanations. Drawn by Female Participant in Western Region, Ghana</w:t>
      </w:r>
      <w:r w:rsidRPr="009A3FE4">
        <w:rPr>
          <w:rStyle w:val="IntenseEmphasis"/>
          <w:rFonts w:ascii="Times New Roman" w:hAnsi="Times New Roman"/>
          <w:color w:val="auto"/>
          <w:u w:val="single"/>
        </w:rPr>
        <w:t>.</w:t>
      </w:r>
    </w:p>
    <w:p w14:paraId="31432FE3" w14:textId="77777777" w:rsidR="001D0826" w:rsidRDefault="001D0826" w:rsidP="00D47BBA">
      <w:pPr>
        <w:spacing w:after="0" w:line="480" w:lineRule="auto"/>
        <w:jc w:val="both"/>
        <w:rPr>
          <w:rFonts w:ascii="Times New Roman" w:hAnsi="Times New Roman"/>
          <w:u w:val="single"/>
        </w:rPr>
      </w:pPr>
    </w:p>
    <w:p w14:paraId="7990F832" w14:textId="77777777" w:rsidR="001D0826" w:rsidRPr="00BF233A" w:rsidRDefault="007F4821" w:rsidP="00D47BBA">
      <w:pPr>
        <w:spacing w:after="0" w:line="480" w:lineRule="auto"/>
        <w:jc w:val="both"/>
        <w:rPr>
          <w:rFonts w:ascii="Times New Roman" w:hAnsi="Times New Roman"/>
          <w:u w:val="single"/>
        </w:rPr>
      </w:pPr>
      <w:r>
        <w:rPr>
          <w:rFonts w:ascii="Cambria" w:eastAsia="MS ????" w:hAnsi="Cambria"/>
          <w:noProof/>
          <w:lang w:val="en-GB" w:eastAsia="en-GB"/>
        </w:rPr>
        <w:drawing>
          <wp:inline distT="0" distB="0" distL="0" distR="0" wp14:anchorId="2C59D462" wp14:editId="0D358F8B">
            <wp:extent cx="4775200" cy="6119495"/>
            <wp:effectExtent l="0" t="0" r="0" b="0"/>
            <wp:docPr id="2"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200" cy="6119495"/>
                    </a:xfrm>
                    <a:prstGeom prst="rect">
                      <a:avLst/>
                    </a:prstGeom>
                    <a:noFill/>
                    <a:ln>
                      <a:noFill/>
                    </a:ln>
                  </pic:spPr>
                </pic:pic>
              </a:graphicData>
            </a:graphic>
          </wp:inline>
        </w:drawing>
      </w:r>
    </w:p>
    <w:p w14:paraId="498E831C" w14:textId="77777777" w:rsidR="001D0826" w:rsidRPr="001D1A28" w:rsidRDefault="001D0826" w:rsidP="00760CE4">
      <w:pPr>
        <w:jc w:val="both"/>
        <w:rPr>
          <w:rFonts w:ascii="Times New Roman" w:hAnsi="Times New Roman"/>
          <w:sz w:val="24"/>
          <w:szCs w:val="24"/>
          <w:u w:val="single"/>
        </w:rPr>
      </w:pPr>
      <w:r w:rsidRPr="001D1A28">
        <w:rPr>
          <w:rFonts w:ascii="Times New Roman" w:hAnsi="Times New Roman"/>
          <w:sz w:val="24"/>
          <w:szCs w:val="24"/>
          <w:u w:val="single"/>
        </w:rPr>
        <w:t>Figure 3: Male Farmer’s Gender Tree Diagram, Western Region, Ghana.</w:t>
      </w:r>
    </w:p>
    <w:p w14:paraId="7B48A734" w14:textId="77777777" w:rsidR="001D0826" w:rsidRPr="00BF233A" w:rsidRDefault="001D0826" w:rsidP="00D47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MS ????" w:hAnsi="Times New Roman"/>
        </w:rPr>
      </w:pPr>
      <w:r w:rsidRPr="00BF233A">
        <w:rPr>
          <w:rFonts w:ascii="Times New Roman" w:eastAsia="MS ????" w:hAnsi="Times New Roman"/>
        </w:rPr>
        <w:t>This farmer owns the land, housing and money. He only lists cooking, carrying water, growing aubergine and carrying firewood as women’s work (bottom left). Shared tasks are planting, drying and fertilising cocoa (middle under trunk). His work (right side) comprises of clearing and weeding land; carrying, harvesting, bagging, weighing and selling cocoa. He lists the only female expenditure decisions to be regarding haircuts. In terms of</w:t>
      </w:r>
      <w:r>
        <w:rPr>
          <w:rFonts w:ascii="Times New Roman" w:eastAsia="MS ????" w:hAnsi="Times New Roman"/>
        </w:rPr>
        <w:t xml:space="preserve"> time use, he circles </w:t>
      </w:r>
      <w:r w:rsidRPr="00BF233A">
        <w:rPr>
          <w:rFonts w:ascii="Times New Roman" w:eastAsia="MS ????" w:hAnsi="Times New Roman"/>
        </w:rPr>
        <w:t>planting, harvesting and weeding as the most time-consuming tasks for the household.</w:t>
      </w:r>
    </w:p>
    <w:p w14:paraId="2D437485" w14:textId="77777777" w:rsidR="001D0826" w:rsidRDefault="007F4821" w:rsidP="00D47BBA">
      <w:pPr>
        <w:spacing w:after="0" w:line="480" w:lineRule="auto"/>
        <w:jc w:val="both"/>
        <w:rPr>
          <w:rFonts w:ascii="Times New Roman" w:hAnsi="Times New Roman"/>
          <w:u w:val="single"/>
        </w:rPr>
      </w:pPr>
      <w:r>
        <w:rPr>
          <w:rFonts w:ascii="Cambria" w:eastAsia="MS ????" w:hAnsi="Cambria"/>
          <w:noProof/>
          <w:lang w:val="en-GB" w:eastAsia="en-GB"/>
        </w:rPr>
        <w:lastRenderedPageBreak/>
        <w:drawing>
          <wp:inline distT="0" distB="0" distL="0" distR="0" wp14:anchorId="5AD0761A" wp14:editId="0A4F9C8A">
            <wp:extent cx="4775200" cy="6252210"/>
            <wp:effectExtent l="0" t="0" r="0" b="0"/>
            <wp:docPr id="3"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75200" cy="6252210"/>
                    </a:xfrm>
                    <a:prstGeom prst="rect">
                      <a:avLst/>
                    </a:prstGeom>
                    <a:noFill/>
                    <a:ln>
                      <a:noFill/>
                    </a:ln>
                  </pic:spPr>
                </pic:pic>
              </a:graphicData>
            </a:graphic>
          </wp:inline>
        </w:drawing>
      </w:r>
    </w:p>
    <w:p w14:paraId="0FD9EB42" w14:textId="77777777" w:rsidR="001D0826" w:rsidRPr="001D1A28" w:rsidRDefault="001D0826" w:rsidP="00760CE4">
      <w:pPr>
        <w:spacing w:after="0" w:line="480" w:lineRule="auto"/>
        <w:jc w:val="both"/>
        <w:rPr>
          <w:rFonts w:ascii="Times New Roman" w:hAnsi="Times New Roman"/>
          <w:sz w:val="24"/>
          <w:szCs w:val="24"/>
          <w:u w:val="single"/>
        </w:rPr>
      </w:pPr>
      <w:r w:rsidRPr="001D1A28">
        <w:rPr>
          <w:rFonts w:ascii="Times New Roman" w:hAnsi="Times New Roman"/>
          <w:sz w:val="24"/>
          <w:szCs w:val="24"/>
          <w:u w:val="single"/>
        </w:rPr>
        <w:t>Figure 4: Female Farmer’s Gender Tree, Western Region, Ghana.</w:t>
      </w:r>
    </w:p>
    <w:p w14:paraId="36230DC2" w14:textId="77777777" w:rsidR="001D0826" w:rsidRPr="00BF233A" w:rsidRDefault="001D0826" w:rsidP="00D47B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MS ????" w:hAnsi="Times New Roman"/>
        </w:rPr>
      </w:pPr>
      <w:r w:rsidRPr="00BF233A">
        <w:rPr>
          <w:rFonts w:ascii="Times New Roman" w:eastAsia="MS ????" w:hAnsi="Times New Roman"/>
        </w:rPr>
        <w:t>In contrast to her husband’s tree, the woman lists much more work on her (left-hand) side, including the growing and selling of bananas, aubergine, cassava and onions. She also processes gari for extra income, as well as contributing to the drying and planting of cocoa. She lists cooking, laundry, sweeping, carrying water and childcare. The husband’s work (right side) is cocoa-farming heavy, but she also notes ‘work’ he has missed off: such as caring for fowl. Again, her only expenditure control is on hairdressing, and her clothing. She agrees that harvesting and planting take up time, but adds that in her experience cooking takes up t</w:t>
      </w:r>
      <w:r>
        <w:rPr>
          <w:rFonts w:ascii="Times New Roman" w:eastAsia="MS ????" w:hAnsi="Times New Roman"/>
        </w:rPr>
        <w:t xml:space="preserve">he most time (circled, </w:t>
      </w:r>
      <w:r w:rsidRPr="00BF233A">
        <w:rPr>
          <w:rFonts w:ascii="Times New Roman" w:eastAsia="MS ????" w:hAnsi="Times New Roman"/>
        </w:rPr>
        <w:t>left).</w:t>
      </w:r>
    </w:p>
    <w:p w14:paraId="79D38997" w14:textId="77777777" w:rsidR="001D0826" w:rsidRPr="00760CE4" w:rsidRDefault="001D0826" w:rsidP="00760C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jc w:val="both"/>
        <w:rPr>
          <w:rFonts w:ascii="Times New Roman" w:eastAsia="MS ????" w:hAnsi="Times New Roman"/>
          <w:i/>
        </w:rPr>
        <w:sectPr w:rsidR="001D0826" w:rsidRPr="00760CE4">
          <w:pgSz w:w="12240" w:h="15840"/>
          <w:pgMar w:top="1440" w:right="1440" w:bottom="1440" w:left="1440" w:header="720" w:footer="720" w:gutter="0"/>
          <w:cols w:space="720"/>
          <w:docGrid w:linePitch="360"/>
        </w:sectPr>
      </w:pPr>
      <w:bookmarkStart w:id="0" w:name="_GoBack"/>
      <w:bookmarkEnd w:id="0"/>
    </w:p>
    <w:p w14:paraId="435255F3" w14:textId="77777777" w:rsidR="001D0826" w:rsidRPr="009A3FE4" w:rsidRDefault="001D0826" w:rsidP="00D47BBA">
      <w:pPr>
        <w:spacing w:after="0" w:line="480" w:lineRule="auto"/>
        <w:jc w:val="both"/>
        <w:rPr>
          <w:rFonts w:ascii="Times New Roman" w:hAnsi="Times New Roman"/>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6"/>
        <w:gridCol w:w="2549"/>
        <w:gridCol w:w="1879"/>
        <w:gridCol w:w="2963"/>
        <w:gridCol w:w="4421"/>
      </w:tblGrid>
      <w:tr w:rsidR="00A179F8" w:rsidRPr="00661768" w14:paraId="4D28CE80" w14:textId="77777777" w:rsidTr="00A179F8">
        <w:tc>
          <w:tcPr>
            <w:tcW w:w="0" w:type="auto"/>
            <w:tcBorders>
              <w:top w:val="single" w:sz="4" w:space="0" w:color="auto"/>
              <w:left w:val="single" w:sz="4" w:space="0" w:color="auto"/>
              <w:bottom w:val="single" w:sz="4" w:space="0" w:color="auto"/>
              <w:right w:val="single" w:sz="4" w:space="0" w:color="auto"/>
            </w:tcBorders>
          </w:tcPr>
          <w:p w14:paraId="48B81AED"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Steps</w:t>
            </w:r>
          </w:p>
        </w:tc>
        <w:tc>
          <w:tcPr>
            <w:tcW w:w="0" w:type="auto"/>
            <w:tcBorders>
              <w:top w:val="single" w:sz="4" w:space="0" w:color="auto"/>
              <w:left w:val="single" w:sz="4" w:space="0" w:color="auto"/>
              <w:bottom w:val="single" w:sz="4" w:space="0" w:color="auto"/>
              <w:right w:val="single" w:sz="4" w:space="0" w:color="auto"/>
            </w:tcBorders>
          </w:tcPr>
          <w:p w14:paraId="59EDD328"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Researcher tasks</w:t>
            </w:r>
          </w:p>
        </w:tc>
        <w:tc>
          <w:tcPr>
            <w:tcW w:w="0" w:type="auto"/>
            <w:tcBorders>
              <w:top w:val="single" w:sz="4" w:space="0" w:color="auto"/>
              <w:left w:val="single" w:sz="4" w:space="0" w:color="auto"/>
              <w:bottom w:val="single" w:sz="4" w:space="0" w:color="auto"/>
              <w:right w:val="single" w:sz="4" w:space="0" w:color="auto"/>
            </w:tcBorders>
          </w:tcPr>
          <w:p w14:paraId="13CA964D"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Participant tasks</w:t>
            </w:r>
          </w:p>
        </w:tc>
        <w:tc>
          <w:tcPr>
            <w:tcW w:w="2963" w:type="dxa"/>
            <w:tcBorders>
              <w:top w:val="single" w:sz="4" w:space="0" w:color="auto"/>
              <w:left w:val="single" w:sz="4" w:space="0" w:color="auto"/>
              <w:bottom w:val="single" w:sz="4" w:space="0" w:color="auto"/>
              <w:right w:val="single" w:sz="4" w:space="0" w:color="auto"/>
            </w:tcBorders>
          </w:tcPr>
          <w:p w14:paraId="5DF4C99C"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Form of Data Co-Created</w:t>
            </w:r>
          </w:p>
        </w:tc>
        <w:tc>
          <w:tcPr>
            <w:tcW w:w="4421" w:type="dxa"/>
            <w:tcBorders>
              <w:top w:val="single" w:sz="4" w:space="0" w:color="auto"/>
              <w:left w:val="single" w:sz="4" w:space="0" w:color="auto"/>
              <w:bottom w:val="single" w:sz="4" w:space="0" w:color="auto"/>
              <w:right w:val="single" w:sz="4" w:space="0" w:color="auto"/>
            </w:tcBorders>
          </w:tcPr>
          <w:p w14:paraId="12E74402"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Reflections on process</w:t>
            </w:r>
          </w:p>
        </w:tc>
      </w:tr>
      <w:tr w:rsidR="00A179F8" w:rsidRPr="00661768" w14:paraId="17AE578A" w14:textId="77777777" w:rsidTr="00A179F8">
        <w:tc>
          <w:tcPr>
            <w:tcW w:w="0" w:type="auto"/>
            <w:tcBorders>
              <w:top w:val="single" w:sz="4" w:space="0" w:color="auto"/>
              <w:left w:val="single" w:sz="4" w:space="0" w:color="auto"/>
              <w:bottom w:val="single" w:sz="4" w:space="0" w:color="auto"/>
              <w:right w:val="single" w:sz="4" w:space="0" w:color="auto"/>
            </w:tcBorders>
          </w:tcPr>
          <w:p w14:paraId="3186F32C"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 xml:space="preserve">Before workshop </w:t>
            </w:r>
          </w:p>
        </w:tc>
        <w:tc>
          <w:tcPr>
            <w:tcW w:w="0" w:type="auto"/>
            <w:tcBorders>
              <w:top w:val="single" w:sz="4" w:space="0" w:color="auto"/>
              <w:left w:val="single" w:sz="4" w:space="0" w:color="auto"/>
              <w:bottom w:val="single" w:sz="4" w:space="0" w:color="auto"/>
              <w:right w:val="single" w:sz="4" w:space="0" w:color="auto"/>
            </w:tcBorders>
          </w:tcPr>
          <w:p w14:paraId="212B9D54" w14:textId="3AA219F4"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Prepare symbols </w:t>
            </w:r>
            <w:r w:rsidR="00A179F8">
              <w:rPr>
                <w:rFonts w:ascii="Times New Roman" w:hAnsi="Times New Roman"/>
                <w:lang w:val="en-GB"/>
              </w:rPr>
              <w:t>(Appendix 3</w:t>
            </w:r>
            <w:r w:rsidRPr="00661768">
              <w:rPr>
                <w:rFonts w:ascii="Times New Roman" w:hAnsi="Times New Roman"/>
                <w:lang w:val="en-GB"/>
              </w:rPr>
              <w:t>) &amp; test them with local staff. Practice explanation of symbols &amp; terms for locale.</w:t>
            </w:r>
          </w:p>
        </w:tc>
        <w:tc>
          <w:tcPr>
            <w:tcW w:w="0" w:type="auto"/>
            <w:tcBorders>
              <w:top w:val="single" w:sz="4" w:space="0" w:color="auto"/>
              <w:left w:val="single" w:sz="4" w:space="0" w:color="auto"/>
              <w:bottom w:val="single" w:sz="4" w:space="0" w:color="auto"/>
              <w:right w:val="single" w:sz="4" w:space="0" w:color="auto"/>
            </w:tcBorders>
          </w:tcPr>
          <w:p w14:paraId="213F57CA"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w:t>
            </w:r>
          </w:p>
        </w:tc>
        <w:tc>
          <w:tcPr>
            <w:tcW w:w="2963" w:type="dxa"/>
            <w:tcBorders>
              <w:top w:val="single" w:sz="4" w:space="0" w:color="auto"/>
              <w:left w:val="single" w:sz="4" w:space="0" w:color="auto"/>
              <w:bottom w:val="single" w:sz="4" w:space="0" w:color="auto"/>
              <w:right w:val="single" w:sz="4" w:space="0" w:color="auto"/>
            </w:tcBorders>
          </w:tcPr>
          <w:p w14:paraId="1617A3AC" w14:textId="666C7FF2" w:rsidR="001D0826" w:rsidRPr="00661768" w:rsidRDefault="001D0826" w:rsidP="00A179F8">
            <w:pPr>
              <w:spacing w:after="0" w:line="240" w:lineRule="auto"/>
              <w:jc w:val="both"/>
              <w:rPr>
                <w:rFonts w:ascii="Times New Roman" w:hAnsi="Times New Roman"/>
                <w:lang w:val="en-GB"/>
              </w:rPr>
            </w:pPr>
            <w:r w:rsidRPr="00661768">
              <w:rPr>
                <w:rFonts w:ascii="Times New Roman" w:hAnsi="Times New Roman"/>
                <w:lang w:val="en-GB"/>
              </w:rPr>
              <w:t xml:space="preserve">Symbols depict work </w:t>
            </w:r>
            <w:r w:rsidR="00A179F8">
              <w:rPr>
                <w:rFonts w:ascii="Times New Roman" w:hAnsi="Times New Roman"/>
                <w:lang w:val="en-GB"/>
              </w:rPr>
              <w:t xml:space="preserve">tasks </w:t>
            </w:r>
            <w:r w:rsidRPr="00661768">
              <w:rPr>
                <w:rFonts w:ascii="Times New Roman" w:hAnsi="Times New Roman"/>
                <w:lang w:val="en-GB"/>
              </w:rPr>
              <w:t xml:space="preserve">and items purchased or owned. In this case </w:t>
            </w:r>
            <w:r w:rsidR="00A179F8">
              <w:rPr>
                <w:rFonts w:ascii="Times New Roman" w:hAnsi="Times New Roman"/>
                <w:lang w:val="en-GB"/>
              </w:rPr>
              <w:t xml:space="preserve">they </w:t>
            </w:r>
            <w:r w:rsidRPr="00661768">
              <w:rPr>
                <w:rFonts w:ascii="Times New Roman" w:hAnsi="Times New Roman"/>
                <w:lang w:val="en-GB"/>
              </w:rPr>
              <w:t xml:space="preserve">were pre-determined with local staff, NGO staff and academic researchers. Participants in the field were then encouraged to design and include their own symbols whenever they wished. </w:t>
            </w:r>
          </w:p>
        </w:tc>
        <w:tc>
          <w:tcPr>
            <w:tcW w:w="4421" w:type="dxa"/>
            <w:tcBorders>
              <w:top w:val="single" w:sz="4" w:space="0" w:color="auto"/>
              <w:left w:val="single" w:sz="4" w:space="0" w:color="auto"/>
              <w:bottom w:val="single" w:sz="4" w:space="0" w:color="auto"/>
              <w:right w:val="single" w:sz="4" w:space="0" w:color="auto"/>
            </w:tcBorders>
          </w:tcPr>
          <w:p w14:paraId="23EEB54F" w14:textId="23062590" w:rsidR="001D0826" w:rsidRPr="00661768" w:rsidRDefault="001D0826" w:rsidP="00A179F8">
            <w:pPr>
              <w:spacing w:after="0" w:line="240" w:lineRule="auto"/>
              <w:jc w:val="both"/>
              <w:rPr>
                <w:rFonts w:ascii="Times New Roman" w:hAnsi="Times New Roman"/>
                <w:lang w:val="en-GB"/>
              </w:rPr>
            </w:pPr>
            <w:r w:rsidRPr="00661768">
              <w:rPr>
                <w:rFonts w:ascii="Times New Roman" w:hAnsi="Times New Roman"/>
                <w:lang w:val="en-GB"/>
              </w:rPr>
              <w:t>Depending on level of familiarity with a pen, participants could design their own symbols. In conversation with the NGO who had experience in</w:t>
            </w:r>
            <w:r w:rsidR="00A179F8">
              <w:rPr>
                <w:rFonts w:ascii="Times New Roman" w:hAnsi="Times New Roman"/>
                <w:lang w:val="en-GB"/>
              </w:rPr>
              <w:t xml:space="preserve"> Ghana</w:t>
            </w:r>
            <w:r w:rsidRPr="00661768">
              <w:rPr>
                <w:rFonts w:ascii="Times New Roman" w:hAnsi="Times New Roman"/>
                <w:lang w:val="en-GB"/>
              </w:rPr>
              <w:t xml:space="preserve">, it was decided that </w:t>
            </w:r>
            <w:r w:rsidR="00A179F8" w:rsidRPr="00661768">
              <w:rPr>
                <w:rFonts w:ascii="Times New Roman" w:hAnsi="Times New Roman"/>
                <w:lang w:val="en-GB"/>
              </w:rPr>
              <w:t xml:space="preserve">pre-prepared </w:t>
            </w:r>
            <w:r w:rsidRPr="00661768">
              <w:rPr>
                <w:rFonts w:ascii="Times New Roman" w:hAnsi="Times New Roman"/>
                <w:lang w:val="en-GB"/>
              </w:rPr>
              <w:t>symbols would aid participants to contribute. In other contexts with high non-literacy a completely open design process had overwhelmed participants.</w:t>
            </w:r>
          </w:p>
        </w:tc>
      </w:tr>
      <w:tr w:rsidR="00A179F8" w:rsidRPr="00661768" w14:paraId="2BA0E01C" w14:textId="77777777" w:rsidTr="00A179F8">
        <w:tc>
          <w:tcPr>
            <w:tcW w:w="0" w:type="auto"/>
            <w:tcBorders>
              <w:top w:val="single" w:sz="4" w:space="0" w:color="auto"/>
              <w:left w:val="single" w:sz="4" w:space="0" w:color="auto"/>
              <w:bottom w:val="single" w:sz="4" w:space="0" w:color="auto"/>
              <w:right w:val="single" w:sz="4" w:space="0" w:color="auto"/>
            </w:tcBorders>
          </w:tcPr>
          <w:p w14:paraId="166119AF"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During Workshop</w:t>
            </w:r>
          </w:p>
          <w:p w14:paraId="26230C2B"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 xml:space="preserve"> 1</w:t>
            </w:r>
          </w:p>
        </w:tc>
        <w:tc>
          <w:tcPr>
            <w:tcW w:w="0" w:type="auto"/>
            <w:tcBorders>
              <w:top w:val="single" w:sz="4" w:space="0" w:color="auto"/>
              <w:left w:val="single" w:sz="4" w:space="0" w:color="auto"/>
              <w:bottom w:val="single" w:sz="4" w:space="0" w:color="auto"/>
              <w:right w:val="single" w:sz="4" w:space="0" w:color="auto"/>
            </w:tcBorders>
          </w:tcPr>
          <w:p w14:paraId="29968CF0"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Show participants example of household drawing; ask them to draw their own &amp; circle primary decision-maker. Go round group and clarify/help where necessary.</w:t>
            </w:r>
          </w:p>
        </w:tc>
        <w:tc>
          <w:tcPr>
            <w:tcW w:w="0" w:type="auto"/>
            <w:tcBorders>
              <w:top w:val="single" w:sz="4" w:space="0" w:color="auto"/>
              <w:left w:val="single" w:sz="4" w:space="0" w:color="auto"/>
              <w:bottom w:val="single" w:sz="4" w:space="0" w:color="auto"/>
              <w:right w:val="single" w:sz="4" w:space="0" w:color="auto"/>
            </w:tcBorders>
          </w:tcPr>
          <w:p w14:paraId="0FA99953" w14:textId="3415CEFC"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Each draws own household drawing independently</w:t>
            </w:r>
            <w:r w:rsidR="00A179F8">
              <w:rPr>
                <w:rFonts w:ascii="Times New Roman" w:hAnsi="Times New Roman"/>
                <w:lang w:val="en-GB"/>
              </w:rPr>
              <w:t>.</w:t>
            </w:r>
          </w:p>
        </w:tc>
        <w:tc>
          <w:tcPr>
            <w:tcW w:w="2963" w:type="dxa"/>
            <w:tcBorders>
              <w:top w:val="single" w:sz="4" w:space="0" w:color="auto"/>
              <w:left w:val="single" w:sz="4" w:space="0" w:color="auto"/>
              <w:bottom w:val="single" w:sz="4" w:space="0" w:color="auto"/>
              <w:right w:val="single" w:sz="4" w:space="0" w:color="auto"/>
            </w:tcBorders>
          </w:tcPr>
          <w:p w14:paraId="786BB939"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Visual record of household, including number of dependent adults, children &amp; key decision maker. Sex of inhabitants discernible in drawings (through clothing). Captured through photograph of original drawing.</w:t>
            </w:r>
          </w:p>
        </w:tc>
        <w:tc>
          <w:tcPr>
            <w:tcW w:w="4421" w:type="dxa"/>
            <w:tcBorders>
              <w:top w:val="single" w:sz="4" w:space="0" w:color="auto"/>
              <w:left w:val="single" w:sz="4" w:space="0" w:color="auto"/>
              <w:bottom w:val="single" w:sz="4" w:space="0" w:color="auto"/>
              <w:right w:val="single" w:sz="4" w:space="0" w:color="auto"/>
            </w:tcBorders>
          </w:tcPr>
          <w:p w14:paraId="57ADC920"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In Ghana many adults may live together but not necessarily be dependent. With help from the local staff we decided that asking to draw ‘those that eat from the same pot’ enabled us to see household units which shared resources. </w:t>
            </w:r>
          </w:p>
          <w:p w14:paraId="4109AF8F"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This drawing was also useful for helping participants relax and feel at ease with drawing, and enabled the discussion to begin. </w:t>
            </w:r>
          </w:p>
        </w:tc>
      </w:tr>
      <w:tr w:rsidR="00A179F8" w:rsidRPr="00661768" w14:paraId="65FFD103" w14:textId="77777777" w:rsidTr="00A179F8">
        <w:tc>
          <w:tcPr>
            <w:tcW w:w="0" w:type="auto"/>
            <w:tcBorders>
              <w:top w:val="single" w:sz="4" w:space="0" w:color="auto"/>
              <w:left w:val="single" w:sz="4" w:space="0" w:color="auto"/>
              <w:bottom w:val="single" w:sz="4" w:space="0" w:color="auto"/>
              <w:right w:val="single" w:sz="4" w:space="0" w:color="auto"/>
            </w:tcBorders>
          </w:tcPr>
          <w:p w14:paraId="55C25FDF"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 xml:space="preserve"> 2</w:t>
            </w:r>
          </w:p>
        </w:tc>
        <w:tc>
          <w:tcPr>
            <w:tcW w:w="0" w:type="auto"/>
            <w:tcBorders>
              <w:top w:val="single" w:sz="4" w:space="0" w:color="auto"/>
              <w:left w:val="single" w:sz="4" w:space="0" w:color="auto"/>
              <w:bottom w:val="single" w:sz="4" w:space="0" w:color="auto"/>
              <w:right w:val="single" w:sz="4" w:space="0" w:color="auto"/>
            </w:tcBorders>
          </w:tcPr>
          <w:p w14:paraId="1CE4D5B7" w14:textId="08F2E529"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Draw ‘gender tree’ outline. Fill in with own symbols, encourage participants to draw &amp; create own symbols where necessary.</w:t>
            </w:r>
            <w:r w:rsidR="00A179F8">
              <w:rPr>
                <w:rFonts w:ascii="Times New Roman" w:hAnsi="Times New Roman"/>
                <w:lang w:val="en-GB"/>
              </w:rPr>
              <w:t xml:space="preserve"> Use humour to provoke discussion &amp; enable differences to emerge in participants’ own images.</w:t>
            </w:r>
          </w:p>
        </w:tc>
        <w:tc>
          <w:tcPr>
            <w:tcW w:w="0" w:type="auto"/>
            <w:tcBorders>
              <w:top w:val="single" w:sz="4" w:space="0" w:color="auto"/>
              <w:left w:val="single" w:sz="4" w:space="0" w:color="auto"/>
              <w:bottom w:val="single" w:sz="4" w:space="0" w:color="auto"/>
              <w:right w:val="single" w:sz="4" w:space="0" w:color="auto"/>
            </w:tcBorders>
          </w:tcPr>
          <w:p w14:paraId="11E78FF2"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Each draws own gender tree and uses prepared symbols or creates own.</w:t>
            </w:r>
          </w:p>
        </w:tc>
        <w:tc>
          <w:tcPr>
            <w:tcW w:w="2963" w:type="dxa"/>
            <w:tcBorders>
              <w:top w:val="single" w:sz="4" w:space="0" w:color="auto"/>
              <w:left w:val="single" w:sz="4" w:space="0" w:color="auto"/>
              <w:bottom w:val="single" w:sz="4" w:space="0" w:color="auto"/>
              <w:right w:val="single" w:sz="4" w:space="0" w:color="auto"/>
            </w:tcBorders>
          </w:tcPr>
          <w:p w14:paraId="7B89EECF"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Visual depiction of work done by men, women &amp; shared. Record of expenditure, &amp; who makes decisions. Record of land, housing, banking &amp; loans ownership. Captured through photograph of original drawing.</w:t>
            </w:r>
          </w:p>
        </w:tc>
        <w:tc>
          <w:tcPr>
            <w:tcW w:w="4421" w:type="dxa"/>
            <w:tcBorders>
              <w:top w:val="single" w:sz="4" w:space="0" w:color="auto"/>
              <w:left w:val="single" w:sz="4" w:space="0" w:color="auto"/>
              <w:bottom w:val="single" w:sz="4" w:space="0" w:color="auto"/>
              <w:right w:val="single" w:sz="4" w:space="0" w:color="auto"/>
            </w:tcBorders>
          </w:tcPr>
          <w:p w14:paraId="759B685E" w14:textId="04FCAD93" w:rsidR="001D0826" w:rsidRPr="00661768" w:rsidRDefault="001D0826" w:rsidP="004D7105">
            <w:pPr>
              <w:spacing w:after="0" w:line="240" w:lineRule="auto"/>
              <w:jc w:val="both"/>
              <w:rPr>
                <w:rFonts w:ascii="Times New Roman" w:hAnsi="Times New Roman"/>
                <w:lang w:val="en-GB"/>
              </w:rPr>
            </w:pPr>
            <w:r w:rsidRPr="00661768">
              <w:rPr>
                <w:rFonts w:ascii="Times New Roman" w:hAnsi="Times New Roman"/>
                <w:lang w:val="en-GB"/>
              </w:rPr>
              <w:t>There are problems with doing research in group settings. 1/ It was difficult at first to impress upon participants that they should draw their own unique trees</w:t>
            </w:r>
            <w:r w:rsidR="006116D6">
              <w:rPr>
                <w:rFonts w:ascii="Times New Roman" w:hAnsi="Times New Roman"/>
                <w:lang w:val="en-GB"/>
              </w:rPr>
              <w:t xml:space="preserve"> –</w:t>
            </w:r>
            <w:r w:rsidRPr="00661768">
              <w:rPr>
                <w:rFonts w:ascii="Times New Roman" w:hAnsi="Times New Roman"/>
                <w:lang w:val="en-GB"/>
              </w:rPr>
              <w:t xml:space="preserve"> not their neighbours or the</w:t>
            </w:r>
            <w:r w:rsidR="004D7105">
              <w:rPr>
                <w:rFonts w:ascii="Times New Roman" w:hAnsi="Times New Roman"/>
                <w:lang w:val="en-GB"/>
              </w:rPr>
              <w:t xml:space="preserve"> researcher</w:t>
            </w:r>
            <w:r w:rsidRPr="00661768">
              <w:rPr>
                <w:rFonts w:ascii="Times New Roman" w:hAnsi="Times New Roman"/>
                <w:lang w:val="en-GB"/>
              </w:rPr>
              <w:t xml:space="preserve">’s. 2/ It was also chaotic at times, trying to lead the group and also take time to make sure each participant was comfortable and understood the tasks. However, the group setting was comforting to participants, especially women, who felt more able to speak about their drawings collectively. Of course, it was also quicker, which was beneficial for the researchers and for participants, who had to return to their farms. On the other hand, we needed to be mindful of </w:t>
            </w:r>
            <w:r w:rsidRPr="00661768">
              <w:rPr>
                <w:rFonts w:ascii="Times New Roman" w:hAnsi="Times New Roman"/>
                <w:lang w:val="en-GB"/>
              </w:rPr>
              <w:lastRenderedPageBreak/>
              <w:t>group dynamics when analysing the data (see Appendix 2).</w:t>
            </w:r>
          </w:p>
        </w:tc>
      </w:tr>
      <w:tr w:rsidR="00A179F8" w:rsidRPr="00661768" w14:paraId="77338672" w14:textId="77777777" w:rsidTr="00A179F8">
        <w:tc>
          <w:tcPr>
            <w:tcW w:w="0" w:type="auto"/>
            <w:tcBorders>
              <w:top w:val="single" w:sz="4" w:space="0" w:color="auto"/>
              <w:left w:val="single" w:sz="4" w:space="0" w:color="auto"/>
              <w:bottom w:val="single" w:sz="4" w:space="0" w:color="auto"/>
              <w:right w:val="single" w:sz="4" w:space="0" w:color="auto"/>
            </w:tcBorders>
          </w:tcPr>
          <w:p w14:paraId="22024B77"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lastRenderedPageBreak/>
              <w:t>3</w:t>
            </w:r>
          </w:p>
        </w:tc>
        <w:tc>
          <w:tcPr>
            <w:tcW w:w="0" w:type="auto"/>
            <w:tcBorders>
              <w:top w:val="single" w:sz="4" w:space="0" w:color="auto"/>
              <w:left w:val="single" w:sz="4" w:space="0" w:color="auto"/>
              <w:bottom w:val="single" w:sz="4" w:space="0" w:color="auto"/>
              <w:right w:val="single" w:sz="4" w:space="0" w:color="auto"/>
            </w:tcBorders>
          </w:tcPr>
          <w:p w14:paraId="4D15D2DF"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Call for a 20 minute break. Hand out water and snacks.</w:t>
            </w:r>
          </w:p>
        </w:tc>
        <w:tc>
          <w:tcPr>
            <w:tcW w:w="0" w:type="auto"/>
            <w:tcBorders>
              <w:top w:val="single" w:sz="4" w:space="0" w:color="auto"/>
              <w:left w:val="single" w:sz="4" w:space="0" w:color="auto"/>
              <w:bottom w:val="single" w:sz="4" w:space="0" w:color="auto"/>
              <w:right w:val="single" w:sz="4" w:space="0" w:color="auto"/>
            </w:tcBorders>
          </w:tcPr>
          <w:p w14:paraId="59478928"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Break</w:t>
            </w:r>
          </w:p>
        </w:tc>
        <w:tc>
          <w:tcPr>
            <w:tcW w:w="2963" w:type="dxa"/>
            <w:tcBorders>
              <w:top w:val="single" w:sz="4" w:space="0" w:color="auto"/>
              <w:left w:val="single" w:sz="4" w:space="0" w:color="auto"/>
              <w:bottom w:val="single" w:sz="4" w:space="0" w:color="auto"/>
              <w:right w:val="single" w:sz="4" w:space="0" w:color="auto"/>
            </w:tcBorders>
          </w:tcPr>
          <w:p w14:paraId="28659CB3"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w:t>
            </w:r>
          </w:p>
        </w:tc>
        <w:tc>
          <w:tcPr>
            <w:tcW w:w="4421" w:type="dxa"/>
            <w:tcBorders>
              <w:top w:val="single" w:sz="4" w:space="0" w:color="auto"/>
              <w:left w:val="single" w:sz="4" w:space="0" w:color="auto"/>
              <w:bottom w:val="single" w:sz="4" w:space="0" w:color="auto"/>
              <w:right w:val="single" w:sz="4" w:space="0" w:color="auto"/>
            </w:tcBorders>
          </w:tcPr>
          <w:p w14:paraId="5D393859"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It was important to have a break with food since the workshop is long, and many farmers will have travelled since early in the morning to get to the workshop site. Many mothers need time to attend to small children or breastfeed. </w:t>
            </w:r>
          </w:p>
        </w:tc>
      </w:tr>
      <w:tr w:rsidR="00A179F8" w:rsidRPr="00661768" w14:paraId="7521883A" w14:textId="77777777" w:rsidTr="00A179F8">
        <w:tc>
          <w:tcPr>
            <w:tcW w:w="0" w:type="auto"/>
            <w:tcBorders>
              <w:top w:val="single" w:sz="4" w:space="0" w:color="auto"/>
              <w:left w:val="single" w:sz="4" w:space="0" w:color="auto"/>
              <w:bottom w:val="single" w:sz="4" w:space="0" w:color="auto"/>
              <w:right w:val="single" w:sz="4" w:space="0" w:color="auto"/>
            </w:tcBorders>
          </w:tcPr>
          <w:p w14:paraId="0EB9B4A2"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4</w:t>
            </w:r>
          </w:p>
        </w:tc>
        <w:tc>
          <w:tcPr>
            <w:tcW w:w="0" w:type="auto"/>
            <w:tcBorders>
              <w:top w:val="single" w:sz="4" w:space="0" w:color="auto"/>
              <w:left w:val="single" w:sz="4" w:space="0" w:color="auto"/>
              <w:bottom w:val="single" w:sz="4" w:space="0" w:color="auto"/>
              <w:right w:val="single" w:sz="4" w:space="0" w:color="auto"/>
            </w:tcBorders>
          </w:tcPr>
          <w:p w14:paraId="05537004"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Same-sex facilitator encourages discussion in same-sex groups, based on overview questions. </w:t>
            </w:r>
          </w:p>
        </w:tc>
        <w:tc>
          <w:tcPr>
            <w:tcW w:w="0" w:type="auto"/>
            <w:tcBorders>
              <w:top w:val="single" w:sz="4" w:space="0" w:color="auto"/>
              <w:left w:val="single" w:sz="4" w:space="0" w:color="auto"/>
              <w:bottom w:val="single" w:sz="4" w:space="0" w:color="auto"/>
              <w:right w:val="single" w:sz="4" w:space="0" w:color="auto"/>
            </w:tcBorders>
          </w:tcPr>
          <w:p w14:paraId="6CFCEFAA"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Discuss trees in same-sex groups.</w:t>
            </w:r>
          </w:p>
        </w:tc>
        <w:tc>
          <w:tcPr>
            <w:tcW w:w="2963" w:type="dxa"/>
            <w:tcBorders>
              <w:top w:val="single" w:sz="4" w:space="0" w:color="auto"/>
              <w:left w:val="single" w:sz="4" w:space="0" w:color="auto"/>
              <w:bottom w:val="single" w:sz="4" w:space="0" w:color="auto"/>
              <w:right w:val="single" w:sz="4" w:space="0" w:color="auto"/>
            </w:tcBorders>
          </w:tcPr>
          <w:p w14:paraId="3E833F06"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Verbal focus group discussion, captured through video cameras.</w:t>
            </w:r>
          </w:p>
        </w:tc>
        <w:tc>
          <w:tcPr>
            <w:tcW w:w="4421" w:type="dxa"/>
            <w:tcBorders>
              <w:top w:val="single" w:sz="4" w:space="0" w:color="auto"/>
              <w:left w:val="single" w:sz="4" w:space="0" w:color="auto"/>
              <w:bottom w:val="single" w:sz="4" w:space="0" w:color="auto"/>
              <w:right w:val="single" w:sz="4" w:space="0" w:color="auto"/>
            </w:tcBorders>
          </w:tcPr>
          <w:p w14:paraId="4C15A32B"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Same-sex groups were necessary in order to break down some of the power relations between men and women, and allow both groups to be more open about their experiences. We saw this in the ways in which men opened up about adultery (see Appendix 2) &amp; women shared worries over nutrition which they may not have done in plenary.</w:t>
            </w:r>
          </w:p>
        </w:tc>
      </w:tr>
      <w:tr w:rsidR="00A179F8" w:rsidRPr="00661768" w14:paraId="4A0F9112" w14:textId="77777777" w:rsidTr="00A179F8">
        <w:tc>
          <w:tcPr>
            <w:tcW w:w="0" w:type="auto"/>
            <w:tcBorders>
              <w:top w:val="single" w:sz="4" w:space="0" w:color="auto"/>
              <w:left w:val="single" w:sz="4" w:space="0" w:color="auto"/>
              <w:bottom w:val="single" w:sz="4" w:space="0" w:color="auto"/>
              <w:right w:val="single" w:sz="4" w:space="0" w:color="auto"/>
            </w:tcBorders>
          </w:tcPr>
          <w:p w14:paraId="22741095"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 xml:space="preserve"> 5</w:t>
            </w:r>
          </w:p>
        </w:tc>
        <w:tc>
          <w:tcPr>
            <w:tcW w:w="0" w:type="auto"/>
            <w:tcBorders>
              <w:top w:val="single" w:sz="4" w:space="0" w:color="auto"/>
              <w:left w:val="single" w:sz="4" w:space="0" w:color="auto"/>
              <w:bottom w:val="single" w:sz="4" w:space="0" w:color="auto"/>
              <w:right w:val="single" w:sz="4" w:space="0" w:color="auto"/>
            </w:tcBorders>
          </w:tcPr>
          <w:p w14:paraId="59ACF32D"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Facilitator hosts whole group discussion.</w:t>
            </w:r>
          </w:p>
        </w:tc>
        <w:tc>
          <w:tcPr>
            <w:tcW w:w="0" w:type="auto"/>
            <w:tcBorders>
              <w:top w:val="single" w:sz="4" w:space="0" w:color="auto"/>
              <w:left w:val="single" w:sz="4" w:space="0" w:color="auto"/>
              <w:bottom w:val="single" w:sz="4" w:space="0" w:color="auto"/>
              <w:right w:val="single" w:sz="4" w:space="0" w:color="auto"/>
            </w:tcBorders>
          </w:tcPr>
          <w:p w14:paraId="5AF9F763"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Groups feedback to each other about what they have learnt in the workshop.</w:t>
            </w:r>
          </w:p>
        </w:tc>
        <w:tc>
          <w:tcPr>
            <w:tcW w:w="2963" w:type="dxa"/>
            <w:tcBorders>
              <w:top w:val="single" w:sz="4" w:space="0" w:color="auto"/>
              <w:left w:val="single" w:sz="4" w:space="0" w:color="auto"/>
              <w:bottom w:val="single" w:sz="4" w:space="0" w:color="auto"/>
              <w:right w:val="single" w:sz="4" w:space="0" w:color="auto"/>
            </w:tcBorders>
          </w:tcPr>
          <w:p w14:paraId="42947C56"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Verbal focus group discussions, captured by video camera &amp; note-taking.</w:t>
            </w:r>
          </w:p>
        </w:tc>
        <w:tc>
          <w:tcPr>
            <w:tcW w:w="4421" w:type="dxa"/>
            <w:tcBorders>
              <w:top w:val="single" w:sz="4" w:space="0" w:color="auto"/>
              <w:left w:val="single" w:sz="4" w:space="0" w:color="auto"/>
              <w:bottom w:val="single" w:sz="4" w:space="0" w:color="auto"/>
              <w:right w:val="single" w:sz="4" w:space="0" w:color="auto"/>
            </w:tcBorders>
          </w:tcPr>
          <w:p w14:paraId="5572D43F"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At times, it became clear that some topics were not being discussed in plenary (e.g. adultery). We also had a problem in workshop 4 with a particular man who tried to dominate the discussion. It was useful then to have local staff on hand to explain why we needed to hear from others also, and to deal with it in a </w:t>
            </w:r>
            <w:r w:rsidR="00730486" w:rsidRPr="00661768">
              <w:rPr>
                <w:rFonts w:ascii="Times New Roman" w:hAnsi="Times New Roman"/>
                <w:lang w:val="en-GB"/>
              </w:rPr>
              <w:t>humorous</w:t>
            </w:r>
            <w:r w:rsidRPr="00661768">
              <w:rPr>
                <w:rFonts w:ascii="Times New Roman" w:hAnsi="Times New Roman"/>
                <w:lang w:val="en-GB"/>
              </w:rPr>
              <w:t>, locally appropriate manner.</w:t>
            </w:r>
          </w:p>
          <w:p w14:paraId="31454908"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We also tried to make the sessions inclusive by always encouraging the ‘least’ powerful to comment first, and by ensuring everyone has their say in the process (e.g. Mayoux, 2010). </w:t>
            </w:r>
          </w:p>
        </w:tc>
      </w:tr>
      <w:tr w:rsidR="00A179F8" w:rsidRPr="00661768" w14:paraId="2643B282" w14:textId="77777777" w:rsidTr="00A179F8">
        <w:tc>
          <w:tcPr>
            <w:tcW w:w="0" w:type="auto"/>
            <w:tcBorders>
              <w:top w:val="single" w:sz="4" w:space="0" w:color="auto"/>
              <w:left w:val="single" w:sz="4" w:space="0" w:color="auto"/>
              <w:bottom w:val="single" w:sz="4" w:space="0" w:color="auto"/>
              <w:right w:val="single" w:sz="4" w:space="0" w:color="auto"/>
            </w:tcBorders>
          </w:tcPr>
          <w:p w14:paraId="523D3F39"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6</w:t>
            </w:r>
          </w:p>
        </w:tc>
        <w:tc>
          <w:tcPr>
            <w:tcW w:w="0" w:type="auto"/>
            <w:tcBorders>
              <w:top w:val="single" w:sz="4" w:space="0" w:color="auto"/>
              <w:left w:val="single" w:sz="4" w:space="0" w:color="auto"/>
              <w:bottom w:val="single" w:sz="4" w:space="0" w:color="auto"/>
              <w:right w:val="single" w:sz="4" w:space="0" w:color="auto"/>
            </w:tcBorders>
          </w:tcPr>
          <w:p w14:paraId="12AF45D3"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End workshop. Take final photos; give thanks to participants and to local chief or other community members, in line with local customs. </w:t>
            </w:r>
          </w:p>
        </w:tc>
        <w:tc>
          <w:tcPr>
            <w:tcW w:w="0" w:type="auto"/>
            <w:tcBorders>
              <w:top w:val="single" w:sz="4" w:space="0" w:color="auto"/>
              <w:left w:val="single" w:sz="4" w:space="0" w:color="auto"/>
              <w:bottom w:val="single" w:sz="4" w:space="0" w:color="auto"/>
              <w:right w:val="single" w:sz="4" w:space="0" w:color="auto"/>
            </w:tcBorders>
          </w:tcPr>
          <w:p w14:paraId="69167A81"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Participants keep all drawings. </w:t>
            </w:r>
          </w:p>
        </w:tc>
        <w:tc>
          <w:tcPr>
            <w:tcW w:w="2963" w:type="dxa"/>
            <w:tcBorders>
              <w:top w:val="single" w:sz="4" w:space="0" w:color="auto"/>
              <w:left w:val="single" w:sz="4" w:space="0" w:color="auto"/>
              <w:bottom w:val="single" w:sz="4" w:space="0" w:color="auto"/>
              <w:right w:val="single" w:sz="4" w:space="0" w:color="auto"/>
            </w:tcBorders>
          </w:tcPr>
          <w:p w14:paraId="1E669250"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w:t>
            </w:r>
          </w:p>
        </w:tc>
        <w:tc>
          <w:tcPr>
            <w:tcW w:w="4421" w:type="dxa"/>
            <w:tcBorders>
              <w:top w:val="single" w:sz="4" w:space="0" w:color="auto"/>
              <w:left w:val="single" w:sz="4" w:space="0" w:color="auto"/>
              <w:bottom w:val="single" w:sz="4" w:space="0" w:color="auto"/>
              <w:right w:val="single" w:sz="4" w:space="0" w:color="auto"/>
            </w:tcBorders>
          </w:tcPr>
          <w:p w14:paraId="6007CCAB"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It was important to remind participants that participation did not result in any benefits from the supplier company. They did ask for help, but we had to be clear that we could make no promises on their behalf. We could, however, pass on their concerns. </w:t>
            </w:r>
          </w:p>
        </w:tc>
      </w:tr>
    </w:tbl>
    <w:p w14:paraId="0E23FEC5" w14:textId="77777777" w:rsidR="00730486" w:rsidRDefault="00730486" w:rsidP="00D47BBA">
      <w:pPr>
        <w:spacing w:after="0" w:line="480" w:lineRule="auto"/>
        <w:jc w:val="both"/>
        <w:rPr>
          <w:rFonts w:ascii="Times New Roman" w:hAnsi="Times New Roman"/>
          <w:u w:val="single"/>
        </w:rPr>
      </w:pPr>
    </w:p>
    <w:p w14:paraId="15F1815E" w14:textId="77777777" w:rsidR="001D1A28" w:rsidRDefault="001D0826" w:rsidP="00D47BBA">
      <w:pPr>
        <w:spacing w:after="0" w:line="480" w:lineRule="auto"/>
        <w:jc w:val="both"/>
        <w:rPr>
          <w:rFonts w:ascii="Times New Roman" w:hAnsi="Times New Roman"/>
          <w:u w:val="single"/>
        </w:rPr>
      </w:pPr>
      <w:r>
        <w:rPr>
          <w:rFonts w:ascii="Times New Roman" w:hAnsi="Times New Roman"/>
          <w:u w:val="single"/>
        </w:rPr>
        <w:t>Appendix 1: Research Process</w:t>
      </w:r>
      <w:r w:rsidRPr="009A3FE4">
        <w:rPr>
          <w:rFonts w:ascii="Times New Roman" w:hAnsi="Times New Roman"/>
          <w:u w:val="single"/>
        </w:rPr>
        <w:t xml:space="preserve"> </w:t>
      </w:r>
      <w:r>
        <w:rPr>
          <w:rFonts w:ascii="Times New Roman" w:hAnsi="Times New Roman"/>
          <w:u w:val="single"/>
        </w:rPr>
        <w:t>with reflections on</w:t>
      </w:r>
      <w:r w:rsidRPr="009A3FE4">
        <w:rPr>
          <w:rFonts w:ascii="Times New Roman" w:hAnsi="Times New Roman"/>
          <w:u w:val="single"/>
        </w:rPr>
        <w:t xml:space="preserve"> GALS Case Study, Ghana.</w:t>
      </w:r>
    </w:p>
    <w:p w14:paraId="6CFCB6A8" w14:textId="3DDBCB5F" w:rsidR="001D1A28" w:rsidRDefault="001D1A28">
      <w:pPr>
        <w:spacing w:after="0" w:line="240" w:lineRule="auto"/>
        <w:rPr>
          <w:rFonts w:ascii="Times New Roman" w:hAnsi="Times New Roman"/>
          <w:u w:val="single"/>
        </w:rPr>
      </w:pPr>
    </w:p>
    <w:p w14:paraId="35F83E1F" w14:textId="77777777" w:rsidR="001D0826" w:rsidRPr="009A3FE4" w:rsidRDefault="001D0826" w:rsidP="00D47BBA">
      <w:pPr>
        <w:spacing w:after="0" w:line="480" w:lineRule="auto"/>
        <w:jc w:val="both"/>
        <w:rPr>
          <w:rFonts w:ascii="Times New Roman" w:hAnsi="Times New Roman"/>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4252"/>
        <w:gridCol w:w="1618"/>
        <w:gridCol w:w="5895"/>
      </w:tblGrid>
      <w:tr w:rsidR="001D0826" w:rsidRPr="00661768" w14:paraId="0C5CCEE0" w14:textId="77777777">
        <w:tc>
          <w:tcPr>
            <w:tcW w:w="1101" w:type="dxa"/>
            <w:tcBorders>
              <w:top w:val="single" w:sz="4" w:space="0" w:color="auto"/>
              <w:left w:val="single" w:sz="4" w:space="0" w:color="auto"/>
              <w:bottom w:val="single" w:sz="4" w:space="0" w:color="auto"/>
              <w:right w:val="single" w:sz="4" w:space="0" w:color="auto"/>
            </w:tcBorders>
          </w:tcPr>
          <w:p w14:paraId="0F74051B" w14:textId="77777777" w:rsidR="001D0826" w:rsidRPr="00661768" w:rsidRDefault="001D0826" w:rsidP="00661768">
            <w:pPr>
              <w:spacing w:after="0" w:line="240" w:lineRule="auto"/>
              <w:jc w:val="both"/>
              <w:rPr>
                <w:rFonts w:ascii="Times New Roman" w:hAnsi="Times New Roman"/>
                <w:u w:val="single"/>
              </w:rPr>
            </w:pPr>
            <w:r w:rsidRPr="00661768">
              <w:rPr>
                <w:rFonts w:ascii="Times New Roman" w:hAnsi="Times New Roman"/>
                <w:u w:val="single"/>
              </w:rPr>
              <w:t>Step</w:t>
            </w:r>
          </w:p>
        </w:tc>
        <w:tc>
          <w:tcPr>
            <w:tcW w:w="4252" w:type="dxa"/>
            <w:tcBorders>
              <w:top w:val="single" w:sz="4" w:space="0" w:color="auto"/>
              <w:left w:val="single" w:sz="4" w:space="0" w:color="auto"/>
              <w:bottom w:val="single" w:sz="4" w:space="0" w:color="auto"/>
              <w:right w:val="single" w:sz="4" w:space="0" w:color="auto"/>
            </w:tcBorders>
          </w:tcPr>
          <w:p w14:paraId="70F4881D" w14:textId="77777777" w:rsidR="001D0826" w:rsidRPr="00661768" w:rsidRDefault="001D0826" w:rsidP="00661768">
            <w:pPr>
              <w:spacing w:after="0" w:line="240" w:lineRule="auto"/>
              <w:jc w:val="both"/>
              <w:rPr>
                <w:rFonts w:ascii="Times New Roman" w:hAnsi="Times New Roman"/>
                <w:u w:val="single"/>
                <w:lang w:val="en-GB"/>
              </w:rPr>
            </w:pPr>
            <w:r w:rsidRPr="00661768">
              <w:rPr>
                <w:rFonts w:ascii="Times New Roman" w:hAnsi="Times New Roman"/>
                <w:u w:val="single"/>
                <w:lang w:val="en-GB"/>
              </w:rPr>
              <w:t>Process</w:t>
            </w:r>
          </w:p>
        </w:tc>
        <w:tc>
          <w:tcPr>
            <w:tcW w:w="1618" w:type="dxa"/>
            <w:tcBorders>
              <w:top w:val="single" w:sz="4" w:space="0" w:color="auto"/>
              <w:left w:val="single" w:sz="4" w:space="0" w:color="auto"/>
              <w:bottom w:val="single" w:sz="4" w:space="0" w:color="auto"/>
              <w:right w:val="single" w:sz="4" w:space="0" w:color="auto"/>
            </w:tcBorders>
          </w:tcPr>
          <w:p w14:paraId="7016C049" w14:textId="77777777" w:rsidR="001D0826" w:rsidRPr="00661768" w:rsidRDefault="001D0826" w:rsidP="00661768">
            <w:pPr>
              <w:spacing w:after="0" w:line="240" w:lineRule="auto"/>
              <w:jc w:val="both"/>
              <w:rPr>
                <w:rFonts w:ascii="Times New Roman" w:hAnsi="Times New Roman"/>
                <w:u w:val="single"/>
                <w:lang w:val="en-GB"/>
              </w:rPr>
            </w:pPr>
            <w:r w:rsidRPr="00661768">
              <w:rPr>
                <w:rFonts w:ascii="Times New Roman" w:hAnsi="Times New Roman"/>
                <w:u w:val="single"/>
                <w:lang w:val="en-GB"/>
              </w:rPr>
              <w:t>Form of Data Co-Constructed</w:t>
            </w:r>
          </w:p>
        </w:tc>
        <w:tc>
          <w:tcPr>
            <w:tcW w:w="5895" w:type="dxa"/>
            <w:tcBorders>
              <w:top w:val="single" w:sz="4" w:space="0" w:color="auto"/>
              <w:left w:val="single" w:sz="4" w:space="0" w:color="auto"/>
              <w:bottom w:val="single" w:sz="4" w:space="0" w:color="auto"/>
              <w:right w:val="single" w:sz="4" w:space="0" w:color="auto"/>
            </w:tcBorders>
          </w:tcPr>
          <w:p w14:paraId="33DBA52F" w14:textId="77777777" w:rsidR="001D0826" w:rsidRPr="00661768" w:rsidRDefault="001D0826" w:rsidP="00661768">
            <w:pPr>
              <w:spacing w:after="0" w:line="240" w:lineRule="auto"/>
              <w:jc w:val="both"/>
              <w:rPr>
                <w:rFonts w:ascii="Times New Roman" w:hAnsi="Times New Roman"/>
                <w:u w:val="single"/>
                <w:lang w:val="en-GB"/>
              </w:rPr>
            </w:pPr>
            <w:r w:rsidRPr="00661768">
              <w:rPr>
                <w:rFonts w:ascii="Times New Roman" w:hAnsi="Times New Roman"/>
                <w:u w:val="single"/>
                <w:lang w:val="en-GB"/>
              </w:rPr>
              <w:t>Reflection on Process</w:t>
            </w:r>
          </w:p>
        </w:tc>
      </w:tr>
      <w:tr w:rsidR="001D0826" w:rsidRPr="00661768" w14:paraId="71D9773C" w14:textId="77777777">
        <w:tc>
          <w:tcPr>
            <w:tcW w:w="1101" w:type="dxa"/>
            <w:tcBorders>
              <w:top w:val="single" w:sz="4" w:space="0" w:color="auto"/>
              <w:left w:val="single" w:sz="4" w:space="0" w:color="auto"/>
              <w:bottom w:val="single" w:sz="4" w:space="0" w:color="auto"/>
              <w:right w:val="single" w:sz="4" w:space="0" w:color="auto"/>
            </w:tcBorders>
          </w:tcPr>
          <w:p w14:paraId="5F790FD6"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1</w:t>
            </w:r>
          </w:p>
        </w:tc>
        <w:tc>
          <w:tcPr>
            <w:tcW w:w="4252" w:type="dxa"/>
            <w:tcBorders>
              <w:top w:val="single" w:sz="4" w:space="0" w:color="auto"/>
              <w:left w:val="single" w:sz="4" w:space="0" w:color="auto"/>
              <w:bottom w:val="single" w:sz="4" w:space="0" w:color="auto"/>
              <w:right w:val="single" w:sz="4" w:space="0" w:color="auto"/>
            </w:tcBorders>
          </w:tcPr>
          <w:p w14:paraId="426161E1"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Follow-up interviews with supplier staff present at workshops. </w:t>
            </w:r>
          </w:p>
          <w:p w14:paraId="2CF4C61D" w14:textId="77777777" w:rsidR="001D0826" w:rsidRPr="00661768" w:rsidRDefault="001D0826" w:rsidP="00661768">
            <w:pPr>
              <w:spacing w:after="0" w:line="240" w:lineRule="auto"/>
              <w:jc w:val="both"/>
              <w:rPr>
                <w:rFonts w:ascii="Times New Roman" w:hAnsi="Times New Roman"/>
                <w:lang w:val="en-GB"/>
              </w:rPr>
            </w:pPr>
          </w:p>
          <w:p w14:paraId="4561040D"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Immediately after each workshop reflect on process with suggestions for improvements.</w:t>
            </w:r>
          </w:p>
        </w:tc>
        <w:tc>
          <w:tcPr>
            <w:tcW w:w="1618" w:type="dxa"/>
            <w:tcBorders>
              <w:top w:val="single" w:sz="4" w:space="0" w:color="auto"/>
              <w:left w:val="single" w:sz="4" w:space="0" w:color="auto"/>
              <w:bottom w:val="single" w:sz="4" w:space="0" w:color="auto"/>
              <w:right w:val="single" w:sz="4" w:space="0" w:color="auto"/>
            </w:tcBorders>
          </w:tcPr>
          <w:p w14:paraId="35E5456F"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Qualitative verbal data.</w:t>
            </w:r>
          </w:p>
        </w:tc>
        <w:tc>
          <w:tcPr>
            <w:tcW w:w="5895" w:type="dxa"/>
            <w:tcBorders>
              <w:top w:val="single" w:sz="4" w:space="0" w:color="auto"/>
              <w:left w:val="single" w:sz="4" w:space="0" w:color="auto"/>
              <w:bottom w:val="single" w:sz="4" w:space="0" w:color="auto"/>
              <w:right w:val="single" w:sz="4" w:space="0" w:color="auto"/>
            </w:tcBorders>
          </w:tcPr>
          <w:p w14:paraId="37A57D94"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It was really eye-opening to hear from local staff what their impressions of the workshops were. In the first workshop they were able to point out to us that the men had been reticent about adding expenditure such as drinking, gambling or mistresses, since the groups were mixed. We were then able to address this in subsequent workshops by acknowledging this in the single-sex portion of the discussion.</w:t>
            </w:r>
          </w:p>
          <w:p w14:paraId="62CF70D4" w14:textId="77777777" w:rsidR="001D0826" w:rsidRPr="00661768" w:rsidRDefault="001D0826" w:rsidP="00661768">
            <w:pPr>
              <w:spacing w:after="0" w:line="240" w:lineRule="auto"/>
              <w:jc w:val="both"/>
              <w:rPr>
                <w:rFonts w:ascii="Times New Roman" w:hAnsi="Times New Roman"/>
                <w:lang w:val="en-GB"/>
              </w:rPr>
            </w:pPr>
          </w:p>
          <w:p w14:paraId="4B285B98" w14:textId="536F4584"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The presence of some staff at the workshop, however, needed to be taken into consideration in terms of analysis. We could see that they skewed some verbal responses</w:t>
            </w:r>
            <w:r w:rsidR="00A179F8">
              <w:rPr>
                <w:rFonts w:ascii="Times New Roman" w:hAnsi="Times New Roman"/>
                <w:lang w:val="en-GB"/>
              </w:rPr>
              <w:t>,</w:t>
            </w:r>
            <w:r w:rsidRPr="00661768">
              <w:rPr>
                <w:rFonts w:ascii="Times New Roman" w:hAnsi="Times New Roman"/>
                <w:lang w:val="en-GB"/>
              </w:rPr>
              <w:t xml:space="preserve"> in that participants used the workshops to ask for resources from the suppliers. Author One also had to remind certain staff, at times, that they were not allowed to draw on behalf of participants. However, without them there we would have struggled to organise and implement the workshops, given language and cultural differences.</w:t>
            </w:r>
          </w:p>
          <w:p w14:paraId="664EA33E" w14:textId="77777777" w:rsidR="001D0826" w:rsidRPr="00661768" w:rsidRDefault="001D0826" w:rsidP="00661768">
            <w:pPr>
              <w:spacing w:after="0" w:line="240" w:lineRule="auto"/>
              <w:jc w:val="both"/>
              <w:rPr>
                <w:rFonts w:ascii="Times New Roman" w:hAnsi="Times New Roman"/>
                <w:lang w:val="en-GB"/>
              </w:rPr>
            </w:pPr>
          </w:p>
        </w:tc>
      </w:tr>
      <w:tr w:rsidR="001D0826" w:rsidRPr="00661768" w14:paraId="541B6F72" w14:textId="77777777">
        <w:tc>
          <w:tcPr>
            <w:tcW w:w="1101" w:type="dxa"/>
            <w:tcBorders>
              <w:top w:val="single" w:sz="4" w:space="0" w:color="auto"/>
              <w:left w:val="single" w:sz="4" w:space="0" w:color="auto"/>
              <w:bottom w:val="single" w:sz="4" w:space="0" w:color="auto"/>
              <w:right w:val="single" w:sz="4" w:space="0" w:color="auto"/>
            </w:tcBorders>
          </w:tcPr>
          <w:p w14:paraId="3EC02059"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2</w:t>
            </w:r>
          </w:p>
        </w:tc>
        <w:tc>
          <w:tcPr>
            <w:tcW w:w="4252" w:type="dxa"/>
            <w:tcBorders>
              <w:top w:val="single" w:sz="4" w:space="0" w:color="auto"/>
              <w:left w:val="single" w:sz="4" w:space="0" w:color="auto"/>
              <w:bottom w:val="single" w:sz="4" w:space="0" w:color="auto"/>
              <w:right w:val="single" w:sz="4" w:space="0" w:color="auto"/>
            </w:tcBorders>
          </w:tcPr>
          <w:p w14:paraId="6BA5D15E"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Keep ongoing research diary. Use these notes to reflect on process and complement videos and photographs of the workshops with own personal reflections.</w:t>
            </w:r>
          </w:p>
        </w:tc>
        <w:tc>
          <w:tcPr>
            <w:tcW w:w="1618" w:type="dxa"/>
            <w:tcBorders>
              <w:top w:val="single" w:sz="4" w:space="0" w:color="auto"/>
              <w:left w:val="single" w:sz="4" w:space="0" w:color="auto"/>
              <w:bottom w:val="single" w:sz="4" w:space="0" w:color="auto"/>
              <w:right w:val="single" w:sz="4" w:space="0" w:color="auto"/>
            </w:tcBorders>
          </w:tcPr>
          <w:p w14:paraId="535DF796"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N/A</w:t>
            </w:r>
          </w:p>
        </w:tc>
        <w:tc>
          <w:tcPr>
            <w:tcW w:w="5895" w:type="dxa"/>
            <w:tcBorders>
              <w:top w:val="single" w:sz="4" w:space="0" w:color="auto"/>
              <w:left w:val="single" w:sz="4" w:space="0" w:color="auto"/>
              <w:bottom w:val="single" w:sz="4" w:space="0" w:color="auto"/>
              <w:right w:val="single" w:sz="4" w:space="0" w:color="auto"/>
            </w:tcBorders>
          </w:tcPr>
          <w:p w14:paraId="56F019D2"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Personal reflections and observations noted during the field work were very useful for remembering events and problems. The diary wasn’t analysed as data, but formed a useful prompt during the analysis of other data.</w:t>
            </w:r>
          </w:p>
        </w:tc>
      </w:tr>
      <w:tr w:rsidR="001D0826" w:rsidRPr="00661768" w14:paraId="718D7F5A" w14:textId="77777777">
        <w:tc>
          <w:tcPr>
            <w:tcW w:w="1101" w:type="dxa"/>
            <w:tcBorders>
              <w:top w:val="single" w:sz="4" w:space="0" w:color="auto"/>
              <w:left w:val="single" w:sz="4" w:space="0" w:color="auto"/>
              <w:bottom w:val="single" w:sz="4" w:space="0" w:color="auto"/>
              <w:right w:val="single" w:sz="4" w:space="0" w:color="auto"/>
            </w:tcBorders>
          </w:tcPr>
          <w:p w14:paraId="3B8F404E"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3</w:t>
            </w:r>
          </w:p>
        </w:tc>
        <w:tc>
          <w:tcPr>
            <w:tcW w:w="4252" w:type="dxa"/>
            <w:tcBorders>
              <w:top w:val="single" w:sz="4" w:space="0" w:color="auto"/>
              <w:left w:val="single" w:sz="4" w:space="0" w:color="auto"/>
              <w:bottom w:val="single" w:sz="4" w:space="0" w:color="auto"/>
              <w:right w:val="single" w:sz="4" w:space="0" w:color="auto"/>
            </w:tcBorders>
          </w:tcPr>
          <w:p w14:paraId="01A2CCA7"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Analysis of drawings. </w:t>
            </w:r>
          </w:p>
          <w:p w14:paraId="5D91CDC0" w14:textId="77777777" w:rsidR="001D0826" w:rsidRPr="00661768" w:rsidRDefault="001D0826" w:rsidP="00661768">
            <w:pPr>
              <w:spacing w:after="0" w:line="240" w:lineRule="auto"/>
              <w:jc w:val="both"/>
              <w:rPr>
                <w:rFonts w:ascii="Times New Roman" w:hAnsi="Times New Roman"/>
                <w:lang w:val="en-GB"/>
              </w:rPr>
            </w:pPr>
          </w:p>
          <w:p w14:paraId="3D8F2999"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Photos of the images and videos were uploaded into the NVivo10 media function.</w:t>
            </w:r>
          </w:p>
          <w:p w14:paraId="383BB8A3"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Household drawings were descriptively analysed (e.g. how many women were decision-makers; how many children were in each household on average).</w:t>
            </w:r>
          </w:p>
          <w:p w14:paraId="662707D3" w14:textId="462B3FF6"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The trees were analysed using a form of </w:t>
            </w:r>
            <w:r w:rsidR="00A179F8">
              <w:rPr>
                <w:rFonts w:ascii="Times New Roman" w:hAnsi="Times New Roman"/>
                <w:lang w:val="en-GB"/>
              </w:rPr>
              <w:lastRenderedPageBreak/>
              <w:t xml:space="preserve">visual </w:t>
            </w:r>
            <w:r w:rsidRPr="00661768">
              <w:rPr>
                <w:rFonts w:ascii="Times New Roman" w:hAnsi="Times New Roman"/>
                <w:lang w:val="en-GB"/>
              </w:rPr>
              <w:t xml:space="preserve">content analysis. Using the symbol key </w:t>
            </w:r>
            <w:r w:rsidR="00A179F8">
              <w:rPr>
                <w:rFonts w:ascii="Times New Roman" w:hAnsi="Times New Roman"/>
                <w:lang w:val="en-GB"/>
              </w:rPr>
              <w:t>(Appendix 3</w:t>
            </w:r>
            <w:r w:rsidRPr="00661768">
              <w:rPr>
                <w:rFonts w:ascii="Times New Roman" w:hAnsi="Times New Roman"/>
                <w:lang w:val="en-GB"/>
              </w:rPr>
              <w:t>) as a discrete matrix (Bell, 2001), the trees were coded for different work, expenditure &amp; ownership by gender into an SPSS spreadsheet. This meant ‘attaching a set of descriptive labels’ (Rose, 2012, p.90) which were exhaustive (i.e. all symbols were counted and coded) and exclusive (each symbol related to only one label) (Rose, 2012). We ran simple descriptive analytics to produce frequencies and correlations.</w:t>
            </w:r>
          </w:p>
        </w:tc>
        <w:tc>
          <w:tcPr>
            <w:tcW w:w="1618" w:type="dxa"/>
            <w:tcBorders>
              <w:top w:val="single" w:sz="4" w:space="0" w:color="auto"/>
              <w:left w:val="single" w:sz="4" w:space="0" w:color="auto"/>
              <w:bottom w:val="single" w:sz="4" w:space="0" w:color="auto"/>
              <w:right w:val="single" w:sz="4" w:space="0" w:color="auto"/>
            </w:tcBorders>
          </w:tcPr>
          <w:p w14:paraId="026415DA" w14:textId="77777777" w:rsidR="001D0826" w:rsidRPr="00661768" w:rsidRDefault="001D0826" w:rsidP="001C5C38">
            <w:pPr>
              <w:spacing w:after="0" w:line="240" w:lineRule="auto"/>
              <w:rPr>
                <w:rFonts w:ascii="Times New Roman" w:hAnsi="Times New Roman"/>
                <w:lang w:val="en-GB"/>
              </w:rPr>
            </w:pPr>
            <w:r w:rsidRPr="00661768">
              <w:rPr>
                <w:rFonts w:ascii="Times New Roman" w:hAnsi="Times New Roman"/>
                <w:lang w:val="en-GB"/>
              </w:rPr>
              <w:lastRenderedPageBreak/>
              <w:t xml:space="preserve">Quantitative data on household dynamics &amp; the gendered division of labour in cocoa farming. </w:t>
            </w:r>
          </w:p>
        </w:tc>
        <w:tc>
          <w:tcPr>
            <w:tcW w:w="5895" w:type="dxa"/>
            <w:tcBorders>
              <w:top w:val="single" w:sz="4" w:space="0" w:color="auto"/>
              <w:left w:val="single" w:sz="4" w:space="0" w:color="auto"/>
              <w:bottom w:val="single" w:sz="4" w:space="0" w:color="auto"/>
              <w:right w:val="single" w:sz="4" w:space="0" w:color="auto"/>
            </w:tcBorders>
          </w:tcPr>
          <w:p w14:paraId="54A70AC2"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We had to consider whether participants had drawn their own experiences or had copied from each other, or the facilitator. We checked for this </w:t>
            </w:r>
            <w:r w:rsidRPr="00661768">
              <w:rPr>
                <w:rFonts w:ascii="Times New Roman" w:hAnsi="Times New Roman"/>
                <w:i/>
                <w:lang w:val="en-GB"/>
              </w:rPr>
              <w:t>in situ</w:t>
            </w:r>
            <w:r w:rsidRPr="00661768">
              <w:rPr>
                <w:rFonts w:ascii="Times New Roman" w:hAnsi="Times New Roman"/>
                <w:lang w:val="en-GB"/>
              </w:rPr>
              <w:t xml:space="preserve"> as best we could, but also had to reflect on this in the analysis process.</w:t>
            </w:r>
          </w:p>
          <w:p w14:paraId="2754A805" w14:textId="77777777" w:rsidR="001D0826" w:rsidRPr="00661768" w:rsidRDefault="001D0826" w:rsidP="00661768">
            <w:pPr>
              <w:spacing w:after="0" w:line="240" w:lineRule="auto"/>
              <w:jc w:val="both"/>
              <w:rPr>
                <w:rFonts w:ascii="Times New Roman" w:hAnsi="Times New Roman"/>
                <w:lang w:val="en-GB"/>
              </w:rPr>
            </w:pPr>
          </w:p>
          <w:p w14:paraId="75BE95BD"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lang w:val="en-GB"/>
              </w:rPr>
              <w:t>We were worried whether participants’ low level of schooling would result in indecipherable images. Yet only one drawing out of forty-eight was completely indecipherable.</w:t>
            </w:r>
          </w:p>
          <w:p w14:paraId="2B837044" w14:textId="77777777" w:rsidR="001D0826" w:rsidRPr="00661768" w:rsidRDefault="001D0826" w:rsidP="00661768">
            <w:pPr>
              <w:spacing w:after="0" w:line="240" w:lineRule="auto"/>
              <w:jc w:val="both"/>
              <w:rPr>
                <w:rFonts w:ascii="Times New Roman" w:hAnsi="Times New Roman"/>
                <w:lang w:val="en-GB"/>
              </w:rPr>
            </w:pPr>
          </w:p>
          <w:p w14:paraId="6C76BD3D" w14:textId="776394CC"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lastRenderedPageBreak/>
              <w:t>Triangulation with other methods (see below) and existing studies (e.g. Barrientos, 2014) helps to highlight inconsistencies</w:t>
            </w:r>
            <w:r w:rsidR="00A179F8">
              <w:rPr>
                <w:rFonts w:ascii="Times New Roman" w:hAnsi="Times New Roman"/>
                <w:lang w:val="en-GB"/>
              </w:rPr>
              <w:t xml:space="preserve"> and achieve validity</w:t>
            </w:r>
            <w:r w:rsidRPr="00661768">
              <w:rPr>
                <w:rFonts w:ascii="Times New Roman" w:hAnsi="Times New Roman"/>
                <w:lang w:val="en-GB"/>
              </w:rPr>
              <w:t>. The drawing, however, is the main data source so takes precedence if there are no conflicts with verbal data.</w:t>
            </w:r>
          </w:p>
          <w:p w14:paraId="2246B384" w14:textId="77777777" w:rsidR="001D0826" w:rsidRPr="00661768" w:rsidRDefault="001D0826" w:rsidP="00661768">
            <w:pPr>
              <w:spacing w:after="0" w:line="240" w:lineRule="auto"/>
              <w:jc w:val="both"/>
              <w:rPr>
                <w:rFonts w:ascii="Times New Roman" w:hAnsi="Times New Roman"/>
                <w:lang w:val="en-GB"/>
              </w:rPr>
            </w:pPr>
          </w:p>
          <w:p w14:paraId="0D61873A"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It greatly helped to present the initial analysis to the NGO partner who was able to give feedback for a second round of coding.</w:t>
            </w:r>
          </w:p>
        </w:tc>
      </w:tr>
      <w:tr w:rsidR="001D0826" w:rsidRPr="00661768" w14:paraId="7498E016" w14:textId="77777777">
        <w:tc>
          <w:tcPr>
            <w:tcW w:w="1101" w:type="dxa"/>
            <w:tcBorders>
              <w:top w:val="single" w:sz="4" w:space="0" w:color="auto"/>
              <w:left w:val="single" w:sz="4" w:space="0" w:color="auto"/>
              <w:bottom w:val="single" w:sz="4" w:space="0" w:color="auto"/>
              <w:right w:val="single" w:sz="4" w:space="0" w:color="auto"/>
            </w:tcBorders>
          </w:tcPr>
          <w:p w14:paraId="5C5BA43E"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lastRenderedPageBreak/>
              <w:t>4</w:t>
            </w:r>
          </w:p>
        </w:tc>
        <w:tc>
          <w:tcPr>
            <w:tcW w:w="4252" w:type="dxa"/>
            <w:tcBorders>
              <w:top w:val="single" w:sz="4" w:space="0" w:color="auto"/>
              <w:left w:val="single" w:sz="4" w:space="0" w:color="auto"/>
              <w:bottom w:val="single" w:sz="4" w:space="0" w:color="auto"/>
              <w:right w:val="single" w:sz="4" w:space="0" w:color="auto"/>
            </w:tcBorders>
          </w:tcPr>
          <w:p w14:paraId="42B8C4CD"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Analysis of verbal data.</w:t>
            </w:r>
          </w:p>
          <w:p w14:paraId="4562C3FD" w14:textId="77777777" w:rsidR="001D0826" w:rsidRPr="00661768" w:rsidRDefault="001D0826" w:rsidP="00661768">
            <w:pPr>
              <w:spacing w:after="0" w:line="240" w:lineRule="auto"/>
              <w:jc w:val="both"/>
              <w:rPr>
                <w:rFonts w:ascii="Times New Roman" w:hAnsi="Times New Roman"/>
                <w:lang w:val="en-GB"/>
              </w:rPr>
            </w:pPr>
          </w:p>
          <w:p w14:paraId="7905A0BE"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Verbal data was drawn from videos recorded at the workshops, and from the conversations in step 1 and interviews in step 4. Videos were re-watched and key points transcribed. The text was uploaded into NVivo10. This enabled us to use the same codes from visual data with verbal data (i.e. women do not own land). Other codes were developed thematically, in line with the Gioia et al. (2013) method.</w:t>
            </w:r>
          </w:p>
          <w:p w14:paraId="67F47F13" w14:textId="77777777" w:rsidR="001D0826" w:rsidRPr="00661768" w:rsidRDefault="001D0826" w:rsidP="00661768">
            <w:pPr>
              <w:spacing w:after="0" w:line="240" w:lineRule="auto"/>
              <w:jc w:val="both"/>
              <w:rPr>
                <w:rFonts w:ascii="Times New Roman" w:hAnsi="Times New Roman"/>
                <w:lang w:val="en-GB"/>
              </w:rPr>
            </w:pPr>
          </w:p>
        </w:tc>
        <w:tc>
          <w:tcPr>
            <w:tcW w:w="1618" w:type="dxa"/>
            <w:tcBorders>
              <w:top w:val="single" w:sz="4" w:space="0" w:color="auto"/>
              <w:left w:val="single" w:sz="4" w:space="0" w:color="auto"/>
              <w:bottom w:val="single" w:sz="4" w:space="0" w:color="auto"/>
              <w:right w:val="single" w:sz="4" w:space="0" w:color="auto"/>
            </w:tcBorders>
          </w:tcPr>
          <w:p w14:paraId="29BBE507" w14:textId="77777777" w:rsidR="001D0826" w:rsidRPr="00661768" w:rsidRDefault="001D0826" w:rsidP="001C5C38">
            <w:pPr>
              <w:spacing w:after="0" w:line="240" w:lineRule="auto"/>
              <w:rPr>
                <w:rFonts w:ascii="Times New Roman" w:hAnsi="Times New Roman"/>
                <w:lang w:val="en-GB"/>
              </w:rPr>
            </w:pPr>
            <w:r w:rsidRPr="00661768">
              <w:rPr>
                <w:rFonts w:ascii="Times New Roman" w:hAnsi="Times New Roman"/>
                <w:lang w:val="en-GB"/>
              </w:rPr>
              <w:t>Qualitative data on gendered divisions of labour &amp; men and women’s responses to this.</w:t>
            </w:r>
          </w:p>
        </w:tc>
        <w:tc>
          <w:tcPr>
            <w:tcW w:w="5895" w:type="dxa"/>
            <w:tcBorders>
              <w:top w:val="single" w:sz="4" w:space="0" w:color="auto"/>
              <w:left w:val="single" w:sz="4" w:space="0" w:color="auto"/>
              <w:bottom w:val="single" w:sz="4" w:space="0" w:color="auto"/>
              <w:right w:val="single" w:sz="4" w:space="0" w:color="auto"/>
            </w:tcBorders>
          </w:tcPr>
          <w:p w14:paraId="284E1151" w14:textId="0D89B1D0"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Analysing the verbal data on videos showed us how difficult it had been using a translator. It would have been </w:t>
            </w:r>
            <w:r w:rsidR="00A179F8">
              <w:rPr>
                <w:rFonts w:ascii="Times New Roman" w:hAnsi="Times New Roman"/>
                <w:lang w:val="en-GB"/>
              </w:rPr>
              <w:t>preferable if one of the lead researchers had spoken the</w:t>
            </w:r>
            <w:r w:rsidRPr="00661768">
              <w:rPr>
                <w:rFonts w:ascii="Times New Roman" w:hAnsi="Times New Roman"/>
                <w:lang w:val="en-GB"/>
              </w:rPr>
              <w:t xml:space="preserve"> local language, since it bec</w:t>
            </w:r>
            <w:r w:rsidR="00A179F8">
              <w:rPr>
                <w:rFonts w:ascii="Times New Roman" w:hAnsi="Times New Roman"/>
                <w:lang w:val="en-GB"/>
              </w:rPr>
              <w:t>a</w:t>
            </w:r>
            <w:r w:rsidRPr="00661768">
              <w:rPr>
                <w:rFonts w:ascii="Times New Roman" w:hAnsi="Times New Roman"/>
                <w:lang w:val="en-GB"/>
              </w:rPr>
              <w:t xml:space="preserve">me clear that at times the translator had mis-communicated between us and the participants. </w:t>
            </w:r>
          </w:p>
          <w:p w14:paraId="55FB06BF" w14:textId="77777777" w:rsidR="001D0826" w:rsidRPr="00661768" w:rsidRDefault="001D0826" w:rsidP="00661768">
            <w:pPr>
              <w:spacing w:after="0" w:line="240" w:lineRule="auto"/>
              <w:jc w:val="both"/>
              <w:rPr>
                <w:rFonts w:ascii="Times New Roman" w:hAnsi="Times New Roman"/>
                <w:lang w:val="en-GB"/>
              </w:rPr>
            </w:pPr>
          </w:p>
          <w:p w14:paraId="1A3EC1AE"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This is a limitation of using a translator in any qualitative research. However, we privileged the drawings as our main data source, and this gave us a more direct form of communication with the farmers themselves and helped with the credibility of the findings.</w:t>
            </w:r>
          </w:p>
        </w:tc>
      </w:tr>
      <w:tr w:rsidR="001D0826" w:rsidRPr="00661768" w14:paraId="7B2813D6" w14:textId="77777777">
        <w:tc>
          <w:tcPr>
            <w:tcW w:w="1101" w:type="dxa"/>
            <w:tcBorders>
              <w:top w:val="single" w:sz="4" w:space="0" w:color="auto"/>
              <w:left w:val="single" w:sz="4" w:space="0" w:color="auto"/>
              <w:bottom w:val="single" w:sz="4" w:space="0" w:color="auto"/>
              <w:right w:val="single" w:sz="4" w:space="0" w:color="auto"/>
            </w:tcBorders>
          </w:tcPr>
          <w:p w14:paraId="27D9AED2" w14:textId="77777777" w:rsidR="001D0826" w:rsidRPr="00661768" w:rsidRDefault="001D0826" w:rsidP="00661768">
            <w:pPr>
              <w:spacing w:after="0" w:line="240" w:lineRule="auto"/>
              <w:jc w:val="both"/>
              <w:rPr>
                <w:rFonts w:ascii="Times New Roman" w:hAnsi="Times New Roman"/>
                <w:b/>
                <w:lang w:val="en-GB"/>
              </w:rPr>
            </w:pPr>
            <w:r w:rsidRPr="00661768">
              <w:rPr>
                <w:rFonts w:ascii="Times New Roman" w:hAnsi="Times New Roman"/>
                <w:b/>
                <w:lang w:val="en-GB"/>
              </w:rPr>
              <w:t>5</w:t>
            </w:r>
          </w:p>
        </w:tc>
        <w:tc>
          <w:tcPr>
            <w:tcW w:w="4252" w:type="dxa"/>
            <w:tcBorders>
              <w:top w:val="single" w:sz="4" w:space="0" w:color="auto"/>
              <w:left w:val="single" w:sz="4" w:space="0" w:color="auto"/>
              <w:bottom w:val="single" w:sz="4" w:space="0" w:color="auto"/>
              <w:right w:val="single" w:sz="4" w:space="0" w:color="auto"/>
            </w:tcBorders>
          </w:tcPr>
          <w:p w14:paraId="65146775"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Follow up conversations with NGO and Supplier staff (largely by email).</w:t>
            </w:r>
          </w:p>
        </w:tc>
        <w:tc>
          <w:tcPr>
            <w:tcW w:w="1618" w:type="dxa"/>
            <w:tcBorders>
              <w:top w:val="single" w:sz="4" w:space="0" w:color="auto"/>
              <w:left w:val="single" w:sz="4" w:space="0" w:color="auto"/>
              <w:bottom w:val="single" w:sz="4" w:space="0" w:color="auto"/>
              <w:right w:val="single" w:sz="4" w:space="0" w:color="auto"/>
            </w:tcBorders>
          </w:tcPr>
          <w:p w14:paraId="5AD1E40B"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Qualitative verbal data</w:t>
            </w:r>
          </w:p>
        </w:tc>
        <w:tc>
          <w:tcPr>
            <w:tcW w:w="5895" w:type="dxa"/>
            <w:tcBorders>
              <w:top w:val="single" w:sz="4" w:space="0" w:color="auto"/>
              <w:left w:val="single" w:sz="4" w:space="0" w:color="auto"/>
              <w:bottom w:val="single" w:sz="4" w:space="0" w:color="auto"/>
              <w:right w:val="single" w:sz="4" w:space="0" w:color="auto"/>
            </w:tcBorders>
          </w:tcPr>
          <w:p w14:paraId="41267375" w14:textId="77777777" w:rsidR="001D0826" w:rsidRPr="00661768" w:rsidRDefault="001D0826" w:rsidP="00661768">
            <w:pPr>
              <w:spacing w:after="0" w:line="240" w:lineRule="auto"/>
              <w:jc w:val="both"/>
              <w:rPr>
                <w:rFonts w:ascii="Times New Roman" w:hAnsi="Times New Roman"/>
                <w:lang w:val="en-GB"/>
              </w:rPr>
            </w:pPr>
            <w:r w:rsidRPr="00661768">
              <w:rPr>
                <w:rFonts w:ascii="Times New Roman" w:hAnsi="Times New Roman"/>
                <w:lang w:val="en-GB"/>
              </w:rPr>
              <w:t xml:space="preserve">Enabled updates on the outcomes of the research evaluation to shape how we evaluated the use of GALS itself. </w:t>
            </w:r>
          </w:p>
        </w:tc>
      </w:tr>
    </w:tbl>
    <w:p w14:paraId="4B8DEBC2" w14:textId="77777777" w:rsidR="001D0826" w:rsidRDefault="001D0826" w:rsidP="00D47BBA">
      <w:pPr>
        <w:spacing w:after="0" w:line="480" w:lineRule="auto"/>
        <w:jc w:val="both"/>
        <w:rPr>
          <w:rStyle w:val="IntenseEmphasis"/>
          <w:rFonts w:ascii="Times New Roman" w:hAnsi="Times New Roman"/>
          <w:u w:val="single"/>
        </w:rPr>
      </w:pPr>
    </w:p>
    <w:p w14:paraId="1E9A446D" w14:textId="77777777" w:rsidR="001D0826" w:rsidRDefault="001D0826" w:rsidP="00760CE4">
      <w:pPr>
        <w:spacing w:after="0" w:line="480" w:lineRule="auto"/>
        <w:rPr>
          <w:rStyle w:val="IntenseEmphasis"/>
          <w:rFonts w:ascii="Times New Roman" w:hAnsi="Times New Roman"/>
          <w:b w:val="0"/>
          <w:i w:val="0"/>
          <w:color w:val="auto"/>
          <w:u w:val="single"/>
        </w:rPr>
        <w:sectPr w:rsidR="001D0826" w:rsidSect="002162AA">
          <w:pgSz w:w="15840" w:h="12240" w:orient="landscape"/>
          <w:pgMar w:top="1440" w:right="1440" w:bottom="1440" w:left="1440" w:header="720" w:footer="720" w:gutter="0"/>
          <w:cols w:space="720"/>
          <w:docGrid w:linePitch="360"/>
        </w:sectPr>
      </w:pPr>
      <w:r>
        <w:rPr>
          <w:rFonts w:ascii="Times New Roman" w:hAnsi="Times New Roman"/>
          <w:u w:val="single"/>
        </w:rPr>
        <w:t>Appendix 2: Analysis Process with Reflection, GALS Case Study, Ghana.</w:t>
      </w:r>
    </w:p>
    <w:p w14:paraId="1F3FBFFF" w14:textId="77777777" w:rsidR="001D0826" w:rsidRPr="009A3FE4" w:rsidRDefault="007F4821" w:rsidP="00D47BBA">
      <w:pPr>
        <w:spacing w:after="0" w:line="480" w:lineRule="auto"/>
        <w:jc w:val="both"/>
        <w:rPr>
          <w:rStyle w:val="IntenseEmphasis"/>
          <w:rFonts w:ascii="Times New Roman" w:hAnsi="Times New Roman"/>
          <w:b w:val="0"/>
          <w:i w:val="0"/>
          <w:color w:val="auto"/>
        </w:rPr>
      </w:pPr>
      <w:r>
        <w:rPr>
          <w:rFonts w:ascii="Times New Roman" w:hAnsi="Times New Roman"/>
          <w:noProof/>
          <w:lang w:val="en-GB" w:eastAsia="en-GB"/>
        </w:rPr>
        <w:lastRenderedPageBreak/>
        <w:drawing>
          <wp:inline distT="0" distB="0" distL="0" distR="0" wp14:anchorId="2B350C7C" wp14:editId="2D2CCD49">
            <wp:extent cx="3775075" cy="5330190"/>
            <wp:effectExtent l="0" t="0" r="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75075" cy="5330190"/>
                    </a:xfrm>
                    <a:prstGeom prst="rect">
                      <a:avLst/>
                    </a:prstGeom>
                    <a:noFill/>
                    <a:ln>
                      <a:noFill/>
                    </a:ln>
                  </pic:spPr>
                </pic:pic>
              </a:graphicData>
            </a:graphic>
          </wp:inline>
        </w:drawing>
      </w:r>
    </w:p>
    <w:p w14:paraId="6BB56E87" w14:textId="77777777" w:rsidR="001D0826" w:rsidRPr="00760CE4" w:rsidRDefault="001D0826" w:rsidP="00D47BBA">
      <w:pPr>
        <w:spacing w:after="0" w:line="480" w:lineRule="auto"/>
        <w:jc w:val="both"/>
        <w:rPr>
          <w:rStyle w:val="IntenseEmphasis"/>
          <w:rFonts w:ascii="Times New Roman" w:hAnsi="Times New Roman"/>
          <w:b w:val="0"/>
          <w:i w:val="0"/>
          <w:color w:val="auto"/>
          <w:u w:val="single"/>
        </w:rPr>
      </w:pPr>
      <w:r>
        <w:rPr>
          <w:rStyle w:val="IntenseEmphasis"/>
          <w:rFonts w:ascii="Times New Roman" w:hAnsi="Times New Roman"/>
          <w:b w:val="0"/>
          <w:i w:val="0"/>
          <w:color w:val="auto"/>
          <w:u w:val="single"/>
        </w:rPr>
        <w:t>Appendix 3: Example of Symbols Co-created between Researchers and Local S</w:t>
      </w:r>
      <w:r w:rsidRPr="009A3FE4">
        <w:rPr>
          <w:rStyle w:val="IntenseEmphasis"/>
          <w:rFonts w:ascii="Times New Roman" w:hAnsi="Times New Roman"/>
          <w:b w:val="0"/>
          <w:i w:val="0"/>
          <w:color w:val="auto"/>
          <w:u w:val="single"/>
        </w:rPr>
        <w:t>taff</w:t>
      </w:r>
      <w:r w:rsidRPr="00BF233A">
        <w:rPr>
          <w:rStyle w:val="IntenseEmphasis"/>
          <w:rFonts w:ascii="Times New Roman" w:hAnsi="Times New Roman"/>
          <w:b w:val="0"/>
          <w:color w:val="auto"/>
        </w:rPr>
        <w:t>.</w:t>
      </w:r>
    </w:p>
    <w:p w14:paraId="2A5E2988" w14:textId="77777777" w:rsidR="001D0826" w:rsidRDefault="001D0826" w:rsidP="00D47BBA">
      <w:pPr>
        <w:jc w:val="both"/>
        <w:rPr>
          <w:rFonts w:ascii="Times New Roman" w:eastAsia="MS ????" w:hAnsi="Times New Roman"/>
          <w:b/>
        </w:rPr>
      </w:pPr>
      <w:r w:rsidRPr="00BF233A">
        <w:rPr>
          <w:rFonts w:ascii="Times New Roman" w:eastAsia="MS ????" w:hAnsi="Times New Roman"/>
          <w:b/>
        </w:rPr>
        <w:t xml:space="preserve">From top left- to right, symbols represent work including: </w:t>
      </w:r>
    </w:p>
    <w:p w14:paraId="796BFCE0" w14:textId="77777777" w:rsidR="001D0826" w:rsidRPr="00BF233A" w:rsidRDefault="001D0826" w:rsidP="00D47BBA">
      <w:pPr>
        <w:jc w:val="both"/>
        <w:rPr>
          <w:rFonts w:ascii="Times New Roman" w:eastAsia="MS ????" w:hAnsi="Times New Roman"/>
          <w:b/>
        </w:rPr>
      </w:pPr>
      <w:r w:rsidRPr="00BF233A">
        <w:rPr>
          <w:rFonts w:ascii="Times New Roman" w:eastAsia="MS ????" w:hAnsi="Times New Roman"/>
          <w:b/>
        </w:rPr>
        <w:t xml:space="preserve">Cocoa Work: </w:t>
      </w:r>
      <w:r w:rsidRPr="00BF233A">
        <w:rPr>
          <w:rFonts w:ascii="Times New Roman" w:eastAsia="MS ????" w:hAnsi="Times New Roman"/>
        </w:rPr>
        <w:t>Planting cocoa seeds; weeding; clearing land; fermenting; drying; bagging; fertilising/spraying pesticides; cutting open pods; carrying cocoa; selling; harvesting.</w:t>
      </w:r>
    </w:p>
    <w:p w14:paraId="3ED11F9A" w14:textId="77777777" w:rsidR="001D0826" w:rsidRPr="00BF233A" w:rsidRDefault="001D0826" w:rsidP="00D47BBA">
      <w:pPr>
        <w:jc w:val="both"/>
        <w:rPr>
          <w:rFonts w:ascii="Times New Roman" w:eastAsia="MS ????" w:hAnsi="Times New Roman"/>
        </w:rPr>
      </w:pPr>
      <w:r w:rsidRPr="00BF233A">
        <w:rPr>
          <w:rFonts w:ascii="Times New Roman" w:eastAsia="MS ????" w:hAnsi="Times New Roman"/>
          <w:b/>
        </w:rPr>
        <w:t>Other Income:</w:t>
      </w:r>
      <w:r>
        <w:rPr>
          <w:rFonts w:ascii="Times New Roman" w:eastAsia="MS ????" w:hAnsi="Times New Roman"/>
        </w:rPr>
        <w:t xml:space="preserve"> </w:t>
      </w:r>
      <w:r w:rsidRPr="00BF233A">
        <w:rPr>
          <w:rFonts w:ascii="Times New Roman" w:eastAsia="MS ????" w:hAnsi="Times New Roman"/>
        </w:rPr>
        <w:t xml:space="preserve">Growing cassava, bananas/plantain, tomatoes, aubergine; palm oil processing; tailoring; trading small goods; growing maize, onions; batik making; soap making; gari processing; mechanic; taxi driving; </w:t>
      </w:r>
      <w:r w:rsidR="00730486" w:rsidRPr="00BF233A">
        <w:rPr>
          <w:rFonts w:ascii="Times New Roman" w:eastAsia="MS ????" w:hAnsi="Times New Roman"/>
        </w:rPr>
        <w:t>carpentry</w:t>
      </w:r>
      <w:r w:rsidRPr="00BF233A">
        <w:rPr>
          <w:rFonts w:ascii="Times New Roman" w:eastAsia="MS ????" w:hAnsi="Times New Roman"/>
        </w:rPr>
        <w:t>.</w:t>
      </w:r>
    </w:p>
    <w:p w14:paraId="77B62518" w14:textId="77777777" w:rsidR="001D0826" w:rsidRDefault="001D0826" w:rsidP="00D47BBA">
      <w:pPr>
        <w:jc w:val="both"/>
        <w:rPr>
          <w:rFonts w:ascii="Times New Roman" w:eastAsia="MS ????" w:hAnsi="Times New Roman"/>
        </w:rPr>
      </w:pPr>
      <w:r w:rsidRPr="00BF233A">
        <w:rPr>
          <w:rFonts w:ascii="Times New Roman" w:eastAsia="MS ????" w:hAnsi="Times New Roman"/>
          <w:b/>
        </w:rPr>
        <w:t>Unpaid Work:</w:t>
      </w:r>
      <w:r>
        <w:rPr>
          <w:rFonts w:ascii="Times New Roman" w:eastAsia="MS ????" w:hAnsi="Times New Roman"/>
        </w:rPr>
        <w:t xml:space="preserve"> </w:t>
      </w:r>
      <w:r w:rsidRPr="00BF233A">
        <w:rPr>
          <w:rFonts w:ascii="Times New Roman" w:eastAsia="MS ????" w:hAnsi="Times New Roman"/>
        </w:rPr>
        <w:t>Cooking; childcare; sweeping; cooperative membership; carrying water; carrying firewood; washing &amp; drying clothes; cooperative committee membership position.</w:t>
      </w:r>
    </w:p>
    <w:p w14:paraId="21B9F4DE" w14:textId="77777777" w:rsidR="004A71D5" w:rsidRDefault="004A71D5" w:rsidP="00D47BBA">
      <w:pPr>
        <w:jc w:val="both"/>
        <w:rPr>
          <w:rFonts w:ascii="Times New Roman" w:eastAsia="MS ????" w:hAnsi="Times New Roman"/>
        </w:rPr>
      </w:pPr>
    </w:p>
    <w:p w14:paraId="75F3B8E5" w14:textId="77777777" w:rsidR="004A71D5" w:rsidRPr="004A71D5" w:rsidRDefault="004A71D5" w:rsidP="00D47BBA">
      <w:pPr>
        <w:jc w:val="both"/>
        <w:rPr>
          <w:rFonts w:ascii="Times New Roman" w:eastAsia="MS ????" w:hAnsi="Times New Roman"/>
          <w:b/>
        </w:rPr>
      </w:pPr>
      <w:r w:rsidRPr="004A71D5">
        <w:rPr>
          <w:rFonts w:ascii="Times New Roman" w:eastAsia="MS ????" w:hAnsi="Times New Roman"/>
          <w:b/>
        </w:rPr>
        <w:lastRenderedPageBreak/>
        <w:t>Notes</w:t>
      </w:r>
    </w:p>
    <w:sectPr w:rsidR="004A71D5" w:rsidRPr="004A71D5" w:rsidSect="005174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F8180C" w14:textId="77777777" w:rsidR="00412AB2" w:rsidRDefault="00412AB2" w:rsidP="008E09ED">
      <w:pPr>
        <w:spacing w:after="0" w:line="240" w:lineRule="auto"/>
      </w:pPr>
      <w:r>
        <w:separator/>
      </w:r>
    </w:p>
  </w:endnote>
  <w:endnote w:type="continuationSeparator" w:id="0">
    <w:p w14:paraId="7593306D" w14:textId="77777777" w:rsidR="00412AB2" w:rsidRDefault="00412AB2" w:rsidP="008E09ED">
      <w:pPr>
        <w:spacing w:after="0" w:line="240" w:lineRule="auto"/>
      </w:pPr>
      <w:r>
        <w:continuationSeparator/>
      </w:r>
    </w:p>
  </w:endnote>
  <w:endnote w:id="1">
    <w:p w14:paraId="091B89EF" w14:textId="77777777" w:rsidR="005005A1" w:rsidRDefault="005005A1" w:rsidP="00B353AB">
      <w:pPr>
        <w:pStyle w:val="EndnoteText"/>
      </w:pPr>
      <w:r>
        <w:rPr>
          <w:rStyle w:val="EndnoteReference"/>
        </w:rPr>
        <w:endnoteRef/>
      </w:r>
      <w:r>
        <w:t xml:space="preserve"> </w:t>
      </w:r>
      <w:r w:rsidRPr="00A840D6">
        <w:rPr>
          <w:rFonts w:ascii="Times New Roman" w:hAnsi="Times New Roman"/>
        </w:rPr>
        <w:t xml:space="preserve">There are many different forms and terminologies attached to participatory research. Many fall under the term Participatory Action Research (PAR) which entails the researcher being actively involved in bringing about some sort of social or organisational change (Reason, 1994). Narayanasamy (2009) lists over 24 different terms. Not all of these will include visual methods or approaches, but many do so. Equally, visual methodologies are numerous, but vary in their degree of participation (Vince &amp; Broussine, 1996; Warren, 2005).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0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602E2" w14:textId="77777777" w:rsidR="005005A1" w:rsidRDefault="005005A1">
    <w:pPr>
      <w:pStyle w:val="Footer"/>
      <w:jc w:val="center"/>
    </w:pPr>
    <w:r>
      <w:fldChar w:fldCharType="begin"/>
    </w:r>
    <w:r>
      <w:instrText xml:space="preserve"> PAGE   \* MERGEFORMAT </w:instrText>
    </w:r>
    <w:r>
      <w:fldChar w:fldCharType="separate"/>
    </w:r>
    <w:r w:rsidR="002B4786">
      <w:rPr>
        <w:noProof/>
      </w:rPr>
      <w:t>55</w:t>
    </w:r>
    <w:r>
      <w:fldChar w:fldCharType="end"/>
    </w:r>
  </w:p>
  <w:p w14:paraId="3069A38B" w14:textId="77777777" w:rsidR="005005A1" w:rsidRDefault="005005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93B09" w14:textId="77777777" w:rsidR="00412AB2" w:rsidRDefault="00412AB2" w:rsidP="008E09ED">
      <w:pPr>
        <w:spacing w:after="0" w:line="240" w:lineRule="auto"/>
      </w:pPr>
      <w:r>
        <w:separator/>
      </w:r>
    </w:p>
  </w:footnote>
  <w:footnote w:type="continuationSeparator" w:id="0">
    <w:p w14:paraId="6BE7658B" w14:textId="77777777" w:rsidR="00412AB2" w:rsidRDefault="00412AB2" w:rsidP="008E09E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16E06"/>
    <w:multiLevelType w:val="hybridMultilevel"/>
    <w:tmpl w:val="495A7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4DB5C15"/>
    <w:multiLevelType w:val="hybridMultilevel"/>
    <w:tmpl w:val="C2EEB1B6"/>
    <w:lvl w:ilvl="0" w:tplc="04090003">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438B6E40"/>
    <w:multiLevelType w:val="hybridMultilevel"/>
    <w:tmpl w:val="DAD4A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BF82A32"/>
    <w:multiLevelType w:val="hybridMultilevel"/>
    <w:tmpl w:val="B8F64B0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57BA550B"/>
    <w:multiLevelType w:val="hybridMultilevel"/>
    <w:tmpl w:val="AEA8C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721863E9"/>
    <w:multiLevelType w:val="hybridMultilevel"/>
    <w:tmpl w:val="3F504B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FE4"/>
    <w:rsid w:val="00001586"/>
    <w:rsid w:val="000032D5"/>
    <w:rsid w:val="000132B5"/>
    <w:rsid w:val="00022005"/>
    <w:rsid w:val="00022C87"/>
    <w:rsid w:val="00037AC7"/>
    <w:rsid w:val="00041713"/>
    <w:rsid w:val="00045A46"/>
    <w:rsid w:val="0005303A"/>
    <w:rsid w:val="00056AAB"/>
    <w:rsid w:val="00060C59"/>
    <w:rsid w:val="00061589"/>
    <w:rsid w:val="00067482"/>
    <w:rsid w:val="00082B6A"/>
    <w:rsid w:val="00085F0D"/>
    <w:rsid w:val="00087072"/>
    <w:rsid w:val="000A46A8"/>
    <w:rsid w:val="000C3921"/>
    <w:rsid w:val="000C4BF8"/>
    <w:rsid w:val="000C5625"/>
    <w:rsid w:val="000E0085"/>
    <w:rsid w:val="000E6CA3"/>
    <w:rsid w:val="000F366C"/>
    <w:rsid w:val="000F4C09"/>
    <w:rsid w:val="000F6F68"/>
    <w:rsid w:val="000F71F9"/>
    <w:rsid w:val="000F7A1B"/>
    <w:rsid w:val="0010552A"/>
    <w:rsid w:val="00124C8B"/>
    <w:rsid w:val="00132877"/>
    <w:rsid w:val="00143A46"/>
    <w:rsid w:val="00151F9A"/>
    <w:rsid w:val="0015309E"/>
    <w:rsid w:val="00153B43"/>
    <w:rsid w:val="00160ECC"/>
    <w:rsid w:val="00171758"/>
    <w:rsid w:val="00171856"/>
    <w:rsid w:val="00176803"/>
    <w:rsid w:val="00183700"/>
    <w:rsid w:val="001A59BB"/>
    <w:rsid w:val="001A6423"/>
    <w:rsid w:val="001B148B"/>
    <w:rsid w:val="001B297C"/>
    <w:rsid w:val="001B3221"/>
    <w:rsid w:val="001B40E2"/>
    <w:rsid w:val="001C5C38"/>
    <w:rsid w:val="001C7B32"/>
    <w:rsid w:val="001D0826"/>
    <w:rsid w:val="001D0CC2"/>
    <w:rsid w:val="001D1A28"/>
    <w:rsid w:val="001D4BE0"/>
    <w:rsid w:val="001F15D8"/>
    <w:rsid w:val="001F5FF9"/>
    <w:rsid w:val="001F6005"/>
    <w:rsid w:val="0021495E"/>
    <w:rsid w:val="002162AA"/>
    <w:rsid w:val="002213FB"/>
    <w:rsid w:val="0022314B"/>
    <w:rsid w:val="002245EC"/>
    <w:rsid w:val="00227344"/>
    <w:rsid w:val="00232783"/>
    <w:rsid w:val="002375AF"/>
    <w:rsid w:val="00245C5F"/>
    <w:rsid w:val="00247F85"/>
    <w:rsid w:val="00250CD1"/>
    <w:rsid w:val="00266F4D"/>
    <w:rsid w:val="00283952"/>
    <w:rsid w:val="00291D5A"/>
    <w:rsid w:val="002A2FF1"/>
    <w:rsid w:val="002A4ABB"/>
    <w:rsid w:val="002A7D09"/>
    <w:rsid w:val="002B4786"/>
    <w:rsid w:val="002B5543"/>
    <w:rsid w:val="002B69FD"/>
    <w:rsid w:val="002C2E2E"/>
    <w:rsid w:val="002C5152"/>
    <w:rsid w:val="002D40DE"/>
    <w:rsid w:val="002D7288"/>
    <w:rsid w:val="002E2677"/>
    <w:rsid w:val="00306DA9"/>
    <w:rsid w:val="003078A9"/>
    <w:rsid w:val="00314294"/>
    <w:rsid w:val="00315484"/>
    <w:rsid w:val="00325654"/>
    <w:rsid w:val="00330ED2"/>
    <w:rsid w:val="0033513E"/>
    <w:rsid w:val="00347A0C"/>
    <w:rsid w:val="003656E9"/>
    <w:rsid w:val="003703B8"/>
    <w:rsid w:val="00376D0C"/>
    <w:rsid w:val="00380A32"/>
    <w:rsid w:val="0038104D"/>
    <w:rsid w:val="00381D14"/>
    <w:rsid w:val="00391EE5"/>
    <w:rsid w:val="00392778"/>
    <w:rsid w:val="003D3B8D"/>
    <w:rsid w:val="003D6D0E"/>
    <w:rsid w:val="003E112D"/>
    <w:rsid w:val="003E147F"/>
    <w:rsid w:val="003E20F9"/>
    <w:rsid w:val="003F0DE2"/>
    <w:rsid w:val="004015D2"/>
    <w:rsid w:val="0040379E"/>
    <w:rsid w:val="00405400"/>
    <w:rsid w:val="004113D4"/>
    <w:rsid w:val="00412AB2"/>
    <w:rsid w:val="0043706E"/>
    <w:rsid w:val="00440908"/>
    <w:rsid w:val="00444B6F"/>
    <w:rsid w:val="004460B0"/>
    <w:rsid w:val="00450276"/>
    <w:rsid w:val="00450CFF"/>
    <w:rsid w:val="00460168"/>
    <w:rsid w:val="00460E60"/>
    <w:rsid w:val="004647DC"/>
    <w:rsid w:val="00472671"/>
    <w:rsid w:val="004764D4"/>
    <w:rsid w:val="0047659A"/>
    <w:rsid w:val="00484C66"/>
    <w:rsid w:val="0049148F"/>
    <w:rsid w:val="00491528"/>
    <w:rsid w:val="004A1752"/>
    <w:rsid w:val="004A71D5"/>
    <w:rsid w:val="004B4AF1"/>
    <w:rsid w:val="004B5F4A"/>
    <w:rsid w:val="004C5836"/>
    <w:rsid w:val="004C7880"/>
    <w:rsid w:val="004D7105"/>
    <w:rsid w:val="005005A1"/>
    <w:rsid w:val="00513A88"/>
    <w:rsid w:val="00515936"/>
    <w:rsid w:val="00516D23"/>
    <w:rsid w:val="0051743B"/>
    <w:rsid w:val="00522E16"/>
    <w:rsid w:val="00525779"/>
    <w:rsid w:val="00532184"/>
    <w:rsid w:val="00553F55"/>
    <w:rsid w:val="005542AE"/>
    <w:rsid w:val="00554BCB"/>
    <w:rsid w:val="00555346"/>
    <w:rsid w:val="00555578"/>
    <w:rsid w:val="00555A12"/>
    <w:rsid w:val="00556E05"/>
    <w:rsid w:val="00584BCF"/>
    <w:rsid w:val="005A153F"/>
    <w:rsid w:val="005A2433"/>
    <w:rsid w:val="005D0E0B"/>
    <w:rsid w:val="005D1A21"/>
    <w:rsid w:val="005E0C85"/>
    <w:rsid w:val="005E43B4"/>
    <w:rsid w:val="005E79FB"/>
    <w:rsid w:val="005F0860"/>
    <w:rsid w:val="00603C3B"/>
    <w:rsid w:val="00604095"/>
    <w:rsid w:val="006116D6"/>
    <w:rsid w:val="00611F25"/>
    <w:rsid w:val="00616728"/>
    <w:rsid w:val="00623CD3"/>
    <w:rsid w:val="0062764C"/>
    <w:rsid w:val="006346E1"/>
    <w:rsid w:val="006368E5"/>
    <w:rsid w:val="0064276A"/>
    <w:rsid w:val="00642E77"/>
    <w:rsid w:val="00651EDF"/>
    <w:rsid w:val="00656FFC"/>
    <w:rsid w:val="006578FC"/>
    <w:rsid w:val="00661768"/>
    <w:rsid w:val="00670E85"/>
    <w:rsid w:val="00674281"/>
    <w:rsid w:val="00674DB0"/>
    <w:rsid w:val="00687D7C"/>
    <w:rsid w:val="006936F4"/>
    <w:rsid w:val="00693E87"/>
    <w:rsid w:val="006A1DDE"/>
    <w:rsid w:val="006B341F"/>
    <w:rsid w:val="006B53EE"/>
    <w:rsid w:val="006D530B"/>
    <w:rsid w:val="006D6BE6"/>
    <w:rsid w:val="006D7817"/>
    <w:rsid w:val="006D7980"/>
    <w:rsid w:val="006E2461"/>
    <w:rsid w:val="006E55E8"/>
    <w:rsid w:val="006E7735"/>
    <w:rsid w:val="006E7F8C"/>
    <w:rsid w:val="00701305"/>
    <w:rsid w:val="00702DE2"/>
    <w:rsid w:val="00705CD1"/>
    <w:rsid w:val="0071385F"/>
    <w:rsid w:val="00723BB8"/>
    <w:rsid w:val="007241E0"/>
    <w:rsid w:val="00730486"/>
    <w:rsid w:val="00741637"/>
    <w:rsid w:val="0075164E"/>
    <w:rsid w:val="00760CE4"/>
    <w:rsid w:val="00762AB1"/>
    <w:rsid w:val="00765075"/>
    <w:rsid w:val="00765D55"/>
    <w:rsid w:val="0076769F"/>
    <w:rsid w:val="00767E0B"/>
    <w:rsid w:val="00777E9C"/>
    <w:rsid w:val="0078261F"/>
    <w:rsid w:val="0078301C"/>
    <w:rsid w:val="00786E26"/>
    <w:rsid w:val="007950CC"/>
    <w:rsid w:val="007A3B26"/>
    <w:rsid w:val="007A5BE4"/>
    <w:rsid w:val="007A7687"/>
    <w:rsid w:val="007B0622"/>
    <w:rsid w:val="007B2B60"/>
    <w:rsid w:val="007C099C"/>
    <w:rsid w:val="007C71BC"/>
    <w:rsid w:val="007D2442"/>
    <w:rsid w:val="007D2B70"/>
    <w:rsid w:val="007D4164"/>
    <w:rsid w:val="007E1116"/>
    <w:rsid w:val="007E4D55"/>
    <w:rsid w:val="007F021B"/>
    <w:rsid w:val="007F4821"/>
    <w:rsid w:val="008007B9"/>
    <w:rsid w:val="00800EF7"/>
    <w:rsid w:val="008022E4"/>
    <w:rsid w:val="008100AD"/>
    <w:rsid w:val="008128F3"/>
    <w:rsid w:val="00814987"/>
    <w:rsid w:val="00815468"/>
    <w:rsid w:val="00821481"/>
    <w:rsid w:val="00823841"/>
    <w:rsid w:val="0082552D"/>
    <w:rsid w:val="00827328"/>
    <w:rsid w:val="00837336"/>
    <w:rsid w:val="0084744D"/>
    <w:rsid w:val="00852ACB"/>
    <w:rsid w:val="00852C54"/>
    <w:rsid w:val="0085302C"/>
    <w:rsid w:val="00855D24"/>
    <w:rsid w:val="008877DC"/>
    <w:rsid w:val="0088797F"/>
    <w:rsid w:val="0089644D"/>
    <w:rsid w:val="008A093A"/>
    <w:rsid w:val="008A2FDB"/>
    <w:rsid w:val="008A7A49"/>
    <w:rsid w:val="008B0804"/>
    <w:rsid w:val="008B378E"/>
    <w:rsid w:val="008C19E6"/>
    <w:rsid w:val="008C7039"/>
    <w:rsid w:val="008D1A37"/>
    <w:rsid w:val="008D3013"/>
    <w:rsid w:val="008D7E79"/>
    <w:rsid w:val="008E0732"/>
    <w:rsid w:val="008E09ED"/>
    <w:rsid w:val="008E2363"/>
    <w:rsid w:val="008E43A0"/>
    <w:rsid w:val="008F115F"/>
    <w:rsid w:val="00904444"/>
    <w:rsid w:val="00910CF1"/>
    <w:rsid w:val="00911959"/>
    <w:rsid w:val="00911C50"/>
    <w:rsid w:val="009253D0"/>
    <w:rsid w:val="009333DB"/>
    <w:rsid w:val="0093387F"/>
    <w:rsid w:val="00934B9F"/>
    <w:rsid w:val="00937344"/>
    <w:rsid w:val="00947D04"/>
    <w:rsid w:val="00957989"/>
    <w:rsid w:val="00962794"/>
    <w:rsid w:val="00975062"/>
    <w:rsid w:val="00975C42"/>
    <w:rsid w:val="00986B15"/>
    <w:rsid w:val="009913D3"/>
    <w:rsid w:val="00992386"/>
    <w:rsid w:val="00994423"/>
    <w:rsid w:val="00994AD9"/>
    <w:rsid w:val="009968B5"/>
    <w:rsid w:val="009A3B69"/>
    <w:rsid w:val="009A3FE4"/>
    <w:rsid w:val="009B0B46"/>
    <w:rsid w:val="009B1746"/>
    <w:rsid w:val="009B179D"/>
    <w:rsid w:val="009B616A"/>
    <w:rsid w:val="009C5258"/>
    <w:rsid w:val="009D6248"/>
    <w:rsid w:val="009F2E6F"/>
    <w:rsid w:val="00A00735"/>
    <w:rsid w:val="00A01EF2"/>
    <w:rsid w:val="00A06F6E"/>
    <w:rsid w:val="00A12861"/>
    <w:rsid w:val="00A1423C"/>
    <w:rsid w:val="00A179F8"/>
    <w:rsid w:val="00A241DA"/>
    <w:rsid w:val="00A34759"/>
    <w:rsid w:val="00A35CAC"/>
    <w:rsid w:val="00A4677D"/>
    <w:rsid w:val="00A5598A"/>
    <w:rsid w:val="00A606BD"/>
    <w:rsid w:val="00A64F5E"/>
    <w:rsid w:val="00A77F08"/>
    <w:rsid w:val="00A81694"/>
    <w:rsid w:val="00A83117"/>
    <w:rsid w:val="00A83EAB"/>
    <w:rsid w:val="00A840D6"/>
    <w:rsid w:val="00A86830"/>
    <w:rsid w:val="00A91F8B"/>
    <w:rsid w:val="00A961FC"/>
    <w:rsid w:val="00AD474B"/>
    <w:rsid w:val="00AE1DF3"/>
    <w:rsid w:val="00AE66B8"/>
    <w:rsid w:val="00AE77F1"/>
    <w:rsid w:val="00AF1329"/>
    <w:rsid w:val="00B02091"/>
    <w:rsid w:val="00B02343"/>
    <w:rsid w:val="00B04481"/>
    <w:rsid w:val="00B118FD"/>
    <w:rsid w:val="00B16D4F"/>
    <w:rsid w:val="00B231C9"/>
    <w:rsid w:val="00B2497D"/>
    <w:rsid w:val="00B313A2"/>
    <w:rsid w:val="00B353AB"/>
    <w:rsid w:val="00B36A78"/>
    <w:rsid w:val="00B55087"/>
    <w:rsid w:val="00B633B1"/>
    <w:rsid w:val="00B70FDE"/>
    <w:rsid w:val="00B73683"/>
    <w:rsid w:val="00B9162D"/>
    <w:rsid w:val="00BA65A3"/>
    <w:rsid w:val="00BA7E92"/>
    <w:rsid w:val="00BB6275"/>
    <w:rsid w:val="00BC2FCA"/>
    <w:rsid w:val="00BC77D0"/>
    <w:rsid w:val="00BD3572"/>
    <w:rsid w:val="00BD5226"/>
    <w:rsid w:val="00BD5391"/>
    <w:rsid w:val="00BE6AB4"/>
    <w:rsid w:val="00BF233A"/>
    <w:rsid w:val="00BF27CE"/>
    <w:rsid w:val="00BF2CFE"/>
    <w:rsid w:val="00C03A1F"/>
    <w:rsid w:val="00C1122F"/>
    <w:rsid w:val="00C16356"/>
    <w:rsid w:val="00C2516D"/>
    <w:rsid w:val="00C256AC"/>
    <w:rsid w:val="00C267DB"/>
    <w:rsid w:val="00C30819"/>
    <w:rsid w:val="00C42B78"/>
    <w:rsid w:val="00C42F1E"/>
    <w:rsid w:val="00C444F9"/>
    <w:rsid w:val="00C46C59"/>
    <w:rsid w:val="00C53CB0"/>
    <w:rsid w:val="00C57D71"/>
    <w:rsid w:val="00C60F12"/>
    <w:rsid w:val="00C74926"/>
    <w:rsid w:val="00C83803"/>
    <w:rsid w:val="00C864E8"/>
    <w:rsid w:val="00C93393"/>
    <w:rsid w:val="00CA08C7"/>
    <w:rsid w:val="00CC37C0"/>
    <w:rsid w:val="00CC3C52"/>
    <w:rsid w:val="00CC434A"/>
    <w:rsid w:val="00CC6E9B"/>
    <w:rsid w:val="00CD4259"/>
    <w:rsid w:val="00CE0025"/>
    <w:rsid w:val="00CE072E"/>
    <w:rsid w:val="00CE601F"/>
    <w:rsid w:val="00CE669C"/>
    <w:rsid w:val="00CF262D"/>
    <w:rsid w:val="00CF70BD"/>
    <w:rsid w:val="00D02934"/>
    <w:rsid w:val="00D14459"/>
    <w:rsid w:val="00D20DCA"/>
    <w:rsid w:val="00D2129B"/>
    <w:rsid w:val="00D22C5D"/>
    <w:rsid w:val="00D23EFE"/>
    <w:rsid w:val="00D27AE3"/>
    <w:rsid w:val="00D37D46"/>
    <w:rsid w:val="00D47BBA"/>
    <w:rsid w:val="00D55FDE"/>
    <w:rsid w:val="00D6011C"/>
    <w:rsid w:val="00D62EE0"/>
    <w:rsid w:val="00D679EC"/>
    <w:rsid w:val="00D80E05"/>
    <w:rsid w:val="00D82BC8"/>
    <w:rsid w:val="00DA1790"/>
    <w:rsid w:val="00DA22DC"/>
    <w:rsid w:val="00DB3CB5"/>
    <w:rsid w:val="00DC3059"/>
    <w:rsid w:val="00DD2861"/>
    <w:rsid w:val="00DE0307"/>
    <w:rsid w:val="00DE71A0"/>
    <w:rsid w:val="00E04345"/>
    <w:rsid w:val="00E063F3"/>
    <w:rsid w:val="00E1555C"/>
    <w:rsid w:val="00E15F8B"/>
    <w:rsid w:val="00E1669E"/>
    <w:rsid w:val="00E323C9"/>
    <w:rsid w:val="00E343C6"/>
    <w:rsid w:val="00E34EB7"/>
    <w:rsid w:val="00E50F3C"/>
    <w:rsid w:val="00E519E7"/>
    <w:rsid w:val="00E537E7"/>
    <w:rsid w:val="00E54B0E"/>
    <w:rsid w:val="00E57C67"/>
    <w:rsid w:val="00E62CC7"/>
    <w:rsid w:val="00E6579C"/>
    <w:rsid w:val="00E7380C"/>
    <w:rsid w:val="00E738D3"/>
    <w:rsid w:val="00E76477"/>
    <w:rsid w:val="00E80FF4"/>
    <w:rsid w:val="00E84B05"/>
    <w:rsid w:val="00E93C63"/>
    <w:rsid w:val="00EA1E35"/>
    <w:rsid w:val="00EA2BC2"/>
    <w:rsid w:val="00EA305D"/>
    <w:rsid w:val="00EA52DC"/>
    <w:rsid w:val="00EB1EBC"/>
    <w:rsid w:val="00EB3B63"/>
    <w:rsid w:val="00EB5D74"/>
    <w:rsid w:val="00EB6F9A"/>
    <w:rsid w:val="00EB7002"/>
    <w:rsid w:val="00EC3536"/>
    <w:rsid w:val="00EC5BA9"/>
    <w:rsid w:val="00ED1FC8"/>
    <w:rsid w:val="00EE4959"/>
    <w:rsid w:val="00EF0731"/>
    <w:rsid w:val="00EF550A"/>
    <w:rsid w:val="00F01642"/>
    <w:rsid w:val="00F17B72"/>
    <w:rsid w:val="00F24A52"/>
    <w:rsid w:val="00F32F5E"/>
    <w:rsid w:val="00F3558B"/>
    <w:rsid w:val="00F36B3D"/>
    <w:rsid w:val="00F433C1"/>
    <w:rsid w:val="00F50E07"/>
    <w:rsid w:val="00F577D1"/>
    <w:rsid w:val="00F62DE4"/>
    <w:rsid w:val="00F728FC"/>
    <w:rsid w:val="00F8313F"/>
    <w:rsid w:val="00F92613"/>
    <w:rsid w:val="00F94568"/>
    <w:rsid w:val="00F9543E"/>
    <w:rsid w:val="00FA3C6B"/>
    <w:rsid w:val="00FB1612"/>
    <w:rsid w:val="00FB2547"/>
    <w:rsid w:val="00FC1510"/>
    <w:rsid w:val="00FC3C92"/>
    <w:rsid w:val="00FC53D8"/>
    <w:rsid w:val="00FC57F6"/>
    <w:rsid w:val="00FD102E"/>
    <w:rsid w:val="00FD52FC"/>
    <w:rsid w:val="00FE3955"/>
    <w:rsid w:val="00FF0C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0865A8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81">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27AE3"/>
    <w:pPr>
      <w:spacing w:after="200" w:line="276" w:lineRule="auto"/>
    </w:pPr>
    <w:rPr>
      <w:rFonts w:eastAsia="Times New Roman"/>
      <w:sz w:val="22"/>
      <w:szCs w:val="22"/>
      <w:lang w:val="en-US" w:eastAsia="en-US"/>
    </w:rPr>
  </w:style>
  <w:style w:type="paragraph" w:styleId="Heading1">
    <w:name w:val="heading 1"/>
    <w:basedOn w:val="Normal"/>
    <w:next w:val="Normal"/>
    <w:link w:val="Heading1Char"/>
    <w:qFormat/>
    <w:rsid w:val="00392778"/>
    <w:pPr>
      <w:keepNext/>
      <w:keepLines/>
      <w:spacing w:before="480" w:after="0"/>
      <w:outlineLvl w:val="0"/>
    </w:pPr>
    <w:rPr>
      <w:rFonts w:ascii="Cambria" w:eastAsia="MS ????" w:hAnsi="Cambria"/>
      <w:b/>
      <w:bCs/>
      <w:color w:val="365F91"/>
      <w:sz w:val="28"/>
      <w:szCs w:val="28"/>
    </w:rPr>
  </w:style>
  <w:style w:type="paragraph" w:styleId="Heading2">
    <w:name w:val="heading 2"/>
    <w:basedOn w:val="Normal"/>
    <w:next w:val="Normal"/>
    <w:link w:val="Heading2Char"/>
    <w:qFormat/>
    <w:rsid w:val="00392778"/>
    <w:pPr>
      <w:keepNext/>
      <w:keepLines/>
      <w:spacing w:before="200" w:after="0"/>
      <w:outlineLvl w:val="1"/>
    </w:pPr>
    <w:rPr>
      <w:rFonts w:ascii="Cambria" w:eastAsia="MS ????"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qFormat/>
    <w:rsid w:val="009A3FE4"/>
    <w:rPr>
      <w:rFonts w:cs="Times New Roman"/>
      <w:b/>
      <w:bCs/>
      <w:i/>
      <w:iCs/>
      <w:color w:val="4F81BD"/>
    </w:rPr>
  </w:style>
  <w:style w:type="table" w:styleId="TableGrid">
    <w:name w:val="Table Grid"/>
    <w:basedOn w:val="TableNormal"/>
    <w:rsid w:val="009A3FE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9A3FE4"/>
    <w:pPr>
      <w:ind w:left="720"/>
    </w:pPr>
    <w:rPr>
      <w:lang w:val="en-GB"/>
    </w:rPr>
  </w:style>
  <w:style w:type="paragraph" w:styleId="BalloonText">
    <w:name w:val="Balloon Text"/>
    <w:basedOn w:val="Normal"/>
    <w:link w:val="BalloonTextChar"/>
    <w:semiHidden/>
    <w:rsid w:val="009A3F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9A3FE4"/>
    <w:rPr>
      <w:rFonts w:ascii="Tahoma" w:hAnsi="Tahoma" w:cs="Tahoma"/>
      <w:sz w:val="16"/>
      <w:szCs w:val="16"/>
    </w:rPr>
  </w:style>
  <w:style w:type="paragraph" w:styleId="Header">
    <w:name w:val="header"/>
    <w:basedOn w:val="Normal"/>
    <w:link w:val="HeaderChar"/>
    <w:rsid w:val="008E09ED"/>
    <w:pPr>
      <w:tabs>
        <w:tab w:val="center" w:pos="4680"/>
        <w:tab w:val="right" w:pos="9360"/>
      </w:tabs>
      <w:spacing w:after="0" w:line="240" w:lineRule="auto"/>
    </w:pPr>
  </w:style>
  <w:style w:type="character" w:customStyle="1" w:styleId="HeaderChar">
    <w:name w:val="Header Char"/>
    <w:basedOn w:val="DefaultParagraphFont"/>
    <w:link w:val="Header"/>
    <w:locked/>
    <w:rsid w:val="008E09ED"/>
    <w:rPr>
      <w:rFonts w:cs="Times New Roman"/>
    </w:rPr>
  </w:style>
  <w:style w:type="paragraph" w:styleId="Footer">
    <w:name w:val="footer"/>
    <w:basedOn w:val="Normal"/>
    <w:link w:val="FooterChar"/>
    <w:rsid w:val="008E09ED"/>
    <w:pPr>
      <w:tabs>
        <w:tab w:val="center" w:pos="4680"/>
        <w:tab w:val="right" w:pos="9360"/>
      </w:tabs>
      <w:spacing w:after="0" w:line="240" w:lineRule="auto"/>
    </w:pPr>
  </w:style>
  <w:style w:type="character" w:customStyle="1" w:styleId="FooterChar">
    <w:name w:val="Footer Char"/>
    <w:basedOn w:val="DefaultParagraphFont"/>
    <w:link w:val="Footer"/>
    <w:locked/>
    <w:rsid w:val="008E09ED"/>
    <w:rPr>
      <w:rFonts w:cs="Times New Roman"/>
    </w:rPr>
  </w:style>
  <w:style w:type="character" w:styleId="Link">
    <w:name w:val="Hyperlink"/>
    <w:basedOn w:val="DefaultParagraphFont"/>
    <w:rsid w:val="00F32F5E"/>
    <w:rPr>
      <w:rFonts w:cs="Times New Roman"/>
      <w:color w:val="0000FF"/>
      <w:u w:val="single"/>
    </w:rPr>
  </w:style>
  <w:style w:type="paragraph" w:styleId="FootnoteText">
    <w:name w:val="footnote text"/>
    <w:basedOn w:val="Normal"/>
    <w:link w:val="FootnoteTextChar"/>
    <w:semiHidden/>
    <w:rsid w:val="00283952"/>
    <w:pPr>
      <w:spacing w:after="0" w:line="240" w:lineRule="auto"/>
    </w:pPr>
    <w:rPr>
      <w:sz w:val="20"/>
      <w:szCs w:val="20"/>
    </w:rPr>
  </w:style>
  <w:style w:type="character" w:customStyle="1" w:styleId="FootnoteTextChar">
    <w:name w:val="Footnote Text Char"/>
    <w:basedOn w:val="DefaultParagraphFont"/>
    <w:link w:val="FootnoteText"/>
    <w:semiHidden/>
    <w:locked/>
    <w:rsid w:val="00283952"/>
    <w:rPr>
      <w:rFonts w:cs="Times New Roman"/>
      <w:sz w:val="20"/>
      <w:szCs w:val="20"/>
    </w:rPr>
  </w:style>
  <w:style w:type="character" w:styleId="FootnoteReference">
    <w:name w:val="footnote reference"/>
    <w:basedOn w:val="DefaultParagraphFont"/>
    <w:semiHidden/>
    <w:rsid w:val="00283952"/>
    <w:rPr>
      <w:rFonts w:cs="Times New Roman"/>
      <w:vertAlign w:val="superscript"/>
    </w:rPr>
  </w:style>
  <w:style w:type="table" w:styleId="LightList">
    <w:name w:val="Light List"/>
    <w:rsid w:val="009B616A"/>
    <w:rPr>
      <w:rFonts w:ascii="Cambria" w:eastAsia="MS ????" w:hAnsi="Cambria"/>
      <w:lang w:val="en-US"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paragraph" w:styleId="Revision">
    <w:name w:val="Revision"/>
    <w:hidden/>
    <w:semiHidden/>
    <w:rsid w:val="00EA1E35"/>
    <w:rPr>
      <w:rFonts w:eastAsia="Times New Roman"/>
      <w:sz w:val="22"/>
      <w:szCs w:val="22"/>
      <w:lang w:val="en-US" w:eastAsia="en-US"/>
    </w:rPr>
  </w:style>
  <w:style w:type="character" w:customStyle="1" w:styleId="Heading2Char">
    <w:name w:val="Heading 2 Char"/>
    <w:basedOn w:val="DefaultParagraphFont"/>
    <w:link w:val="Heading2"/>
    <w:locked/>
    <w:rsid w:val="00392778"/>
    <w:rPr>
      <w:rFonts w:ascii="Cambria" w:eastAsia="MS ????" w:hAnsi="Cambria" w:cs="Times New Roman"/>
      <w:b/>
      <w:bCs/>
      <w:color w:val="4F81BD"/>
      <w:sz w:val="26"/>
      <w:szCs w:val="26"/>
    </w:rPr>
  </w:style>
  <w:style w:type="character" w:customStyle="1" w:styleId="apple-converted-space">
    <w:name w:val="apple-converted-space"/>
    <w:basedOn w:val="DefaultParagraphFont"/>
    <w:rsid w:val="00392778"/>
    <w:rPr>
      <w:rFonts w:cs="Times New Roman"/>
    </w:rPr>
  </w:style>
  <w:style w:type="character" w:customStyle="1" w:styleId="Heading1Char">
    <w:name w:val="Heading 1 Char"/>
    <w:basedOn w:val="DefaultParagraphFont"/>
    <w:link w:val="Heading1"/>
    <w:locked/>
    <w:rsid w:val="00392778"/>
    <w:rPr>
      <w:rFonts w:ascii="Cambria" w:eastAsia="MS ????" w:hAnsi="Cambria" w:cs="Times New Roman"/>
      <w:b/>
      <w:bCs/>
      <w:color w:val="365F91"/>
      <w:sz w:val="28"/>
      <w:szCs w:val="28"/>
    </w:rPr>
  </w:style>
  <w:style w:type="character" w:styleId="HTMLCite">
    <w:name w:val="HTML Cite"/>
    <w:basedOn w:val="DefaultParagraphFont"/>
    <w:semiHidden/>
    <w:rsid w:val="00392778"/>
    <w:rPr>
      <w:rFonts w:cs="Times New Roman"/>
      <w:i/>
      <w:iCs/>
    </w:rPr>
  </w:style>
  <w:style w:type="character" w:customStyle="1" w:styleId="author">
    <w:name w:val="author"/>
    <w:basedOn w:val="DefaultParagraphFont"/>
    <w:rsid w:val="00392778"/>
    <w:rPr>
      <w:rFonts w:cs="Times New Roman"/>
    </w:rPr>
  </w:style>
  <w:style w:type="character" w:customStyle="1" w:styleId="Title1">
    <w:name w:val="Title1"/>
    <w:basedOn w:val="DefaultParagraphFont"/>
    <w:rsid w:val="00392778"/>
    <w:rPr>
      <w:rFonts w:cs="Times New Roman"/>
    </w:rPr>
  </w:style>
  <w:style w:type="character" w:customStyle="1" w:styleId="publisher">
    <w:name w:val="publisher"/>
    <w:basedOn w:val="DefaultParagraphFont"/>
    <w:rsid w:val="00392778"/>
    <w:rPr>
      <w:rFonts w:cs="Times New Roman"/>
    </w:rPr>
  </w:style>
  <w:style w:type="character" w:customStyle="1" w:styleId="volume">
    <w:name w:val="volume"/>
    <w:basedOn w:val="DefaultParagraphFont"/>
    <w:rsid w:val="00392778"/>
    <w:rPr>
      <w:rFonts w:cs="Times New Roman"/>
    </w:rPr>
  </w:style>
  <w:style w:type="character" w:customStyle="1" w:styleId="number">
    <w:name w:val="number"/>
    <w:basedOn w:val="DefaultParagraphFont"/>
    <w:rsid w:val="00392778"/>
    <w:rPr>
      <w:rFonts w:cs="Times New Roman"/>
    </w:rPr>
  </w:style>
  <w:style w:type="character" w:customStyle="1" w:styleId="year">
    <w:name w:val="year"/>
    <w:basedOn w:val="DefaultParagraphFont"/>
    <w:rsid w:val="00392778"/>
    <w:rPr>
      <w:rFonts w:cs="Times New Roman"/>
    </w:rPr>
  </w:style>
  <w:style w:type="character" w:customStyle="1" w:styleId="pages">
    <w:name w:val="pages"/>
    <w:basedOn w:val="DefaultParagraphFont"/>
    <w:rsid w:val="00392778"/>
    <w:rPr>
      <w:rFonts w:cs="Times New Roman"/>
    </w:rPr>
  </w:style>
  <w:style w:type="character" w:customStyle="1" w:styleId="personname">
    <w:name w:val="person_name"/>
    <w:basedOn w:val="DefaultParagraphFont"/>
    <w:rsid w:val="00392778"/>
    <w:rPr>
      <w:rFonts w:cs="Times New Roman"/>
    </w:rPr>
  </w:style>
  <w:style w:type="character" w:styleId="Emphasis">
    <w:name w:val="Emphasis"/>
    <w:basedOn w:val="DefaultParagraphFont"/>
    <w:qFormat/>
    <w:rsid w:val="00392778"/>
    <w:rPr>
      <w:rFonts w:cs="Times New Roman"/>
      <w:i/>
      <w:iCs/>
    </w:rPr>
  </w:style>
  <w:style w:type="character" w:styleId="FollowedHyperlink">
    <w:name w:val="FollowedHyperlink"/>
    <w:basedOn w:val="DefaultParagraphFont"/>
    <w:semiHidden/>
    <w:rsid w:val="00CE601F"/>
    <w:rPr>
      <w:rFonts w:cs="Times New Roman"/>
      <w:color w:val="800080"/>
      <w:u w:val="single"/>
    </w:rPr>
  </w:style>
  <w:style w:type="paragraph" w:styleId="CommentText">
    <w:name w:val="annotation text"/>
    <w:basedOn w:val="Normal"/>
    <w:link w:val="CommentTextChar"/>
    <w:semiHidden/>
    <w:rsid w:val="003E147F"/>
    <w:pPr>
      <w:spacing w:line="240" w:lineRule="auto"/>
    </w:pPr>
    <w:rPr>
      <w:sz w:val="20"/>
      <w:szCs w:val="20"/>
    </w:rPr>
  </w:style>
  <w:style w:type="character" w:customStyle="1" w:styleId="CommentTextChar">
    <w:name w:val="Comment Text Char"/>
    <w:basedOn w:val="DefaultParagraphFont"/>
    <w:link w:val="CommentText"/>
    <w:semiHidden/>
    <w:locked/>
    <w:rsid w:val="003E147F"/>
    <w:rPr>
      <w:rFonts w:cs="Times New Roman"/>
      <w:sz w:val="20"/>
      <w:szCs w:val="20"/>
    </w:rPr>
  </w:style>
  <w:style w:type="character" w:styleId="CommentReference">
    <w:name w:val="annotation reference"/>
    <w:basedOn w:val="DefaultParagraphFont"/>
    <w:semiHidden/>
    <w:rsid w:val="003E147F"/>
    <w:rPr>
      <w:rFonts w:cs="Times New Roman"/>
      <w:sz w:val="18"/>
      <w:szCs w:val="18"/>
    </w:rPr>
  </w:style>
  <w:style w:type="paragraph" w:styleId="EndnoteText">
    <w:name w:val="endnote text"/>
    <w:basedOn w:val="Normal"/>
    <w:link w:val="EndnoteTextChar"/>
    <w:semiHidden/>
    <w:rsid w:val="00D47BBA"/>
    <w:pPr>
      <w:spacing w:after="0" w:line="240" w:lineRule="auto"/>
    </w:pPr>
    <w:rPr>
      <w:sz w:val="24"/>
      <w:szCs w:val="24"/>
    </w:rPr>
  </w:style>
  <w:style w:type="character" w:customStyle="1" w:styleId="EndnoteTextChar">
    <w:name w:val="Endnote Text Char"/>
    <w:basedOn w:val="DefaultParagraphFont"/>
    <w:link w:val="EndnoteText"/>
    <w:semiHidden/>
    <w:locked/>
    <w:rsid w:val="00D47BBA"/>
    <w:rPr>
      <w:rFonts w:cs="Times New Roman"/>
      <w:sz w:val="24"/>
      <w:szCs w:val="24"/>
    </w:rPr>
  </w:style>
  <w:style w:type="character" w:styleId="EndnoteReference">
    <w:name w:val="endnote reference"/>
    <w:basedOn w:val="DefaultParagraphFont"/>
    <w:semiHidden/>
    <w:rsid w:val="00D47BBA"/>
    <w:rPr>
      <w:rFonts w:cs="Times New Roman"/>
      <w:vertAlign w:val="superscript"/>
    </w:rPr>
  </w:style>
  <w:style w:type="paragraph" w:styleId="CommentSubject">
    <w:name w:val="annotation subject"/>
    <w:basedOn w:val="CommentText"/>
    <w:next w:val="CommentText"/>
    <w:semiHidden/>
    <w:rsid w:val="008D1A37"/>
    <w:pPr>
      <w:spacing w:line="276" w:lineRule="auto"/>
    </w:pPr>
    <w:rPr>
      <w:b/>
      <w:bCs/>
    </w:rPr>
  </w:style>
  <w:style w:type="paragraph" w:styleId="PlainText">
    <w:name w:val="Plain Text"/>
    <w:basedOn w:val="Normal"/>
    <w:link w:val="PlainTextChar"/>
    <w:uiPriority w:val="99"/>
    <w:unhideWhenUsed/>
    <w:rsid w:val="00777E9C"/>
    <w:pPr>
      <w:spacing w:after="0" w:line="240" w:lineRule="auto"/>
    </w:pPr>
    <w:rPr>
      <w:rFonts w:eastAsiaTheme="minorHAnsi" w:cs="Consolas"/>
      <w:szCs w:val="21"/>
      <w:lang w:val="en-GB"/>
    </w:rPr>
  </w:style>
  <w:style w:type="character" w:customStyle="1" w:styleId="PlainTextChar">
    <w:name w:val="Plain Text Char"/>
    <w:basedOn w:val="DefaultParagraphFont"/>
    <w:link w:val="PlainText"/>
    <w:uiPriority w:val="99"/>
    <w:rsid w:val="00777E9C"/>
    <w:rPr>
      <w:rFonts w:eastAsiaTheme="minorHAnsi" w:cs="Consolas"/>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microsoft.com/office/2007/relationships/hdphoto" Target="media/hdphoto1.wdp"/><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research.cbs.dk/en/persons/andreas-rasche(92a0bb50-e739-42b4-8a4a-975e611337c5)/publications.html" TargetMode="External"/><Relationship Id="rId8" Type="http://schemas.openxmlformats.org/officeDocument/2006/relationships/hyperlink" Target="http://research.cbs.dk/en/publications/researching-strategy-practices(da0a9b7a-e901-45c2-9c9c-4a0a8fc76299).html" TargetMode="External"/><Relationship Id="rId9" Type="http://schemas.openxmlformats.org/officeDocument/2006/relationships/footer" Target="footer1.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62</Pages>
  <Words>15155</Words>
  <Characters>86084</Characters>
  <Application>Microsoft Macintosh Word</Application>
  <DocSecurity>0</DocSecurity>
  <Lines>1721</Lines>
  <Paragraphs>553</Paragraphs>
  <ScaleCrop>false</ScaleCrop>
  <HeadingPairs>
    <vt:vector size="2" baseType="variant">
      <vt:variant>
        <vt:lpstr>Title</vt:lpstr>
      </vt:variant>
      <vt:variant>
        <vt:i4>1</vt:i4>
      </vt:variant>
    </vt:vector>
  </HeadingPairs>
  <TitlesOfParts>
    <vt:vector size="1" baseType="lpstr">
      <vt:lpstr>Engaging fringe stakeholders in business and society research:</vt:lpstr>
    </vt:vector>
  </TitlesOfParts>
  <Company>CBS</Company>
  <LinksUpToDate>false</LinksUpToDate>
  <CharactersWithSpaces>100686</CharactersWithSpaces>
  <SharedDoc>false</SharedDoc>
  <HLinks>
    <vt:vector size="12" baseType="variant">
      <vt:variant>
        <vt:i4>4390984</vt:i4>
      </vt:variant>
      <vt:variant>
        <vt:i4>3</vt:i4>
      </vt:variant>
      <vt:variant>
        <vt:i4>0</vt:i4>
      </vt:variant>
      <vt:variant>
        <vt:i4>5</vt:i4>
      </vt:variant>
      <vt:variant>
        <vt:lpwstr>http://research.cbs.dk/en/publications/researching-strategy-practices(da0a9b7a-e901-45c2-9c9c-4a0a8fc76299).html</vt:lpwstr>
      </vt:variant>
      <vt:variant>
        <vt:lpwstr/>
      </vt:variant>
      <vt:variant>
        <vt:i4>327692</vt:i4>
      </vt:variant>
      <vt:variant>
        <vt:i4>0</vt:i4>
      </vt:variant>
      <vt:variant>
        <vt:i4>0</vt:i4>
      </vt:variant>
      <vt:variant>
        <vt:i4>5</vt:i4>
      </vt:variant>
      <vt:variant>
        <vt:lpwstr>http://research.cbs.dk/en/persons/andreas-rasche(92a0bb50-e739-42b4-8a4a-975e611337c5)/publications.html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Engaging fringe stakeholders in business and society research:</dc:title>
  <cp:lastModifiedBy>laurenmccarthy25@gmail.com</cp:lastModifiedBy>
  <cp:revision>13</cp:revision>
  <cp:lastPrinted>2016-07-05T16:57:00Z</cp:lastPrinted>
  <dcterms:created xsi:type="dcterms:W3CDTF">2016-07-04T14:05:00Z</dcterms:created>
  <dcterms:modified xsi:type="dcterms:W3CDTF">2016-07-25T08:26:00Z</dcterms:modified>
</cp:coreProperties>
</file>