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35167" w14:textId="21F6885C" w:rsidR="005F641A" w:rsidRPr="006B5556" w:rsidRDefault="006B5556" w:rsidP="00283E99">
      <w:pPr>
        <w:spacing w:line="360" w:lineRule="auto"/>
        <w:jc w:val="center"/>
        <w:rPr>
          <w:rFonts w:ascii="Times New Roman" w:hAnsi="Times New Roman" w:cs="Times New Roman"/>
          <w:b/>
          <w:sz w:val="24"/>
          <w:szCs w:val="24"/>
          <w:lang w:val="fr-FR"/>
        </w:rPr>
      </w:pPr>
      <w:r w:rsidRPr="006B5556">
        <w:rPr>
          <w:rFonts w:ascii="Times New Roman" w:hAnsi="Times New Roman" w:cs="Times New Roman"/>
          <w:b/>
          <w:sz w:val="24"/>
          <w:szCs w:val="24"/>
          <w:lang w:val="fr-FR"/>
        </w:rPr>
        <w:t>MANAGEMENT ALTERNATIF : DEPLACER LES FRONTIERES DU MANAGEMENT</w:t>
      </w:r>
    </w:p>
    <w:p w14:paraId="7373BC4F" w14:textId="77777777" w:rsidR="00100A5E" w:rsidRDefault="00100A5E" w:rsidP="00283E99">
      <w:pPr>
        <w:spacing w:after="120" w:line="360" w:lineRule="auto"/>
        <w:ind w:firstLine="567"/>
        <w:jc w:val="both"/>
        <w:rPr>
          <w:rFonts w:ascii="Times New Roman" w:hAnsi="Times New Roman" w:cs="Times New Roman"/>
          <w:sz w:val="24"/>
          <w:szCs w:val="24"/>
          <w:lang w:val="fr-FR"/>
        </w:rPr>
      </w:pPr>
    </w:p>
    <w:p w14:paraId="10C25C3A" w14:textId="77777777" w:rsidR="006169A4" w:rsidRPr="00734EE4" w:rsidRDefault="006169A4" w:rsidP="006169A4">
      <w:pPr>
        <w:jc w:val="center"/>
        <w:rPr>
          <w:rFonts w:ascii="Times New Roman" w:hAnsi="Times New Roman" w:cs="Times New Roman"/>
          <w:sz w:val="24"/>
          <w:szCs w:val="24"/>
          <w:lang w:val="fr-BE"/>
        </w:rPr>
      </w:pPr>
      <w:r w:rsidRPr="00734EE4">
        <w:rPr>
          <w:rFonts w:ascii="Times New Roman" w:hAnsi="Times New Roman" w:cs="Times New Roman"/>
          <w:sz w:val="24"/>
          <w:szCs w:val="24"/>
          <w:lang w:val="fr-BE"/>
        </w:rPr>
        <w:t>Pierre-Jean Barlatier</w:t>
      </w:r>
    </w:p>
    <w:p w14:paraId="0B58E60E" w14:textId="77777777" w:rsidR="006169A4" w:rsidRPr="00734EE4" w:rsidRDefault="006169A4" w:rsidP="006169A4">
      <w:pPr>
        <w:jc w:val="center"/>
        <w:rPr>
          <w:rFonts w:ascii="Times New Roman" w:hAnsi="Times New Roman" w:cs="Times New Roman"/>
          <w:sz w:val="24"/>
          <w:szCs w:val="24"/>
          <w:lang w:val="fr-BE"/>
        </w:rPr>
      </w:pPr>
      <w:r w:rsidRPr="00734EE4">
        <w:rPr>
          <w:rFonts w:ascii="Times New Roman" w:hAnsi="Times New Roman" w:cs="Times New Roman"/>
          <w:sz w:val="24"/>
          <w:szCs w:val="24"/>
          <w:lang w:val="fr-BE"/>
        </w:rPr>
        <w:t>Luxembourg Institute of Science and Technology</w:t>
      </w:r>
    </w:p>
    <w:p w14:paraId="6C7E576A" w14:textId="77777777" w:rsidR="006169A4" w:rsidRPr="00734EE4" w:rsidRDefault="006169A4" w:rsidP="006169A4">
      <w:pPr>
        <w:jc w:val="center"/>
        <w:rPr>
          <w:rFonts w:ascii="Times New Roman" w:hAnsi="Times New Roman" w:cs="Times New Roman"/>
          <w:sz w:val="24"/>
          <w:szCs w:val="24"/>
          <w:lang w:val="fr-BE"/>
        </w:rPr>
      </w:pPr>
    </w:p>
    <w:p w14:paraId="45EC5D6A" w14:textId="77777777" w:rsidR="006169A4" w:rsidRPr="00CC0D97" w:rsidRDefault="006169A4" w:rsidP="006169A4">
      <w:pPr>
        <w:jc w:val="center"/>
        <w:rPr>
          <w:rFonts w:ascii="Times New Roman" w:hAnsi="Times New Roman" w:cs="Times New Roman"/>
          <w:sz w:val="24"/>
          <w:szCs w:val="24"/>
          <w:lang w:val="fr-FR"/>
        </w:rPr>
      </w:pPr>
      <w:r w:rsidRPr="00CC0D97">
        <w:rPr>
          <w:rFonts w:ascii="Times New Roman" w:hAnsi="Times New Roman" w:cs="Times New Roman"/>
          <w:sz w:val="24"/>
          <w:szCs w:val="24"/>
          <w:lang w:val="fr-FR"/>
        </w:rPr>
        <w:t>Vincent Chauvet</w:t>
      </w:r>
    </w:p>
    <w:p w14:paraId="17C89888" w14:textId="56F6FEEC" w:rsidR="006169A4" w:rsidRPr="00CC0D97" w:rsidRDefault="00D420C6" w:rsidP="006169A4">
      <w:pPr>
        <w:jc w:val="center"/>
        <w:rPr>
          <w:rFonts w:ascii="Times New Roman" w:hAnsi="Times New Roman" w:cs="Times New Roman"/>
          <w:sz w:val="24"/>
          <w:szCs w:val="24"/>
          <w:lang w:val="fr-FR"/>
        </w:rPr>
      </w:pPr>
      <w:r>
        <w:rPr>
          <w:rFonts w:ascii="Times New Roman" w:hAnsi="Times New Roman" w:cs="Times New Roman"/>
          <w:sz w:val="24"/>
          <w:szCs w:val="24"/>
          <w:lang w:val="fr-FR"/>
        </w:rPr>
        <w:t>Université de</w:t>
      </w:r>
      <w:r w:rsidRPr="00CC0D97">
        <w:rPr>
          <w:rFonts w:ascii="Times New Roman" w:hAnsi="Times New Roman" w:cs="Times New Roman"/>
          <w:sz w:val="24"/>
          <w:szCs w:val="24"/>
          <w:lang w:val="fr-FR"/>
        </w:rPr>
        <w:t xml:space="preserve"> </w:t>
      </w:r>
      <w:r w:rsidR="006169A4" w:rsidRPr="00CC0D97">
        <w:rPr>
          <w:rFonts w:ascii="Times New Roman" w:hAnsi="Times New Roman" w:cs="Times New Roman"/>
          <w:sz w:val="24"/>
          <w:szCs w:val="24"/>
          <w:lang w:val="fr-FR"/>
        </w:rPr>
        <w:t>Toulon</w:t>
      </w:r>
    </w:p>
    <w:p w14:paraId="059057E6" w14:textId="77777777" w:rsidR="006169A4" w:rsidRPr="00CC0D97" w:rsidRDefault="006169A4" w:rsidP="006169A4">
      <w:pPr>
        <w:jc w:val="center"/>
        <w:rPr>
          <w:rFonts w:ascii="Times New Roman" w:hAnsi="Times New Roman" w:cs="Times New Roman"/>
          <w:sz w:val="24"/>
          <w:szCs w:val="24"/>
          <w:lang w:val="fr-FR"/>
        </w:rPr>
      </w:pPr>
    </w:p>
    <w:p w14:paraId="0D88D8C4" w14:textId="77777777" w:rsidR="006169A4" w:rsidRPr="00734EE4" w:rsidRDefault="006169A4" w:rsidP="006169A4">
      <w:pPr>
        <w:jc w:val="center"/>
        <w:rPr>
          <w:rFonts w:ascii="Times New Roman" w:hAnsi="Times New Roman" w:cs="Times New Roman"/>
          <w:sz w:val="24"/>
          <w:szCs w:val="24"/>
          <w:lang w:val="en-IE"/>
        </w:rPr>
      </w:pPr>
      <w:r w:rsidRPr="00734EE4">
        <w:rPr>
          <w:rFonts w:ascii="Times New Roman" w:hAnsi="Times New Roman" w:cs="Times New Roman"/>
          <w:sz w:val="24"/>
          <w:szCs w:val="24"/>
          <w:lang w:val="en-IE"/>
        </w:rPr>
        <w:t>Jérémy Morales</w:t>
      </w:r>
    </w:p>
    <w:p w14:paraId="55F0923F" w14:textId="77777777" w:rsidR="006169A4" w:rsidRPr="00CC0D97" w:rsidRDefault="006169A4" w:rsidP="006169A4">
      <w:pPr>
        <w:jc w:val="center"/>
        <w:rPr>
          <w:rFonts w:ascii="Times New Roman" w:hAnsi="Times New Roman" w:cs="Times New Roman"/>
          <w:sz w:val="24"/>
          <w:szCs w:val="24"/>
          <w:lang w:val="en-US"/>
        </w:rPr>
      </w:pPr>
      <w:r w:rsidRPr="00CC0D97">
        <w:rPr>
          <w:rFonts w:ascii="Times New Roman" w:hAnsi="Times New Roman" w:cs="Times New Roman"/>
          <w:sz w:val="24"/>
          <w:szCs w:val="24"/>
          <w:lang w:val="en-US"/>
        </w:rPr>
        <w:t>Royal Holloway, University of London</w:t>
      </w:r>
    </w:p>
    <w:p w14:paraId="2B9ADF67" w14:textId="77777777" w:rsidR="006169A4" w:rsidRPr="0017358E" w:rsidRDefault="006169A4" w:rsidP="00283E99">
      <w:pPr>
        <w:spacing w:after="120" w:line="360" w:lineRule="auto"/>
        <w:ind w:firstLine="567"/>
        <w:jc w:val="both"/>
        <w:rPr>
          <w:rFonts w:ascii="Times New Roman" w:hAnsi="Times New Roman" w:cs="Times New Roman"/>
          <w:sz w:val="24"/>
          <w:szCs w:val="24"/>
          <w:lang w:val="en-IE"/>
        </w:rPr>
      </w:pPr>
    </w:p>
    <w:p w14:paraId="092759D3" w14:textId="77777777" w:rsidR="006169A4" w:rsidRPr="0017358E" w:rsidRDefault="006169A4" w:rsidP="00283E99">
      <w:pPr>
        <w:spacing w:after="120" w:line="360" w:lineRule="auto"/>
        <w:ind w:firstLine="567"/>
        <w:jc w:val="both"/>
        <w:rPr>
          <w:rFonts w:ascii="Times New Roman" w:hAnsi="Times New Roman" w:cs="Times New Roman"/>
          <w:sz w:val="24"/>
          <w:szCs w:val="24"/>
          <w:lang w:val="en-IE"/>
        </w:rPr>
      </w:pPr>
    </w:p>
    <w:p w14:paraId="289135EE" w14:textId="7B808BFC" w:rsidR="00D50F48" w:rsidRDefault="004B6BAD" w:rsidP="00283E99">
      <w:pPr>
        <w:spacing w:after="120" w:line="360" w:lineRule="auto"/>
        <w:ind w:firstLine="567"/>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Une des grandes difficultés du management est probablement de savoir organiser, piloter et gérer des processus relativement stables malgré un environnement changeant et imparfaitement maîtrisé. </w:t>
      </w:r>
      <w:r w:rsidR="0093793A">
        <w:rPr>
          <w:rFonts w:ascii="Times New Roman" w:hAnsi="Times New Roman" w:cs="Times New Roman"/>
          <w:sz w:val="24"/>
          <w:szCs w:val="24"/>
          <w:lang w:val="fr-FR"/>
        </w:rPr>
        <w:t>L</w:t>
      </w:r>
      <w:r>
        <w:rPr>
          <w:rFonts w:ascii="Times New Roman" w:hAnsi="Times New Roman" w:cs="Times New Roman"/>
          <w:sz w:val="24"/>
          <w:szCs w:val="24"/>
          <w:lang w:val="fr-FR"/>
        </w:rPr>
        <w:t xml:space="preserve">’efficience </w:t>
      </w:r>
      <w:r w:rsidR="0093793A">
        <w:rPr>
          <w:rFonts w:ascii="Times New Roman" w:hAnsi="Times New Roman" w:cs="Times New Roman"/>
          <w:sz w:val="24"/>
          <w:szCs w:val="24"/>
          <w:lang w:val="fr-FR"/>
        </w:rPr>
        <w:t xml:space="preserve">organisationnelle </w:t>
      </w:r>
      <w:r>
        <w:rPr>
          <w:rFonts w:ascii="Times New Roman" w:hAnsi="Times New Roman" w:cs="Times New Roman"/>
          <w:sz w:val="24"/>
          <w:szCs w:val="24"/>
          <w:lang w:val="fr-FR"/>
        </w:rPr>
        <w:t xml:space="preserve">repose sur la capacité à </w:t>
      </w:r>
      <w:r w:rsidR="003D0AC0">
        <w:rPr>
          <w:rFonts w:ascii="Times New Roman" w:hAnsi="Times New Roman" w:cs="Times New Roman"/>
          <w:sz w:val="24"/>
          <w:szCs w:val="24"/>
          <w:lang w:val="fr-FR"/>
        </w:rPr>
        <w:t>créer</w:t>
      </w:r>
      <w:r>
        <w:rPr>
          <w:rFonts w:ascii="Times New Roman" w:hAnsi="Times New Roman" w:cs="Times New Roman"/>
          <w:sz w:val="24"/>
          <w:szCs w:val="24"/>
          <w:lang w:val="fr-FR"/>
        </w:rPr>
        <w:t xml:space="preserve"> des poches de stabilité </w:t>
      </w:r>
      <w:r w:rsidR="003D0AC0">
        <w:rPr>
          <w:rFonts w:ascii="Times New Roman" w:hAnsi="Times New Roman" w:cs="Times New Roman"/>
          <w:sz w:val="24"/>
          <w:szCs w:val="24"/>
          <w:lang w:val="fr-FR"/>
        </w:rPr>
        <w:t>permettant de</w:t>
      </w:r>
      <w:r>
        <w:rPr>
          <w:rFonts w:ascii="Times New Roman" w:hAnsi="Times New Roman" w:cs="Times New Roman"/>
          <w:sz w:val="24"/>
          <w:szCs w:val="24"/>
          <w:lang w:val="fr-FR"/>
        </w:rPr>
        <w:t xml:space="preserve"> faire</w:t>
      </w:r>
      <w:r w:rsidR="003D0AC0">
        <w:rPr>
          <w:rFonts w:ascii="Times New Roman" w:hAnsi="Times New Roman" w:cs="Times New Roman"/>
          <w:sz w:val="24"/>
          <w:szCs w:val="24"/>
          <w:lang w:val="fr-FR"/>
        </w:rPr>
        <w:t xml:space="preserve"> émerger de l’apprentissage et de</w:t>
      </w:r>
      <w:r>
        <w:rPr>
          <w:rFonts w:ascii="Times New Roman" w:hAnsi="Times New Roman" w:cs="Times New Roman"/>
          <w:sz w:val="24"/>
          <w:szCs w:val="24"/>
          <w:lang w:val="fr-FR"/>
        </w:rPr>
        <w:t xml:space="preserve"> standardiser ce qui peut l’être pour favoriser la coordination et la spécialisation. Cependant,</w:t>
      </w:r>
      <w:r w:rsidR="00EB12FE">
        <w:rPr>
          <w:rFonts w:ascii="Times New Roman" w:hAnsi="Times New Roman" w:cs="Times New Roman"/>
          <w:sz w:val="24"/>
          <w:szCs w:val="24"/>
          <w:lang w:val="fr-FR"/>
        </w:rPr>
        <w:t xml:space="preserve"> planifier, formaliser et contrôler des processus complexes</w:t>
      </w:r>
      <w:r>
        <w:rPr>
          <w:rFonts w:ascii="Times New Roman" w:hAnsi="Times New Roman" w:cs="Times New Roman"/>
          <w:sz w:val="24"/>
          <w:szCs w:val="24"/>
          <w:lang w:val="fr-FR"/>
        </w:rPr>
        <w:t xml:space="preserve"> peut revenir à se reposer sur de</w:t>
      </w:r>
      <w:r w:rsidR="00EB12FE">
        <w:rPr>
          <w:rFonts w:ascii="Times New Roman" w:hAnsi="Times New Roman" w:cs="Times New Roman"/>
          <w:sz w:val="24"/>
          <w:szCs w:val="24"/>
          <w:lang w:val="fr-FR"/>
        </w:rPr>
        <w:t xml:space="preserve">s routines </w:t>
      </w:r>
      <w:r>
        <w:rPr>
          <w:rFonts w:ascii="Times New Roman" w:hAnsi="Times New Roman" w:cs="Times New Roman"/>
          <w:sz w:val="24"/>
          <w:szCs w:val="24"/>
          <w:lang w:val="fr-FR"/>
        </w:rPr>
        <w:t>qui peuvent rapidement constituer des « zones de confort »</w:t>
      </w:r>
      <w:r w:rsidR="003D0AC0">
        <w:rPr>
          <w:rFonts w:ascii="Times New Roman" w:hAnsi="Times New Roman" w:cs="Times New Roman"/>
          <w:sz w:val="24"/>
          <w:szCs w:val="24"/>
          <w:lang w:val="fr-FR"/>
        </w:rPr>
        <w:t>, voire des « zones d’inertie »</w:t>
      </w:r>
      <w:r>
        <w:rPr>
          <w:rFonts w:ascii="Times New Roman" w:hAnsi="Times New Roman" w:cs="Times New Roman"/>
          <w:sz w:val="24"/>
          <w:szCs w:val="24"/>
          <w:lang w:val="fr-FR"/>
        </w:rPr>
        <w:t xml:space="preserve">. Si l’utilité des routines organisationnelles n’est plus à démontrer, ces poches de stabilité </w:t>
      </w:r>
      <w:r w:rsidR="00955E3E">
        <w:rPr>
          <w:rFonts w:ascii="Times New Roman" w:hAnsi="Times New Roman" w:cs="Times New Roman"/>
          <w:sz w:val="24"/>
          <w:szCs w:val="24"/>
          <w:lang w:val="fr-FR"/>
        </w:rPr>
        <w:t>ne doivent pas empêcher la remise en cause de l’existant</w:t>
      </w:r>
      <w:r w:rsidR="00F6644E">
        <w:rPr>
          <w:rFonts w:ascii="Times New Roman" w:hAnsi="Times New Roman" w:cs="Times New Roman"/>
          <w:sz w:val="24"/>
          <w:szCs w:val="24"/>
          <w:lang w:val="fr-FR"/>
        </w:rPr>
        <w:t xml:space="preserve"> afin d’éviter les situations de rigidité et d’inertie</w:t>
      </w:r>
      <w:r w:rsidR="00955E3E">
        <w:rPr>
          <w:rFonts w:ascii="Times New Roman" w:hAnsi="Times New Roman" w:cs="Times New Roman"/>
          <w:sz w:val="24"/>
          <w:szCs w:val="24"/>
          <w:lang w:val="fr-FR"/>
        </w:rPr>
        <w:t> : quand devient-il nécessaire d’abandonner les schémas établis pour s’orienter vers un changem</w:t>
      </w:r>
      <w:r>
        <w:rPr>
          <w:rFonts w:ascii="Times New Roman" w:hAnsi="Times New Roman" w:cs="Times New Roman"/>
          <w:sz w:val="24"/>
          <w:szCs w:val="24"/>
          <w:lang w:val="fr-FR"/>
        </w:rPr>
        <w:t xml:space="preserve">ent en profondeur, un apprentissage en double boucle, une réflexivité radicale ? </w:t>
      </w:r>
    </w:p>
    <w:p w14:paraId="7C1EBEB3" w14:textId="65DBE6D0" w:rsidR="004B6BAD" w:rsidRDefault="004B6BAD" w:rsidP="00283E99">
      <w:pPr>
        <w:spacing w:after="120" w:line="360" w:lineRule="auto"/>
        <w:ind w:firstLine="567"/>
        <w:jc w:val="both"/>
        <w:rPr>
          <w:rFonts w:ascii="Times New Roman" w:hAnsi="Times New Roman" w:cs="Times New Roman"/>
          <w:sz w:val="24"/>
          <w:szCs w:val="24"/>
          <w:lang w:val="fr-FR"/>
        </w:rPr>
      </w:pPr>
      <w:r>
        <w:rPr>
          <w:rFonts w:ascii="Times New Roman" w:hAnsi="Times New Roman" w:cs="Times New Roman"/>
          <w:sz w:val="24"/>
          <w:szCs w:val="24"/>
          <w:lang w:val="fr-FR"/>
        </w:rPr>
        <w:t>Cette question ouvre celle de la tolérance organisationnelle pour la transgression, l’altérité, l’altération des schémas existant</w:t>
      </w:r>
      <w:r w:rsidR="0093793A">
        <w:rPr>
          <w:rFonts w:ascii="Times New Roman" w:hAnsi="Times New Roman" w:cs="Times New Roman"/>
          <w:sz w:val="24"/>
          <w:szCs w:val="24"/>
          <w:lang w:val="fr-FR"/>
        </w:rPr>
        <w:t>s</w:t>
      </w:r>
      <w:r>
        <w:rPr>
          <w:rFonts w:ascii="Times New Roman" w:hAnsi="Times New Roman" w:cs="Times New Roman"/>
          <w:sz w:val="24"/>
          <w:szCs w:val="24"/>
          <w:lang w:val="fr-FR"/>
        </w:rPr>
        <w:t xml:space="preserve"> et la subversion des recettes passées. Il est parfois nécessaire de savoir déplacer les frontières du management. L’innovation, l’expérimentation de pratiques inattendues, l’émergence de formes organisationnelles inconnues sont au cœur de ce que l’on peut nommer un management alternatif : il s’agit alors d’apprendre à intégrer ce qui vient bousculer l’organisation en place. </w:t>
      </w:r>
    </w:p>
    <w:p w14:paraId="7DC5946D" w14:textId="0A8CE7A8" w:rsidR="003D0AC0" w:rsidRDefault="00DA2EF0" w:rsidP="00F6644E">
      <w:pPr>
        <w:spacing w:after="120" w:line="360" w:lineRule="auto"/>
        <w:ind w:firstLine="567"/>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t xml:space="preserve">Ce </w:t>
      </w:r>
      <w:r w:rsidR="00837E72">
        <w:rPr>
          <w:rFonts w:ascii="Times New Roman" w:hAnsi="Times New Roman" w:cs="Times New Roman"/>
          <w:sz w:val="24"/>
          <w:szCs w:val="24"/>
          <w:lang w:val="fr-FR"/>
        </w:rPr>
        <w:t>25</w:t>
      </w:r>
      <w:r w:rsidR="00837E72" w:rsidRPr="00476658">
        <w:rPr>
          <w:rFonts w:ascii="Times New Roman" w:hAnsi="Times New Roman" w:cs="Times New Roman"/>
          <w:sz w:val="24"/>
          <w:szCs w:val="24"/>
          <w:vertAlign w:val="superscript"/>
          <w:lang w:val="fr-FR"/>
        </w:rPr>
        <w:t>ème</w:t>
      </w:r>
      <w:r w:rsidR="00837E72">
        <w:rPr>
          <w:rFonts w:ascii="Times New Roman" w:hAnsi="Times New Roman" w:cs="Times New Roman"/>
          <w:sz w:val="24"/>
          <w:szCs w:val="24"/>
          <w:lang w:val="fr-FR"/>
        </w:rPr>
        <w:t xml:space="preserve"> </w:t>
      </w:r>
      <w:r>
        <w:rPr>
          <w:rFonts w:ascii="Times New Roman" w:hAnsi="Times New Roman" w:cs="Times New Roman"/>
          <w:sz w:val="24"/>
          <w:szCs w:val="24"/>
          <w:lang w:val="fr-FR"/>
        </w:rPr>
        <w:t>Numéro Spécial RFG-AIMS</w:t>
      </w:r>
      <w:r w:rsidR="00837E72">
        <w:rPr>
          <w:rFonts w:ascii="Times New Roman" w:hAnsi="Times New Roman" w:cs="Times New Roman"/>
          <w:sz w:val="24"/>
          <w:szCs w:val="24"/>
          <w:lang w:val="fr-FR"/>
        </w:rPr>
        <w:t xml:space="preserve"> </w:t>
      </w:r>
      <w:r w:rsidR="00D3624B">
        <w:rPr>
          <w:rFonts w:ascii="Times New Roman" w:hAnsi="Times New Roman" w:cs="Times New Roman"/>
          <w:sz w:val="24"/>
          <w:szCs w:val="24"/>
          <w:lang w:val="fr-FR"/>
        </w:rPr>
        <w:t>propose d’</w:t>
      </w:r>
      <w:r w:rsidR="00837E72">
        <w:rPr>
          <w:rFonts w:ascii="Times New Roman" w:hAnsi="Times New Roman" w:cs="Times New Roman"/>
          <w:sz w:val="24"/>
          <w:szCs w:val="24"/>
          <w:lang w:val="fr-FR"/>
        </w:rPr>
        <w:t>aborder</w:t>
      </w:r>
      <w:r w:rsidR="00734EE4">
        <w:rPr>
          <w:rFonts w:ascii="Times New Roman" w:hAnsi="Times New Roman" w:cs="Times New Roman"/>
          <w:sz w:val="24"/>
          <w:szCs w:val="24"/>
          <w:lang w:val="fr-FR"/>
        </w:rPr>
        <w:t xml:space="preserve"> </w:t>
      </w:r>
      <w:r w:rsidR="004B6BAD">
        <w:rPr>
          <w:rFonts w:ascii="Times New Roman" w:hAnsi="Times New Roman" w:cs="Times New Roman"/>
          <w:sz w:val="24"/>
          <w:szCs w:val="24"/>
          <w:lang w:val="fr-FR"/>
        </w:rPr>
        <w:t>cette question</w:t>
      </w:r>
      <w:r w:rsidR="00734EE4">
        <w:rPr>
          <w:rFonts w:ascii="Times New Roman" w:hAnsi="Times New Roman" w:cs="Times New Roman"/>
          <w:sz w:val="24"/>
          <w:szCs w:val="24"/>
          <w:lang w:val="fr-FR"/>
        </w:rPr>
        <w:t xml:space="preserve"> </w:t>
      </w:r>
      <w:r w:rsidR="00964782">
        <w:rPr>
          <w:rFonts w:ascii="Times New Roman" w:hAnsi="Times New Roman" w:cs="Times New Roman"/>
          <w:sz w:val="24"/>
          <w:szCs w:val="24"/>
          <w:lang w:val="fr-FR"/>
        </w:rPr>
        <w:t>selon</w:t>
      </w:r>
      <w:r w:rsidR="004B6BAD">
        <w:rPr>
          <w:rFonts w:ascii="Times New Roman" w:hAnsi="Times New Roman" w:cs="Times New Roman"/>
          <w:sz w:val="24"/>
          <w:szCs w:val="24"/>
          <w:lang w:val="fr-FR"/>
        </w:rPr>
        <w:t xml:space="preserve"> trois pistes spécifiques. </w:t>
      </w:r>
      <w:r w:rsidR="002D3035">
        <w:rPr>
          <w:rFonts w:ascii="Times New Roman" w:hAnsi="Times New Roman" w:cs="Times New Roman"/>
          <w:sz w:val="24"/>
          <w:szCs w:val="24"/>
          <w:lang w:val="fr-FR"/>
        </w:rPr>
        <w:t xml:space="preserve">La piste aujourd’hui la plus étudiée concerne </w:t>
      </w:r>
      <w:r>
        <w:rPr>
          <w:rFonts w:ascii="Times New Roman" w:hAnsi="Times New Roman" w:cs="Times New Roman"/>
          <w:sz w:val="24"/>
          <w:szCs w:val="24"/>
          <w:lang w:val="fr-FR"/>
        </w:rPr>
        <w:t xml:space="preserve">certainement </w:t>
      </w:r>
      <w:r w:rsidR="002D3035">
        <w:rPr>
          <w:rFonts w:ascii="Times New Roman" w:hAnsi="Times New Roman" w:cs="Times New Roman"/>
          <w:sz w:val="24"/>
          <w:szCs w:val="24"/>
          <w:lang w:val="fr-FR"/>
        </w:rPr>
        <w:t xml:space="preserve">le management de l’innovation. </w:t>
      </w:r>
      <w:r w:rsidR="00F56020">
        <w:rPr>
          <w:rFonts w:ascii="Times New Roman" w:hAnsi="Times New Roman" w:cs="Times New Roman"/>
          <w:sz w:val="24"/>
          <w:szCs w:val="24"/>
          <w:lang w:val="fr-FR"/>
        </w:rPr>
        <w:t xml:space="preserve">En effet, l’innovation vient bouleverser les processus établis et les </w:t>
      </w:r>
      <w:r w:rsidR="004D5128">
        <w:rPr>
          <w:rFonts w:ascii="Times New Roman" w:hAnsi="Times New Roman" w:cs="Times New Roman"/>
          <w:sz w:val="24"/>
          <w:szCs w:val="24"/>
          <w:lang w:val="fr-FR"/>
        </w:rPr>
        <w:t xml:space="preserve">routines en place : organiser la désorganisation est donc au cœur du management de l’innovation. La deuxième piste explorée dans ce </w:t>
      </w:r>
      <w:r w:rsidR="00B35A8C">
        <w:rPr>
          <w:rFonts w:ascii="Times New Roman" w:hAnsi="Times New Roman" w:cs="Times New Roman"/>
          <w:sz w:val="24"/>
          <w:szCs w:val="24"/>
          <w:lang w:val="fr-FR"/>
        </w:rPr>
        <w:t>Numéro Spécial</w:t>
      </w:r>
      <w:r w:rsidR="004D5128">
        <w:rPr>
          <w:rFonts w:ascii="Times New Roman" w:hAnsi="Times New Roman" w:cs="Times New Roman"/>
          <w:sz w:val="24"/>
          <w:szCs w:val="24"/>
          <w:lang w:val="fr-FR"/>
        </w:rPr>
        <w:t xml:space="preserve"> concerne l’innovation en management. Il s’agit alors de bouleverser les pratiques de management elles-mêmes et donc d’en déplacer les frontières. Gérer autrement est au cœur de l’innovation en management. La troisième piste est la moins étudiée pour l’instant : il s’agit des organisations alternatives elles-mêmes. Si la recherche en gestion a toujours souligné la grande diversité des formes organisationnelles possibles, certains traits dominants peuvent être repérés. Un courant émergent s’est donc intéressé aux organisations n’entrant pas dans ce cadre, voire rejetant ce cadre pour proposer des altérations du fait organisationnel. Nous détaillons maintenant ces trois pistes et présentons la contribution du </w:t>
      </w:r>
      <w:r w:rsidR="00837E72">
        <w:rPr>
          <w:rFonts w:ascii="Times New Roman" w:hAnsi="Times New Roman" w:cs="Times New Roman"/>
          <w:sz w:val="24"/>
          <w:szCs w:val="24"/>
          <w:lang w:val="fr-FR"/>
        </w:rPr>
        <w:t xml:space="preserve">Numéro Spécial </w:t>
      </w:r>
      <w:r w:rsidR="004D5128">
        <w:rPr>
          <w:rFonts w:ascii="Times New Roman" w:hAnsi="Times New Roman" w:cs="Times New Roman"/>
          <w:sz w:val="24"/>
          <w:szCs w:val="24"/>
          <w:lang w:val="fr-FR"/>
        </w:rPr>
        <w:t xml:space="preserve">à chacune d’entre elles. </w:t>
      </w:r>
    </w:p>
    <w:p w14:paraId="476DF30C" w14:textId="4B5201D7" w:rsidR="004D5128" w:rsidRPr="00734EE4" w:rsidRDefault="00756FE7" w:rsidP="00283E99">
      <w:pPr>
        <w:spacing w:after="120" w:line="360" w:lineRule="auto"/>
        <w:jc w:val="both"/>
        <w:rPr>
          <w:rFonts w:ascii="Times New Roman" w:hAnsi="Times New Roman" w:cs="Times New Roman"/>
          <w:b/>
          <w:sz w:val="24"/>
          <w:szCs w:val="24"/>
          <w:lang w:val="fr-FR"/>
        </w:rPr>
      </w:pPr>
      <w:r w:rsidRPr="00734EE4">
        <w:rPr>
          <w:rFonts w:ascii="Times New Roman" w:hAnsi="Times New Roman" w:cs="Times New Roman"/>
          <w:b/>
          <w:sz w:val="24"/>
          <w:szCs w:val="24"/>
          <w:lang w:val="fr-FR"/>
        </w:rPr>
        <w:t>I</w:t>
      </w:r>
      <w:r w:rsidR="00837E72" w:rsidRPr="00734EE4">
        <w:rPr>
          <w:rFonts w:ascii="Times New Roman" w:hAnsi="Times New Roman" w:cs="Times New Roman"/>
          <w:b/>
          <w:sz w:val="24"/>
          <w:szCs w:val="24"/>
          <w:lang w:val="fr-FR"/>
        </w:rPr>
        <w:t xml:space="preserve"> </w:t>
      </w:r>
      <w:r w:rsidR="0092227B" w:rsidRPr="00734EE4">
        <w:rPr>
          <w:rFonts w:ascii="Times New Roman" w:hAnsi="Times New Roman" w:cs="Times New Roman"/>
          <w:b/>
          <w:sz w:val="24"/>
          <w:szCs w:val="24"/>
          <w:lang w:val="fr-FR"/>
        </w:rPr>
        <w:t>Gérer l’émergence d’alternatives : le management de l’innovation</w:t>
      </w:r>
    </w:p>
    <w:p w14:paraId="3360843A" w14:textId="4032A443" w:rsidR="00894016" w:rsidRDefault="00666A9B" w:rsidP="00283E99">
      <w:pPr>
        <w:spacing w:after="120" w:line="360" w:lineRule="auto"/>
        <w:ind w:firstLine="567"/>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Gérer l’émergence d’alternatives issues de leurs </w:t>
      </w:r>
      <w:r w:rsidR="00321D96">
        <w:rPr>
          <w:rFonts w:ascii="Times New Roman" w:hAnsi="Times New Roman" w:cs="Times New Roman"/>
          <w:sz w:val="24"/>
          <w:szCs w:val="24"/>
          <w:lang w:val="fr-FR"/>
        </w:rPr>
        <w:t>interactions</w:t>
      </w:r>
      <w:r>
        <w:rPr>
          <w:rFonts w:ascii="Times New Roman" w:hAnsi="Times New Roman" w:cs="Times New Roman"/>
          <w:sz w:val="24"/>
          <w:szCs w:val="24"/>
          <w:lang w:val="fr-FR"/>
        </w:rPr>
        <w:t xml:space="preserve"> avec leur environnement interne ou externe est au cœur des activités des organisations innovantes. En effet, l’innovation peut émerger de différentes sources, que cela soit les individus, entrepreneurs ou inventeurs, employés ou utilisateurs, </w:t>
      </w:r>
      <w:r w:rsidR="00894016">
        <w:rPr>
          <w:rFonts w:ascii="Times New Roman" w:hAnsi="Times New Roman" w:cs="Times New Roman"/>
          <w:sz w:val="24"/>
          <w:szCs w:val="24"/>
          <w:lang w:val="fr-FR"/>
        </w:rPr>
        <w:t xml:space="preserve">ou </w:t>
      </w:r>
      <w:r>
        <w:rPr>
          <w:rFonts w:ascii="Times New Roman" w:hAnsi="Times New Roman" w:cs="Times New Roman"/>
          <w:sz w:val="24"/>
          <w:szCs w:val="24"/>
          <w:lang w:val="fr-FR"/>
        </w:rPr>
        <w:t xml:space="preserve">d’efforts de recherche d’universités ou de centres publics ou privés. </w:t>
      </w:r>
      <w:r w:rsidR="00874766">
        <w:rPr>
          <w:rFonts w:ascii="Times New Roman" w:hAnsi="Times New Roman" w:cs="Times New Roman"/>
          <w:sz w:val="24"/>
          <w:szCs w:val="24"/>
          <w:lang w:val="fr-FR"/>
        </w:rPr>
        <w:t xml:space="preserve">Pour autant, l’un des principaux catalyseurs de l’innovation sont les organisations. </w:t>
      </w:r>
      <w:r w:rsidR="00265C9D">
        <w:rPr>
          <w:rFonts w:ascii="Times New Roman" w:hAnsi="Times New Roman" w:cs="Times New Roman"/>
          <w:sz w:val="24"/>
          <w:szCs w:val="24"/>
          <w:lang w:val="fr-FR"/>
        </w:rPr>
        <w:t xml:space="preserve">Celles-ci sont particulièrement adaptées aux activités d’innovation car elles possèdent généralement davantage de moyens et de ressources que les individus et un système de management qui </w:t>
      </w:r>
      <w:r w:rsidR="00321D96">
        <w:rPr>
          <w:rFonts w:ascii="Times New Roman" w:hAnsi="Times New Roman" w:cs="Times New Roman"/>
          <w:sz w:val="24"/>
          <w:szCs w:val="24"/>
          <w:lang w:val="fr-FR"/>
        </w:rPr>
        <w:t xml:space="preserve">leur </w:t>
      </w:r>
      <w:r w:rsidR="00265C9D">
        <w:rPr>
          <w:rFonts w:ascii="Times New Roman" w:hAnsi="Times New Roman" w:cs="Times New Roman"/>
          <w:sz w:val="24"/>
          <w:szCs w:val="24"/>
          <w:lang w:val="fr-FR"/>
        </w:rPr>
        <w:t>permet d’articuler ces ressources pour servir un but collectif. Les entreprises</w:t>
      </w:r>
      <w:r w:rsidR="006A0CEE">
        <w:rPr>
          <w:rFonts w:ascii="Times New Roman" w:hAnsi="Times New Roman" w:cs="Times New Roman"/>
          <w:sz w:val="24"/>
          <w:szCs w:val="24"/>
          <w:lang w:val="fr-FR"/>
        </w:rPr>
        <w:t>,</w:t>
      </w:r>
      <w:r w:rsidR="00265C9D">
        <w:rPr>
          <w:rFonts w:ascii="Times New Roman" w:hAnsi="Times New Roman" w:cs="Times New Roman"/>
          <w:sz w:val="24"/>
          <w:szCs w:val="24"/>
          <w:lang w:val="fr-FR"/>
        </w:rPr>
        <w:t xml:space="preserve"> par leur nature lucrative</w:t>
      </w:r>
      <w:r w:rsidR="006A0CEE">
        <w:rPr>
          <w:rFonts w:ascii="Times New Roman" w:hAnsi="Times New Roman" w:cs="Times New Roman"/>
          <w:sz w:val="24"/>
          <w:szCs w:val="24"/>
          <w:lang w:val="fr-FR"/>
        </w:rPr>
        <w:t>,</w:t>
      </w:r>
      <w:r w:rsidR="00265C9D">
        <w:rPr>
          <w:rFonts w:ascii="Times New Roman" w:hAnsi="Times New Roman" w:cs="Times New Roman"/>
          <w:sz w:val="24"/>
          <w:szCs w:val="24"/>
          <w:lang w:val="fr-FR"/>
        </w:rPr>
        <w:t xml:space="preserve"> sont davantage incitées à développer de nouveaux produits et services, ce qui le</w:t>
      </w:r>
      <w:r w:rsidR="00BE4C32">
        <w:rPr>
          <w:rFonts w:ascii="Times New Roman" w:hAnsi="Times New Roman" w:cs="Times New Roman"/>
          <w:sz w:val="24"/>
          <w:szCs w:val="24"/>
          <w:lang w:val="fr-FR"/>
        </w:rPr>
        <w:t>ur donne un avantage</w:t>
      </w:r>
      <w:r w:rsidR="006A0CEE">
        <w:rPr>
          <w:rFonts w:ascii="Times New Roman" w:hAnsi="Times New Roman" w:cs="Times New Roman"/>
          <w:sz w:val="24"/>
          <w:szCs w:val="24"/>
          <w:lang w:val="fr-FR"/>
        </w:rPr>
        <w:t xml:space="preserve"> comparatif</w:t>
      </w:r>
      <w:r w:rsidR="00265C9D">
        <w:rPr>
          <w:rFonts w:ascii="Times New Roman" w:hAnsi="Times New Roman" w:cs="Times New Roman"/>
          <w:sz w:val="24"/>
          <w:szCs w:val="24"/>
          <w:lang w:val="fr-FR"/>
        </w:rPr>
        <w:t xml:space="preserve"> envers les organisations à but non lucratif ou gouvernementales.</w:t>
      </w:r>
      <w:r w:rsidR="007D5D45">
        <w:rPr>
          <w:rFonts w:ascii="Times New Roman" w:hAnsi="Times New Roman" w:cs="Times New Roman"/>
          <w:sz w:val="24"/>
          <w:szCs w:val="24"/>
          <w:lang w:val="fr-FR"/>
        </w:rPr>
        <w:t xml:space="preserve"> </w:t>
      </w:r>
    </w:p>
    <w:p w14:paraId="621F8DE5" w14:textId="77777777" w:rsidR="00894016" w:rsidRDefault="007D5D45" w:rsidP="00283E99">
      <w:pPr>
        <w:spacing w:after="120" w:line="360" w:lineRule="auto"/>
        <w:ind w:firstLine="567"/>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Au-delà des organisations elles-mêmes et de leurs propres caractéristiques intrinsèques favorables à l’innovation, ce </w:t>
      </w:r>
      <w:r w:rsidR="00A028EE">
        <w:rPr>
          <w:rFonts w:ascii="Times New Roman" w:hAnsi="Times New Roman" w:cs="Times New Roman"/>
          <w:sz w:val="24"/>
          <w:szCs w:val="24"/>
          <w:lang w:val="fr-FR"/>
        </w:rPr>
        <w:t>sont les</w:t>
      </w:r>
      <w:r>
        <w:rPr>
          <w:rFonts w:ascii="Times New Roman" w:hAnsi="Times New Roman" w:cs="Times New Roman"/>
          <w:sz w:val="24"/>
          <w:szCs w:val="24"/>
          <w:lang w:val="fr-FR"/>
        </w:rPr>
        <w:t xml:space="preserve"> liens </w:t>
      </w:r>
      <w:r w:rsidR="00A028EE">
        <w:rPr>
          <w:rFonts w:ascii="Times New Roman" w:hAnsi="Times New Roman" w:cs="Times New Roman"/>
          <w:sz w:val="24"/>
          <w:szCs w:val="24"/>
          <w:lang w:val="fr-FR"/>
        </w:rPr>
        <w:t>qu’elles</w:t>
      </w:r>
      <w:r>
        <w:rPr>
          <w:rFonts w:ascii="Times New Roman" w:hAnsi="Times New Roman" w:cs="Times New Roman"/>
          <w:sz w:val="24"/>
          <w:szCs w:val="24"/>
          <w:lang w:val="fr-FR"/>
        </w:rPr>
        <w:t xml:space="preserve"> tissent entre elles qui sont génératrices d’</w:t>
      </w:r>
      <w:r w:rsidR="00A028EE">
        <w:rPr>
          <w:rFonts w:ascii="Times New Roman" w:hAnsi="Times New Roman" w:cs="Times New Roman"/>
          <w:sz w:val="24"/>
          <w:szCs w:val="24"/>
          <w:lang w:val="fr-FR"/>
        </w:rPr>
        <w:t>innovation, cristallisés dans différentes formes de réseaux</w:t>
      </w:r>
      <w:r w:rsidR="00A31698">
        <w:rPr>
          <w:rFonts w:ascii="Times New Roman" w:hAnsi="Times New Roman" w:cs="Times New Roman"/>
          <w:sz w:val="24"/>
          <w:szCs w:val="24"/>
          <w:lang w:val="fr-FR"/>
        </w:rPr>
        <w:t xml:space="preserve"> (alliances R&amp;D, écosystèmes d’innovation, joint-ventures, etc.)</w:t>
      </w:r>
      <w:r w:rsidR="00A028EE">
        <w:rPr>
          <w:rFonts w:ascii="Times New Roman" w:hAnsi="Times New Roman" w:cs="Times New Roman"/>
          <w:sz w:val="24"/>
          <w:szCs w:val="24"/>
          <w:lang w:val="fr-FR"/>
        </w:rPr>
        <w:t xml:space="preserve"> et arrangements relationnels </w:t>
      </w:r>
      <w:r w:rsidR="00A31698">
        <w:rPr>
          <w:rFonts w:ascii="Times New Roman" w:hAnsi="Times New Roman" w:cs="Times New Roman"/>
          <w:sz w:val="24"/>
          <w:szCs w:val="24"/>
          <w:lang w:val="fr-FR"/>
        </w:rPr>
        <w:t>(</w:t>
      </w:r>
      <w:r w:rsidR="00A028EE">
        <w:rPr>
          <w:rFonts w:ascii="Times New Roman" w:hAnsi="Times New Roman" w:cs="Times New Roman"/>
          <w:sz w:val="24"/>
          <w:szCs w:val="24"/>
          <w:lang w:val="fr-FR"/>
        </w:rPr>
        <w:t>transferts de technologie, relations avec les utilisateurs</w:t>
      </w:r>
      <w:r w:rsidR="00A31698">
        <w:rPr>
          <w:rFonts w:ascii="Times New Roman" w:hAnsi="Times New Roman" w:cs="Times New Roman"/>
          <w:sz w:val="24"/>
          <w:szCs w:val="24"/>
          <w:lang w:val="fr-FR"/>
        </w:rPr>
        <w:t xml:space="preserve">, </w:t>
      </w:r>
      <w:r w:rsidR="00321D96">
        <w:rPr>
          <w:rFonts w:ascii="Times New Roman" w:hAnsi="Times New Roman" w:cs="Times New Roman"/>
          <w:sz w:val="24"/>
          <w:szCs w:val="24"/>
          <w:lang w:val="fr-FR"/>
        </w:rPr>
        <w:t xml:space="preserve">collaborations au sein de projets de recherche, </w:t>
      </w:r>
      <w:r w:rsidR="00A31698">
        <w:rPr>
          <w:rFonts w:ascii="Times New Roman" w:hAnsi="Times New Roman" w:cs="Times New Roman"/>
          <w:sz w:val="24"/>
          <w:szCs w:val="24"/>
          <w:lang w:val="fr-FR"/>
        </w:rPr>
        <w:t>etc.</w:t>
      </w:r>
      <w:r w:rsidR="00A028EE">
        <w:rPr>
          <w:rFonts w:ascii="Times New Roman" w:hAnsi="Times New Roman" w:cs="Times New Roman"/>
          <w:sz w:val="24"/>
          <w:szCs w:val="24"/>
          <w:lang w:val="fr-FR"/>
        </w:rPr>
        <w:t xml:space="preserve">). Ainsi, les organisations évoluent dans un </w:t>
      </w:r>
      <w:r w:rsidR="005B76D1">
        <w:rPr>
          <w:rFonts w:ascii="Times New Roman" w:hAnsi="Times New Roman" w:cs="Times New Roman"/>
          <w:sz w:val="24"/>
          <w:szCs w:val="24"/>
          <w:lang w:val="fr-FR"/>
        </w:rPr>
        <w:t>(éco</w:t>
      </w:r>
      <w:proofErr w:type="gramStart"/>
      <w:r w:rsidR="005B76D1">
        <w:rPr>
          <w:rFonts w:ascii="Times New Roman" w:hAnsi="Times New Roman" w:cs="Times New Roman"/>
          <w:sz w:val="24"/>
          <w:szCs w:val="24"/>
          <w:lang w:val="fr-FR"/>
        </w:rPr>
        <w:t>)</w:t>
      </w:r>
      <w:r w:rsidR="00A028EE">
        <w:rPr>
          <w:rFonts w:ascii="Times New Roman" w:hAnsi="Times New Roman" w:cs="Times New Roman"/>
          <w:sz w:val="24"/>
          <w:szCs w:val="24"/>
          <w:lang w:val="fr-FR"/>
        </w:rPr>
        <w:t>système</w:t>
      </w:r>
      <w:proofErr w:type="gramEnd"/>
      <w:r w:rsidR="00A028EE">
        <w:rPr>
          <w:rFonts w:ascii="Times New Roman" w:hAnsi="Times New Roman" w:cs="Times New Roman"/>
          <w:sz w:val="24"/>
          <w:szCs w:val="24"/>
          <w:lang w:val="fr-FR"/>
        </w:rPr>
        <w:t xml:space="preserve"> complexe où les alternatives peuvent émerger de l’un</w:t>
      </w:r>
      <w:r w:rsidR="00321D96">
        <w:rPr>
          <w:rFonts w:ascii="Times New Roman" w:hAnsi="Times New Roman" w:cs="Times New Roman"/>
          <w:sz w:val="24"/>
          <w:szCs w:val="24"/>
          <w:lang w:val="fr-FR"/>
        </w:rPr>
        <w:t>e</w:t>
      </w:r>
      <w:r w:rsidR="00A028EE">
        <w:rPr>
          <w:rFonts w:ascii="Times New Roman" w:hAnsi="Times New Roman" w:cs="Times New Roman"/>
          <w:sz w:val="24"/>
          <w:szCs w:val="24"/>
          <w:lang w:val="fr-FR"/>
        </w:rPr>
        <w:t xml:space="preserve"> ou de l</w:t>
      </w:r>
      <w:r w:rsidR="006A0CEE">
        <w:rPr>
          <w:rFonts w:ascii="Times New Roman" w:hAnsi="Times New Roman" w:cs="Times New Roman"/>
          <w:sz w:val="24"/>
          <w:szCs w:val="24"/>
          <w:lang w:val="fr-FR"/>
        </w:rPr>
        <w:t>’autre de ses composantes ou de leurs liens</w:t>
      </w:r>
      <w:r w:rsidR="00A028EE">
        <w:rPr>
          <w:rFonts w:ascii="Times New Roman" w:hAnsi="Times New Roman" w:cs="Times New Roman"/>
          <w:sz w:val="24"/>
          <w:szCs w:val="24"/>
          <w:lang w:val="fr-FR"/>
        </w:rPr>
        <w:t xml:space="preserve">. </w:t>
      </w:r>
    </w:p>
    <w:p w14:paraId="2A193E36" w14:textId="71D46AFD" w:rsidR="0081145B" w:rsidRDefault="00A028EE" w:rsidP="00283E99">
      <w:pPr>
        <w:spacing w:after="120" w:line="360" w:lineRule="auto"/>
        <w:ind w:firstLine="567"/>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t xml:space="preserve">Dans le contexte contemporain de développement </w:t>
      </w:r>
      <w:r w:rsidR="00BE4C32">
        <w:rPr>
          <w:rFonts w:ascii="Times New Roman" w:hAnsi="Times New Roman" w:cs="Times New Roman"/>
          <w:sz w:val="24"/>
          <w:szCs w:val="24"/>
          <w:lang w:val="fr-FR"/>
        </w:rPr>
        <w:t>de l’internet et des technologies numériques</w:t>
      </w:r>
      <w:r w:rsidR="00A31698">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propice </w:t>
      </w:r>
      <w:r w:rsidR="00321D96">
        <w:rPr>
          <w:rFonts w:ascii="Times New Roman" w:hAnsi="Times New Roman" w:cs="Times New Roman"/>
          <w:sz w:val="24"/>
          <w:szCs w:val="24"/>
          <w:lang w:val="fr-FR"/>
        </w:rPr>
        <w:t xml:space="preserve">à la circulation instantanée de l’information </w:t>
      </w:r>
      <w:r w:rsidR="00A31698">
        <w:rPr>
          <w:rFonts w:ascii="Times New Roman" w:hAnsi="Times New Roman" w:cs="Times New Roman"/>
          <w:sz w:val="24"/>
          <w:szCs w:val="24"/>
          <w:lang w:val="fr-FR"/>
        </w:rPr>
        <w:t>et</w:t>
      </w:r>
      <w:r w:rsidR="00321D96" w:rsidRPr="00321D96">
        <w:rPr>
          <w:rFonts w:ascii="Times New Roman" w:hAnsi="Times New Roman" w:cs="Times New Roman"/>
          <w:sz w:val="24"/>
          <w:szCs w:val="24"/>
          <w:lang w:val="fr-FR"/>
        </w:rPr>
        <w:t xml:space="preserve"> </w:t>
      </w:r>
      <w:r w:rsidR="00321D96">
        <w:rPr>
          <w:rFonts w:ascii="Times New Roman" w:hAnsi="Times New Roman" w:cs="Times New Roman"/>
          <w:sz w:val="24"/>
          <w:szCs w:val="24"/>
          <w:lang w:val="fr-FR"/>
        </w:rPr>
        <w:t xml:space="preserve">aux </w:t>
      </w:r>
      <w:r w:rsidR="006A0CEE">
        <w:rPr>
          <w:rFonts w:ascii="Times New Roman" w:hAnsi="Times New Roman" w:cs="Times New Roman"/>
          <w:sz w:val="24"/>
          <w:szCs w:val="24"/>
          <w:lang w:val="fr-FR"/>
        </w:rPr>
        <w:t>pratiques</w:t>
      </w:r>
      <w:r w:rsidR="00321D96">
        <w:rPr>
          <w:rFonts w:ascii="Times New Roman" w:hAnsi="Times New Roman" w:cs="Times New Roman"/>
          <w:sz w:val="24"/>
          <w:szCs w:val="24"/>
          <w:lang w:val="fr-FR"/>
        </w:rPr>
        <w:t xml:space="preserve"> d’innovation ouverte, c</w:t>
      </w:r>
      <w:r w:rsidR="00A31698">
        <w:rPr>
          <w:rFonts w:ascii="Times New Roman" w:hAnsi="Times New Roman" w:cs="Times New Roman"/>
          <w:sz w:val="24"/>
          <w:szCs w:val="24"/>
          <w:lang w:val="fr-FR"/>
        </w:rPr>
        <w:t xml:space="preserve">es relations et interactions </w:t>
      </w:r>
      <w:r w:rsidR="00321D96">
        <w:rPr>
          <w:rFonts w:ascii="Times New Roman" w:hAnsi="Times New Roman" w:cs="Times New Roman"/>
          <w:sz w:val="24"/>
          <w:szCs w:val="24"/>
          <w:lang w:val="fr-FR"/>
        </w:rPr>
        <w:t xml:space="preserve">se multiplient de manière exponentielle et vont challenger les capacités de </w:t>
      </w:r>
      <w:r w:rsidR="00BE4C32">
        <w:rPr>
          <w:rFonts w:ascii="Times New Roman" w:hAnsi="Times New Roman" w:cs="Times New Roman"/>
          <w:sz w:val="24"/>
          <w:szCs w:val="24"/>
          <w:lang w:val="fr-FR"/>
        </w:rPr>
        <w:t>gestion</w:t>
      </w:r>
      <w:r w:rsidR="00894016">
        <w:rPr>
          <w:rFonts w:ascii="Times New Roman" w:hAnsi="Times New Roman" w:cs="Times New Roman"/>
          <w:sz w:val="24"/>
          <w:szCs w:val="24"/>
          <w:lang w:val="fr-FR"/>
        </w:rPr>
        <w:t xml:space="preserve"> </w:t>
      </w:r>
      <w:r w:rsidR="00321D96">
        <w:rPr>
          <w:rFonts w:ascii="Times New Roman" w:hAnsi="Times New Roman" w:cs="Times New Roman"/>
          <w:sz w:val="24"/>
          <w:szCs w:val="24"/>
          <w:lang w:val="fr-FR"/>
        </w:rPr>
        <w:t xml:space="preserve">des alternatives et </w:t>
      </w:r>
      <w:r w:rsidR="006A0CEE">
        <w:rPr>
          <w:rFonts w:ascii="Times New Roman" w:hAnsi="Times New Roman" w:cs="Times New Roman"/>
          <w:sz w:val="24"/>
          <w:szCs w:val="24"/>
          <w:lang w:val="fr-FR"/>
        </w:rPr>
        <w:t xml:space="preserve">donc </w:t>
      </w:r>
      <w:r w:rsidR="00321D96">
        <w:rPr>
          <w:rFonts w:ascii="Times New Roman" w:hAnsi="Times New Roman" w:cs="Times New Roman"/>
          <w:sz w:val="24"/>
          <w:szCs w:val="24"/>
          <w:lang w:val="fr-FR"/>
        </w:rPr>
        <w:t>de l’innovation des organisations</w:t>
      </w:r>
      <w:r w:rsidR="00435A6C">
        <w:rPr>
          <w:rFonts w:ascii="Times New Roman" w:hAnsi="Times New Roman" w:cs="Times New Roman"/>
          <w:sz w:val="24"/>
          <w:szCs w:val="24"/>
          <w:lang w:val="fr-FR"/>
        </w:rPr>
        <w:t xml:space="preserve"> (</w:t>
      </w:r>
      <w:proofErr w:type="spellStart"/>
      <w:r w:rsidR="00435A6C">
        <w:rPr>
          <w:rFonts w:ascii="Times New Roman" w:hAnsi="Times New Roman" w:cs="Times New Roman"/>
          <w:sz w:val="24"/>
          <w:szCs w:val="24"/>
          <w:lang w:val="fr-FR"/>
        </w:rPr>
        <w:t>Barlatier</w:t>
      </w:r>
      <w:proofErr w:type="spellEnd"/>
      <w:r w:rsidR="00435A6C">
        <w:rPr>
          <w:rFonts w:ascii="Times New Roman" w:hAnsi="Times New Roman" w:cs="Times New Roman"/>
          <w:sz w:val="24"/>
          <w:szCs w:val="24"/>
          <w:lang w:val="fr-FR"/>
        </w:rPr>
        <w:t>, 2016)</w:t>
      </w:r>
      <w:r w:rsidR="00321D96">
        <w:rPr>
          <w:rFonts w:ascii="Times New Roman" w:hAnsi="Times New Roman" w:cs="Times New Roman"/>
          <w:sz w:val="24"/>
          <w:szCs w:val="24"/>
          <w:lang w:val="fr-FR"/>
        </w:rPr>
        <w:t>.</w:t>
      </w:r>
      <w:r w:rsidR="006A0CEE">
        <w:rPr>
          <w:rFonts w:ascii="Times New Roman" w:hAnsi="Times New Roman" w:cs="Times New Roman"/>
          <w:sz w:val="24"/>
          <w:szCs w:val="24"/>
          <w:lang w:val="fr-FR"/>
        </w:rPr>
        <w:t xml:space="preserve"> </w:t>
      </w:r>
      <w:r w:rsidR="00FF026A">
        <w:rPr>
          <w:rFonts w:ascii="Times New Roman" w:hAnsi="Times New Roman" w:cs="Times New Roman"/>
          <w:sz w:val="24"/>
          <w:szCs w:val="24"/>
          <w:lang w:val="fr-FR"/>
        </w:rPr>
        <w:t xml:space="preserve">Un enjeu majeur pour les organisations est alors d’être capable de scanner son environnement interne et </w:t>
      </w:r>
      <w:r w:rsidR="00894016">
        <w:rPr>
          <w:rFonts w:ascii="Times New Roman" w:hAnsi="Times New Roman" w:cs="Times New Roman"/>
          <w:sz w:val="24"/>
          <w:szCs w:val="24"/>
          <w:lang w:val="fr-FR"/>
        </w:rPr>
        <w:t>externe</w:t>
      </w:r>
      <w:r w:rsidR="00FF026A">
        <w:rPr>
          <w:rFonts w:ascii="Times New Roman" w:hAnsi="Times New Roman" w:cs="Times New Roman"/>
          <w:sz w:val="24"/>
          <w:szCs w:val="24"/>
          <w:lang w:val="fr-FR"/>
        </w:rPr>
        <w:t xml:space="preserve">, d’en saisir les alternatives et d’être capable de se transformer, </w:t>
      </w:r>
      <w:r w:rsidR="00FF026A" w:rsidRPr="00FF026A">
        <w:rPr>
          <w:rFonts w:ascii="Times New Roman" w:hAnsi="Times New Roman" w:cs="Times New Roman"/>
          <w:i/>
          <w:sz w:val="24"/>
          <w:szCs w:val="24"/>
          <w:lang w:val="fr-FR"/>
        </w:rPr>
        <w:t>stricto sensu</w:t>
      </w:r>
      <w:r w:rsidR="00FF026A">
        <w:rPr>
          <w:rFonts w:ascii="Times New Roman" w:hAnsi="Times New Roman" w:cs="Times New Roman"/>
          <w:sz w:val="24"/>
          <w:szCs w:val="24"/>
          <w:lang w:val="fr-FR"/>
        </w:rPr>
        <w:t>, de développer des capacités dynamiques au se</w:t>
      </w:r>
      <w:r w:rsidR="00435A6C">
        <w:rPr>
          <w:rFonts w:ascii="Times New Roman" w:hAnsi="Times New Roman" w:cs="Times New Roman"/>
          <w:sz w:val="24"/>
          <w:szCs w:val="24"/>
          <w:lang w:val="fr-FR"/>
        </w:rPr>
        <w:t xml:space="preserve">ns de </w:t>
      </w:r>
      <w:proofErr w:type="spellStart"/>
      <w:r w:rsidR="00435A6C">
        <w:rPr>
          <w:rFonts w:ascii="Times New Roman" w:hAnsi="Times New Roman" w:cs="Times New Roman"/>
          <w:sz w:val="24"/>
          <w:szCs w:val="24"/>
          <w:lang w:val="fr-FR"/>
        </w:rPr>
        <w:t>Teece</w:t>
      </w:r>
      <w:proofErr w:type="spellEnd"/>
      <w:r w:rsidR="00435A6C">
        <w:rPr>
          <w:rFonts w:ascii="Times New Roman" w:hAnsi="Times New Roman" w:cs="Times New Roman"/>
          <w:sz w:val="24"/>
          <w:szCs w:val="24"/>
          <w:lang w:val="fr-FR"/>
        </w:rPr>
        <w:t xml:space="preserve"> (2007). L’essor des technologies numériques a intensifié ce phénomène jusqu’à son paroxysme en accélérant la nécessité de déployer ces processus non seulement au bon moment, mais surtout avant que la concurrence ne le fasse. </w:t>
      </w:r>
    </w:p>
    <w:p w14:paraId="61110951" w14:textId="3A0CF1A8" w:rsidR="00AC61D5" w:rsidRDefault="00D625E5" w:rsidP="00283E99">
      <w:pPr>
        <w:spacing w:after="120" w:line="360" w:lineRule="auto"/>
        <w:ind w:firstLine="567"/>
        <w:jc w:val="both"/>
        <w:rPr>
          <w:rFonts w:ascii="Times New Roman" w:hAnsi="Times New Roman" w:cs="Times New Roman"/>
          <w:sz w:val="24"/>
          <w:szCs w:val="24"/>
          <w:lang w:val="fr-FR"/>
        </w:rPr>
      </w:pPr>
      <w:r>
        <w:rPr>
          <w:rFonts w:ascii="Times New Roman" w:hAnsi="Times New Roman" w:cs="Times New Roman"/>
          <w:sz w:val="24"/>
          <w:szCs w:val="24"/>
          <w:lang w:val="fr-FR"/>
        </w:rPr>
        <w:t>L’article</w:t>
      </w:r>
      <w:r w:rsidR="00435A6C">
        <w:rPr>
          <w:rFonts w:ascii="Times New Roman" w:hAnsi="Times New Roman" w:cs="Times New Roman"/>
          <w:sz w:val="24"/>
          <w:szCs w:val="24"/>
          <w:lang w:val="fr-FR"/>
        </w:rPr>
        <w:t xml:space="preserve"> de </w:t>
      </w:r>
      <w:proofErr w:type="spellStart"/>
      <w:r w:rsidR="00435A6C">
        <w:rPr>
          <w:rFonts w:ascii="Times New Roman" w:hAnsi="Times New Roman" w:cs="Times New Roman"/>
          <w:sz w:val="24"/>
          <w:szCs w:val="24"/>
          <w:lang w:val="fr-FR"/>
        </w:rPr>
        <w:t>Charue</w:t>
      </w:r>
      <w:proofErr w:type="spellEnd"/>
      <w:r w:rsidR="00435A6C">
        <w:rPr>
          <w:rFonts w:ascii="Times New Roman" w:hAnsi="Times New Roman" w:cs="Times New Roman"/>
          <w:sz w:val="24"/>
          <w:szCs w:val="24"/>
          <w:lang w:val="fr-FR"/>
        </w:rPr>
        <w:t xml:space="preserve">-Duboc et </w:t>
      </w:r>
      <w:proofErr w:type="spellStart"/>
      <w:r w:rsidR="00435A6C">
        <w:rPr>
          <w:rFonts w:ascii="Times New Roman" w:hAnsi="Times New Roman" w:cs="Times New Roman"/>
          <w:sz w:val="24"/>
          <w:szCs w:val="24"/>
          <w:lang w:val="fr-FR"/>
        </w:rPr>
        <w:t>Gastaldi</w:t>
      </w:r>
      <w:proofErr w:type="spellEnd"/>
      <w:r w:rsidR="00435A6C">
        <w:rPr>
          <w:rFonts w:ascii="Times New Roman" w:hAnsi="Times New Roman" w:cs="Times New Roman"/>
          <w:sz w:val="24"/>
          <w:szCs w:val="24"/>
          <w:lang w:val="fr-FR"/>
        </w:rPr>
        <w:t xml:space="preserve"> </w:t>
      </w:r>
      <w:r w:rsidR="005B3B84">
        <w:rPr>
          <w:rFonts w:ascii="Times New Roman" w:hAnsi="Times New Roman" w:cs="Times New Roman"/>
          <w:sz w:val="24"/>
          <w:szCs w:val="24"/>
          <w:lang w:val="fr-FR"/>
        </w:rPr>
        <w:t xml:space="preserve">dans ce Numéro Spécial </w:t>
      </w:r>
      <w:r w:rsidR="009867BC">
        <w:rPr>
          <w:rFonts w:ascii="Times New Roman" w:hAnsi="Times New Roman" w:cs="Times New Roman"/>
          <w:sz w:val="24"/>
          <w:szCs w:val="24"/>
          <w:lang w:val="fr-FR"/>
        </w:rPr>
        <w:t xml:space="preserve">illustre cette tendance par l’étude de cas d’une </w:t>
      </w:r>
      <w:r w:rsidR="005B3B84">
        <w:rPr>
          <w:rFonts w:ascii="Times New Roman" w:hAnsi="Times New Roman" w:cs="Times New Roman"/>
          <w:sz w:val="24"/>
          <w:szCs w:val="24"/>
          <w:lang w:val="fr-FR"/>
        </w:rPr>
        <w:t xml:space="preserve">grande </w:t>
      </w:r>
      <w:r w:rsidR="009867BC">
        <w:rPr>
          <w:rFonts w:ascii="Times New Roman" w:hAnsi="Times New Roman" w:cs="Times New Roman"/>
          <w:sz w:val="24"/>
          <w:szCs w:val="24"/>
          <w:lang w:val="fr-FR"/>
        </w:rPr>
        <w:t xml:space="preserve">entreprise du secteur des technologies de l’information et de la communication qui s’est appuyé sur des méthodes originales de couplage de création de connaissances technologiques et d’exploration de valeurs d’usage </w:t>
      </w:r>
      <w:r w:rsidR="004519DF">
        <w:rPr>
          <w:rFonts w:ascii="Times New Roman" w:hAnsi="Times New Roman" w:cs="Times New Roman"/>
          <w:sz w:val="24"/>
          <w:szCs w:val="24"/>
          <w:lang w:val="fr-FR"/>
        </w:rPr>
        <w:t xml:space="preserve">afin de renouveler son approche R&amp;D. Cette activité de « ciblage prospectif » permet de concilier les perspectives technologiques et marchés en élaborant des connaissances </w:t>
      </w:r>
      <w:r w:rsidR="005B3B84">
        <w:rPr>
          <w:rFonts w:ascii="Times New Roman" w:hAnsi="Times New Roman" w:cs="Times New Roman"/>
          <w:sz w:val="24"/>
          <w:szCs w:val="24"/>
          <w:lang w:val="fr-FR"/>
        </w:rPr>
        <w:t xml:space="preserve">sur plusieurs scénarios d’offres innovantes. </w:t>
      </w:r>
      <w:r w:rsidR="00865C17">
        <w:rPr>
          <w:rFonts w:ascii="Times New Roman" w:hAnsi="Times New Roman" w:cs="Times New Roman"/>
          <w:sz w:val="24"/>
          <w:szCs w:val="24"/>
          <w:lang w:val="fr-FR"/>
        </w:rPr>
        <w:t xml:space="preserve">L’originalité de la démarche consiste à implémenter cette activité comme dynamique et non pas comme une étape supplémentaire d’un processus d’innovation linéaire et séquentiel. Cette activité est distincte de la R&amp;D « classique » de l’entreprise, et se différencie en ce sens sur les méthodes de travail (orientées expérimentation), les cycles temporels (boucles itératives courtes) et les relations aux clients internes et externes. </w:t>
      </w:r>
      <w:r w:rsidR="00AC61D5">
        <w:rPr>
          <w:rFonts w:ascii="Times New Roman" w:hAnsi="Times New Roman" w:cs="Times New Roman"/>
          <w:sz w:val="24"/>
          <w:szCs w:val="24"/>
          <w:lang w:val="fr-FR"/>
        </w:rPr>
        <w:t xml:space="preserve">Elle concerne à la fois les unités de R&amp;D et les unités </w:t>
      </w:r>
      <w:r w:rsidR="00AC61D5" w:rsidRPr="00D625E5">
        <w:rPr>
          <w:rFonts w:ascii="Times New Roman" w:hAnsi="Times New Roman" w:cs="Times New Roman"/>
          <w:i/>
          <w:sz w:val="24"/>
          <w:szCs w:val="24"/>
          <w:lang w:val="fr-FR"/>
        </w:rPr>
        <w:t>Business</w:t>
      </w:r>
      <w:r w:rsidR="00AC61D5">
        <w:rPr>
          <w:rFonts w:ascii="Times New Roman" w:hAnsi="Times New Roman" w:cs="Times New Roman"/>
          <w:sz w:val="24"/>
          <w:szCs w:val="24"/>
          <w:lang w:val="fr-FR"/>
        </w:rPr>
        <w:t xml:space="preserve"> et permet </w:t>
      </w:r>
      <w:r w:rsidR="00AC61D5" w:rsidRPr="00AC61D5">
        <w:rPr>
          <w:rFonts w:ascii="Times New Roman" w:hAnsi="Times New Roman" w:cs="Times New Roman"/>
          <w:i/>
          <w:sz w:val="24"/>
          <w:szCs w:val="24"/>
          <w:lang w:val="fr-FR"/>
        </w:rPr>
        <w:t>in fine</w:t>
      </w:r>
      <w:r w:rsidR="00AC61D5">
        <w:rPr>
          <w:rFonts w:ascii="Times New Roman" w:hAnsi="Times New Roman" w:cs="Times New Roman"/>
          <w:sz w:val="24"/>
          <w:szCs w:val="24"/>
          <w:lang w:val="fr-FR"/>
        </w:rPr>
        <w:t xml:space="preserve"> d’améliorer la visibilité de l’entreprise sur les possibilités « produits-marchés » et la proposition de valeur.</w:t>
      </w:r>
    </w:p>
    <w:p w14:paraId="5DCBB819" w14:textId="4051C042" w:rsidR="00AC61D5" w:rsidRDefault="00AC61D5" w:rsidP="00283E99">
      <w:pPr>
        <w:spacing w:after="120" w:line="360" w:lineRule="auto"/>
        <w:ind w:firstLine="567"/>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La </w:t>
      </w:r>
      <w:r w:rsidR="007C0233">
        <w:rPr>
          <w:rFonts w:ascii="Times New Roman" w:hAnsi="Times New Roman" w:cs="Times New Roman"/>
          <w:sz w:val="24"/>
          <w:szCs w:val="24"/>
          <w:lang w:val="fr-FR"/>
        </w:rPr>
        <w:t xml:space="preserve">question de la conception </w:t>
      </w:r>
      <w:r>
        <w:rPr>
          <w:rFonts w:ascii="Times New Roman" w:hAnsi="Times New Roman" w:cs="Times New Roman"/>
          <w:sz w:val="24"/>
          <w:szCs w:val="24"/>
          <w:lang w:val="fr-FR"/>
        </w:rPr>
        <w:t xml:space="preserve">de la proposition de valeur est également au centre de l’analyse de </w:t>
      </w:r>
      <w:proofErr w:type="spellStart"/>
      <w:r>
        <w:rPr>
          <w:rFonts w:ascii="Times New Roman" w:hAnsi="Times New Roman" w:cs="Times New Roman"/>
          <w:sz w:val="24"/>
          <w:szCs w:val="24"/>
          <w:lang w:val="fr-FR"/>
        </w:rPr>
        <w:t>Gandia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Guallino</w:t>
      </w:r>
      <w:proofErr w:type="spellEnd"/>
      <w:r>
        <w:rPr>
          <w:rFonts w:ascii="Times New Roman" w:hAnsi="Times New Roman" w:cs="Times New Roman"/>
          <w:sz w:val="24"/>
          <w:szCs w:val="24"/>
          <w:lang w:val="fr-FR"/>
        </w:rPr>
        <w:t xml:space="preserve"> et Jeannot. Ces auteurs proposent de partager les résultats de leur recherche </w:t>
      </w:r>
      <w:r w:rsidR="007C0233">
        <w:rPr>
          <w:rFonts w:ascii="Times New Roman" w:hAnsi="Times New Roman" w:cs="Times New Roman"/>
          <w:sz w:val="24"/>
          <w:szCs w:val="24"/>
          <w:lang w:val="fr-FR"/>
        </w:rPr>
        <w:t xml:space="preserve">concernant l’anticipation des freins à l’engagement des consommateurs envers la proposition de valeur, </w:t>
      </w:r>
      <w:r w:rsidR="009F16D8">
        <w:rPr>
          <w:rFonts w:ascii="Times New Roman" w:hAnsi="Times New Roman" w:cs="Times New Roman"/>
          <w:sz w:val="24"/>
          <w:szCs w:val="24"/>
          <w:lang w:val="fr-FR"/>
        </w:rPr>
        <w:t>à travers l’exemple de</w:t>
      </w:r>
      <w:r w:rsidR="007C0233">
        <w:rPr>
          <w:rFonts w:ascii="Times New Roman" w:hAnsi="Times New Roman" w:cs="Times New Roman"/>
          <w:sz w:val="24"/>
          <w:szCs w:val="24"/>
          <w:lang w:val="fr-FR"/>
        </w:rPr>
        <w:t xml:space="preserve"> l’utilisation d’un appareil photo 3D. La démarche adoptée s’</w:t>
      </w:r>
      <w:r w:rsidR="00BE4C32">
        <w:rPr>
          <w:rFonts w:ascii="Times New Roman" w:hAnsi="Times New Roman" w:cs="Times New Roman"/>
          <w:sz w:val="24"/>
          <w:szCs w:val="24"/>
          <w:lang w:val="fr-FR"/>
        </w:rPr>
        <w:t>articule en plusieurs étapes : i</w:t>
      </w:r>
      <w:r w:rsidR="007C0233">
        <w:rPr>
          <w:rFonts w:ascii="Times New Roman" w:hAnsi="Times New Roman" w:cs="Times New Roman"/>
          <w:sz w:val="24"/>
          <w:szCs w:val="24"/>
          <w:lang w:val="fr-FR"/>
        </w:rPr>
        <w:t>) une étude préliminaire visant à interroger le c</w:t>
      </w:r>
      <w:r w:rsidR="00BE4C32">
        <w:rPr>
          <w:rFonts w:ascii="Times New Roman" w:hAnsi="Times New Roman" w:cs="Times New Roman"/>
          <w:sz w:val="24"/>
          <w:szCs w:val="24"/>
          <w:lang w:val="fr-FR"/>
        </w:rPr>
        <w:t>aractère innovant du produit ; ii</w:t>
      </w:r>
      <w:r w:rsidR="007C0233">
        <w:rPr>
          <w:rFonts w:ascii="Times New Roman" w:hAnsi="Times New Roman" w:cs="Times New Roman"/>
          <w:sz w:val="24"/>
          <w:szCs w:val="24"/>
          <w:lang w:val="fr-FR"/>
        </w:rPr>
        <w:t>) une étude qualitative exploratoire afin de spécifier les possibles freins liés à l’utilis</w:t>
      </w:r>
      <w:r w:rsidR="00BE4C32">
        <w:rPr>
          <w:rFonts w:ascii="Times New Roman" w:hAnsi="Times New Roman" w:cs="Times New Roman"/>
          <w:sz w:val="24"/>
          <w:szCs w:val="24"/>
          <w:lang w:val="fr-FR"/>
        </w:rPr>
        <w:t>ation de l’appareil photo 3D ; iii</w:t>
      </w:r>
      <w:r w:rsidR="007C0233">
        <w:rPr>
          <w:rFonts w:ascii="Times New Roman" w:hAnsi="Times New Roman" w:cs="Times New Roman"/>
          <w:sz w:val="24"/>
          <w:szCs w:val="24"/>
          <w:lang w:val="fr-FR"/>
        </w:rPr>
        <w:t xml:space="preserve">) une étude expérimentale pour </w:t>
      </w:r>
      <w:r w:rsidR="0022479F">
        <w:rPr>
          <w:rFonts w:ascii="Times New Roman" w:hAnsi="Times New Roman" w:cs="Times New Roman"/>
          <w:sz w:val="24"/>
          <w:szCs w:val="24"/>
          <w:lang w:val="fr-FR"/>
        </w:rPr>
        <w:t xml:space="preserve">étudier </w:t>
      </w:r>
      <w:r w:rsidR="007C0233">
        <w:rPr>
          <w:rFonts w:ascii="Times New Roman" w:hAnsi="Times New Roman" w:cs="Times New Roman"/>
          <w:sz w:val="24"/>
          <w:szCs w:val="24"/>
          <w:lang w:val="fr-FR"/>
        </w:rPr>
        <w:t xml:space="preserve">les effets combinés de la perspective temporelle de lancement </w:t>
      </w:r>
      <w:r w:rsidR="0022479F">
        <w:rPr>
          <w:rFonts w:ascii="Times New Roman" w:hAnsi="Times New Roman" w:cs="Times New Roman"/>
          <w:sz w:val="24"/>
          <w:szCs w:val="24"/>
          <w:lang w:val="fr-FR"/>
        </w:rPr>
        <w:t>(court terme et long terme) ainsi qu’une</w:t>
      </w:r>
      <w:r w:rsidR="007C0233">
        <w:rPr>
          <w:rFonts w:ascii="Times New Roman" w:hAnsi="Times New Roman" w:cs="Times New Roman"/>
          <w:sz w:val="24"/>
          <w:szCs w:val="24"/>
          <w:lang w:val="fr-FR"/>
        </w:rPr>
        <w:t xml:space="preserve"> simulation mentale </w:t>
      </w:r>
      <w:r w:rsidR="0022479F">
        <w:rPr>
          <w:rFonts w:ascii="Times New Roman" w:hAnsi="Times New Roman" w:cs="Times New Roman"/>
          <w:sz w:val="24"/>
          <w:szCs w:val="24"/>
          <w:lang w:val="fr-FR"/>
        </w:rPr>
        <w:t xml:space="preserve">pour appréhender </w:t>
      </w:r>
      <w:r w:rsidR="007C0233">
        <w:rPr>
          <w:rFonts w:ascii="Times New Roman" w:hAnsi="Times New Roman" w:cs="Times New Roman"/>
          <w:sz w:val="24"/>
          <w:szCs w:val="24"/>
          <w:lang w:val="fr-FR"/>
        </w:rPr>
        <w:t>l’incertitude et l’intention d’achat</w:t>
      </w:r>
      <w:r w:rsidR="0022479F">
        <w:rPr>
          <w:rFonts w:ascii="Times New Roman" w:hAnsi="Times New Roman" w:cs="Times New Roman"/>
          <w:sz w:val="24"/>
          <w:szCs w:val="24"/>
          <w:lang w:val="fr-FR"/>
        </w:rPr>
        <w:t xml:space="preserve"> </w:t>
      </w:r>
      <w:r w:rsidR="0022479F">
        <w:rPr>
          <w:rFonts w:ascii="Times New Roman" w:hAnsi="Times New Roman" w:cs="Times New Roman"/>
          <w:sz w:val="24"/>
          <w:szCs w:val="24"/>
          <w:lang w:val="fr-FR"/>
        </w:rPr>
        <w:lastRenderedPageBreak/>
        <w:t>(utilisation et non-utilisation)</w:t>
      </w:r>
      <w:r w:rsidR="007C0233">
        <w:rPr>
          <w:rFonts w:ascii="Times New Roman" w:hAnsi="Times New Roman" w:cs="Times New Roman"/>
          <w:sz w:val="24"/>
          <w:szCs w:val="24"/>
          <w:lang w:val="fr-FR"/>
        </w:rPr>
        <w:t>.</w:t>
      </w:r>
      <w:r w:rsidR="0022479F">
        <w:rPr>
          <w:rFonts w:ascii="Times New Roman" w:hAnsi="Times New Roman" w:cs="Times New Roman"/>
          <w:sz w:val="24"/>
          <w:szCs w:val="24"/>
          <w:lang w:val="fr-FR"/>
        </w:rPr>
        <w:t xml:space="preserve"> L’exposition de cette démarche souligne les bénéfices liés au déploiement de dispositifs de tests de pré-lancement de produits tels que la simulation mentale </w:t>
      </w:r>
      <w:r w:rsidR="00D80B0B">
        <w:rPr>
          <w:rFonts w:ascii="Times New Roman" w:hAnsi="Times New Roman" w:cs="Times New Roman"/>
          <w:sz w:val="24"/>
          <w:szCs w:val="24"/>
          <w:lang w:val="fr-FR"/>
        </w:rPr>
        <w:t>afin de mieux comprendre et anticiper les freins à l’engagement du consommateur, notamment dans le cas de produits très innovants.</w:t>
      </w:r>
      <w:r w:rsidR="006E62B4">
        <w:rPr>
          <w:rFonts w:ascii="Times New Roman" w:hAnsi="Times New Roman" w:cs="Times New Roman"/>
          <w:sz w:val="24"/>
          <w:szCs w:val="24"/>
          <w:lang w:val="fr-FR"/>
        </w:rPr>
        <w:t xml:space="preserve"> Par conséquent, les connaissances générées par ce type d’approche sur la perception des utilisateurs de la proposition de valeur permettra d’améliorer la conception du </w:t>
      </w:r>
      <w:r w:rsidR="006E62B4" w:rsidRPr="006E62B4">
        <w:rPr>
          <w:rFonts w:ascii="Times New Roman" w:hAnsi="Times New Roman" w:cs="Times New Roman"/>
          <w:i/>
          <w:sz w:val="24"/>
          <w:szCs w:val="24"/>
          <w:lang w:val="fr-FR"/>
        </w:rPr>
        <w:t>business-model</w:t>
      </w:r>
      <w:r w:rsidR="006E62B4">
        <w:rPr>
          <w:rFonts w:ascii="Times New Roman" w:hAnsi="Times New Roman" w:cs="Times New Roman"/>
          <w:sz w:val="24"/>
          <w:szCs w:val="24"/>
          <w:lang w:val="fr-FR"/>
        </w:rPr>
        <w:t xml:space="preserve"> de l’entreprise.</w:t>
      </w:r>
    </w:p>
    <w:p w14:paraId="2A1E330E" w14:textId="1DA8374C" w:rsidR="002D774D" w:rsidRPr="002972C3" w:rsidRDefault="002F2C4B" w:rsidP="00283E99">
      <w:pPr>
        <w:spacing w:after="120" w:line="360" w:lineRule="auto"/>
        <w:ind w:firstLine="567"/>
        <w:jc w:val="both"/>
        <w:rPr>
          <w:rFonts w:ascii="Times New Roman" w:hAnsi="Times New Roman" w:cs="Times New Roman"/>
          <w:sz w:val="24"/>
          <w:szCs w:val="24"/>
          <w:lang w:val="fr-BE"/>
        </w:rPr>
      </w:pPr>
      <w:r>
        <w:rPr>
          <w:rFonts w:ascii="Times New Roman" w:hAnsi="Times New Roman" w:cs="Times New Roman"/>
          <w:sz w:val="24"/>
          <w:szCs w:val="24"/>
          <w:lang w:val="fr-FR"/>
        </w:rPr>
        <w:t xml:space="preserve">Si ces </w:t>
      </w:r>
      <w:r w:rsidR="003B41DD">
        <w:rPr>
          <w:rFonts w:ascii="Times New Roman" w:hAnsi="Times New Roman" w:cs="Times New Roman"/>
          <w:sz w:val="24"/>
          <w:szCs w:val="24"/>
          <w:lang w:val="fr-FR"/>
        </w:rPr>
        <w:t>deux contributions</w:t>
      </w:r>
      <w:r>
        <w:rPr>
          <w:rFonts w:ascii="Times New Roman" w:hAnsi="Times New Roman" w:cs="Times New Roman"/>
          <w:sz w:val="24"/>
          <w:szCs w:val="24"/>
          <w:lang w:val="fr-FR"/>
        </w:rPr>
        <w:t xml:space="preserve"> soulignent l’importance des interactions avec </w:t>
      </w:r>
      <w:r w:rsidR="006E62B4">
        <w:rPr>
          <w:rFonts w:ascii="Times New Roman" w:hAnsi="Times New Roman" w:cs="Times New Roman"/>
          <w:sz w:val="24"/>
          <w:szCs w:val="24"/>
          <w:lang w:val="fr-FR"/>
        </w:rPr>
        <w:t xml:space="preserve">les utilisateurs et </w:t>
      </w:r>
      <w:r w:rsidR="002D774D">
        <w:rPr>
          <w:rFonts w:ascii="Times New Roman" w:hAnsi="Times New Roman" w:cs="Times New Roman"/>
          <w:sz w:val="24"/>
          <w:szCs w:val="24"/>
          <w:lang w:val="fr-FR"/>
        </w:rPr>
        <w:t xml:space="preserve">les </w:t>
      </w:r>
      <w:r w:rsidR="006E62B4">
        <w:rPr>
          <w:rFonts w:ascii="Times New Roman" w:hAnsi="Times New Roman" w:cs="Times New Roman"/>
          <w:sz w:val="24"/>
          <w:szCs w:val="24"/>
          <w:lang w:val="fr-FR"/>
        </w:rPr>
        <w:t xml:space="preserve">clients </w:t>
      </w:r>
      <w:r w:rsidR="00D625E5">
        <w:rPr>
          <w:rFonts w:ascii="Times New Roman" w:hAnsi="Times New Roman" w:cs="Times New Roman"/>
          <w:sz w:val="24"/>
          <w:szCs w:val="24"/>
          <w:lang w:val="fr-FR"/>
        </w:rPr>
        <w:t xml:space="preserve">pour affiner les perspectives d’exploration et la </w:t>
      </w:r>
      <w:r w:rsidR="00D625E5" w:rsidRPr="00C21EE1">
        <w:rPr>
          <w:rFonts w:ascii="Times New Roman" w:hAnsi="Times New Roman" w:cs="Times New Roman"/>
          <w:sz w:val="24"/>
          <w:szCs w:val="24"/>
          <w:lang w:val="fr-BE"/>
        </w:rPr>
        <w:t>proposition</w:t>
      </w:r>
      <w:r w:rsidR="00D625E5">
        <w:rPr>
          <w:rFonts w:ascii="Times New Roman" w:hAnsi="Times New Roman" w:cs="Times New Roman"/>
          <w:sz w:val="24"/>
          <w:szCs w:val="24"/>
          <w:lang w:val="fr-FR"/>
        </w:rPr>
        <w:t xml:space="preserve"> de valeur, </w:t>
      </w:r>
      <w:r w:rsidR="002D774D" w:rsidRPr="00C21EE1">
        <w:rPr>
          <w:rFonts w:ascii="Times New Roman" w:hAnsi="Times New Roman" w:cs="Times New Roman"/>
          <w:sz w:val="24"/>
          <w:szCs w:val="24"/>
          <w:lang w:val="fr-FR"/>
        </w:rPr>
        <w:t>Malherbe</w:t>
      </w:r>
      <w:r w:rsidR="002D774D" w:rsidRPr="002972C3">
        <w:rPr>
          <w:rFonts w:ascii="Times New Roman" w:hAnsi="Times New Roman" w:cs="Times New Roman"/>
          <w:sz w:val="24"/>
          <w:szCs w:val="24"/>
          <w:lang w:val="fr-BE"/>
        </w:rPr>
        <w:t xml:space="preserve"> s’intéresse aux </w:t>
      </w:r>
      <w:r w:rsidR="002D774D">
        <w:rPr>
          <w:rFonts w:ascii="Times New Roman" w:hAnsi="Times New Roman" w:cs="Times New Roman"/>
          <w:sz w:val="24"/>
          <w:szCs w:val="24"/>
          <w:lang w:val="fr-BE"/>
        </w:rPr>
        <w:t xml:space="preserve">relations de coopétition émergeant dans les </w:t>
      </w:r>
      <w:r w:rsidR="002D774D" w:rsidRPr="002972C3">
        <w:rPr>
          <w:rFonts w:ascii="Times New Roman" w:hAnsi="Times New Roman" w:cs="Times New Roman"/>
          <w:sz w:val="24"/>
          <w:szCs w:val="24"/>
          <w:lang w:val="fr-BE"/>
        </w:rPr>
        <w:t>écosystèmes d’affaires (ESA)</w:t>
      </w:r>
      <w:r w:rsidR="002D774D">
        <w:rPr>
          <w:rFonts w:ascii="Times New Roman" w:hAnsi="Times New Roman" w:cs="Times New Roman"/>
          <w:sz w:val="24"/>
          <w:szCs w:val="24"/>
          <w:lang w:val="fr-BE"/>
        </w:rPr>
        <w:t>.</w:t>
      </w:r>
      <w:r w:rsidR="002D774D" w:rsidRPr="002972C3">
        <w:rPr>
          <w:rFonts w:ascii="Times New Roman" w:hAnsi="Times New Roman" w:cs="Times New Roman"/>
          <w:sz w:val="24"/>
          <w:szCs w:val="24"/>
          <w:lang w:val="fr-BE"/>
        </w:rPr>
        <w:t xml:space="preserve"> A travers l’étude d’un ESA dans l’industrie des services mobiles, cet article</w:t>
      </w:r>
      <w:r w:rsidR="002614D0">
        <w:rPr>
          <w:rFonts w:ascii="Times New Roman" w:hAnsi="Times New Roman" w:cs="Times New Roman"/>
          <w:sz w:val="24"/>
          <w:szCs w:val="24"/>
          <w:lang w:val="fr-BE"/>
        </w:rPr>
        <w:t xml:space="preserve"> montre notamment</w:t>
      </w:r>
      <w:r w:rsidR="002D774D" w:rsidRPr="002972C3">
        <w:rPr>
          <w:rFonts w:ascii="Times New Roman" w:hAnsi="Times New Roman" w:cs="Times New Roman"/>
          <w:sz w:val="24"/>
          <w:szCs w:val="24"/>
          <w:lang w:val="fr-BE"/>
        </w:rPr>
        <w:t xml:space="preserve"> </w:t>
      </w:r>
      <w:r w:rsidR="002614D0">
        <w:rPr>
          <w:rFonts w:ascii="Times New Roman" w:hAnsi="Times New Roman" w:cs="Times New Roman"/>
          <w:sz w:val="24"/>
          <w:szCs w:val="24"/>
          <w:lang w:val="fr-BE"/>
        </w:rPr>
        <w:t>q</w:t>
      </w:r>
      <w:r w:rsidR="002614D0" w:rsidRPr="00C21EE1">
        <w:rPr>
          <w:rFonts w:ascii="Times New Roman" w:hAnsi="Times New Roman" w:cs="Times New Roman"/>
          <w:sz w:val="24"/>
          <w:szCs w:val="24"/>
          <w:lang w:val="fr-BE"/>
        </w:rPr>
        <w:t>ue des coopétitions verticales entre acteurs puissants</w:t>
      </w:r>
      <w:r w:rsidR="002614D0">
        <w:rPr>
          <w:rFonts w:ascii="Times New Roman" w:hAnsi="Times New Roman" w:cs="Times New Roman"/>
          <w:sz w:val="24"/>
          <w:szCs w:val="24"/>
          <w:lang w:val="fr-BE"/>
        </w:rPr>
        <w:t xml:space="preserve"> peuvent avoir des effets dévastateurs sur l’écosystème. L’auteur</w:t>
      </w:r>
      <w:r w:rsidR="00B35A8C">
        <w:rPr>
          <w:rFonts w:ascii="Times New Roman" w:hAnsi="Times New Roman" w:cs="Times New Roman"/>
          <w:sz w:val="24"/>
          <w:szCs w:val="24"/>
          <w:lang w:val="fr-BE"/>
        </w:rPr>
        <w:t>e</w:t>
      </w:r>
      <w:r w:rsidR="002614D0">
        <w:rPr>
          <w:rFonts w:ascii="Times New Roman" w:hAnsi="Times New Roman" w:cs="Times New Roman"/>
          <w:sz w:val="24"/>
          <w:szCs w:val="24"/>
          <w:lang w:val="fr-BE"/>
        </w:rPr>
        <w:t xml:space="preserve"> suggère de privilégier </w:t>
      </w:r>
      <w:r w:rsidR="002614D0" w:rsidRPr="00C21EE1">
        <w:rPr>
          <w:rFonts w:ascii="Times New Roman" w:hAnsi="Times New Roman" w:cs="Times New Roman"/>
          <w:sz w:val="24"/>
          <w:szCs w:val="24"/>
          <w:lang w:val="fr-BE"/>
        </w:rPr>
        <w:t>des coopétitions traversant différentes industries, permet</w:t>
      </w:r>
      <w:r w:rsidR="002614D0">
        <w:rPr>
          <w:rFonts w:ascii="Times New Roman" w:hAnsi="Times New Roman" w:cs="Times New Roman"/>
          <w:sz w:val="24"/>
          <w:szCs w:val="24"/>
          <w:lang w:val="fr-BE"/>
        </w:rPr>
        <w:t>tant ainsi</w:t>
      </w:r>
      <w:r w:rsidR="002614D0" w:rsidRPr="00C21EE1">
        <w:rPr>
          <w:rFonts w:ascii="Times New Roman" w:hAnsi="Times New Roman" w:cs="Times New Roman"/>
          <w:sz w:val="24"/>
          <w:szCs w:val="24"/>
          <w:lang w:val="fr-BE"/>
        </w:rPr>
        <w:t xml:space="preserve"> de remédier aux conflits de rôle.</w:t>
      </w:r>
      <w:r w:rsidR="002614D0">
        <w:rPr>
          <w:rFonts w:ascii="Times New Roman" w:hAnsi="Times New Roman" w:cs="Times New Roman"/>
          <w:sz w:val="24"/>
          <w:szCs w:val="24"/>
          <w:lang w:val="fr-BE"/>
        </w:rPr>
        <w:t xml:space="preserve"> Manager autrement suppose donc de la part des décideurs qu’ils</w:t>
      </w:r>
      <w:r w:rsidR="002D774D" w:rsidRPr="002972C3">
        <w:rPr>
          <w:rFonts w:ascii="Times New Roman" w:hAnsi="Times New Roman" w:cs="Times New Roman"/>
          <w:sz w:val="24"/>
          <w:szCs w:val="24"/>
          <w:lang w:val="fr-BE"/>
        </w:rPr>
        <w:t xml:space="preserve"> développe</w:t>
      </w:r>
      <w:r w:rsidR="002614D0">
        <w:rPr>
          <w:rFonts w:ascii="Times New Roman" w:hAnsi="Times New Roman" w:cs="Times New Roman"/>
          <w:sz w:val="24"/>
          <w:szCs w:val="24"/>
          <w:lang w:val="fr-BE"/>
        </w:rPr>
        <w:t>nt</w:t>
      </w:r>
      <w:r w:rsidR="002D774D" w:rsidRPr="002972C3">
        <w:rPr>
          <w:rFonts w:ascii="Times New Roman" w:hAnsi="Times New Roman" w:cs="Times New Roman"/>
          <w:sz w:val="24"/>
          <w:szCs w:val="24"/>
          <w:lang w:val="fr-BE"/>
        </w:rPr>
        <w:t xml:space="preserve"> </w:t>
      </w:r>
      <w:r w:rsidR="002614D0">
        <w:rPr>
          <w:rFonts w:ascii="Times New Roman" w:hAnsi="Times New Roman" w:cs="Times New Roman"/>
          <w:sz w:val="24"/>
          <w:szCs w:val="24"/>
          <w:lang w:val="fr-BE"/>
        </w:rPr>
        <w:t>une</w:t>
      </w:r>
      <w:r w:rsidR="002D774D" w:rsidRPr="002972C3">
        <w:rPr>
          <w:rFonts w:ascii="Times New Roman" w:hAnsi="Times New Roman" w:cs="Times New Roman"/>
          <w:sz w:val="24"/>
          <w:szCs w:val="24"/>
          <w:lang w:val="fr-BE"/>
        </w:rPr>
        <w:t xml:space="preserve"> capacité à évoluer dans des environnements complexes et multiples reposant sur une division du leadership </w:t>
      </w:r>
      <w:r w:rsidR="002614D0">
        <w:rPr>
          <w:rFonts w:ascii="Times New Roman" w:hAnsi="Times New Roman" w:cs="Times New Roman"/>
          <w:sz w:val="24"/>
          <w:szCs w:val="24"/>
          <w:lang w:val="fr-BE"/>
        </w:rPr>
        <w:t xml:space="preserve">mais aussi que soient </w:t>
      </w:r>
      <w:r w:rsidR="002D774D" w:rsidRPr="002972C3">
        <w:rPr>
          <w:rFonts w:ascii="Times New Roman" w:hAnsi="Times New Roman" w:cs="Times New Roman"/>
          <w:sz w:val="24"/>
          <w:szCs w:val="24"/>
          <w:lang w:val="fr-BE"/>
        </w:rPr>
        <w:t>défini</w:t>
      </w:r>
      <w:r w:rsidR="002614D0">
        <w:rPr>
          <w:rFonts w:ascii="Times New Roman" w:hAnsi="Times New Roman" w:cs="Times New Roman"/>
          <w:sz w:val="24"/>
          <w:szCs w:val="24"/>
          <w:lang w:val="fr-BE"/>
        </w:rPr>
        <w:t>es</w:t>
      </w:r>
      <w:r w:rsidR="002D774D" w:rsidRPr="002972C3">
        <w:rPr>
          <w:rFonts w:ascii="Times New Roman" w:hAnsi="Times New Roman" w:cs="Times New Roman"/>
          <w:sz w:val="24"/>
          <w:szCs w:val="24"/>
          <w:lang w:val="fr-BE"/>
        </w:rPr>
        <w:t xml:space="preserve"> de</w:t>
      </w:r>
      <w:r w:rsidR="002614D0">
        <w:rPr>
          <w:rFonts w:ascii="Times New Roman" w:hAnsi="Times New Roman" w:cs="Times New Roman"/>
          <w:sz w:val="24"/>
          <w:szCs w:val="24"/>
          <w:lang w:val="fr-BE"/>
        </w:rPr>
        <w:t>s</w:t>
      </w:r>
      <w:r w:rsidR="002D774D" w:rsidRPr="002972C3">
        <w:rPr>
          <w:rFonts w:ascii="Times New Roman" w:hAnsi="Times New Roman" w:cs="Times New Roman"/>
          <w:sz w:val="24"/>
          <w:szCs w:val="24"/>
          <w:lang w:val="fr-BE"/>
        </w:rPr>
        <w:t xml:space="preserve"> règles pouvant éviter </w:t>
      </w:r>
      <w:r w:rsidR="002614D0">
        <w:rPr>
          <w:rFonts w:ascii="Times New Roman" w:hAnsi="Times New Roman" w:cs="Times New Roman"/>
          <w:sz w:val="24"/>
          <w:szCs w:val="24"/>
          <w:lang w:val="fr-BE"/>
        </w:rPr>
        <w:t>l</w:t>
      </w:r>
      <w:r w:rsidR="002D774D" w:rsidRPr="002972C3">
        <w:rPr>
          <w:rFonts w:ascii="Times New Roman" w:hAnsi="Times New Roman" w:cs="Times New Roman"/>
          <w:sz w:val="24"/>
          <w:szCs w:val="24"/>
          <w:lang w:val="fr-BE"/>
        </w:rPr>
        <w:t xml:space="preserve">es conflits de rôle entre acteurs. </w:t>
      </w:r>
      <w:r w:rsidR="00C916C1">
        <w:rPr>
          <w:rFonts w:ascii="Times New Roman" w:hAnsi="Times New Roman" w:cs="Times New Roman"/>
          <w:sz w:val="24"/>
          <w:szCs w:val="24"/>
          <w:lang w:val="fr-BE"/>
        </w:rPr>
        <w:t>Un écosystème rend les relations entre acteurs particulièrement complexes, et sa pérennisation n’est possible que si l</w:t>
      </w:r>
      <w:r w:rsidR="002614D0">
        <w:rPr>
          <w:rFonts w:ascii="Times New Roman" w:hAnsi="Times New Roman" w:cs="Times New Roman"/>
          <w:sz w:val="24"/>
          <w:szCs w:val="24"/>
          <w:lang w:val="fr-BE"/>
        </w:rPr>
        <w:t>e management vertical est complété par un management plus horizontal et diagonal</w:t>
      </w:r>
      <w:r w:rsidR="002D774D" w:rsidRPr="002972C3">
        <w:rPr>
          <w:rFonts w:ascii="Times New Roman" w:hAnsi="Times New Roman" w:cs="Times New Roman"/>
          <w:sz w:val="24"/>
          <w:szCs w:val="24"/>
          <w:lang w:val="fr-BE"/>
        </w:rPr>
        <w:t xml:space="preserve">. </w:t>
      </w:r>
    </w:p>
    <w:p w14:paraId="31F9AA2F" w14:textId="1B498A1B" w:rsidR="00073CCD" w:rsidRDefault="00C916C1" w:rsidP="00F6644E">
      <w:pPr>
        <w:spacing w:line="360" w:lineRule="auto"/>
        <w:ind w:firstLine="708"/>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Enfin, au-delà de </w:t>
      </w:r>
      <w:r w:rsidR="002D774D">
        <w:rPr>
          <w:rFonts w:ascii="Times New Roman" w:hAnsi="Times New Roman" w:cs="Times New Roman"/>
          <w:sz w:val="24"/>
          <w:szCs w:val="24"/>
          <w:lang w:val="fr-FR"/>
        </w:rPr>
        <w:t>l’environnement externe à l’entreprise</w:t>
      </w:r>
      <w:r>
        <w:rPr>
          <w:rFonts w:ascii="Times New Roman" w:hAnsi="Times New Roman" w:cs="Times New Roman"/>
          <w:sz w:val="24"/>
          <w:szCs w:val="24"/>
          <w:lang w:val="fr-FR"/>
        </w:rPr>
        <w:t>,</w:t>
      </w:r>
      <w:r w:rsidR="002D774D">
        <w:rPr>
          <w:rFonts w:ascii="Times New Roman" w:hAnsi="Times New Roman" w:cs="Times New Roman"/>
          <w:sz w:val="24"/>
          <w:szCs w:val="24"/>
          <w:lang w:val="fr-FR"/>
        </w:rPr>
        <w:t xml:space="preserve"> </w:t>
      </w:r>
      <w:r w:rsidR="00D625E5">
        <w:rPr>
          <w:rFonts w:ascii="Times New Roman" w:hAnsi="Times New Roman" w:cs="Times New Roman"/>
          <w:sz w:val="24"/>
          <w:szCs w:val="24"/>
          <w:lang w:val="fr-FR"/>
        </w:rPr>
        <w:t xml:space="preserve">l’émergence d’alternatives se situe également au sein de l’organisation </w:t>
      </w:r>
      <w:r>
        <w:rPr>
          <w:rFonts w:ascii="Times New Roman" w:hAnsi="Times New Roman" w:cs="Times New Roman"/>
          <w:sz w:val="24"/>
          <w:szCs w:val="24"/>
          <w:lang w:val="fr-FR"/>
        </w:rPr>
        <w:t xml:space="preserve">qui peut favoriser </w:t>
      </w:r>
      <w:r w:rsidR="00D625E5">
        <w:rPr>
          <w:rFonts w:ascii="Times New Roman" w:hAnsi="Times New Roman" w:cs="Times New Roman"/>
          <w:sz w:val="24"/>
          <w:szCs w:val="24"/>
          <w:lang w:val="fr-FR"/>
        </w:rPr>
        <w:t>de nouvelles dynamiques et dispositifs organisationnels. L</w:t>
      </w:r>
      <w:r w:rsidR="003B41DD">
        <w:rPr>
          <w:rFonts w:ascii="Times New Roman" w:hAnsi="Times New Roman" w:cs="Times New Roman"/>
          <w:sz w:val="24"/>
          <w:szCs w:val="24"/>
          <w:lang w:val="fr-FR"/>
        </w:rPr>
        <w:t xml:space="preserve">’article </w:t>
      </w:r>
      <w:r w:rsidR="00D625E5">
        <w:rPr>
          <w:rFonts w:ascii="Times New Roman" w:hAnsi="Times New Roman" w:cs="Times New Roman"/>
          <w:sz w:val="24"/>
          <w:szCs w:val="24"/>
          <w:lang w:val="fr-FR"/>
        </w:rPr>
        <w:t xml:space="preserve">de Lo montre qu’un </w:t>
      </w:r>
      <w:proofErr w:type="spellStart"/>
      <w:r w:rsidR="00D625E5" w:rsidRPr="00D625E5">
        <w:rPr>
          <w:rFonts w:ascii="Times New Roman" w:hAnsi="Times New Roman" w:cs="Times New Roman"/>
          <w:i/>
          <w:sz w:val="24"/>
          <w:szCs w:val="24"/>
          <w:lang w:val="fr-FR"/>
        </w:rPr>
        <w:t>Fab</w:t>
      </w:r>
      <w:proofErr w:type="spellEnd"/>
      <w:r w:rsidR="00D625E5" w:rsidRPr="00D625E5">
        <w:rPr>
          <w:rFonts w:ascii="Times New Roman" w:hAnsi="Times New Roman" w:cs="Times New Roman"/>
          <w:i/>
          <w:sz w:val="24"/>
          <w:szCs w:val="24"/>
          <w:lang w:val="fr-FR"/>
        </w:rPr>
        <w:t xml:space="preserve"> </w:t>
      </w:r>
      <w:proofErr w:type="spellStart"/>
      <w:r w:rsidR="00D625E5" w:rsidRPr="00D625E5">
        <w:rPr>
          <w:rFonts w:ascii="Times New Roman" w:hAnsi="Times New Roman" w:cs="Times New Roman"/>
          <w:i/>
          <w:sz w:val="24"/>
          <w:szCs w:val="24"/>
          <w:lang w:val="fr-FR"/>
        </w:rPr>
        <w:t>Lab</w:t>
      </w:r>
      <w:proofErr w:type="spellEnd"/>
      <w:r w:rsidR="00D625E5">
        <w:rPr>
          <w:rFonts w:ascii="Times New Roman" w:hAnsi="Times New Roman" w:cs="Times New Roman"/>
          <w:sz w:val="24"/>
          <w:szCs w:val="24"/>
          <w:lang w:val="fr-FR"/>
        </w:rPr>
        <w:t xml:space="preserve"> d’entreprise peut jouer ce rôle </w:t>
      </w:r>
      <w:r w:rsidR="00123339">
        <w:rPr>
          <w:rFonts w:ascii="Times New Roman" w:hAnsi="Times New Roman" w:cs="Times New Roman"/>
          <w:sz w:val="24"/>
          <w:szCs w:val="24"/>
          <w:lang w:val="fr-FR"/>
        </w:rPr>
        <w:t>d’accélérateur</w:t>
      </w:r>
      <w:r w:rsidR="00D625E5">
        <w:rPr>
          <w:rFonts w:ascii="Times New Roman" w:hAnsi="Times New Roman" w:cs="Times New Roman"/>
          <w:sz w:val="24"/>
          <w:szCs w:val="24"/>
          <w:lang w:val="fr-FR"/>
        </w:rPr>
        <w:t xml:space="preserve"> d’innovation en </w:t>
      </w:r>
      <w:r w:rsidR="00123339">
        <w:rPr>
          <w:rFonts w:ascii="Times New Roman" w:hAnsi="Times New Roman" w:cs="Times New Roman"/>
          <w:sz w:val="24"/>
          <w:szCs w:val="24"/>
          <w:lang w:val="fr-FR"/>
        </w:rPr>
        <w:t xml:space="preserve">stimulant les capacités d’exploration des employés. Cet espace de travail collaboratif, en mettant à disposition un espace et des outils technologiques et méthodologiques, traditionnels (comme un fer à souder, etc.) ou de pointe (imprimantes 3D, découpeuse laser, etc.), permettent aux employés de s’adonner à leur guise à des activités de création et de réalisation de prototypes. </w:t>
      </w:r>
      <w:r w:rsidR="00BB46D9">
        <w:rPr>
          <w:rFonts w:ascii="Times New Roman" w:hAnsi="Times New Roman" w:cs="Times New Roman"/>
          <w:sz w:val="24"/>
          <w:szCs w:val="24"/>
          <w:lang w:val="fr-FR"/>
        </w:rPr>
        <w:t xml:space="preserve">Selon Lo, il représente en ce sens un contexte organisationnel favorable à la conjugaison d’activités individuelles d’exploration (au sein du </w:t>
      </w:r>
      <w:proofErr w:type="spellStart"/>
      <w:r w:rsidR="00BB46D9">
        <w:rPr>
          <w:rFonts w:ascii="Times New Roman" w:hAnsi="Times New Roman" w:cs="Times New Roman"/>
          <w:sz w:val="24"/>
          <w:szCs w:val="24"/>
          <w:lang w:val="fr-FR"/>
        </w:rPr>
        <w:t>Fab</w:t>
      </w:r>
      <w:proofErr w:type="spellEnd"/>
      <w:r w:rsidR="00BB46D9">
        <w:rPr>
          <w:rFonts w:ascii="Times New Roman" w:hAnsi="Times New Roman" w:cs="Times New Roman"/>
          <w:sz w:val="24"/>
          <w:szCs w:val="24"/>
          <w:lang w:val="fr-FR"/>
        </w:rPr>
        <w:t xml:space="preserve"> </w:t>
      </w:r>
      <w:proofErr w:type="spellStart"/>
      <w:r w:rsidR="00BB46D9">
        <w:rPr>
          <w:rFonts w:ascii="Times New Roman" w:hAnsi="Times New Roman" w:cs="Times New Roman"/>
          <w:sz w:val="24"/>
          <w:szCs w:val="24"/>
          <w:lang w:val="fr-FR"/>
        </w:rPr>
        <w:t>Lab</w:t>
      </w:r>
      <w:proofErr w:type="spellEnd"/>
      <w:r w:rsidR="00BB46D9">
        <w:rPr>
          <w:rFonts w:ascii="Times New Roman" w:hAnsi="Times New Roman" w:cs="Times New Roman"/>
          <w:sz w:val="24"/>
          <w:szCs w:val="24"/>
          <w:lang w:val="fr-FR"/>
        </w:rPr>
        <w:t xml:space="preserve">) et d’activités individuelles d’exploitation (au sein de la structure formelle ou Business-Unit) et donc une quasi-structure développant l’ambidextrie contextuelle (au sens de Gibson et </w:t>
      </w:r>
      <w:proofErr w:type="spellStart"/>
      <w:r w:rsidR="00BB46D9">
        <w:rPr>
          <w:rFonts w:ascii="Times New Roman" w:hAnsi="Times New Roman" w:cs="Times New Roman"/>
          <w:sz w:val="24"/>
          <w:szCs w:val="24"/>
          <w:lang w:val="fr-FR"/>
        </w:rPr>
        <w:t>Birkinshaw</w:t>
      </w:r>
      <w:proofErr w:type="spellEnd"/>
      <w:r w:rsidR="00BB46D9">
        <w:rPr>
          <w:rFonts w:ascii="Times New Roman" w:hAnsi="Times New Roman" w:cs="Times New Roman"/>
          <w:sz w:val="24"/>
          <w:szCs w:val="24"/>
          <w:lang w:val="fr-FR"/>
        </w:rPr>
        <w:t>, 2004). Si ce dispositif s’avère prometteur, l’auteur souligne la nécessité de mettre en place de</w:t>
      </w:r>
      <w:r>
        <w:rPr>
          <w:rFonts w:ascii="Times New Roman" w:hAnsi="Times New Roman" w:cs="Times New Roman"/>
          <w:sz w:val="24"/>
          <w:szCs w:val="24"/>
          <w:lang w:val="fr-FR"/>
        </w:rPr>
        <w:t>s</w:t>
      </w:r>
      <w:r w:rsidR="00BB46D9">
        <w:rPr>
          <w:rFonts w:ascii="Times New Roman" w:hAnsi="Times New Roman" w:cs="Times New Roman"/>
          <w:sz w:val="24"/>
          <w:szCs w:val="24"/>
          <w:lang w:val="fr-FR"/>
        </w:rPr>
        <w:t xml:space="preserve"> mécanismes fins de pilotage et de management afin de s’assurer </w:t>
      </w:r>
      <w:r w:rsidR="003B41DD">
        <w:rPr>
          <w:rFonts w:ascii="Times New Roman" w:hAnsi="Times New Roman" w:cs="Times New Roman"/>
          <w:sz w:val="24"/>
          <w:szCs w:val="24"/>
          <w:lang w:val="fr-FR"/>
        </w:rPr>
        <w:t xml:space="preserve">notamment </w:t>
      </w:r>
      <w:r w:rsidR="00BB46D9">
        <w:rPr>
          <w:rFonts w:ascii="Times New Roman" w:hAnsi="Times New Roman" w:cs="Times New Roman"/>
          <w:sz w:val="24"/>
          <w:szCs w:val="24"/>
          <w:lang w:val="fr-FR"/>
        </w:rPr>
        <w:t xml:space="preserve">que les </w:t>
      </w:r>
      <w:r w:rsidR="003B41DD">
        <w:rPr>
          <w:rFonts w:ascii="Times New Roman" w:hAnsi="Times New Roman" w:cs="Times New Roman"/>
          <w:sz w:val="24"/>
          <w:szCs w:val="24"/>
          <w:lang w:val="fr-FR"/>
        </w:rPr>
        <w:t xml:space="preserve">productions issues du </w:t>
      </w:r>
      <w:proofErr w:type="spellStart"/>
      <w:r w:rsidR="003B41DD" w:rsidRPr="003B41DD">
        <w:rPr>
          <w:rFonts w:ascii="Times New Roman" w:hAnsi="Times New Roman" w:cs="Times New Roman"/>
          <w:i/>
          <w:sz w:val="24"/>
          <w:szCs w:val="24"/>
          <w:lang w:val="fr-FR"/>
        </w:rPr>
        <w:t>Fab</w:t>
      </w:r>
      <w:proofErr w:type="spellEnd"/>
      <w:r w:rsidR="003B41DD" w:rsidRPr="003B41DD">
        <w:rPr>
          <w:rFonts w:ascii="Times New Roman" w:hAnsi="Times New Roman" w:cs="Times New Roman"/>
          <w:i/>
          <w:sz w:val="24"/>
          <w:szCs w:val="24"/>
          <w:lang w:val="fr-FR"/>
        </w:rPr>
        <w:t xml:space="preserve"> </w:t>
      </w:r>
      <w:proofErr w:type="spellStart"/>
      <w:r w:rsidR="003B41DD" w:rsidRPr="003B41DD">
        <w:rPr>
          <w:rFonts w:ascii="Times New Roman" w:hAnsi="Times New Roman" w:cs="Times New Roman"/>
          <w:i/>
          <w:sz w:val="24"/>
          <w:szCs w:val="24"/>
          <w:lang w:val="fr-FR"/>
        </w:rPr>
        <w:t>Lab</w:t>
      </w:r>
      <w:proofErr w:type="spellEnd"/>
      <w:r w:rsidR="003B41DD">
        <w:rPr>
          <w:rFonts w:ascii="Times New Roman" w:hAnsi="Times New Roman" w:cs="Times New Roman"/>
          <w:sz w:val="24"/>
          <w:szCs w:val="24"/>
          <w:lang w:val="fr-FR"/>
        </w:rPr>
        <w:t xml:space="preserve"> viennent nourrir les activités des </w:t>
      </w:r>
      <w:r w:rsidR="003B41DD">
        <w:rPr>
          <w:rFonts w:ascii="Times New Roman" w:hAnsi="Times New Roman" w:cs="Times New Roman"/>
          <w:sz w:val="24"/>
          <w:szCs w:val="24"/>
          <w:lang w:val="fr-FR"/>
        </w:rPr>
        <w:lastRenderedPageBreak/>
        <w:t>Business-</w:t>
      </w:r>
      <w:proofErr w:type="spellStart"/>
      <w:r w:rsidR="003B41DD">
        <w:rPr>
          <w:rFonts w:ascii="Times New Roman" w:hAnsi="Times New Roman" w:cs="Times New Roman"/>
          <w:sz w:val="24"/>
          <w:szCs w:val="24"/>
          <w:lang w:val="fr-FR"/>
        </w:rPr>
        <w:t>Units</w:t>
      </w:r>
      <w:proofErr w:type="spellEnd"/>
      <w:r w:rsidR="003B41DD">
        <w:rPr>
          <w:rFonts w:ascii="Times New Roman" w:hAnsi="Times New Roman" w:cs="Times New Roman"/>
          <w:sz w:val="24"/>
          <w:szCs w:val="24"/>
          <w:lang w:val="fr-FR"/>
        </w:rPr>
        <w:t>, condition nécessaire à l’accomplissement de l’ambidextrie contextuelle (</w:t>
      </w:r>
      <w:proofErr w:type="spellStart"/>
      <w:r w:rsidR="003B41DD">
        <w:rPr>
          <w:rFonts w:ascii="Times New Roman" w:hAnsi="Times New Roman" w:cs="Times New Roman"/>
          <w:sz w:val="24"/>
          <w:szCs w:val="24"/>
          <w:lang w:val="fr-FR"/>
        </w:rPr>
        <w:t>Dupouët</w:t>
      </w:r>
      <w:proofErr w:type="spellEnd"/>
      <w:r w:rsidR="003B41DD">
        <w:rPr>
          <w:rFonts w:ascii="Times New Roman" w:hAnsi="Times New Roman" w:cs="Times New Roman"/>
          <w:sz w:val="24"/>
          <w:szCs w:val="24"/>
          <w:lang w:val="fr-FR"/>
        </w:rPr>
        <w:t xml:space="preserve"> et </w:t>
      </w:r>
      <w:proofErr w:type="spellStart"/>
      <w:r w:rsidR="003B41DD">
        <w:rPr>
          <w:rFonts w:ascii="Times New Roman" w:hAnsi="Times New Roman" w:cs="Times New Roman"/>
          <w:sz w:val="24"/>
          <w:szCs w:val="24"/>
          <w:lang w:val="fr-FR"/>
        </w:rPr>
        <w:t>Barlatier</w:t>
      </w:r>
      <w:proofErr w:type="spellEnd"/>
      <w:r w:rsidR="003B41DD">
        <w:rPr>
          <w:rFonts w:ascii="Times New Roman" w:hAnsi="Times New Roman" w:cs="Times New Roman"/>
          <w:sz w:val="24"/>
          <w:szCs w:val="24"/>
          <w:lang w:val="fr-FR"/>
        </w:rPr>
        <w:t xml:space="preserve">, 2011). </w:t>
      </w:r>
    </w:p>
    <w:p w14:paraId="7133074F" w14:textId="241D6C66" w:rsidR="0092227B" w:rsidRPr="00734EE4" w:rsidRDefault="00756FE7" w:rsidP="00283E99">
      <w:pPr>
        <w:spacing w:after="120" w:line="360" w:lineRule="auto"/>
        <w:jc w:val="both"/>
        <w:rPr>
          <w:rFonts w:ascii="Times New Roman" w:hAnsi="Times New Roman" w:cs="Times New Roman"/>
          <w:b/>
          <w:sz w:val="24"/>
          <w:szCs w:val="24"/>
          <w:lang w:val="fr-FR"/>
        </w:rPr>
      </w:pPr>
      <w:r w:rsidRPr="00734EE4">
        <w:rPr>
          <w:rFonts w:ascii="Times New Roman" w:hAnsi="Times New Roman" w:cs="Times New Roman"/>
          <w:b/>
          <w:sz w:val="24"/>
          <w:szCs w:val="24"/>
          <w:lang w:val="fr-FR"/>
        </w:rPr>
        <w:t xml:space="preserve">II </w:t>
      </w:r>
      <w:r w:rsidR="0092227B" w:rsidRPr="00734EE4">
        <w:rPr>
          <w:rFonts w:ascii="Times New Roman" w:hAnsi="Times New Roman" w:cs="Times New Roman"/>
          <w:b/>
          <w:sz w:val="24"/>
          <w:szCs w:val="24"/>
          <w:lang w:val="fr-FR"/>
        </w:rPr>
        <w:t>Déplacer le management : l’innovation managériale</w:t>
      </w:r>
    </w:p>
    <w:p w14:paraId="7454CCFF" w14:textId="4EFAEFE7" w:rsidR="00C916C1" w:rsidRDefault="00C916C1" w:rsidP="00283E99">
      <w:pPr>
        <w:spacing w:line="360" w:lineRule="auto"/>
        <w:ind w:firstLine="708"/>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Si le management de l’innovation repose sur une gestion des transgressions et déstabilisations, les frontières du management sont directement impactées par l’innovation managériale. </w:t>
      </w:r>
      <w:r w:rsidR="002972C3" w:rsidRPr="002972C3">
        <w:rPr>
          <w:rFonts w:ascii="Times New Roman" w:hAnsi="Times New Roman" w:cs="Times New Roman"/>
          <w:sz w:val="24"/>
          <w:szCs w:val="24"/>
          <w:lang w:val="fr-BE"/>
        </w:rPr>
        <w:t xml:space="preserve">La littérature traitant de l’innovation managériale s’est considérablement développée ces dernières années. Les principales approches se sont majoritairement intéressées soit aux déterminants de l’innovation managériale (Heyden, Sidhu, </w:t>
      </w:r>
      <w:r w:rsidR="00F6644E">
        <w:rPr>
          <w:rFonts w:ascii="Times New Roman" w:hAnsi="Times New Roman" w:cs="Times New Roman"/>
          <w:sz w:val="24"/>
          <w:szCs w:val="24"/>
          <w:lang w:val="fr-BE"/>
        </w:rPr>
        <w:t>et</w:t>
      </w:r>
      <w:r w:rsidR="002972C3" w:rsidRPr="002972C3">
        <w:rPr>
          <w:rFonts w:ascii="Times New Roman" w:hAnsi="Times New Roman" w:cs="Times New Roman"/>
          <w:sz w:val="24"/>
          <w:szCs w:val="24"/>
          <w:lang w:val="fr-BE"/>
        </w:rPr>
        <w:t xml:space="preserve"> Volberda, 2015</w:t>
      </w:r>
      <w:r w:rsidR="00F6644E">
        <w:rPr>
          <w:rFonts w:ascii="Times New Roman" w:hAnsi="Times New Roman" w:cs="Times New Roman"/>
          <w:sz w:val="24"/>
          <w:szCs w:val="24"/>
          <w:lang w:val="fr-BE"/>
        </w:rPr>
        <w:t> </w:t>
      </w:r>
      <w:r w:rsidR="002972C3" w:rsidRPr="002972C3">
        <w:rPr>
          <w:rFonts w:ascii="Times New Roman" w:hAnsi="Times New Roman" w:cs="Times New Roman"/>
          <w:sz w:val="24"/>
          <w:szCs w:val="24"/>
          <w:lang w:val="fr-BE"/>
        </w:rPr>
        <w:t>; Vaccaro</w:t>
      </w:r>
      <w:r w:rsidR="00331CB1">
        <w:rPr>
          <w:rFonts w:ascii="Times New Roman" w:hAnsi="Times New Roman" w:cs="Times New Roman"/>
          <w:sz w:val="24"/>
          <w:szCs w:val="24"/>
          <w:lang w:val="fr-BE"/>
        </w:rPr>
        <w:t xml:space="preserve">, Jansen, Van den Bosch et Volberda, </w:t>
      </w:r>
      <w:r w:rsidR="002972C3" w:rsidRPr="002972C3">
        <w:rPr>
          <w:rFonts w:ascii="Times New Roman" w:hAnsi="Times New Roman" w:cs="Times New Roman"/>
          <w:sz w:val="24"/>
          <w:szCs w:val="24"/>
          <w:lang w:val="fr-BE"/>
        </w:rPr>
        <w:t xml:space="preserve">2012), soit à l’influence de l’innovation managériale </w:t>
      </w:r>
      <w:r w:rsidR="007E621C">
        <w:rPr>
          <w:rFonts w:ascii="Times New Roman" w:hAnsi="Times New Roman" w:cs="Times New Roman"/>
          <w:sz w:val="24"/>
          <w:szCs w:val="24"/>
          <w:lang w:val="fr-BE"/>
        </w:rPr>
        <w:t>sur</w:t>
      </w:r>
      <w:r w:rsidR="007E621C" w:rsidRPr="002972C3">
        <w:rPr>
          <w:rFonts w:ascii="Times New Roman" w:hAnsi="Times New Roman" w:cs="Times New Roman"/>
          <w:sz w:val="24"/>
          <w:szCs w:val="24"/>
          <w:lang w:val="fr-BE"/>
        </w:rPr>
        <w:t xml:space="preserve"> </w:t>
      </w:r>
      <w:r w:rsidR="002972C3" w:rsidRPr="002972C3">
        <w:rPr>
          <w:rFonts w:ascii="Times New Roman" w:hAnsi="Times New Roman" w:cs="Times New Roman"/>
          <w:sz w:val="24"/>
          <w:szCs w:val="24"/>
          <w:lang w:val="fr-BE"/>
        </w:rPr>
        <w:t xml:space="preserve">la performance générale de l’organisation (Camisón </w:t>
      </w:r>
      <w:r w:rsidR="00F6644E">
        <w:rPr>
          <w:rFonts w:ascii="Times New Roman" w:hAnsi="Times New Roman" w:cs="Times New Roman"/>
          <w:sz w:val="24"/>
          <w:szCs w:val="24"/>
          <w:lang w:val="fr-BE"/>
        </w:rPr>
        <w:t>et</w:t>
      </w:r>
      <w:r w:rsidR="002972C3" w:rsidRPr="002972C3">
        <w:rPr>
          <w:rFonts w:ascii="Times New Roman" w:hAnsi="Times New Roman" w:cs="Times New Roman"/>
          <w:sz w:val="24"/>
          <w:szCs w:val="24"/>
          <w:lang w:val="fr-BE"/>
        </w:rPr>
        <w:t xml:space="preserve"> Villar-López, 2014</w:t>
      </w:r>
      <w:r w:rsidR="00F6644E">
        <w:rPr>
          <w:rFonts w:ascii="Times New Roman" w:hAnsi="Times New Roman" w:cs="Times New Roman"/>
          <w:sz w:val="24"/>
          <w:szCs w:val="24"/>
          <w:lang w:val="fr-BE"/>
        </w:rPr>
        <w:t> </w:t>
      </w:r>
      <w:r w:rsidR="002972C3" w:rsidRPr="002972C3">
        <w:rPr>
          <w:rFonts w:ascii="Times New Roman" w:hAnsi="Times New Roman" w:cs="Times New Roman"/>
          <w:sz w:val="24"/>
          <w:szCs w:val="24"/>
          <w:lang w:val="fr-BE"/>
        </w:rPr>
        <w:t xml:space="preserve">; Volberda, Van Den Bosch, </w:t>
      </w:r>
      <w:r w:rsidR="00F6644E">
        <w:rPr>
          <w:rFonts w:ascii="Times New Roman" w:hAnsi="Times New Roman" w:cs="Times New Roman"/>
          <w:sz w:val="24"/>
          <w:szCs w:val="24"/>
          <w:lang w:val="fr-BE"/>
        </w:rPr>
        <w:t>et</w:t>
      </w:r>
      <w:r w:rsidR="002972C3" w:rsidRPr="002972C3">
        <w:rPr>
          <w:rFonts w:ascii="Times New Roman" w:hAnsi="Times New Roman" w:cs="Times New Roman"/>
          <w:sz w:val="24"/>
          <w:szCs w:val="24"/>
          <w:lang w:val="fr-BE"/>
        </w:rPr>
        <w:t xml:space="preserve"> Heij, 2013</w:t>
      </w:r>
      <w:r w:rsidR="00F6644E">
        <w:rPr>
          <w:rFonts w:ascii="Times New Roman" w:hAnsi="Times New Roman" w:cs="Times New Roman"/>
          <w:sz w:val="24"/>
          <w:szCs w:val="24"/>
          <w:lang w:val="fr-BE"/>
        </w:rPr>
        <w:t> </w:t>
      </w:r>
      <w:r w:rsidR="002972C3" w:rsidRPr="002972C3">
        <w:rPr>
          <w:rFonts w:ascii="Times New Roman" w:hAnsi="Times New Roman" w:cs="Times New Roman"/>
          <w:sz w:val="24"/>
          <w:szCs w:val="24"/>
          <w:lang w:val="fr-BE"/>
        </w:rPr>
        <w:t xml:space="preserve">; Walker, Damanpour, </w:t>
      </w:r>
      <w:r w:rsidR="00F6644E">
        <w:rPr>
          <w:rFonts w:ascii="Times New Roman" w:hAnsi="Times New Roman" w:cs="Times New Roman"/>
          <w:sz w:val="24"/>
          <w:szCs w:val="24"/>
          <w:lang w:val="fr-BE"/>
        </w:rPr>
        <w:t>et</w:t>
      </w:r>
      <w:r w:rsidR="002972C3" w:rsidRPr="002972C3">
        <w:rPr>
          <w:rFonts w:ascii="Times New Roman" w:hAnsi="Times New Roman" w:cs="Times New Roman"/>
          <w:sz w:val="24"/>
          <w:szCs w:val="24"/>
          <w:lang w:val="fr-BE"/>
        </w:rPr>
        <w:t xml:space="preserve"> Devece, 2010). Cette apparente unité thématique a été mise à jour récemment par deux méta-analyses présentant une synthèse de la </w:t>
      </w:r>
      <w:r w:rsidR="00955546">
        <w:rPr>
          <w:rFonts w:ascii="Times New Roman" w:hAnsi="Times New Roman" w:cs="Times New Roman"/>
          <w:sz w:val="24"/>
          <w:szCs w:val="24"/>
          <w:lang w:val="fr-BE"/>
        </w:rPr>
        <w:t>littérature</w:t>
      </w:r>
      <w:r w:rsidR="00955546" w:rsidRPr="002972C3">
        <w:rPr>
          <w:rFonts w:ascii="Times New Roman" w:hAnsi="Times New Roman" w:cs="Times New Roman"/>
          <w:sz w:val="24"/>
          <w:szCs w:val="24"/>
          <w:lang w:val="fr-BE"/>
        </w:rPr>
        <w:t xml:space="preserve"> </w:t>
      </w:r>
      <w:r w:rsidR="002972C3" w:rsidRPr="002972C3">
        <w:rPr>
          <w:rFonts w:ascii="Times New Roman" w:hAnsi="Times New Roman" w:cs="Times New Roman"/>
          <w:sz w:val="24"/>
          <w:szCs w:val="24"/>
          <w:lang w:val="fr-BE"/>
        </w:rPr>
        <w:t xml:space="preserve">sur l’innovation (Crossan </w:t>
      </w:r>
      <w:r w:rsidR="00F6644E">
        <w:rPr>
          <w:rFonts w:ascii="Times New Roman" w:hAnsi="Times New Roman" w:cs="Times New Roman"/>
          <w:sz w:val="24"/>
          <w:szCs w:val="24"/>
          <w:lang w:val="fr-BE"/>
        </w:rPr>
        <w:t>et</w:t>
      </w:r>
      <w:r w:rsidR="002972C3" w:rsidRPr="002972C3">
        <w:rPr>
          <w:rFonts w:ascii="Times New Roman" w:hAnsi="Times New Roman" w:cs="Times New Roman"/>
          <w:sz w:val="24"/>
          <w:szCs w:val="24"/>
          <w:lang w:val="fr-BE"/>
        </w:rPr>
        <w:t xml:space="preserve"> Apaydin, 2010 ; Keupp, Palmié, </w:t>
      </w:r>
      <w:r w:rsidR="00F6644E">
        <w:rPr>
          <w:rFonts w:ascii="Times New Roman" w:hAnsi="Times New Roman" w:cs="Times New Roman"/>
          <w:sz w:val="24"/>
          <w:szCs w:val="24"/>
          <w:lang w:val="fr-BE"/>
        </w:rPr>
        <w:t>et</w:t>
      </w:r>
      <w:r w:rsidR="002972C3" w:rsidRPr="002972C3">
        <w:rPr>
          <w:rFonts w:ascii="Times New Roman" w:hAnsi="Times New Roman" w:cs="Times New Roman"/>
          <w:sz w:val="24"/>
          <w:szCs w:val="24"/>
          <w:lang w:val="fr-BE"/>
        </w:rPr>
        <w:t xml:space="preserve"> Gassmann, 2012). Au contraire d’une réelle unité, elles mettent en évidence la fragmentation des recherches dans le domaine, notamment en raison des disparités en termes de niveau d’analyse voire d’inconsistances théoriques. </w:t>
      </w:r>
    </w:p>
    <w:p w14:paraId="17E30A6A" w14:textId="47A3A829" w:rsidR="002972C3" w:rsidRPr="002972C3" w:rsidRDefault="002972C3" w:rsidP="00283E99">
      <w:pPr>
        <w:spacing w:line="360" w:lineRule="auto"/>
        <w:ind w:firstLine="708"/>
        <w:jc w:val="both"/>
        <w:rPr>
          <w:rFonts w:ascii="Times New Roman" w:hAnsi="Times New Roman" w:cs="Times New Roman"/>
          <w:sz w:val="24"/>
          <w:szCs w:val="24"/>
          <w:lang w:val="fr-BE"/>
        </w:rPr>
      </w:pPr>
      <w:r w:rsidRPr="002972C3">
        <w:rPr>
          <w:rFonts w:ascii="Times New Roman" w:hAnsi="Times New Roman" w:cs="Times New Roman"/>
          <w:sz w:val="24"/>
          <w:szCs w:val="24"/>
          <w:lang w:val="fr-BE"/>
        </w:rPr>
        <w:t xml:space="preserve">Plus précisément, la recherche de Crossan </w:t>
      </w:r>
      <w:r w:rsidR="00F6644E">
        <w:rPr>
          <w:rFonts w:ascii="Times New Roman" w:hAnsi="Times New Roman" w:cs="Times New Roman"/>
          <w:sz w:val="24"/>
          <w:szCs w:val="24"/>
          <w:lang w:val="fr-BE"/>
        </w:rPr>
        <w:t>et</w:t>
      </w:r>
      <w:r w:rsidRPr="002972C3">
        <w:rPr>
          <w:rFonts w:ascii="Times New Roman" w:hAnsi="Times New Roman" w:cs="Times New Roman"/>
          <w:sz w:val="24"/>
          <w:szCs w:val="24"/>
          <w:lang w:val="fr-BE"/>
        </w:rPr>
        <w:t xml:space="preserve"> Apaydin (2010) souligne la difficulté de considérer les résultats des recherches passées comme cumulati</w:t>
      </w:r>
      <w:r w:rsidR="009F16D8">
        <w:rPr>
          <w:rFonts w:ascii="Times New Roman" w:hAnsi="Times New Roman" w:cs="Times New Roman"/>
          <w:sz w:val="24"/>
          <w:szCs w:val="24"/>
          <w:lang w:val="fr-BE"/>
        </w:rPr>
        <w:t>f</w:t>
      </w:r>
      <w:r w:rsidRPr="002972C3">
        <w:rPr>
          <w:rFonts w:ascii="Times New Roman" w:hAnsi="Times New Roman" w:cs="Times New Roman"/>
          <w:sz w:val="24"/>
          <w:szCs w:val="24"/>
          <w:lang w:val="fr-BE"/>
        </w:rPr>
        <w:t>s. Ils insistent alors sur l’importance d'aborder l'innovation managériale en tenant compte</w:t>
      </w:r>
      <w:r w:rsidRPr="002972C3">
        <w:rPr>
          <w:rFonts w:ascii="Times New Roman" w:hAnsi="Times New Roman" w:cs="Times New Roman"/>
          <w:color w:val="FF0000"/>
          <w:sz w:val="24"/>
          <w:szCs w:val="24"/>
          <w:lang w:val="fr-BE"/>
        </w:rPr>
        <w:t xml:space="preserve"> </w:t>
      </w:r>
      <w:r w:rsidRPr="002972C3">
        <w:rPr>
          <w:rFonts w:ascii="Times New Roman" w:hAnsi="Times New Roman" w:cs="Times New Roman"/>
          <w:sz w:val="24"/>
          <w:szCs w:val="24"/>
          <w:lang w:val="fr-BE"/>
        </w:rPr>
        <w:t xml:space="preserve">aujourd'hui </w:t>
      </w:r>
      <w:r w:rsidR="005C516D">
        <w:rPr>
          <w:rFonts w:ascii="Times New Roman" w:hAnsi="Times New Roman" w:cs="Times New Roman"/>
          <w:sz w:val="24"/>
          <w:szCs w:val="24"/>
          <w:lang w:val="fr-BE"/>
        </w:rPr>
        <w:t>de</w:t>
      </w:r>
      <w:r w:rsidRPr="002972C3">
        <w:rPr>
          <w:rFonts w:ascii="Times New Roman" w:hAnsi="Times New Roman" w:cs="Times New Roman"/>
          <w:sz w:val="24"/>
          <w:szCs w:val="24"/>
          <w:lang w:val="fr-BE"/>
        </w:rPr>
        <w:t xml:space="preserve"> la nécessité de délimiter le niveau d’analyse pour mieux appréhender l'influence des managers dans le processus de développement d’une innovation. Cet aspect est d’autant plus important de nos jours car les différents contextes dans lesquels évoluent les entreprises n’ont cessé de se complexifier avec la prise en compte d’un ensemble grandissant de parties prenantes. Cela a conduit les acteurs à adopter de nouveaux points de vue et à expérimenter de nouvelles pratiques managériales. Trois articles de ce </w:t>
      </w:r>
      <w:r w:rsidR="00A20759">
        <w:rPr>
          <w:rFonts w:ascii="Times New Roman" w:hAnsi="Times New Roman" w:cs="Times New Roman"/>
          <w:sz w:val="24"/>
          <w:szCs w:val="24"/>
          <w:lang w:val="fr-BE"/>
        </w:rPr>
        <w:t>N</w:t>
      </w:r>
      <w:r w:rsidRPr="002972C3">
        <w:rPr>
          <w:rFonts w:ascii="Times New Roman" w:hAnsi="Times New Roman" w:cs="Times New Roman"/>
          <w:sz w:val="24"/>
          <w:szCs w:val="24"/>
          <w:lang w:val="fr-BE"/>
        </w:rPr>
        <w:t xml:space="preserve">uméro </w:t>
      </w:r>
      <w:r w:rsidR="00A20759">
        <w:rPr>
          <w:rFonts w:ascii="Times New Roman" w:hAnsi="Times New Roman" w:cs="Times New Roman"/>
          <w:sz w:val="24"/>
          <w:szCs w:val="24"/>
          <w:lang w:val="fr-BE"/>
        </w:rPr>
        <w:t>S</w:t>
      </w:r>
      <w:r w:rsidRPr="002972C3">
        <w:rPr>
          <w:rFonts w:ascii="Times New Roman" w:hAnsi="Times New Roman" w:cs="Times New Roman"/>
          <w:sz w:val="24"/>
          <w:szCs w:val="24"/>
          <w:lang w:val="fr-BE"/>
        </w:rPr>
        <w:t>pécial s’inscrivent dans cette thématique</w:t>
      </w:r>
      <w:r w:rsidR="009F16D8">
        <w:rPr>
          <w:rFonts w:ascii="Times New Roman" w:hAnsi="Times New Roman" w:cs="Times New Roman"/>
          <w:sz w:val="24"/>
          <w:szCs w:val="24"/>
          <w:lang w:val="fr-BE"/>
        </w:rPr>
        <w:t>.</w:t>
      </w:r>
      <w:r w:rsidRPr="002972C3">
        <w:rPr>
          <w:rFonts w:ascii="Times New Roman" w:hAnsi="Times New Roman" w:cs="Times New Roman"/>
          <w:sz w:val="24"/>
          <w:szCs w:val="24"/>
          <w:lang w:val="fr-BE"/>
        </w:rPr>
        <w:t xml:space="preserve"> </w:t>
      </w:r>
    </w:p>
    <w:p w14:paraId="341A7C1E" w14:textId="5D2F2222" w:rsidR="002972C3" w:rsidRPr="002972C3" w:rsidRDefault="002972C3" w:rsidP="00283E99">
      <w:pPr>
        <w:spacing w:line="360" w:lineRule="auto"/>
        <w:ind w:firstLine="708"/>
        <w:jc w:val="both"/>
        <w:rPr>
          <w:rFonts w:ascii="Times New Roman" w:hAnsi="Times New Roman" w:cs="Times New Roman"/>
          <w:sz w:val="24"/>
          <w:szCs w:val="24"/>
          <w:lang w:val="fr-BE"/>
        </w:rPr>
      </w:pPr>
      <w:r w:rsidRPr="002972C3">
        <w:rPr>
          <w:rFonts w:ascii="Times New Roman" w:hAnsi="Times New Roman" w:cs="Times New Roman"/>
          <w:sz w:val="24"/>
          <w:szCs w:val="24"/>
          <w:lang w:val="fr-BE"/>
        </w:rPr>
        <w:t>Brion et Mothe cherchent à approfondir les résultats des recherches antérieures ayant montré un impact positif, d’une part du contexte organisationnel sur l’innovation et, d’autre part, de la créativité sur l’innovation, ces dernières affichant une grande d</w:t>
      </w:r>
      <w:r w:rsidR="003333E2">
        <w:rPr>
          <w:rFonts w:ascii="Times New Roman" w:hAnsi="Times New Roman" w:cs="Times New Roman"/>
          <w:sz w:val="24"/>
          <w:szCs w:val="24"/>
          <w:lang w:val="fr-BE"/>
        </w:rPr>
        <w:t>iversité de résultats (Sarroghi</w:t>
      </w:r>
      <w:r w:rsidR="003333E2">
        <w:rPr>
          <w:rFonts w:ascii="Times New Roman" w:hAnsi="Times New Roman" w:cs="Times New Roman"/>
          <w:sz w:val="24"/>
          <w:szCs w:val="24"/>
          <w:lang w:val="fr-FR"/>
        </w:rPr>
        <w:t xml:space="preserve">, </w:t>
      </w:r>
      <w:proofErr w:type="spellStart"/>
      <w:r w:rsidR="003333E2">
        <w:rPr>
          <w:rFonts w:ascii="Times New Roman" w:hAnsi="Times New Roman" w:cs="Times New Roman"/>
          <w:sz w:val="24"/>
          <w:szCs w:val="24"/>
          <w:lang w:val="fr-FR"/>
        </w:rPr>
        <w:t>Libaers</w:t>
      </w:r>
      <w:proofErr w:type="spellEnd"/>
      <w:r w:rsidR="003333E2">
        <w:rPr>
          <w:rFonts w:ascii="Times New Roman" w:hAnsi="Times New Roman" w:cs="Times New Roman"/>
          <w:sz w:val="24"/>
          <w:szCs w:val="24"/>
          <w:lang w:val="fr-FR"/>
        </w:rPr>
        <w:t xml:space="preserve">, et </w:t>
      </w:r>
      <w:proofErr w:type="spellStart"/>
      <w:r w:rsidR="003333E2" w:rsidRPr="003333E2">
        <w:rPr>
          <w:rFonts w:ascii="Times New Roman" w:hAnsi="Times New Roman" w:cs="Times New Roman"/>
          <w:sz w:val="24"/>
          <w:szCs w:val="24"/>
          <w:lang w:val="fr-FR"/>
        </w:rPr>
        <w:t>Burkemper</w:t>
      </w:r>
      <w:proofErr w:type="spellEnd"/>
      <w:r w:rsidRPr="002972C3">
        <w:rPr>
          <w:rFonts w:ascii="Times New Roman" w:hAnsi="Times New Roman" w:cs="Times New Roman"/>
          <w:sz w:val="24"/>
          <w:szCs w:val="24"/>
          <w:lang w:val="fr-BE"/>
        </w:rPr>
        <w:t xml:space="preserve">, 2015). En se concentrant sur l’innovation ambidextre (innovation d’exploration et d’exploitation) qui reste complexe à développer au sein d’une </w:t>
      </w:r>
      <w:r w:rsidRPr="002972C3">
        <w:rPr>
          <w:rFonts w:ascii="Times New Roman" w:hAnsi="Times New Roman" w:cs="Times New Roman"/>
          <w:sz w:val="24"/>
          <w:szCs w:val="24"/>
          <w:lang w:val="fr-BE"/>
        </w:rPr>
        <w:lastRenderedPageBreak/>
        <w:t xml:space="preserve">organisation en raison d’objectifs contradictoires, les auteurs essayent de dépasser la relation directe entre contexte organisationnel et innovation ambidextre, relation qui a fait l’objet de nombreuses recherches sans démontrer une stabilité très forte. C’est en combinant plusieurs littératures sur le management de l’innovation que cette recherche propose de tester la relation entre le contexte organisationnel, la créativité et l’innovation ambidextre en positionnant la créativité comme une variable médiatrice. </w:t>
      </w:r>
    </w:p>
    <w:p w14:paraId="77186A94" w14:textId="739FEBEB" w:rsidR="002972C3" w:rsidRPr="002972C3" w:rsidRDefault="002972C3" w:rsidP="00283E99">
      <w:pPr>
        <w:spacing w:line="360" w:lineRule="auto"/>
        <w:ind w:firstLine="708"/>
        <w:jc w:val="both"/>
        <w:rPr>
          <w:rFonts w:ascii="Times New Roman" w:hAnsi="Times New Roman" w:cs="Times New Roman"/>
          <w:sz w:val="24"/>
          <w:szCs w:val="24"/>
          <w:lang w:val="fr-BE"/>
        </w:rPr>
      </w:pPr>
      <w:r w:rsidRPr="002972C3">
        <w:rPr>
          <w:rFonts w:ascii="Times New Roman" w:hAnsi="Times New Roman" w:cs="Times New Roman"/>
          <w:sz w:val="24"/>
          <w:szCs w:val="24"/>
          <w:lang w:val="fr-BE"/>
        </w:rPr>
        <w:t xml:space="preserve">En mobilisant un échantillon de 307 entreprises de la région Rhône-Alpes ces auteurs apportent deux contributions au domaine. Premièrement, cette recherche </w:t>
      </w:r>
      <w:r w:rsidR="009F16D8">
        <w:rPr>
          <w:rFonts w:ascii="Times New Roman" w:hAnsi="Times New Roman" w:cs="Times New Roman"/>
          <w:sz w:val="24"/>
          <w:szCs w:val="24"/>
          <w:lang w:val="fr-BE"/>
        </w:rPr>
        <w:t>confirme</w:t>
      </w:r>
      <w:r w:rsidR="009F16D8" w:rsidRPr="002972C3">
        <w:rPr>
          <w:rFonts w:ascii="Times New Roman" w:hAnsi="Times New Roman" w:cs="Times New Roman"/>
          <w:sz w:val="24"/>
          <w:szCs w:val="24"/>
          <w:lang w:val="fr-BE"/>
        </w:rPr>
        <w:t xml:space="preserve"> </w:t>
      </w:r>
      <w:r w:rsidRPr="002972C3">
        <w:rPr>
          <w:rFonts w:ascii="Times New Roman" w:hAnsi="Times New Roman" w:cs="Times New Roman"/>
          <w:sz w:val="24"/>
          <w:szCs w:val="24"/>
          <w:lang w:val="fr-BE"/>
        </w:rPr>
        <w:t xml:space="preserve">que le contexte organisationnel constitue un antécédent de la créativité. Deuxièmement, la principale contribution réside dans le fait que la créativité tient un rôle médiateur entre le contexte organisationnel et l’innovation ambidextre. Il est intéressant de constater que ces résultats permettent d’envisager la créativité non plus comme un élément du contexte organisationnel mais comme la variable manquante entre le contexte organisationnel et l’innovation ambidextre. Cela a pour conséquence de déplacer le rôle classique dévolu aux managers souhaitant favoriser l’innovation dans leur organisation. En effet, ces derniers doivent plutôt s’attacher à créer un contexte organisationnel favorable à </w:t>
      </w:r>
      <w:r w:rsidR="00890FB3">
        <w:rPr>
          <w:rFonts w:ascii="Times New Roman" w:hAnsi="Times New Roman" w:cs="Times New Roman"/>
          <w:sz w:val="24"/>
          <w:szCs w:val="24"/>
          <w:lang w:val="fr-BE"/>
        </w:rPr>
        <w:t>la créativité</w:t>
      </w:r>
      <w:r w:rsidRPr="002972C3">
        <w:rPr>
          <w:rFonts w:ascii="Times New Roman" w:hAnsi="Times New Roman" w:cs="Times New Roman"/>
          <w:sz w:val="24"/>
          <w:szCs w:val="24"/>
          <w:lang w:val="fr-BE"/>
        </w:rPr>
        <w:t xml:space="preserve"> qu’à la mise en place de dispositifs spécifiques permettant de combiner innovation d’exploration et innovation d’exploitation. Plus spécifiquement ces auteurs évoquent la mise en place d’une forme de management paradoxal. En effet les managers doivent faire face à des tensions dans la mise en place de pratiques favorisant d’une part la prise de risque et d’autre part le management de la performance, ces pratiques devant être circonscrites à la créativité et non directement à l’innovation ambidextre. Cela remet notamment en cause les pratiques des managers relatifs à un pilotage strict de l’innovation en amont. </w:t>
      </w:r>
    </w:p>
    <w:p w14:paraId="4DD271BD" w14:textId="2F91B1B8" w:rsidR="002972C3" w:rsidRPr="002972C3" w:rsidRDefault="002972C3" w:rsidP="00283E99">
      <w:pPr>
        <w:spacing w:line="360" w:lineRule="auto"/>
        <w:ind w:firstLine="708"/>
        <w:jc w:val="both"/>
        <w:rPr>
          <w:rFonts w:ascii="Times New Roman" w:hAnsi="Times New Roman" w:cs="Times New Roman"/>
          <w:sz w:val="24"/>
          <w:szCs w:val="24"/>
          <w:lang w:val="fr-BE"/>
        </w:rPr>
      </w:pPr>
      <w:r w:rsidRPr="002972C3">
        <w:rPr>
          <w:rFonts w:ascii="Times New Roman" w:hAnsi="Times New Roman" w:cs="Times New Roman"/>
          <w:sz w:val="24"/>
          <w:szCs w:val="24"/>
          <w:lang w:val="fr-BE"/>
        </w:rPr>
        <w:t xml:space="preserve">Adam-Ledunois et Damart rappellent quant à eux que l’innovation managériale a reçu une attention relativement tardive. Cela les conduit à présenter plusieurs définitions qui mobilisent chacune les termes de pratiques, processus et structures présentant une nouveauté (Hamel </w:t>
      </w:r>
      <w:r w:rsidR="00F6644E">
        <w:rPr>
          <w:rFonts w:ascii="Times New Roman" w:hAnsi="Times New Roman" w:cs="Times New Roman"/>
          <w:sz w:val="24"/>
          <w:szCs w:val="24"/>
          <w:lang w:val="fr-BE"/>
        </w:rPr>
        <w:t>et</w:t>
      </w:r>
      <w:r w:rsidRPr="002972C3">
        <w:rPr>
          <w:rFonts w:ascii="Times New Roman" w:hAnsi="Times New Roman" w:cs="Times New Roman"/>
          <w:sz w:val="24"/>
          <w:szCs w:val="24"/>
          <w:lang w:val="fr-BE"/>
        </w:rPr>
        <w:t xml:space="preserve"> Mol, 2008 ; Vaccaro, Jansen, Van den Bosch, </w:t>
      </w:r>
      <w:r w:rsidR="00F6644E">
        <w:rPr>
          <w:rFonts w:ascii="Times New Roman" w:hAnsi="Times New Roman" w:cs="Times New Roman"/>
          <w:sz w:val="24"/>
          <w:szCs w:val="24"/>
          <w:lang w:val="fr-BE"/>
        </w:rPr>
        <w:t>et</w:t>
      </w:r>
      <w:r w:rsidRPr="002972C3">
        <w:rPr>
          <w:rFonts w:ascii="Times New Roman" w:hAnsi="Times New Roman" w:cs="Times New Roman"/>
          <w:sz w:val="24"/>
          <w:szCs w:val="24"/>
          <w:lang w:val="fr-BE"/>
        </w:rPr>
        <w:t xml:space="preserve"> Volberda, 2012). C’est sur ce point de nouveauté qu’ils insistent en affirmant que la plupart des recherches passées s’intéressent à l’innovation managériale sans déterminer le degré de nouveauté d’un objet de management. En effet la majeure partie des travaux sur l’innovation managériale concerne l’identification d’antécédents, les facteurs de diffusion et d’appropriation ou encore son impact sur des mesures de performance organisationnelle. </w:t>
      </w:r>
      <w:r w:rsidR="00183480">
        <w:rPr>
          <w:rFonts w:ascii="Times New Roman" w:hAnsi="Times New Roman" w:cs="Times New Roman"/>
          <w:sz w:val="24"/>
          <w:szCs w:val="24"/>
          <w:lang w:val="fr-BE"/>
        </w:rPr>
        <w:t xml:space="preserve">Sur cette base, </w:t>
      </w:r>
      <w:r w:rsidRPr="002972C3">
        <w:rPr>
          <w:rFonts w:ascii="Times New Roman" w:hAnsi="Times New Roman" w:cs="Times New Roman"/>
          <w:sz w:val="24"/>
          <w:szCs w:val="24"/>
          <w:lang w:val="fr-BE"/>
        </w:rPr>
        <w:t xml:space="preserve">les auteurs insistent </w:t>
      </w:r>
      <w:r w:rsidRPr="002972C3">
        <w:rPr>
          <w:rFonts w:ascii="Times New Roman" w:hAnsi="Times New Roman" w:cs="Times New Roman"/>
          <w:sz w:val="24"/>
          <w:szCs w:val="24"/>
          <w:lang w:val="fr-BE"/>
        </w:rPr>
        <w:lastRenderedPageBreak/>
        <w:t xml:space="preserve">donc sur la nécessité de pouvoir déterminer le degré de nouveauté d’une innovation managériale sur la base d’une approche méthodologique précise. </w:t>
      </w:r>
    </w:p>
    <w:p w14:paraId="1D624B2F" w14:textId="6C3DB64D" w:rsidR="002972C3" w:rsidRPr="002972C3" w:rsidRDefault="002972C3" w:rsidP="00283E99">
      <w:pPr>
        <w:spacing w:line="360" w:lineRule="auto"/>
        <w:ind w:firstLine="708"/>
        <w:jc w:val="both"/>
        <w:rPr>
          <w:rFonts w:ascii="Times New Roman" w:hAnsi="Times New Roman" w:cs="Times New Roman"/>
          <w:sz w:val="24"/>
          <w:szCs w:val="24"/>
          <w:lang w:val="fr-BE"/>
        </w:rPr>
      </w:pPr>
      <w:r w:rsidRPr="002972C3">
        <w:rPr>
          <w:rFonts w:ascii="Times New Roman" w:hAnsi="Times New Roman" w:cs="Times New Roman"/>
          <w:sz w:val="24"/>
          <w:szCs w:val="24"/>
          <w:lang w:val="fr-BE"/>
        </w:rPr>
        <w:t xml:space="preserve">A partir d’une revue de littérature présentant de nombreuses définitions de l’innovation managériale, il apparaît important de distinguer deux approches différentes du concept selon Adam-Ledunois et Damart : une approche que l’on pourrait qualifier de contextuelle et une approche davantage conceptuelle. Dans cette perspective, le caractère de nouveauté lié à une innovation managériale provient soit d’une rupture avec une situation donnée et/ou avec les pratiques en vigueur dans l’organisation (approche contextuelle), soit d’une rupture avec les théories et les principes du management (approche conceptuelle). C’est sur cette base que les auteurs ont développé un cadre méthodologique destiné à analyser les objets de management perçus comme innovants. L’idée est notamment de faire émerger des ruptures </w:t>
      </w:r>
      <w:r w:rsidR="00183480">
        <w:rPr>
          <w:rFonts w:ascii="Times New Roman" w:hAnsi="Times New Roman" w:cs="Times New Roman"/>
          <w:sz w:val="24"/>
          <w:szCs w:val="24"/>
          <w:lang w:val="fr-BE"/>
        </w:rPr>
        <w:t xml:space="preserve">qui sont </w:t>
      </w:r>
      <w:r w:rsidRPr="002972C3">
        <w:rPr>
          <w:rFonts w:ascii="Times New Roman" w:hAnsi="Times New Roman" w:cs="Times New Roman"/>
          <w:sz w:val="24"/>
          <w:szCs w:val="24"/>
          <w:lang w:val="fr-BE"/>
        </w:rPr>
        <w:t>à la source de l’innovation</w:t>
      </w:r>
      <w:r w:rsidR="00183480">
        <w:rPr>
          <w:rFonts w:ascii="Times New Roman" w:hAnsi="Times New Roman" w:cs="Times New Roman"/>
          <w:sz w:val="24"/>
          <w:szCs w:val="24"/>
          <w:lang w:val="fr-BE"/>
        </w:rPr>
        <w:t xml:space="preserve">, en confrontant </w:t>
      </w:r>
      <w:r w:rsidRPr="002972C3">
        <w:rPr>
          <w:rFonts w:ascii="Times New Roman" w:hAnsi="Times New Roman" w:cs="Times New Roman"/>
          <w:sz w:val="24"/>
          <w:szCs w:val="24"/>
          <w:lang w:val="fr-BE"/>
        </w:rPr>
        <w:t xml:space="preserve">les éléments constitutifs d’un </w:t>
      </w:r>
      <w:r w:rsidR="00183480">
        <w:rPr>
          <w:rFonts w:ascii="Times New Roman" w:hAnsi="Times New Roman" w:cs="Times New Roman"/>
          <w:sz w:val="24"/>
          <w:szCs w:val="24"/>
          <w:lang w:val="fr-BE"/>
        </w:rPr>
        <w:t>« </w:t>
      </w:r>
      <w:r w:rsidRPr="002972C3">
        <w:rPr>
          <w:rFonts w:ascii="Times New Roman" w:hAnsi="Times New Roman" w:cs="Times New Roman"/>
          <w:sz w:val="24"/>
          <w:szCs w:val="24"/>
          <w:lang w:val="fr-BE"/>
        </w:rPr>
        <w:t>objet de management</w:t>
      </w:r>
      <w:r w:rsidR="00183480">
        <w:rPr>
          <w:rFonts w:ascii="Times New Roman" w:hAnsi="Times New Roman" w:cs="Times New Roman"/>
          <w:sz w:val="24"/>
          <w:szCs w:val="24"/>
          <w:lang w:val="fr-BE"/>
        </w:rPr>
        <w:t> » (</w:t>
      </w:r>
      <w:r w:rsidR="00A20759">
        <w:rPr>
          <w:rFonts w:ascii="Times New Roman" w:hAnsi="Times New Roman" w:cs="Times New Roman"/>
          <w:sz w:val="24"/>
          <w:szCs w:val="24"/>
          <w:lang w:val="fr-BE"/>
        </w:rPr>
        <w:t>par exemple</w:t>
      </w:r>
      <w:r w:rsidR="00552FB6">
        <w:rPr>
          <w:rFonts w:ascii="Times New Roman" w:hAnsi="Times New Roman" w:cs="Times New Roman"/>
          <w:sz w:val="24"/>
          <w:szCs w:val="24"/>
          <w:lang w:val="fr-BE"/>
        </w:rPr>
        <w:t xml:space="preserve"> </w:t>
      </w:r>
      <w:r w:rsidR="00183480">
        <w:rPr>
          <w:rFonts w:ascii="Times New Roman" w:hAnsi="Times New Roman" w:cs="Times New Roman"/>
          <w:sz w:val="24"/>
          <w:szCs w:val="24"/>
          <w:lang w:val="fr-BE"/>
        </w:rPr>
        <w:t>d’une innovation)</w:t>
      </w:r>
      <w:r w:rsidRPr="002972C3">
        <w:rPr>
          <w:rFonts w:ascii="Times New Roman" w:hAnsi="Times New Roman" w:cs="Times New Roman"/>
          <w:sz w:val="24"/>
          <w:szCs w:val="24"/>
          <w:lang w:val="fr-BE"/>
        </w:rPr>
        <w:t xml:space="preserve"> et l’état des pratiques et des connaissances.</w:t>
      </w:r>
      <w:r w:rsidR="00552FB6">
        <w:rPr>
          <w:rFonts w:ascii="Times New Roman" w:hAnsi="Times New Roman" w:cs="Times New Roman"/>
          <w:sz w:val="24"/>
          <w:szCs w:val="24"/>
          <w:lang w:val="fr-BE"/>
        </w:rPr>
        <w:t xml:space="preserve"> Cela doit permettre de déterminer le degré de nouveauté d’un objet de management, et donc si ce dernier peut réellement être considéré comme une innovation.</w:t>
      </w:r>
      <w:r w:rsidRPr="002972C3">
        <w:rPr>
          <w:rFonts w:ascii="Times New Roman" w:hAnsi="Times New Roman" w:cs="Times New Roman"/>
          <w:sz w:val="24"/>
          <w:szCs w:val="24"/>
          <w:lang w:val="fr-BE"/>
        </w:rPr>
        <w:t xml:space="preserve"> Cette recherche apporte </w:t>
      </w:r>
      <w:r w:rsidR="00552FB6">
        <w:rPr>
          <w:rFonts w:ascii="Times New Roman" w:hAnsi="Times New Roman" w:cs="Times New Roman"/>
          <w:sz w:val="24"/>
          <w:szCs w:val="24"/>
          <w:lang w:val="fr-BE"/>
        </w:rPr>
        <w:t xml:space="preserve">donc </w:t>
      </w:r>
      <w:r w:rsidRPr="002972C3">
        <w:rPr>
          <w:rFonts w:ascii="Times New Roman" w:hAnsi="Times New Roman" w:cs="Times New Roman"/>
          <w:sz w:val="24"/>
          <w:szCs w:val="24"/>
          <w:lang w:val="fr-BE"/>
        </w:rPr>
        <w:t xml:space="preserve">une première contribution : la possibilité de déterminer le degré de nouveauté d’une innovation managériale. A partir de cet apport, les auteurs présentent un prolongement de leur analyse méthodologique comme une sorte d’outil permettant de détecter des innovations managériales potentielles dans un autre domaine d’usage, à travers la mise en évidence de zones de ruptures contextuelles et/ou conceptuelles. </w:t>
      </w:r>
    </w:p>
    <w:p w14:paraId="627446D5" w14:textId="0F12A714" w:rsidR="007E621C" w:rsidRPr="00C21EE1" w:rsidRDefault="007E621C" w:rsidP="00283E99">
      <w:pPr>
        <w:spacing w:line="360" w:lineRule="auto"/>
        <w:ind w:firstLine="708"/>
        <w:jc w:val="both"/>
        <w:rPr>
          <w:rFonts w:ascii="Times New Roman" w:hAnsi="Times New Roman"/>
          <w:sz w:val="24"/>
          <w:lang w:val="fr-FR"/>
        </w:rPr>
      </w:pPr>
      <w:r w:rsidRPr="007E621C">
        <w:rPr>
          <w:rFonts w:ascii="Times New Roman" w:hAnsi="Times New Roman" w:cs="Times New Roman"/>
          <w:sz w:val="24"/>
          <w:szCs w:val="24"/>
          <w:lang w:val="fr-FR"/>
        </w:rPr>
        <w:tab/>
        <w:t xml:space="preserve">Enfin, de </w:t>
      </w:r>
      <w:r w:rsidRPr="00C21EE1">
        <w:rPr>
          <w:rFonts w:ascii="Times New Roman" w:hAnsi="Times New Roman" w:cs="Times New Roman"/>
          <w:sz w:val="24"/>
          <w:szCs w:val="24"/>
          <w:lang w:val="fr-BE"/>
        </w:rPr>
        <w:t>leur</w:t>
      </w:r>
      <w:r w:rsidRPr="007E621C">
        <w:rPr>
          <w:rFonts w:ascii="Times New Roman" w:hAnsi="Times New Roman" w:cs="Times New Roman"/>
          <w:sz w:val="24"/>
          <w:szCs w:val="24"/>
          <w:lang w:val="fr-FR"/>
        </w:rPr>
        <w:t xml:space="preserve"> côté, </w:t>
      </w:r>
      <w:proofErr w:type="spellStart"/>
      <w:r w:rsidRPr="007E621C">
        <w:rPr>
          <w:rFonts w:ascii="Times New Roman" w:hAnsi="Times New Roman" w:cs="Times New Roman"/>
          <w:sz w:val="24"/>
          <w:szCs w:val="24"/>
          <w:lang w:val="fr-FR"/>
        </w:rPr>
        <w:t>K</w:t>
      </w:r>
      <w:r w:rsidR="00480766">
        <w:rPr>
          <w:rFonts w:ascii="Times New Roman" w:hAnsi="Times New Roman" w:cs="Times New Roman"/>
          <w:sz w:val="24"/>
          <w:szCs w:val="24"/>
          <w:lang w:val="fr-FR"/>
        </w:rPr>
        <w:t>hallouk</w:t>
      </w:r>
      <w:proofErr w:type="spellEnd"/>
      <w:r w:rsidR="00480766">
        <w:rPr>
          <w:rFonts w:ascii="Times New Roman" w:hAnsi="Times New Roman" w:cs="Times New Roman"/>
          <w:sz w:val="24"/>
          <w:szCs w:val="24"/>
          <w:lang w:val="fr-FR"/>
        </w:rPr>
        <w:t xml:space="preserve">, Mignon et Robert </w:t>
      </w:r>
      <w:r>
        <w:rPr>
          <w:rFonts w:ascii="Times New Roman" w:hAnsi="Times New Roman" w:cs="Times New Roman"/>
          <w:sz w:val="24"/>
          <w:szCs w:val="24"/>
          <w:lang w:val="fr-FR"/>
        </w:rPr>
        <w:t>s’intéressent à</w:t>
      </w:r>
      <w:r w:rsidRPr="007E621C">
        <w:rPr>
          <w:rFonts w:ascii="Times New Roman" w:hAnsi="Times New Roman" w:cs="Times New Roman"/>
          <w:sz w:val="24"/>
          <w:szCs w:val="24"/>
          <w:lang w:val="fr-FR"/>
        </w:rPr>
        <w:t xml:space="preserve"> l’innovation managériale</w:t>
      </w:r>
      <w:r>
        <w:rPr>
          <w:rFonts w:ascii="Times New Roman" w:hAnsi="Times New Roman" w:cs="Times New Roman"/>
          <w:sz w:val="24"/>
          <w:szCs w:val="24"/>
          <w:lang w:val="fr-FR"/>
        </w:rPr>
        <w:t xml:space="preserve"> dans des </w:t>
      </w:r>
      <w:r w:rsidR="006B7C15">
        <w:rPr>
          <w:rFonts w:ascii="Times New Roman" w:hAnsi="Times New Roman" w:cs="Times New Roman"/>
          <w:sz w:val="24"/>
          <w:szCs w:val="24"/>
          <w:lang w:val="fr-FR"/>
        </w:rPr>
        <w:t>Organisations Non-Gouvernementales (</w:t>
      </w:r>
      <w:r>
        <w:rPr>
          <w:rFonts w:ascii="Times New Roman" w:hAnsi="Times New Roman" w:cs="Times New Roman"/>
          <w:sz w:val="24"/>
          <w:szCs w:val="24"/>
          <w:lang w:val="fr-FR"/>
        </w:rPr>
        <w:t>ONG</w:t>
      </w:r>
      <w:r w:rsidR="006B7C15">
        <w:rPr>
          <w:rFonts w:ascii="Times New Roman" w:hAnsi="Times New Roman" w:cs="Times New Roman"/>
          <w:sz w:val="24"/>
          <w:szCs w:val="24"/>
          <w:lang w:val="fr-FR"/>
        </w:rPr>
        <w:t>)</w:t>
      </w:r>
      <w:r w:rsidRPr="007E621C">
        <w:rPr>
          <w:rFonts w:ascii="Times New Roman" w:hAnsi="Times New Roman" w:cs="Times New Roman"/>
          <w:sz w:val="24"/>
          <w:szCs w:val="24"/>
          <w:lang w:val="fr-FR"/>
        </w:rPr>
        <w:t xml:space="preserve">. </w:t>
      </w:r>
      <w:r w:rsidR="00485995">
        <w:rPr>
          <w:rFonts w:ascii="Times New Roman" w:hAnsi="Times New Roman" w:cs="Times New Roman"/>
          <w:sz w:val="24"/>
          <w:szCs w:val="24"/>
          <w:lang w:val="fr-FR"/>
        </w:rPr>
        <w:t>Ils proposent</w:t>
      </w:r>
      <w:r w:rsidR="00485995" w:rsidRPr="007E621C">
        <w:rPr>
          <w:rFonts w:ascii="Times New Roman" w:hAnsi="Times New Roman" w:cs="Times New Roman"/>
          <w:sz w:val="24"/>
          <w:szCs w:val="24"/>
          <w:lang w:val="fr-FR"/>
        </w:rPr>
        <w:t xml:space="preserve"> une étude de cas menée auprès de deux ONG internationales ayant int</w:t>
      </w:r>
      <w:r w:rsidR="00485995">
        <w:rPr>
          <w:rFonts w:ascii="Times New Roman" w:hAnsi="Times New Roman" w:cs="Times New Roman"/>
          <w:sz w:val="24"/>
          <w:szCs w:val="24"/>
          <w:lang w:val="fr-FR"/>
        </w:rPr>
        <w:t>égré une innovation managériale.</w:t>
      </w:r>
      <w:r w:rsidR="00485995" w:rsidRPr="007E621C">
        <w:rPr>
          <w:rFonts w:ascii="Times New Roman" w:hAnsi="Times New Roman" w:cs="Times New Roman"/>
          <w:sz w:val="24"/>
          <w:szCs w:val="24"/>
          <w:lang w:val="fr-FR"/>
        </w:rPr>
        <w:t xml:space="preserve"> </w:t>
      </w:r>
      <w:r w:rsidRPr="007E621C">
        <w:rPr>
          <w:rFonts w:ascii="Times New Roman" w:hAnsi="Times New Roman" w:cs="Times New Roman"/>
          <w:sz w:val="24"/>
          <w:szCs w:val="24"/>
          <w:lang w:val="fr-FR"/>
        </w:rPr>
        <w:t xml:space="preserve">Ces organisations recrutent un nombre grandissant d’anciens salariés d’entreprises privées, ce qui favorise l’innovation managériale par l’importation de pratiques issues du secteur marchand. </w:t>
      </w:r>
      <w:r w:rsidR="00485995">
        <w:rPr>
          <w:rFonts w:ascii="Times New Roman" w:hAnsi="Times New Roman" w:cs="Times New Roman"/>
          <w:sz w:val="24"/>
          <w:szCs w:val="24"/>
          <w:lang w:val="fr-FR"/>
        </w:rPr>
        <w:t xml:space="preserve">Les auteurs </w:t>
      </w:r>
      <w:r w:rsidR="00485995" w:rsidRPr="007E621C">
        <w:rPr>
          <w:rFonts w:ascii="Times New Roman" w:hAnsi="Times New Roman" w:cs="Times New Roman"/>
          <w:sz w:val="24"/>
          <w:szCs w:val="24"/>
          <w:lang w:val="fr-FR"/>
        </w:rPr>
        <w:t xml:space="preserve">indiquent </w:t>
      </w:r>
      <w:r w:rsidR="00485995">
        <w:rPr>
          <w:rFonts w:ascii="Times New Roman" w:hAnsi="Times New Roman" w:cs="Times New Roman"/>
          <w:sz w:val="24"/>
          <w:szCs w:val="24"/>
          <w:lang w:val="fr-FR"/>
        </w:rPr>
        <w:t xml:space="preserve">aussi </w:t>
      </w:r>
      <w:r w:rsidR="00485995" w:rsidRPr="007E621C">
        <w:rPr>
          <w:rFonts w:ascii="Times New Roman" w:hAnsi="Times New Roman" w:cs="Times New Roman"/>
          <w:sz w:val="24"/>
          <w:szCs w:val="24"/>
          <w:lang w:val="fr-FR"/>
        </w:rPr>
        <w:t>que la pression des bailleurs de fonds peut avoir des effets positifs en termes d’innovation managériale.</w:t>
      </w:r>
      <w:r w:rsidR="00485995">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Il ne s’agit cependant </w:t>
      </w:r>
      <w:r w:rsidRPr="00C21EE1">
        <w:rPr>
          <w:rFonts w:ascii="Times New Roman" w:hAnsi="Times New Roman" w:cs="Times New Roman"/>
          <w:sz w:val="24"/>
          <w:szCs w:val="24"/>
          <w:lang w:val="fr-BE"/>
        </w:rPr>
        <w:t>pas</w:t>
      </w:r>
      <w:r>
        <w:rPr>
          <w:rFonts w:ascii="Times New Roman" w:hAnsi="Times New Roman" w:cs="Times New Roman"/>
          <w:sz w:val="24"/>
          <w:szCs w:val="24"/>
          <w:lang w:val="fr-FR"/>
        </w:rPr>
        <w:t xml:space="preserve"> d’innovations radicales, </w:t>
      </w:r>
      <w:r w:rsidRPr="00C21EE1">
        <w:rPr>
          <w:rFonts w:ascii="Times New Roman" w:hAnsi="Times New Roman"/>
          <w:sz w:val="24"/>
          <w:lang w:val="fr-BE"/>
        </w:rPr>
        <w:t xml:space="preserve">de </w:t>
      </w:r>
      <w:r w:rsidRPr="00C21EE1">
        <w:rPr>
          <w:rFonts w:ascii="Times New Roman" w:hAnsi="Times New Roman"/>
          <w:sz w:val="24"/>
          <w:lang w:val="fr-FR"/>
        </w:rPr>
        <w:t>l’invention complètement nouvelle de pratique</w:t>
      </w:r>
      <w:r>
        <w:rPr>
          <w:rFonts w:ascii="Times New Roman" w:hAnsi="Times New Roman"/>
          <w:sz w:val="24"/>
          <w:lang w:val="fr-FR"/>
        </w:rPr>
        <w:t>s</w:t>
      </w:r>
      <w:r w:rsidRPr="00C21EE1">
        <w:rPr>
          <w:rFonts w:ascii="Times New Roman" w:hAnsi="Times New Roman"/>
          <w:sz w:val="24"/>
          <w:lang w:val="fr-FR"/>
        </w:rPr>
        <w:t xml:space="preserve"> ou de méthode</w:t>
      </w:r>
      <w:r>
        <w:rPr>
          <w:rFonts w:ascii="Times New Roman" w:hAnsi="Times New Roman"/>
          <w:sz w:val="24"/>
          <w:lang w:val="fr-FR"/>
        </w:rPr>
        <w:t>s</w:t>
      </w:r>
      <w:r w:rsidRPr="00C21EE1">
        <w:rPr>
          <w:rFonts w:ascii="Times New Roman" w:hAnsi="Times New Roman"/>
          <w:sz w:val="24"/>
          <w:lang w:val="fr-FR"/>
        </w:rPr>
        <w:t xml:space="preserve"> de management, </w:t>
      </w:r>
      <w:r>
        <w:rPr>
          <w:rFonts w:ascii="Times New Roman" w:hAnsi="Times New Roman"/>
          <w:sz w:val="24"/>
          <w:lang w:val="fr-FR"/>
        </w:rPr>
        <w:t>mais d’une forme d’innovation que les auteurs qualifient d’</w:t>
      </w:r>
      <w:r w:rsidRPr="00C21EE1">
        <w:rPr>
          <w:rFonts w:ascii="Times New Roman" w:hAnsi="Times New Roman"/>
          <w:sz w:val="24"/>
          <w:lang w:val="fr-FR"/>
        </w:rPr>
        <w:t>incrémentale</w:t>
      </w:r>
      <w:r>
        <w:rPr>
          <w:rFonts w:ascii="Times New Roman" w:hAnsi="Times New Roman"/>
          <w:sz w:val="24"/>
          <w:lang w:val="fr-FR"/>
        </w:rPr>
        <w:t xml:space="preserve"> : Les ONG adoptent simplement </w:t>
      </w:r>
      <w:r w:rsidRPr="00C21EE1">
        <w:rPr>
          <w:rFonts w:ascii="Times New Roman" w:hAnsi="Times New Roman"/>
          <w:sz w:val="24"/>
          <w:lang w:val="fr-FR"/>
        </w:rPr>
        <w:t>de</w:t>
      </w:r>
      <w:r>
        <w:rPr>
          <w:rFonts w:ascii="Times New Roman" w:hAnsi="Times New Roman"/>
          <w:sz w:val="24"/>
          <w:lang w:val="fr-FR"/>
        </w:rPr>
        <w:t>s</w:t>
      </w:r>
      <w:r w:rsidRPr="00C21EE1">
        <w:rPr>
          <w:rFonts w:ascii="Times New Roman" w:hAnsi="Times New Roman"/>
          <w:sz w:val="24"/>
          <w:lang w:val="fr-FR"/>
        </w:rPr>
        <w:t xml:space="preserve"> pratique</w:t>
      </w:r>
      <w:r>
        <w:rPr>
          <w:rFonts w:ascii="Times New Roman" w:hAnsi="Times New Roman"/>
          <w:sz w:val="24"/>
          <w:lang w:val="fr-FR"/>
        </w:rPr>
        <w:t>s</w:t>
      </w:r>
      <w:r w:rsidRPr="00C21EE1">
        <w:rPr>
          <w:rFonts w:ascii="Times New Roman" w:hAnsi="Times New Roman"/>
          <w:sz w:val="24"/>
          <w:lang w:val="fr-FR"/>
        </w:rPr>
        <w:t xml:space="preserve"> ou de</w:t>
      </w:r>
      <w:r>
        <w:rPr>
          <w:rFonts w:ascii="Times New Roman" w:hAnsi="Times New Roman"/>
          <w:sz w:val="24"/>
          <w:lang w:val="fr-FR"/>
        </w:rPr>
        <w:t>s</w:t>
      </w:r>
      <w:r w:rsidRPr="00C21EE1">
        <w:rPr>
          <w:rFonts w:ascii="Times New Roman" w:hAnsi="Times New Roman"/>
          <w:sz w:val="24"/>
          <w:lang w:val="fr-FR"/>
        </w:rPr>
        <w:t xml:space="preserve"> méthode</w:t>
      </w:r>
      <w:r>
        <w:rPr>
          <w:rFonts w:ascii="Times New Roman" w:hAnsi="Times New Roman"/>
          <w:sz w:val="24"/>
          <w:lang w:val="fr-FR"/>
        </w:rPr>
        <w:t>s</w:t>
      </w:r>
      <w:r w:rsidRPr="00C21EE1">
        <w:rPr>
          <w:rFonts w:ascii="Times New Roman" w:hAnsi="Times New Roman"/>
          <w:sz w:val="24"/>
          <w:lang w:val="fr-FR"/>
        </w:rPr>
        <w:t xml:space="preserve"> de management déjà existante</w:t>
      </w:r>
      <w:r>
        <w:rPr>
          <w:rFonts w:ascii="Times New Roman" w:hAnsi="Times New Roman"/>
          <w:sz w:val="24"/>
          <w:lang w:val="fr-FR"/>
        </w:rPr>
        <w:t>s mais qui sont nouvelles pour elles</w:t>
      </w:r>
      <w:r w:rsidRPr="00C21EE1">
        <w:rPr>
          <w:rFonts w:ascii="Times New Roman" w:hAnsi="Times New Roman"/>
          <w:sz w:val="24"/>
          <w:lang w:val="fr-FR"/>
        </w:rPr>
        <w:t xml:space="preserve">. </w:t>
      </w:r>
    </w:p>
    <w:p w14:paraId="520296F4" w14:textId="592A9DC4" w:rsidR="00073CCD" w:rsidRPr="007E621C" w:rsidRDefault="007E621C" w:rsidP="00283E99">
      <w:pPr>
        <w:spacing w:line="360" w:lineRule="auto"/>
        <w:ind w:firstLine="708"/>
        <w:jc w:val="both"/>
        <w:rPr>
          <w:rFonts w:ascii="Times New Roman" w:hAnsi="Times New Roman" w:cs="Times New Roman"/>
          <w:sz w:val="24"/>
          <w:szCs w:val="24"/>
          <w:lang w:val="fr-FR"/>
        </w:rPr>
      </w:pPr>
      <w:r w:rsidRPr="007E621C">
        <w:rPr>
          <w:rFonts w:ascii="Times New Roman" w:hAnsi="Times New Roman" w:cs="Times New Roman"/>
          <w:sz w:val="24"/>
          <w:szCs w:val="24"/>
          <w:lang w:val="fr-FR"/>
        </w:rPr>
        <w:lastRenderedPageBreak/>
        <w:t xml:space="preserve">Or, selon </w:t>
      </w:r>
      <w:proofErr w:type="spellStart"/>
      <w:r w:rsidR="00480766">
        <w:rPr>
          <w:rFonts w:ascii="Times New Roman" w:hAnsi="Times New Roman" w:cs="Times New Roman"/>
          <w:sz w:val="24"/>
          <w:szCs w:val="24"/>
          <w:lang w:val="fr-FR"/>
        </w:rPr>
        <w:t>Khallouk</w:t>
      </w:r>
      <w:proofErr w:type="spellEnd"/>
      <w:r w:rsidR="00480766">
        <w:rPr>
          <w:rFonts w:ascii="Times New Roman" w:hAnsi="Times New Roman" w:cs="Times New Roman"/>
          <w:sz w:val="24"/>
          <w:szCs w:val="24"/>
          <w:lang w:val="fr-FR"/>
        </w:rPr>
        <w:t xml:space="preserve"> et ses collègues</w:t>
      </w:r>
      <w:r w:rsidRPr="007E621C">
        <w:rPr>
          <w:rFonts w:ascii="Times New Roman" w:hAnsi="Times New Roman" w:cs="Times New Roman"/>
          <w:sz w:val="24"/>
          <w:szCs w:val="24"/>
          <w:lang w:val="fr-FR"/>
        </w:rPr>
        <w:t>,</w:t>
      </w:r>
      <w:r w:rsidR="00485995">
        <w:rPr>
          <w:rFonts w:ascii="Times New Roman" w:hAnsi="Times New Roman" w:cs="Times New Roman"/>
          <w:sz w:val="24"/>
          <w:szCs w:val="24"/>
          <w:lang w:val="fr-FR"/>
        </w:rPr>
        <w:t xml:space="preserve"> </w:t>
      </w:r>
      <w:r w:rsidRPr="007E621C">
        <w:rPr>
          <w:rFonts w:ascii="Times New Roman" w:hAnsi="Times New Roman" w:cs="Times New Roman"/>
          <w:sz w:val="24"/>
          <w:szCs w:val="24"/>
          <w:lang w:val="fr-FR"/>
        </w:rPr>
        <w:t xml:space="preserve">les ONG ont souvent des cultures organisationnelles particulièrement fortes : pour être adoptées, les innovations managériales doivent donc être cohérentes avec cette culture. Les auteurs insistent ainsi sur le fait que, dans les ONG, les managers doivent mettre en place un « management par la confiance ». Cela va se manifester par l’emploi d’un processus participatif où tous les membres sont engagés dans la détection des problèmes et l’identification de solutions. Ce cadre faciliterait le développement et l’adoption d’innovations managériales. </w:t>
      </w:r>
      <w:r w:rsidR="00BB6F4E">
        <w:rPr>
          <w:rFonts w:ascii="Times New Roman" w:hAnsi="Times New Roman" w:cs="Times New Roman"/>
          <w:sz w:val="24"/>
          <w:szCs w:val="24"/>
          <w:lang w:val="fr-FR"/>
        </w:rPr>
        <w:t xml:space="preserve">Au final, les auteurs montrent que l’innovation managériale peut se traduire par des effets positifs sur la réalisation des missions sociales des ONG. </w:t>
      </w:r>
    </w:p>
    <w:p w14:paraId="61F8D8DC" w14:textId="17D44FFC" w:rsidR="0092227B" w:rsidRPr="00734EE4" w:rsidRDefault="00756FE7" w:rsidP="00283E99">
      <w:pPr>
        <w:spacing w:after="120" w:line="360" w:lineRule="auto"/>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III </w:t>
      </w:r>
      <w:r w:rsidR="0092227B" w:rsidRPr="00734EE4">
        <w:rPr>
          <w:rFonts w:ascii="Times New Roman" w:hAnsi="Times New Roman" w:cs="Times New Roman"/>
          <w:b/>
          <w:sz w:val="24"/>
          <w:szCs w:val="24"/>
          <w:lang w:val="fr-FR"/>
        </w:rPr>
        <w:t>Subvertir l’organisation : le management des organisations alternatives</w:t>
      </w:r>
    </w:p>
    <w:p w14:paraId="744E61A5" w14:textId="2E94C214" w:rsidR="002972C3" w:rsidRPr="002972C3" w:rsidRDefault="002972C3" w:rsidP="00283E99">
      <w:pPr>
        <w:spacing w:after="120" w:line="360" w:lineRule="auto"/>
        <w:ind w:firstLine="567"/>
        <w:jc w:val="both"/>
        <w:rPr>
          <w:rFonts w:ascii="Times New Roman" w:hAnsi="Times New Roman" w:cs="Times New Roman"/>
          <w:sz w:val="24"/>
          <w:szCs w:val="24"/>
          <w:lang w:val="fr-BE"/>
        </w:rPr>
      </w:pPr>
      <w:r w:rsidRPr="002972C3">
        <w:rPr>
          <w:rFonts w:ascii="Times New Roman" w:hAnsi="Times New Roman" w:cs="Times New Roman"/>
          <w:sz w:val="24"/>
          <w:szCs w:val="24"/>
          <w:lang w:val="fr-BE"/>
        </w:rPr>
        <w:t xml:space="preserve">La recherche en gestion s’intéresse depuis longtemps à la variété des formes organisationnelles possibles. Plus récemment, certains auteurs ont commencé à étudier ce que l’on peut nommer des organisations « alternatives » (Parker et al., 2014 ; Reedy, 2014 ; Reedy et al., 2016 ; Parigot, 2016 ; Farias, à paraître). Il ne s’agit plus tant d’illustrer la diversité des formes organisationnelles que d’étudier les altérations possibles de l’organisation et du management. S’appuyant sur l’ouvrage de Parker et al. (2014), Parigot (2016, p.12) propose par exemple de qualifier d’alternative toute organisation « qui rejette les pratiques, valeurs, normes et critères de distinction établis au sein de l’espace dominant (…) et qui cherche à en expérimenter d’autres ». Il s’agit donc de suivre et d’analyser comment certains acteurs cherchent à expérimenter l’alternatif par la création </w:t>
      </w:r>
      <w:r w:rsidR="006B7C15">
        <w:rPr>
          <w:rFonts w:ascii="Times New Roman" w:hAnsi="Times New Roman" w:cs="Times New Roman"/>
          <w:sz w:val="24"/>
          <w:szCs w:val="24"/>
          <w:lang w:val="fr-BE"/>
        </w:rPr>
        <w:t xml:space="preserve">(ou la réorientation) </w:t>
      </w:r>
      <w:r w:rsidRPr="002972C3">
        <w:rPr>
          <w:rFonts w:ascii="Times New Roman" w:hAnsi="Times New Roman" w:cs="Times New Roman"/>
          <w:sz w:val="24"/>
          <w:szCs w:val="24"/>
          <w:lang w:val="fr-BE"/>
        </w:rPr>
        <w:t>d’une organisation.</w:t>
      </w:r>
    </w:p>
    <w:p w14:paraId="7E04ECA6" w14:textId="358CDF61" w:rsidR="002972C3" w:rsidRPr="002972C3" w:rsidRDefault="002972C3" w:rsidP="00283E99">
      <w:pPr>
        <w:spacing w:after="120" w:line="360" w:lineRule="auto"/>
        <w:ind w:firstLine="567"/>
        <w:jc w:val="both"/>
        <w:rPr>
          <w:rFonts w:ascii="Times New Roman" w:hAnsi="Times New Roman" w:cs="Times New Roman"/>
          <w:sz w:val="24"/>
          <w:szCs w:val="24"/>
          <w:lang w:val="fr-BE"/>
        </w:rPr>
      </w:pPr>
      <w:r w:rsidRPr="002972C3">
        <w:rPr>
          <w:rFonts w:ascii="Times New Roman" w:hAnsi="Times New Roman" w:cs="Times New Roman"/>
          <w:sz w:val="24"/>
          <w:szCs w:val="24"/>
          <w:lang w:val="fr-BE"/>
        </w:rPr>
        <w:t>Ce courant de recherche émergent est soutenu par un intérêt croissant pour les pratiques de gestion spécifiques au monde des associations (Eynaud, 2006 ; 2010 ; Detchessahar</w:t>
      </w:r>
      <w:r w:rsidR="00994F08">
        <w:rPr>
          <w:rFonts w:ascii="Times New Roman" w:hAnsi="Times New Roman" w:cs="Times New Roman"/>
          <w:sz w:val="24"/>
          <w:szCs w:val="24"/>
          <w:lang w:val="fr-BE"/>
        </w:rPr>
        <w:t>, Devigne et Stimec</w:t>
      </w:r>
      <w:r w:rsidRPr="002972C3">
        <w:rPr>
          <w:rFonts w:ascii="Times New Roman" w:hAnsi="Times New Roman" w:cs="Times New Roman"/>
          <w:sz w:val="24"/>
          <w:szCs w:val="24"/>
          <w:lang w:val="fr-BE"/>
        </w:rPr>
        <w:t>, 2010 ; Hoarau et Laville, 2013 ; Parigot, 2016), de la solidarité internationale (Quéinnec et Igalens, 2004 ; Garbe, 2015) ou de l’économie sociale et solidaire (Chedotel et Pujol, 2012 ; Mammar El Hadj</w:t>
      </w:r>
      <w:r w:rsidR="00994F08">
        <w:rPr>
          <w:rFonts w:ascii="Times New Roman" w:hAnsi="Times New Roman" w:cs="Times New Roman"/>
          <w:sz w:val="24"/>
          <w:szCs w:val="24"/>
          <w:lang w:val="fr-BE"/>
        </w:rPr>
        <w:t>, Chédotel et Pujol</w:t>
      </w:r>
      <w:r w:rsidR="00790076">
        <w:rPr>
          <w:rFonts w:ascii="Times New Roman" w:hAnsi="Times New Roman" w:cs="Times New Roman"/>
          <w:sz w:val="24"/>
          <w:szCs w:val="24"/>
          <w:lang w:val="fr-BE"/>
        </w:rPr>
        <w:t xml:space="preserve">, </w:t>
      </w:r>
      <w:r w:rsidRPr="002972C3">
        <w:rPr>
          <w:rFonts w:ascii="Times New Roman" w:hAnsi="Times New Roman" w:cs="Times New Roman"/>
          <w:sz w:val="24"/>
          <w:szCs w:val="24"/>
          <w:lang w:val="fr-BE"/>
        </w:rPr>
        <w:t>2015). Les organisations issues de mouvements sociaux (Spicer et Böhm, 2007 ; de Bakker</w:t>
      </w:r>
      <w:r w:rsidR="00994F08">
        <w:rPr>
          <w:rFonts w:ascii="Times New Roman" w:hAnsi="Times New Roman" w:cs="Times New Roman"/>
          <w:sz w:val="24"/>
          <w:szCs w:val="24"/>
          <w:lang w:val="fr-BE"/>
        </w:rPr>
        <w:t>, den Hond, King et Weber</w:t>
      </w:r>
      <w:r w:rsidRPr="002972C3">
        <w:rPr>
          <w:rFonts w:ascii="Times New Roman" w:hAnsi="Times New Roman" w:cs="Times New Roman"/>
          <w:sz w:val="24"/>
          <w:szCs w:val="24"/>
          <w:lang w:val="fr-BE"/>
        </w:rPr>
        <w:t xml:space="preserve">, 2013 ; Peton et Pezé, 2014) et de collectifs militants (Reedy, 2014 ; Farias, à paraître ; Massa, à paraître) sont aussi traversées par des enjeux de gestion </w:t>
      </w:r>
      <w:r w:rsidR="005C516D">
        <w:rPr>
          <w:rFonts w:ascii="Times New Roman" w:hAnsi="Times New Roman" w:cs="Times New Roman"/>
          <w:sz w:val="24"/>
          <w:szCs w:val="24"/>
          <w:lang w:val="fr-BE"/>
        </w:rPr>
        <w:t>spécifiques</w:t>
      </w:r>
      <w:r w:rsidRPr="002972C3">
        <w:rPr>
          <w:rFonts w:ascii="Times New Roman" w:hAnsi="Times New Roman" w:cs="Times New Roman"/>
          <w:sz w:val="24"/>
          <w:szCs w:val="24"/>
          <w:lang w:val="fr-BE"/>
        </w:rPr>
        <w:t xml:space="preserve">. La troisième piste ouverte par ce Numéro Spécial consiste donc à poursuivre ce programme de recherche émergent. </w:t>
      </w:r>
    </w:p>
    <w:p w14:paraId="1DF7AA4C" w14:textId="03B281D5" w:rsidR="002972C3" w:rsidRPr="002972C3" w:rsidRDefault="002972C3" w:rsidP="00283E99">
      <w:pPr>
        <w:spacing w:after="120" w:line="360" w:lineRule="auto"/>
        <w:ind w:firstLine="567"/>
        <w:jc w:val="both"/>
        <w:rPr>
          <w:rFonts w:ascii="Times New Roman" w:hAnsi="Times New Roman" w:cs="Times New Roman"/>
          <w:sz w:val="24"/>
          <w:szCs w:val="24"/>
          <w:lang w:val="fr-BE"/>
        </w:rPr>
      </w:pPr>
      <w:r w:rsidRPr="002972C3">
        <w:rPr>
          <w:rFonts w:ascii="Times New Roman" w:hAnsi="Times New Roman" w:cs="Times New Roman"/>
          <w:sz w:val="24"/>
          <w:szCs w:val="24"/>
          <w:lang w:val="fr-BE"/>
        </w:rPr>
        <w:lastRenderedPageBreak/>
        <w:t xml:space="preserve">Dorion propose une conceptualisation originale de ces organisations alternatives. Contre l’idée d’une alternative stable, figée, clairement identifiée, l’auteure affirme que, vigilantes aux exclusions et oppressions qu’elles pourraient produire ou reproduire, ces organisations repensent en permanence leur positionnement vis-à-vis de modèles établis et de systèmes dominants. La relation à un « dehors constitutif » (ou, plutôt, à « des dehors constitutifs multiples et mouvants »), au cœur du positionnement alternatif de ces organisations, est constamment redéfinie : l’altérité est construite et reconstruite de manière réflexive, elle est « performée » de manière « réitérative ». Cette dynamique est liée à la centralité du désaccord, du « dissensus » (Rancière, 1998). C’est aussi que « l’objectif d’émancipation [des organisations alternatives] est en permanence altéré par les lieux d’exclusions qui entrainent une redéfinition de ces objectifs » (Dorion, </w:t>
      </w:r>
      <w:r w:rsidR="00CC16CD">
        <w:rPr>
          <w:rFonts w:ascii="Times New Roman" w:hAnsi="Times New Roman" w:cs="Times New Roman"/>
          <w:sz w:val="24"/>
          <w:szCs w:val="24"/>
          <w:lang w:val="fr-BE"/>
        </w:rPr>
        <w:t>ce numéro</w:t>
      </w:r>
      <w:r w:rsidRPr="002972C3">
        <w:rPr>
          <w:rFonts w:ascii="Times New Roman" w:hAnsi="Times New Roman" w:cs="Times New Roman"/>
          <w:sz w:val="24"/>
          <w:szCs w:val="24"/>
          <w:lang w:val="fr-BE"/>
        </w:rPr>
        <w:t xml:space="preserve">). Comme toute organisation elles produisent des normes excluantes, mais leurs membres en sont conscients et renégocient en permanence les frontières de leur propre altérité : « une organisation alternative produit de façon performative et réflexive des exclusions qui viennent en retour l’altérer ». Le caractère alternatif d’une organisation est donc conçu comme un processus d’exclusions et d’altérations successives. </w:t>
      </w:r>
    </w:p>
    <w:p w14:paraId="414CE12D" w14:textId="7326C247" w:rsidR="002972C3" w:rsidRPr="002972C3" w:rsidRDefault="002972C3" w:rsidP="00283E99">
      <w:pPr>
        <w:spacing w:after="120" w:line="360" w:lineRule="auto"/>
        <w:ind w:firstLine="567"/>
        <w:jc w:val="both"/>
        <w:rPr>
          <w:rFonts w:ascii="Times New Roman" w:hAnsi="Times New Roman" w:cs="Times New Roman"/>
          <w:sz w:val="24"/>
          <w:szCs w:val="24"/>
          <w:lang w:val="fr-BE"/>
        </w:rPr>
      </w:pPr>
      <w:r w:rsidRPr="002972C3">
        <w:rPr>
          <w:rFonts w:ascii="Times New Roman" w:hAnsi="Times New Roman" w:cs="Times New Roman"/>
          <w:sz w:val="24"/>
          <w:szCs w:val="24"/>
          <w:lang w:val="fr-BE"/>
        </w:rPr>
        <w:t xml:space="preserve">Trois articles de ce </w:t>
      </w:r>
      <w:r w:rsidR="00CB05A2">
        <w:rPr>
          <w:rFonts w:ascii="Times New Roman" w:hAnsi="Times New Roman" w:cs="Times New Roman"/>
          <w:sz w:val="24"/>
          <w:szCs w:val="24"/>
          <w:lang w:val="fr-BE"/>
        </w:rPr>
        <w:t>Numéro Spécial</w:t>
      </w:r>
      <w:r w:rsidRPr="002972C3">
        <w:rPr>
          <w:rFonts w:ascii="Times New Roman" w:hAnsi="Times New Roman" w:cs="Times New Roman"/>
          <w:sz w:val="24"/>
          <w:szCs w:val="24"/>
          <w:lang w:val="fr-BE"/>
        </w:rPr>
        <w:t xml:space="preserve"> s’intéressent à des organisations alternatives. Dumalanède s’intéresse au rôle joué par les ONG dans ce que Prahalad et Hart ont nommé les stratégies « </w:t>
      </w:r>
      <w:r w:rsidRPr="002972C3">
        <w:rPr>
          <w:rFonts w:ascii="Times New Roman" w:hAnsi="Times New Roman" w:cs="Times New Roman"/>
          <w:i/>
          <w:sz w:val="24"/>
          <w:szCs w:val="24"/>
          <w:lang w:val="fr-BE"/>
        </w:rPr>
        <w:t>bottom of the pyramid</w:t>
      </w:r>
      <w:r w:rsidRPr="002972C3">
        <w:rPr>
          <w:rFonts w:ascii="Times New Roman" w:hAnsi="Times New Roman" w:cs="Times New Roman"/>
          <w:sz w:val="24"/>
          <w:szCs w:val="24"/>
          <w:lang w:val="fr-BE"/>
        </w:rPr>
        <w:t xml:space="preserve"> » ou « BoP ». Ces stratégies, qui ciblent les populations les plus pauvres, étaient au départ pensées pour des entreprises multinationales : il s’agissait d’actions commerciales visant les populations les plus pauvres (mais nombreuses, ce qui laisse entrevoir la possibilité de dégager un profit) permettant au passage de lutter contre la pauvreté. Or, l’auteure remarque que ces stratégies sont souvent le fait de partenariats entre acteurs hétérogènes, allant des grandes firmes multinationales aux organisations à but non lucratif en passant par les entrepreneurs sociaux et les entreprises locales de tailles diverses. Surtout, le rôle des ONG implantées localement est toujours important, même lorsque les stratégies BoP sont le fait de multinationales. </w:t>
      </w:r>
      <w:r w:rsidR="00F36DD3">
        <w:rPr>
          <w:rFonts w:ascii="Times New Roman" w:hAnsi="Times New Roman" w:cs="Times New Roman"/>
          <w:sz w:val="24"/>
          <w:szCs w:val="24"/>
          <w:lang w:val="fr-BE"/>
        </w:rPr>
        <w:t>C</w:t>
      </w:r>
      <w:r w:rsidRPr="002972C3">
        <w:rPr>
          <w:rFonts w:ascii="Times New Roman" w:hAnsi="Times New Roman" w:cs="Times New Roman"/>
          <w:sz w:val="24"/>
          <w:szCs w:val="24"/>
          <w:lang w:val="fr-BE"/>
        </w:rPr>
        <w:t xml:space="preserve">ette relation </w:t>
      </w:r>
      <w:r w:rsidR="006B7C15">
        <w:rPr>
          <w:rFonts w:ascii="Times New Roman" w:hAnsi="Times New Roman" w:cs="Times New Roman"/>
          <w:sz w:val="24"/>
          <w:szCs w:val="24"/>
          <w:lang w:val="fr-BE"/>
        </w:rPr>
        <w:t xml:space="preserve">entre </w:t>
      </w:r>
      <w:r w:rsidRPr="002972C3">
        <w:rPr>
          <w:rFonts w:ascii="Times New Roman" w:hAnsi="Times New Roman" w:cs="Times New Roman"/>
          <w:sz w:val="24"/>
          <w:szCs w:val="24"/>
          <w:lang w:val="fr-BE"/>
        </w:rPr>
        <w:t xml:space="preserve">grandes organisations multinationales </w:t>
      </w:r>
      <w:r w:rsidR="006B7C15">
        <w:rPr>
          <w:rFonts w:ascii="Times New Roman" w:hAnsi="Times New Roman" w:cs="Times New Roman"/>
          <w:sz w:val="24"/>
          <w:szCs w:val="24"/>
          <w:lang w:val="fr-BE"/>
        </w:rPr>
        <w:t xml:space="preserve">et </w:t>
      </w:r>
      <w:r w:rsidRPr="002972C3">
        <w:rPr>
          <w:rFonts w:ascii="Times New Roman" w:hAnsi="Times New Roman" w:cs="Times New Roman"/>
          <w:sz w:val="24"/>
          <w:szCs w:val="24"/>
          <w:lang w:val="fr-BE"/>
        </w:rPr>
        <w:t>petites associations locales</w:t>
      </w:r>
      <w:r w:rsidR="006B7C15" w:rsidRPr="006B7C15">
        <w:rPr>
          <w:rFonts w:ascii="Times New Roman" w:hAnsi="Times New Roman" w:cs="Times New Roman"/>
          <w:sz w:val="24"/>
          <w:szCs w:val="24"/>
          <w:lang w:val="fr-BE"/>
        </w:rPr>
        <w:t xml:space="preserve"> </w:t>
      </w:r>
      <w:r w:rsidR="00F36DD3">
        <w:rPr>
          <w:rFonts w:ascii="Times New Roman" w:hAnsi="Times New Roman" w:cs="Times New Roman"/>
          <w:sz w:val="24"/>
          <w:szCs w:val="24"/>
          <w:lang w:val="fr-BE"/>
        </w:rPr>
        <w:t xml:space="preserve">pose alors de nombreux </w:t>
      </w:r>
      <w:r w:rsidR="006B7C15" w:rsidRPr="002972C3">
        <w:rPr>
          <w:rFonts w:ascii="Times New Roman" w:hAnsi="Times New Roman" w:cs="Times New Roman"/>
          <w:sz w:val="24"/>
          <w:szCs w:val="24"/>
          <w:lang w:val="fr-BE"/>
        </w:rPr>
        <w:t xml:space="preserve">défis </w:t>
      </w:r>
      <w:r w:rsidR="00F36DD3">
        <w:rPr>
          <w:rFonts w:ascii="Times New Roman" w:hAnsi="Times New Roman" w:cs="Times New Roman"/>
          <w:sz w:val="24"/>
          <w:szCs w:val="24"/>
          <w:lang w:val="fr-BE"/>
        </w:rPr>
        <w:t>managériaux</w:t>
      </w:r>
      <w:r w:rsidR="006B7C15" w:rsidRPr="002972C3">
        <w:rPr>
          <w:rFonts w:ascii="Times New Roman" w:hAnsi="Times New Roman" w:cs="Times New Roman"/>
          <w:sz w:val="24"/>
          <w:szCs w:val="24"/>
          <w:lang w:val="fr-BE"/>
        </w:rPr>
        <w:t xml:space="preserve"> et organisationnels</w:t>
      </w:r>
      <w:r w:rsidRPr="002972C3">
        <w:rPr>
          <w:rFonts w:ascii="Times New Roman" w:hAnsi="Times New Roman" w:cs="Times New Roman"/>
          <w:sz w:val="24"/>
          <w:szCs w:val="24"/>
          <w:lang w:val="fr-BE"/>
        </w:rPr>
        <w:t xml:space="preserve">. </w:t>
      </w:r>
    </w:p>
    <w:p w14:paraId="3D6764B3" w14:textId="694C69F7" w:rsidR="002972C3" w:rsidRPr="002972C3" w:rsidRDefault="002972C3" w:rsidP="00283E99">
      <w:pPr>
        <w:spacing w:after="120" w:line="360" w:lineRule="auto"/>
        <w:ind w:firstLine="567"/>
        <w:jc w:val="both"/>
        <w:rPr>
          <w:rFonts w:ascii="Times New Roman" w:hAnsi="Times New Roman" w:cs="Times New Roman"/>
          <w:sz w:val="24"/>
          <w:szCs w:val="24"/>
          <w:lang w:val="fr-BE"/>
        </w:rPr>
      </w:pPr>
      <w:r w:rsidRPr="002972C3">
        <w:rPr>
          <w:rFonts w:ascii="Times New Roman" w:hAnsi="Times New Roman" w:cs="Times New Roman"/>
          <w:sz w:val="24"/>
          <w:szCs w:val="24"/>
          <w:lang w:val="fr-BE"/>
        </w:rPr>
        <w:t xml:space="preserve">Dumalanède s’intéresse à un cas atypique car initié par une ONG. Comme l’écrit l’auteure, « L’originalité du cas réside dans la volonté de l’ONG de pérenniser un programme d’accès à l’énergie </w:t>
      </w:r>
      <w:r w:rsidRPr="002972C3">
        <w:rPr>
          <w:rFonts w:ascii="Times New Roman" w:hAnsi="Times New Roman" w:cs="Times New Roman"/>
          <w:i/>
          <w:sz w:val="24"/>
          <w:szCs w:val="24"/>
          <w:lang w:val="fr-BE"/>
        </w:rPr>
        <w:t>via</w:t>
      </w:r>
      <w:r w:rsidRPr="002972C3">
        <w:rPr>
          <w:rFonts w:ascii="Times New Roman" w:hAnsi="Times New Roman" w:cs="Times New Roman"/>
          <w:sz w:val="24"/>
          <w:szCs w:val="24"/>
          <w:lang w:val="fr-BE"/>
        </w:rPr>
        <w:t xml:space="preserve"> des mécanismes se rapprochant de l’économie de marché et l’adoption </w:t>
      </w:r>
      <w:r w:rsidRPr="002972C3">
        <w:rPr>
          <w:rFonts w:ascii="Times New Roman" w:hAnsi="Times New Roman" w:cs="Times New Roman"/>
          <w:sz w:val="24"/>
          <w:szCs w:val="24"/>
          <w:lang w:val="fr-BE"/>
        </w:rPr>
        <w:lastRenderedPageBreak/>
        <w:t>d</w:t>
      </w:r>
      <w:r w:rsidR="00F378E8">
        <w:rPr>
          <w:rFonts w:ascii="Times New Roman" w:hAnsi="Times New Roman" w:cs="Times New Roman"/>
          <w:sz w:val="24"/>
          <w:szCs w:val="24"/>
          <w:lang w:val="fr-BE"/>
        </w:rPr>
        <w:t>’un statut d’entreprise sociale ».</w:t>
      </w:r>
      <w:r w:rsidRPr="002972C3">
        <w:rPr>
          <w:rFonts w:ascii="Times New Roman" w:hAnsi="Times New Roman" w:cs="Times New Roman"/>
          <w:sz w:val="24"/>
          <w:szCs w:val="24"/>
          <w:lang w:val="fr-BE"/>
        </w:rPr>
        <w:t xml:space="preserve"> Cette situation est intéressante </w:t>
      </w:r>
      <w:r w:rsidR="00F36DD3">
        <w:rPr>
          <w:rFonts w:ascii="Times New Roman" w:hAnsi="Times New Roman" w:cs="Times New Roman"/>
          <w:sz w:val="24"/>
          <w:szCs w:val="24"/>
          <w:lang w:val="fr-BE"/>
        </w:rPr>
        <w:t>en ce</w:t>
      </w:r>
      <w:r w:rsidRPr="002972C3">
        <w:rPr>
          <w:rFonts w:ascii="Times New Roman" w:hAnsi="Times New Roman" w:cs="Times New Roman"/>
          <w:sz w:val="24"/>
          <w:szCs w:val="24"/>
          <w:lang w:val="fr-BE"/>
        </w:rPr>
        <w:t xml:space="preserve"> que les ONG internationales sont souvent critiquées pour leurs interventions ponctuelles aux effets limités par le manque d’implication des communautés locales. La difficulté est cependant que ces ONG n’ont souvent pas d’expérience commerciale antérieure, et doivent donc surmonter de nombreux défis </w:t>
      </w:r>
      <w:r w:rsidR="00F36DD3">
        <w:rPr>
          <w:rFonts w:ascii="Times New Roman" w:hAnsi="Times New Roman" w:cs="Times New Roman"/>
          <w:sz w:val="24"/>
          <w:szCs w:val="24"/>
          <w:lang w:val="fr-BE"/>
        </w:rPr>
        <w:t>managériaux</w:t>
      </w:r>
      <w:r w:rsidRPr="002972C3">
        <w:rPr>
          <w:rFonts w:ascii="Times New Roman" w:hAnsi="Times New Roman" w:cs="Times New Roman"/>
          <w:sz w:val="24"/>
          <w:szCs w:val="24"/>
          <w:lang w:val="fr-BE"/>
        </w:rPr>
        <w:t>. L’auteur</w:t>
      </w:r>
      <w:r w:rsidR="00F36DD3">
        <w:rPr>
          <w:rFonts w:ascii="Times New Roman" w:hAnsi="Times New Roman" w:cs="Times New Roman"/>
          <w:sz w:val="24"/>
          <w:szCs w:val="24"/>
          <w:lang w:val="fr-BE"/>
        </w:rPr>
        <w:t>e</w:t>
      </w:r>
      <w:r w:rsidRPr="002972C3">
        <w:rPr>
          <w:rFonts w:ascii="Times New Roman" w:hAnsi="Times New Roman" w:cs="Times New Roman"/>
          <w:sz w:val="24"/>
          <w:szCs w:val="24"/>
          <w:lang w:val="fr-BE"/>
        </w:rPr>
        <w:t xml:space="preserve"> étudie le cas Nafa Naana, une entreprise sociale issue de la volonté de pérenniser un programme de développement énergétique initié par Entrepreneurs du Monde au Burkina Faso. L’ONG joue alors le rôle « d’incubateur d’innovations sociales et environnementales » vis-à-vis de l’entreprise sociale. </w:t>
      </w:r>
    </w:p>
    <w:p w14:paraId="428EE957" w14:textId="338A18E6" w:rsidR="002972C3" w:rsidRPr="002972C3" w:rsidRDefault="002972C3" w:rsidP="00283E99">
      <w:pPr>
        <w:spacing w:after="120" w:line="360" w:lineRule="auto"/>
        <w:ind w:firstLine="567"/>
        <w:jc w:val="both"/>
        <w:rPr>
          <w:rFonts w:ascii="Times New Roman" w:hAnsi="Times New Roman" w:cs="Times New Roman"/>
          <w:sz w:val="24"/>
          <w:szCs w:val="24"/>
          <w:lang w:val="fr-BE"/>
        </w:rPr>
      </w:pPr>
      <w:r w:rsidRPr="002972C3">
        <w:rPr>
          <w:rFonts w:ascii="Times New Roman" w:hAnsi="Times New Roman" w:cs="Times New Roman"/>
          <w:sz w:val="24"/>
          <w:szCs w:val="24"/>
          <w:lang w:val="fr-BE"/>
        </w:rPr>
        <w:t xml:space="preserve">Il est intéressant de noter que les défis de cette situation atypique se traduisent dans la forme organisationnelle choisie. En effet, pour Dumalanède, c’est la volonté « d’encourager la création équilibrée de valeur sociale et économique pour l’ensemble des acteurs impliqués » qui explique l’adoption d’une forme alternative d’organisation, une structure hybride qui matérialise le compromis nécessaire à la poursuite d’objectifs hétérogènes à concilier. </w:t>
      </w:r>
    </w:p>
    <w:p w14:paraId="7F9A7EED" w14:textId="53FB9EEC" w:rsidR="002972C3" w:rsidRPr="002972C3" w:rsidRDefault="002972C3" w:rsidP="00283E99">
      <w:pPr>
        <w:spacing w:after="120" w:line="360" w:lineRule="auto"/>
        <w:ind w:firstLine="567"/>
        <w:jc w:val="both"/>
        <w:rPr>
          <w:rFonts w:ascii="Times New Roman" w:hAnsi="Times New Roman" w:cs="Times New Roman"/>
          <w:sz w:val="24"/>
          <w:szCs w:val="24"/>
          <w:lang w:val="fr-BE"/>
        </w:rPr>
      </w:pPr>
      <w:r w:rsidRPr="002972C3">
        <w:rPr>
          <w:rFonts w:ascii="Times New Roman" w:hAnsi="Times New Roman" w:cs="Times New Roman"/>
          <w:sz w:val="24"/>
          <w:szCs w:val="24"/>
          <w:lang w:val="fr-BE"/>
        </w:rPr>
        <w:t xml:space="preserve">Ce sont aussi des ONG qu’étudient Khallouk, Mignon et Robert mais cette fois pour comprendre comment les organisations alternatives appréhendent l’innovation managériale. En effet, selon Khallouk et ses collègues, les ONG sont soumises à des « spécificités majeures » qui les conduisent à des problématiques managériales propres : « une focalisation sur la réalisation d’une mission sociale et non sur la recherche de profit ; une absence d’actionnaires mais une multiplicité et diversité de parties prenantes ; et une forte dépendance financière à l’égard de bailleurs de fonds aux attentes différentes de celles des investisseurs du secteur à but lucratif. » Ces spécificités </w:t>
      </w:r>
      <w:r w:rsidR="00485995" w:rsidRPr="002972C3">
        <w:rPr>
          <w:rFonts w:ascii="Times New Roman" w:hAnsi="Times New Roman" w:cs="Times New Roman"/>
          <w:sz w:val="24"/>
          <w:szCs w:val="24"/>
          <w:lang w:val="fr-BE"/>
        </w:rPr>
        <w:t>pose</w:t>
      </w:r>
      <w:r w:rsidR="00485995">
        <w:rPr>
          <w:rFonts w:ascii="Times New Roman" w:hAnsi="Times New Roman" w:cs="Times New Roman"/>
          <w:sz w:val="24"/>
          <w:szCs w:val="24"/>
          <w:lang w:val="fr-BE"/>
        </w:rPr>
        <w:t>nt</w:t>
      </w:r>
      <w:r w:rsidR="00485995" w:rsidRPr="002972C3">
        <w:rPr>
          <w:rFonts w:ascii="Times New Roman" w:hAnsi="Times New Roman" w:cs="Times New Roman"/>
          <w:sz w:val="24"/>
          <w:szCs w:val="24"/>
          <w:lang w:val="fr-BE"/>
        </w:rPr>
        <w:t xml:space="preserve"> des défis particuliers de gestion des carrières</w:t>
      </w:r>
      <w:r w:rsidR="00485995">
        <w:rPr>
          <w:rFonts w:ascii="Times New Roman" w:hAnsi="Times New Roman" w:cs="Times New Roman"/>
          <w:sz w:val="24"/>
          <w:szCs w:val="24"/>
          <w:lang w:val="fr-BE"/>
        </w:rPr>
        <w:t>, notamment depuis que les ONG recrutent des personnes n’adhérant pas nécessairement à l’ethos humanitaire</w:t>
      </w:r>
      <w:r w:rsidR="00485995" w:rsidRPr="002972C3">
        <w:rPr>
          <w:rFonts w:ascii="Times New Roman" w:hAnsi="Times New Roman" w:cs="Times New Roman"/>
          <w:sz w:val="24"/>
          <w:szCs w:val="24"/>
          <w:lang w:val="fr-BE"/>
        </w:rPr>
        <w:t xml:space="preserve"> (Garbe, 2015 ; Garbe et Cadin, 2015)</w:t>
      </w:r>
      <w:r w:rsidR="00485995">
        <w:rPr>
          <w:rFonts w:ascii="Times New Roman" w:hAnsi="Times New Roman" w:cs="Times New Roman"/>
          <w:sz w:val="24"/>
          <w:szCs w:val="24"/>
          <w:lang w:val="fr-BE"/>
        </w:rPr>
        <w:t>.</w:t>
      </w:r>
      <w:r w:rsidR="00485995" w:rsidRPr="002972C3">
        <w:rPr>
          <w:rFonts w:ascii="Times New Roman" w:hAnsi="Times New Roman" w:cs="Times New Roman"/>
          <w:sz w:val="24"/>
          <w:szCs w:val="24"/>
          <w:lang w:val="fr-BE"/>
        </w:rPr>
        <w:t xml:space="preserve"> </w:t>
      </w:r>
      <w:r w:rsidR="00BB6F4E">
        <w:rPr>
          <w:rFonts w:ascii="Times New Roman" w:hAnsi="Times New Roman" w:cs="Times New Roman"/>
          <w:sz w:val="24"/>
          <w:szCs w:val="24"/>
          <w:lang w:val="fr-BE"/>
        </w:rPr>
        <w:t>Elles rendent aussi délicate l’importation de techniques fondées sur la recherche d’efficience.</w:t>
      </w:r>
    </w:p>
    <w:p w14:paraId="65043F82" w14:textId="770CB4E0" w:rsidR="002972C3" w:rsidRPr="002972C3" w:rsidRDefault="00485995" w:rsidP="00283E99">
      <w:pPr>
        <w:spacing w:after="120" w:line="360" w:lineRule="auto"/>
        <w:ind w:firstLine="567"/>
        <w:jc w:val="both"/>
        <w:rPr>
          <w:rFonts w:ascii="Times New Roman" w:hAnsi="Times New Roman" w:cs="Times New Roman"/>
          <w:sz w:val="24"/>
          <w:szCs w:val="24"/>
          <w:lang w:val="fr-BE"/>
        </w:rPr>
      </w:pPr>
      <w:r>
        <w:rPr>
          <w:rFonts w:ascii="Times New Roman" w:hAnsi="Times New Roman" w:cs="Times New Roman"/>
          <w:sz w:val="24"/>
          <w:szCs w:val="24"/>
          <w:lang w:val="fr-BE"/>
        </w:rPr>
        <w:t>À</w:t>
      </w:r>
      <w:r w:rsidR="002972C3" w:rsidRPr="002972C3">
        <w:rPr>
          <w:rFonts w:ascii="Times New Roman" w:hAnsi="Times New Roman" w:cs="Times New Roman"/>
          <w:sz w:val="24"/>
          <w:szCs w:val="24"/>
          <w:lang w:val="fr-BE"/>
        </w:rPr>
        <w:t xml:space="preserve"> contre-courant de la littérature</w:t>
      </w:r>
      <w:r>
        <w:rPr>
          <w:rFonts w:ascii="Times New Roman" w:hAnsi="Times New Roman" w:cs="Times New Roman"/>
          <w:sz w:val="24"/>
          <w:szCs w:val="24"/>
          <w:lang w:val="fr-BE"/>
        </w:rPr>
        <w:t>,</w:t>
      </w:r>
      <w:r w:rsidR="002972C3" w:rsidRPr="002972C3">
        <w:rPr>
          <w:rFonts w:ascii="Times New Roman" w:hAnsi="Times New Roman" w:cs="Times New Roman"/>
          <w:sz w:val="24"/>
          <w:szCs w:val="24"/>
          <w:lang w:val="fr-BE"/>
        </w:rPr>
        <w:t xml:space="preserve"> qui regrette généralement la pression des bailleurs de fonds, Khallouk et ses collègues remarquent que celle-ci peut permett</w:t>
      </w:r>
      <w:r w:rsidR="00BB6F4E">
        <w:rPr>
          <w:rFonts w:ascii="Times New Roman" w:hAnsi="Times New Roman" w:cs="Times New Roman"/>
          <w:sz w:val="24"/>
          <w:szCs w:val="24"/>
          <w:lang w:val="fr-BE"/>
        </w:rPr>
        <w:t>re</w:t>
      </w:r>
      <w:r w:rsidR="002972C3" w:rsidRPr="002972C3">
        <w:rPr>
          <w:rFonts w:ascii="Times New Roman" w:hAnsi="Times New Roman" w:cs="Times New Roman"/>
          <w:sz w:val="24"/>
          <w:szCs w:val="24"/>
          <w:lang w:val="fr-BE"/>
        </w:rPr>
        <w:t xml:space="preserve"> « aux membres actifs sur le terrain d’améliorer la réalisation de leurs actions et ainsi de mieux réaliser leur mission sociale. » Les auteurs mentionnent ainsi des gains de temps liés à un reporting allégé (une observation à nouveau très à contre-courant de ce que décrit la littérature) et « une plus grande réactivité localement possible grâce à l’autonomie de décision ». </w:t>
      </w:r>
      <w:r w:rsidR="00865D36">
        <w:rPr>
          <w:rFonts w:ascii="Times New Roman" w:hAnsi="Times New Roman" w:cs="Times New Roman"/>
          <w:sz w:val="24"/>
          <w:szCs w:val="24"/>
          <w:lang w:val="fr-BE"/>
        </w:rPr>
        <w:t>Au final, l</w:t>
      </w:r>
      <w:r w:rsidR="00BB6F4E">
        <w:rPr>
          <w:rFonts w:ascii="Times New Roman" w:hAnsi="Times New Roman" w:cs="Times New Roman"/>
          <w:sz w:val="24"/>
          <w:szCs w:val="24"/>
          <w:lang w:val="fr-BE"/>
        </w:rPr>
        <w:t xml:space="preserve">es auteurs </w:t>
      </w:r>
      <w:r w:rsidR="00BB6F4E">
        <w:rPr>
          <w:rFonts w:ascii="Times New Roman" w:hAnsi="Times New Roman" w:cs="Times New Roman"/>
          <w:sz w:val="24"/>
          <w:szCs w:val="24"/>
          <w:lang w:val="fr-BE"/>
        </w:rPr>
        <w:lastRenderedPageBreak/>
        <w:t>plaident pour une meilleure compréhension des</w:t>
      </w:r>
      <w:r w:rsidR="00132FEC">
        <w:rPr>
          <w:rFonts w:ascii="Times New Roman" w:hAnsi="Times New Roman" w:cs="Times New Roman"/>
          <w:sz w:val="24"/>
          <w:szCs w:val="24"/>
          <w:lang w:val="fr-BE"/>
        </w:rPr>
        <w:t xml:space="preserve"> spécificités des</w:t>
      </w:r>
      <w:r w:rsidR="00BB6F4E">
        <w:rPr>
          <w:rFonts w:ascii="Times New Roman" w:hAnsi="Times New Roman" w:cs="Times New Roman"/>
          <w:sz w:val="24"/>
          <w:szCs w:val="24"/>
          <w:lang w:val="fr-BE"/>
        </w:rPr>
        <w:t xml:space="preserve"> organisations alternatives </w:t>
      </w:r>
      <w:r w:rsidR="00865D36">
        <w:rPr>
          <w:rFonts w:ascii="Times New Roman" w:hAnsi="Times New Roman" w:cs="Times New Roman"/>
          <w:sz w:val="24"/>
          <w:szCs w:val="24"/>
          <w:lang w:val="fr-BE"/>
        </w:rPr>
        <w:t>afin d’en</w:t>
      </w:r>
      <w:r w:rsidR="00BB6F4E">
        <w:rPr>
          <w:rFonts w:ascii="Times New Roman" w:hAnsi="Times New Roman" w:cs="Times New Roman"/>
          <w:sz w:val="24"/>
          <w:szCs w:val="24"/>
          <w:lang w:val="fr-BE"/>
        </w:rPr>
        <w:t xml:space="preserve"> saisir </w:t>
      </w:r>
      <w:r w:rsidR="00865D36">
        <w:rPr>
          <w:rFonts w:ascii="Times New Roman" w:hAnsi="Times New Roman" w:cs="Times New Roman"/>
          <w:sz w:val="24"/>
          <w:szCs w:val="24"/>
          <w:lang w:val="fr-BE"/>
        </w:rPr>
        <w:t>l</w:t>
      </w:r>
      <w:r w:rsidR="00132FEC">
        <w:rPr>
          <w:rFonts w:ascii="Times New Roman" w:hAnsi="Times New Roman" w:cs="Times New Roman"/>
          <w:sz w:val="24"/>
          <w:szCs w:val="24"/>
          <w:lang w:val="fr-BE"/>
        </w:rPr>
        <w:t>’</w:t>
      </w:r>
      <w:r w:rsidR="00BB6F4E">
        <w:rPr>
          <w:rFonts w:ascii="Times New Roman" w:hAnsi="Times New Roman" w:cs="Times New Roman"/>
          <w:sz w:val="24"/>
          <w:szCs w:val="24"/>
          <w:lang w:val="fr-BE"/>
        </w:rPr>
        <w:t>influen</w:t>
      </w:r>
      <w:r w:rsidR="00865D36">
        <w:rPr>
          <w:rFonts w:ascii="Times New Roman" w:hAnsi="Times New Roman" w:cs="Times New Roman"/>
          <w:sz w:val="24"/>
          <w:szCs w:val="24"/>
          <w:lang w:val="fr-BE"/>
        </w:rPr>
        <w:t>ce sur</w:t>
      </w:r>
      <w:r w:rsidR="00BB6F4E">
        <w:rPr>
          <w:rFonts w:ascii="Times New Roman" w:hAnsi="Times New Roman" w:cs="Times New Roman"/>
          <w:sz w:val="24"/>
          <w:szCs w:val="24"/>
          <w:lang w:val="fr-BE"/>
        </w:rPr>
        <w:t xml:space="preserve"> l’innovation managériale.</w:t>
      </w:r>
    </w:p>
    <w:p w14:paraId="03A81A1E" w14:textId="4A687667" w:rsidR="00926F4B" w:rsidRPr="002972C3" w:rsidRDefault="002972C3" w:rsidP="00F6644E">
      <w:pPr>
        <w:spacing w:after="120" w:line="360" w:lineRule="auto"/>
        <w:ind w:firstLine="567"/>
        <w:jc w:val="both"/>
        <w:rPr>
          <w:rFonts w:ascii="Times New Roman" w:hAnsi="Times New Roman" w:cs="Times New Roman"/>
          <w:sz w:val="24"/>
          <w:szCs w:val="24"/>
          <w:lang w:val="fr-BE"/>
        </w:rPr>
      </w:pPr>
      <w:r w:rsidRPr="002972C3">
        <w:rPr>
          <w:rFonts w:ascii="Times New Roman" w:hAnsi="Times New Roman" w:cs="Times New Roman"/>
          <w:sz w:val="24"/>
          <w:szCs w:val="24"/>
          <w:lang w:val="fr-BE"/>
        </w:rPr>
        <w:t xml:space="preserve">Enfin, Dorion revient sur l’histoire des organisations féministes et sur ce que le féminisme peut nous enseigner </w:t>
      </w:r>
      <w:r w:rsidR="00926F4B">
        <w:rPr>
          <w:rFonts w:ascii="Times New Roman" w:hAnsi="Times New Roman" w:cs="Times New Roman"/>
          <w:sz w:val="24"/>
          <w:szCs w:val="24"/>
          <w:lang w:val="fr-BE"/>
        </w:rPr>
        <w:t>concernant</w:t>
      </w:r>
      <w:r w:rsidRPr="002972C3">
        <w:rPr>
          <w:rFonts w:ascii="Times New Roman" w:hAnsi="Times New Roman" w:cs="Times New Roman"/>
          <w:sz w:val="24"/>
          <w:szCs w:val="24"/>
          <w:lang w:val="fr-BE"/>
        </w:rPr>
        <w:t xml:space="preserve"> le fonctionnement des organisations (alternatives notamment). L’auteure montre que les organisations sont traversées par des pressions contradictoires (le consensus et le conflit, le personnel et le politique, la hiérarchie et la participation collective) auxquelles le féminisme a apporté des réponses originales que l’on peut résumer par le concept de dissonance organisée. En associant des phénomènes supposés antagonistes, en les articulant et les combinant dans des arrangements organisationnels complexes (« dissonants »), les organisations (alternatives notamment) parviennent à produire des solutions originales (même si instables et constamment renégociées) aux problématiques qui les touchent. Les membres de chaque organisation doivent alors réaliser des choix et c’est « l’arbitrage des acteurs au sein de rapports dialectiques », mettant le désaccord et la dissonance au cœur du phénomène organisationnel, qui déplace les frontières du management. </w:t>
      </w:r>
    </w:p>
    <w:p w14:paraId="731CF690" w14:textId="2493265C" w:rsidR="00694069" w:rsidRPr="00734EE4" w:rsidRDefault="00756FE7" w:rsidP="00283E99">
      <w:pPr>
        <w:spacing w:after="120" w:line="360" w:lineRule="auto"/>
        <w:jc w:val="both"/>
        <w:rPr>
          <w:rFonts w:ascii="Times New Roman" w:hAnsi="Times New Roman" w:cs="Times New Roman"/>
          <w:b/>
          <w:sz w:val="24"/>
          <w:szCs w:val="24"/>
          <w:lang w:val="fr-FR"/>
        </w:rPr>
      </w:pPr>
      <w:r w:rsidRPr="00734EE4">
        <w:rPr>
          <w:rFonts w:ascii="Times New Roman" w:hAnsi="Times New Roman" w:cs="Times New Roman"/>
          <w:b/>
          <w:sz w:val="24"/>
          <w:szCs w:val="24"/>
          <w:lang w:val="fr-FR"/>
        </w:rPr>
        <w:t xml:space="preserve">IV En guise de conclusion : </w:t>
      </w:r>
      <w:r w:rsidR="00F07290" w:rsidRPr="00734EE4">
        <w:rPr>
          <w:rFonts w:ascii="Times New Roman" w:hAnsi="Times New Roman" w:cs="Times New Roman"/>
          <w:b/>
          <w:sz w:val="24"/>
          <w:szCs w:val="24"/>
          <w:lang w:val="fr-FR"/>
        </w:rPr>
        <w:t xml:space="preserve">management </w:t>
      </w:r>
      <w:r w:rsidR="00F07290">
        <w:rPr>
          <w:rFonts w:ascii="Times New Roman" w:hAnsi="Times New Roman" w:cs="Times New Roman"/>
          <w:b/>
          <w:sz w:val="24"/>
          <w:szCs w:val="24"/>
          <w:lang w:val="fr-FR"/>
        </w:rPr>
        <w:t>alternatif, management sans frontières ?</w:t>
      </w:r>
    </w:p>
    <w:p w14:paraId="261593A5" w14:textId="320CBEB4" w:rsidR="00104C9F" w:rsidRDefault="00CA2DF6" w:rsidP="00F6644E">
      <w:pPr>
        <w:spacing w:after="120" w:line="360" w:lineRule="auto"/>
        <w:ind w:firstLine="567"/>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Au regard des </w:t>
      </w:r>
      <w:r w:rsidRPr="00F6644E">
        <w:rPr>
          <w:rFonts w:ascii="Times New Roman" w:hAnsi="Times New Roman" w:cs="Times New Roman"/>
          <w:sz w:val="24"/>
          <w:szCs w:val="24"/>
          <w:lang w:val="fr-BE"/>
        </w:rPr>
        <w:t>contributions</w:t>
      </w:r>
      <w:r>
        <w:rPr>
          <w:rFonts w:ascii="Times New Roman" w:hAnsi="Times New Roman" w:cs="Times New Roman"/>
          <w:sz w:val="24"/>
          <w:szCs w:val="24"/>
          <w:lang w:val="fr-FR"/>
        </w:rPr>
        <w:t xml:space="preserve"> de ce </w:t>
      </w:r>
      <w:r w:rsidR="0035333C">
        <w:rPr>
          <w:rFonts w:ascii="Times New Roman" w:hAnsi="Times New Roman" w:cs="Times New Roman"/>
          <w:sz w:val="24"/>
          <w:szCs w:val="24"/>
          <w:lang w:val="fr-FR"/>
        </w:rPr>
        <w:t>25</w:t>
      </w:r>
      <w:r w:rsidR="0035333C" w:rsidRPr="0035333C">
        <w:rPr>
          <w:rFonts w:ascii="Times New Roman" w:hAnsi="Times New Roman" w:cs="Times New Roman"/>
          <w:sz w:val="24"/>
          <w:szCs w:val="24"/>
          <w:vertAlign w:val="superscript"/>
          <w:lang w:val="fr-FR"/>
        </w:rPr>
        <w:t>ème</w:t>
      </w:r>
      <w:r w:rsidR="0035333C">
        <w:rPr>
          <w:rFonts w:ascii="Times New Roman" w:hAnsi="Times New Roman" w:cs="Times New Roman"/>
          <w:sz w:val="24"/>
          <w:szCs w:val="24"/>
          <w:lang w:val="fr-FR"/>
        </w:rPr>
        <w:t xml:space="preserve"> </w:t>
      </w:r>
      <w:r>
        <w:rPr>
          <w:rFonts w:ascii="Times New Roman" w:hAnsi="Times New Roman" w:cs="Times New Roman"/>
          <w:sz w:val="24"/>
          <w:szCs w:val="24"/>
          <w:lang w:val="fr-FR"/>
        </w:rPr>
        <w:t>Numéro Spécial RFG-AIMS nous pouvons dresser le constat que l</w:t>
      </w:r>
      <w:r w:rsidR="005476BB">
        <w:rPr>
          <w:rFonts w:ascii="Times New Roman" w:hAnsi="Times New Roman" w:cs="Times New Roman"/>
          <w:sz w:val="24"/>
          <w:szCs w:val="24"/>
          <w:lang w:val="fr-FR"/>
        </w:rPr>
        <w:t>e management alternatif émerge lorsque les limites des organisations doivent être repoussées</w:t>
      </w:r>
      <w:r w:rsidR="00CE41E6">
        <w:rPr>
          <w:rFonts w:ascii="Times New Roman" w:hAnsi="Times New Roman" w:cs="Times New Roman"/>
          <w:sz w:val="24"/>
          <w:szCs w:val="24"/>
          <w:lang w:val="fr-FR"/>
        </w:rPr>
        <w:t xml:space="preserve"> ou s’effacer, que cela soit </w:t>
      </w:r>
      <w:r w:rsidR="000F418A">
        <w:rPr>
          <w:rFonts w:ascii="Times New Roman" w:hAnsi="Times New Roman" w:cs="Times New Roman"/>
          <w:sz w:val="24"/>
          <w:szCs w:val="24"/>
          <w:lang w:val="fr-FR"/>
        </w:rPr>
        <w:t xml:space="preserve">ici </w:t>
      </w:r>
      <w:r w:rsidR="00CE41E6">
        <w:rPr>
          <w:rFonts w:ascii="Times New Roman" w:hAnsi="Times New Roman" w:cs="Times New Roman"/>
          <w:sz w:val="24"/>
          <w:szCs w:val="24"/>
          <w:lang w:val="fr-FR"/>
        </w:rPr>
        <w:t xml:space="preserve">en matière de management de l’innovation, d’innovation managériale ou </w:t>
      </w:r>
      <w:r w:rsidR="00104C9F">
        <w:rPr>
          <w:rFonts w:ascii="Times New Roman" w:hAnsi="Times New Roman" w:cs="Times New Roman"/>
          <w:sz w:val="24"/>
          <w:szCs w:val="24"/>
          <w:lang w:val="fr-FR"/>
        </w:rPr>
        <w:t>d’altérations</w:t>
      </w:r>
      <w:r w:rsidR="00CE41E6">
        <w:rPr>
          <w:rFonts w:ascii="Times New Roman" w:hAnsi="Times New Roman" w:cs="Times New Roman"/>
          <w:sz w:val="24"/>
          <w:szCs w:val="24"/>
          <w:lang w:val="fr-FR"/>
        </w:rPr>
        <w:t xml:space="preserve"> organisationnel</w:t>
      </w:r>
      <w:r w:rsidR="00104C9F">
        <w:rPr>
          <w:rFonts w:ascii="Times New Roman" w:hAnsi="Times New Roman" w:cs="Times New Roman"/>
          <w:sz w:val="24"/>
          <w:szCs w:val="24"/>
          <w:lang w:val="fr-FR"/>
        </w:rPr>
        <w:t>le</w:t>
      </w:r>
      <w:r w:rsidR="00CE41E6">
        <w:rPr>
          <w:rFonts w:ascii="Times New Roman" w:hAnsi="Times New Roman" w:cs="Times New Roman"/>
          <w:sz w:val="24"/>
          <w:szCs w:val="24"/>
          <w:lang w:val="fr-FR"/>
        </w:rPr>
        <w:t xml:space="preserve">s. </w:t>
      </w:r>
      <w:r w:rsidR="007E446C">
        <w:rPr>
          <w:rFonts w:ascii="Times New Roman" w:hAnsi="Times New Roman" w:cs="Times New Roman"/>
          <w:sz w:val="24"/>
          <w:szCs w:val="24"/>
          <w:lang w:val="fr-FR"/>
        </w:rPr>
        <w:t>Que l’éclosion d’alternatives soit le résultat d’une stratégie délibérée ou bien d’évènements et stimuli externes à l’organisation, le management alternatif o</w:t>
      </w:r>
      <w:r w:rsidR="0035333C">
        <w:rPr>
          <w:rFonts w:ascii="Times New Roman" w:hAnsi="Times New Roman" w:cs="Times New Roman"/>
          <w:sz w:val="24"/>
          <w:szCs w:val="24"/>
          <w:lang w:val="fr-FR"/>
        </w:rPr>
        <w:t xml:space="preserve">scille entre le changement incrémental </w:t>
      </w:r>
      <w:r w:rsidR="00360340">
        <w:rPr>
          <w:rFonts w:ascii="Times New Roman" w:hAnsi="Times New Roman" w:cs="Times New Roman"/>
          <w:sz w:val="24"/>
          <w:szCs w:val="24"/>
          <w:lang w:val="fr-FR"/>
        </w:rPr>
        <w:t>et</w:t>
      </w:r>
      <w:r w:rsidR="0035333C">
        <w:rPr>
          <w:rFonts w:ascii="Times New Roman" w:hAnsi="Times New Roman" w:cs="Times New Roman"/>
          <w:sz w:val="24"/>
          <w:szCs w:val="24"/>
          <w:lang w:val="fr-FR"/>
        </w:rPr>
        <w:t xml:space="preserve"> la découverte et l’instanciation de pratiques </w:t>
      </w:r>
      <w:r w:rsidR="00104C9F">
        <w:rPr>
          <w:rFonts w:ascii="Times New Roman" w:hAnsi="Times New Roman" w:cs="Times New Roman"/>
          <w:sz w:val="24"/>
          <w:szCs w:val="24"/>
          <w:lang w:val="fr-FR"/>
        </w:rPr>
        <w:t>tout à fait nouvelles</w:t>
      </w:r>
      <w:r w:rsidR="0035333C">
        <w:rPr>
          <w:rFonts w:ascii="Times New Roman" w:hAnsi="Times New Roman" w:cs="Times New Roman"/>
          <w:sz w:val="24"/>
          <w:szCs w:val="24"/>
          <w:lang w:val="fr-FR"/>
        </w:rPr>
        <w:t xml:space="preserve">. Management alternatif ou management d’alternatives, l’objectif </w:t>
      </w:r>
      <w:r w:rsidR="00104C9F">
        <w:rPr>
          <w:rFonts w:ascii="Times New Roman" w:hAnsi="Times New Roman" w:cs="Times New Roman"/>
          <w:sz w:val="24"/>
          <w:szCs w:val="24"/>
          <w:lang w:val="fr-FR"/>
        </w:rPr>
        <w:t xml:space="preserve">peut être </w:t>
      </w:r>
      <w:r w:rsidR="00073CCD">
        <w:rPr>
          <w:rFonts w:ascii="Times New Roman" w:hAnsi="Times New Roman" w:cs="Times New Roman"/>
          <w:sz w:val="24"/>
          <w:szCs w:val="24"/>
          <w:lang w:val="fr-FR"/>
        </w:rPr>
        <w:t xml:space="preserve">de </w:t>
      </w:r>
      <w:r w:rsidR="0035333C">
        <w:rPr>
          <w:rFonts w:ascii="Times New Roman" w:hAnsi="Times New Roman" w:cs="Times New Roman"/>
          <w:sz w:val="24"/>
          <w:szCs w:val="24"/>
          <w:lang w:val="fr-FR"/>
        </w:rPr>
        <w:t xml:space="preserve">réduire les dysfonctionnements et </w:t>
      </w:r>
      <w:r w:rsidR="000F418A">
        <w:rPr>
          <w:rFonts w:ascii="Times New Roman" w:hAnsi="Times New Roman" w:cs="Times New Roman"/>
          <w:sz w:val="24"/>
          <w:szCs w:val="24"/>
          <w:lang w:val="fr-FR"/>
        </w:rPr>
        <w:t xml:space="preserve">surmonter les </w:t>
      </w:r>
      <w:r w:rsidR="0035333C">
        <w:rPr>
          <w:rFonts w:ascii="Times New Roman" w:hAnsi="Times New Roman" w:cs="Times New Roman"/>
          <w:sz w:val="24"/>
          <w:szCs w:val="24"/>
          <w:lang w:val="fr-FR"/>
        </w:rPr>
        <w:t>tensions organisationnelles</w:t>
      </w:r>
      <w:r w:rsidR="00477319">
        <w:rPr>
          <w:rFonts w:ascii="Times New Roman" w:hAnsi="Times New Roman" w:cs="Times New Roman"/>
          <w:sz w:val="24"/>
          <w:szCs w:val="24"/>
          <w:lang w:val="fr-FR"/>
        </w:rPr>
        <w:t xml:space="preserve"> </w:t>
      </w:r>
      <w:r w:rsidR="007F35F7">
        <w:rPr>
          <w:rFonts w:ascii="Times New Roman" w:hAnsi="Times New Roman" w:cs="Times New Roman"/>
          <w:sz w:val="24"/>
          <w:szCs w:val="24"/>
          <w:lang w:val="fr-FR"/>
        </w:rPr>
        <w:t xml:space="preserve">afin de rendre </w:t>
      </w:r>
      <w:r w:rsidR="00104C9F">
        <w:rPr>
          <w:rFonts w:ascii="Times New Roman" w:hAnsi="Times New Roman" w:cs="Times New Roman"/>
          <w:sz w:val="24"/>
          <w:szCs w:val="24"/>
          <w:lang w:val="fr-FR"/>
        </w:rPr>
        <w:t xml:space="preserve">l’organisation </w:t>
      </w:r>
      <w:r w:rsidR="007F35F7">
        <w:rPr>
          <w:rFonts w:ascii="Times New Roman" w:hAnsi="Times New Roman" w:cs="Times New Roman"/>
          <w:sz w:val="24"/>
          <w:szCs w:val="24"/>
          <w:lang w:val="fr-FR"/>
        </w:rPr>
        <w:t>toujours plus performante</w:t>
      </w:r>
      <w:r w:rsidR="00104C9F">
        <w:rPr>
          <w:rFonts w:ascii="Times New Roman" w:hAnsi="Times New Roman" w:cs="Times New Roman"/>
          <w:sz w:val="24"/>
          <w:szCs w:val="24"/>
          <w:lang w:val="fr-FR"/>
        </w:rPr>
        <w:t>, ou au contraire d’accepter les tensions, de rejeter l’idée d’un fonctionnement « normal » voire même de refuser l’idéologie de la performance</w:t>
      </w:r>
      <w:r w:rsidR="0035333C">
        <w:rPr>
          <w:rFonts w:ascii="Times New Roman" w:hAnsi="Times New Roman" w:cs="Times New Roman"/>
          <w:sz w:val="24"/>
          <w:szCs w:val="24"/>
          <w:lang w:val="fr-FR"/>
        </w:rPr>
        <w:t xml:space="preserve">. </w:t>
      </w:r>
    </w:p>
    <w:p w14:paraId="0DD57C6D" w14:textId="2156737D" w:rsidR="00FF229F" w:rsidRDefault="00104C9F" w:rsidP="00F6644E">
      <w:pPr>
        <w:spacing w:after="120" w:line="360" w:lineRule="auto"/>
        <w:ind w:firstLine="567"/>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Dans le </w:t>
      </w:r>
      <w:r w:rsidR="007F35F7">
        <w:rPr>
          <w:rFonts w:ascii="Times New Roman" w:hAnsi="Times New Roman" w:cs="Times New Roman"/>
          <w:sz w:val="24"/>
          <w:szCs w:val="24"/>
          <w:lang w:val="fr-FR"/>
        </w:rPr>
        <w:t xml:space="preserve">premier </w:t>
      </w:r>
      <w:r>
        <w:rPr>
          <w:rFonts w:ascii="Times New Roman" w:hAnsi="Times New Roman" w:cs="Times New Roman"/>
          <w:sz w:val="24"/>
          <w:szCs w:val="24"/>
          <w:lang w:val="fr-FR"/>
        </w:rPr>
        <w:t xml:space="preserve">cas, le rôle du management est </w:t>
      </w:r>
      <w:r w:rsidR="007F35F7">
        <w:rPr>
          <w:rFonts w:ascii="Times New Roman" w:hAnsi="Times New Roman" w:cs="Times New Roman"/>
          <w:sz w:val="24"/>
          <w:szCs w:val="24"/>
          <w:lang w:val="fr-FR"/>
        </w:rPr>
        <w:t>de détecter et de comprendre les sources de dysfonctionnements fondamentaux</w:t>
      </w:r>
      <w:r>
        <w:rPr>
          <w:rFonts w:ascii="Times New Roman" w:hAnsi="Times New Roman" w:cs="Times New Roman"/>
          <w:sz w:val="24"/>
          <w:szCs w:val="24"/>
          <w:lang w:val="fr-FR"/>
        </w:rPr>
        <w:t xml:space="preserve">, </w:t>
      </w:r>
      <w:r w:rsidR="007F35F7">
        <w:rPr>
          <w:rFonts w:ascii="Times New Roman" w:hAnsi="Times New Roman" w:cs="Times New Roman"/>
          <w:sz w:val="24"/>
          <w:szCs w:val="24"/>
          <w:lang w:val="fr-FR"/>
        </w:rPr>
        <w:t xml:space="preserve">d’identifier les </w:t>
      </w:r>
      <w:r w:rsidR="00BE0360">
        <w:rPr>
          <w:rFonts w:ascii="Times New Roman" w:hAnsi="Times New Roman" w:cs="Times New Roman"/>
          <w:sz w:val="24"/>
          <w:szCs w:val="24"/>
          <w:lang w:val="fr-FR"/>
        </w:rPr>
        <w:t xml:space="preserve">faiblesses, les </w:t>
      </w:r>
      <w:r w:rsidR="007F35F7">
        <w:rPr>
          <w:rFonts w:ascii="Times New Roman" w:hAnsi="Times New Roman" w:cs="Times New Roman"/>
          <w:sz w:val="24"/>
          <w:szCs w:val="24"/>
          <w:lang w:val="fr-FR"/>
        </w:rPr>
        <w:t xml:space="preserve">défis </w:t>
      </w:r>
      <w:r w:rsidR="00BE0360">
        <w:rPr>
          <w:rFonts w:ascii="Times New Roman" w:hAnsi="Times New Roman" w:cs="Times New Roman"/>
          <w:sz w:val="24"/>
          <w:szCs w:val="24"/>
          <w:lang w:val="fr-FR"/>
        </w:rPr>
        <w:t xml:space="preserve">de demain </w:t>
      </w:r>
      <w:r w:rsidR="007F35F7">
        <w:rPr>
          <w:rFonts w:ascii="Times New Roman" w:hAnsi="Times New Roman" w:cs="Times New Roman"/>
          <w:sz w:val="24"/>
          <w:szCs w:val="24"/>
          <w:lang w:val="fr-FR"/>
        </w:rPr>
        <w:t>et</w:t>
      </w:r>
      <w:r w:rsidR="00BE0360">
        <w:rPr>
          <w:rFonts w:ascii="Times New Roman" w:hAnsi="Times New Roman" w:cs="Times New Roman"/>
          <w:sz w:val="24"/>
          <w:szCs w:val="24"/>
          <w:lang w:val="fr-FR"/>
        </w:rPr>
        <w:t>/ou les</w:t>
      </w:r>
      <w:r w:rsidR="007F35F7">
        <w:rPr>
          <w:rFonts w:ascii="Times New Roman" w:hAnsi="Times New Roman" w:cs="Times New Roman"/>
          <w:sz w:val="24"/>
          <w:szCs w:val="24"/>
          <w:lang w:val="fr-FR"/>
        </w:rPr>
        <w:t xml:space="preserve"> dilemmes propres à son organisation qui </w:t>
      </w:r>
      <w:r w:rsidR="00BE0360">
        <w:rPr>
          <w:rFonts w:ascii="Times New Roman" w:hAnsi="Times New Roman" w:cs="Times New Roman"/>
          <w:sz w:val="24"/>
          <w:szCs w:val="24"/>
          <w:lang w:val="fr-FR"/>
        </w:rPr>
        <w:t>sont difficiles à concilier, voire</w:t>
      </w:r>
      <w:r w:rsidR="007F35F7">
        <w:rPr>
          <w:rFonts w:ascii="Times New Roman" w:hAnsi="Times New Roman" w:cs="Times New Roman"/>
          <w:sz w:val="24"/>
          <w:szCs w:val="24"/>
          <w:lang w:val="fr-FR"/>
        </w:rPr>
        <w:t xml:space="preserve"> </w:t>
      </w:r>
      <w:r w:rsidR="00720D48">
        <w:rPr>
          <w:rFonts w:ascii="Times New Roman" w:hAnsi="Times New Roman" w:cs="Times New Roman"/>
          <w:sz w:val="24"/>
          <w:szCs w:val="24"/>
          <w:lang w:val="fr-FR"/>
        </w:rPr>
        <w:t>qui paraissent</w:t>
      </w:r>
      <w:r w:rsidR="007F35F7">
        <w:rPr>
          <w:rFonts w:ascii="Times New Roman" w:hAnsi="Times New Roman" w:cs="Times New Roman"/>
          <w:sz w:val="24"/>
          <w:szCs w:val="24"/>
          <w:lang w:val="fr-FR"/>
        </w:rPr>
        <w:t xml:space="preserve"> insurmontables, comme peuvent l’être d</w:t>
      </w:r>
      <w:r w:rsidR="00996C30">
        <w:rPr>
          <w:rFonts w:ascii="Times New Roman" w:hAnsi="Times New Roman" w:cs="Times New Roman"/>
          <w:sz w:val="24"/>
          <w:szCs w:val="24"/>
          <w:lang w:val="fr-FR"/>
        </w:rPr>
        <w:t xml:space="preserve">ifférenciation et intégration, </w:t>
      </w:r>
      <w:r w:rsidR="007F35F7">
        <w:rPr>
          <w:rFonts w:ascii="Times New Roman" w:hAnsi="Times New Roman" w:cs="Times New Roman"/>
          <w:sz w:val="24"/>
          <w:szCs w:val="24"/>
          <w:lang w:val="fr-FR"/>
        </w:rPr>
        <w:t>décentralisation et discipline, exp</w:t>
      </w:r>
      <w:r w:rsidR="00BE0360">
        <w:rPr>
          <w:rFonts w:ascii="Times New Roman" w:hAnsi="Times New Roman" w:cs="Times New Roman"/>
          <w:sz w:val="24"/>
          <w:szCs w:val="24"/>
          <w:lang w:val="fr-FR"/>
        </w:rPr>
        <w:t xml:space="preserve">loration et exploitation, etc. </w:t>
      </w:r>
      <w:r w:rsidR="00285494">
        <w:rPr>
          <w:rFonts w:ascii="Times New Roman" w:hAnsi="Times New Roman" w:cs="Times New Roman"/>
          <w:sz w:val="24"/>
          <w:szCs w:val="24"/>
          <w:lang w:val="fr-FR"/>
        </w:rPr>
        <w:t xml:space="preserve">A l’instar </w:t>
      </w:r>
      <w:r w:rsidR="00FF229F">
        <w:rPr>
          <w:rFonts w:ascii="Times New Roman" w:hAnsi="Times New Roman" w:cs="Times New Roman"/>
          <w:sz w:val="24"/>
          <w:szCs w:val="24"/>
          <w:lang w:val="fr-FR"/>
        </w:rPr>
        <w:t xml:space="preserve">des préconisations </w:t>
      </w:r>
      <w:r w:rsidR="00FF229F">
        <w:rPr>
          <w:rFonts w:ascii="Times New Roman" w:hAnsi="Times New Roman" w:cs="Times New Roman"/>
          <w:sz w:val="24"/>
          <w:szCs w:val="24"/>
          <w:lang w:val="fr-FR"/>
        </w:rPr>
        <w:lastRenderedPageBreak/>
        <w:t>d’Hamel (2006)</w:t>
      </w:r>
      <w:r>
        <w:rPr>
          <w:rFonts w:ascii="Times New Roman" w:hAnsi="Times New Roman" w:cs="Times New Roman"/>
          <w:sz w:val="24"/>
          <w:szCs w:val="24"/>
          <w:lang w:val="fr-FR"/>
        </w:rPr>
        <w:t>,</w:t>
      </w:r>
      <w:r w:rsidR="00FF229F">
        <w:rPr>
          <w:rFonts w:ascii="Times New Roman" w:hAnsi="Times New Roman" w:cs="Times New Roman"/>
          <w:sz w:val="24"/>
          <w:szCs w:val="24"/>
          <w:lang w:val="fr-FR"/>
        </w:rPr>
        <w:t xml:space="preserve"> i</w:t>
      </w:r>
      <w:r w:rsidR="00477319">
        <w:rPr>
          <w:rFonts w:ascii="Times New Roman" w:hAnsi="Times New Roman" w:cs="Times New Roman"/>
          <w:sz w:val="24"/>
          <w:szCs w:val="24"/>
          <w:lang w:val="fr-FR"/>
        </w:rPr>
        <w:t>l s’agit</w:t>
      </w:r>
      <w:r>
        <w:rPr>
          <w:rFonts w:ascii="Times New Roman" w:hAnsi="Times New Roman" w:cs="Times New Roman"/>
          <w:sz w:val="24"/>
          <w:szCs w:val="24"/>
          <w:lang w:val="fr-FR"/>
        </w:rPr>
        <w:t xml:space="preserve"> ensuite</w:t>
      </w:r>
      <w:r w:rsidR="00477319">
        <w:rPr>
          <w:rFonts w:ascii="Times New Roman" w:hAnsi="Times New Roman" w:cs="Times New Roman"/>
          <w:sz w:val="24"/>
          <w:szCs w:val="24"/>
          <w:lang w:val="fr-FR"/>
        </w:rPr>
        <w:t xml:space="preserve"> </w:t>
      </w:r>
      <w:r w:rsidR="00BE0360">
        <w:rPr>
          <w:rFonts w:ascii="Times New Roman" w:hAnsi="Times New Roman" w:cs="Times New Roman"/>
          <w:sz w:val="24"/>
          <w:szCs w:val="24"/>
          <w:lang w:val="fr-FR"/>
        </w:rPr>
        <w:t xml:space="preserve">de chercher de nouveaux principes, de déconstruire les orthodoxies managériales </w:t>
      </w:r>
      <w:r w:rsidR="00285494">
        <w:rPr>
          <w:rFonts w:ascii="Times New Roman" w:hAnsi="Times New Roman" w:cs="Times New Roman"/>
          <w:sz w:val="24"/>
          <w:szCs w:val="24"/>
          <w:lang w:val="fr-FR"/>
        </w:rPr>
        <w:t xml:space="preserve">et de puiser dans les analogies </w:t>
      </w:r>
      <w:r w:rsidR="00BE0360">
        <w:rPr>
          <w:rFonts w:ascii="Times New Roman" w:hAnsi="Times New Roman" w:cs="Times New Roman"/>
          <w:sz w:val="24"/>
          <w:szCs w:val="24"/>
          <w:lang w:val="fr-FR"/>
        </w:rPr>
        <w:t xml:space="preserve">afin de </w:t>
      </w:r>
      <w:r w:rsidR="00477319">
        <w:rPr>
          <w:rFonts w:ascii="Times New Roman" w:hAnsi="Times New Roman" w:cs="Times New Roman"/>
          <w:sz w:val="24"/>
          <w:szCs w:val="24"/>
          <w:lang w:val="fr-FR"/>
        </w:rPr>
        <w:t>concevoir</w:t>
      </w:r>
      <w:r w:rsidR="00285494">
        <w:rPr>
          <w:rFonts w:ascii="Times New Roman" w:hAnsi="Times New Roman" w:cs="Times New Roman"/>
          <w:sz w:val="24"/>
          <w:szCs w:val="24"/>
          <w:lang w:val="fr-FR"/>
        </w:rPr>
        <w:t xml:space="preserve"> de nouvelles </w:t>
      </w:r>
      <w:r>
        <w:rPr>
          <w:rFonts w:ascii="Times New Roman" w:hAnsi="Times New Roman" w:cs="Times New Roman"/>
          <w:sz w:val="24"/>
          <w:szCs w:val="24"/>
          <w:lang w:val="fr-FR"/>
        </w:rPr>
        <w:t xml:space="preserve">manières </w:t>
      </w:r>
      <w:r w:rsidR="00285494">
        <w:rPr>
          <w:rFonts w:ascii="Times New Roman" w:hAnsi="Times New Roman" w:cs="Times New Roman"/>
          <w:sz w:val="24"/>
          <w:szCs w:val="24"/>
          <w:lang w:val="fr-FR"/>
        </w:rPr>
        <w:t>de gérer l’exceptionnel et/ou l’</w:t>
      </w:r>
      <w:r w:rsidR="00FF229F">
        <w:rPr>
          <w:rFonts w:ascii="Times New Roman" w:hAnsi="Times New Roman" w:cs="Times New Roman"/>
          <w:sz w:val="24"/>
          <w:szCs w:val="24"/>
          <w:lang w:val="fr-FR"/>
        </w:rPr>
        <w:t xml:space="preserve">inattendu. Bien entendu, </w:t>
      </w:r>
      <w:r w:rsidR="00FD46F9">
        <w:rPr>
          <w:rFonts w:ascii="Times New Roman" w:hAnsi="Times New Roman" w:cs="Times New Roman"/>
          <w:sz w:val="24"/>
          <w:szCs w:val="24"/>
          <w:lang w:val="fr-FR"/>
        </w:rPr>
        <w:t xml:space="preserve">cela implique de </w:t>
      </w:r>
      <w:r w:rsidR="001D7014">
        <w:rPr>
          <w:rFonts w:ascii="Times New Roman" w:hAnsi="Times New Roman" w:cs="Times New Roman"/>
          <w:sz w:val="24"/>
          <w:szCs w:val="24"/>
          <w:lang w:val="fr-FR"/>
        </w:rPr>
        <w:t xml:space="preserve">dépasser </w:t>
      </w:r>
      <w:r w:rsidR="00FF229F">
        <w:rPr>
          <w:rFonts w:ascii="Times New Roman" w:hAnsi="Times New Roman" w:cs="Times New Roman"/>
          <w:sz w:val="24"/>
          <w:szCs w:val="24"/>
          <w:lang w:val="fr-FR"/>
        </w:rPr>
        <w:t>la limite des capacités et compétences</w:t>
      </w:r>
      <w:r w:rsidR="00900305">
        <w:rPr>
          <w:rFonts w:ascii="Times New Roman" w:hAnsi="Times New Roman" w:cs="Times New Roman"/>
          <w:sz w:val="24"/>
          <w:szCs w:val="24"/>
          <w:lang w:val="fr-FR"/>
        </w:rPr>
        <w:t xml:space="preserve"> des organisations</w:t>
      </w:r>
      <w:r w:rsidR="00FF229F">
        <w:rPr>
          <w:rFonts w:ascii="Times New Roman" w:hAnsi="Times New Roman" w:cs="Times New Roman"/>
          <w:sz w:val="24"/>
          <w:szCs w:val="24"/>
          <w:lang w:val="fr-FR"/>
        </w:rPr>
        <w:t>, des talents et du « savoir-voir » de l’équipe managériale</w:t>
      </w:r>
      <w:r w:rsidR="00900305">
        <w:rPr>
          <w:rFonts w:ascii="Times New Roman" w:hAnsi="Times New Roman" w:cs="Times New Roman"/>
          <w:sz w:val="24"/>
          <w:szCs w:val="24"/>
          <w:lang w:val="fr-FR"/>
        </w:rPr>
        <w:t xml:space="preserve"> en place et </w:t>
      </w:r>
      <w:r>
        <w:rPr>
          <w:rFonts w:ascii="Times New Roman" w:hAnsi="Times New Roman" w:cs="Times New Roman"/>
          <w:sz w:val="24"/>
          <w:szCs w:val="24"/>
          <w:lang w:val="fr-FR"/>
        </w:rPr>
        <w:t xml:space="preserve">contre </w:t>
      </w:r>
      <w:r w:rsidR="00900305">
        <w:rPr>
          <w:rFonts w:ascii="Times New Roman" w:hAnsi="Times New Roman" w:cs="Times New Roman"/>
          <w:sz w:val="24"/>
          <w:szCs w:val="24"/>
          <w:lang w:val="fr-FR"/>
        </w:rPr>
        <w:t xml:space="preserve">le maintien de </w:t>
      </w:r>
      <w:r w:rsidR="00477319">
        <w:rPr>
          <w:rFonts w:ascii="Times New Roman" w:hAnsi="Times New Roman" w:cs="Times New Roman"/>
          <w:sz w:val="24"/>
          <w:szCs w:val="24"/>
          <w:lang w:val="fr-FR"/>
        </w:rPr>
        <w:t xml:space="preserve">schémas </w:t>
      </w:r>
      <w:r w:rsidR="00900305">
        <w:rPr>
          <w:rFonts w:ascii="Times New Roman" w:hAnsi="Times New Roman" w:cs="Times New Roman"/>
          <w:sz w:val="24"/>
          <w:szCs w:val="24"/>
          <w:lang w:val="fr-FR"/>
        </w:rPr>
        <w:t xml:space="preserve">et modes de fonctionnement </w:t>
      </w:r>
      <w:r w:rsidR="00477319">
        <w:rPr>
          <w:rFonts w:ascii="Times New Roman" w:hAnsi="Times New Roman" w:cs="Times New Roman"/>
          <w:sz w:val="24"/>
          <w:szCs w:val="24"/>
          <w:lang w:val="fr-FR"/>
        </w:rPr>
        <w:t>établis</w:t>
      </w:r>
      <w:r w:rsidR="00FF229F">
        <w:rPr>
          <w:rFonts w:ascii="Times New Roman" w:hAnsi="Times New Roman" w:cs="Times New Roman"/>
          <w:sz w:val="24"/>
          <w:szCs w:val="24"/>
          <w:lang w:val="fr-FR"/>
        </w:rPr>
        <w:t>.</w:t>
      </w:r>
    </w:p>
    <w:p w14:paraId="3F6D854E" w14:textId="77777777" w:rsidR="00104C9F" w:rsidRDefault="00104C9F" w:rsidP="00104C9F">
      <w:pPr>
        <w:spacing w:after="120" w:line="360" w:lineRule="auto"/>
        <w:ind w:firstLine="567"/>
        <w:jc w:val="both"/>
        <w:rPr>
          <w:rFonts w:ascii="Times New Roman" w:hAnsi="Times New Roman" w:cs="Times New Roman"/>
          <w:sz w:val="24"/>
          <w:szCs w:val="24"/>
          <w:lang w:val="fr-FR"/>
        </w:rPr>
      </w:pPr>
      <w:r>
        <w:rPr>
          <w:rFonts w:ascii="Times New Roman" w:hAnsi="Times New Roman" w:cs="Times New Roman"/>
          <w:sz w:val="24"/>
          <w:szCs w:val="24"/>
          <w:lang w:val="fr-FR"/>
        </w:rPr>
        <w:t>Dans le deuxième cas, il s’agit au contraire d’accepter les couples de concepts contradictoires et d’y voir une source de tension positive, une dissonance organisationnelle propre à enrichir les pratiques. La contradiction, la différence, les altérations continues, les transgressions ordinaires rendraient ainsi les organisations plus réflexives. Les frontières et fonctionnements organisationnels sont alors déplacés par une remise en cause permanente de compromis instables.</w:t>
      </w:r>
    </w:p>
    <w:p w14:paraId="4CB7C0E1" w14:textId="44091690" w:rsidR="0068111D" w:rsidRDefault="00C3751C" w:rsidP="00A35651">
      <w:pPr>
        <w:spacing w:after="120" w:line="360" w:lineRule="auto"/>
        <w:ind w:firstLine="567"/>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Que ce soit au nom de la performance </w:t>
      </w:r>
      <w:r w:rsidR="00FF229F">
        <w:rPr>
          <w:rFonts w:ascii="Times New Roman" w:hAnsi="Times New Roman" w:cs="Times New Roman"/>
          <w:sz w:val="24"/>
          <w:szCs w:val="24"/>
          <w:lang w:val="fr-FR"/>
        </w:rPr>
        <w:t>(</w:t>
      </w:r>
      <w:r w:rsidR="0068111D">
        <w:rPr>
          <w:rFonts w:ascii="Times New Roman" w:hAnsi="Times New Roman" w:cs="Times New Roman"/>
          <w:sz w:val="24"/>
          <w:szCs w:val="24"/>
          <w:lang w:val="fr-FR"/>
        </w:rPr>
        <w:t>innovations disruptives, « </w:t>
      </w:r>
      <w:proofErr w:type="spellStart"/>
      <w:r w:rsidR="0068111D">
        <w:rPr>
          <w:rFonts w:ascii="Times New Roman" w:hAnsi="Times New Roman" w:cs="Times New Roman"/>
          <w:sz w:val="24"/>
          <w:szCs w:val="24"/>
          <w:lang w:val="fr-FR"/>
        </w:rPr>
        <w:t>ubérisation</w:t>
      </w:r>
      <w:proofErr w:type="spellEnd"/>
      <w:r w:rsidR="0068111D">
        <w:rPr>
          <w:rFonts w:ascii="Times New Roman" w:hAnsi="Times New Roman" w:cs="Times New Roman"/>
          <w:sz w:val="24"/>
          <w:szCs w:val="24"/>
          <w:lang w:val="fr-FR"/>
        </w:rPr>
        <w:t> »</w:t>
      </w:r>
      <w:r w:rsidR="004E44CF">
        <w:rPr>
          <w:rFonts w:ascii="Times New Roman" w:hAnsi="Times New Roman" w:cs="Times New Roman"/>
          <w:sz w:val="24"/>
          <w:szCs w:val="24"/>
          <w:lang w:val="fr-FR"/>
        </w:rPr>
        <w:t>, etc.</w:t>
      </w:r>
      <w:r w:rsidR="0068111D">
        <w:rPr>
          <w:rFonts w:ascii="Times New Roman" w:hAnsi="Times New Roman" w:cs="Times New Roman"/>
          <w:sz w:val="24"/>
          <w:szCs w:val="24"/>
          <w:lang w:val="fr-FR"/>
        </w:rPr>
        <w:t xml:space="preserve">) </w:t>
      </w:r>
      <w:r>
        <w:rPr>
          <w:rFonts w:ascii="Times New Roman" w:hAnsi="Times New Roman" w:cs="Times New Roman"/>
          <w:sz w:val="24"/>
          <w:szCs w:val="24"/>
          <w:lang w:val="fr-FR"/>
        </w:rPr>
        <w:t>ou de sa contestation (tiers lieux, solidarité internationale, etc.), le déplacement des frontières du management devrait être au cœur des préoccupations des chercheurs en gestion, faisant du</w:t>
      </w:r>
      <w:r w:rsidR="00237533">
        <w:rPr>
          <w:rFonts w:ascii="Times New Roman" w:hAnsi="Times New Roman" w:cs="Times New Roman"/>
          <w:sz w:val="24"/>
          <w:szCs w:val="24"/>
          <w:lang w:val="fr-FR"/>
        </w:rPr>
        <w:t xml:space="preserve"> management alternatif un horizon très prometteur en </w:t>
      </w:r>
      <w:r w:rsidR="00996C30">
        <w:rPr>
          <w:rFonts w:ascii="Times New Roman" w:hAnsi="Times New Roman" w:cs="Times New Roman"/>
          <w:sz w:val="24"/>
          <w:szCs w:val="24"/>
          <w:lang w:val="fr-FR"/>
        </w:rPr>
        <w:t xml:space="preserve">termes de </w:t>
      </w:r>
      <w:r w:rsidR="00237533">
        <w:rPr>
          <w:rFonts w:ascii="Times New Roman" w:hAnsi="Times New Roman" w:cs="Times New Roman"/>
          <w:sz w:val="24"/>
          <w:szCs w:val="24"/>
          <w:lang w:val="fr-FR"/>
        </w:rPr>
        <w:t>recherches futures.</w:t>
      </w:r>
      <w:r w:rsidR="00102315" w:rsidDel="00102315">
        <w:rPr>
          <w:rFonts w:ascii="Times New Roman" w:hAnsi="Times New Roman" w:cs="Times New Roman"/>
          <w:sz w:val="24"/>
          <w:szCs w:val="24"/>
          <w:lang w:val="fr-FR"/>
        </w:rPr>
        <w:t xml:space="preserve"> </w:t>
      </w:r>
    </w:p>
    <w:p w14:paraId="3EF68BED" w14:textId="77777777" w:rsidR="003C4D21" w:rsidRDefault="003C4D21" w:rsidP="00283E99">
      <w:pPr>
        <w:spacing w:after="120" w:line="360" w:lineRule="auto"/>
        <w:jc w:val="both"/>
        <w:rPr>
          <w:rFonts w:ascii="Times New Roman" w:hAnsi="Times New Roman" w:cs="Times New Roman"/>
          <w:b/>
          <w:sz w:val="24"/>
          <w:szCs w:val="24"/>
          <w:lang w:val="fr-FR"/>
        </w:rPr>
      </w:pPr>
    </w:p>
    <w:p w14:paraId="7DC711C6" w14:textId="5901E066" w:rsidR="00C21EE1" w:rsidRDefault="00C21EE1" w:rsidP="00A35651">
      <w:pPr>
        <w:spacing w:after="120" w:line="360" w:lineRule="auto"/>
        <w:jc w:val="both"/>
        <w:rPr>
          <w:rFonts w:ascii="Times New Roman" w:hAnsi="Times New Roman" w:cs="Times New Roman"/>
          <w:b/>
          <w:sz w:val="24"/>
          <w:szCs w:val="24"/>
          <w:lang w:val="fr-FR"/>
        </w:rPr>
      </w:pPr>
      <w:r w:rsidRPr="00C21EE1">
        <w:rPr>
          <w:rFonts w:ascii="Times New Roman" w:hAnsi="Times New Roman" w:cs="Times New Roman"/>
          <w:b/>
          <w:sz w:val="24"/>
          <w:szCs w:val="24"/>
          <w:lang w:val="fr-FR"/>
        </w:rPr>
        <w:t>Références Bi</w:t>
      </w:r>
      <w:bookmarkStart w:id="0" w:name="_GoBack"/>
      <w:bookmarkEnd w:id="0"/>
      <w:r w:rsidRPr="00C21EE1">
        <w:rPr>
          <w:rFonts w:ascii="Times New Roman" w:hAnsi="Times New Roman" w:cs="Times New Roman"/>
          <w:b/>
          <w:sz w:val="24"/>
          <w:szCs w:val="24"/>
          <w:lang w:val="fr-FR"/>
        </w:rPr>
        <w:t>bliographiques</w:t>
      </w:r>
    </w:p>
    <w:p w14:paraId="6FABC640" w14:textId="77777777" w:rsidR="00281140" w:rsidRPr="00CB2FE3" w:rsidRDefault="00281140" w:rsidP="00281140">
      <w:pPr>
        <w:spacing w:after="0" w:line="240" w:lineRule="auto"/>
        <w:jc w:val="both"/>
        <w:rPr>
          <w:rFonts w:ascii="Times New Roman" w:eastAsia="Times New Roman" w:hAnsi="Times New Roman" w:cs="Times New Roman"/>
          <w:sz w:val="24"/>
          <w:szCs w:val="24"/>
          <w:lang w:val="fr-FR" w:eastAsia="fr-FR"/>
        </w:rPr>
      </w:pPr>
      <w:proofErr w:type="spellStart"/>
      <w:r w:rsidRPr="00CB2FE3">
        <w:rPr>
          <w:rFonts w:ascii="Times New Roman" w:eastAsia="Times New Roman" w:hAnsi="Times New Roman" w:cs="Times New Roman"/>
          <w:sz w:val="24"/>
          <w:szCs w:val="24"/>
          <w:lang w:val="fr-FR" w:eastAsia="fr-FR"/>
        </w:rPr>
        <w:t>Barlatier</w:t>
      </w:r>
      <w:proofErr w:type="spellEnd"/>
      <w:r w:rsidRPr="00CB2FE3">
        <w:rPr>
          <w:rFonts w:ascii="Times New Roman" w:eastAsia="Times New Roman" w:hAnsi="Times New Roman" w:cs="Times New Roman"/>
          <w:sz w:val="24"/>
          <w:szCs w:val="24"/>
          <w:lang w:val="fr-FR" w:eastAsia="fr-FR"/>
        </w:rPr>
        <w:t xml:space="preserve">, P.-J. (2016). « Management de l’innovation et nouvelle ère numérique : enjeux et perspectives ». </w:t>
      </w:r>
      <w:r w:rsidRPr="00CB2FE3">
        <w:rPr>
          <w:rFonts w:ascii="Times New Roman" w:eastAsia="Times New Roman" w:hAnsi="Times New Roman" w:cs="Times New Roman"/>
          <w:i/>
          <w:sz w:val="24"/>
          <w:szCs w:val="24"/>
          <w:lang w:val="fr-FR" w:eastAsia="fr-FR"/>
        </w:rPr>
        <w:t>Revue Française de Gestion</w:t>
      </w:r>
      <w:r w:rsidRPr="00CB2FE3">
        <w:rPr>
          <w:rFonts w:ascii="Times New Roman" w:eastAsia="Times New Roman" w:hAnsi="Times New Roman" w:cs="Times New Roman"/>
          <w:sz w:val="24"/>
          <w:szCs w:val="24"/>
          <w:lang w:val="fr-FR" w:eastAsia="fr-FR"/>
        </w:rPr>
        <w:t>, N°254, p. 55-63.</w:t>
      </w:r>
    </w:p>
    <w:p w14:paraId="2BE1793E" w14:textId="77777777" w:rsidR="00281140" w:rsidRPr="00AE30E2" w:rsidRDefault="00281140" w:rsidP="00281140">
      <w:pPr>
        <w:spacing w:after="0" w:line="240" w:lineRule="auto"/>
        <w:jc w:val="both"/>
        <w:rPr>
          <w:rFonts w:ascii="Times New Roman" w:hAnsi="Times New Roman" w:cs="Times New Roman"/>
          <w:sz w:val="24"/>
          <w:szCs w:val="24"/>
          <w:lang w:val="en-IE"/>
        </w:rPr>
      </w:pPr>
      <w:proofErr w:type="spellStart"/>
      <w:r w:rsidRPr="00CB2FE3">
        <w:rPr>
          <w:rFonts w:ascii="Times New Roman" w:hAnsi="Times New Roman" w:cs="Times New Roman"/>
          <w:sz w:val="24"/>
          <w:szCs w:val="24"/>
          <w:lang w:val="fr-FR"/>
        </w:rPr>
        <w:t>Camisón</w:t>
      </w:r>
      <w:proofErr w:type="spellEnd"/>
      <w:r w:rsidRPr="00CB2FE3">
        <w:rPr>
          <w:rFonts w:ascii="Times New Roman" w:hAnsi="Times New Roman" w:cs="Times New Roman"/>
          <w:sz w:val="24"/>
          <w:szCs w:val="24"/>
          <w:lang w:val="fr-FR"/>
        </w:rPr>
        <w:t xml:space="preserve">, C., </w:t>
      </w:r>
      <w:proofErr w:type="spellStart"/>
      <w:r w:rsidRPr="00CB2FE3">
        <w:rPr>
          <w:rFonts w:ascii="Times New Roman" w:hAnsi="Times New Roman" w:cs="Times New Roman"/>
          <w:sz w:val="24"/>
          <w:szCs w:val="24"/>
          <w:lang w:val="fr-FR"/>
        </w:rPr>
        <w:t>Villar-López</w:t>
      </w:r>
      <w:proofErr w:type="spellEnd"/>
      <w:r w:rsidRPr="00CB2FE3">
        <w:rPr>
          <w:rFonts w:ascii="Times New Roman" w:hAnsi="Times New Roman" w:cs="Times New Roman"/>
          <w:sz w:val="24"/>
          <w:szCs w:val="24"/>
          <w:lang w:val="fr-FR"/>
        </w:rPr>
        <w:t xml:space="preserve">, A. (2014). </w:t>
      </w:r>
      <w:r w:rsidRPr="00AE30E2">
        <w:rPr>
          <w:rFonts w:ascii="Times New Roman" w:hAnsi="Times New Roman" w:cs="Times New Roman"/>
          <w:sz w:val="24"/>
          <w:szCs w:val="24"/>
          <w:lang w:val="en-IE"/>
        </w:rPr>
        <w:t xml:space="preserve">« Organizational innovation as an enabler of technological innovation capabilities and firm performance ». </w:t>
      </w:r>
      <w:r w:rsidRPr="00AE30E2">
        <w:rPr>
          <w:rFonts w:ascii="Times New Roman" w:hAnsi="Times New Roman" w:cs="Times New Roman"/>
          <w:i/>
          <w:iCs/>
          <w:sz w:val="24"/>
          <w:szCs w:val="24"/>
          <w:lang w:val="en-IE"/>
        </w:rPr>
        <w:t>Journal of Business Research</w:t>
      </w:r>
      <w:r w:rsidRPr="00AE30E2">
        <w:rPr>
          <w:rFonts w:ascii="Times New Roman" w:hAnsi="Times New Roman" w:cs="Times New Roman"/>
          <w:sz w:val="24"/>
          <w:szCs w:val="24"/>
          <w:lang w:val="en-IE"/>
        </w:rPr>
        <w:t>, vol.</w:t>
      </w:r>
      <w:r w:rsidRPr="00AE30E2">
        <w:rPr>
          <w:rFonts w:ascii="Times New Roman" w:hAnsi="Times New Roman" w:cs="Times New Roman"/>
          <w:iCs/>
          <w:sz w:val="24"/>
          <w:szCs w:val="24"/>
          <w:lang w:val="en-IE"/>
        </w:rPr>
        <w:t>67</w:t>
      </w:r>
      <w:r w:rsidRPr="00AE30E2">
        <w:rPr>
          <w:rFonts w:ascii="Times New Roman" w:hAnsi="Times New Roman" w:cs="Times New Roman"/>
          <w:sz w:val="24"/>
          <w:szCs w:val="24"/>
          <w:lang w:val="en-IE"/>
        </w:rPr>
        <w:t>, n°1, p. 2891-2902. </w:t>
      </w:r>
    </w:p>
    <w:p w14:paraId="03F4F9E6" w14:textId="77777777" w:rsidR="00281140" w:rsidRPr="00CB2FE3" w:rsidRDefault="00281140" w:rsidP="00281140">
      <w:pPr>
        <w:spacing w:after="0" w:line="240" w:lineRule="auto"/>
        <w:jc w:val="both"/>
        <w:rPr>
          <w:rFonts w:ascii="Times New Roman" w:hAnsi="Times New Roman" w:cs="Times New Roman"/>
          <w:sz w:val="24"/>
          <w:szCs w:val="24"/>
          <w:lang w:val="fr-FR"/>
        </w:rPr>
      </w:pPr>
      <w:r w:rsidRPr="00AE30E2">
        <w:rPr>
          <w:rFonts w:ascii="Times New Roman" w:hAnsi="Times New Roman" w:cs="Times New Roman"/>
          <w:sz w:val="24"/>
          <w:szCs w:val="24"/>
          <w:lang w:val="en-IE"/>
        </w:rPr>
        <w:t xml:space="preserve">Chedotel, F., Pujol, L. (2012). </w:t>
      </w:r>
      <w:r w:rsidRPr="00CB2FE3">
        <w:rPr>
          <w:rFonts w:ascii="Times New Roman" w:hAnsi="Times New Roman" w:cs="Times New Roman"/>
          <w:sz w:val="24"/>
          <w:szCs w:val="24"/>
          <w:lang w:val="fr-FR"/>
        </w:rPr>
        <w:t xml:space="preserve">« L’influence de l’identité sur la compétence collective lors de prises de décisions stratégiques : le cas de SCOP », </w:t>
      </w:r>
      <w:r w:rsidRPr="00CB2FE3">
        <w:rPr>
          <w:rFonts w:ascii="Times New Roman" w:hAnsi="Times New Roman" w:cs="Times New Roman"/>
          <w:i/>
          <w:sz w:val="24"/>
          <w:szCs w:val="24"/>
          <w:lang w:val="fr-FR"/>
        </w:rPr>
        <w:t>Finance Contrôle Stratégie</w:t>
      </w:r>
      <w:r w:rsidRPr="00CB2FE3">
        <w:rPr>
          <w:rFonts w:ascii="Times New Roman" w:hAnsi="Times New Roman" w:cs="Times New Roman"/>
          <w:sz w:val="24"/>
          <w:szCs w:val="24"/>
          <w:lang w:val="fr-FR"/>
        </w:rPr>
        <w:t>, vol.15, n°1-2, p. 1-21.</w:t>
      </w:r>
    </w:p>
    <w:p w14:paraId="68238CC6" w14:textId="77777777" w:rsidR="00281140" w:rsidRPr="00AE30E2" w:rsidRDefault="00281140" w:rsidP="00281140">
      <w:pPr>
        <w:spacing w:after="0" w:line="240" w:lineRule="auto"/>
        <w:jc w:val="both"/>
        <w:rPr>
          <w:rFonts w:ascii="Times New Roman" w:hAnsi="Times New Roman" w:cs="Times New Roman"/>
          <w:sz w:val="24"/>
          <w:szCs w:val="24"/>
          <w:lang w:val="en-IE"/>
        </w:rPr>
      </w:pPr>
      <w:r w:rsidRPr="00AE30E2">
        <w:rPr>
          <w:rFonts w:ascii="Times New Roman" w:hAnsi="Times New Roman" w:cs="Times New Roman"/>
          <w:sz w:val="24"/>
          <w:szCs w:val="24"/>
          <w:lang w:val="en-IE"/>
        </w:rPr>
        <w:t xml:space="preserve">Crossan, M. M., Apaydin, M. (2010). « A multi-dimensional framework of organizational innovation: A systematic review of the literature ». </w:t>
      </w:r>
      <w:r w:rsidRPr="00AE30E2">
        <w:rPr>
          <w:rFonts w:ascii="Times New Roman" w:hAnsi="Times New Roman" w:cs="Times New Roman"/>
          <w:i/>
          <w:iCs/>
          <w:sz w:val="24"/>
          <w:szCs w:val="24"/>
          <w:lang w:val="en-IE"/>
        </w:rPr>
        <w:t>Journal of Management Studies</w:t>
      </w:r>
      <w:r w:rsidRPr="00AE30E2">
        <w:rPr>
          <w:rFonts w:ascii="Times New Roman" w:hAnsi="Times New Roman" w:cs="Times New Roman"/>
          <w:sz w:val="24"/>
          <w:szCs w:val="24"/>
          <w:lang w:val="en-IE"/>
        </w:rPr>
        <w:t>, vol.</w:t>
      </w:r>
      <w:r w:rsidRPr="00AE30E2">
        <w:rPr>
          <w:rFonts w:ascii="Times New Roman" w:hAnsi="Times New Roman" w:cs="Times New Roman"/>
          <w:iCs/>
          <w:sz w:val="24"/>
          <w:szCs w:val="24"/>
          <w:lang w:val="en-IE"/>
        </w:rPr>
        <w:t>47</w:t>
      </w:r>
      <w:r w:rsidRPr="00AE30E2">
        <w:rPr>
          <w:rFonts w:ascii="Times New Roman" w:hAnsi="Times New Roman" w:cs="Times New Roman"/>
          <w:sz w:val="24"/>
          <w:szCs w:val="24"/>
          <w:lang w:val="en-IE"/>
        </w:rPr>
        <w:t>, p. 1154-1191. </w:t>
      </w:r>
    </w:p>
    <w:p w14:paraId="36DC65D1" w14:textId="77777777" w:rsidR="00281140" w:rsidRPr="00AE30E2" w:rsidRDefault="00281140" w:rsidP="00281140">
      <w:pPr>
        <w:spacing w:after="0" w:line="240" w:lineRule="auto"/>
        <w:jc w:val="both"/>
        <w:rPr>
          <w:rFonts w:ascii="Times New Roman" w:hAnsi="Times New Roman" w:cs="Times New Roman"/>
          <w:sz w:val="24"/>
          <w:szCs w:val="24"/>
          <w:lang w:val="en-IE"/>
        </w:rPr>
      </w:pPr>
      <w:r w:rsidRPr="00F6644E">
        <w:rPr>
          <w:rFonts w:ascii="Times New Roman" w:hAnsi="Times New Roman" w:cs="Times New Roman"/>
          <w:sz w:val="24"/>
          <w:szCs w:val="24"/>
          <w:lang w:val="en-IE"/>
        </w:rPr>
        <w:t xml:space="preserve">de Bakker, F. G. A., den Hond, F., King, B., Weber, K. (2013). </w:t>
      </w:r>
      <w:r w:rsidRPr="00AE30E2">
        <w:rPr>
          <w:rFonts w:ascii="Times New Roman" w:hAnsi="Times New Roman" w:cs="Times New Roman"/>
          <w:sz w:val="24"/>
          <w:szCs w:val="24"/>
          <w:lang w:val="en-IE"/>
        </w:rPr>
        <w:t xml:space="preserve">« Social movements, civil society and corporations: Taking stock and looking ahead », </w:t>
      </w:r>
      <w:r w:rsidRPr="00AE30E2">
        <w:rPr>
          <w:rFonts w:ascii="Times New Roman" w:hAnsi="Times New Roman" w:cs="Times New Roman"/>
          <w:i/>
          <w:iCs/>
          <w:sz w:val="24"/>
          <w:szCs w:val="24"/>
          <w:lang w:val="en-IE"/>
        </w:rPr>
        <w:t>Organization Studies</w:t>
      </w:r>
      <w:r w:rsidRPr="00AE30E2">
        <w:rPr>
          <w:rFonts w:ascii="Times New Roman" w:hAnsi="Times New Roman" w:cs="Times New Roman"/>
          <w:sz w:val="24"/>
          <w:szCs w:val="24"/>
          <w:lang w:val="en-IE"/>
        </w:rPr>
        <w:t>, vol.</w:t>
      </w:r>
      <w:r w:rsidRPr="00AE30E2">
        <w:rPr>
          <w:rFonts w:ascii="Times New Roman" w:hAnsi="Times New Roman" w:cs="Times New Roman"/>
          <w:iCs/>
          <w:sz w:val="24"/>
          <w:szCs w:val="24"/>
          <w:lang w:val="en-IE"/>
        </w:rPr>
        <w:t>34, n°</w:t>
      </w:r>
      <w:r w:rsidRPr="00AE30E2">
        <w:rPr>
          <w:rFonts w:ascii="Times New Roman" w:hAnsi="Times New Roman" w:cs="Times New Roman"/>
          <w:sz w:val="24"/>
          <w:szCs w:val="24"/>
          <w:lang w:val="en-IE"/>
        </w:rPr>
        <w:t>5-6, p. 573-593.</w:t>
      </w:r>
    </w:p>
    <w:p w14:paraId="403ACD41" w14:textId="77777777" w:rsidR="00281140" w:rsidRPr="00CB2FE3" w:rsidRDefault="00281140" w:rsidP="00281140">
      <w:pPr>
        <w:spacing w:after="0" w:line="240" w:lineRule="auto"/>
        <w:jc w:val="both"/>
        <w:rPr>
          <w:rFonts w:ascii="Times New Roman" w:hAnsi="Times New Roman" w:cs="Times New Roman"/>
          <w:sz w:val="24"/>
          <w:szCs w:val="24"/>
          <w:lang w:val="fr-FR"/>
        </w:rPr>
      </w:pPr>
      <w:proofErr w:type="spellStart"/>
      <w:r w:rsidRPr="00CB2FE3">
        <w:rPr>
          <w:rFonts w:ascii="Times New Roman" w:hAnsi="Times New Roman" w:cs="Times New Roman"/>
          <w:sz w:val="24"/>
          <w:szCs w:val="24"/>
          <w:lang w:val="fr-FR"/>
        </w:rPr>
        <w:t>Detchessahar</w:t>
      </w:r>
      <w:proofErr w:type="spellEnd"/>
      <w:r w:rsidRPr="00CB2FE3">
        <w:rPr>
          <w:rFonts w:ascii="Times New Roman" w:hAnsi="Times New Roman" w:cs="Times New Roman"/>
          <w:sz w:val="24"/>
          <w:szCs w:val="24"/>
          <w:lang w:val="fr-FR"/>
        </w:rPr>
        <w:t xml:space="preserve">, M., </w:t>
      </w:r>
      <w:proofErr w:type="spellStart"/>
      <w:r w:rsidRPr="00CB2FE3">
        <w:rPr>
          <w:rFonts w:ascii="Times New Roman" w:hAnsi="Times New Roman" w:cs="Times New Roman"/>
          <w:sz w:val="24"/>
          <w:szCs w:val="24"/>
          <w:lang w:val="fr-FR"/>
        </w:rPr>
        <w:t>Devigne</w:t>
      </w:r>
      <w:proofErr w:type="spellEnd"/>
      <w:r w:rsidRPr="00CB2FE3">
        <w:rPr>
          <w:rFonts w:ascii="Times New Roman" w:hAnsi="Times New Roman" w:cs="Times New Roman"/>
          <w:sz w:val="24"/>
          <w:szCs w:val="24"/>
          <w:lang w:val="fr-FR"/>
        </w:rPr>
        <w:t xml:space="preserve">, M., </w:t>
      </w:r>
      <w:proofErr w:type="spellStart"/>
      <w:r w:rsidRPr="00CB2FE3">
        <w:rPr>
          <w:rFonts w:ascii="Times New Roman" w:hAnsi="Times New Roman" w:cs="Times New Roman"/>
          <w:sz w:val="24"/>
          <w:szCs w:val="24"/>
          <w:lang w:val="fr-FR"/>
        </w:rPr>
        <w:t>Stimec</w:t>
      </w:r>
      <w:proofErr w:type="spellEnd"/>
      <w:r w:rsidRPr="00CB2FE3">
        <w:rPr>
          <w:rFonts w:ascii="Times New Roman" w:hAnsi="Times New Roman" w:cs="Times New Roman"/>
          <w:sz w:val="24"/>
          <w:szCs w:val="24"/>
          <w:lang w:val="fr-FR"/>
        </w:rPr>
        <w:t xml:space="preserve">, A. (2010). « Les modes de régulation du travail et leurs effets sur la santé des salariés : deux établissements d’accueil des personnes âgées en quête de management », </w:t>
      </w:r>
      <w:r w:rsidRPr="00CB2FE3">
        <w:rPr>
          <w:rFonts w:ascii="Times New Roman" w:hAnsi="Times New Roman" w:cs="Times New Roman"/>
          <w:i/>
          <w:sz w:val="24"/>
          <w:szCs w:val="24"/>
          <w:lang w:val="fr-FR"/>
        </w:rPr>
        <w:t>Finance Contrôle Stratégie</w:t>
      </w:r>
      <w:r w:rsidRPr="00CB2FE3">
        <w:rPr>
          <w:rFonts w:ascii="Times New Roman" w:hAnsi="Times New Roman" w:cs="Times New Roman"/>
          <w:sz w:val="24"/>
          <w:szCs w:val="24"/>
          <w:lang w:val="fr-FR"/>
        </w:rPr>
        <w:t>, vol.13, n°4, p. 39-74.</w:t>
      </w:r>
    </w:p>
    <w:p w14:paraId="2AE117A6" w14:textId="77777777" w:rsidR="00281140" w:rsidRPr="00CB2FE3" w:rsidRDefault="00281140" w:rsidP="00281140">
      <w:pPr>
        <w:spacing w:after="0" w:line="240" w:lineRule="auto"/>
        <w:jc w:val="both"/>
        <w:rPr>
          <w:rFonts w:ascii="Times New Roman" w:eastAsia="Times New Roman" w:hAnsi="Times New Roman" w:cs="Times New Roman"/>
          <w:sz w:val="24"/>
          <w:szCs w:val="24"/>
          <w:lang w:val="fr-FR" w:eastAsia="fr-FR"/>
        </w:rPr>
      </w:pPr>
      <w:proofErr w:type="spellStart"/>
      <w:r w:rsidRPr="00CB2FE3">
        <w:rPr>
          <w:rFonts w:ascii="Times New Roman" w:eastAsia="Times New Roman" w:hAnsi="Times New Roman" w:cs="Times New Roman"/>
          <w:sz w:val="24"/>
          <w:szCs w:val="24"/>
          <w:lang w:val="fr-FR" w:eastAsia="fr-FR"/>
        </w:rPr>
        <w:t>Dupouët</w:t>
      </w:r>
      <w:proofErr w:type="spellEnd"/>
      <w:r w:rsidRPr="00CB2FE3">
        <w:rPr>
          <w:rFonts w:ascii="Times New Roman" w:eastAsia="Times New Roman" w:hAnsi="Times New Roman" w:cs="Times New Roman"/>
          <w:sz w:val="24"/>
          <w:szCs w:val="24"/>
          <w:lang w:val="fr-FR" w:eastAsia="fr-FR"/>
        </w:rPr>
        <w:t xml:space="preserve">, O., </w:t>
      </w:r>
      <w:proofErr w:type="spellStart"/>
      <w:r w:rsidRPr="00CB2FE3">
        <w:rPr>
          <w:rFonts w:ascii="Times New Roman" w:eastAsia="Times New Roman" w:hAnsi="Times New Roman" w:cs="Times New Roman"/>
          <w:sz w:val="24"/>
          <w:szCs w:val="24"/>
          <w:lang w:val="fr-FR" w:eastAsia="fr-FR"/>
        </w:rPr>
        <w:t>Barlatier</w:t>
      </w:r>
      <w:proofErr w:type="spellEnd"/>
      <w:r w:rsidRPr="00CB2FE3">
        <w:rPr>
          <w:rFonts w:ascii="Times New Roman" w:eastAsia="Times New Roman" w:hAnsi="Times New Roman" w:cs="Times New Roman"/>
          <w:sz w:val="24"/>
          <w:szCs w:val="24"/>
          <w:lang w:val="fr-FR" w:eastAsia="fr-FR"/>
        </w:rPr>
        <w:t xml:space="preserve">, P.-J. (2011). « Le rôle des communautés de pratique dans le développement de l’ambidextrie contextuelle : le cas du groupe GDF SUEZ », </w:t>
      </w:r>
      <w:r w:rsidRPr="00CB2FE3">
        <w:rPr>
          <w:rFonts w:ascii="Times New Roman" w:eastAsia="Times New Roman" w:hAnsi="Times New Roman" w:cs="Times New Roman"/>
          <w:i/>
          <w:sz w:val="24"/>
          <w:szCs w:val="24"/>
          <w:lang w:val="fr-FR" w:eastAsia="fr-FR"/>
        </w:rPr>
        <w:t>Management International</w:t>
      </w:r>
      <w:r w:rsidRPr="00CB2FE3">
        <w:rPr>
          <w:rFonts w:ascii="Times New Roman" w:eastAsia="Times New Roman" w:hAnsi="Times New Roman" w:cs="Times New Roman"/>
          <w:sz w:val="24"/>
          <w:szCs w:val="24"/>
          <w:lang w:val="fr-FR" w:eastAsia="fr-FR"/>
        </w:rPr>
        <w:t>, Vol. 15, N°4, p. 95-109.</w:t>
      </w:r>
    </w:p>
    <w:p w14:paraId="1854F766" w14:textId="77777777" w:rsidR="00281140" w:rsidRPr="00CB2FE3" w:rsidRDefault="00281140" w:rsidP="00281140">
      <w:pPr>
        <w:spacing w:after="0" w:line="240" w:lineRule="auto"/>
        <w:jc w:val="both"/>
        <w:rPr>
          <w:rFonts w:ascii="Times New Roman" w:hAnsi="Times New Roman" w:cs="Times New Roman"/>
          <w:sz w:val="24"/>
          <w:szCs w:val="24"/>
          <w:lang w:val="fr-FR"/>
        </w:rPr>
      </w:pPr>
      <w:proofErr w:type="spellStart"/>
      <w:r w:rsidRPr="00CB2FE3">
        <w:rPr>
          <w:rFonts w:ascii="Times New Roman" w:hAnsi="Times New Roman" w:cs="Times New Roman"/>
          <w:sz w:val="24"/>
          <w:szCs w:val="24"/>
          <w:lang w:val="fr-FR"/>
        </w:rPr>
        <w:lastRenderedPageBreak/>
        <w:t>Eynaud</w:t>
      </w:r>
      <w:proofErr w:type="spellEnd"/>
      <w:r w:rsidRPr="00CB2FE3">
        <w:rPr>
          <w:rFonts w:ascii="Times New Roman" w:hAnsi="Times New Roman" w:cs="Times New Roman"/>
          <w:sz w:val="24"/>
          <w:szCs w:val="24"/>
          <w:lang w:val="fr-FR"/>
        </w:rPr>
        <w:t xml:space="preserve">, P. (2006). « La gouvernance des organisations à but non lucratif et les technologies de l’information et de la communication. Une enquête auprès d’associations françaises ». </w:t>
      </w:r>
      <w:r w:rsidRPr="00CB2FE3">
        <w:rPr>
          <w:rFonts w:ascii="Times New Roman" w:hAnsi="Times New Roman" w:cs="Times New Roman"/>
          <w:i/>
          <w:sz w:val="24"/>
          <w:szCs w:val="24"/>
          <w:lang w:val="fr-FR"/>
        </w:rPr>
        <w:t>Systèmes d’Information et Management</w:t>
      </w:r>
      <w:r w:rsidRPr="00CB2FE3">
        <w:rPr>
          <w:rFonts w:ascii="Times New Roman" w:hAnsi="Times New Roman" w:cs="Times New Roman"/>
          <w:sz w:val="24"/>
          <w:szCs w:val="24"/>
          <w:lang w:val="fr-FR"/>
        </w:rPr>
        <w:t>, vol.11, n°1, p. 23-44.</w:t>
      </w:r>
    </w:p>
    <w:p w14:paraId="0EA3D175" w14:textId="77777777" w:rsidR="00281140" w:rsidRPr="00CB2FE3" w:rsidRDefault="00281140" w:rsidP="00281140">
      <w:pPr>
        <w:spacing w:after="0" w:line="240" w:lineRule="auto"/>
        <w:jc w:val="both"/>
        <w:rPr>
          <w:rFonts w:ascii="Times New Roman" w:hAnsi="Times New Roman" w:cs="Times New Roman"/>
          <w:sz w:val="24"/>
          <w:szCs w:val="24"/>
          <w:lang w:val="fr-FR"/>
        </w:rPr>
      </w:pPr>
      <w:proofErr w:type="spellStart"/>
      <w:r w:rsidRPr="00CB2FE3">
        <w:rPr>
          <w:rFonts w:ascii="Times New Roman" w:hAnsi="Times New Roman" w:cs="Times New Roman"/>
          <w:sz w:val="24"/>
          <w:szCs w:val="24"/>
          <w:lang w:val="fr-FR"/>
        </w:rPr>
        <w:t>Eynaud</w:t>
      </w:r>
      <w:proofErr w:type="spellEnd"/>
      <w:r w:rsidRPr="00CB2FE3">
        <w:rPr>
          <w:rFonts w:ascii="Times New Roman" w:hAnsi="Times New Roman" w:cs="Times New Roman"/>
          <w:sz w:val="24"/>
          <w:szCs w:val="24"/>
          <w:lang w:val="fr-FR"/>
        </w:rPr>
        <w:t xml:space="preserve">, P. (2010). « Analyse comparative des stratégies Internet de deux associations ». </w:t>
      </w:r>
      <w:r w:rsidRPr="00CB2FE3">
        <w:rPr>
          <w:rFonts w:ascii="Times New Roman" w:hAnsi="Times New Roman" w:cs="Times New Roman"/>
          <w:i/>
          <w:sz w:val="24"/>
          <w:szCs w:val="24"/>
          <w:lang w:val="fr-FR"/>
        </w:rPr>
        <w:t>Systèmes d’Information et Management</w:t>
      </w:r>
      <w:r w:rsidRPr="00CB2FE3">
        <w:rPr>
          <w:rFonts w:ascii="Times New Roman" w:hAnsi="Times New Roman" w:cs="Times New Roman"/>
          <w:sz w:val="24"/>
          <w:szCs w:val="24"/>
          <w:lang w:val="fr-FR"/>
        </w:rPr>
        <w:t>, vol.15, n°1, p. 69-96.</w:t>
      </w:r>
    </w:p>
    <w:p w14:paraId="3DA74155" w14:textId="77777777" w:rsidR="00281140" w:rsidRPr="00AE30E2" w:rsidRDefault="00281140" w:rsidP="00281140">
      <w:pPr>
        <w:spacing w:after="0" w:line="240" w:lineRule="auto"/>
        <w:jc w:val="both"/>
        <w:rPr>
          <w:rFonts w:ascii="Times New Roman" w:hAnsi="Times New Roman" w:cs="Times New Roman"/>
          <w:sz w:val="24"/>
          <w:szCs w:val="24"/>
          <w:lang w:val="en-IE"/>
        </w:rPr>
      </w:pPr>
      <w:proofErr w:type="spellStart"/>
      <w:r w:rsidRPr="00CB2FE3">
        <w:rPr>
          <w:rFonts w:ascii="Times New Roman" w:hAnsi="Times New Roman" w:cs="Times New Roman"/>
          <w:sz w:val="24"/>
          <w:szCs w:val="24"/>
          <w:lang w:val="fr-FR"/>
        </w:rPr>
        <w:t>Farias</w:t>
      </w:r>
      <w:proofErr w:type="spellEnd"/>
      <w:r w:rsidRPr="00CB2FE3">
        <w:rPr>
          <w:rFonts w:ascii="Times New Roman" w:hAnsi="Times New Roman" w:cs="Times New Roman"/>
          <w:sz w:val="24"/>
          <w:szCs w:val="24"/>
          <w:lang w:val="fr-FR"/>
        </w:rPr>
        <w:t xml:space="preserve">, C. (à paraître). </w:t>
      </w:r>
      <w:r w:rsidRPr="00AE30E2">
        <w:rPr>
          <w:rFonts w:ascii="Times New Roman" w:hAnsi="Times New Roman" w:cs="Times New Roman"/>
          <w:sz w:val="24"/>
          <w:szCs w:val="24"/>
          <w:lang w:val="en-IE"/>
        </w:rPr>
        <w:t xml:space="preserve">« That’s What Friends Are For: Hospitality and affective bonds fostering collective empowerment in an intentional community », </w:t>
      </w:r>
      <w:r w:rsidRPr="00AE30E2">
        <w:rPr>
          <w:rFonts w:ascii="Times New Roman" w:hAnsi="Times New Roman" w:cs="Times New Roman"/>
          <w:i/>
          <w:sz w:val="24"/>
          <w:szCs w:val="24"/>
          <w:lang w:val="en-IE"/>
        </w:rPr>
        <w:t>Organization Studies</w:t>
      </w:r>
      <w:r w:rsidRPr="00AE30E2">
        <w:rPr>
          <w:rFonts w:ascii="Times New Roman" w:hAnsi="Times New Roman" w:cs="Times New Roman"/>
          <w:sz w:val="24"/>
          <w:szCs w:val="24"/>
          <w:lang w:val="en-IE"/>
        </w:rPr>
        <w:t>, 19 p.</w:t>
      </w:r>
    </w:p>
    <w:p w14:paraId="54822CD3" w14:textId="77777777" w:rsidR="00281140" w:rsidRPr="00CB2FE3" w:rsidRDefault="00281140" w:rsidP="00281140">
      <w:pPr>
        <w:spacing w:after="0" w:line="240" w:lineRule="auto"/>
        <w:jc w:val="both"/>
        <w:rPr>
          <w:rFonts w:ascii="Times New Roman" w:hAnsi="Times New Roman" w:cs="Times New Roman"/>
          <w:sz w:val="24"/>
          <w:szCs w:val="24"/>
          <w:lang w:val="fr-FR"/>
        </w:rPr>
      </w:pPr>
      <w:proofErr w:type="spellStart"/>
      <w:r w:rsidRPr="00CB2FE3">
        <w:rPr>
          <w:rFonts w:ascii="Times New Roman" w:hAnsi="Times New Roman" w:cs="Times New Roman"/>
          <w:sz w:val="24"/>
          <w:szCs w:val="24"/>
          <w:lang w:val="fr-FR"/>
        </w:rPr>
        <w:t>Garbe</w:t>
      </w:r>
      <w:proofErr w:type="spellEnd"/>
      <w:r w:rsidRPr="00CB2FE3">
        <w:rPr>
          <w:rFonts w:ascii="Times New Roman" w:hAnsi="Times New Roman" w:cs="Times New Roman"/>
          <w:sz w:val="24"/>
          <w:szCs w:val="24"/>
          <w:lang w:val="fr-FR"/>
        </w:rPr>
        <w:t xml:space="preserve">, E. (2015). </w:t>
      </w:r>
      <w:r w:rsidRPr="00CB2FE3">
        <w:rPr>
          <w:rFonts w:ascii="Times New Roman" w:hAnsi="Times New Roman" w:cs="Times New Roman"/>
          <w:i/>
          <w:sz w:val="24"/>
          <w:szCs w:val="24"/>
          <w:lang w:val="fr-FR"/>
        </w:rPr>
        <w:t>La construction des carrières dans une perspective agence/structure. Une étude de la construction des carrières humanitaires dans le cadre de la professionnalisation du secteur nonprofit</w:t>
      </w:r>
      <w:r w:rsidRPr="00CB2FE3">
        <w:rPr>
          <w:rFonts w:ascii="Times New Roman" w:hAnsi="Times New Roman" w:cs="Times New Roman"/>
          <w:sz w:val="24"/>
          <w:szCs w:val="24"/>
          <w:lang w:val="fr-FR"/>
        </w:rPr>
        <w:t xml:space="preserve">, doctorat en sciences de gestion, Paris, ESCP Europe. </w:t>
      </w:r>
    </w:p>
    <w:p w14:paraId="20FE776A" w14:textId="77777777" w:rsidR="00281140" w:rsidRPr="00CB2FE3" w:rsidRDefault="00281140" w:rsidP="00281140">
      <w:pPr>
        <w:spacing w:after="0" w:line="240" w:lineRule="auto"/>
        <w:jc w:val="both"/>
        <w:rPr>
          <w:rFonts w:ascii="Times New Roman" w:hAnsi="Times New Roman" w:cs="Times New Roman"/>
          <w:sz w:val="24"/>
          <w:szCs w:val="24"/>
          <w:lang w:val="fr-FR"/>
        </w:rPr>
      </w:pPr>
      <w:proofErr w:type="spellStart"/>
      <w:r w:rsidRPr="00CB2FE3">
        <w:rPr>
          <w:rFonts w:ascii="Times New Roman" w:hAnsi="Times New Roman" w:cs="Times New Roman"/>
          <w:sz w:val="24"/>
          <w:szCs w:val="24"/>
          <w:lang w:val="fr-FR"/>
        </w:rPr>
        <w:t>Garbe</w:t>
      </w:r>
      <w:proofErr w:type="spellEnd"/>
      <w:r w:rsidRPr="00CB2FE3">
        <w:rPr>
          <w:rFonts w:ascii="Times New Roman" w:hAnsi="Times New Roman" w:cs="Times New Roman"/>
          <w:sz w:val="24"/>
          <w:szCs w:val="24"/>
          <w:lang w:val="fr-FR"/>
        </w:rPr>
        <w:t xml:space="preserve">, E., </w:t>
      </w:r>
      <w:proofErr w:type="spellStart"/>
      <w:r w:rsidRPr="00CB2FE3">
        <w:rPr>
          <w:rFonts w:ascii="Times New Roman" w:hAnsi="Times New Roman" w:cs="Times New Roman"/>
          <w:sz w:val="24"/>
          <w:szCs w:val="24"/>
          <w:lang w:val="fr-FR"/>
        </w:rPr>
        <w:t>Cadin</w:t>
      </w:r>
      <w:proofErr w:type="spellEnd"/>
      <w:r w:rsidRPr="00CB2FE3">
        <w:rPr>
          <w:rFonts w:ascii="Times New Roman" w:hAnsi="Times New Roman" w:cs="Times New Roman"/>
          <w:sz w:val="24"/>
          <w:szCs w:val="24"/>
          <w:lang w:val="fr-FR"/>
        </w:rPr>
        <w:t xml:space="preserve">, L. (2015). « Comprendre les interactions entre scripts de carrière et action individuelle : le cas du secteur humanitaire », </w:t>
      </w:r>
      <w:r w:rsidRPr="00CB2FE3">
        <w:rPr>
          <w:rFonts w:ascii="Times New Roman" w:hAnsi="Times New Roman" w:cs="Times New Roman"/>
          <w:i/>
          <w:sz w:val="24"/>
          <w:szCs w:val="24"/>
          <w:lang w:val="fr-FR"/>
        </w:rPr>
        <w:t>@GRH</w:t>
      </w:r>
      <w:r w:rsidRPr="00CB2FE3">
        <w:rPr>
          <w:rFonts w:ascii="Times New Roman" w:hAnsi="Times New Roman" w:cs="Times New Roman"/>
          <w:sz w:val="24"/>
          <w:szCs w:val="24"/>
          <w:lang w:val="fr-FR"/>
        </w:rPr>
        <w:t>, vol.17, n°4, p.59-85.</w:t>
      </w:r>
    </w:p>
    <w:p w14:paraId="5D37F266" w14:textId="77777777" w:rsidR="00281140" w:rsidRPr="00AE30E2" w:rsidRDefault="00281140" w:rsidP="00281140">
      <w:pPr>
        <w:spacing w:after="0" w:line="240" w:lineRule="auto"/>
        <w:jc w:val="both"/>
        <w:rPr>
          <w:rStyle w:val="medium-font1"/>
          <w:rFonts w:ascii="Times New Roman" w:hAnsi="Times New Roman" w:cs="Times New Roman"/>
          <w:sz w:val="24"/>
          <w:szCs w:val="24"/>
          <w:lang w:val="en-IE"/>
        </w:rPr>
      </w:pPr>
      <w:r w:rsidRPr="00AE30E2">
        <w:rPr>
          <w:rFonts w:ascii="Times New Roman" w:hAnsi="Times New Roman" w:cs="Times New Roman"/>
          <w:sz w:val="24"/>
          <w:szCs w:val="24"/>
          <w:lang w:val="en-IE"/>
        </w:rPr>
        <w:t>Gibson, C.B., Birkinshaw, J. (2004). « The antecedents, consequences and role of organizational ambidexterity »,</w:t>
      </w:r>
      <w:r w:rsidRPr="00AE30E2">
        <w:rPr>
          <w:rFonts w:ascii="Times New Roman" w:hAnsi="Times New Roman" w:cs="Times New Roman"/>
          <w:i/>
          <w:sz w:val="24"/>
          <w:szCs w:val="24"/>
          <w:lang w:val="en-IE"/>
        </w:rPr>
        <w:t xml:space="preserve"> </w:t>
      </w:r>
      <w:r w:rsidRPr="00AE30E2">
        <w:rPr>
          <w:rStyle w:val="medium-font1"/>
          <w:rFonts w:ascii="Times New Roman" w:hAnsi="Times New Roman" w:cs="Times New Roman"/>
          <w:i/>
          <w:sz w:val="24"/>
          <w:szCs w:val="24"/>
          <w:lang w:val="en-IE"/>
        </w:rPr>
        <w:t>Academy of Management Journal</w:t>
      </w:r>
      <w:r w:rsidRPr="00AE30E2">
        <w:rPr>
          <w:rStyle w:val="medium-font1"/>
          <w:rFonts w:ascii="Times New Roman" w:hAnsi="Times New Roman" w:cs="Times New Roman"/>
          <w:sz w:val="24"/>
          <w:szCs w:val="24"/>
          <w:lang w:val="en-IE"/>
        </w:rPr>
        <w:t>, Vol. 47, N°2, p. 209-226.</w:t>
      </w:r>
    </w:p>
    <w:p w14:paraId="465B2B8A" w14:textId="77777777" w:rsidR="00281140" w:rsidRPr="00AE30E2" w:rsidRDefault="00281140" w:rsidP="00281140">
      <w:pPr>
        <w:spacing w:after="0" w:line="240" w:lineRule="auto"/>
        <w:jc w:val="both"/>
        <w:rPr>
          <w:rStyle w:val="medium-font1"/>
          <w:rFonts w:ascii="Times New Roman" w:hAnsi="Times New Roman" w:cs="Times New Roman"/>
          <w:sz w:val="24"/>
          <w:szCs w:val="24"/>
          <w:lang w:val="en-IE"/>
        </w:rPr>
      </w:pPr>
      <w:r w:rsidRPr="00AE30E2">
        <w:rPr>
          <w:rStyle w:val="medium-font1"/>
          <w:rFonts w:ascii="Times New Roman" w:hAnsi="Times New Roman" w:cs="Times New Roman"/>
          <w:sz w:val="24"/>
          <w:szCs w:val="24"/>
          <w:lang w:val="en-IE"/>
        </w:rPr>
        <w:t xml:space="preserve">Hamel, G. (2006). « The why, what and how of management innovation ». </w:t>
      </w:r>
      <w:r w:rsidRPr="00AE30E2">
        <w:rPr>
          <w:rStyle w:val="medium-font1"/>
          <w:rFonts w:ascii="Times New Roman" w:hAnsi="Times New Roman" w:cs="Times New Roman"/>
          <w:i/>
          <w:sz w:val="24"/>
          <w:szCs w:val="24"/>
          <w:lang w:val="en-IE"/>
        </w:rPr>
        <w:t>Harvard Business Review</w:t>
      </w:r>
      <w:r w:rsidRPr="00AE30E2">
        <w:rPr>
          <w:rStyle w:val="medium-font1"/>
          <w:rFonts w:ascii="Times New Roman" w:hAnsi="Times New Roman" w:cs="Times New Roman"/>
          <w:sz w:val="24"/>
          <w:szCs w:val="24"/>
          <w:lang w:val="en-IE"/>
        </w:rPr>
        <w:t>, Vol. 84, N°2, p. 72-84.</w:t>
      </w:r>
    </w:p>
    <w:p w14:paraId="32A229F8" w14:textId="77777777" w:rsidR="00281140" w:rsidRPr="00AE30E2" w:rsidRDefault="00281140" w:rsidP="00281140">
      <w:pPr>
        <w:spacing w:after="0" w:line="240" w:lineRule="auto"/>
        <w:jc w:val="both"/>
        <w:rPr>
          <w:rStyle w:val="medium-font1"/>
          <w:rFonts w:ascii="Times New Roman" w:hAnsi="Times New Roman" w:cs="Times New Roman"/>
          <w:sz w:val="24"/>
          <w:szCs w:val="24"/>
          <w:lang w:val="en-IE"/>
        </w:rPr>
      </w:pPr>
      <w:r w:rsidRPr="00AE30E2">
        <w:rPr>
          <w:rFonts w:ascii="Times New Roman" w:hAnsi="Times New Roman" w:cs="Times New Roman"/>
          <w:sz w:val="24"/>
          <w:szCs w:val="24"/>
          <w:lang w:val="en-IE"/>
        </w:rPr>
        <w:t xml:space="preserve">Hamel, G., Mol, M. (2008). « Management innovation ». </w:t>
      </w:r>
      <w:r w:rsidRPr="00AE30E2">
        <w:rPr>
          <w:rFonts w:ascii="Times New Roman" w:hAnsi="Times New Roman" w:cs="Times New Roman"/>
          <w:i/>
          <w:iCs/>
          <w:sz w:val="24"/>
          <w:szCs w:val="24"/>
          <w:lang w:val="en-IE"/>
        </w:rPr>
        <w:t>Academy of Management Review</w:t>
      </w:r>
      <w:r w:rsidRPr="00AE30E2">
        <w:rPr>
          <w:rFonts w:ascii="Times New Roman" w:hAnsi="Times New Roman" w:cs="Times New Roman"/>
          <w:sz w:val="24"/>
          <w:szCs w:val="24"/>
          <w:lang w:val="en-IE"/>
        </w:rPr>
        <w:t>, vol.</w:t>
      </w:r>
      <w:r w:rsidRPr="00AE30E2">
        <w:rPr>
          <w:rFonts w:ascii="Times New Roman" w:hAnsi="Times New Roman" w:cs="Times New Roman"/>
          <w:iCs/>
          <w:sz w:val="24"/>
          <w:szCs w:val="24"/>
          <w:lang w:val="en-IE"/>
        </w:rPr>
        <w:t>33</w:t>
      </w:r>
      <w:r w:rsidRPr="00AE30E2">
        <w:rPr>
          <w:rFonts w:ascii="Times New Roman" w:hAnsi="Times New Roman" w:cs="Times New Roman"/>
          <w:sz w:val="24"/>
          <w:szCs w:val="24"/>
          <w:lang w:val="en-IE"/>
        </w:rPr>
        <w:t>, n°4, p. 825-845.</w:t>
      </w:r>
    </w:p>
    <w:p w14:paraId="1230EAF5" w14:textId="54A32669" w:rsidR="00281140" w:rsidRPr="00AE30E2" w:rsidRDefault="00281140" w:rsidP="00281140">
      <w:pPr>
        <w:spacing w:after="0" w:line="240" w:lineRule="auto"/>
        <w:jc w:val="both"/>
        <w:rPr>
          <w:rFonts w:ascii="Times New Roman" w:hAnsi="Times New Roman" w:cs="Times New Roman"/>
          <w:sz w:val="24"/>
          <w:szCs w:val="24"/>
          <w:lang w:val="en-IE"/>
        </w:rPr>
      </w:pPr>
      <w:r w:rsidRPr="00AE30E2">
        <w:rPr>
          <w:rFonts w:ascii="Times New Roman" w:hAnsi="Times New Roman" w:cs="Times New Roman"/>
          <w:sz w:val="24"/>
          <w:szCs w:val="24"/>
          <w:lang w:val="fr-BE"/>
        </w:rPr>
        <w:t xml:space="preserve">Heyden, M. L. M., Sidhu, J. S., Volberda, H. W. (2015). </w:t>
      </w:r>
      <w:r w:rsidRPr="00AE30E2">
        <w:rPr>
          <w:rFonts w:ascii="Times New Roman" w:hAnsi="Times New Roman" w:cs="Times New Roman"/>
          <w:sz w:val="24"/>
          <w:szCs w:val="24"/>
          <w:lang w:val="en-IE"/>
        </w:rPr>
        <w:t xml:space="preserve">« The Conjoint Influence of Top and Middle Management Characteristics on Management Innovation », </w:t>
      </w:r>
      <w:r w:rsidRPr="00AE30E2">
        <w:rPr>
          <w:rFonts w:ascii="Times New Roman" w:hAnsi="Times New Roman" w:cs="Times New Roman"/>
          <w:i/>
          <w:iCs/>
          <w:sz w:val="24"/>
          <w:szCs w:val="24"/>
          <w:lang w:val="en-IE"/>
        </w:rPr>
        <w:t>Journal of Management,</w:t>
      </w:r>
      <w:r w:rsidRPr="00AE30E2">
        <w:rPr>
          <w:rFonts w:ascii="Times New Roman" w:hAnsi="Times New Roman" w:cs="Times New Roman"/>
          <w:iCs/>
          <w:sz w:val="24"/>
          <w:szCs w:val="24"/>
          <w:lang w:val="en-IE"/>
        </w:rPr>
        <w:t xml:space="preserve"> Vol. 20, N°. 10, p. 1–25</w:t>
      </w:r>
      <w:r w:rsidRPr="00AE30E2">
        <w:rPr>
          <w:rFonts w:ascii="Times New Roman" w:hAnsi="Times New Roman" w:cs="Times New Roman"/>
          <w:sz w:val="24"/>
          <w:szCs w:val="24"/>
          <w:lang w:val="en-IE"/>
        </w:rPr>
        <w:t>.</w:t>
      </w:r>
    </w:p>
    <w:p w14:paraId="79B28700" w14:textId="77777777" w:rsidR="00281140" w:rsidRPr="00AE30E2" w:rsidRDefault="00281140" w:rsidP="00281140">
      <w:pPr>
        <w:spacing w:after="0" w:line="240" w:lineRule="auto"/>
        <w:jc w:val="both"/>
        <w:rPr>
          <w:rFonts w:ascii="Times New Roman" w:hAnsi="Times New Roman" w:cs="Times New Roman"/>
          <w:sz w:val="24"/>
          <w:szCs w:val="24"/>
          <w:lang w:val="fr-BE"/>
        </w:rPr>
      </w:pPr>
      <w:r w:rsidRPr="00F6644E">
        <w:rPr>
          <w:rFonts w:ascii="Times New Roman" w:hAnsi="Times New Roman" w:cs="Times New Roman"/>
          <w:sz w:val="24"/>
          <w:szCs w:val="24"/>
          <w:lang w:val="fr-BE"/>
        </w:rPr>
        <w:t xml:space="preserve">Hoarau, C., Laville, J.-L. (Eds.). </w:t>
      </w:r>
      <w:r w:rsidRPr="00AE30E2">
        <w:rPr>
          <w:rFonts w:ascii="Times New Roman" w:hAnsi="Times New Roman" w:cs="Times New Roman"/>
          <w:sz w:val="24"/>
          <w:szCs w:val="24"/>
          <w:lang w:val="fr-BE"/>
        </w:rPr>
        <w:t xml:space="preserve">(2013). </w:t>
      </w:r>
      <w:r w:rsidRPr="00AE30E2">
        <w:rPr>
          <w:rFonts w:ascii="Times New Roman" w:hAnsi="Times New Roman" w:cs="Times New Roman"/>
          <w:i/>
          <w:iCs/>
          <w:sz w:val="24"/>
          <w:szCs w:val="24"/>
          <w:lang w:val="fr-BE"/>
        </w:rPr>
        <w:t>La gouvernance des associations. Economie, sociologie, gestion</w:t>
      </w:r>
      <w:r w:rsidRPr="00AE30E2">
        <w:rPr>
          <w:rFonts w:ascii="Times New Roman" w:hAnsi="Times New Roman" w:cs="Times New Roman"/>
          <w:sz w:val="24"/>
          <w:szCs w:val="24"/>
          <w:lang w:val="fr-BE"/>
        </w:rPr>
        <w:t>. Toulouse: érès (1</w:t>
      </w:r>
      <w:r w:rsidRPr="00AE30E2">
        <w:rPr>
          <w:rFonts w:ascii="Times New Roman" w:hAnsi="Times New Roman" w:cs="Times New Roman"/>
          <w:sz w:val="24"/>
          <w:szCs w:val="24"/>
          <w:vertAlign w:val="superscript"/>
          <w:lang w:val="fr-BE"/>
        </w:rPr>
        <w:t>ère</w:t>
      </w:r>
      <w:r w:rsidRPr="00AE30E2">
        <w:rPr>
          <w:rFonts w:ascii="Times New Roman" w:hAnsi="Times New Roman" w:cs="Times New Roman"/>
          <w:sz w:val="24"/>
          <w:szCs w:val="24"/>
          <w:lang w:val="fr-BE"/>
        </w:rPr>
        <w:t xml:space="preserve"> édition publiée en 2008).</w:t>
      </w:r>
    </w:p>
    <w:p w14:paraId="50F20E93" w14:textId="77777777" w:rsidR="00281140" w:rsidRPr="00AE30E2" w:rsidRDefault="00281140" w:rsidP="00281140">
      <w:pPr>
        <w:spacing w:after="0" w:line="240" w:lineRule="auto"/>
        <w:jc w:val="both"/>
        <w:rPr>
          <w:rFonts w:ascii="Times New Roman" w:hAnsi="Times New Roman" w:cs="Times New Roman"/>
          <w:sz w:val="24"/>
          <w:szCs w:val="24"/>
          <w:lang w:val="en-IE"/>
        </w:rPr>
      </w:pPr>
      <w:proofErr w:type="spellStart"/>
      <w:r w:rsidRPr="00CB2FE3">
        <w:rPr>
          <w:rFonts w:ascii="Times New Roman" w:hAnsi="Times New Roman" w:cs="Times New Roman"/>
          <w:sz w:val="24"/>
          <w:szCs w:val="24"/>
          <w:lang w:val="fr-FR"/>
        </w:rPr>
        <w:t>Keupp</w:t>
      </w:r>
      <w:proofErr w:type="spellEnd"/>
      <w:r w:rsidRPr="00CB2FE3">
        <w:rPr>
          <w:rFonts w:ascii="Times New Roman" w:hAnsi="Times New Roman" w:cs="Times New Roman"/>
          <w:sz w:val="24"/>
          <w:szCs w:val="24"/>
          <w:lang w:val="fr-FR"/>
        </w:rPr>
        <w:t xml:space="preserve">, M. M., </w:t>
      </w:r>
      <w:proofErr w:type="spellStart"/>
      <w:r w:rsidRPr="00CB2FE3">
        <w:rPr>
          <w:rFonts w:ascii="Times New Roman" w:hAnsi="Times New Roman" w:cs="Times New Roman"/>
          <w:sz w:val="24"/>
          <w:szCs w:val="24"/>
          <w:lang w:val="fr-FR"/>
        </w:rPr>
        <w:t>Palmié</w:t>
      </w:r>
      <w:proofErr w:type="spellEnd"/>
      <w:r w:rsidRPr="00CB2FE3">
        <w:rPr>
          <w:rFonts w:ascii="Times New Roman" w:hAnsi="Times New Roman" w:cs="Times New Roman"/>
          <w:sz w:val="24"/>
          <w:szCs w:val="24"/>
          <w:lang w:val="fr-FR"/>
        </w:rPr>
        <w:t xml:space="preserve">, M., Gassmann, O. (2012). </w:t>
      </w:r>
      <w:r w:rsidRPr="00AE30E2">
        <w:rPr>
          <w:rFonts w:ascii="Times New Roman" w:hAnsi="Times New Roman" w:cs="Times New Roman"/>
          <w:sz w:val="24"/>
          <w:szCs w:val="24"/>
          <w:lang w:val="en-IE"/>
        </w:rPr>
        <w:t xml:space="preserve">« The strategic management of innovation: A systematic review and paths for future research », </w:t>
      </w:r>
      <w:r w:rsidRPr="00AE30E2">
        <w:rPr>
          <w:rFonts w:ascii="Times New Roman" w:hAnsi="Times New Roman" w:cs="Times New Roman"/>
          <w:i/>
          <w:iCs/>
          <w:sz w:val="24"/>
          <w:szCs w:val="24"/>
          <w:lang w:val="en-IE"/>
        </w:rPr>
        <w:t>International Journal of Management Review</w:t>
      </w:r>
      <w:r w:rsidRPr="00AE30E2">
        <w:rPr>
          <w:rFonts w:ascii="Times New Roman" w:hAnsi="Times New Roman" w:cs="Times New Roman"/>
          <w:sz w:val="24"/>
          <w:szCs w:val="24"/>
          <w:lang w:val="en-IE"/>
        </w:rPr>
        <w:t>, vol.</w:t>
      </w:r>
      <w:r w:rsidRPr="00AE30E2">
        <w:rPr>
          <w:rFonts w:ascii="Times New Roman" w:hAnsi="Times New Roman" w:cs="Times New Roman"/>
          <w:iCs/>
          <w:sz w:val="24"/>
          <w:szCs w:val="24"/>
          <w:lang w:val="en-IE"/>
        </w:rPr>
        <w:t>14</w:t>
      </w:r>
      <w:r w:rsidRPr="00AE30E2">
        <w:rPr>
          <w:rFonts w:ascii="Times New Roman" w:hAnsi="Times New Roman" w:cs="Times New Roman"/>
          <w:sz w:val="24"/>
          <w:szCs w:val="24"/>
          <w:lang w:val="en-IE"/>
        </w:rPr>
        <w:t xml:space="preserve">, p. 367–390. </w:t>
      </w:r>
    </w:p>
    <w:p w14:paraId="7125F5BD" w14:textId="77777777" w:rsidR="00281140" w:rsidRPr="00CB2FE3" w:rsidRDefault="00281140" w:rsidP="00281140">
      <w:pPr>
        <w:spacing w:after="0" w:line="240" w:lineRule="auto"/>
        <w:jc w:val="both"/>
        <w:rPr>
          <w:rFonts w:ascii="Times New Roman" w:hAnsi="Times New Roman" w:cs="Times New Roman"/>
          <w:sz w:val="24"/>
          <w:szCs w:val="24"/>
          <w:lang w:val="fr-FR"/>
        </w:rPr>
      </w:pPr>
      <w:proofErr w:type="spellStart"/>
      <w:r w:rsidRPr="00CB2FE3">
        <w:rPr>
          <w:rFonts w:ascii="Times New Roman" w:hAnsi="Times New Roman" w:cs="Times New Roman"/>
          <w:sz w:val="24"/>
          <w:szCs w:val="24"/>
          <w:lang w:val="fr-FR"/>
        </w:rPr>
        <w:t>Mammar</w:t>
      </w:r>
      <w:proofErr w:type="spellEnd"/>
      <w:r w:rsidRPr="00CB2FE3">
        <w:rPr>
          <w:rFonts w:ascii="Times New Roman" w:hAnsi="Times New Roman" w:cs="Times New Roman"/>
          <w:sz w:val="24"/>
          <w:szCs w:val="24"/>
          <w:lang w:val="fr-FR"/>
        </w:rPr>
        <w:t xml:space="preserve"> El Hadj, S., </w:t>
      </w:r>
      <w:proofErr w:type="spellStart"/>
      <w:r w:rsidRPr="00CB2FE3">
        <w:rPr>
          <w:rFonts w:ascii="Times New Roman" w:hAnsi="Times New Roman" w:cs="Times New Roman"/>
          <w:sz w:val="24"/>
          <w:szCs w:val="24"/>
          <w:lang w:val="fr-FR"/>
        </w:rPr>
        <w:t>Chédotel</w:t>
      </w:r>
      <w:proofErr w:type="spellEnd"/>
      <w:r w:rsidRPr="00CB2FE3">
        <w:rPr>
          <w:rFonts w:ascii="Times New Roman" w:hAnsi="Times New Roman" w:cs="Times New Roman"/>
          <w:sz w:val="24"/>
          <w:szCs w:val="24"/>
          <w:lang w:val="fr-FR"/>
        </w:rPr>
        <w:t xml:space="preserve">, F., </w:t>
      </w:r>
      <w:proofErr w:type="spellStart"/>
      <w:r w:rsidRPr="00CB2FE3">
        <w:rPr>
          <w:rFonts w:ascii="Times New Roman" w:hAnsi="Times New Roman" w:cs="Times New Roman"/>
          <w:sz w:val="24"/>
          <w:szCs w:val="24"/>
          <w:lang w:val="fr-FR"/>
        </w:rPr>
        <w:t>Pujol</w:t>
      </w:r>
      <w:proofErr w:type="spellEnd"/>
      <w:r w:rsidRPr="00CB2FE3">
        <w:rPr>
          <w:rFonts w:ascii="Times New Roman" w:hAnsi="Times New Roman" w:cs="Times New Roman"/>
          <w:sz w:val="24"/>
          <w:szCs w:val="24"/>
          <w:lang w:val="fr-FR"/>
        </w:rPr>
        <w:t xml:space="preserve">, L. (2015). « Construire un projet </w:t>
      </w:r>
      <w:proofErr w:type="spellStart"/>
      <w:r w:rsidRPr="00CB2FE3">
        <w:rPr>
          <w:rFonts w:ascii="Times New Roman" w:hAnsi="Times New Roman" w:cs="Times New Roman"/>
          <w:sz w:val="24"/>
          <w:szCs w:val="24"/>
          <w:lang w:val="fr-FR"/>
        </w:rPr>
        <w:t>interorganisationnel</w:t>
      </w:r>
      <w:proofErr w:type="spellEnd"/>
      <w:r w:rsidRPr="00CB2FE3">
        <w:rPr>
          <w:rFonts w:ascii="Times New Roman" w:hAnsi="Times New Roman" w:cs="Times New Roman"/>
          <w:sz w:val="24"/>
          <w:szCs w:val="24"/>
          <w:lang w:val="fr-FR"/>
        </w:rPr>
        <w:t xml:space="preserve"> dans l’économie sociale et solidaire », </w:t>
      </w:r>
      <w:r w:rsidRPr="00CB2FE3">
        <w:rPr>
          <w:rFonts w:ascii="Times New Roman" w:hAnsi="Times New Roman" w:cs="Times New Roman"/>
          <w:i/>
          <w:sz w:val="24"/>
          <w:szCs w:val="24"/>
          <w:lang w:val="fr-FR"/>
        </w:rPr>
        <w:t>Revue française de gestion</w:t>
      </w:r>
      <w:r w:rsidRPr="00CB2FE3">
        <w:rPr>
          <w:rFonts w:ascii="Times New Roman" w:hAnsi="Times New Roman" w:cs="Times New Roman"/>
          <w:sz w:val="24"/>
          <w:szCs w:val="24"/>
          <w:lang w:val="fr-FR"/>
        </w:rPr>
        <w:t>, vol.41, n°246, p. 159-173.</w:t>
      </w:r>
    </w:p>
    <w:p w14:paraId="585159C8" w14:textId="77777777" w:rsidR="00281140" w:rsidRPr="00AE30E2" w:rsidRDefault="00281140" w:rsidP="00281140">
      <w:pPr>
        <w:spacing w:after="0" w:line="240" w:lineRule="auto"/>
        <w:jc w:val="both"/>
        <w:rPr>
          <w:rFonts w:ascii="Times New Roman" w:hAnsi="Times New Roman" w:cs="Times New Roman"/>
          <w:sz w:val="24"/>
          <w:szCs w:val="24"/>
          <w:lang w:val="en-IE"/>
        </w:rPr>
      </w:pPr>
      <w:r w:rsidRPr="00AE30E2">
        <w:rPr>
          <w:rFonts w:ascii="Times New Roman" w:hAnsi="Times New Roman" w:cs="Times New Roman"/>
          <w:sz w:val="24"/>
          <w:szCs w:val="24"/>
          <w:lang w:val="en-IE"/>
        </w:rPr>
        <w:t xml:space="preserve">Massa, F. (à paraître). « Guardians of the Internet: Building and Sustaining the Anonymous Online Community », </w:t>
      </w:r>
      <w:r w:rsidRPr="00AE30E2">
        <w:rPr>
          <w:rFonts w:ascii="Times New Roman" w:hAnsi="Times New Roman" w:cs="Times New Roman"/>
          <w:i/>
          <w:sz w:val="24"/>
          <w:szCs w:val="24"/>
          <w:lang w:val="en-IE"/>
        </w:rPr>
        <w:t>Organization Studies</w:t>
      </w:r>
      <w:r w:rsidRPr="00AE30E2">
        <w:rPr>
          <w:rFonts w:ascii="Times New Roman" w:hAnsi="Times New Roman" w:cs="Times New Roman"/>
          <w:sz w:val="24"/>
          <w:szCs w:val="24"/>
          <w:lang w:val="en-IE"/>
        </w:rPr>
        <w:t>, 30 p.</w:t>
      </w:r>
    </w:p>
    <w:p w14:paraId="43EE2CE4" w14:textId="77777777" w:rsidR="00281140" w:rsidRPr="00CB2FE3" w:rsidRDefault="00281140" w:rsidP="00281140">
      <w:pPr>
        <w:spacing w:after="0" w:line="240" w:lineRule="auto"/>
        <w:jc w:val="both"/>
        <w:rPr>
          <w:rFonts w:ascii="Times New Roman" w:hAnsi="Times New Roman" w:cs="Times New Roman"/>
          <w:sz w:val="24"/>
          <w:szCs w:val="24"/>
          <w:lang w:val="fr-FR"/>
        </w:rPr>
      </w:pPr>
      <w:r w:rsidRPr="00CB2FE3">
        <w:rPr>
          <w:rFonts w:ascii="Times New Roman" w:hAnsi="Times New Roman" w:cs="Times New Roman"/>
          <w:sz w:val="24"/>
          <w:szCs w:val="24"/>
          <w:lang w:val="fr-FR"/>
        </w:rPr>
        <w:t xml:space="preserve">Parigot, J. (2016). </w:t>
      </w:r>
      <w:r w:rsidRPr="00CB2FE3">
        <w:rPr>
          <w:rFonts w:ascii="Times New Roman" w:hAnsi="Times New Roman" w:cs="Times New Roman"/>
          <w:i/>
          <w:sz w:val="24"/>
          <w:szCs w:val="24"/>
          <w:lang w:val="fr-FR"/>
        </w:rPr>
        <w:t>De la production d’une organisation alternative via l’espace. Le cas des lieux intermédiaires dans le secteur du théâtre</w:t>
      </w:r>
      <w:r w:rsidRPr="00CB2FE3">
        <w:rPr>
          <w:rFonts w:ascii="Times New Roman" w:hAnsi="Times New Roman" w:cs="Times New Roman"/>
          <w:sz w:val="24"/>
          <w:szCs w:val="24"/>
          <w:lang w:val="fr-FR"/>
        </w:rPr>
        <w:t>, doctorat en sciences de gestion, Paris, Université Paris Dauphine.</w:t>
      </w:r>
    </w:p>
    <w:p w14:paraId="233CFB80" w14:textId="77777777" w:rsidR="00281140" w:rsidRPr="00CB2FE3" w:rsidRDefault="00281140" w:rsidP="00281140">
      <w:pPr>
        <w:spacing w:after="0" w:line="240" w:lineRule="auto"/>
        <w:jc w:val="both"/>
        <w:rPr>
          <w:rFonts w:ascii="Times New Roman" w:hAnsi="Times New Roman" w:cs="Times New Roman"/>
          <w:color w:val="000000" w:themeColor="text1"/>
          <w:sz w:val="24"/>
          <w:szCs w:val="24"/>
        </w:rPr>
      </w:pPr>
      <w:proofErr w:type="gramStart"/>
      <w:r w:rsidRPr="00CB2FE3">
        <w:rPr>
          <w:rFonts w:ascii="Times New Roman" w:hAnsi="Times New Roman" w:cs="Times New Roman"/>
          <w:color w:val="000000" w:themeColor="text1"/>
          <w:sz w:val="24"/>
          <w:szCs w:val="24"/>
        </w:rPr>
        <w:t>Parker, M., Cheney, G., Fournier, V., Land, C. (2014).</w:t>
      </w:r>
      <w:proofErr w:type="gramEnd"/>
      <w:r w:rsidRPr="00CB2FE3">
        <w:rPr>
          <w:rFonts w:ascii="Times New Roman" w:hAnsi="Times New Roman" w:cs="Times New Roman"/>
          <w:color w:val="000000" w:themeColor="text1"/>
          <w:sz w:val="24"/>
          <w:szCs w:val="24"/>
        </w:rPr>
        <w:t xml:space="preserve"> </w:t>
      </w:r>
      <w:r w:rsidRPr="00CB2FE3">
        <w:rPr>
          <w:rFonts w:ascii="Times New Roman" w:hAnsi="Times New Roman" w:cs="Times New Roman"/>
          <w:i/>
          <w:iCs/>
          <w:color w:val="000000" w:themeColor="text1"/>
          <w:sz w:val="24"/>
          <w:szCs w:val="24"/>
        </w:rPr>
        <w:t>The Routledge Companion to Alternative organization</w:t>
      </w:r>
      <w:r w:rsidRPr="00CB2FE3">
        <w:rPr>
          <w:rFonts w:ascii="Times New Roman" w:hAnsi="Times New Roman" w:cs="Times New Roman"/>
          <w:color w:val="000000" w:themeColor="text1"/>
          <w:sz w:val="24"/>
          <w:szCs w:val="24"/>
        </w:rPr>
        <w:t>, London</w:t>
      </w:r>
      <w:r w:rsidRPr="00CB2FE3">
        <w:rPr>
          <w:rFonts w:ascii="Times New Roman" w:hAnsi="Times New Roman" w:cs="Times New Roman"/>
          <w:i/>
          <w:iCs/>
          <w:color w:val="000000" w:themeColor="text1"/>
          <w:sz w:val="24"/>
          <w:szCs w:val="24"/>
        </w:rPr>
        <w:t xml:space="preserve">, </w:t>
      </w:r>
      <w:r w:rsidRPr="00CB2FE3">
        <w:rPr>
          <w:rFonts w:ascii="Times New Roman" w:hAnsi="Times New Roman" w:cs="Times New Roman"/>
          <w:color w:val="000000" w:themeColor="text1"/>
          <w:sz w:val="24"/>
          <w:szCs w:val="24"/>
        </w:rPr>
        <w:t>Routledge. </w:t>
      </w:r>
    </w:p>
    <w:p w14:paraId="75891AB7" w14:textId="77777777" w:rsidR="00281140" w:rsidRPr="00AE30E2" w:rsidRDefault="00281140" w:rsidP="00281140">
      <w:pPr>
        <w:spacing w:after="0" w:line="240" w:lineRule="auto"/>
        <w:jc w:val="both"/>
        <w:rPr>
          <w:rFonts w:ascii="Times New Roman" w:hAnsi="Times New Roman" w:cs="Times New Roman"/>
          <w:sz w:val="24"/>
          <w:szCs w:val="24"/>
          <w:lang w:val="en-IE"/>
        </w:rPr>
      </w:pPr>
      <w:r w:rsidRPr="00AE30E2">
        <w:rPr>
          <w:rFonts w:ascii="Times New Roman" w:hAnsi="Times New Roman" w:cs="Times New Roman"/>
          <w:sz w:val="24"/>
          <w:szCs w:val="24"/>
          <w:lang w:val="en-IE"/>
        </w:rPr>
        <w:t xml:space="preserve">Peton, H., Pezé, S. (2014). « The unsuspected dynamics of the regulative pillar: The case of </w:t>
      </w:r>
      <w:r w:rsidRPr="00AE30E2">
        <w:rPr>
          <w:rFonts w:ascii="Times New Roman" w:hAnsi="Times New Roman" w:cs="Times New Roman"/>
          <w:i/>
          <w:sz w:val="24"/>
          <w:szCs w:val="24"/>
          <w:lang w:val="en-IE"/>
        </w:rPr>
        <w:t xml:space="preserve">faute inexcusable </w:t>
      </w:r>
      <w:r w:rsidRPr="00AE30E2">
        <w:rPr>
          <w:rFonts w:ascii="Times New Roman" w:hAnsi="Times New Roman" w:cs="Times New Roman"/>
          <w:sz w:val="24"/>
          <w:szCs w:val="24"/>
          <w:lang w:val="en-IE"/>
        </w:rPr>
        <w:t xml:space="preserve">in France », </w:t>
      </w:r>
      <w:r w:rsidRPr="00AE30E2">
        <w:rPr>
          <w:rFonts w:ascii="Times New Roman" w:hAnsi="Times New Roman" w:cs="Times New Roman"/>
          <w:i/>
          <w:sz w:val="24"/>
          <w:szCs w:val="24"/>
          <w:lang w:val="en-IE"/>
        </w:rPr>
        <w:t>M@n@gement</w:t>
      </w:r>
      <w:r w:rsidRPr="00AE30E2">
        <w:rPr>
          <w:rFonts w:ascii="Times New Roman" w:hAnsi="Times New Roman" w:cs="Times New Roman"/>
          <w:sz w:val="24"/>
          <w:szCs w:val="24"/>
          <w:lang w:val="en-IE"/>
        </w:rPr>
        <w:t>, vol.17, n°3, p. 145-179.</w:t>
      </w:r>
    </w:p>
    <w:p w14:paraId="5C4338F3" w14:textId="77777777" w:rsidR="00281140" w:rsidRPr="00F6644E" w:rsidRDefault="00281140" w:rsidP="00281140">
      <w:pPr>
        <w:spacing w:after="0" w:line="240" w:lineRule="auto"/>
        <w:jc w:val="both"/>
        <w:rPr>
          <w:rFonts w:ascii="Times New Roman" w:hAnsi="Times New Roman" w:cs="Times New Roman"/>
          <w:sz w:val="24"/>
          <w:szCs w:val="24"/>
          <w:lang w:val="fr-BE" w:eastAsia="fr-FR"/>
        </w:rPr>
      </w:pPr>
      <w:r w:rsidRPr="00F6644E">
        <w:rPr>
          <w:rFonts w:ascii="Times New Roman" w:hAnsi="Times New Roman" w:cs="Times New Roman"/>
          <w:sz w:val="24"/>
          <w:szCs w:val="24"/>
          <w:lang w:val="fr-BE" w:eastAsia="fr-FR"/>
        </w:rPr>
        <w:t xml:space="preserve">Quéinnec, E., Igalens, J. (eds) (2004). </w:t>
      </w:r>
      <w:r w:rsidRPr="00F6644E">
        <w:rPr>
          <w:rFonts w:ascii="Times New Roman" w:hAnsi="Times New Roman" w:cs="Times New Roman"/>
          <w:i/>
          <w:iCs/>
          <w:sz w:val="24"/>
          <w:szCs w:val="24"/>
          <w:lang w:val="fr-BE" w:eastAsia="fr-FR"/>
        </w:rPr>
        <w:t>Les organisations non gouvernementales et le management</w:t>
      </w:r>
      <w:r w:rsidRPr="00F6644E">
        <w:rPr>
          <w:rFonts w:ascii="Times New Roman" w:hAnsi="Times New Roman" w:cs="Times New Roman"/>
          <w:sz w:val="24"/>
          <w:szCs w:val="24"/>
          <w:lang w:val="fr-BE" w:eastAsia="fr-FR"/>
        </w:rPr>
        <w:t xml:space="preserve">, Paris, Vuibert. </w:t>
      </w:r>
    </w:p>
    <w:p w14:paraId="19EC9AD8" w14:textId="77777777" w:rsidR="00281140" w:rsidRPr="00AE30E2" w:rsidRDefault="00281140" w:rsidP="00281140">
      <w:pPr>
        <w:spacing w:after="0" w:line="240" w:lineRule="auto"/>
        <w:jc w:val="both"/>
        <w:rPr>
          <w:rFonts w:ascii="Times New Roman" w:eastAsia="Times New Roman" w:hAnsi="Times New Roman" w:cs="Times New Roman"/>
          <w:sz w:val="24"/>
          <w:szCs w:val="24"/>
          <w:lang w:val="fr-BE"/>
        </w:rPr>
      </w:pPr>
      <w:r w:rsidRPr="00AE30E2">
        <w:rPr>
          <w:rFonts w:ascii="Times New Roman" w:eastAsia="Times New Roman" w:hAnsi="Times New Roman" w:cs="Times New Roman"/>
          <w:sz w:val="24"/>
          <w:szCs w:val="24"/>
          <w:lang w:val="fr-BE"/>
        </w:rPr>
        <w:t xml:space="preserve">Rancière, J. (1998). </w:t>
      </w:r>
      <w:r w:rsidRPr="00AE30E2">
        <w:rPr>
          <w:rFonts w:ascii="Times New Roman" w:eastAsia="Times New Roman" w:hAnsi="Times New Roman" w:cs="Times New Roman"/>
          <w:i/>
          <w:iCs/>
          <w:sz w:val="24"/>
          <w:szCs w:val="24"/>
          <w:lang w:val="fr-BE"/>
        </w:rPr>
        <w:t>Aux bords du politique</w:t>
      </w:r>
      <w:r w:rsidRPr="00AE30E2">
        <w:rPr>
          <w:rFonts w:ascii="Times New Roman" w:eastAsia="Times New Roman" w:hAnsi="Times New Roman" w:cs="Times New Roman"/>
          <w:sz w:val="24"/>
          <w:szCs w:val="24"/>
          <w:lang w:val="fr-BE"/>
        </w:rPr>
        <w:t>, Paris, Gallimard.</w:t>
      </w:r>
    </w:p>
    <w:p w14:paraId="24FD1EC5" w14:textId="77777777" w:rsidR="00281140" w:rsidRPr="00AE30E2" w:rsidRDefault="00281140" w:rsidP="00281140">
      <w:pPr>
        <w:spacing w:after="0" w:line="240" w:lineRule="auto"/>
        <w:jc w:val="both"/>
        <w:rPr>
          <w:rFonts w:ascii="Times New Roman" w:hAnsi="Times New Roman" w:cs="Times New Roman"/>
          <w:sz w:val="24"/>
          <w:szCs w:val="24"/>
          <w:lang w:val="en-IE"/>
        </w:rPr>
      </w:pPr>
      <w:r w:rsidRPr="00AE30E2">
        <w:rPr>
          <w:rFonts w:ascii="Times New Roman" w:hAnsi="Times New Roman" w:cs="Times New Roman"/>
          <w:sz w:val="24"/>
          <w:szCs w:val="24"/>
          <w:lang w:val="en-IE"/>
        </w:rPr>
        <w:t xml:space="preserve">Reedy, P. (2014). « Impossible organisations: Anarchism and organisational praxis », </w:t>
      </w:r>
      <w:r w:rsidRPr="00AE30E2">
        <w:rPr>
          <w:rFonts w:ascii="Times New Roman" w:hAnsi="Times New Roman" w:cs="Times New Roman"/>
          <w:i/>
          <w:sz w:val="24"/>
          <w:szCs w:val="24"/>
          <w:lang w:val="en-IE"/>
        </w:rPr>
        <w:t>Ephemera</w:t>
      </w:r>
      <w:r w:rsidRPr="00AE30E2">
        <w:rPr>
          <w:rFonts w:ascii="Times New Roman" w:hAnsi="Times New Roman" w:cs="Times New Roman"/>
          <w:sz w:val="24"/>
          <w:szCs w:val="24"/>
          <w:lang w:val="en-IE"/>
        </w:rPr>
        <w:t>, vol.14, n°4, p. 639-658.</w:t>
      </w:r>
    </w:p>
    <w:p w14:paraId="1D923E4A" w14:textId="77777777" w:rsidR="00281140" w:rsidRPr="00AE30E2" w:rsidRDefault="00281140" w:rsidP="00281140">
      <w:pPr>
        <w:spacing w:after="0" w:line="240" w:lineRule="auto"/>
        <w:jc w:val="both"/>
        <w:rPr>
          <w:rFonts w:ascii="Times New Roman" w:eastAsia="Times New Roman" w:hAnsi="Times New Roman" w:cs="Times New Roman"/>
          <w:sz w:val="24"/>
          <w:szCs w:val="24"/>
          <w:lang w:val="en-IE" w:eastAsia="fr-FR"/>
        </w:rPr>
      </w:pPr>
      <w:r w:rsidRPr="00AE30E2">
        <w:rPr>
          <w:rFonts w:ascii="Times New Roman" w:eastAsia="Times New Roman" w:hAnsi="Times New Roman" w:cs="Times New Roman"/>
          <w:color w:val="222222"/>
          <w:sz w:val="24"/>
          <w:szCs w:val="24"/>
          <w:shd w:val="clear" w:color="auto" w:fill="FFFFFF"/>
          <w:lang w:val="en-IE" w:eastAsia="fr-FR"/>
        </w:rPr>
        <w:t xml:space="preserve">Reedy, P., King, D., Coupland, C. (2016). « Organizing for individuation: alternative organizing, politics and new identities », </w:t>
      </w:r>
      <w:r w:rsidRPr="00AE30E2">
        <w:rPr>
          <w:rFonts w:ascii="Times New Roman" w:eastAsia="Times New Roman" w:hAnsi="Times New Roman" w:cs="Times New Roman"/>
          <w:i/>
          <w:iCs/>
          <w:color w:val="222222"/>
          <w:sz w:val="24"/>
          <w:szCs w:val="24"/>
          <w:shd w:val="clear" w:color="auto" w:fill="FFFFFF"/>
          <w:lang w:val="en-IE" w:eastAsia="fr-FR"/>
        </w:rPr>
        <w:t>Organization Studies</w:t>
      </w:r>
      <w:r w:rsidRPr="00AE30E2">
        <w:rPr>
          <w:rFonts w:ascii="Times New Roman" w:eastAsia="Times New Roman" w:hAnsi="Times New Roman" w:cs="Times New Roman"/>
          <w:color w:val="222222"/>
          <w:sz w:val="24"/>
          <w:szCs w:val="24"/>
          <w:shd w:val="clear" w:color="auto" w:fill="FFFFFF"/>
          <w:lang w:val="en-IE" w:eastAsia="fr-FR"/>
        </w:rPr>
        <w:t>, vol.</w:t>
      </w:r>
      <w:r w:rsidRPr="00AE30E2">
        <w:rPr>
          <w:rFonts w:ascii="Times New Roman" w:eastAsia="Times New Roman" w:hAnsi="Times New Roman" w:cs="Times New Roman"/>
          <w:iCs/>
          <w:color w:val="222222"/>
          <w:sz w:val="24"/>
          <w:szCs w:val="24"/>
          <w:shd w:val="clear" w:color="auto" w:fill="FFFFFF"/>
          <w:lang w:val="en-IE" w:eastAsia="fr-FR"/>
        </w:rPr>
        <w:t>37, n°</w:t>
      </w:r>
      <w:r w:rsidRPr="00AE30E2">
        <w:rPr>
          <w:rFonts w:ascii="Times New Roman" w:eastAsia="Times New Roman" w:hAnsi="Times New Roman" w:cs="Times New Roman"/>
          <w:color w:val="222222"/>
          <w:sz w:val="24"/>
          <w:szCs w:val="24"/>
          <w:shd w:val="clear" w:color="auto" w:fill="FFFFFF"/>
          <w:lang w:val="en-IE" w:eastAsia="fr-FR"/>
        </w:rPr>
        <w:t>11, p.1553-1573.</w:t>
      </w:r>
    </w:p>
    <w:p w14:paraId="0E6C64BE" w14:textId="77777777" w:rsidR="00281140" w:rsidRPr="00AE30E2" w:rsidRDefault="00281140" w:rsidP="00281140">
      <w:pPr>
        <w:spacing w:after="0" w:line="240" w:lineRule="auto"/>
        <w:jc w:val="both"/>
        <w:rPr>
          <w:rStyle w:val="medium-font1"/>
          <w:rFonts w:ascii="Times New Roman" w:hAnsi="Times New Roman" w:cs="Times New Roman"/>
          <w:sz w:val="24"/>
          <w:szCs w:val="24"/>
          <w:lang w:val="en-IE"/>
        </w:rPr>
      </w:pPr>
      <w:r w:rsidRPr="00AE30E2">
        <w:rPr>
          <w:rFonts w:ascii="Times New Roman" w:hAnsi="Times New Roman" w:cs="Times New Roman"/>
          <w:sz w:val="24"/>
          <w:szCs w:val="24"/>
          <w:lang w:val="en-IE"/>
        </w:rPr>
        <w:t xml:space="preserve">Sarooghi H., Libaers, D., Burkemper, A. (2015). « Examining the relationship between creativity and innovation: A meta-analysis of organizational, cultural, and environmental factors », </w:t>
      </w:r>
      <w:r w:rsidRPr="00AE30E2">
        <w:rPr>
          <w:rFonts w:ascii="Times New Roman" w:hAnsi="Times New Roman" w:cs="Times New Roman"/>
          <w:i/>
          <w:iCs/>
          <w:sz w:val="24"/>
          <w:szCs w:val="24"/>
          <w:lang w:val="en-IE"/>
        </w:rPr>
        <w:t>Journal of Business Venturing</w:t>
      </w:r>
      <w:r w:rsidRPr="00AE30E2">
        <w:rPr>
          <w:rFonts w:ascii="Times New Roman" w:hAnsi="Times New Roman" w:cs="Times New Roman"/>
          <w:sz w:val="24"/>
          <w:szCs w:val="24"/>
          <w:lang w:val="en-IE"/>
        </w:rPr>
        <w:t xml:space="preserve">, vol. 30, n°5, 714–731. </w:t>
      </w:r>
    </w:p>
    <w:p w14:paraId="6F6187EA" w14:textId="77777777" w:rsidR="00281140" w:rsidRPr="00AE30E2" w:rsidRDefault="00281140" w:rsidP="00281140">
      <w:pPr>
        <w:spacing w:after="0" w:line="240" w:lineRule="auto"/>
        <w:jc w:val="both"/>
        <w:rPr>
          <w:rFonts w:ascii="Times New Roman" w:hAnsi="Times New Roman" w:cs="Times New Roman"/>
          <w:sz w:val="24"/>
          <w:szCs w:val="24"/>
          <w:lang w:val="en-IE" w:eastAsia="fr-FR"/>
        </w:rPr>
      </w:pPr>
      <w:r w:rsidRPr="00AE30E2">
        <w:rPr>
          <w:rFonts w:ascii="Times New Roman" w:hAnsi="Times New Roman" w:cs="Times New Roman"/>
          <w:sz w:val="24"/>
          <w:szCs w:val="24"/>
          <w:lang w:val="en-IE" w:eastAsia="fr-FR"/>
        </w:rPr>
        <w:lastRenderedPageBreak/>
        <w:t xml:space="preserve">Spicer, A., Böhm, S. (2007). « Moving Management: Theorizing Struggles against the Hegemony of Management », </w:t>
      </w:r>
      <w:r w:rsidRPr="00AE30E2">
        <w:rPr>
          <w:rFonts w:ascii="Times New Roman" w:hAnsi="Times New Roman" w:cs="Times New Roman"/>
          <w:i/>
          <w:iCs/>
          <w:sz w:val="24"/>
          <w:szCs w:val="24"/>
          <w:lang w:val="en-IE" w:eastAsia="fr-FR"/>
        </w:rPr>
        <w:t>Organization Studies</w:t>
      </w:r>
      <w:r w:rsidRPr="00AE30E2">
        <w:rPr>
          <w:rFonts w:ascii="Times New Roman" w:hAnsi="Times New Roman" w:cs="Times New Roman"/>
          <w:sz w:val="24"/>
          <w:szCs w:val="24"/>
          <w:lang w:val="en-IE" w:eastAsia="fr-FR"/>
        </w:rPr>
        <w:t>, vol.</w:t>
      </w:r>
      <w:r w:rsidRPr="00AE30E2">
        <w:rPr>
          <w:rFonts w:ascii="Times New Roman" w:hAnsi="Times New Roman" w:cs="Times New Roman"/>
          <w:iCs/>
          <w:sz w:val="24"/>
          <w:szCs w:val="24"/>
          <w:lang w:val="en-IE" w:eastAsia="fr-FR"/>
        </w:rPr>
        <w:t>28</w:t>
      </w:r>
      <w:r w:rsidRPr="00AE30E2">
        <w:rPr>
          <w:rFonts w:ascii="Times New Roman" w:hAnsi="Times New Roman" w:cs="Times New Roman"/>
          <w:sz w:val="24"/>
          <w:szCs w:val="24"/>
          <w:lang w:val="en-IE" w:eastAsia="fr-FR"/>
        </w:rPr>
        <w:t>, n°11, p.1667–1698.</w:t>
      </w:r>
    </w:p>
    <w:p w14:paraId="0BA8135F" w14:textId="77777777" w:rsidR="00281140" w:rsidRPr="00AE30E2" w:rsidRDefault="00281140" w:rsidP="00281140">
      <w:pPr>
        <w:spacing w:after="0" w:line="240" w:lineRule="auto"/>
        <w:jc w:val="both"/>
        <w:rPr>
          <w:rFonts w:ascii="Times New Roman" w:hAnsi="Times New Roman" w:cs="Times New Roman"/>
          <w:sz w:val="24"/>
          <w:szCs w:val="24"/>
          <w:lang w:val="en-IE"/>
        </w:rPr>
      </w:pPr>
      <w:r w:rsidRPr="00AE30E2">
        <w:rPr>
          <w:rFonts w:ascii="Times New Roman" w:hAnsi="Times New Roman" w:cs="Times New Roman"/>
          <w:sz w:val="24"/>
          <w:szCs w:val="24"/>
          <w:lang w:val="en-IE"/>
        </w:rPr>
        <w:t xml:space="preserve">Teece, D.J. (2007). « Explicating dynamic capabilities: the nature and microfoundations of (sustainable) enterprise performance », </w:t>
      </w:r>
      <w:r w:rsidRPr="00AE30E2">
        <w:rPr>
          <w:rFonts w:ascii="Times New Roman" w:hAnsi="Times New Roman" w:cs="Times New Roman"/>
          <w:i/>
          <w:sz w:val="24"/>
          <w:szCs w:val="24"/>
          <w:lang w:val="en-IE"/>
        </w:rPr>
        <w:t>Strategic Management Journal,</w:t>
      </w:r>
      <w:r w:rsidRPr="00AE30E2">
        <w:rPr>
          <w:rFonts w:ascii="Times New Roman" w:hAnsi="Times New Roman" w:cs="Times New Roman"/>
          <w:sz w:val="24"/>
          <w:szCs w:val="24"/>
          <w:lang w:val="en-IE"/>
        </w:rPr>
        <w:t xml:space="preserve"> Vol. 28, N°13, p. 1319-1350.</w:t>
      </w:r>
    </w:p>
    <w:p w14:paraId="49FBE4A0" w14:textId="77777777" w:rsidR="00281140" w:rsidRPr="00AE30E2" w:rsidRDefault="00281140" w:rsidP="00281140">
      <w:pPr>
        <w:spacing w:after="0" w:line="240" w:lineRule="auto"/>
        <w:jc w:val="both"/>
        <w:rPr>
          <w:rFonts w:ascii="Times New Roman" w:hAnsi="Times New Roman" w:cs="Times New Roman"/>
          <w:sz w:val="24"/>
          <w:szCs w:val="24"/>
          <w:lang w:val="en-IE"/>
        </w:rPr>
      </w:pPr>
      <w:r w:rsidRPr="00AE30E2">
        <w:rPr>
          <w:rFonts w:ascii="Times New Roman" w:hAnsi="Times New Roman" w:cs="Times New Roman"/>
          <w:sz w:val="24"/>
          <w:szCs w:val="24"/>
          <w:lang w:val="en-IE"/>
        </w:rPr>
        <w:t xml:space="preserve">Vaccaro, I. G., Jansen, J. J. P., Van Den Bosch, F. A., Volberda, H. W. (2012). « Management innovation and leadership: The moderating role of organizational size », </w:t>
      </w:r>
      <w:r w:rsidRPr="00AE30E2">
        <w:rPr>
          <w:rFonts w:ascii="Times New Roman" w:hAnsi="Times New Roman" w:cs="Times New Roman"/>
          <w:i/>
          <w:iCs/>
          <w:sz w:val="24"/>
          <w:szCs w:val="24"/>
          <w:lang w:val="en-IE"/>
        </w:rPr>
        <w:t>Journal of Management Studies</w:t>
      </w:r>
      <w:r w:rsidRPr="00AE30E2">
        <w:rPr>
          <w:rFonts w:ascii="Times New Roman" w:hAnsi="Times New Roman" w:cs="Times New Roman"/>
          <w:sz w:val="24"/>
          <w:szCs w:val="24"/>
          <w:lang w:val="en-IE"/>
        </w:rPr>
        <w:t>, vol.</w:t>
      </w:r>
      <w:r w:rsidRPr="00AE30E2">
        <w:rPr>
          <w:rFonts w:ascii="Times New Roman" w:hAnsi="Times New Roman" w:cs="Times New Roman"/>
          <w:iCs/>
          <w:sz w:val="24"/>
          <w:szCs w:val="24"/>
          <w:lang w:val="en-IE"/>
        </w:rPr>
        <w:t>49</w:t>
      </w:r>
      <w:r w:rsidRPr="00AE30E2">
        <w:rPr>
          <w:rFonts w:ascii="Times New Roman" w:hAnsi="Times New Roman" w:cs="Times New Roman"/>
          <w:sz w:val="24"/>
          <w:szCs w:val="24"/>
          <w:lang w:val="en-IE"/>
        </w:rPr>
        <w:t xml:space="preserve">, p. 28-51. </w:t>
      </w:r>
    </w:p>
    <w:p w14:paraId="5F7EA20B" w14:textId="77777777" w:rsidR="00281140" w:rsidRPr="00AE30E2" w:rsidRDefault="00281140" w:rsidP="00281140">
      <w:pPr>
        <w:spacing w:after="0" w:line="240" w:lineRule="auto"/>
        <w:jc w:val="both"/>
        <w:rPr>
          <w:rFonts w:ascii="Times New Roman" w:hAnsi="Times New Roman" w:cs="Times New Roman"/>
          <w:sz w:val="24"/>
          <w:szCs w:val="24"/>
          <w:lang w:val="en-IE"/>
        </w:rPr>
      </w:pPr>
      <w:r w:rsidRPr="00AE30E2">
        <w:rPr>
          <w:rFonts w:ascii="Times New Roman" w:hAnsi="Times New Roman" w:cs="Times New Roman"/>
          <w:sz w:val="24"/>
          <w:szCs w:val="24"/>
          <w:lang w:val="en-IE"/>
        </w:rPr>
        <w:t xml:space="preserve">Volberda, H. W., Van Den Bosch, F. A. J., Heij, C. V. (2013). « Management innovation: Management as fertile ground for innovation », </w:t>
      </w:r>
      <w:r w:rsidRPr="00AE30E2">
        <w:rPr>
          <w:rFonts w:ascii="Times New Roman" w:hAnsi="Times New Roman" w:cs="Times New Roman"/>
          <w:i/>
          <w:iCs/>
          <w:sz w:val="24"/>
          <w:szCs w:val="24"/>
          <w:lang w:val="en-IE"/>
        </w:rPr>
        <w:t>European Management Review</w:t>
      </w:r>
      <w:r w:rsidRPr="00AE30E2">
        <w:rPr>
          <w:rFonts w:ascii="Times New Roman" w:hAnsi="Times New Roman" w:cs="Times New Roman"/>
          <w:sz w:val="24"/>
          <w:szCs w:val="24"/>
          <w:lang w:val="en-IE"/>
        </w:rPr>
        <w:t>, vol.10, n°1, p. 1-15.</w:t>
      </w:r>
    </w:p>
    <w:p w14:paraId="181B6A9F" w14:textId="77777777" w:rsidR="00281140" w:rsidRPr="00AE30E2" w:rsidRDefault="00281140" w:rsidP="00281140">
      <w:pPr>
        <w:spacing w:after="0" w:line="240" w:lineRule="auto"/>
        <w:jc w:val="both"/>
        <w:rPr>
          <w:rFonts w:ascii="Times New Roman" w:hAnsi="Times New Roman" w:cs="Times New Roman"/>
          <w:sz w:val="24"/>
          <w:szCs w:val="24"/>
          <w:lang w:val="en-IE"/>
        </w:rPr>
      </w:pPr>
      <w:r w:rsidRPr="00AE30E2">
        <w:rPr>
          <w:rFonts w:ascii="Times New Roman" w:hAnsi="Times New Roman" w:cs="Times New Roman"/>
          <w:sz w:val="24"/>
          <w:szCs w:val="24"/>
          <w:lang w:val="en-IE"/>
        </w:rPr>
        <w:t xml:space="preserve">Walker, R. M., Damanpour, F., Devece, C. A. (2010). « Management Innovation and Organizational Performance: The Mediating Effect of Performance Management », </w:t>
      </w:r>
      <w:r w:rsidRPr="00AE30E2">
        <w:rPr>
          <w:rFonts w:ascii="Times New Roman" w:hAnsi="Times New Roman" w:cs="Times New Roman"/>
          <w:i/>
          <w:iCs/>
          <w:sz w:val="24"/>
          <w:szCs w:val="24"/>
          <w:lang w:val="en-IE"/>
        </w:rPr>
        <w:t>Journal of Public Administration Research and Theory</w:t>
      </w:r>
      <w:r w:rsidRPr="00AE30E2">
        <w:rPr>
          <w:rFonts w:ascii="Times New Roman" w:hAnsi="Times New Roman" w:cs="Times New Roman"/>
          <w:sz w:val="24"/>
          <w:szCs w:val="24"/>
          <w:lang w:val="en-IE"/>
        </w:rPr>
        <w:t>, vol.</w:t>
      </w:r>
      <w:r w:rsidRPr="00AE30E2">
        <w:rPr>
          <w:rFonts w:ascii="Times New Roman" w:hAnsi="Times New Roman" w:cs="Times New Roman"/>
          <w:iCs/>
          <w:sz w:val="24"/>
          <w:szCs w:val="24"/>
          <w:lang w:val="en-IE"/>
        </w:rPr>
        <w:t>21</w:t>
      </w:r>
      <w:r w:rsidRPr="00AE30E2">
        <w:rPr>
          <w:rFonts w:ascii="Times New Roman" w:hAnsi="Times New Roman" w:cs="Times New Roman"/>
          <w:sz w:val="24"/>
          <w:szCs w:val="24"/>
          <w:lang w:val="en-IE"/>
        </w:rPr>
        <w:t xml:space="preserve">, p. 367-386. </w:t>
      </w:r>
    </w:p>
    <w:p w14:paraId="50E8DA18" w14:textId="77777777" w:rsidR="00331CB1" w:rsidRDefault="00331CB1" w:rsidP="009E7AC4">
      <w:pPr>
        <w:spacing w:after="0" w:line="360" w:lineRule="auto"/>
        <w:jc w:val="both"/>
        <w:rPr>
          <w:rFonts w:ascii="Times New Roman" w:hAnsi="Times New Roman" w:cs="Times New Roman"/>
          <w:sz w:val="24"/>
          <w:szCs w:val="24"/>
          <w:lang w:val="en-IE"/>
        </w:rPr>
      </w:pPr>
    </w:p>
    <w:p w14:paraId="1003BABD" w14:textId="77777777" w:rsidR="00331CB1" w:rsidRPr="00427DDA" w:rsidRDefault="00331CB1" w:rsidP="009E7AC4">
      <w:pPr>
        <w:spacing w:after="0" w:line="360" w:lineRule="auto"/>
        <w:jc w:val="both"/>
        <w:rPr>
          <w:rFonts w:ascii="Times New Roman" w:hAnsi="Times New Roman" w:cs="Times New Roman"/>
          <w:sz w:val="24"/>
          <w:szCs w:val="24"/>
          <w:lang w:val="en-IE"/>
        </w:rPr>
      </w:pPr>
    </w:p>
    <w:sectPr w:rsidR="00331CB1" w:rsidRPr="00427DD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4A9B1" w14:textId="77777777" w:rsidR="00367CE6" w:rsidRDefault="00367CE6" w:rsidP="008F646E">
      <w:pPr>
        <w:spacing w:after="0" w:line="240" w:lineRule="auto"/>
      </w:pPr>
      <w:r>
        <w:separator/>
      </w:r>
    </w:p>
    <w:p w14:paraId="225EE4B0" w14:textId="77777777" w:rsidR="00367CE6" w:rsidRDefault="00367CE6"/>
  </w:endnote>
  <w:endnote w:type="continuationSeparator" w:id="0">
    <w:p w14:paraId="6D710E1B" w14:textId="77777777" w:rsidR="00367CE6" w:rsidRDefault="00367CE6" w:rsidP="008F646E">
      <w:pPr>
        <w:spacing w:after="0" w:line="240" w:lineRule="auto"/>
      </w:pPr>
      <w:r>
        <w:continuationSeparator/>
      </w:r>
    </w:p>
    <w:p w14:paraId="25371AAB" w14:textId="77777777" w:rsidR="00367CE6" w:rsidRDefault="00367C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291881"/>
      <w:docPartObj>
        <w:docPartGallery w:val="Page Numbers (Bottom of Page)"/>
        <w:docPartUnique/>
      </w:docPartObj>
    </w:sdtPr>
    <w:sdtEndPr/>
    <w:sdtContent>
      <w:p w14:paraId="5DCCE763" w14:textId="77777777" w:rsidR="00367CE6" w:rsidRDefault="00367CE6">
        <w:pPr>
          <w:pStyle w:val="Pieddepage"/>
          <w:jc w:val="right"/>
        </w:pPr>
        <w:r>
          <w:fldChar w:fldCharType="begin"/>
        </w:r>
        <w:r>
          <w:instrText>PAGE   \* MERGEFORMAT</w:instrText>
        </w:r>
        <w:r>
          <w:fldChar w:fldCharType="separate"/>
        </w:r>
        <w:r w:rsidR="00A35651">
          <w:rPr>
            <w:noProof/>
          </w:rPr>
          <w:t>12</w:t>
        </w:r>
        <w:r>
          <w:fldChar w:fldCharType="end"/>
        </w:r>
      </w:p>
    </w:sdtContent>
  </w:sdt>
  <w:p w14:paraId="18D5B1A9" w14:textId="77777777" w:rsidR="00367CE6" w:rsidRDefault="00367CE6">
    <w:pPr>
      <w:pStyle w:val="Pieddepage"/>
    </w:pPr>
  </w:p>
  <w:p w14:paraId="72235FD6" w14:textId="77777777" w:rsidR="00367CE6" w:rsidRDefault="00367CE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F5E101" w14:textId="77777777" w:rsidR="00367CE6" w:rsidRDefault="00367CE6" w:rsidP="008F646E">
      <w:pPr>
        <w:spacing w:after="0" w:line="240" w:lineRule="auto"/>
      </w:pPr>
      <w:r>
        <w:separator/>
      </w:r>
    </w:p>
    <w:p w14:paraId="5DC5EB82" w14:textId="77777777" w:rsidR="00367CE6" w:rsidRDefault="00367CE6"/>
  </w:footnote>
  <w:footnote w:type="continuationSeparator" w:id="0">
    <w:p w14:paraId="568FFF00" w14:textId="77777777" w:rsidR="00367CE6" w:rsidRDefault="00367CE6" w:rsidP="008F646E">
      <w:pPr>
        <w:spacing w:after="0" w:line="240" w:lineRule="auto"/>
      </w:pPr>
      <w:r>
        <w:continuationSeparator/>
      </w:r>
    </w:p>
    <w:p w14:paraId="6D3694D0" w14:textId="77777777" w:rsidR="00367CE6" w:rsidRDefault="00367CE6"/>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B10AC"/>
    <w:multiLevelType w:val="hybridMultilevel"/>
    <w:tmpl w:val="74AC82E4"/>
    <w:lvl w:ilvl="0" w:tplc="E36E7DEE">
      <w:numFmt w:val="bullet"/>
      <w:lvlText w:val="-"/>
      <w:lvlJc w:val="left"/>
      <w:pPr>
        <w:ind w:left="1068" w:hanging="360"/>
      </w:pPr>
      <w:rPr>
        <w:rFonts w:ascii="Calibri" w:eastAsiaTheme="minorEastAsia" w:hAnsi="Calibri" w:cstheme="minorBidi"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4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5FE"/>
    <w:rsid w:val="00015799"/>
    <w:rsid w:val="00015BEF"/>
    <w:rsid w:val="00030B86"/>
    <w:rsid w:val="00033A12"/>
    <w:rsid w:val="00035705"/>
    <w:rsid w:val="00047EBA"/>
    <w:rsid w:val="00051450"/>
    <w:rsid w:val="00053203"/>
    <w:rsid w:val="0005398E"/>
    <w:rsid w:val="0006014B"/>
    <w:rsid w:val="0006321D"/>
    <w:rsid w:val="00073CCD"/>
    <w:rsid w:val="00093491"/>
    <w:rsid w:val="000C36C9"/>
    <w:rsid w:val="000C5C0E"/>
    <w:rsid w:val="000C669B"/>
    <w:rsid w:val="000C78AE"/>
    <w:rsid w:val="000D67AE"/>
    <w:rsid w:val="000E4575"/>
    <w:rsid w:val="000E72F9"/>
    <w:rsid w:val="000F418A"/>
    <w:rsid w:val="00100A5E"/>
    <w:rsid w:val="00102315"/>
    <w:rsid w:val="00104C9F"/>
    <w:rsid w:val="001105CA"/>
    <w:rsid w:val="00123339"/>
    <w:rsid w:val="00132FEC"/>
    <w:rsid w:val="001517B0"/>
    <w:rsid w:val="00153CD0"/>
    <w:rsid w:val="001707BB"/>
    <w:rsid w:val="0017358E"/>
    <w:rsid w:val="00177B0C"/>
    <w:rsid w:val="00183480"/>
    <w:rsid w:val="00183825"/>
    <w:rsid w:val="00190E26"/>
    <w:rsid w:val="001A2776"/>
    <w:rsid w:val="001D6B11"/>
    <w:rsid w:val="001D7014"/>
    <w:rsid w:val="001D7F7F"/>
    <w:rsid w:val="001E7374"/>
    <w:rsid w:val="001F2A77"/>
    <w:rsid w:val="00211A0E"/>
    <w:rsid w:val="00215DEE"/>
    <w:rsid w:val="002239A8"/>
    <w:rsid w:val="0022479F"/>
    <w:rsid w:val="00225E91"/>
    <w:rsid w:val="00237533"/>
    <w:rsid w:val="002508E3"/>
    <w:rsid w:val="002614D0"/>
    <w:rsid w:val="00265C9D"/>
    <w:rsid w:val="00271976"/>
    <w:rsid w:val="0027216C"/>
    <w:rsid w:val="002807EE"/>
    <w:rsid w:val="00281140"/>
    <w:rsid w:val="00283E99"/>
    <w:rsid w:val="00284EB0"/>
    <w:rsid w:val="00285494"/>
    <w:rsid w:val="00286471"/>
    <w:rsid w:val="002972C3"/>
    <w:rsid w:val="002A17CA"/>
    <w:rsid w:val="002A29B6"/>
    <w:rsid w:val="002B1DF9"/>
    <w:rsid w:val="002C3672"/>
    <w:rsid w:val="002C6201"/>
    <w:rsid w:val="002C767F"/>
    <w:rsid w:val="002D3035"/>
    <w:rsid w:val="002D6252"/>
    <w:rsid w:val="002D774D"/>
    <w:rsid w:val="002E49C6"/>
    <w:rsid w:val="002F2C4B"/>
    <w:rsid w:val="002F6D78"/>
    <w:rsid w:val="0030576F"/>
    <w:rsid w:val="00305941"/>
    <w:rsid w:val="00321D96"/>
    <w:rsid w:val="00326B86"/>
    <w:rsid w:val="003275E1"/>
    <w:rsid w:val="00331CB1"/>
    <w:rsid w:val="003333E2"/>
    <w:rsid w:val="00337D46"/>
    <w:rsid w:val="003516E4"/>
    <w:rsid w:val="0035333C"/>
    <w:rsid w:val="00360340"/>
    <w:rsid w:val="00362447"/>
    <w:rsid w:val="0036465B"/>
    <w:rsid w:val="00367CE6"/>
    <w:rsid w:val="00373F6C"/>
    <w:rsid w:val="003743BF"/>
    <w:rsid w:val="00375071"/>
    <w:rsid w:val="00394BAC"/>
    <w:rsid w:val="00396528"/>
    <w:rsid w:val="003A2787"/>
    <w:rsid w:val="003B27EC"/>
    <w:rsid w:val="003B41DD"/>
    <w:rsid w:val="003C28F8"/>
    <w:rsid w:val="003C4D21"/>
    <w:rsid w:val="003D0AC0"/>
    <w:rsid w:val="003F3497"/>
    <w:rsid w:val="003F59A6"/>
    <w:rsid w:val="00424A25"/>
    <w:rsid w:val="00427DDA"/>
    <w:rsid w:val="004315AD"/>
    <w:rsid w:val="004319FA"/>
    <w:rsid w:val="00435A6C"/>
    <w:rsid w:val="004416CD"/>
    <w:rsid w:val="004519DF"/>
    <w:rsid w:val="0045296F"/>
    <w:rsid w:val="0045578D"/>
    <w:rsid w:val="00456186"/>
    <w:rsid w:val="00466F7E"/>
    <w:rsid w:val="00470213"/>
    <w:rsid w:val="00476799"/>
    <w:rsid w:val="00477319"/>
    <w:rsid w:val="00480766"/>
    <w:rsid w:val="00481190"/>
    <w:rsid w:val="00485995"/>
    <w:rsid w:val="00490264"/>
    <w:rsid w:val="004A69C1"/>
    <w:rsid w:val="004B16FE"/>
    <w:rsid w:val="004B66F4"/>
    <w:rsid w:val="004B6BAD"/>
    <w:rsid w:val="004C7055"/>
    <w:rsid w:val="004D5128"/>
    <w:rsid w:val="004E04E9"/>
    <w:rsid w:val="004E29DF"/>
    <w:rsid w:val="004E44CF"/>
    <w:rsid w:val="004F1B1E"/>
    <w:rsid w:val="004F218C"/>
    <w:rsid w:val="00531C82"/>
    <w:rsid w:val="00536FE0"/>
    <w:rsid w:val="00540BC0"/>
    <w:rsid w:val="00546475"/>
    <w:rsid w:val="005476BB"/>
    <w:rsid w:val="00550303"/>
    <w:rsid w:val="0055072D"/>
    <w:rsid w:val="00552FB6"/>
    <w:rsid w:val="00554D4F"/>
    <w:rsid w:val="005612C9"/>
    <w:rsid w:val="00571A54"/>
    <w:rsid w:val="0058082F"/>
    <w:rsid w:val="005B3B54"/>
    <w:rsid w:val="005B3B84"/>
    <w:rsid w:val="005B5B6F"/>
    <w:rsid w:val="005B76D1"/>
    <w:rsid w:val="005C516D"/>
    <w:rsid w:val="005C59AF"/>
    <w:rsid w:val="005D259E"/>
    <w:rsid w:val="005D4F14"/>
    <w:rsid w:val="005D7858"/>
    <w:rsid w:val="005D7F48"/>
    <w:rsid w:val="005E4093"/>
    <w:rsid w:val="005E5468"/>
    <w:rsid w:val="005F4C9D"/>
    <w:rsid w:val="005F641A"/>
    <w:rsid w:val="00604232"/>
    <w:rsid w:val="00613270"/>
    <w:rsid w:val="006169A4"/>
    <w:rsid w:val="00637AC4"/>
    <w:rsid w:val="00657AB2"/>
    <w:rsid w:val="00666A9B"/>
    <w:rsid w:val="0067022B"/>
    <w:rsid w:val="006774DB"/>
    <w:rsid w:val="0068111D"/>
    <w:rsid w:val="006929C3"/>
    <w:rsid w:val="00693E65"/>
    <w:rsid w:val="00694069"/>
    <w:rsid w:val="006A0782"/>
    <w:rsid w:val="006A0CEE"/>
    <w:rsid w:val="006B19F4"/>
    <w:rsid w:val="006B5556"/>
    <w:rsid w:val="006B6DA9"/>
    <w:rsid w:val="006B768C"/>
    <w:rsid w:val="006B7C15"/>
    <w:rsid w:val="006D3D2A"/>
    <w:rsid w:val="006D5BE4"/>
    <w:rsid w:val="006D7903"/>
    <w:rsid w:val="006E3E11"/>
    <w:rsid w:val="006E62B4"/>
    <w:rsid w:val="00720D48"/>
    <w:rsid w:val="00721669"/>
    <w:rsid w:val="0072381C"/>
    <w:rsid w:val="00734EE4"/>
    <w:rsid w:val="00750DDD"/>
    <w:rsid w:val="007540FE"/>
    <w:rsid w:val="00756FE7"/>
    <w:rsid w:val="00790076"/>
    <w:rsid w:val="007A14B1"/>
    <w:rsid w:val="007B2B0A"/>
    <w:rsid w:val="007B57F8"/>
    <w:rsid w:val="007C0233"/>
    <w:rsid w:val="007C21DC"/>
    <w:rsid w:val="007D5D45"/>
    <w:rsid w:val="007E3E1F"/>
    <w:rsid w:val="007E446C"/>
    <w:rsid w:val="007E621C"/>
    <w:rsid w:val="007F35F7"/>
    <w:rsid w:val="007F3D2E"/>
    <w:rsid w:val="0081145B"/>
    <w:rsid w:val="008123BB"/>
    <w:rsid w:val="00813F9B"/>
    <w:rsid w:val="00827942"/>
    <w:rsid w:val="008343AC"/>
    <w:rsid w:val="00834521"/>
    <w:rsid w:val="00837E72"/>
    <w:rsid w:val="008547A1"/>
    <w:rsid w:val="00864A7F"/>
    <w:rsid w:val="00865C17"/>
    <w:rsid w:val="00865D36"/>
    <w:rsid w:val="00870674"/>
    <w:rsid w:val="00874286"/>
    <w:rsid w:val="00874766"/>
    <w:rsid w:val="00877D9D"/>
    <w:rsid w:val="008866D0"/>
    <w:rsid w:val="0088672B"/>
    <w:rsid w:val="00887485"/>
    <w:rsid w:val="00890FB3"/>
    <w:rsid w:val="00893F98"/>
    <w:rsid w:val="00894016"/>
    <w:rsid w:val="008B0124"/>
    <w:rsid w:val="008C6047"/>
    <w:rsid w:val="008E0881"/>
    <w:rsid w:val="008F3F2B"/>
    <w:rsid w:val="008F5A6B"/>
    <w:rsid w:val="008F646E"/>
    <w:rsid w:val="00900305"/>
    <w:rsid w:val="00900F46"/>
    <w:rsid w:val="009047DC"/>
    <w:rsid w:val="009103AA"/>
    <w:rsid w:val="0092227B"/>
    <w:rsid w:val="0092522F"/>
    <w:rsid w:val="00926F4B"/>
    <w:rsid w:val="0093793A"/>
    <w:rsid w:val="00940369"/>
    <w:rsid w:val="00951380"/>
    <w:rsid w:val="00955546"/>
    <w:rsid w:val="00955E3E"/>
    <w:rsid w:val="00961006"/>
    <w:rsid w:val="00964782"/>
    <w:rsid w:val="00971A2B"/>
    <w:rsid w:val="0097700E"/>
    <w:rsid w:val="009867BC"/>
    <w:rsid w:val="00994F08"/>
    <w:rsid w:val="00996C30"/>
    <w:rsid w:val="009A55FE"/>
    <w:rsid w:val="009A6676"/>
    <w:rsid w:val="009C3FBA"/>
    <w:rsid w:val="009D0166"/>
    <w:rsid w:val="009E18C4"/>
    <w:rsid w:val="009E7AC4"/>
    <w:rsid w:val="009F16D8"/>
    <w:rsid w:val="00A028EE"/>
    <w:rsid w:val="00A109D0"/>
    <w:rsid w:val="00A14FC9"/>
    <w:rsid w:val="00A20759"/>
    <w:rsid w:val="00A31698"/>
    <w:rsid w:val="00A35651"/>
    <w:rsid w:val="00A36B00"/>
    <w:rsid w:val="00A40A7A"/>
    <w:rsid w:val="00A44161"/>
    <w:rsid w:val="00A47141"/>
    <w:rsid w:val="00A52234"/>
    <w:rsid w:val="00A54A3F"/>
    <w:rsid w:val="00A70826"/>
    <w:rsid w:val="00A72CED"/>
    <w:rsid w:val="00A854B5"/>
    <w:rsid w:val="00A941C9"/>
    <w:rsid w:val="00A95BD1"/>
    <w:rsid w:val="00AA470C"/>
    <w:rsid w:val="00AB68A1"/>
    <w:rsid w:val="00AC3FB8"/>
    <w:rsid w:val="00AC54E9"/>
    <w:rsid w:val="00AC61D5"/>
    <w:rsid w:val="00AD111A"/>
    <w:rsid w:val="00AD39A0"/>
    <w:rsid w:val="00AE30E2"/>
    <w:rsid w:val="00AE63DC"/>
    <w:rsid w:val="00AF2B46"/>
    <w:rsid w:val="00AF4FDC"/>
    <w:rsid w:val="00B07216"/>
    <w:rsid w:val="00B11A9A"/>
    <w:rsid w:val="00B159DF"/>
    <w:rsid w:val="00B172C5"/>
    <w:rsid w:val="00B35A8C"/>
    <w:rsid w:val="00B362EE"/>
    <w:rsid w:val="00B75735"/>
    <w:rsid w:val="00B75B85"/>
    <w:rsid w:val="00B93DEB"/>
    <w:rsid w:val="00B95110"/>
    <w:rsid w:val="00B952DE"/>
    <w:rsid w:val="00B95588"/>
    <w:rsid w:val="00BA6199"/>
    <w:rsid w:val="00BB46D9"/>
    <w:rsid w:val="00BB6F4E"/>
    <w:rsid w:val="00BC22E3"/>
    <w:rsid w:val="00BC5DDF"/>
    <w:rsid w:val="00BE0360"/>
    <w:rsid w:val="00BE459A"/>
    <w:rsid w:val="00BE4C32"/>
    <w:rsid w:val="00BE743C"/>
    <w:rsid w:val="00C00873"/>
    <w:rsid w:val="00C11DFD"/>
    <w:rsid w:val="00C21EE1"/>
    <w:rsid w:val="00C3751C"/>
    <w:rsid w:val="00C47762"/>
    <w:rsid w:val="00C53A76"/>
    <w:rsid w:val="00C5502C"/>
    <w:rsid w:val="00C56E3A"/>
    <w:rsid w:val="00C74F86"/>
    <w:rsid w:val="00C754D1"/>
    <w:rsid w:val="00C80392"/>
    <w:rsid w:val="00C811C3"/>
    <w:rsid w:val="00C916C1"/>
    <w:rsid w:val="00C917E6"/>
    <w:rsid w:val="00CA2DF6"/>
    <w:rsid w:val="00CA48BA"/>
    <w:rsid w:val="00CA728E"/>
    <w:rsid w:val="00CB05A2"/>
    <w:rsid w:val="00CB5ACA"/>
    <w:rsid w:val="00CB6C01"/>
    <w:rsid w:val="00CB749A"/>
    <w:rsid w:val="00CC0D8B"/>
    <w:rsid w:val="00CC0D97"/>
    <w:rsid w:val="00CC16CD"/>
    <w:rsid w:val="00CC54E1"/>
    <w:rsid w:val="00CD7934"/>
    <w:rsid w:val="00CE41E6"/>
    <w:rsid w:val="00CF7A4A"/>
    <w:rsid w:val="00D04687"/>
    <w:rsid w:val="00D04780"/>
    <w:rsid w:val="00D15BF5"/>
    <w:rsid w:val="00D17714"/>
    <w:rsid w:val="00D3624B"/>
    <w:rsid w:val="00D420C6"/>
    <w:rsid w:val="00D4527D"/>
    <w:rsid w:val="00D50622"/>
    <w:rsid w:val="00D50F48"/>
    <w:rsid w:val="00D625E5"/>
    <w:rsid w:val="00D80B0B"/>
    <w:rsid w:val="00D813FB"/>
    <w:rsid w:val="00DA1F23"/>
    <w:rsid w:val="00DA2344"/>
    <w:rsid w:val="00DA2EF0"/>
    <w:rsid w:val="00DB2EFF"/>
    <w:rsid w:val="00DB4C87"/>
    <w:rsid w:val="00DB5178"/>
    <w:rsid w:val="00DB607F"/>
    <w:rsid w:val="00DD2D4B"/>
    <w:rsid w:val="00DE2A49"/>
    <w:rsid w:val="00DE3F9C"/>
    <w:rsid w:val="00DF2B4F"/>
    <w:rsid w:val="00DF3356"/>
    <w:rsid w:val="00DF700D"/>
    <w:rsid w:val="00E211FC"/>
    <w:rsid w:val="00E458CA"/>
    <w:rsid w:val="00E45AE6"/>
    <w:rsid w:val="00E541F2"/>
    <w:rsid w:val="00E9381B"/>
    <w:rsid w:val="00EA618C"/>
    <w:rsid w:val="00EB0CE2"/>
    <w:rsid w:val="00EB12FE"/>
    <w:rsid w:val="00EB77F0"/>
    <w:rsid w:val="00EC07A2"/>
    <w:rsid w:val="00ED1115"/>
    <w:rsid w:val="00EE0718"/>
    <w:rsid w:val="00EE5C5D"/>
    <w:rsid w:val="00EE5CFE"/>
    <w:rsid w:val="00EF2B99"/>
    <w:rsid w:val="00F07290"/>
    <w:rsid w:val="00F1746C"/>
    <w:rsid w:val="00F24AC9"/>
    <w:rsid w:val="00F258DB"/>
    <w:rsid w:val="00F32A08"/>
    <w:rsid w:val="00F36DD3"/>
    <w:rsid w:val="00F378E8"/>
    <w:rsid w:val="00F44C94"/>
    <w:rsid w:val="00F557AC"/>
    <w:rsid w:val="00F56020"/>
    <w:rsid w:val="00F6424B"/>
    <w:rsid w:val="00F6644E"/>
    <w:rsid w:val="00F8047D"/>
    <w:rsid w:val="00F84E66"/>
    <w:rsid w:val="00F85600"/>
    <w:rsid w:val="00F91875"/>
    <w:rsid w:val="00F9659D"/>
    <w:rsid w:val="00FA1518"/>
    <w:rsid w:val="00FA2EC5"/>
    <w:rsid w:val="00FD0494"/>
    <w:rsid w:val="00FD096E"/>
    <w:rsid w:val="00FD46F9"/>
    <w:rsid w:val="00FD568D"/>
    <w:rsid w:val="00FE1D49"/>
    <w:rsid w:val="00FE20AC"/>
    <w:rsid w:val="00FE4DEB"/>
    <w:rsid w:val="00FE65B3"/>
    <w:rsid w:val="00FF026A"/>
    <w:rsid w:val="00FF22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612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646E"/>
    <w:pPr>
      <w:tabs>
        <w:tab w:val="center" w:pos="4513"/>
        <w:tab w:val="right" w:pos="9026"/>
      </w:tabs>
      <w:spacing w:after="0" w:line="240" w:lineRule="auto"/>
    </w:pPr>
  </w:style>
  <w:style w:type="character" w:customStyle="1" w:styleId="En-tteCar">
    <w:name w:val="En-tête Car"/>
    <w:basedOn w:val="Policepardfaut"/>
    <w:link w:val="En-tte"/>
    <w:uiPriority w:val="99"/>
    <w:rsid w:val="008F646E"/>
  </w:style>
  <w:style w:type="paragraph" w:styleId="Pieddepage">
    <w:name w:val="footer"/>
    <w:basedOn w:val="Normal"/>
    <w:link w:val="PieddepageCar"/>
    <w:uiPriority w:val="99"/>
    <w:unhideWhenUsed/>
    <w:rsid w:val="008F646E"/>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8F646E"/>
  </w:style>
  <w:style w:type="paragraph" w:styleId="Textedebulles">
    <w:name w:val="Balloon Text"/>
    <w:basedOn w:val="Normal"/>
    <w:link w:val="TextedebullesCar"/>
    <w:uiPriority w:val="99"/>
    <w:semiHidden/>
    <w:unhideWhenUsed/>
    <w:rsid w:val="002239A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39A8"/>
    <w:rPr>
      <w:rFonts w:ascii="Tahoma" w:hAnsi="Tahoma" w:cs="Tahoma"/>
      <w:sz w:val="16"/>
      <w:szCs w:val="16"/>
    </w:rPr>
  </w:style>
  <w:style w:type="character" w:styleId="Marquedannotation">
    <w:name w:val="annotation reference"/>
    <w:basedOn w:val="Policepardfaut"/>
    <w:uiPriority w:val="99"/>
    <w:semiHidden/>
    <w:unhideWhenUsed/>
    <w:rsid w:val="00030B86"/>
    <w:rPr>
      <w:sz w:val="16"/>
      <w:szCs w:val="16"/>
    </w:rPr>
  </w:style>
  <w:style w:type="paragraph" w:styleId="Commentaire">
    <w:name w:val="annotation text"/>
    <w:basedOn w:val="Normal"/>
    <w:link w:val="CommentaireCar"/>
    <w:uiPriority w:val="99"/>
    <w:semiHidden/>
    <w:unhideWhenUsed/>
    <w:rsid w:val="00030B86"/>
    <w:pPr>
      <w:spacing w:line="240" w:lineRule="auto"/>
    </w:pPr>
    <w:rPr>
      <w:sz w:val="20"/>
      <w:szCs w:val="20"/>
    </w:rPr>
  </w:style>
  <w:style w:type="character" w:customStyle="1" w:styleId="CommentaireCar">
    <w:name w:val="Commentaire Car"/>
    <w:basedOn w:val="Policepardfaut"/>
    <w:link w:val="Commentaire"/>
    <w:uiPriority w:val="99"/>
    <w:semiHidden/>
    <w:rsid w:val="00030B86"/>
    <w:rPr>
      <w:sz w:val="20"/>
      <w:szCs w:val="20"/>
    </w:rPr>
  </w:style>
  <w:style w:type="paragraph" w:styleId="Objetducommentaire">
    <w:name w:val="annotation subject"/>
    <w:basedOn w:val="Commentaire"/>
    <w:next w:val="Commentaire"/>
    <w:link w:val="ObjetducommentaireCar"/>
    <w:uiPriority w:val="99"/>
    <w:semiHidden/>
    <w:unhideWhenUsed/>
    <w:rsid w:val="00030B86"/>
    <w:rPr>
      <w:b/>
      <w:bCs/>
    </w:rPr>
  </w:style>
  <w:style w:type="character" w:customStyle="1" w:styleId="ObjetducommentaireCar">
    <w:name w:val="Objet du commentaire Car"/>
    <w:basedOn w:val="CommentaireCar"/>
    <w:link w:val="Objetducommentaire"/>
    <w:uiPriority w:val="99"/>
    <w:semiHidden/>
    <w:rsid w:val="00030B86"/>
    <w:rPr>
      <w:b/>
      <w:bCs/>
      <w:sz w:val="20"/>
      <w:szCs w:val="20"/>
    </w:rPr>
  </w:style>
  <w:style w:type="paragraph" w:styleId="Rvision">
    <w:name w:val="Revision"/>
    <w:hidden/>
    <w:uiPriority w:val="99"/>
    <w:semiHidden/>
    <w:rsid w:val="00893F98"/>
    <w:pPr>
      <w:spacing w:after="0" w:line="240" w:lineRule="auto"/>
    </w:pPr>
  </w:style>
  <w:style w:type="paragraph" w:customStyle="1" w:styleId="p1">
    <w:name w:val="p1"/>
    <w:basedOn w:val="Normal"/>
    <w:rsid w:val="006D3D2A"/>
    <w:pPr>
      <w:spacing w:after="0" w:line="240" w:lineRule="auto"/>
    </w:pPr>
    <w:rPr>
      <w:rFonts w:ascii="Helvetica" w:hAnsi="Helvetica" w:cs="Times New Roman"/>
      <w:sz w:val="18"/>
      <w:szCs w:val="18"/>
      <w:lang w:val="fr-FR" w:eastAsia="fr-FR"/>
    </w:rPr>
  </w:style>
  <w:style w:type="paragraph" w:customStyle="1" w:styleId="p2">
    <w:name w:val="p2"/>
    <w:basedOn w:val="Normal"/>
    <w:rsid w:val="006D3D2A"/>
    <w:pPr>
      <w:spacing w:after="0" w:line="240" w:lineRule="auto"/>
    </w:pPr>
    <w:rPr>
      <w:rFonts w:ascii="Helvetica" w:hAnsi="Helvetica" w:cs="Times New Roman"/>
      <w:sz w:val="18"/>
      <w:szCs w:val="18"/>
      <w:lang w:val="fr-FR" w:eastAsia="fr-FR"/>
    </w:rPr>
  </w:style>
  <w:style w:type="character" w:customStyle="1" w:styleId="s1">
    <w:name w:val="s1"/>
    <w:basedOn w:val="Policepardfaut"/>
    <w:rsid w:val="006D3D2A"/>
  </w:style>
  <w:style w:type="character" w:customStyle="1" w:styleId="apple-converted-space">
    <w:name w:val="apple-converted-space"/>
    <w:basedOn w:val="Policepardfaut"/>
    <w:rsid w:val="006D3D2A"/>
  </w:style>
  <w:style w:type="paragraph" w:styleId="Paragraphedeliste">
    <w:name w:val="List Paragraph"/>
    <w:basedOn w:val="Normal"/>
    <w:uiPriority w:val="34"/>
    <w:qFormat/>
    <w:rsid w:val="002972C3"/>
    <w:pPr>
      <w:spacing w:after="0" w:line="240" w:lineRule="auto"/>
      <w:ind w:left="720"/>
      <w:contextualSpacing/>
    </w:pPr>
    <w:rPr>
      <w:rFonts w:eastAsiaTheme="minorEastAsia"/>
      <w:sz w:val="24"/>
      <w:szCs w:val="24"/>
      <w:lang w:val="fr-FR" w:eastAsia="fr-FR"/>
    </w:rPr>
  </w:style>
  <w:style w:type="character" w:customStyle="1" w:styleId="medium-font1">
    <w:name w:val="medium-font1"/>
    <w:basedOn w:val="Policepardfaut"/>
    <w:rsid w:val="00427DDA"/>
    <w:rPr>
      <w:sz w:val="19"/>
      <w:szCs w:val="19"/>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646E"/>
    <w:pPr>
      <w:tabs>
        <w:tab w:val="center" w:pos="4513"/>
        <w:tab w:val="right" w:pos="9026"/>
      </w:tabs>
      <w:spacing w:after="0" w:line="240" w:lineRule="auto"/>
    </w:pPr>
  </w:style>
  <w:style w:type="character" w:customStyle="1" w:styleId="En-tteCar">
    <w:name w:val="En-tête Car"/>
    <w:basedOn w:val="Policepardfaut"/>
    <w:link w:val="En-tte"/>
    <w:uiPriority w:val="99"/>
    <w:rsid w:val="008F646E"/>
  </w:style>
  <w:style w:type="paragraph" w:styleId="Pieddepage">
    <w:name w:val="footer"/>
    <w:basedOn w:val="Normal"/>
    <w:link w:val="PieddepageCar"/>
    <w:uiPriority w:val="99"/>
    <w:unhideWhenUsed/>
    <w:rsid w:val="008F646E"/>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8F646E"/>
  </w:style>
  <w:style w:type="paragraph" w:styleId="Textedebulles">
    <w:name w:val="Balloon Text"/>
    <w:basedOn w:val="Normal"/>
    <w:link w:val="TextedebullesCar"/>
    <w:uiPriority w:val="99"/>
    <w:semiHidden/>
    <w:unhideWhenUsed/>
    <w:rsid w:val="002239A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39A8"/>
    <w:rPr>
      <w:rFonts w:ascii="Tahoma" w:hAnsi="Tahoma" w:cs="Tahoma"/>
      <w:sz w:val="16"/>
      <w:szCs w:val="16"/>
    </w:rPr>
  </w:style>
  <w:style w:type="character" w:styleId="Marquedannotation">
    <w:name w:val="annotation reference"/>
    <w:basedOn w:val="Policepardfaut"/>
    <w:uiPriority w:val="99"/>
    <w:semiHidden/>
    <w:unhideWhenUsed/>
    <w:rsid w:val="00030B86"/>
    <w:rPr>
      <w:sz w:val="16"/>
      <w:szCs w:val="16"/>
    </w:rPr>
  </w:style>
  <w:style w:type="paragraph" w:styleId="Commentaire">
    <w:name w:val="annotation text"/>
    <w:basedOn w:val="Normal"/>
    <w:link w:val="CommentaireCar"/>
    <w:uiPriority w:val="99"/>
    <w:semiHidden/>
    <w:unhideWhenUsed/>
    <w:rsid w:val="00030B86"/>
    <w:pPr>
      <w:spacing w:line="240" w:lineRule="auto"/>
    </w:pPr>
    <w:rPr>
      <w:sz w:val="20"/>
      <w:szCs w:val="20"/>
    </w:rPr>
  </w:style>
  <w:style w:type="character" w:customStyle="1" w:styleId="CommentaireCar">
    <w:name w:val="Commentaire Car"/>
    <w:basedOn w:val="Policepardfaut"/>
    <w:link w:val="Commentaire"/>
    <w:uiPriority w:val="99"/>
    <w:semiHidden/>
    <w:rsid w:val="00030B86"/>
    <w:rPr>
      <w:sz w:val="20"/>
      <w:szCs w:val="20"/>
    </w:rPr>
  </w:style>
  <w:style w:type="paragraph" w:styleId="Objetducommentaire">
    <w:name w:val="annotation subject"/>
    <w:basedOn w:val="Commentaire"/>
    <w:next w:val="Commentaire"/>
    <w:link w:val="ObjetducommentaireCar"/>
    <w:uiPriority w:val="99"/>
    <w:semiHidden/>
    <w:unhideWhenUsed/>
    <w:rsid w:val="00030B86"/>
    <w:rPr>
      <w:b/>
      <w:bCs/>
    </w:rPr>
  </w:style>
  <w:style w:type="character" w:customStyle="1" w:styleId="ObjetducommentaireCar">
    <w:name w:val="Objet du commentaire Car"/>
    <w:basedOn w:val="CommentaireCar"/>
    <w:link w:val="Objetducommentaire"/>
    <w:uiPriority w:val="99"/>
    <w:semiHidden/>
    <w:rsid w:val="00030B86"/>
    <w:rPr>
      <w:b/>
      <w:bCs/>
      <w:sz w:val="20"/>
      <w:szCs w:val="20"/>
    </w:rPr>
  </w:style>
  <w:style w:type="paragraph" w:styleId="Rvision">
    <w:name w:val="Revision"/>
    <w:hidden/>
    <w:uiPriority w:val="99"/>
    <w:semiHidden/>
    <w:rsid w:val="00893F98"/>
    <w:pPr>
      <w:spacing w:after="0" w:line="240" w:lineRule="auto"/>
    </w:pPr>
  </w:style>
  <w:style w:type="paragraph" w:customStyle="1" w:styleId="p1">
    <w:name w:val="p1"/>
    <w:basedOn w:val="Normal"/>
    <w:rsid w:val="006D3D2A"/>
    <w:pPr>
      <w:spacing w:after="0" w:line="240" w:lineRule="auto"/>
    </w:pPr>
    <w:rPr>
      <w:rFonts w:ascii="Helvetica" w:hAnsi="Helvetica" w:cs="Times New Roman"/>
      <w:sz w:val="18"/>
      <w:szCs w:val="18"/>
      <w:lang w:val="fr-FR" w:eastAsia="fr-FR"/>
    </w:rPr>
  </w:style>
  <w:style w:type="paragraph" w:customStyle="1" w:styleId="p2">
    <w:name w:val="p2"/>
    <w:basedOn w:val="Normal"/>
    <w:rsid w:val="006D3D2A"/>
    <w:pPr>
      <w:spacing w:after="0" w:line="240" w:lineRule="auto"/>
    </w:pPr>
    <w:rPr>
      <w:rFonts w:ascii="Helvetica" w:hAnsi="Helvetica" w:cs="Times New Roman"/>
      <w:sz w:val="18"/>
      <w:szCs w:val="18"/>
      <w:lang w:val="fr-FR" w:eastAsia="fr-FR"/>
    </w:rPr>
  </w:style>
  <w:style w:type="character" w:customStyle="1" w:styleId="s1">
    <w:name w:val="s1"/>
    <w:basedOn w:val="Policepardfaut"/>
    <w:rsid w:val="006D3D2A"/>
  </w:style>
  <w:style w:type="character" w:customStyle="1" w:styleId="apple-converted-space">
    <w:name w:val="apple-converted-space"/>
    <w:basedOn w:val="Policepardfaut"/>
    <w:rsid w:val="006D3D2A"/>
  </w:style>
  <w:style w:type="paragraph" w:styleId="Paragraphedeliste">
    <w:name w:val="List Paragraph"/>
    <w:basedOn w:val="Normal"/>
    <w:uiPriority w:val="34"/>
    <w:qFormat/>
    <w:rsid w:val="002972C3"/>
    <w:pPr>
      <w:spacing w:after="0" w:line="240" w:lineRule="auto"/>
      <w:ind w:left="720"/>
      <w:contextualSpacing/>
    </w:pPr>
    <w:rPr>
      <w:rFonts w:eastAsiaTheme="minorEastAsia"/>
      <w:sz w:val="24"/>
      <w:szCs w:val="24"/>
      <w:lang w:val="fr-FR" w:eastAsia="fr-FR"/>
    </w:rPr>
  </w:style>
  <w:style w:type="character" w:customStyle="1" w:styleId="medium-font1">
    <w:name w:val="medium-font1"/>
    <w:basedOn w:val="Policepardfaut"/>
    <w:rsid w:val="00427DDA"/>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823318">
      <w:bodyDiv w:val="1"/>
      <w:marLeft w:val="0"/>
      <w:marRight w:val="0"/>
      <w:marTop w:val="0"/>
      <w:marBottom w:val="0"/>
      <w:divBdr>
        <w:top w:val="none" w:sz="0" w:space="0" w:color="auto"/>
        <w:left w:val="none" w:sz="0" w:space="0" w:color="auto"/>
        <w:bottom w:val="none" w:sz="0" w:space="0" w:color="auto"/>
        <w:right w:val="none" w:sz="0" w:space="0" w:color="auto"/>
      </w:divBdr>
    </w:div>
    <w:div w:id="412053068">
      <w:bodyDiv w:val="1"/>
      <w:marLeft w:val="0"/>
      <w:marRight w:val="0"/>
      <w:marTop w:val="0"/>
      <w:marBottom w:val="0"/>
      <w:divBdr>
        <w:top w:val="none" w:sz="0" w:space="0" w:color="auto"/>
        <w:left w:val="none" w:sz="0" w:space="0" w:color="auto"/>
        <w:bottom w:val="none" w:sz="0" w:space="0" w:color="auto"/>
        <w:right w:val="none" w:sz="0" w:space="0" w:color="auto"/>
      </w:divBdr>
      <w:divsChild>
        <w:div w:id="1388648333">
          <w:marLeft w:val="0"/>
          <w:marRight w:val="0"/>
          <w:marTop w:val="0"/>
          <w:marBottom w:val="0"/>
          <w:divBdr>
            <w:top w:val="none" w:sz="0" w:space="0" w:color="auto"/>
            <w:left w:val="none" w:sz="0" w:space="0" w:color="auto"/>
            <w:bottom w:val="none" w:sz="0" w:space="0" w:color="auto"/>
            <w:right w:val="none" w:sz="0" w:space="0" w:color="auto"/>
          </w:divBdr>
          <w:divsChild>
            <w:div w:id="77332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88648">
      <w:bodyDiv w:val="1"/>
      <w:marLeft w:val="0"/>
      <w:marRight w:val="0"/>
      <w:marTop w:val="0"/>
      <w:marBottom w:val="0"/>
      <w:divBdr>
        <w:top w:val="none" w:sz="0" w:space="0" w:color="auto"/>
        <w:left w:val="none" w:sz="0" w:space="0" w:color="auto"/>
        <w:bottom w:val="none" w:sz="0" w:space="0" w:color="auto"/>
        <w:right w:val="none" w:sz="0" w:space="0" w:color="auto"/>
      </w:divBdr>
      <w:divsChild>
        <w:div w:id="1781684373">
          <w:marLeft w:val="0"/>
          <w:marRight w:val="0"/>
          <w:marTop w:val="0"/>
          <w:marBottom w:val="0"/>
          <w:divBdr>
            <w:top w:val="none" w:sz="0" w:space="0" w:color="auto"/>
            <w:left w:val="none" w:sz="0" w:space="0" w:color="auto"/>
            <w:bottom w:val="none" w:sz="0" w:space="0" w:color="auto"/>
            <w:right w:val="none" w:sz="0" w:space="0" w:color="auto"/>
          </w:divBdr>
        </w:div>
        <w:div w:id="1933705675">
          <w:marLeft w:val="0"/>
          <w:marRight w:val="0"/>
          <w:marTop w:val="0"/>
          <w:marBottom w:val="0"/>
          <w:divBdr>
            <w:top w:val="none" w:sz="0" w:space="0" w:color="auto"/>
            <w:left w:val="none" w:sz="0" w:space="0" w:color="auto"/>
            <w:bottom w:val="none" w:sz="0" w:space="0" w:color="auto"/>
            <w:right w:val="none" w:sz="0" w:space="0" w:color="auto"/>
          </w:divBdr>
        </w:div>
        <w:div w:id="1125003476">
          <w:marLeft w:val="0"/>
          <w:marRight w:val="0"/>
          <w:marTop w:val="0"/>
          <w:marBottom w:val="0"/>
          <w:divBdr>
            <w:top w:val="none" w:sz="0" w:space="0" w:color="auto"/>
            <w:left w:val="none" w:sz="0" w:space="0" w:color="auto"/>
            <w:bottom w:val="none" w:sz="0" w:space="0" w:color="auto"/>
            <w:right w:val="none" w:sz="0" w:space="0" w:color="auto"/>
          </w:divBdr>
        </w:div>
        <w:div w:id="1317416139">
          <w:marLeft w:val="0"/>
          <w:marRight w:val="0"/>
          <w:marTop w:val="0"/>
          <w:marBottom w:val="0"/>
          <w:divBdr>
            <w:top w:val="none" w:sz="0" w:space="0" w:color="auto"/>
            <w:left w:val="none" w:sz="0" w:space="0" w:color="auto"/>
            <w:bottom w:val="none" w:sz="0" w:space="0" w:color="auto"/>
            <w:right w:val="none" w:sz="0" w:space="0" w:color="auto"/>
          </w:divBdr>
        </w:div>
        <w:div w:id="2032563558">
          <w:marLeft w:val="0"/>
          <w:marRight w:val="0"/>
          <w:marTop w:val="0"/>
          <w:marBottom w:val="0"/>
          <w:divBdr>
            <w:top w:val="none" w:sz="0" w:space="0" w:color="auto"/>
            <w:left w:val="none" w:sz="0" w:space="0" w:color="auto"/>
            <w:bottom w:val="none" w:sz="0" w:space="0" w:color="auto"/>
            <w:right w:val="none" w:sz="0" w:space="0" w:color="auto"/>
          </w:divBdr>
        </w:div>
        <w:div w:id="1939022138">
          <w:marLeft w:val="0"/>
          <w:marRight w:val="0"/>
          <w:marTop w:val="0"/>
          <w:marBottom w:val="0"/>
          <w:divBdr>
            <w:top w:val="none" w:sz="0" w:space="0" w:color="auto"/>
            <w:left w:val="none" w:sz="0" w:space="0" w:color="auto"/>
            <w:bottom w:val="none" w:sz="0" w:space="0" w:color="auto"/>
            <w:right w:val="none" w:sz="0" w:space="0" w:color="auto"/>
          </w:divBdr>
        </w:div>
      </w:divsChild>
    </w:div>
    <w:div w:id="972175801">
      <w:bodyDiv w:val="1"/>
      <w:marLeft w:val="0"/>
      <w:marRight w:val="0"/>
      <w:marTop w:val="0"/>
      <w:marBottom w:val="0"/>
      <w:divBdr>
        <w:top w:val="none" w:sz="0" w:space="0" w:color="auto"/>
        <w:left w:val="none" w:sz="0" w:space="0" w:color="auto"/>
        <w:bottom w:val="none" w:sz="0" w:space="0" w:color="auto"/>
        <w:right w:val="none" w:sz="0" w:space="0" w:color="auto"/>
      </w:divBdr>
      <w:divsChild>
        <w:div w:id="1899508287">
          <w:marLeft w:val="0"/>
          <w:marRight w:val="0"/>
          <w:marTop w:val="0"/>
          <w:marBottom w:val="0"/>
          <w:divBdr>
            <w:top w:val="none" w:sz="0" w:space="0" w:color="auto"/>
            <w:left w:val="none" w:sz="0" w:space="0" w:color="auto"/>
            <w:bottom w:val="none" w:sz="0" w:space="0" w:color="auto"/>
            <w:right w:val="none" w:sz="0" w:space="0" w:color="auto"/>
          </w:divBdr>
        </w:div>
        <w:div w:id="1152064628">
          <w:marLeft w:val="0"/>
          <w:marRight w:val="0"/>
          <w:marTop w:val="0"/>
          <w:marBottom w:val="0"/>
          <w:divBdr>
            <w:top w:val="none" w:sz="0" w:space="0" w:color="auto"/>
            <w:left w:val="none" w:sz="0" w:space="0" w:color="auto"/>
            <w:bottom w:val="none" w:sz="0" w:space="0" w:color="auto"/>
            <w:right w:val="none" w:sz="0" w:space="0" w:color="auto"/>
          </w:divBdr>
        </w:div>
        <w:div w:id="753666848">
          <w:marLeft w:val="0"/>
          <w:marRight w:val="0"/>
          <w:marTop w:val="0"/>
          <w:marBottom w:val="0"/>
          <w:divBdr>
            <w:top w:val="none" w:sz="0" w:space="0" w:color="auto"/>
            <w:left w:val="none" w:sz="0" w:space="0" w:color="auto"/>
            <w:bottom w:val="none" w:sz="0" w:space="0" w:color="auto"/>
            <w:right w:val="none" w:sz="0" w:space="0" w:color="auto"/>
          </w:divBdr>
        </w:div>
        <w:div w:id="1243880456">
          <w:marLeft w:val="0"/>
          <w:marRight w:val="0"/>
          <w:marTop w:val="0"/>
          <w:marBottom w:val="0"/>
          <w:divBdr>
            <w:top w:val="none" w:sz="0" w:space="0" w:color="auto"/>
            <w:left w:val="none" w:sz="0" w:space="0" w:color="auto"/>
            <w:bottom w:val="none" w:sz="0" w:space="0" w:color="auto"/>
            <w:right w:val="none" w:sz="0" w:space="0" w:color="auto"/>
          </w:divBdr>
        </w:div>
        <w:div w:id="1594850052">
          <w:marLeft w:val="0"/>
          <w:marRight w:val="0"/>
          <w:marTop w:val="0"/>
          <w:marBottom w:val="0"/>
          <w:divBdr>
            <w:top w:val="none" w:sz="0" w:space="0" w:color="auto"/>
            <w:left w:val="none" w:sz="0" w:space="0" w:color="auto"/>
            <w:bottom w:val="none" w:sz="0" w:space="0" w:color="auto"/>
            <w:right w:val="none" w:sz="0" w:space="0" w:color="auto"/>
          </w:divBdr>
        </w:div>
        <w:div w:id="1662077398">
          <w:marLeft w:val="0"/>
          <w:marRight w:val="0"/>
          <w:marTop w:val="0"/>
          <w:marBottom w:val="0"/>
          <w:divBdr>
            <w:top w:val="none" w:sz="0" w:space="0" w:color="auto"/>
            <w:left w:val="none" w:sz="0" w:space="0" w:color="auto"/>
            <w:bottom w:val="none" w:sz="0" w:space="0" w:color="auto"/>
            <w:right w:val="none" w:sz="0" w:space="0" w:color="auto"/>
          </w:divBdr>
        </w:div>
      </w:divsChild>
    </w:div>
    <w:div w:id="1108231386">
      <w:bodyDiv w:val="1"/>
      <w:marLeft w:val="0"/>
      <w:marRight w:val="0"/>
      <w:marTop w:val="0"/>
      <w:marBottom w:val="0"/>
      <w:divBdr>
        <w:top w:val="none" w:sz="0" w:space="0" w:color="auto"/>
        <w:left w:val="none" w:sz="0" w:space="0" w:color="auto"/>
        <w:bottom w:val="none" w:sz="0" w:space="0" w:color="auto"/>
        <w:right w:val="none" w:sz="0" w:space="0" w:color="auto"/>
      </w:divBdr>
      <w:divsChild>
        <w:div w:id="2102943262">
          <w:marLeft w:val="0"/>
          <w:marRight w:val="0"/>
          <w:marTop w:val="0"/>
          <w:marBottom w:val="0"/>
          <w:divBdr>
            <w:top w:val="none" w:sz="0" w:space="0" w:color="auto"/>
            <w:left w:val="none" w:sz="0" w:space="0" w:color="auto"/>
            <w:bottom w:val="none" w:sz="0" w:space="0" w:color="auto"/>
            <w:right w:val="none" w:sz="0" w:space="0" w:color="auto"/>
          </w:divBdr>
          <w:divsChild>
            <w:div w:id="198836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67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5584</Words>
  <Characters>30715</Characters>
  <Application>Microsoft Macintosh Word</Application>
  <DocSecurity>0</DocSecurity>
  <Lines>255</Lines>
  <Paragraphs>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UdA</Company>
  <LinksUpToDate>false</LinksUpToDate>
  <CharactersWithSpaces>36227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C</dc:creator>
  <cp:lastModifiedBy>jérémy morales</cp:lastModifiedBy>
  <cp:revision>3</cp:revision>
  <cp:lastPrinted>2017-01-23T13:26:00Z</cp:lastPrinted>
  <dcterms:created xsi:type="dcterms:W3CDTF">2017-01-31T15:24:00Z</dcterms:created>
  <dcterms:modified xsi:type="dcterms:W3CDTF">2017-02-01T09:27:00Z</dcterms:modified>
</cp:coreProperties>
</file>