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C0F07" w14:textId="77777777" w:rsidR="00DD7C6B" w:rsidRPr="00CB38E4" w:rsidRDefault="00DD7C6B" w:rsidP="00EA4307">
      <w:pPr>
        <w:spacing w:after="0" w:line="360" w:lineRule="auto"/>
        <w:jc w:val="center"/>
        <w:outlineLvl w:val="0"/>
        <w:rPr>
          <w:rFonts w:ascii="Times New Roman" w:hAnsi="Times New Roman" w:cs="Times New Roman"/>
          <w:b/>
          <w:bCs/>
          <w:sz w:val="36"/>
          <w:szCs w:val="36"/>
        </w:rPr>
      </w:pPr>
      <w:r w:rsidRPr="00CB38E4">
        <w:rPr>
          <w:rFonts w:ascii="Times New Roman" w:hAnsi="Times New Roman" w:cs="Times New Roman"/>
          <w:b/>
          <w:bCs/>
          <w:sz w:val="36"/>
          <w:szCs w:val="36"/>
        </w:rPr>
        <w:t>“Making it count”</w:t>
      </w:r>
    </w:p>
    <w:p w14:paraId="0F494621" w14:textId="77777777" w:rsidR="00DD7C6B" w:rsidRPr="00CB38E4" w:rsidRDefault="00DD7C6B" w:rsidP="00EA4307">
      <w:pPr>
        <w:spacing w:after="0" w:line="360" w:lineRule="auto"/>
        <w:jc w:val="center"/>
        <w:outlineLvl w:val="0"/>
        <w:rPr>
          <w:rFonts w:ascii="Times New Roman" w:hAnsi="Times New Roman" w:cs="Times New Roman"/>
          <w:b/>
          <w:bCs/>
          <w:sz w:val="28"/>
          <w:szCs w:val="28"/>
        </w:rPr>
      </w:pPr>
      <w:r w:rsidRPr="00CB38E4">
        <w:rPr>
          <w:rFonts w:ascii="Times New Roman" w:hAnsi="Times New Roman" w:cs="Times New Roman"/>
          <w:b/>
          <w:bCs/>
          <w:sz w:val="28"/>
          <w:szCs w:val="28"/>
        </w:rPr>
        <w:t>Incentives, Student Effort and Performance</w:t>
      </w:r>
    </w:p>
    <w:p w14:paraId="09141784" w14:textId="77777777" w:rsidR="00DD7C6B" w:rsidRPr="00CB38E4" w:rsidRDefault="00DD7C6B" w:rsidP="00DD7C6B">
      <w:pPr>
        <w:spacing w:after="0" w:line="360" w:lineRule="auto"/>
        <w:jc w:val="center"/>
        <w:rPr>
          <w:rFonts w:ascii="Times New Roman" w:hAnsi="Times New Roman" w:cs="Times New Roman"/>
          <w:b/>
          <w:bCs/>
          <w:sz w:val="28"/>
          <w:szCs w:val="28"/>
        </w:rPr>
      </w:pPr>
    </w:p>
    <w:p w14:paraId="62D6C6EB" w14:textId="77777777" w:rsidR="00765320" w:rsidRDefault="00765320" w:rsidP="00765320">
      <w:pPr>
        <w:rPr>
          <w:rFonts w:ascii="Times New Roman" w:hAnsi="Times New Roman" w:cs="Times New Roman"/>
          <w:sz w:val="16"/>
          <w:szCs w:val="16"/>
        </w:rPr>
      </w:pPr>
    </w:p>
    <w:p w14:paraId="649A0667" w14:textId="77777777" w:rsidR="00DD7C6B" w:rsidRPr="00CB38E4" w:rsidRDefault="00DD7C6B" w:rsidP="00DD7C6B">
      <w:pPr>
        <w:jc w:val="center"/>
        <w:rPr>
          <w:rFonts w:ascii="Times New Roman" w:hAnsi="Times New Roman" w:cs="Times New Roman"/>
          <w:sz w:val="16"/>
          <w:szCs w:val="16"/>
        </w:rPr>
      </w:pPr>
    </w:p>
    <w:p w14:paraId="03F47FE1" w14:textId="6D02F9EA" w:rsidR="00DD7C6B" w:rsidRPr="00CB38E4" w:rsidRDefault="00DD7C6B" w:rsidP="00DD7C6B">
      <w:pPr>
        <w:spacing w:line="240" w:lineRule="auto"/>
        <w:jc w:val="center"/>
        <w:rPr>
          <w:rFonts w:ascii="Times New Roman" w:hAnsi="Times New Roman" w:cs="Times New Roman"/>
          <w:sz w:val="24"/>
          <w:szCs w:val="24"/>
        </w:rPr>
      </w:pPr>
      <w:r w:rsidRPr="00CB38E4">
        <w:rPr>
          <w:rFonts w:ascii="Times New Roman" w:hAnsi="Times New Roman" w:cs="Times New Roman"/>
          <w:sz w:val="24"/>
          <w:szCs w:val="24"/>
        </w:rPr>
        <w:t xml:space="preserve">Arnaud </w:t>
      </w:r>
      <w:proofErr w:type="gramStart"/>
      <w:r w:rsidRPr="00CB38E4">
        <w:rPr>
          <w:rFonts w:ascii="Times New Roman" w:hAnsi="Times New Roman" w:cs="Times New Roman"/>
          <w:sz w:val="24"/>
          <w:szCs w:val="24"/>
        </w:rPr>
        <w:t>Chevalier</w:t>
      </w:r>
      <w:proofErr w:type="gramEnd"/>
      <w:r w:rsidRPr="00CB38E4">
        <w:rPr>
          <w:rFonts w:ascii="Times New Roman" w:hAnsi="Times New Roman" w:cs="Times New Roman"/>
          <w:sz w:val="24"/>
          <w:szCs w:val="24"/>
        </w:rPr>
        <w:br/>
        <w:t>(Royal Holloway, University of London</w:t>
      </w:r>
      <w:r w:rsidR="000F008A">
        <w:rPr>
          <w:rFonts w:ascii="Times New Roman" w:hAnsi="Times New Roman" w:cs="Times New Roman"/>
          <w:sz w:val="24"/>
          <w:szCs w:val="24"/>
        </w:rPr>
        <w:t xml:space="preserve">, and </w:t>
      </w:r>
      <w:r w:rsidR="000F008A" w:rsidRPr="00CB38E4">
        <w:rPr>
          <w:rFonts w:ascii="Times New Roman" w:hAnsi="Times New Roman" w:cs="Times New Roman"/>
          <w:sz w:val="24"/>
          <w:szCs w:val="24"/>
        </w:rPr>
        <w:t>IZA</w:t>
      </w:r>
      <w:r w:rsidRPr="00CB38E4">
        <w:rPr>
          <w:rFonts w:ascii="Times New Roman" w:hAnsi="Times New Roman" w:cs="Times New Roman"/>
          <w:sz w:val="24"/>
          <w:szCs w:val="24"/>
        </w:rPr>
        <w:t>)</w:t>
      </w:r>
    </w:p>
    <w:p w14:paraId="55DA81C6" w14:textId="77777777" w:rsidR="00DD7C6B" w:rsidRPr="00CB38E4" w:rsidRDefault="00DD7C6B" w:rsidP="00DD7C6B">
      <w:pPr>
        <w:spacing w:line="240" w:lineRule="auto"/>
        <w:jc w:val="center"/>
        <w:rPr>
          <w:rFonts w:ascii="Times New Roman" w:hAnsi="Times New Roman" w:cs="Times New Roman"/>
          <w:sz w:val="24"/>
          <w:szCs w:val="24"/>
        </w:rPr>
      </w:pPr>
      <w:r w:rsidRPr="00CB38E4">
        <w:rPr>
          <w:rFonts w:ascii="Times New Roman" w:hAnsi="Times New Roman" w:cs="Times New Roman"/>
          <w:sz w:val="24"/>
          <w:szCs w:val="24"/>
        </w:rPr>
        <w:t xml:space="preserve">Peter </w:t>
      </w:r>
      <w:proofErr w:type="gramStart"/>
      <w:r w:rsidRPr="00CB38E4">
        <w:rPr>
          <w:rFonts w:ascii="Times New Roman" w:hAnsi="Times New Roman" w:cs="Times New Roman"/>
          <w:sz w:val="24"/>
          <w:szCs w:val="24"/>
        </w:rPr>
        <w:t>Dolton</w:t>
      </w:r>
      <w:proofErr w:type="gramEnd"/>
      <w:r w:rsidRPr="00CB38E4">
        <w:rPr>
          <w:rFonts w:ascii="Times New Roman" w:hAnsi="Times New Roman" w:cs="Times New Roman"/>
          <w:sz w:val="24"/>
          <w:szCs w:val="24"/>
        </w:rPr>
        <w:br/>
        <w:t>(University of Sussex and CEP, LSE and IZ</w:t>
      </w:r>
      <w:r w:rsidR="00670A97">
        <w:rPr>
          <w:rFonts w:ascii="Times New Roman" w:hAnsi="Times New Roman" w:cs="Times New Roman"/>
          <w:sz w:val="24"/>
          <w:szCs w:val="24"/>
        </w:rPr>
        <w:t>A</w:t>
      </w:r>
      <w:r w:rsidR="00B00652">
        <w:rPr>
          <w:rFonts w:ascii="Times New Roman" w:hAnsi="Times New Roman" w:cs="Times New Roman"/>
          <w:sz w:val="24"/>
          <w:szCs w:val="24"/>
        </w:rPr>
        <w:t>)</w:t>
      </w:r>
    </w:p>
    <w:p w14:paraId="3AB17B1F" w14:textId="77777777" w:rsidR="00DD7C6B" w:rsidRPr="00CB38E4" w:rsidRDefault="00DD7C6B" w:rsidP="00DD7C6B">
      <w:pPr>
        <w:spacing w:line="240" w:lineRule="auto"/>
        <w:jc w:val="center"/>
        <w:rPr>
          <w:rFonts w:ascii="Times New Roman" w:hAnsi="Times New Roman" w:cs="Times New Roman"/>
          <w:sz w:val="24"/>
          <w:szCs w:val="24"/>
        </w:rPr>
      </w:pPr>
      <w:r w:rsidRPr="00CB38E4">
        <w:rPr>
          <w:rFonts w:ascii="Times New Roman" w:hAnsi="Times New Roman" w:cs="Times New Roman"/>
          <w:sz w:val="24"/>
          <w:szCs w:val="24"/>
        </w:rPr>
        <w:t xml:space="preserve">Melanie </w:t>
      </w:r>
      <w:proofErr w:type="spellStart"/>
      <w:proofErr w:type="gramStart"/>
      <w:r w:rsidRPr="00CB38E4">
        <w:rPr>
          <w:rFonts w:ascii="Times New Roman" w:hAnsi="Times New Roman" w:cs="Times New Roman"/>
          <w:sz w:val="24"/>
          <w:szCs w:val="24"/>
        </w:rPr>
        <w:t>Lührmann</w:t>
      </w:r>
      <w:proofErr w:type="spellEnd"/>
      <w:proofErr w:type="gramEnd"/>
      <w:r w:rsidRPr="00CB38E4">
        <w:rPr>
          <w:rFonts w:ascii="Times New Roman" w:hAnsi="Times New Roman" w:cs="Times New Roman"/>
          <w:sz w:val="24"/>
          <w:szCs w:val="24"/>
        </w:rPr>
        <w:br/>
        <w:t>(Royal Holloway, University of London, IFS and ME</w:t>
      </w:r>
      <w:r w:rsidR="00670A97">
        <w:rPr>
          <w:rFonts w:ascii="Times New Roman" w:hAnsi="Times New Roman" w:cs="Times New Roman"/>
          <w:sz w:val="24"/>
          <w:szCs w:val="24"/>
        </w:rPr>
        <w:t>A</w:t>
      </w:r>
      <w:r w:rsidR="00B00652">
        <w:rPr>
          <w:rFonts w:ascii="Times New Roman" w:hAnsi="Times New Roman" w:cs="Times New Roman"/>
          <w:sz w:val="24"/>
          <w:szCs w:val="24"/>
        </w:rPr>
        <w:t>)</w:t>
      </w:r>
    </w:p>
    <w:p w14:paraId="45CD2735" w14:textId="77777777" w:rsidR="00DD7C6B" w:rsidRPr="00CB38E4" w:rsidRDefault="00DD7C6B" w:rsidP="00DD7C6B">
      <w:pPr>
        <w:spacing w:line="240" w:lineRule="auto"/>
        <w:jc w:val="center"/>
        <w:rPr>
          <w:rFonts w:ascii="Times New Roman" w:hAnsi="Times New Roman" w:cs="Times New Roman"/>
          <w:b/>
          <w:bCs/>
          <w:sz w:val="16"/>
          <w:szCs w:val="16"/>
        </w:rPr>
      </w:pPr>
    </w:p>
    <w:p w14:paraId="6A65F903" w14:textId="77777777" w:rsidR="00DD7C6B" w:rsidRPr="00CB38E4" w:rsidRDefault="00DD7C6B" w:rsidP="00DD7C6B">
      <w:pPr>
        <w:spacing w:line="240" w:lineRule="auto"/>
        <w:jc w:val="center"/>
        <w:rPr>
          <w:rFonts w:ascii="Times New Roman" w:hAnsi="Times New Roman" w:cs="Times New Roman"/>
          <w:b/>
          <w:bCs/>
          <w:sz w:val="16"/>
          <w:szCs w:val="16"/>
        </w:rPr>
      </w:pPr>
    </w:p>
    <w:p w14:paraId="650EE358" w14:textId="77777777" w:rsidR="00DD7C6B" w:rsidRPr="00CB38E4" w:rsidRDefault="00DD7C6B" w:rsidP="00EA4307">
      <w:pPr>
        <w:spacing w:line="240" w:lineRule="auto"/>
        <w:jc w:val="center"/>
        <w:outlineLvl w:val="0"/>
        <w:rPr>
          <w:rFonts w:ascii="Times New Roman" w:hAnsi="Times New Roman" w:cs="Times New Roman"/>
          <w:b/>
          <w:bCs/>
        </w:rPr>
      </w:pPr>
      <w:r w:rsidRPr="00CB38E4">
        <w:rPr>
          <w:rFonts w:ascii="Times New Roman" w:hAnsi="Times New Roman" w:cs="Times New Roman"/>
          <w:b/>
          <w:bCs/>
        </w:rPr>
        <w:t>Abstract</w:t>
      </w:r>
    </w:p>
    <w:p w14:paraId="07349F75" w14:textId="494CBA00" w:rsidR="00DD7C6B" w:rsidRPr="00CB38E4" w:rsidRDefault="00DD7C6B" w:rsidP="004F697F">
      <w:pPr>
        <w:spacing w:line="264" w:lineRule="auto"/>
        <w:jc w:val="both"/>
        <w:rPr>
          <w:rFonts w:ascii="Times New Roman" w:hAnsi="Times New Roman" w:cs="Times New Roman"/>
        </w:rPr>
      </w:pPr>
      <w:r w:rsidRPr="0044604A">
        <w:rPr>
          <w:rFonts w:ascii="Times New Roman" w:hAnsi="Times New Roman" w:cs="Times New Roman"/>
        </w:rPr>
        <w:t xml:space="preserve">This paper examines how </w:t>
      </w:r>
      <w:r w:rsidR="0044604A">
        <w:rPr>
          <w:rFonts w:ascii="Times New Roman" w:hAnsi="Times New Roman" w:cs="Times New Roman"/>
        </w:rPr>
        <w:t xml:space="preserve">incentives to participate </w:t>
      </w:r>
      <w:r w:rsidR="00366AC8">
        <w:rPr>
          <w:rFonts w:ascii="Times New Roman" w:hAnsi="Times New Roman" w:cs="Times New Roman"/>
        </w:rPr>
        <w:t>in</w:t>
      </w:r>
      <w:r w:rsidR="0044604A">
        <w:rPr>
          <w:rFonts w:ascii="Times New Roman" w:hAnsi="Times New Roman" w:cs="Times New Roman"/>
        </w:rPr>
        <w:t xml:space="preserve"> </w:t>
      </w:r>
      <w:r w:rsidR="005329AD">
        <w:rPr>
          <w:rFonts w:ascii="Times New Roman" w:hAnsi="Times New Roman" w:cs="Times New Roman"/>
        </w:rPr>
        <w:t>online</w:t>
      </w:r>
      <w:r w:rsidR="00EA4307" w:rsidRPr="0044604A">
        <w:rPr>
          <w:rFonts w:ascii="Times New Roman" w:hAnsi="Times New Roman" w:cs="Times New Roman"/>
        </w:rPr>
        <w:t xml:space="preserve"> assessment</w:t>
      </w:r>
      <w:r w:rsidR="00366AC8">
        <w:rPr>
          <w:rFonts w:ascii="Times New Roman" w:hAnsi="Times New Roman" w:cs="Times New Roman"/>
        </w:rPr>
        <w:t>s</w:t>
      </w:r>
      <w:r w:rsidR="004F697F">
        <w:rPr>
          <w:rFonts w:ascii="Times New Roman" w:hAnsi="Times New Roman" w:cs="Times New Roman"/>
        </w:rPr>
        <w:t xml:space="preserve"> (quizzes)</w:t>
      </w:r>
      <w:r w:rsidR="00EA4307" w:rsidRPr="0044604A">
        <w:rPr>
          <w:rFonts w:ascii="Times New Roman" w:hAnsi="Times New Roman" w:cs="Times New Roman"/>
        </w:rPr>
        <w:t xml:space="preserve"> </w:t>
      </w:r>
      <w:r w:rsidR="0044604A">
        <w:rPr>
          <w:rFonts w:ascii="Times New Roman" w:hAnsi="Times New Roman" w:cs="Times New Roman"/>
        </w:rPr>
        <w:t>affect</w:t>
      </w:r>
      <w:r w:rsidR="004F697F">
        <w:rPr>
          <w:rFonts w:ascii="Times New Roman" w:hAnsi="Times New Roman" w:cs="Times New Roman"/>
        </w:rPr>
        <w:t xml:space="preserve"> students’</w:t>
      </w:r>
      <w:r w:rsidRPr="0044604A">
        <w:rPr>
          <w:rFonts w:ascii="Times New Roman" w:hAnsi="Times New Roman" w:cs="Times New Roman"/>
        </w:rPr>
        <w:t xml:space="preserve"> effort and performance.</w:t>
      </w:r>
      <w:r w:rsidRPr="00CB38E4">
        <w:rPr>
          <w:rFonts w:ascii="Times New Roman" w:hAnsi="Times New Roman" w:cs="Times New Roman"/>
        </w:rPr>
        <w:t xml:space="preserve"> Our identification strategy exploits within-student weekly variation in incentives to </w:t>
      </w:r>
      <w:r w:rsidR="00FA7EE3">
        <w:rPr>
          <w:rFonts w:ascii="Times New Roman" w:hAnsi="Times New Roman" w:cs="Times New Roman"/>
        </w:rPr>
        <w:t>attempt</w:t>
      </w:r>
      <w:r w:rsidRPr="00CB38E4">
        <w:rPr>
          <w:rFonts w:ascii="Times New Roman" w:hAnsi="Times New Roman" w:cs="Times New Roman"/>
        </w:rPr>
        <w:t xml:space="preserve"> online </w:t>
      </w:r>
      <w:r w:rsidR="007C4997">
        <w:rPr>
          <w:rFonts w:ascii="Times New Roman" w:hAnsi="Times New Roman" w:cs="Times New Roman"/>
        </w:rPr>
        <w:t>quizze</w:t>
      </w:r>
      <w:r w:rsidR="007C4997" w:rsidRPr="00CB38E4">
        <w:rPr>
          <w:rFonts w:ascii="Times New Roman" w:hAnsi="Times New Roman" w:cs="Times New Roman"/>
        </w:rPr>
        <w:t>s</w:t>
      </w:r>
      <w:r w:rsidR="00512AA7">
        <w:rPr>
          <w:rFonts w:ascii="Times New Roman" w:hAnsi="Times New Roman" w:cs="Times New Roman"/>
        </w:rPr>
        <w:t>.</w:t>
      </w:r>
      <w:r w:rsidR="00324E5C">
        <w:rPr>
          <w:rFonts w:ascii="Times New Roman" w:hAnsi="Times New Roman" w:cs="Times New Roman"/>
        </w:rPr>
        <w:t xml:space="preserve"> We find tournament</w:t>
      </w:r>
      <w:r w:rsidR="00A1125A">
        <w:rPr>
          <w:rFonts w:ascii="Times New Roman" w:hAnsi="Times New Roman" w:cs="Times New Roman"/>
        </w:rPr>
        <w:t xml:space="preserve"> incentives </w:t>
      </w:r>
      <w:r w:rsidR="004F697F">
        <w:rPr>
          <w:rFonts w:ascii="Times New Roman" w:hAnsi="Times New Roman" w:cs="Times New Roman"/>
        </w:rPr>
        <w:t xml:space="preserve">and </w:t>
      </w:r>
      <w:r w:rsidR="00A1125A">
        <w:rPr>
          <w:rFonts w:ascii="Times New Roman" w:hAnsi="Times New Roman" w:cs="Times New Roman"/>
        </w:rPr>
        <w:t xml:space="preserve">participation </w:t>
      </w:r>
      <w:r w:rsidR="00324E5C">
        <w:rPr>
          <w:rFonts w:ascii="Times New Roman" w:hAnsi="Times New Roman" w:cs="Times New Roman"/>
        </w:rPr>
        <w:t>incentives to be ineffective</w:t>
      </w:r>
      <w:r w:rsidR="004F697F">
        <w:rPr>
          <w:rFonts w:ascii="Times New Roman" w:hAnsi="Times New Roman" w:cs="Times New Roman"/>
        </w:rPr>
        <w:t xml:space="preserve"> in increasing quiz participation</w:t>
      </w:r>
      <w:r w:rsidR="00324E5C">
        <w:rPr>
          <w:rFonts w:ascii="Times New Roman" w:hAnsi="Times New Roman" w:cs="Times New Roman"/>
        </w:rPr>
        <w:t xml:space="preserve">. </w:t>
      </w:r>
      <w:r w:rsidR="00A1125A">
        <w:rPr>
          <w:rFonts w:ascii="Times New Roman" w:hAnsi="Times New Roman" w:cs="Times New Roman"/>
        </w:rPr>
        <w:t>In contrast</w:t>
      </w:r>
      <w:r w:rsidR="004F697F">
        <w:rPr>
          <w:rFonts w:ascii="Times New Roman" w:hAnsi="Times New Roman" w:cs="Times New Roman"/>
        </w:rPr>
        <w:t>, making the quiz count</w:t>
      </w:r>
      <w:r w:rsidR="00FA7EE3">
        <w:rPr>
          <w:rFonts w:ascii="Times New Roman" w:hAnsi="Times New Roman" w:cs="Times New Roman"/>
        </w:rPr>
        <w:t>s</w:t>
      </w:r>
      <w:r w:rsidR="004F697F">
        <w:rPr>
          <w:rFonts w:ascii="Times New Roman" w:hAnsi="Times New Roman" w:cs="Times New Roman"/>
        </w:rPr>
        <w:t xml:space="preserve"> towards the final grade substantially </w:t>
      </w:r>
      <w:r w:rsidR="001B4186">
        <w:rPr>
          <w:rFonts w:ascii="Times New Roman" w:hAnsi="Times New Roman" w:cs="Times New Roman"/>
        </w:rPr>
        <w:t>increases</w:t>
      </w:r>
      <w:r w:rsidR="00324E5C">
        <w:rPr>
          <w:rFonts w:ascii="Times New Roman" w:hAnsi="Times New Roman" w:cs="Times New Roman"/>
        </w:rPr>
        <w:t xml:space="preserve"> </w:t>
      </w:r>
      <w:r w:rsidR="004F697F">
        <w:rPr>
          <w:rFonts w:ascii="Times New Roman" w:hAnsi="Times New Roman" w:cs="Times New Roman"/>
        </w:rPr>
        <w:t xml:space="preserve">participation. We find no evidence of displacement of effort between weeks. </w:t>
      </w:r>
      <w:r w:rsidR="003154ED">
        <w:rPr>
          <w:rFonts w:ascii="Times New Roman" w:hAnsi="Times New Roman" w:cs="Times New Roman"/>
        </w:rPr>
        <w:t>Using</w:t>
      </w:r>
      <w:r w:rsidR="004F697F">
        <w:rPr>
          <w:rFonts w:ascii="Times New Roman" w:hAnsi="Times New Roman" w:cs="Times New Roman"/>
        </w:rPr>
        <w:t xml:space="preserve"> a natural experiment which provides variation in assessment weighting</w:t>
      </w:r>
      <w:r w:rsidR="00FA7EE3">
        <w:rPr>
          <w:rFonts w:ascii="Times New Roman" w:hAnsi="Times New Roman" w:cs="Times New Roman"/>
        </w:rPr>
        <w:t xml:space="preserve"> of the quizzes</w:t>
      </w:r>
      <w:r w:rsidR="004F697F">
        <w:rPr>
          <w:rFonts w:ascii="Times New Roman" w:hAnsi="Times New Roman" w:cs="Times New Roman"/>
        </w:rPr>
        <w:t xml:space="preserve"> between two cohorts</w:t>
      </w:r>
      <w:r w:rsidR="003154ED">
        <w:rPr>
          <w:rFonts w:ascii="Times New Roman" w:hAnsi="Times New Roman" w:cs="Times New Roman"/>
        </w:rPr>
        <w:t>,</w:t>
      </w:r>
      <w:r w:rsidR="004F697F">
        <w:rPr>
          <w:rFonts w:ascii="Times New Roman" w:hAnsi="Times New Roman" w:cs="Times New Roman"/>
        </w:rPr>
        <w:t xml:space="preserve"> </w:t>
      </w:r>
      <w:r w:rsidR="003154ED">
        <w:rPr>
          <w:rFonts w:ascii="Times New Roman" w:hAnsi="Times New Roman" w:cs="Times New Roman"/>
        </w:rPr>
        <w:t xml:space="preserve">we </w:t>
      </w:r>
      <w:r w:rsidR="00FA7EE3">
        <w:rPr>
          <w:rFonts w:ascii="Times New Roman" w:hAnsi="Times New Roman" w:cs="Times New Roman"/>
        </w:rPr>
        <w:t xml:space="preserve">find </w:t>
      </w:r>
      <w:r w:rsidR="003154ED">
        <w:rPr>
          <w:rFonts w:ascii="Times New Roman" w:hAnsi="Times New Roman" w:cs="Times New Roman"/>
        </w:rPr>
        <w:t>that a</w:t>
      </w:r>
      <w:r w:rsidR="004F697F">
        <w:rPr>
          <w:rFonts w:ascii="Times New Roman" w:hAnsi="Times New Roman" w:cs="Times New Roman"/>
        </w:rPr>
        <w:t>ffected students</w:t>
      </w:r>
      <w:r w:rsidR="00324E5C">
        <w:rPr>
          <w:rFonts w:ascii="Times New Roman" w:hAnsi="Times New Roman" w:cs="Times New Roman"/>
        </w:rPr>
        <w:t xml:space="preserve"> obtain better exam </w:t>
      </w:r>
      <w:r w:rsidR="00324E5C" w:rsidRPr="00CB38E4">
        <w:rPr>
          <w:rFonts w:ascii="Times New Roman" w:hAnsi="Times New Roman" w:cs="Times New Roman"/>
        </w:rPr>
        <w:t>grade</w:t>
      </w:r>
      <w:r w:rsidR="00324E5C">
        <w:rPr>
          <w:rFonts w:ascii="Times New Roman" w:hAnsi="Times New Roman" w:cs="Times New Roman"/>
        </w:rPr>
        <w:t>s</w:t>
      </w:r>
      <w:r w:rsidR="00324E5C" w:rsidRPr="00CB38E4">
        <w:rPr>
          <w:rFonts w:ascii="Times New Roman" w:hAnsi="Times New Roman" w:cs="Times New Roman"/>
        </w:rPr>
        <w:t xml:space="preserve">. </w:t>
      </w:r>
      <w:r w:rsidR="00391535" w:rsidRPr="00CB38E4">
        <w:rPr>
          <w:rFonts w:ascii="Times New Roman" w:hAnsi="Times New Roman" w:cs="Times New Roman"/>
        </w:rPr>
        <w:t>We</w:t>
      </w:r>
      <w:r w:rsidR="00391535">
        <w:rPr>
          <w:rFonts w:ascii="Times New Roman" w:hAnsi="Times New Roman" w:cs="Times New Roman"/>
        </w:rPr>
        <w:t xml:space="preserve"> </w:t>
      </w:r>
      <w:r w:rsidR="00391535" w:rsidRPr="00CB38E4">
        <w:rPr>
          <w:rFonts w:ascii="Times New Roman" w:hAnsi="Times New Roman" w:cs="Times New Roman"/>
        </w:rPr>
        <w:t xml:space="preserve">estimate the return to </w:t>
      </w:r>
      <w:r w:rsidR="001B4186">
        <w:rPr>
          <w:rFonts w:ascii="Times New Roman" w:hAnsi="Times New Roman" w:cs="Times New Roman"/>
        </w:rPr>
        <w:t>1</w:t>
      </w:r>
      <w:r w:rsidR="00391535">
        <w:rPr>
          <w:rFonts w:ascii="Times New Roman" w:hAnsi="Times New Roman" w:cs="Times New Roman"/>
        </w:rPr>
        <w:t xml:space="preserve">0% assessment weighting </w:t>
      </w:r>
      <w:r w:rsidR="006C20D3">
        <w:rPr>
          <w:rFonts w:ascii="Times New Roman" w:hAnsi="Times New Roman" w:cs="Times New Roman"/>
        </w:rPr>
        <w:t>to be</w:t>
      </w:r>
      <w:r w:rsidR="00391535" w:rsidRPr="00CB38E4">
        <w:rPr>
          <w:rFonts w:ascii="Times New Roman" w:hAnsi="Times New Roman" w:cs="Times New Roman"/>
        </w:rPr>
        <w:t xml:space="preserve"> around 0.</w:t>
      </w:r>
      <w:r w:rsidR="00391535">
        <w:rPr>
          <w:rFonts w:ascii="Times New Roman" w:hAnsi="Times New Roman" w:cs="Times New Roman"/>
        </w:rPr>
        <w:t>2</w:t>
      </w:r>
      <w:r w:rsidR="00942F69">
        <w:rPr>
          <w:rFonts w:ascii="Times New Roman" w:hAnsi="Times New Roman" w:cs="Times New Roman"/>
        </w:rPr>
        <w:t>7</w:t>
      </w:r>
      <w:r w:rsidR="00391535" w:rsidRPr="00CB38E4">
        <w:rPr>
          <w:rFonts w:ascii="Times New Roman" w:hAnsi="Times New Roman" w:cs="Times New Roman"/>
        </w:rPr>
        <w:t xml:space="preserve"> of a standard deviation</w:t>
      </w:r>
      <w:bookmarkStart w:id="0" w:name="_GoBack"/>
      <w:bookmarkEnd w:id="0"/>
      <w:r w:rsidR="006C20D3">
        <w:rPr>
          <w:rFonts w:ascii="Times New Roman" w:hAnsi="Times New Roman" w:cs="Times New Roman"/>
        </w:rPr>
        <w:t xml:space="preserve"> </w:t>
      </w:r>
      <w:r w:rsidR="00391535" w:rsidRPr="00CB38E4">
        <w:rPr>
          <w:rFonts w:ascii="Times New Roman" w:hAnsi="Times New Roman" w:cs="Times New Roman"/>
        </w:rPr>
        <w:t xml:space="preserve">in </w:t>
      </w:r>
      <w:r w:rsidR="00391535">
        <w:rPr>
          <w:rFonts w:ascii="Times New Roman" w:hAnsi="Times New Roman" w:cs="Times New Roman"/>
        </w:rPr>
        <w:t xml:space="preserve">the </w:t>
      </w:r>
      <w:r w:rsidR="001B4186">
        <w:rPr>
          <w:rFonts w:ascii="Times New Roman" w:hAnsi="Times New Roman" w:cs="Times New Roman"/>
        </w:rPr>
        <w:t xml:space="preserve">in-term </w:t>
      </w:r>
      <w:r w:rsidR="00391535" w:rsidRPr="00CB38E4">
        <w:rPr>
          <w:rFonts w:ascii="Times New Roman" w:hAnsi="Times New Roman" w:cs="Times New Roman"/>
        </w:rPr>
        <w:t xml:space="preserve">exam grade. </w:t>
      </w:r>
      <w:r w:rsidR="00324E5C">
        <w:rPr>
          <w:rFonts w:ascii="Times New Roman" w:hAnsi="Times New Roman" w:cs="Times New Roman"/>
        </w:rPr>
        <w:t xml:space="preserve">We find no </w:t>
      </w:r>
      <w:r w:rsidR="00391535">
        <w:rPr>
          <w:rFonts w:ascii="Times New Roman" w:hAnsi="Times New Roman" w:cs="Times New Roman"/>
        </w:rPr>
        <w:t xml:space="preserve">evidence that assessment weighting has </w:t>
      </w:r>
      <w:r w:rsidR="00324E5C">
        <w:rPr>
          <w:rFonts w:ascii="Times New Roman" w:hAnsi="Times New Roman" w:cs="Times New Roman"/>
        </w:rPr>
        <w:t>unintended consequences</w:t>
      </w:r>
      <w:r w:rsidRPr="00CB38E4">
        <w:rPr>
          <w:rFonts w:ascii="Times New Roman" w:hAnsi="Times New Roman" w:cs="Times New Roman"/>
        </w:rPr>
        <w:t xml:space="preserve">, </w:t>
      </w:r>
      <w:r w:rsidR="00324E5C">
        <w:rPr>
          <w:rFonts w:ascii="Times New Roman" w:hAnsi="Times New Roman" w:cs="Times New Roman"/>
        </w:rPr>
        <w:t>i.e.</w:t>
      </w:r>
      <w:r w:rsidR="003154ED">
        <w:rPr>
          <w:rFonts w:ascii="Times New Roman" w:hAnsi="Times New Roman" w:cs="Times New Roman"/>
        </w:rPr>
        <w:t>,</w:t>
      </w:r>
      <w:r w:rsidR="00324E5C">
        <w:rPr>
          <w:rFonts w:ascii="Times New Roman" w:hAnsi="Times New Roman" w:cs="Times New Roman"/>
        </w:rPr>
        <w:t xml:space="preserve"> that increased quiz effort</w:t>
      </w:r>
      <w:r w:rsidR="006C20D3">
        <w:rPr>
          <w:rFonts w:ascii="Times New Roman" w:hAnsi="Times New Roman" w:cs="Times New Roman"/>
        </w:rPr>
        <w:t>:</w:t>
      </w:r>
      <w:r w:rsidR="00324E5C">
        <w:rPr>
          <w:rFonts w:ascii="Times New Roman" w:hAnsi="Times New Roman" w:cs="Times New Roman"/>
        </w:rPr>
        <w:t xml:space="preserve"> </w:t>
      </w:r>
      <w:r w:rsidRPr="00CB38E4">
        <w:rPr>
          <w:rFonts w:ascii="Times New Roman" w:hAnsi="Times New Roman" w:cs="Times New Roman"/>
        </w:rPr>
        <w:t>displac</w:t>
      </w:r>
      <w:r w:rsidR="00324E5C">
        <w:rPr>
          <w:rFonts w:ascii="Times New Roman" w:hAnsi="Times New Roman" w:cs="Times New Roman"/>
        </w:rPr>
        <w:t>e</w:t>
      </w:r>
      <w:r w:rsidR="004F697F">
        <w:rPr>
          <w:rFonts w:ascii="Times New Roman" w:hAnsi="Times New Roman" w:cs="Times New Roman"/>
        </w:rPr>
        <w:t>s</w:t>
      </w:r>
      <w:r w:rsidRPr="00CB38E4">
        <w:rPr>
          <w:rFonts w:ascii="Times New Roman" w:hAnsi="Times New Roman" w:cs="Times New Roman"/>
        </w:rPr>
        <w:t xml:space="preserve"> effort over the year</w:t>
      </w:r>
      <w:r w:rsidR="006C20D3">
        <w:rPr>
          <w:rFonts w:ascii="Times New Roman" w:hAnsi="Times New Roman" w:cs="Times New Roman"/>
        </w:rPr>
        <w:t>;</w:t>
      </w:r>
      <w:r w:rsidR="00324E5C">
        <w:rPr>
          <w:rFonts w:ascii="Times New Roman" w:hAnsi="Times New Roman" w:cs="Times New Roman"/>
        </w:rPr>
        <w:t xml:space="preserve"> reduce</w:t>
      </w:r>
      <w:r w:rsidR="003154ED">
        <w:rPr>
          <w:rFonts w:ascii="Times New Roman" w:hAnsi="Times New Roman" w:cs="Times New Roman"/>
        </w:rPr>
        <w:t>s</w:t>
      </w:r>
      <w:r w:rsidR="00324E5C">
        <w:rPr>
          <w:rFonts w:ascii="Times New Roman" w:hAnsi="Times New Roman" w:cs="Times New Roman"/>
        </w:rPr>
        <w:t xml:space="preserve"> other forms of effort</w:t>
      </w:r>
      <w:r w:rsidR="006C20D3">
        <w:rPr>
          <w:rFonts w:ascii="Times New Roman" w:hAnsi="Times New Roman" w:cs="Times New Roman"/>
        </w:rPr>
        <w:t>;</w:t>
      </w:r>
      <w:r w:rsidR="00324E5C">
        <w:rPr>
          <w:rFonts w:ascii="Times New Roman" w:hAnsi="Times New Roman" w:cs="Times New Roman"/>
        </w:rPr>
        <w:t xml:space="preserve"> or reduce</w:t>
      </w:r>
      <w:r w:rsidR="003154ED">
        <w:rPr>
          <w:rFonts w:ascii="Times New Roman" w:hAnsi="Times New Roman" w:cs="Times New Roman"/>
        </w:rPr>
        <w:t>s</w:t>
      </w:r>
      <w:r w:rsidR="00324E5C">
        <w:rPr>
          <w:rFonts w:ascii="Times New Roman" w:hAnsi="Times New Roman" w:cs="Times New Roman"/>
        </w:rPr>
        <w:t xml:space="preserve"> </w:t>
      </w:r>
      <w:r w:rsidR="00391535">
        <w:rPr>
          <w:rFonts w:ascii="Times New Roman" w:hAnsi="Times New Roman" w:cs="Times New Roman"/>
        </w:rPr>
        <w:t xml:space="preserve">(effort and thus) </w:t>
      </w:r>
      <w:r w:rsidR="00324E5C">
        <w:rPr>
          <w:rFonts w:ascii="Times New Roman" w:hAnsi="Times New Roman" w:cs="Times New Roman"/>
        </w:rPr>
        <w:t>performance in other courses</w:t>
      </w:r>
      <w:r w:rsidRPr="00CB38E4">
        <w:rPr>
          <w:rFonts w:ascii="Times New Roman" w:hAnsi="Times New Roman" w:cs="Times New Roman"/>
        </w:rPr>
        <w:t xml:space="preserve">. </w:t>
      </w:r>
      <w:r w:rsidR="003154ED">
        <w:rPr>
          <w:rFonts w:ascii="Times New Roman" w:hAnsi="Times New Roman" w:cs="Times New Roman"/>
        </w:rPr>
        <w:t>Finally, a</w:t>
      </w:r>
      <w:r w:rsidR="00391535">
        <w:rPr>
          <w:rFonts w:ascii="Times New Roman" w:hAnsi="Times New Roman" w:cs="Times New Roman"/>
        </w:rPr>
        <w:t>ssessment weighting</w:t>
      </w:r>
      <w:r w:rsidR="006C20D3">
        <w:rPr>
          <w:rFonts w:ascii="Times New Roman" w:hAnsi="Times New Roman" w:cs="Times New Roman"/>
        </w:rPr>
        <w:t xml:space="preserve"> </w:t>
      </w:r>
      <w:r w:rsidR="00391535">
        <w:rPr>
          <w:rFonts w:ascii="Times New Roman" w:hAnsi="Times New Roman" w:cs="Times New Roman"/>
        </w:rPr>
        <w:t>induced e</w:t>
      </w:r>
      <w:r w:rsidRPr="00CB38E4">
        <w:rPr>
          <w:rFonts w:ascii="Times New Roman" w:hAnsi="Times New Roman" w:cs="Times New Roman"/>
        </w:rPr>
        <w:t xml:space="preserve">ffort increases most for students at and below median ability, resulting in a reduction of the grade gap by </w:t>
      </w:r>
      <w:r w:rsidR="00AB07E0">
        <w:rPr>
          <w:rFonts w:ascii="Times New Roman" w:hAnsi="Times New Roman" w:cs="Times New Roman"/>
        </w:rPr>
        <w:t>17</w:t>
      </w:r>
      <w:r w:rsidRPr="00CB38E4">
        <w:rPr>
          <w:rFonts w:ascii="Times New Roman" w:hAnsi="Times New Roman" w:cs="Times New Roman"/>
        </w:rPr>
        <w:t>%.</w:t>
      </w:r>
    </w:p>
    <w:p w14:paraId="08D601FB" w14:textId="77777777" w:rsidR="00DD7C6B" w:rsidRPr="00CB38E4" w:rsidRDefault="00DD7C6B" w:rsidP="00DD7C6B">
      <w:pPr>
        <w:spacing w:after="0"/>
        <w:rPr>
          <w:rFonts w:ascii="Times New Roman" w:hAnsi="Times New Roman" w:cs="Times New Roman"/>
          <w:bCs/>
        </w:rPr>
      </w:pPr>
      <w:r w:rsidRPr="00CB38E4">
        <w:rPr>
          <w:rFonts w:ascii="Times New Roman" w:hAnsi="Times New Roman" w:cs="Times New Roman"/>
          <w:b/>
          <w:bCs/>
        </w:rPr>
        <w:t xml:space="preserve">JEL Code: </w:t>
      </w:r>
      <w:r w:rsidRPr="00CB38E4">
        <w:rPr>
          <w:rFonts w:ascii="Times New Roman" w:hAnsi="Times New Roman" w:cs="Times New Roman"/>
          <w:bCs/>
        </w:rPr>
        <w:t>I23, D20</w:t>
      </w:r>
    </w:p>
    <w:p w14:paraId="1516AFAF" w14:textId="77777777" w:rsidR="00DD7C6B" w:rsidRPr="00CB38E4" w:rsidRDefault="00DD7C6B" w:rsidP="00DD7C6B">
      <w:pPr>
        <w:spacing w:after="0"/>
        <w:rPr>
          <w:rFonts w:ascii="Times New Roman" w:hAnsi="Times New Roman" w:cs="Times New Roman"/>
          <w:b/>
          <w:bCs/>
        </w:rPr>
      </w:pPr>
      <w:r w:rsidRPr="00CB38E4">
        <w:rPr>
          <w:rFonts w:ascii="Times New Roman" w:hAnsi="Times New Roman" w:cs="Times New Roman"/>
          <w:b/>
          <w:bCs/>
        </w:rPr>
        <w:t xml:space="preserve">Keywords: </w:t>
      </w:r>
      <w:r w:rsidRPr="00CB38E4">
        <w:rPr>
          <w:rFonts w:ascii="Times New Roman" w:hAnsi="Times New Roman" w:cs="Times New Roman"/>
          <w:bCs/>
        </w:rPr>
        <w:t xml:space="preserve">Incentive, </w:t>
      </w:r>
      <w:r w:rsidR="00391535">
        <w:rPr>
          <w:rFonts w:ascii="Times New Roman" w:hAnsi="Times New Roman" w:cs="Times New Roman"/>
          <w:bCs/>
        </w:rPr>
        <w:t xml:space="preserve">Effort displacement, </w:t>
      </w:r>
      <w:r w:rsidRPr="00CB38E4">
        <w:rPr>
          <w:rFonts w:ascii="Times New Roman" w:hAnsi="Times New Roman" w:cs="Times New Roman"/>
          <w:bCs/>
        </w:rPr>
        <w:t xml:space="preserve">Effort, Higher Education </w:t>
      </w:r>
    </w:p>
    <w:p w14:paraId="225E9A94" w14:textId="77777777" w:rsidR="00DD7C6B" w:rsidRPr="00CB38E4" w:rsidRDefault="00DD7C6B" w:rsidP="00DD7C6B">
      <w:pPr>
        <w:spacing w:after="0"/>
        <w:rPr>
          <w:rFonts w:ascii="Times New Roman" w:hAnsi="Times New Roman" w:cs="Times New Roman"/>
          <w:b/>
          <w:bCs/>
        </w:rPr>
      </w:pPr>
    </w:p>
    <w:p w14:paraId="52722125" w14:textId="77777777" w:rsidR="00DE71AC" w:rsidRDefault="00DD7C6B" w:rsidP="00420968">
      <w:pPr>
        <w:spacing w:after="60"/>
        <w:jc w:val="both"/>
        <w:rPr>
          <w:rFonts w:ascii="Times New Roman" w:hAnsi="Times New Roman" w:cs="Times New Roman"/>
          <w:sz w:val="20"/>
          <w:szCs w:val="20"/>
        </w:rPr>
      </w:pPr>
      <w:r w:rsidRPr="00CB38E4">
        <w:rPr>
          <w:rFonts w:ascii="Times New Roman" w:hAnsi="Times New Roman" w:cs="Times New Roman"/>
          <w:b/>
          <w:bCs/>
          <w:sz w:val="20"/>
          <w:szCs w:val="20"/>
        </w:rPr>
        <w:t xml:space="preserve">Acknowledgement: </w:t>
      </w:r>
      <w:r w:rsidRPr="00CB38E4">
        <w:rPr>
          <w:rFonts w:ascii="Times New Roman" w:hAnsi="Times New Roman" w:cs="Times New Roman"/>
          <w:bCs/>
          <w:sz w:val="20"/>
          <w:szCs w:val="20"/>
        </w:rPr>
        <w:t>We wish to acknowledge the help of the administrati</w:t>
      </w:r>
      <w:r w:rsidR="00942F69">
        <w:rPr>
          <w:rFonts w:ascii="Times New Roman" w:hAnsi="Times New Roman" w:cs="Times New Roman"/>
          <w:bCs/>
          <w:sz w:val="20"/>
          <w:szCs w:val="20"/>
        </w:rPr>
        <w:t>ve</w:t>
      </w:r>
      <w:r w:rsidRPr="00CB38E4">
        <w:rPr>
          <w:rFonts w:ascii="Times New Roman" w:hAnsi="Times New Roman" w:cs="Times New Roman"/>
          <w:bCs/>
          <w:sz w:val="20"/>
          <w:szCs w:val="20"/>
        </w:rPr>
        <w:t xml:space="preserve"> staff at RHUL and thank </w:t>
      </w:r>
      <w:proofErr w:type="spellStart"/>
      <w:r w:rsidRPr="00CB38E4">
        <w:rPr>
          <w:rFonts w:ascii="Times New Roman" w:hAnsi="Times New Roman" w:cs="Times New Roman"/>
          <w:bCs/>
          <w:sz w:val="20"/>
          <w:szCs w:val="20"/>
        </w:rPr>
        <w:t>Eleftherios</w:t>
      </w:r>
      <w:proofErr w:type="spellEnd"/>
      <w:r w:rsidRPr="00CB38E4">
        <w:rPr>
          <w:rFonts w:ascii="Times New Roman" w:hAnsi="Times New Roman" w:cs="Times New Roman"/>
          <w:bCs/>
          <w:sz w:val="20"/>
          <w:szCs w:val="20"/>
        </w:rPr>
        <w:t xml:space="preserve"> </w:t>
      </w:r>
      <w:proofErr w:type="spellStart"/>
      <w:r w:rsidRPr="00CB38E4">
        <w:rPr>
          <w:rFonts w:ascii="Times New Roman" w:hAnsi="Times New Roman" w:cs="Times New Roman"/>
          <w:bCs/>
          <w:sz w:val="20"/>
          <w:szCs w:val="20"/>
        </w:rPr>
        <w:t>Giovanis</w:t>
      </w:r>
      <w:proofErr w:type="spellEnd"/>
      <w:r w:rsidRPr="00CB38E4">
        <w:rPr>
          <w:rFonts w:ascii="Times New Roman" w:hAnsi="Times New Roman" w:cs="Times New Roman"/>
          <w:bCs/>
          <w:sz w:val="20"/>
          <w:szCs w:val="20"/>
        </w:rPr>
        <w:t xml:space="preserve"> for research assistance. We are grateful to Macke Raymond, Edwin Leuven, Hessel </w:t>
      </w:r>
      <w:proofErr w:type="spellStart"/>
      <w:r w:rsidRPr="00CB38E4">
        <w:rPr>
          <w:rFonts w:ascii="Times New Roman" w:hAnsi="Times New Roman" w:cs="Times New Roman"/>
          <w:bCs/>
          <w:sz w:val="20"/>
          <w:szCs w:val="20"/>
        </w:rPr>
        <w:t>O</w:t>
      </w:r>
      <w:r>
        <w:rPr>
          <w:rFonts w:ascii="Times New Roman" w:hAnsi="Times New Roman" w:cs="Times New Roman"/>
          <w:bCs/>
          <w:sz w:val="20"/>
          <w:szCs w:val="20"/>
        </w:rPr>
        <w:t>o</w:t>
      </w:r>
      <w:r w:rsidRPr="00CB38E4">
        <w:rPr>
          <w:rFonts w:ascii="Times New Roman" w:hAnsi="Times New Roman" w:cs="Times New Roman"/>
          <w:bCs/>
          <w:sz w:val="20"/>
          <w:szCs w:val="20"/>
        </w:rPr>
        <w:t>sterbeek</w:t>
      </w:r>
      <w:proofErr w:type="spellEnd"/>
      <w:r w:rsidRPr="00CB38E4">
        <w:rPr>
          <w:rFonts w:ascii="Times New Roman" w:hAnsi="Times New Roman" w:cs="Times New Roman"/>
          <w:bCs/>
          <w:sz w:val="20"/>
          <w:szCs w:val="20"/>
        </w:rPr>
        <w:t xml:space="preserve">, Susan </w:t>
      </w:r>
      <w:proofErr w:type="spellStart"/>
      <w:r w:rsidRPr="00CB38E4">
        <w:rPr>
          <w:rFonts w:ascii="Times New Roman" w:hAnsi="Times New Roman" w:cs="Times New Roman"/>
          <w:bCs/>
          <w:sz w:val="20"/>
          <w:szCs w:val="20"/>
        </w:rPr>
        <w:t>Dynarski</w:t>
      </w:r>
      <w:proofErr w:type="spellEnd"/>
      <w:r w:rsidRPr="00CB38E4">
        <w:rPr>
          <w:rFonts w:ascii="Times New Roman" w:hAnsi="Times New Roman" w:cs="Times New Roman"/>
          <w:bCs/>
          <w:sz w:val="20"/>
          <w:szCs w:val="20"/>
        </w:rPr>
        <w:t xml:space="preserve">, John Bound, Santiago </w:t>
      </w:r>
      <w:proofErr w:type="spellStart"/>
      <w:r w:rsidRPr="00CB38E4">
        <w:rPr>
          <w:rFonts w:ascii="Times New Roman" w:hAnsi="Times New Roman" w:cs="Times New Roman"/>
          <w:bCs/>
          <w:sz w:val="20"/>
          <w:szCs w:val="20"/>
        </w:rPr>
        <w:t>Oliveros</w:t>
      </w:r>
      <w:proofErr w:type="spellEnd"/>
      <w:r w:rsidRPr="00CB38E4">
        <w:rPr>
          <w:rFonts w:ascii="Times New Roman" w:hAnsi="Times New Roman" w:cs="Times New Roman"/>
          <w:bCs/>
          <w:sz w:val="20"/>
          <w:szCs w:val="20"/>
        </w:rPr>
        <w:t xml:space="preserve"> and seminar participants at </w:t>
      </w:r>
      <w:proofErr w:type="spellStart"/>
      <w:r w:rsidRPr="00CB38E4">
        <w:rPr>
          <w:rFonts w:ascii="Times New Roman" w:hAnsi="Times New Roman" w:cs="Times New Roman"/>
          <w:bCs/>
          <w:sz w:val="20"/>
          <w:szCs w:val="20"/>
        </w:rPr>
        <w:t>CESifo</w:t>
      </w:r>
      <w:proofErr w:type="spellEnd"/>
      <w:r w:rsidRPr="00CB38E4">
        <w:rPr>
          <w:rFonts w:ascii="Times New Roman" w:hAnsi="Times New Roman" w:cs="Times New Roman"/>
          <w:bCs/>
          <w:sz w:val="20"/>
          <w:szCs w:val="20"/>
        </w:rPr>
        <w:t xml:space="preserve">, RES, Sussex, Michigan, City University, Nuremberg, SOFI Stockholm, NIESR, SFI and IZA for comments. </w:t>
      </w:r>
      <w:r w:rsidR="000F008A">
        <w:rPr>
          <w:rFonts w:ascii="Times New Roman" w:hAnsi="Times New Roman" w:cs="Times New Roman"/>
          <w:bCs/>
          <w:sz w:val="20"/>
          <w:szCs w:val="20"/>
        </w:rPr>
        <w:t xml:space="preserve">The editor and anonymous referees also provided numerous valuable comments that improved this manuscript. </w:t>
      </w:r>
      <w:r w:rsidRPr="00CB38E4">
        <w:rPr>
          <w:rFonts w:ascii="Times New Roman" w:hAnsi="Times New Roman" w:cs="Times New Roman"/>
          <w:bCs/>
          <w:sz w:val="20"/>
          <w:szCs w:val="20"/>
        </w:rPr>
        <w:t>This project was partially financed by the RHUL Faculty Initiative Fund.</w:t>
      </w:r>
      <w:r w:rsidR="006C20D3">
        <w:rPr>
          <w:rFonts w:ascii="Times New Roman" w:hAnsi="Times New Roman" w:cs="Times New Roman"/>
          <w:sz w:val="20"/>
          <w:szCs w:val="20"/>
        </w:rPr>
        <w:t xml:space="preserve"> </w:t>
      </w:r>
    </w:p>
    <w:p w14:paraId="6D2A85C9" w14:textId="77777777" w:rsidR="002242BD" w:rsidRDefault="002A52F1" w:rsidP="00420968">
      <w:pPr>
        <w:spacing w:after="60"/>
        <w:jc w:val="both"/>
        <w:rPr>
          <w:rFonts w:ascii="Times New Roman" w:hAnsi="Times New Roman" w:cs="Times New Roman"/>
          <w:sz w:val="20"/>
          <w:szCs w:val="20"/>
        </w:rPr>
      </w:pPr>
      <w:proofErr w:type="gramStart"/>
      <w:r w:rsidRPr="00DE71AC">
        <w:rPr>
          <w:rFonts w:ascii="Times New Roman" w:hAnsi="Times New Roman" w:cs="Times New Roman"/>
          <w:sz w:val="20"/>
          <w:szCs w:val="20"/>
        </w:rPr>
        <w:t xml:space="preserve">Arnaud Chevalier, </w:t>
      </w:r>
      <w:r w:rsidR="000F008A" w:rsidRPr="00CB38E4">
        <w:rPr>
          <w:rFonts w:ascii="Times New Roman" w:hAnsi="Times New Roman" w:cs="Times New Roman"/>
          <w:sz w:val="20"/>
          <w:szCs w:val="20"/>
        </w:rPr>
        <w:t xml:space="preserve">Royal Holloway, University of London, Economics, </w:t>
      </w:r>
      <w:proofErr w:type="spellStart"/>
      <w:r w:rsidR="000F008A" w:rsidRPr="00CB38E4">
        <w:rPr>
          <w:rFonts w:ascii="Times New Roman" w:hAnsi="Times New Roman" w:cs="Times New Roman"/>
          <w:sz w:val="20"/>
          <w:szCs w:val="20"/>
        </w:rPr>
        <w:t>Egham</w:t>
      </w:r>
      <w:proofErr w:type="spellEnd"/>
      <w:r w:rsidR="000F008A" w:rsidRPr="00CB38E4">
        <w:rPr>
          <w:rFonts w:ascii="Times New Roman" w:hAnsi="Times New Roman" w:cs="Times New Roman"/>
          <w:sz w:val="20"/>
          <w:szCs w:val="20"/>
        </w:rPr>
        <w:t xml:space="preserve"> TW20 0EX, UK</w:t>
      </w:r>
      <w:r w:rsidR="000F008A">
        <w:rPr>
          <w:rFonts w:ascii="Times New Roman" w:hAnsi="Times New Roman" w:cs="Times New Roman"/>
          <w:sz w:val="20"/>
          <w:szCs w:val="20"/>
        </w:rPr>
        <w:t>.</w:t>
      </w:r>
      <w:proofErr w:type="gramEnd"/>
      <w:r w:rsidR="000F008A">
        <w:rPr>
          <w:rFonts w:ascii="Times New Roman" w:hAnsi="Times New Roman" w:cs="Times New Roman"/>
          <w:sz w:val="20"/>
          <w:szCs w:val="20"/>
        </w:rPr>
        <w:t xml:space="preserve"> </w:t>
      </w:r>
      <w:proofErr w:type="gramStart"/>
      <w:r w:rsidR="00DD7C6B" w:rsidRPr="00FB071A">
        <w:rPr>
          <w:rFonts w:ascii="Times New Roman" w:hAnsi="Times New Roman" w:cs="Times New Roman"/>
          <w:sz w:val="20"/>
          <w:szCs w:val="20"/>
        </w:rPr>
        <w:t xml:space="preserve">, </w:t>
      </w:r>
      <w:hyperlink r:id="rId9" w:history="1">
        <w:r w:rsidR="00DD7C6B" w:rsidRPr="00CB38E4">
          <w:rPr>
            <w:rStyle w:val="Hyperlink"/>
            <w:rFonts w:ascii="Times New Roman" w:hAnsi="Times New Roman" w:cs="Times New Roman"/>
            <w:sz w:val="20"/>
            <w:szCs w:val="20"/>
          </w:rPr>
          <w:t>arnaud.chevalier@rhul.ac.uk</w:t>
        </w:r>
      </w:hyperlink>
      <w:r w:rsidR="00DD7C6B" w:rsidRPr="00CB38E4">
        <w:rPr>
          <w:rFonts w:ascii="Times New Roman" w:hAnsi="Times New Roman" w:cs="Times New Roman"/>
          <w:sz w:val="20"/>
          <w:szCs w:val="20"/>
        </w:rPr>
        <w:t xml:space="preserve"> (</w:t>
      </w:r>
      <w:r w:rsidR="00DD7C6B" w:rsidRPr="006D254F">
        <w:rPr>
          <w:rFonts w:ascii="Times New Roman" w:hAnsi="Times New Roman" w:cs="Times New Roman"/>
          <w:sz w:val="20"/>
          <w:szCs w:val="20"/>
        </w:rPr>
        <w:t>Corresponding author).</w:t>
      </w:r>
      <w:proofErr w:type="gramEnd"/>
      <w:r w:rsidR="00DD7C6B" w:rsidRPr="006D254F">
        <w:rPr>
          <w:rFonts w:ascii="Times New Roman" w:hAnsi="Times New Roman" w:cs="Times New Roman"/>
          <w:sz w:val="20"/>
          <w:szCs w:val="20"/>
        </w:rPr>
        <w:t xml:space="preserve"> Chevalier is also affiliated to the Geary Institute, Dublin; SFI, Copenhagen, ROA, Maastricht, and the Life Course Cent</w:t>
      </w:r>
      <w:r w:rsidR="006C20D3">
        <w:rPr>
          <w:rFonts w:ascii="Times New Roman" w:hAnsi="Times New Roman" w:cs="Times New Roman"/>
          <w:sz w:val="20"/>
          <w:szCs w:val="20"/>
        </w:rPr>
        <w:t>re</w:t>
      </w:r>
      <w:r w:rsidR="00DD7C6B" w:rsidRPr="006D254F">
        <w:rPr>
          <w:rFonts w:ascii="Times New Roman" w:hAnsi="Times New Roman" w:cs="Times New Roman"/>
          <w:sz w:val="20"/>
          <w:szCs w:val="20"/>
        </w:rPr>
        <w:t>, Queensland.</w:t>
      </w:r>
      <w:r w:rsidR="00512AA7">
        <w:rPr>
          <w:rFonts w:ascii="Times New Roman" w:hAnsi="Times New Roman" w:cs="Times New Roman"/>
          <w:sz w:val="20"/>
          <w:szCs w:val="20"/>
        </w:rPr>
        <w:t xml:space="preserve"> </w:t>
      </w:r>
    </w:p>
    <w:p w14:paraId="1F89E4F0" w14:textId="7B4209B9" w:rsidR="00765320" w:rsidRDefault="00DD7C6B" w:rsidP="00420968">
      <w:pPr>
        <w:spacing w:after="60"/>
        <w:jc w:val="both"/>
        <w:rPr>
          <w:rFonts w:ascii="Times New Roman" w:hAnsi="Times New Roman" w:cs="Times New Roman"/>
          <w:sz w:val="20"/>
          <w:szCs w:val="20"/>
        </w:rPr>
      </w:pPr>
      <w:proofErr w:type="gramStart"/>
      <w:r w:rsidRPr="00CB38E4">
        <w:rPr>
          <w:rFonts w:ascii="Times New Roman" w:hAnsi="Times New Roman" w:cs="Times New Roman"/>
          <w:sz w:val="20"/>
          <w:szCs w:val="20"/>
        </w:rPr>
        <w:t>Peter Dolton, University of Sussex, Economics, Brighton, BN1 9RH, UK</w:t>
      </w:r>
      <w:r w:rsidR="006010AE">
        <w:rPr>
          <w:rFonts w:ascii="Times New Roman" w:hAnsi="Times New Roman" w:cs="Times New Roman"/>
          <w:sz w:val="20"/>
          <w:szCs w:val="20"/>
        </w:rPr>
        <w:t>.</w:t>
      </w:r>
      <w:proofErr w:type="gramEnd"/>
      <w:r w:rsidR="006010AE">
        <w:rPr>
          <w:rFonts w:ascii="Times New Roman" w:hAnsi="Times New Roman" w:cs="Times New Roman"/>
          <w:sz w:val="20"/>
          <w:szCs w:val="20"/>
        </w:rPr>
        <w:t xml:space="preserve"> </w:t>
      </w:r>
      <w:r w:rsidR="006010AE" w:rsidRPr="00CB38E4">
        <w:rPr>
          <w:rFonts w:ascii="Times New Roman" w:hAnsi="Times New Roman" w:cs="Times New Roman"/>
          <w:sz w:val="20"/>
          <w:szCs w:val="20"/>
        </w:rPr>
        <w:t>Dolton</w:t>
      </w:r>
      <w:r w:rsidR="006010AE">
        <w:rPr>
          <w:rFonts w:ascii="Times New Roman" w:hAnsi="Times New Roman" w:cs="Times New Roman"/>
          <w:sz w:val="20"/>
          <w:szCs w:val="20"/>
        </w:rPr>
        <w:t xml:space="preserve"> is also affiliated to the Cente</w:t>
      </w:r>
      <w:r w:rsidR="006C20D3">
        <w:rPr>
          <w:rFonts w:ascii="Times New Roman" w:hAnsi="Times New Roman" w:cs="Times New Roman"/>
          <w:sz w:val="20"/>
          <w:szCs w:val="20"/>
        </w:rPr>
        <w:t>r</w:t>
      </w:r>
      <w:r w:rsidR="002242BD">
        <w:rPr>
          <w:rFonts w:ascii="Times New Roman" w:hAnsi="Times New Roman" w:cs="Times New Roman"/>
          <w:sz w:val="20"/>
          <w:szCs w:val="20"/>
        </w:rPr>
        <w:t xml:space="preserve"> </w:t>
      </w:r>
      <w:r w:rsidR="006010AE">
        <w:rPr>
          <w:rFonts w:ascii="Times New Roman" w:hAnsi="Times New Roman" w:cs="Times New Roman"/>
          <w:sz w:val="20"/>
          <w:szCs w:val="20"/>
        </w:rPr>
        <w:t>for Economic Performance (CEP</w:t>
      </w:r>
      <w:r w:rsidR="006C20D3">
        <w:rPr>
          <w:rFonts w:ascii="Times New Roman" w:hAnsi="Times New Roman" w:cs="Times New Roman"/>
          <w:sz w:val="20"/>
          <w:szCs w:val="20"/>
        </w:rPr>
        <w:t xml:space="preserve"> LSE</w:t>
      </w:r>
      <w:r w:rsidR="006010AE">
        <w:rPr>
          <w:rFonts w:ascii="Times New Roman" w:hAnsi="Times New Roman" w:cs="Times New Roman"/>
          <w:sz w:val="20"/>
          <w:szCs w:val="20"/>
        </w:rPr>
        <w:t xml:space="preserve">), </w:t>
      </w:r>
      <w:proofErr w:type="spellStart"/>
      <w:r w:rsidR="006010AE">
        <w:rPr>
          <w:rFonts w:ascii="Times New Roman" w:hAnsi="Times New Roman" w:cs="Times New Roman"/>
          <w:sz w:val="20"/>
          <w:szCs w:val="20"/>
        </w:rPr>
        <w:t>CESifo</w:t>
      </w:r>
      <w:proofErr w:type="spellEnd"/>
      <w:r w:rsidR="006010AE">
        <w:rPr>
          <w:rFonts w:ascii="Times New Roman" w:hAnsi="Times New Roman" w:cs="Times New Roman"/>
          <w:sz w:val="20"/>
          <w:szCs w:val="20"/>
        </w:rPr>
        <w:t xml:space="preserve"> and IZA.</w:t>
      </w:r>
    </w:p>
    <w:p w14:paraId="082091EC" w14:textId="77777777" w:rsidR="00DD7C6B" w:rsidRPr="006010AE" w:rsidRDefault="00DD7C6B" w:rsidP="006010AE">
      <w:pPr>
        <w:spacing w:after="0"/>
        <w:outlineLvl w:val="0"/>
        <w:rPr>
          <w:rFonts w:ascii="Times New Roman" w:hAnsi="Times New Roman" w:cs="Times New Roman"/>
          <w:sz w:val="20"/>
          <w:szCs w:val="20"/>
        </w:rPr>
      </w:pPr>
      <w:proofErr w:type="gramStart"/>
      <w:r w:rsidRPr="00CB38E4">
        <w:rPr>
          <w:rFonts w:ascii="Times New Roman" w:hAnsi="Times New Roman" w:cs="Times New Roman"/>
          <w:sz w:val="20"/>
          <w:szCs w:val="20"/>
        </w:rPr>
        <w:t xml:space="preserve">Melanie </w:t>
      </w:r>
      <w:proofErr w:type="spellStart"/>
      <w:r w:rsidRPr="00CB38E4">
        <w:rPr>
          <w:rFonts w:ascii="Times New Roman" w:hAnsi="Times New Roman" w:cs="Times New Roman"/>
          <w:sz w:val="20"/>
          <w:szCs w:val="20"/>
        </w:rPr>
        <w:t>Lührmann</w:t>
      </w:r>
      <w:proofErr w:type="spellEnd"/>
      <w:r w:rsidRPr="00CB38E4">
        <w:rPr>
          <w:rFonts w:ascii="Times New Roman" w:hAnsi="Times New Roman" w:cs="Times New Roman"/>
          <w:sz w:val="20"/>
          <w:szCs w:val="20"/>
        </w:rPr>
        <w:t xml:space="preserve">, Royal Holloway, University of London, Economics, </w:t>
      </w:r>
      <w:proofErr w:type="spellStart"/>
      <w:r w:rsidRPr="00CB38E4">
        <w:rPr>
          <w:rFonts w:ascii="Times New Roman" w:hAnsi="Times New Roman" w:cs="Times New Roman"/>
          <w:sz w:val="20"/>
          <w:szCs w:val="20"/>
        </w:rPr>
        <w:t>Egham</w:t>
      </w:r>
      <w:proofErr w:type="spellEnd"/>
      <w:r w:rsidRPr="00CB38E4">
        <w:rPr>
          <w:rFonts w:ascii="Times New Roman" w:hAnsi="Times New Roman" w:cs="Times New Roman"/>
          <w:sz w:val="20"/>
          <w:szCs w:val="20"/>
        </w:rPr>
        <w:t xml:space="preserve"> TW20 0EX, UK.</w:t>
      </w:r>
      <w:proofErr w:type="gramEnd"/>
      <w:r w:rsidR="006010AE">
        <w:rPr>
          <w:rFonts w:ascii="Times New Roman" w:hAnsi="Times New Roman" w:cs="Times New Roman"/>
          <w:sz w:val="20"/>
          <w:szCs w:val="20"/>
        </w:rPr>
        <w:t xml:space="preserve"> She</w:t>
      </w:r>
      <w:r w:rsidR="006010AE" w:rsidRPr="006010AE">
        <w:rPr>
          <w:rFonts w:ascii="Times New Roman" w:hAnsi="Times New Roman" w:cs="Times New Roman"/>
          <w:sz w:val="20"/>
          <w:szCs w:val="20"/>
        </w:rPr>
        <w:t xml:space="preserve"> </w:t>
      </w:r>
      <w:r w:rsidR="006010AE">
        <w:rPr>
          <w:rFonts w:ascii="Times New Roman" w:hAnsi="Times New Roman" w:cs="Times New Roman"/>
          <w:sz w:val="20"/>
          <w:szCs w:val="20"/>
        </w:rPr>
        <w:t>is also affiliated to the Institute for Fiscal Studies (IFS) and the Munich Center for the Economics of Aging (MEA).</w:t>
      </w:r>
      <w:r w:rsidRPr="006010AE">
        <w:rPr>
          <w:rFonts w:ascii="Times New Roman" w:hAnsi="Times New Roman" w:cs="Times New Roman"/>
          <w:sz w:val="20"/>
          <w:szCs w:val="20"/>
        </w:rPr>
        <w:br w:type="page"/>
      </w:r>
    </w:p>
    <w:p w14:paraId="648AD031" w14:textId="77777777" w:rsidR="00D82BCD" w:rsidRDefault="00DD7C6B">
      <w:pPr>
        <w:pStyle w:val="ListParagraph"/>
        <w:numPr>
          <w:ilvl w:val="0"/>
          <w:numId w:val="1"/>
        </w:numPr>
        <w:spacing w:after="120" w:line="480" w:lineRule="auto"/>
        <w:ind w:firstLine="0"/>
        <w:jc w:val="both"/>
        <w:rPr>
          <w:rFonts w:ascii="Times New Roman" w:hAnsi="Times New Roman" w:cs="Times New Roman"/>
          <w:b/>
          <w:bCs/>
          <w:sz w:val="24"/>
          <w:szCs w:val="24"/>
        </w:rPr>
      </w:pPr>
      <w:r w:rsidRPr="00CB38E4">
        <w:rPr>
          <w:rFonts w:ascii="Times New Roman" w:hAnsi="Times New Roman" w:cs="Times New Roman"/>
          <w:b/>
          <w:bCs/>
          <w:sz w:val="24"/>
          <w:szCs w:val="24"/>
        </w:rPr>
        <w:lastRenderedPageBreak/>
        <w:t>Introduction</w:t>
      </w:r>
    </w:p>
    <w:p w14:paraId="3C61D040" w14:textId="566F21C9" w:rsidR="00DD7C6B" w:rsidRPr="00CB38E4" w:rsidRDefault="00DD7C6B" w:rsidP="00695C75">
      <w:pPr>
        <w:spacing w:after="12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In higher education, a s</w:t>
      </w:r>
      <w:r w:rsidR="001C2F7D">
        <w:rPr>
          <w:rFonts w:ascii="Times New Roman" w:hAnsi="Times New Roman" w:cs="Times New Roman"/>
          <w:sz w:val="24"/>
          <w:szCs w:val="24"/>
        </w:rPr>
        <w:t>izeable</w:t>
      </w:r>
      <w:r w:rsidRPr="00CB38E4">
        <w:rPr>
          <w:rFonts w:ascii="Times New Roman" w:hAnsi="Times New Roman" w:cs="Times New Roman"/>
          <w:sz w:val="24"/>
          <w:szCs w:val="24"/>
        </w:rPr>
        <w:t xml:space="preserve"> fraction of students fail </w:t>
      </w:r>
      <w:r w:rsidR="001C2F7D">
        <w:rPr>
          <w:rFonts w:ascii="Times New Roman" w:hAnsi="Times New Roman" w:cs="Times New Roman"/>
          <w:sz w:val="24"/>
          <w:szCs w:val="24"/>
        </w:rPr>
        <w:t>their</w:t>
      </w:r>
      <w:r w:rsidRPr="00CB38E4">
        <w:rPr>
          <w:rFonts w:ascii="Times New Roman" w:hAnsi="Times New Roman" w:cs="Times New Roman"/>
          <w:sz w:val="24"/>
          <w:szCs w:val="24"/>
        </w:rPr>
        <w:t xml:space="preserve"> courses, and a </w:t>
      </w:r>
      <w:r w:rsidR="001C2F7D">
        <w:rPr>
          <w:rFonts w:ascii="Times New Roman" w:hAnsi="Times New Roman" w:cs="Times New Roman"/>
          <w:sz w:val="24"/>
          <w:szCs w:val="24"/>
        </w:rPr>
        <w:t>substantial</w:t>
      </w:r>
      <w:r w:rsidRPr="00CB38E4">
        <w:rPr>
          <w:rFonts w:ascii="Times New Roman" w:hAnsi="Times New Roman" w:cs="Times New Roman"/>
          <w:sz w:val="24"/>
          <w:szCs w:val="24"/>
        </w:rPr>
        <w:t xml:space="preserve"> minority drop out. </w:t>
      </w:r>
      <w:r>
        <w:rPr>
          <w:rFonts w:ascii="Times New Roman" w:hAnsi="Times New Roman" w:cs="Times New Roman"/>
          <w:sz w:val="24"/>
          <w:szCs w:val="24"/>
        </w:rPr>
        <w:t>This may be d</w:t>
      </w:r>
      <w:r w:rsidR="002E679D">
        <w:rPr>
          <w:rFonts w:ascii="Times New Roman" w:hAnsi="Times New Roman" w:cs="Times New Roman"/>
          <w:sz w:val="24"/>
          <w:szCs w:val="24"/>
        </w:rPr>
        <w:t xml:space="preserve">ue to </w:t>
      </w:r>
      <w:r>
        <w:rPr>
          <w:rFonts w:ascii="Times New Roman" w:hAnsi="Times New Roman" w:cs="Times New Roman"/>
          <w:sz w:val="24"/>
          <w:szCs w:val="24"/>
        </w:rPr>
        <w:t>a lack of study effort, possibly driven by</w:t>
      </w:r>
      <w:r w:rsidRPr="00CB38E4">
        <w:rPr>
          <w:rFonts w:ascii="Times New Roman" w:hAnsi="Times New Roman" w:cs="Times New Roman"/>
          <w:sz w:val="24"/>
          <w:szCs w:val="24"/>
        </w:rPr>
        <w:t xml:space="preserve"> uncertainty about returns to study effort, high discounting of the future, </w:t>
      </w:r>
      <w:r>
        <w:rPr>
          <w:rFonts w:ascii="Times New Roman" w:hAnsi="Times New Roman" w:cs="Times New Roman"/>
          <w:sz w:val="24"/>
          <w:szCs w:val="24"/>
        </w:rPr>
        <w:t xml:space="preserve">or </w:t>
      </w:r>
      <w:r w:rsidRPr="00CB38E4">
        <w:rPr>
          <w:rFonts w:ascii="Times New Roman" w:hAnsi="Times New Roman" w:cs="Times New Roman"/>
          <w:sz w:val="24"/>
          <w:szCs w:val="24"/>
        </w:rPr>
        <w:t>(</w:t>
      </w:r>
      <w:proofErr w:type="spellStart"/>
      <w:r w:rsidRPr="00CB38E4">
        <w:rPr>
          <w:rFonts w:ascii="Times New Roman" w:hAnsi="Times New Roman" w:cs="Times New Roman"/>
          <w:sz w:val="24"/>
          <w:szCs w:val="24"/>
        </w:rPr>
        <w:t>mis</w:t>
      </w:r>
      <w:proofErr w:type="spellEnd"/>
      <w:r w:rsidRPr="00CB38E4">
        <w:rPr>
          <w:rFonts w:ascii="Times New Roman" w:hAnsi="Times New Roman" w:cs="Times New Roman"/>
          <w:sz w:val="24"/>
          <w:szCs w:val="24"/>
        </w:rPr>
        <w:t>)perception</w:t>
      </w:r>
      <w:r w:rsidRPr="00FB071A">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12AA7">
        <w:rPr>
          <w:rFonts w:ascii="Times New Roman" w:hAnsi="Times New Roman" w:cs="Times New Roman"/>
          <w:sz w:val="24"/>
          <w:szCs w:val="24"/>
        </w:rPr>
        <w:t xml:space="preserve">their </w:t>
      </w:r>
      <w:r>
        <w:rPr>
          <w:rFonts w:ascii="Times New Roman" w:hAnsi="Times New Roman" w:cs="Times New Roman"/>
          <w:sz w:val="24"/>
          <w:szCs w:val="24"/>
        </w:rPr>
        <w:t xml:space="preserve">own </w:t>
      </w:r>
      <w:r w:rsidRPr="00CB38E4">
        <w:rPr>
          <w:rFonts w:ascii="Times New Roman" w:hAnsi="Times New Roman" w:cs="Times New Roman"/>
          <w:sz w:val="24"/>
          <w:szCs w:val="24"/>
        </w:rPr>
        <w:t xml:space="preserve">ability. If intrinsic motivation does not suffice to induce satisfactory </w:t>
      </w:r>
      <w:r>
        <w:rPr>
          <w:rFonts w:ascii="Times New Roman" w:hAnsi="Times New Roman" w:cs="Times New Roman"/>
          <w:sz w:val="24"/>
          <w:szCs w:val="24"/>
        </w:rPr>
        <w:t>effort</w:t>
      </w:r>
      <w:r w:rsidRPr="00CB38E4">
        <w:rPr>
          <w:rFonts w:ascii="Times New Roman" w:hAnsi="Times New Roman" w:cs="Times New Roman"/>
          <w:sz w:val="24"/>
          <w:szCs w:val="24"/>
        </w:rPr>
        <w:t xml:space="preserve">, then what interventions might help to increase student effort and performance? </w:t>
      </w:r>
      <w:r w:rsidR="002E5866">
        <w:rPr>
          <w:rFonts w:ascii="Times New Roman" w:hAnsi="Times New Roman" w:cs="Times New Roman"/>
          <w:sz w:val="24"/>
          <w:szCs w:val="24"/>
        </w:rPr>
        <w:t xml:space="preserve">A common tool to engage students with their studies is to </w:t>
      </w:r>
      <w:r w:rsidR="005329AD">
        <w:rPr>
          <w:rFonts w:ascii="Times New Roman" w:hAnsi="Times New Roman" w:cs="Times New Roman"/>
          <w:sz w:val="24"/>
          <w:szCs w:val="24"/>
        </w:rPr>
        <w:t xml:space="preserve">provide online </w:t>
      </w:r>
      <w:r w:rsidR="001C2F7D">
        <w:rPr>
          <w:rFonts w:ascii="Times New Roman" w:hAnsi="Times New Roman" w:cs="Times New Roman"/>
          <w:sz w:val="24"/>
          <w:szCs w:val="24"/>
        </w:rPr>
        <w:t xml:space="preserve">computer </w:t>
      </w:r>
      <w:r w:rsidR="005329AD">
        <w:rPr>
          <w:rFonts w:ascii="Times New Roman" w:hAnsi="Times New Roman" w:cs="Times New Roman"/>
          <w:sz w:val="24"/>
          <w:szCs w:val="24"/>
        </w:rPr>
        <w:t xml:space="preserve">learning </w:t>
      </w:r>
      <w:r w:rsidR="00512AA7">
        <w:rPr>
          <w:rFonts w:ascii="Times New Roman" w:hAnsi="Times New Roman" w:cs="Times New Roman"/>
          <w:sz w:val="24"/>
          <w:szCs w:val="24"/>
        </w:rPr>
        <w:t xml:space="preserve">assessments </w:t>
      </w:r>
      <w:r w:rsidR="005329AD">
        <w:rPr>
          <w:rFonts w:ascii="Times New Roman" w:hAnsi="Times New Roman" w:cs="Times New Roman"/>
          <w:sz w:val="24"/>
          <w:szCs w:val="24"/>
        </w:rPr>
        <w:t xml:space="preserve">in the form of a </w:t>
      </w:r>
      <w:r w:rsidR="00C14DCB">
        <w:rPr>
          <w:rFonts w:ascii="Times New Roman" w:hAnsi="Times New Roman" w:cs="Times New Roman"/>
          <w:sz w:val="24"/>
          <w:szCs w:val="24"/>
        </w:rPr>
        <w:t>“</w:t>
      </w:r>
      <w:r w:rsidR="005329AD">
        <w:rPr>
          <w:rFonts w:ascii="Times New Roman" w:hAnsi="Times New Roman" w:cs="Times New Roman"/>
          <w:sz w:val="24"/>
          <w:szCs w:val="24"/>
        </w:rPr>
        <w:t>quiz</w:t>
      </w:r>
      <w:r w:rsidR="003154ED">
        <w:rPr>
          <w:rFonts w:ascii="Times New Roman" w:hAnsi="Times New Roman" w:cs="Times New Roman"/>
          <w:sz w:val="24"/>
          <w:szCs w:val="24"/>
        </w:rPr>
        <w:t>.</w:t>
      </w:r>
      <w:r w:rsidR="00C14DCB">
        <w:rPr>
          <w:rFonts w:ascii="Times New Roman" w:hAnsi="Times New Roman" w:cs="Times New Roman"/>
          <w:sz w:val="24"/>
          <w:szCs w:val="24"/>
        </w:rPr>
        <w:t>”</w:t>
      </w:r>
      <w:r w:rsidR="005329AD">
        <w:rPr>
          <w:rFonts w:ascii="Times New Roman" w:hAnsi="Times New Roman" w:cs="Times New Roman"/>
          <w:sz w:val="24"/>
          <w:szCs w:val="24"/>
        </w:rPr>
        <w:t xml:space="preserve"> This study evaluates how </w:t>
      </w:r>
      <w:r w:rsidR="005115FE">
        <w:rPr>
          <w:rFonts w:ascii="Times New Roman" w:hAnsi="Times New Roman" w:cs="Times New Roman"/>
          <w:sz w:val="24"/>
          <w:szCs w:val="24"/>
        </w:rPr>
        <w:t xml:space="preserve">incentives </w:t>
      </w:r>
      <w:r w:rsidR="005329AD">
        <w:rPr>
          <w:rFonts w:ascii="Times New Roman" w:hAnsi="Times New Roman" w:cs="Times New Roman"/>
          <w:sz w:val="24"/>
          <w:szCs w:val="24"/>
        </w:rPr>
        <w:t xml:space="preserve">affect quiz </w:t>
      </w:r>
      <w:r w:rsidR="00A1125A">
        <w:rPr>
          <w:rFonts w:ascii="Times New Roman" w:hAnsi="Times New Roman" w:cs="Times New Roman"/>
          <w:sz w:val="24"/>
          <w:szCs w:val="24"/>
        </w:rPr>
        <w:t>effort</w:t>
      </w:r>
      <w:r w:rsidR="005329AD">
        <w:rPr>
          <w:rFonts w:ascii="Times New Roman" w:hAnsi="Times New Roman" w:cs="Times New Roman"/>
          <w:sz w:val="24"/>
          <w:szCs w:val="24"/>
        </w:rPr>
        <w:t xml:space="preserve">. </w:t>
      </w:r>
      <w:r w:rsidR="002E5866">
        <w:rPr>
          <w:rFonts w:ascii="Times New Roman" w:hAnsi="Times New Roman" w:cs="Times New Roman"/>
          <w:sz w:val="24"/>
          <w:szCs w:val="24"/>
        </w:rPr>
        <w:t xml:space="preserve">We </w:t>
      </w:r>
      <w:r w:rsidR="005329AD">
        <w:rPr>
          <w:rFonts w:ascii="Times New Roman" w:hAnsi="Times New Roman" w:cs="Times New Roman"/>
          <w:sz w:val="24"/>
          <w:szCs w:val="24"/>
        </w:rPr>
        <w:t>first</w:t>
      </w:r>
      <w:r w:rsidR="002E5866">
        <w:rPr>
          <w:rFonts w:ascii="Times New Roman" w:hAnsi="Times New Roman" w:cs="Times New Roman"/>
          <w:sz w:val="24"/>
          <w:szCs w:val="24"/>
        </w:rPr>
        <w:t xml:space="preserve"> compare the efficiency of different incentives </w:t>
      </w:r>
      <w:r w:rsidR="00181064">
        <w:rPr>
          <w:rFonts w:ascii="Times New Roman" w:hAnsi="Times New Roman" w:cs="Times New Roman"/>
          <w:sz w:val="24"/>
          <w:szCs w:val="24"/>
        </w:rPr>
        <w:t xml:space="preserve">in </w:t>
      </w:r>
      <w:r w:rsidR="002E5866">
        <w:rPr>
          <w:rFonts w:ascii="Times New Roman" w:hAnsi="Times New Roman" w:cs="Times New Roman"/>
          <w:sz w:val="24"/>
          <w:szCs w:val="24"/>
        </w:rPr>
        <w:t>induc</w:t>
      </w:r>
      <w:r w:rsidR="00181064">
        <w:rPr>
          <w:rFonts w:ascii="Times New Roman" w:hAnsi="Times New Roman" w:cs="Times New Roman"/>
          <w:sz w:val="24"/>
          <w:szCs w:val="24"/>
        </w:rPr>
        <w:t>ing</w:t>
      </w:r>
      <w:r w:rsidR="002E5866">
        <w:rPr>
          <w:rFonts w:ascii="Times New Roman" w:hAnsi="Times New Roman" w:cs="Times New Roman"/>
          <w:sz w:val="24"/>
          <w:szCs w:val="24"/>
        </w:rPr>
        <w:t xml:space="preserve"> </w:t>
      </w:r>
      <w:r w:rsidR="00181064">
        <w:rPr>
          <w:rFonts w:ascii="Times New Roman" w:hAnsi="Times New Roman" w:cs="Times New Roman"/>
          <w:sz w:val="24"/>
          <w:szCs w:val="24"/>
        </w:rPr>
        <w:t>a</w:t>
      </w:r>
      <w:r w:rsidR="002E5866">
        <w:rPr>
          <w:rFonts w:ascii="Times New Roman" w:hAnsi="Times New Roman" w:cs="Times New Roman"/>
          <w:sz w:val="24"/>
          <w:szCs w:val="24"/>
        </w:rPr>
        <w:t xml:space="preserve"> student to provide effort</w:t>
      </w:r>
      <w:r w:rsidR="00257373">
        <w:rPr>
          <w:rFonts w:ascii="Times New Roman" w:hAnsi="Times New Roman" w:cs="Times New Roman"/>
          <w:sz w:val="24"/>
          <w:szCs w:val="24"/>
        </w:rPr>
        <w:t>, exploiting weekly incentive variation for all students</w:t>
      </w:r>
      <w:r w:rsidR="005329AD">
        <w:rPr>
          <w:rFonts w:ascii="Times New Roman" w:hAnsi="Times New Roman" w:cs="Times New Roman"/>
          <w:sz w:val="24"/>
          <w:szCs w:val="24"/>
        </w:rPr>
        <w:t xml:space="preserve">. </w:t>
      </w:r>
      <w:r w:rsidR="0061357A">
        <w:rPr>
          <w:rFonts w:ascii="Times New Roman" w:hAnsi="Times New Roman" w:cs="Times New Roman"/>
          <w:sz w:val="24"/>
          <w:szCs w:val="24"/>
        </w:rPr>
        <w:t>To evaluate longer-run effects of quiz participation on learning, we rely on a natural experiment where two cohorts were subject</w:t>
      </w:r>
      <w:r w:rsidR="001C2F7D">
        <w:rPr>
          <w:rFonts w:ascii="Times New Roman" w:hAnsi="Times New Roman" w:cs="Times New Roman"/>
          <w:sz w:val="24"/>
          <w:szCs w:val="24"/>
        </w:rPr>
        <w:t>ed</w:t>
      </w:r>
      <w:r w:rsidR="0061357A">
        <w:rPr>
          <w:rFonts w:ascii="Times New Roman" w:hAnsi="Times New Roman" w:cs="Times New Roman"/>
          <w:sz w:val="24"/>
          <w:szCs w:val="24"/>
        </w:rPr>
        <w:t xml:space="preserve"> to different sets of quiz incentives. In particular, </w:t>
      </w:r>
      <w:r w:rsidR="00512AA7">
        <w:rPr>
          <w:rFonts w:ascii="Times New Roman" w:hAnsi="Times New Roman" w:cs="Times New Roman"/>
          <w:sz w:val="24"/>
          <w:szCs w:val="24"/>
        </w:rPr>
        <w:t xml:space="preserve">the control cohort </w:t>
      </w:r>
      <w:r w:rsidR="00870873">
        <w:rPr>
          <w:rFonts w:ascii="Times New Roman" w:hAnsi="Times New Roman" w:cs="Times New Roman"/>
          <w:sz w:val="24"/>
          <w:szCs w:val="24"/>
        </w:rPr>
        <w:t xml:space="preserve">was </w:t>
      </w:r>
      <w:r w:rsidR="00512AA7">
        <w:rPr>
          <w:rFonts w:ascii="Times New Roman" w:hAnsi="Times New Roman" w:cs="Times New Roman"/>
          <w:sz w:val="24"/>
          <w:szCs w:val="24"/>
        </w:rPr>
        <w:t>offered quizzes</w:t>
      </w:r>
      <w:r w:rsidR="003154ED">
        <w:rPr>
          <w:rFonts w:ascii="Times New Roman" w:hAnsi="Times New Roman" w:cs="Times New Roman"/>
          <w:sz w:val="24"/>
          <w:szCs w:val="24"/>
        </w:rPr>
        <w:t>,</w:t>
      </w:r>
      <w:r w:rsidR="00512AA7">
        <w:rPr>
          <w:rFonts w:ascii="Times New Roman" w:hAnsi="Times New Roman" w:cs="Times New Roman"/>
          <w:sz w:val="24"/>
          <w:szCs w:val="24"/>
        </w:rPr>
        <w:t xml:space="preserve"> but </w:t>
      </w:r>
      <w:r w:rsidR="003154ED">
        <w:rPr>
          <w:rFonts w:ascii="Times New Roman" w:hAnsi="Times New Roman" w:cs="Times New Roman"/>
          <w:sz w:val="24"/>
          <w:szCs w:val="24"/>
        </w:rPr>
        <w:t xml:space="preserve">these </w:t>
      </w:r>
      <w:r w:rsidR="00512AA7">
        <w:rPr>
          <w:rFonts w:ascii="Times New Roman" w:hAnsi="Times New Roman" w:cs="Times New Roman"/>
          <w:sz w:val="24"/>
          <w:szCs w:val="24"/>
        </w:rPr>
        <w:t xml:space="preserve">were not part of their </w:t>
      </w:r>
      <w:r w:rsidR="003154ED">
        <w:rPr>
          <w:rFonts w:ascii="Times New Roman" w:hAnsi="Times New Roman" w:cs="Times New Roman"/>
          <w:sz w:val="24"/>
          <w:szCs w:val="24"/>
        </w:rPr>
        <w:t xml:space="preserve">course </w:t>
      </w:r>
      <w:r w:rsidR="00512AA7">
        <w:rPr>
          <w:rFonts w:ascii="Times New Roman" w:hAnsi="Times New Roman" w:cs="Times New Roman"/>
          <w:sz w:val="24"/>
          <w:szCs w:val="24"/>
        </w:rPr>
        <w:t>assessment</w:t>
      </w:r>
      <w:r w:rsidR="003154ED">
        <w:rPr>
          <w:rFonts w:ascii="Times New Roman" w:hAnsi="Times New Roman" w:cs="Times New Roman"/>
          <w:sz w:val="24"/>
          <w:szCs w:val="24"/>
        </w:rPr>
        <w:t>.</w:t>
      </w:r>
      <w:r w:rsidR="007979E3">
        <w:rPr>
          <w:rFonts w:ascii="Times New Roman" w:hAnsi="Times New Roman" w:cs="Times New Roman"/>
          <w:sz w:val="24"/>
          <w:szCs w:val="24"/>
        </w:rPr>
        <w:t xml:space="preserve"> </w:t>
      </w:r>
      <w:r w:rsidR="001C2F7D">
        <w:rPr>
          <w:rFonts w:ascii="Times New Roman" w:hAnsi="Times New Roman" w:cs="Times New Roman"/>
          <w:sz w:val="24"/>
          <w:szCs w:val="24"/>
        </w:rPr>
        <w:t>In contrast</w:t>
      </w:r>
      <w:r w:rsidR="007979E3">
        <w:rPr>
          <w:rFonts w:ascii="Times New Roman" w:hAnsi="Times New Roman" w:cs="Times New Roman"/>
          <w:sz w:val="24"/>
          <w:szCs w:val="24"/>
        </w:rPr>
        <w:t>, t</w:t>
      </w:r>
      <w:r w:rsidR="0061357A">
        <w:rPr>
          <w:rFonts w:ascii="Times New Roman" w:hAnsi="Times New Roman" w:cs="Times New Roman"/>
          <w:sz w:val="24"/>
          <w:szCs w:val="24"/>
        </w:rPr>
        <w:t>he second</w:t>
      </w:r>
      <w:r w:rsidR="007979E3">
        <w:rPr>
          <w:rFonts w:ascii="Times New Roman" w:hAnsi="Times New Roman" w:cs="Times New Roman"/>
          <w:sz w:val="24"/>
          <w:szCs w:val="24"/>
        </w:rPr>
        <w:t xml:space="preserve"> (treated)</w:t>
      </w:r>
      <w:r w:rsidR="00512AA7">
        <w:rPr>
          <w:rFonts w:ascii="Times New Roman" w:hAnsi="Times New Roman" w:cs="Times New Roman"/>
          <w:sz w:val="24"/>
          <w:szCs w:val="24"/>
        </w:rPr>
        <w:t xml:space="preserve"> </w:t>
      </w:r>
      <w:proofErr w:type="gramStart"/>
      <w:r w:rsidR="0061357A">
        <w:rPr>
          <w:rFonts w:ascii="Times New Roman" w:hAnsi="Times New Roman" w:cs="Times New Roman"/>
          <w:sz w:val="24"/>
          <w:szCs w:val="24"/>
        </w:rPr>
        <w:t xml:space="preserve">cohort </w:t>
      </w:r>
      <w:r w:rsidR="001C2F7D">
        <w:rPr>
          <w:rFonts w:ascii="Times New Roman" w:hAnsi="Times New Roman" w:cs="Times New Roman"/>
          <w:sz w:val="24"/>
          <w:szCs w:val="24"/>
        </w:rPr>
        <w:t>were</w:t>
      </w:r>
      <w:proofErr w:type="gramEnd"/>
      <w:r w:rsidR="001C2F7D">
        <w:rPr>
          <w:rFonts w:ascii="Times New Roman" w:hAnsi="Times New Roman" w:cs="Times New Roman"/>
          <w:sz w:val="24"/>
          <w:szCs w:val="24"/>
        </w:rPr>
        <w:t xml:space="preserve"> rewarded with </w:t>
      </w:r>
      <w:r w:rsidR="0061357A">
        <w:rPr>
          <w:rFonts w:ascii="Times New Roman" w:hAnsi="Times New Roman" w:cs="Times New Roman"/>
          <w:sz w:val="24"/>
          <w:szCs w:val="24"/>
        </w:rPr>
        <w:t>assessment weightings</w:t>
      </w:r>
      <w:r w:rsidR="001C2F7D">
        <w:rPr>
          <w:rFonts w:ascii="Times New Roman" w:hAnsi="Times New Roman" w:cs="Times New Roman"/>
          <w:sz w:val="24"/>
          <w:szCs w:val="24"/>
        </w:rPr>
        <w:t xml:space="preserve"> from</w:t>
      </w:r>
      <w:r w:rsidR="0061357A">
        <w:rPr>
          <w:rFonts w:ascii="Times New Roman" w:hAnsi="Times New Roman" w:cs="Times New Roman"/>
          <w:sz w:val="24"/>
          <w:szCs w:val="24"/>
        </w:rPr>
        <w:t xml:space="preserve"> grades obtained </w:t>
      </w:r>
      <w:r w:rsidR="001C2F7D">
        <w:rPr>
          <w:rFonts w:ascii="Times New Roman" w:hAnsi="Times New Roman" w:cs="Times New Roman"/>
          <w:sz w:val="24"/>
          <w:szCs w:val="24"/>
        </w:rPr>
        <w:t>in</w:t>
      </w:r>
      <w:r w:rsidR="0061357A">
        <w:rPr>
          <w:rFonts w:ascii="Times New Roman" w:hAnsi="Times New Roman" w:cs="Times New Roman"/>
          <w:sz w:val="24"/>
          <w:szCs w:val="24"/>
        </w:rPr>
        <w:t xml:space="preserve"> some pre-determined weekly quizzes </w:t>
      </w:r>
      <w:r w:rsidR="001C2F7D">
        <w:rPr>
          <w:rFonts w:ascii="Times New Roman" w:hAnsi="Times New Roman" w:cs="Times New Roman"/>
          <w:sz w:val="24"/>
          <w:szCs w:val="24"/>
        </w:rPr>
        <w:t xml:space="preserve">which </w:t>
      </w:r>
      <w:r w:rsidR="0061357A">
        <w:rPr>
          <w:rFonts w:ascii="Times New Roman" w:hAnsi="Times New Roman" w:cs="Times New Roman"/>
          <w:sz w:val="24"/>
          <w:szCs w:val="24"/>
        </w:rPr>
        <w:t>counted</w:t>
      </w:r>
      <w:r w:rsidR="007979E3">
        <w:rPr>
          <w:rFonts w:ascii="Times New Roman" w:hAnsi="Times New Roman" w:cs="Times New Roman"/>
          <w:sz w:val="24"/>
          <w:szCs w:val="24"/>
        </w:rPr>
        <w:t xml:space="preserve"> </w:t>
      </w:r>
      <w:r w:rsidR="0061357A">
        <w:rPr>
          <w:rFonts w:ascii="Times New Roman" w:hAnsi="Times New Roman" w:cs="Times New Roman"/>
          <w:sz w:val="24"/>
          <w:szCs w:val="24"/>
        </w:rPr>
        <w:t>towards the course</w:t>
      </w:r>
      <w:r w:rsidR="003154ED">
        <w:rPr>
          <w:rFonts w:ascii="Times New Roman" w:hAnsi="Times New Roman" w:cs="Times New Roman"/>
          <w:sz w:val="24"/>
          <w:szCs w:val="24"/>
        </w:rPr>
        <w:t>’s</w:t>
      </w:r>
      <w:r w:rsidR="0061357A">
        <w:rPr>
          <w:rFonts w:ascii="Times New Roman" w:hAnsi="Times New Roman" w:cs="Times New Roman"/>
          <w:sz w:val="24"/>
          <w:szCs w:val="24"/>
        </w:rPr>
        <w:t xml:space="preserve"> final grade. </w:t>
      </w:r>
      <w:r w:rsidR="001C2F7D">
        <w:rPr>
          <w:rFonts w:ascii="Times New Roman" w:hAnsi="Times New Roman" w:cs="Times New Roman"/>
          <w:sz w:val="24"/>
          <w:szCs w:val="24"/>
        </w:rPr>
        <w:t>To facilitate a comparison between the treated and control groups we use</w:t>
      </w:r>
      <w:r w:rsidR="0063206C">
        <w:rPr>
          <w:rFonts w:ascii="Times New Roman" w:hAnsi="Times New Roman" w:cs="Times New Roman"/>
          <w:sz w:val="24"/>
          <w:szCs w:val="24"/>
        </w:rPr>
        <w:t xml:space="preserve"> propensity score matching </w:t>
      </w:r>
      <w:r w:rsidR="001C2F7D">
        <w:rPr>
          <w:rFonts w:ascii="Times New Roman" w:hAnsi="Times New Roman" w:cs="Times New Roman"/>
          <w:sz w:val="24"/>
          <w:szCs w:val="24"/>
        </w:rPr>
        <w:t>to</w:t>
      </w:r>
      <w:r w:rsidR="0063206C">
        <w:rPr>
          <w:rFonts w:ascii="Times New Roman" w:hAnsi="Times New Roman" w:cs="Times New Roman"/>
          <w:sz w:val="24"/>
          <w:szCs w:val="24"/>
        </w:rPr>
        <w:t xml:space="preserve"> provide evidence that the two cohorts do not statistically differ on observable </w:t>
      </w:r>
      <w:r w:rsidR="00EC71B0">
        <w:rPr>
          <w:rFonts w:ascii="Times New Roman" w:hAnsi="Times New Roman" w:cs="Times New Roman"/>
          <w:sz w:val="24"/>
          <w:szCs w:val="24"/>
        </w:rPr>
        <w:t xml:space="preserve">and </w:t>
      </w:r>
      <w:r w:rsidR="00093007">
        <w:rPr>
          <w:rFonts w:ascii="Times New Roman" w:hAnsi="Times New Roman" w:cs="Times New Roman"/>
          <w:sz w:val="24"/>
          <w:szCs w:val="24"/>
        </w:rPr>
        <w:t xml:space="preserve">usually </w:t>
      </w:r>
      <w:r w:rsidR="00EC71B0">
        <w:rPr>
          <w:rFonts w:ascii="Times New Roman" w:hAnsi="Times New Roman" w:cs="Times New Roman"/>
          <w:sz w:val="24"/>
          <w:szCs w:val="24"/>
        </w:rPr>
        <w:t>unobserv</w:t>
      </w:r>
      <w:r w:rsidR="006078E9">
        <w:rPr>
          <w:rFonts w:ascii="Times New Roman" w:hAnsi="Times New Roman" w:cs="Times New Roman"/>
          <w:sz w:val="24"/>
          <w:szCs w:val="24"/>
        </w:rPr>
        <w:t>ed</w:t>
      </w:r>
      <w:r w:rsidR="00EC71B0">
        <w:rPr>
          <w:rFonts w:ascii="Times New Roman" w:hAnsi="Times New Roman" w:cs="Times New Roman"/>
          <w:sz w:val="24"/>
          <w:szCs w:val="24"/>
        </w:rPr>
        <w:t xml:space="preserve"> </w:t>
      </w:r>
      <w:r w:rsidR="0063206C">
        <w:rPr>
          <w:rFonts w:ascii="Times New Roman" w:hAnsi="Times New Roman" w:cs="Times New Roman"/>
          <w:sz w:val="24"/>
          <w:szCs w:val="24"/>
        </w:rPr>
        <w:t>characteristics</w:t>
      </w:r>
      <w:r w:rsidR="00EC71B0">
        <w:rPr>
          <w:rFonts w:ascii="Times New Roman" w:hAnsi="Times New Roman" w:cs="Times New Roman"/>
          <w:sz w:val="24"/>
          <w:szCs w:val="24"/>
        </w:rPr>
        <w:t>.</w:t>
      </w:r>
      <w:r w:rsidR="0063206C">
        <w:rPr>
          <w:rFonts w:ascii="Times New Roman" w:hAnsi="Times New Roman" w:cs="Times New Roman"/>
          <w:sz w:val="24"/>
          <w:szCs w:val="24"/>
        </w:rPr>
        <w:t xml:space="preserve"> </w:t>
      </w:r>
      <w:r w:rsidR="00EC71B0">
        <w:rPr>
          <w:rFonts w:ascii="Times New Roman" w:hAnsi="Times New Roman" w:cs="Times New Roman"/>
          <w:sz w:val="24"/>
          <w:szCs w:val="24"/>
        </w:rPr>
        <w:t xml:space="preserve">We </w:t>
      </w:r>
      <w:r w:rsidR="001C2F7D">
        <w:rPr>
          <w:rFonts w:ascii="Times New Roman" w:hAnsi="Times New Roman" w:cs="Times New Roman"/>
          <w:sz w:val="24"/>
          <w:szCs w:val="24"/>
        </w:rPr>
        <w:t>can then</w:t>
      </w:r>
      <w:r w:rsidR="00EC71B0">
        <w:rPr>
          <w:rFonts w:ascii="Times New Roman" w:hAnsi="Times New Roman" w:cs="Times New Roman"/>
          <w:sz w:val="24"/>
          <w:szCs w:val="24"/>
        </w:rPr>
        <w:t xml:space="preserve"> </w:t>
      </w:r>
      <w:r w:rsidRPr="00CB38E4">
        <w:rPr>
          <w:rFonts w:ascii="Times New Roman" w:hAnsi="Times New Roman" w:cs="Times New Roman"/>
          <w:sz w:val="24"/>
          <w:szCs w:val="24"/>
        </w:rPr>
        <w:t>assess</w:t>
      </w:r>
      <w:r w:rsidR="002E5866">
        <w:rPr>
          <w:rFonts w:ascii="Times New Roman" w:hAnsi="Times New Roman" w:cs="Times New Roman"/>
          <w:sz w:val="24"/>
          <w:szCs w:val="24"/>
        </w:rPr>
        <w:t xml:space="preserve"> how assessment</w:t>
      </w:r>
      <w:r w:rsidRPr="00CB38E4">
        <w:rPr>
          <w:rFonts w:ascii="Times New Roman" w:hAnsi="Times New Roman" w:cs="Times New Roman"/>
          <w:sz w:val="24"/>
          <w:szCs w:val="24"/>
        </w:rPr>
        <w:t xml:space="preserve"> rules </w:t>
      </w:r>
      <w:r w:rsidR="002E5866">
        <w:rPr>
          <w:rFonts w:ascii="Times New Roman" w:hAnsi="Times New Roman" w:cs="Times New Roman"/>
          <w:sz w:val="24"/>
          <w:szCs w:val="24"/>
        </w:rPr>
        <w:t xml:space="preserve">affect </w:t>
      </w:r>
      <w:r w:rsidR="0044604A">
        <w:rPr>
          <w:rFonts w:ascii="Times New Roman" w:hAnsi="Times New Roman" w:cs="Times New Roman"/>
          <w:sz w:val="24"/>
          <w:szCs w:val="24"/>
        </w:rPr>
        <w:t>course</w:t>
      </w:r>
      <w:r w:rsidR="0044604A" w:rsidRPr="00CB38E4">
        <w:rPr>
          <w:rFonts w:ascii="Times New Roman" w:hAnsi="Times New Roman" w:cs="Times New Roman"/>
          <w:sz w:val="24"/>
          <w:szCs w:val="24"/>
        </w:rPr>
        <w:t xml:space="preserve"> </w:t>
      </w:r>
      <w:r w:rsidRPr="00CB38E4">
        <w:rPr>
          <w:rFonts w:ascii="Times New Roman" w:hAnsi="Times New Roman" w:cs="Times New Roman"/>
          <w:sz w:val="24"/>
          <w:szCs w:val="24"/>
        </w:rPr>
        <w:t xml:space="preserve">performance. </w:t>
      </w:r>
    </w:p>
    <w:p w14:paraId="0F7F0909" w14:textId="4014B59E" w:rsidR="00A1125A" w:rsidRDefault="0061357A">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pertain to</w:t>
      </w:r>
      <w:r w:rsidR="00DD7C6B">
        <w:rPr>
          <w:rFonts w:ascii="Times New Roman" w:hAnsi="Times New Roman" w:cs="Times New Roman"/>
          <w:sz w:val="24"/>
          <w:szCs w:val="24"/>
        </w:rPr>
        <w:t xml:space="preserve"> two cohorts of </w:t>
      </w:r>
      <w:r w:rsidR="00DD7C6B" w:rsidRPr="00CB38E4">
        <w:rPr>
          <w:rFonts w:ascii="Times New Roman" w:hAnsi="Times New Roman" w:cs="Times New Roman"/>
          <w:sz w:val="24"/>
          <w:szCs w:val="24"/>
        </w:rPr>
        <w:t>first year undergraduate economic</w:t>
      </w:r>
      <w:r w:rsidR="000C50C7">
        <w:rPr>
          <w:rFonts w:ascii="Times New Roman" w:hAnsi="Times New Roman" w:cs="Times New Roman"/>
          <w:sz w:val="24"/>
          <w:szCs w:val="24"/>
        </w:rPr>
        <w:t>s</w:t>
      </w:r>
      <w:r w:rsidR="00DD7C6B" w:rsidRPr="00CB38E4">
        <w:rPr>
          <w:rFonts w:ascii="Times New Roman" w:hAnsi="Times New Roman" w:cs="Times New Roman"/>
          <w:sz w:val="24"/>
          <w:szCs w:val="24"/>
        </w:rPr>
        <w:t xml:space="preserve"> students at a large college of the University of London</w:t>
      </w:r>
      <w:r>
        <w:rPr>
          <w:rFonts w:ascii="Times New Roman" w:hAnsi="Times New Roman" w:cs="Times New Roman"/>
          <w:sz w:val="24"/>
          <w:szCs w:val="24"/>
        </w:rPr>
        <w:t xml:space="preserve"> </w:t>
      </w:r>
      <w:r w:rsidR="00512AA7">
        <w:rPr>
          <w:rFonts w:ascii="Times New Roman" w:hAnsi="Times New Roman" w:cs="Times New Roman"/>
          <w:sz w:val="24"/>
          <w:szCs w:val="24"/>
        </w:rPr>
        <w:t>(</w:t>
      </w:r>
      <w:r>
        <w:rPr>
          <w:rFonts w:ascii="Times New Roman" w:hAnsi="Times New Roman" w:cs="Times New Roman"/>
          <w:sz w:val="24"/>
          <w:szCs w:val="24"/>
        </w:rPr>
        <w:t xml:space="preserve">for which we have records of participation in </w:t>
      </w:r>
      <w:r w:rsidRPr="00CB38E4">
        <w:rPr>
          <w:rFonts w:ascii="Times New Roman" w:hAnsi="Times New Roman" w:cs="Times New Roman"/>
          <w:sz w:val="24"/>
          <w:szCs w:val="24"/>
        </w:rPr>
        <w:t>weekly online quizzes</w:t>
      </w:r>
      <w:r>
        <w:rPr>
          <w:rFonts w:ascii="Times New Roman" w:hAnsi="Times New Roman" w:cs="Times New Roman"/>
          <w:sz w:val="24"/>
          <w:szCs w:val="24"/>
        </w:rPr>
        <w:t xml:space="preserve"> for the course we investigate</w:t>
      </w:r>
      <w:r w:rsidR="00512AA7">
        <w:rPr>
          <w:rFonts w:ascii="Times New Roman" w:hAnsi="Times New Roman" w:cs="Times New Roman"/>
          <w:sz w:val="24"/>
          <w:szCs w:val="24"/>
        </w:rPr>
        <w:t>)</w:t>
      </w:r>
      <w:r w:rsidR="00DD7C6B">
        <w:rPr>
          <w:rFonts w:ascii="Times New Roman" w:hAnsi="Times New Roman" w:cs="Times New Roman"/>
          <w:sz w:val="24"/>
          <w:szCs w:val="24"/>
        </w:rPr>
        <w:t xml:space="preserve">. </w:t>
      </w:r>
      <w:r w:rsidR="00BE4169">
        <w:rPr>
          <w:rFonts w:ascii="Times New Roman" w:hAnsi="Times New Roman" w:cs="Times New Roman"/>
          <w:sz w:val="24"/>
          <w:szCs w:val="24"/>
        </w:rPr>
        <w:t>The quizzes are</w:t>
      </w:r>
      <w:r w:rsidR="00005D37">
        <w:rPr>
          <w:rFonts w:ascii="Times New Roman" w:hAnsi="Times New Roman" w:cs="Times New Roman"/>
          <w:sz w:val="24"/>
          <w:szCs w:val="24"/>
        </w:rPr>
        <w:t xml:space="preserve"> </w:t>
      </w:r>
      <w:r w:rsidR="00005D37" w:rsidRPr="00CB38E4">
        <w:rPr>
          <w:rFonts w:ascii="Times New Roman" w:hAnsi="Times New Roman" w:cs="Times New Roman"/>
          <w:sz w:val="24"/>
          <w:szCs w:val="24"/>
        </w:rPr>
        <w:t>designed to foster continuous learning</w:t>
      </w:r>
      <w:r w:rsidR="00BE4169">
        <w:rPr>
          <w:rFonts w:ascii="Times New Roman" w:hAnsi="Times New Roman" w:cs="Times New Roman"/>
          <w:sz w:val="24"/>
          <w:szCs w:val="24"/>
        </w:rPr>
        <w:t xml:space="preserve"> so that quiz participation</w:t>
      </w:r>
      <w:r w:rsidR="00005D37">
        <w:rPr>
          <w:rFonts w:ascii="Times New Roman" w:hAnsi="Times New Roman" w:cs="Times New Roman"/>
          <w:sz w:val="24"/>
          <w:szCs w:val="24"/>
        </w:rPr>
        <w:t xml:space="preserve"> may help increase student</w:t>
      </w:r>
      <w:r>
        <w:rPr>
          <w:rFonts w:ascii="Times New Roman" w:hAnsi="Times New Roman" w:cs="Times New Roman"/>
          <w:sz w:val="24"/>
          <w:szCs w:val="24"/>
        </w:rPr>
        <w:t>s’ learning and</w:t>
      </w:r>
      <w:r w:rsidR="00005D37">
        <w:rPr>
          <w:rFonts w:ascii="Times New Roman" w:hAnsi="Times New Roman" w:cs="Times New Roman"/>
          <w:sz w:val="24"/>
          <w:szCs w:val="24"/>
        </w:rPr>
        <w:t xml:space="preserve"> performance</w:t>
      </w:r>
      <w:r w:rsidR="00005D37" w:rsidRPr="00CB38E4">
        <w:rPr>
          <w:rFonts w:ascii="Times New Roman" w:hAnsi="Times New Roman" w:cs="Times New Roman"/>
          <w:sz w:val="24"/>
          <w:szCs w:val="24"/>
        </w:rPr>
        <w:t xml:space="preserve">. </w:t>
      </w:r>
      <w:r w:rsidR="00BE4169">
        <w:rPr>
          <w:rFonts w:ascii="Times New Roman" w:hAnsi="Times New Roman" w:cs="Times New Roman"/>
          <w:sz w:val="24"/>
          <w:szCs w:val="24"/>
        </w:rPr>
        <w:t>In practice</w:t>
      </w:r>
      <w:r w:rsidR="00005D37">
        <w:rPr>
          <w:rFonts w:ascii="Times New Roman" w:hAnsi="Times New Roman" w:cs="Times New Roman"/>
          <w:sz w:val="24"/>
          <w:szCs w:val="24"/>
        </w:rPr>
        <w:t xml:space="preserve">, </w:t>
      </w:r>
      <w:r w:rsidR="0077736C">
        <w:rPr>
          <w:rFonts w:ascii="Times New Roman" w:hAnsi="Times New Roman" w:cs="Times New Roman"/>
          <w:sz w:val="24"/>
          <w:szCs w:val="24"/>
        </w:rPr>
        <w:t>the simple provision of</w:t>
      </w:r>
      <w:r w:rsidR="00DD7C6B">
        <w:rPr>
          <w:rFonts w:ascii="Times New Roman" w:hAnsi="Times New Roman" w:cs="Times New Roman"/>
          <w:sz w:val="24"/>
          <w:szCs w:val="24"/>
        </w:rPr>
        <w:t xml:space="preserve"> </w:t>
      </w:r>
      <w:r w:rsidR="001C2F7D">
        <w:rPr>
          <w:rFonts w:ascii="Times New Roman" w:hAnsi="Times New Roman" w:cs="Times New Roman"/>
          <w:sz w:val="24"/>
          <w:szCs w:val="24"/>
        </w:rPr>
        <w:t>these</w:t>
      </w:r>
      <w:r w:rsidR="00005D37">
        <w:rPr>
          <w:rFonts w:ascii="Times New Roman" w:hAnsi="Times New Roman" w:cs="Times New Roman"/>
          <w:sz w:val="24"/>
          <w:szCs w:val="24"/>
        </w:rPr>
        <w:t xml:space="preserve"> </w:t>
      </w:r>
      <w:r w:rsidR="00DD7C6B">
        <w:rPr>
          <w:rFonts w:ascii="Times New Roman" w:hAnsi="Times New Roman" w:cs="Times New Roman"/>
          <w:sz w:val="24"/>
          <w:szCs w:val="24"/>
        </w:rPr>
        <w:t>educational resources</w:t>
      </w:r>
      <w:r w:rsidR="00181064">
        <w:rPr>
          <w:rFonts w:ascii="Times New Roman" w:hAnsi="Times New Roman" w:cs="Times New Roman"/>
          <w:sz w:val="24"/>
          <w:szCs w:val="24"/>
        </w:rPr>
        <w:t xml:space="preserve"> does not suffice to engage</w:t>
      </w:r>
      <w:r w:rsidR="00DD7C6B">
        <w:rPr>
          <w:rFonts w:ascii="Times New Roman" w:hAnsi="Times New Roman" w:cs="Times New Roman"/>
          <w:sz w:val="24"/>
          <w:szCs w:val="24"/>
        </w:rPr>
        <w:t xml:space="preserve"> students</w:t>
      </w:r>
      <w:r w:rsidR="001C2F7D">
        <w:rPr>
          <w:rFonts w:ascii="Times New Roman" w:hAnsi="Times New Roman" w:cs="Times New Roman"/>
          <w:sz w:val="24"/>
          <w:szCs w:val="24"/>
        </w:rPr>
        <w:t>;</w:t>
      </w:r>
      <w:r w:rsidR="00767FD8">
        <w:rPr>
          <w:rFonts w:ascii="Times New Roman" w:hAnsi="Times New Roman" w:cs="Times New Roman"/>
          <w:sz w:val="24"/>
          <w:szCs w:val="24"/>
        </w:rPr>
        <w:t xml:space="preserve"> </w:t>
      </w:r>
      <w:r w:rsidR="00DD7C6B">
        <w:rPr>
          <w:rFonts w:ascii="Times New Roman" w:hAnsi="Times New Roman" w:cs="Times New Roman"/>
          <w:sz w:val="24"/>
          <w:szCs w:val="24"/>
        </w:rPr>
        <w:t>quiz participation in non-incentivi</w:t>
      </w:r>
      <w:r w:rsidR="00143664">
        <w:rPr>
          <w:rFonts w:ascii="Times New Roman" w:hAnsi="Times New Roman" w:cs="Times New Roman"/>
          <w:sz w:val="24"/>
          <w:szCs w:val="24"/>
        </w:rPr>
        <w:t>z</w:t>
      </w:r>
      <w:r w:rsidR="00DD7C6B">
        <w:rPr>
          <w:rFonts w:ascii="Times New Roman" w:hAnsi="Times New Roman" w:cs="Times New Roman"/>
          <w:sz w:val="24"/>
          <w:szCs w:val="24"/>
        </w:rPr>
        <w:t>ed week</w:t>
      </w:r>
      <w:r w:rsidR="00205C7D">
        <w:rPr>
          <w:rFonts w:ascii="Times New Roman" w:hAnsi="Times New Roman" w:cs="Times New Roman"/>
          <w:sz w:val="24"/>
          <w:szCs w:val="24"/>
        </w:rPr>
        <w:t>s</w:t>
      </w:r>
      <w:r w:rsidR="00DD7C6B">
        <w:rPr>
          <w:rFonts w:ascii="Times New Roman" w:hAnsi="Times New Roman" w:cs="Times New Roman"/>
          <w:sz w:val="24"/>
          <w:szCs w:val="24"/>
        </w:rPr>
        <w:t xml:space="preserve"> is only </w:t>
      </w:r>
      <w:r w:rsidR="003E553C" w:rsidRPr="003E553C">
        <w:rPr>
          <w:rFonts w:ascii="Times New Roman" w:hAnsi="Times New Roman" w:cs="Times New Roman"/>
          <w:sz w:val="24"/>
          <w:szCs w:val="24"/>
        </w:rPr>
        <w:t>29</w:t>
      </w:r>
      <w:r w:rsidR="00DD7C6B" w:rsidRPr="003E553C">
        <w:rPr>
          <w:rFonts w:ascii="Times New Roman" w:hAnsi="Times New Roman" w:cs="Times New Roman"/>
          <w:sz w:val="24"/>
          <w:szCs w:val="24"/>
        </w:rPr>
        <w:t>%</w:t>
      </w:r>
      <w:r w:rsidR="00DD7C6B">
        <w:rPr>
          <w:rFonts w:ascii="Times New Roman" w:hAnsi="Times New Roman" w:cs="Times New Roman"/>
          <w:sz w:val="24"/>
          <w:szCs w:val="24"/>
        </w:rPr>
        <w:t xml:space="preserve">. </w:t>
      </w:r>
      <w:r>
        <w:rPr>
          <w:rFonts w:ascii="Times New Roman" w:hAnsi="Times New Roman" w:cs="Times New Roman"/>
          <w:sz w:val="24"/>
          <w:szCs w:val="24"/>
        </w:rPr>
        <w:t>However,</w:t>
      </w:r>
      <w:r w:rsidR="00005D37">
        <w:rPr>
          <w:rFonts w:ascii="Times New Roman" w:hAnsi="Times New Roman" w:cs="Times New Roman"/>
          <w:sz w:val="24"/>
          <w:szCs w:val="24"/>
        </w:rPr>
        <w:t xml:space="preserve"> students</w:t>
      </w:r>
      <w:r>
        <w:rPr>
          <w:rFonts w:ascii="Times New Roman" w:hAnsi="Times New Roman" w:cs="Times New Roman"/>
          <w:sz w:val="24"/>
          <w:szCs w:val="24"/>
        </w:rPr>
        <w:t xml:space="preserve"> were exposed</w:t>
      </w:r>
      <w:r w:rsidR="00005D37">
        <w:rPr>
          <w:rFonts w:ascii="Times New Roman" w:hAnsi="Times New Roman" w:cs="Times New Roman"/>
          <w:sz w:val="24"/>
          <w:szCs w:val="24"/>
        </w:rPr>
        <w:t xml:space="preserve"> to varying incentives (or lack thereof) across weeks, and</w:t>
      </w:r>
      <w:r>
        <w:rPr>
          <w:rFonts w:ascii="Times New Roman" w:hAnsi="Times New Roman" w:cs="Times New Roman"/>
          <w:sz w:val="24"/>
          <w:szCs w:val="24"/>
        </w:rPr>
        <w:t xml:space="preserve"> we</w:t>
      </w:r>
      <w:r w:rsidR="00005D37">
        <w:rPr>
          <w:rFonts w:ascii="Times New Roman" w:hAnsi="Times New Roman" w:cs="Times New Roman"/>
          <w:sz w:val="24"/>
          <w:szCs w:val="24"/>
        </w:rPr>
        <w:t xml:space="preserve"> estimate </w:t>
      </w:r>
      <w:r w:rsidR="00005D37">
        <w:rPr>
          <w:rFonts w:ascii="Times New Roman" w:hAnsi="Times New Roman" w:cs="Times New Roman"/>
          <w:sz w:val="24"/>
          <w:szCs w:val="24"/>
        </w:rPr>
        <w:lastRenderedPageBreak/>
        <w:t>their effort responses</w:t>
      </w:r>
      <w:r w:rsidR="00B62984">
        <w:rPr>
          <w:rFonts w:ascii="Times New Roman" w:hAnsi="Times New Roman" w:cs="Times New Roman"/>
          <w:sz w:val="24"/>
          <w:szCs w:val="24"/>
        </w:rPr>
        <w:t xml:space="preserve"> accordingly</w:t>
      </w:r>
      <w:r w:rsidR="00005D37">
        <w:rPr>
          <w:rFonts w:ascii="Times New Roman" w:hAnsi="Times New Roman" w:cs="Times New Roman"/>
          <w:sz w:val="24"/>
          <w:szCs w:val="24"/>
        </w:rPr>
        <w:t>.</w:t>
      </w:r>
      <w:r w:rsidR="00DD7C6B">
        <w:rPr>
          <w:rFonts w:ascii="Times New Roman" w:hAnsi="Times New Roman" w:cs="Times New Roman"/>
          <w:sz w:val="24"/>
          <w:szCs w:val="24"/>
        </w:rPr>
        <w:t xml:space="preserve"> </w:t>
      </w:r>
      <w:r w:rsidR="00DD7C6B" w:rsidRPr="00CB38E4">
        <w:rPr>
          <w:rFonts w:ascii="Times New Roman" w:hAnsi="Times New Roman" w:cs="Times New Roman"/>
          <w:sz w:val="24"/>
          <w:szCs w:val="24"/>
        </w:rPr>
        <w:t>In particular, we investigate</w:t>
      </w:r>
      <w:r w:rsidR="00291E31">
        <w:rPr>
          <w:rFonts w:ascii="Times New Roman" w:hAnsi="Times New Roman" w:cs="Times New Roman"/>
          <w:sz w:val="24"/>
          <w:szCs w:val="24"/>
        </w:rPr>
        <w:t xml:space="preserve"> the relative effects of</w:t>
      </w:r>
      <w:r w:rsidR="00512AA7">
        <w:rPr>
          <w:rFonts w:ascii="Times New Roman" w:hAnsi="Times New Roman" w:cs="Times New Roman"/>
          <w:sz w:val="24"/>
          <w:szCs w:val="24"/>
        </w:rPr>
        <w:t>:</w:t>
      </w:r>
      <w:r w:rsidR="00DD7C6B" w:rsidRPr="00CB38E4">
        <w:rPr>
          <w:rFonts w:ascii="Times New Roman" w:hAnsi="Times New Roman" w:cs="Times New Roman"/>
          <w:sz w:val="24"/>
          <w:szCs w:val="24"/>
        </w:rPr>
        <w:t xml:space="preserve"> </w:t>
      </w:r>
      <w:proofErr w:type="spellStart"/>
      <w:r w:rsidR="00B00652">
        <w:rPr>
          <w:rFonts w:ascii="Times New Roman" w:hAnsi="Times New Roman" w:cs="Times New Roman"/>
          <w:sz w:val="24"/>
          <w:szCs w:val="24"/>
        </w:rPr>
        <w:t>i</w:t>
      </w:r>
      <w:proofErr w:type="spellEnd"/>
      <w:r w:rsidR="00B00652">
        <w:rPr>
          <w:rFonts w:ascii="Times New Roman" w:hAnsi="Times New Roman" w:cs="Times New Roman"/>
          <w:sz w:val="24"/>
          <w:szCs w:val="24"/>
        </w:rPr>
        <w:t>)</w:t>
      </w:r>
      <w:r w:rsidR="00DD7C6B" w:rsidRPr="00CB38E4">
        <w:rPr>
          <w:rFonts w:ascii="Times New Roman" w:hAnsi="Times New Roman" w:cs="Times New Roman"/>
          <w:sz w:val="24"/>
          <w:szCs w:val="24"/>
        </w:rPr>
        <w:t xml:space="preserve"> </w:t>
      </w:r>
      <w:r w:rsidR="00EA12DB">
        <w:rPr>
          <w:rFonts w:ascii="Times New Roman" w:hAnsi="Times New Roman" w:cs="Times New Roman"/>
          <w:sz w:val="24"/>
          <w:szCs w:val="24"/>
        </w:rPr>
        <w:t>a participation incentive, i.e.</w:t>
      </w:r>
      <w:r w:rsidR="00B62984">
        <w:rPr>
          <w:rFonts w:ascii="Times New Roman" w:hAnsi="Times New Roman" w:cs="Times New Roman"/>
          <w:sz w:val="24"/>
          <w:szCs w:val="24"/>
        </w:rPr>
        <w:t>,</w:t>
      </w:r>
      <w:r w:rsidR="00EA12DB">
        <w:rPr>
          <w:rFonts w:ascii="Times New Roman" w:hAnsi="Times New Roman" w:cs="Times New Roman"/>
          <w:sz w:val="24"/>
          <w:szCs w:val="24"/>
        </w:rPr>
        <w:t xml:space="preserve"> </w:t>
      </w:r>
      <w:r w:rsidR="00DD7C6B" w:rsidRPr="00CB38E4">
        <w:rPr>
          <w:rFonts w:ascii="Times New Roman" w:hAnsi="Times New Roman" w:cs="Times New Roman"/>
          <w:sz w:val="24"/>
          <w:szCs w:val="24"/>
        </w:rPr>
        <w:t>the provision of additional study material conditional on quiz participation,</w:t>
      </w:r>
      <w:r w:rsidR="00BE4169">
        <w:rPr>
          <w:rFonts w:ascii="Times New Roman" w:hAnsi="Times New Roman" w:cs="Times New Roman"/>
          <w:sz w:val="24"/>
          <w:szCs w:val="24"/>
        </w:rPr>
        <w:t xml:space="preserve"> </w:t>
      </w:r>
      <w:r w:rsidR="00B00652">
        <w:rPr>
          <w:rFonts w:ascii="Times New Roman" w:hAnsi="Times New Roman" w:cs="Times New Roman"/>
          <w:sz w:val="24"/>
          <w:szCs w:val="24"/>
        </w:rPr>
        <w:t>ii)</w:t>
      </w:r>
      <w:r w:rsidR="00DD7C6B" w:rsidRPr="00CB38E4">
        <w:rPr>
          <w:rFonts w:ascii="Times New Roman" w:hAnsi="Times New Roman" w:cs="Times New Roman"/>
          <w:sz w:val="24"/>
          <w:szCs w:val="24"/>
        </w:rPr>
        <w:t xml:space="preserve"> </w:t>
      </w:r>
      <w:r w:rsidR="00EA12DB">
        <w:rPr>
          <w:rFonts w:ascii="Times New Roman" w:hAnsi="Times New Roman" w:cs="Times New Roman"/>
          <w:sz w:val="24"/>
          <w:szCs w:val="24"/>
        </w:rPr>
        <w:t xml:space="preserve">a tournament incentive in the form of </w:t>
      </w:r>
      <w:r w:rsidR="00DD7C6B" w:rsidRPr="00CB38E4">
        <w:rPr>
          <w:rFonts w:ascii="Times New Roman" w:hAnsi="Times New Roman" w:cs="Times New Roman"/>
          <w:sz w:val="24"/>
          <w:szCs w:val="24"/>
        </w:rPr>
        <w:t xml:space="preserve">a </w:t>
      </w:r>
      <w:r w:rsidR="00DD7C6B">
        <w:rPr>
          <w:rFonts w:ascii="Times New Roman" w:hAnsi="Times New Roman" w:cs="Times New Roman"/>
          <w:sz w:val="24"/>
          <w:szCs w:val="24"/>
        </w:rPr>
        <w:t>book voucher</w:t>
      </w:r>
      <w:r w:rsidR="00DD7C6B" w:rsidRPr="00CB38E4">
        <w:rPr>
          <w:rFonts w:ascii="Times New Roman" w:hAnsi="Times New Roman" w:cs="Times New Roman"/>
          <w:sz w:val="24"/>
          <w:szCs w:val="24"/>
        </w:rPr>
        <w:t xml:space="preserve"> for the best quiz performance </w:t>
      </w:r>
      <w:r w:rsidR="00DD7C6B">
        <w:rPr>
          <w:rFonts w:ascii="Times New Roman" w:hAnsi="Times New Roman" w:cs="Times New Roman"/>
          <w:sz w:val="24"/>
          <w:szCs w:val="24"/>
        </w:rPr>
        <w:t>of the week</w:t>
      </w:r>
      <w:r w:rsidR="00291E31">
        <w:rPr>
          <w:rFonts w:ascii="Times New Roman" w:hAnsi="Times New Roman" w:cs="Times New Roman"/>
          <w:sz w:val="24"/>
          <w:szCs w:val="24"/>
        </w:rPr>
        <w:t xml:space="preserve">, </w:t>
      </w:r>
      <w:r w:rsidR="00512AA7">
        <w:rPr>
          <w:rFonts w:ascii="Times New Roman" w:hAnsi="Times New Roman" w:cs="Times New Roman"/>
          <w:sz w:val="24"/>
          <w:szCs w:val="24"/>
        </w:rPr>
        <w:t xml:space="preserve">and </w:t>
      </w:r>
      <w:r w:rsidR="00291E31">
        <w:rPr>
          <w:rFonts w:ascii="Times New Roman" w:hAnsi="Times New Roman" w:cs="Times New Roman"/>
          <w:sz w:val="24"/>
          <w:szCs w:val="24"/>
        </w:rPr>
        <w:t xml:space="preserve">iii) assessment weighting, whereby the grade obtained </w:t>
      </w:r>
      <w:r w:rsidR="00512AA7">
        <w:rPr>
          <w:rFonts w:ascii="Times New Roman" w:hAnsi="Times New Roman" w:cs="Times New Roman"/>
          <w:sz w:val="24"/>
          <w:szCs w:val="24"/>
        </w:rPr>
        <w:t>in</w:t>
      </w:r>
      <w:r w:rsidR="00291E31">
        <w:rPr>
          <w:rFonts w:ascii="Times New Roman" w:hAnsi="Times New Roman" w:cs="Times New Roman"/>
          <w:sz w:val="24"/>
          <w:szCs w:val="24"/>
        </w:rPr>
        <w:t xml:space="preserve"> the quiz counts towards the course grade</w:t>
      </w:r>
      <w:r w:rsidR="00DD7C6B" w:rsidRPr="00CB38E4">
        <w:rPr>
          <w:rFonts w:ascii="Times New Roman" w:hAnsi="Times New Roman" w:cs="Times New Roman"/>
          <w:sz w:val="24"/>
          <w:szCs w:val="24"/>
        </w:rPr>
        <w:t xml:space="preserve">. </w:t>
      </w:r>
      <w:r w:rsidR="00005D37" w:rsidRPr="00CB38E4">
        <w:rPr>
          <w:rFonts w:ascii="Times New Roman" w:hAnsi="Times New Roman" w:cs="Times New Roman"/>
          <w:sz w:val="24"/>
          <w:szCs w:val="24"/>
        </w:rPr>
        <w:t>We find that</w:t>
      </w:r>
      <w:r w:rsidR="00005D37">
        <w:rPr>
          <w:rFonts w:ascii="Times New Roman" w:hAnsi="Times New Roman" w:cs="Times New Roman"/>
          <w:sz w:val="24"/>
          <w:szCs w:val="24"/>
        </w:rPr>
        <w:t xml:space="preserve"> the participation and</w:t>
      </w:r>
      <w:r w:rsidR="00257373">
        <w:rPr>
          <w:rFonts w:ascii="Times New Roman" w:hAnsi="Times New Roman" w:cs="Times New Roman"/>
          <w:sz w:val="24"/>
          <w:szCs w:val="24"/>
        </w:rPr>
        <w:t xml:space="preserve"> </w:t>
      </w:r>
      <w:r w:rsidR="00005D37">
        <w:rPr>
          <w:rFonts w:ascii="Times New Roman" w:hAnsi="Times New Roman" w:cs="Times New Roman"/>
          <w:sz w:val="24"/>
          <w:szCs w:val="24"/>
        </w:rPr>
        <w:t>tournament incentive</w:t>
      </w:r>
      <w:r w:rsidR="001C2F7D">
        <w:rPr>
          <w:rFonts w:ascii="Times New Roman" w:hAnsi="Times New Roman" w:cs="Times New Roman"/>
          <w:sz w:val="24"/>
          <w:szCs w:val="24"/>
        </w:rPr>
        <w:t>s</w:t>
      </w:r>
      <w:r w:rsidR="00005D37">
        <w:rPr>
          <w:rFonts w:ascii="Times New Roman" w:hAnsi="Times New Roman" w:cs="Times New Roman"/>
          <w:sz w:val="24"/>
          <w:szCs w:val="24"/>
        </w:rPr>
        <w:t xml:space="preserve"> </w:t>
      </w:r>
      <w:r w:rsidR="007C5B45">
        <w:rPr>
          <w:rFonts w:ascii="Times New Roman" w:hAnsi="Times New Roman" w:cs="Times New Roman"/>
          <w:sz w:val="24"/>
          <w:szCs w:val="24"/>
        </w:rPr>
        <w:t>a</w:t>
      </w:r>
      <w:r w:rsidR="00005D37">
        <w:rPr>
          <w:rFonts w:ascii="Times New Roman" w:hAnsi="Times New Roman" w:cs="Times New Roman"/>
          <w:sz w:val="24"/>
          <w:szCs w:val="24"/>
        </w:rPr>
        <w:t>re ineffective</w:t>
      </w:r>
      <w:r w:rsidR="00257373">
        <w:rPr>
          <w:rFonts w:ascii="Times New Roman" w:hAnsi="Times New Roman" w:cs="Times New Roman"/>
          <w:sz w:val="24"/>
          <w:szCs w:val="24"/>
        </w:rPr>
        <w:t xml:space="preserve"> in raising quiz effort</w:t>
      </w:r>
      <w:r w:rsidR="00431F92">
        <w:rPr>
          <w:rFonts w:ascii="Times New Roman" w:hAnsi="Times New Roman" w:cs="Times New Roman"/>
          <w:sz w:val="24"/>
          <w:szCs w:val="24"/>
        </w:rPr>
        <w:t>. In contrast,</w:t>
      </w:r>
      <w:r w:rsidR="00B62984">
        <w:rPr>
          <w:rFonts w:ascii="Times New Roman" w:hAnsi="Times New Roman" w:cs="Times New Roman"/>
          <w:sz w:val="24"/>
          <w:szCs w:val="24"/>
        </w:rPr>
        <w:t xml:space="preserve"> however, </w:t>
      </w:r>
      <w:r w:rsidR="00431F92">
        <w:rPr>
          <w:rFonts w:ascii="Times New Roman" w:hAnsi="Times New Roman" w:cs="Times New Roman"/>
          <w:sz w:val="24"/>
          <w:szCs w:val="24"/>
        </w:rPr>
        <w:t>e</w:t>
      </w:r>
      <w:r w:rsidR="00005D37">
        <w:rPr>
          <w:rFonts w:ascii="Times New Roman" w:hAnsi="Times New Roman" w:cs="Times New Roman"/>
          <w:sz w:val="24"/>
          <w:szCs w:val="24"/>
        </w:rPr>
        <w:t xml:space="preserve">ven </w:t>
      </w:r>
      <w:r w:rsidR="00D6719C">
        <w:rPr>
          <w:rFonts w:ascii="Times New Roman" w:hAnsi="Times New Roman" w:cs="Times New Roman"/>
          <w:sz w:val="24"/>
          <w:szCs w:val="24"/>
        </w:rPr>
        <w:t xml:space="preserve">small </w:t>
      </w:r>
      <w:r w:rsidR="00005D37" w:rsidRPr="00CB38E4">
        <w:rPr>
          <w:rFonts w:ascii="Times New Roman" w:hAnsi="Times New Roman" w:cs="Times New Roman"/>
          <w:sz w:val="24"/>
          <w:szCs w:val="24"/>
        </w:rPr>
        <w:t>assessment weight</w:t>
      </w:r>
      <w:r w:rsidR="00005D37">
        <w:rPr>
          <w:rFonts w:ascii="Times New Roman" w:hAnsi="Times New Roman" w:cs="Times New Roman"/>
          <w:sz w:val="24"/>
          <w:szCs w:val="24"/>
        </w:rPr>
        <w:t>s of 2.5</w:t>
      </w:r>
      <w:r w:rsidR="0069014C">
        <w:rPr>
          <w:rFonts w:ascii="Times New Roman" w:hAnsi="Times New Roman" w:cs="Times New Roman"/>
          <w:sz w:val="24"/>
          <w:szCs w:val="24"/>
        </w:rPr>
        <w:t xml:space="preserve">% </w:t>
      </w:r>
      <w:r w:rsidR="004030AD">
        <w:rPr>
          <w:rFonts w:ascii="Times New Roman" w:hAnsi="Times New Roman" w:cs="Times New Roman"/>
          <w:sz w:val="24"/>
          <w:szCs w:val="24"/>
        </w:rPr>
        <w:t xml:space="preserve">to </w:t>
      </w:r>
      <w:r w:rsidR="00005D37">
        <w:rPr>
          <w:rFonts w:ascii="Times New Roman" w:hAnsi="Times New Roman" w:cs="Times New Roman"/>
          <w:sz w:val="24"/>
          <w:szCs w:val="24"/>
        </w:rPr>
        <w:t>5% of the final grade</w:t>
      </w:r>
      <w:r w:rsidR="00005D37" w:rsidRPr="00CB38E4">
        <w:rPr>
          <w:rFonts w:ascii="Times New Roman" w:hAnsi="Times New Roman" w:cs="Times New Roman"/>
          <w:sz w:val="24"/>
          <w:szCs w:val="24"/>
        </w:rPr>
        <w:t xml:space="preserve"> ha</w:t>
      </w:r>
      <w:r w:rsidR="007C5B45">
        <w:rPr>
          <w:rFonts w:ascii="Times New Roman" w:hAnsi="Times New Roman" w:cs="Times New Roman"/>
          <w:sz w:val="24"/>
          <w:szCs w:val="24"/>
        </w:rPr>
        <w:t>ve</w:t>
      </w:r>
      <w:r w:rsidR="00005D37" w:rsidRPr="00CB38E4">
        <w:rPr>
          <w:rFonts w:ascii="Times New Roman" w:hAnsi="Times New Roman" w:cs="Times New Roman"/>
          <w:sz w:val="24"/>
          <w:szCs w:val="24"/>
        </w:rPr>
        <w:t xml:space="preserve"> </w:t>
      </w:r>
      <w:r w:rsidR="00005D37">
        <w:rPr>
          <w:rFonts w:ascii="Times New Roman" w:hAnsi="Times New Roman" w:cs="Times New Roman"/>
          <w:sz w:val="24"/>
          <w:szCs w:val="24"/>
        </w:rPr>
        <w:t>a</w:t>
      </w:r>
      <w:r w:rsidR="00005D37" w:rsidRPr="00CB38E4">
        <w:rPr>
          <w:rFonts w:ascii="Times New Roman" w:hAnsi="Times New Roman" w:cs="Times New Roman"/>
          <w:sz w:val="24"/>
          <w:szCs w:val="24"/>
        </w:rPr>
        <w:t xml:space="preserve"> large </w:t>
      </w:r>
      <w:r w:rsidR="00257373">
        <w:rPr>
          <w:rFonts w:ascii="Times New Roman" w:hAnsi="Times New Roman" w:cs="Times New Roman"/>
          <w:sz w:val="24"/>
          <w:szCs w:val="24"/>
        </w:rPr>
        <w:t>impact; they</w:t>
      </w:r>
      <w:r w:rsidR="00005D37" w:rsidRPr="00CB38E4">
        <w:rPr>
          <w:rFonts w:ascii="Times New Roman" w:hAnsi="Times New Roman" w:cs="Times New Roman"/>
          <w:sz w:val="24"/>
          <w:szCs w:val="24"/>
        </w:rPr>
        <w:t xml:space="preserve"> increas</w:t>
      </w:r>
      <w:r w:rsidR="00257373">
        <w:rPr>
          <w:rFonts w:ascii="Times New Roman" w:hAnsi="Times New Roman" w:cs="Times New Roman"/>
          <w:sz w:val="24"/>
          <w:szCs w:val="24"/>
        </w:rPr>
        <w:t>e</w:t>
      </w:r>
      <w:r w:rsidR="00005D37" w:rsidRPr="00CB38E4">
        <w:rPr>
          <w:rFonts w:ascii="Times New Roman" w:hAnsi="Times New Roman" w:cs="Times New Roman"/>
          <w:sz w:val="24"/>
          <w:szCs w:val="24"/>
        </w:rPr>
        <w:t xml:space="preserve"> </w:t>
      </w:r>
      <w:r w:rsidR="004030AD">
        <w:rPr>
          <w:rFonts w:ascii="Times New Roman" w:hAnsi="Times New Roman" w:cs="Times New Roman"/>
          <w:sz w:val="24"/>
          <w:szCs w:val="24"/>
        </w:rPr>
        <w:t xml:space="preserve">weekly </w:t>
      </w:r>
      <w:r w:rsidR="00005D37" w:rsidRPr="00CB38E4">
        <w:rPr>
          <w:rFonts w:ascii="Times New Roman" w:hAnsi="Times New Roman" w:cs="Times New Roman"/>
          <w:sz w:val="24"/>
          <w:szCs w:val="24"/>
        </w:rPr>
        <w:t>quiz participation b</w:t>
      </w:r>
      <w:r w:rsidR="00005D37">
        <w:rPr>
          <w:rFonts w:ascii="Times New Roman" w:hAnsi="Times New Roman" w:cs="Times New Roman"/>
          <w:sz w:val="24"/>
          <w:szCs w:val="24"/>
        </w:rPr>
        <w:t>y</w:t>
      </w:r>
      <w:r w:rsidR="00005D37" w:rsidRPr="00CB38E4">
        <w:rPr>
          <w:rFonts w:ascii="Times New Roman" w:hAnsi="Times New Roman" w:cs="Times New Roman"/>
          <w:sz w:val="24"/>
          <w:szCs w:val="24"/>
        </w:rPr>
        <w:t xml:space="preserve"> 4</w:t>
      </w:r>
      <w:r w:rsidR="00257373">
        <w:rPr>
          <w:rFonts w:ascii="Times New Roman" w:hAnsi="Times New Roman" w:cs="Times New Roman"/>
          <w:sz w:val="24"/>
          <w:szCs w:val="24"/>
        </w:rPr>
        <w:t>2 (</w:t>
      </w:r>
      <w:r w:rsidR="00005D37">
        <w:rPr>
          <w:rFonts w:ascii="Times New Roman" w:hAnsi="Times New Roman" w:cs="Times New Roman"/>
          <w:sz w:val="24"/>
          <w:szCs w:val="24"/>
        </w:rPr>
        <w:t>respectively</w:t>
      </w:r>
      <w:r w:rsidR="00005D37" w:rsidRPr="00CB38E4">
        <w:rPr>
          <w:rFonts w:ascii="Times New Roman" w:hAnsi="Times New Roman" w:cs="Times New Roman"/>
          <w:sz w:val="24"/>
          <w:szCs w:val="24"/>
        </w:rPr>
        <w:t xml:space="preserve"> 6</w:t>
      </w:r>
      <w:r w:rsidR="00257373">
        <w:rPr>
          <w:rFonts w:ascii="Times New Roman" w:hAnsi="Times New Roman" w:cs="Times New Roman"/>
          <w:sz w:val="24"/>
          <w:szCs w:val="24"/>
        </w:rPr>
        <w:t>2)</w:t>
      </w:r>
      <w:r w:rsidR="00005D37" w:rsidRPr="00CB38E4">
        <w:rPr>
          <w:rFonts w:ascii="Times New Roman" w:hAnsi="Times New Roman" w:cs="Times New Roman"/>
          <w:sz w:val="24"/>
          <w:szCs w:val="24"/>
        </w:rPr>
        <w:t xml:space="preserve"> percentage points. </w:t>
      </w:r>
      <w:r w:rsidR="00F66CBF">
        <w:rPr>
          <w:rFonts w:ascii="Times New Roman" w:hAnsi="Times New Roman" w:cs="Times New Roman"/>
          <w:sz w:val="24"/>
          <w:szCs w:val="24"/>
        </w:rPr>
        <w:t>This compares with a</w:t>
      </w:r>
      <w:r w:rsidR="00175A6F">
        <w:rPr>
          <w:rFonts w:ascii="Times New Roman" w:hAnsi="Times New Roman" w:cs="Times New Roman"/>
          <w:sz w:val="24"/>
          <w:szCs w:val="24"/>
        </w:rPr>
        <w:t xml:space="preserve"> 73 percentage point </w:t>
      </w:r>
      <w:r w:rsidR="009311B0">
        <w:rPr>
          <w:rFonts w:ascii="Times New Roman" w:hAnsi="Times New Roman" w:cs="Times New Roman"/>
          <w:sz w:val="24"/>
          <w:szCs w:val="24"/>
        </w:rPr>
        <w:t>increase</w:t>
      </w:r>
      <w:r w:rsidR="00F66CBF">
        <w:rPr>
          <w:rFonts w:ascii="Times New Roman" w:hAnsi="Times New Roman" w:cs="Times New Roman"/>
          <w:sz w:val="24"/>
          <w:szCs w:val="24"/>
        </w:rPr>
        <w:t xml:space="preserve"> in participation when the quiz is made compulsory</w:t>
      </w:r>
      <w:r w:rsidR="009311B0">
        <w:rPr>
          <w:rFonts w:ascii="Times New Roman" w:hAnsi="Times New Roman" w:cs="Times New Roman"/>
          <w:sz w:val="24"/>
          <w:szCs w:val="24"/>
        </w:rPr>
        <w:t>.</w:t>
      </w:r>
    </w:p>
    <w:p w14:paraId="178A5352" w14:textId="75885559" w:rsidR="00005D37" w:rsidRPr="00CB38E4" w:rsidRDefault="00431F92" w:rsidP="006E0D93">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Effort responses</w:t>
      </w:r>
      <w:r w:rsidR="009311B0">
        <w:rPr>
          <w:rFonts w:ascii="Times New Roman" w:hAnsi="Times New Roman" w:cs="Times New Roman"/>
          <w:sz w:val="24"/>
          <w:szCs w:val="24"/>
        </w:rPr>
        <w:t xml:space="preserve"> to incentives</w:t>
      </w:r>
      <w:r w:rsidR="006E0D93">
        <w:rPr>
          <w:rFonts w:ascii="Times New Roman" w:hAnsi="Times New Roman" w:cs="Times New Roman"/>
          <w:sz w:val="24"/>
          <w:szCs w:val="24"/>
        </w:rPr>
        <w:t xml:space="preserve"> </w:t>
      </w:r>
      <w:r w:rsidR="00D6719C">
        <w:rPr>
          <w:rFonts w:ascii="Times New Roman" w:hAnsi="Times New Roman" w:cs="Times New Roman"/>
          <w:sz w:val="24"/>
          <w:szCs w:val="24"/>
        </w:rPr>
        <w:t>differ by</w:t>
      </w:r>
      <w:r w:rsidR="00005D37" w:rsidRPr="00CB38E4">
        <w:rPr>
          <w:rFonts w:ascii="Times New Roman" w:hAnsi="Times New Roman" w:cs="Times New Roman"/>
          <w:sz w:val="24"/>
          <w:szCs w:val="24"/>
        </w:rPr>
        <w:t xml:space="preserve"> ability</w:t>
      </w:r>
      <w:r>
        <w:rPr>
          <w:rFonts w:ascii="Times New Roman" w:hAnsi="Times New Roman" w:cs="Times New Roman"/>
          <w:sz w:val="24"/>
          <w:szCs w:val="24"/>
        </w:rPr>
        <w:t xml:space="preserve"> </w:t>
      </w:r>
      <w:r w:rsidR="00512AA7">
        <w:rPr>
          <w:rFonts w:ascii="Times New Roman" w:hAnsi="Times New Roman" w:cs="Times New Roman"/>
          <w:sz w:val="24"/>
          <w:szCs w:val="24"/>
        </w:rPr>
        <w:t xml:space="preserve">as </w:t>
      </w:r>
      <w:r>
        <w:rPr>
          <w:rFonts w:ascii="Times New Roman" w:hAnsi="Times New Roman" w:cs="Times New Roman"/>
          <w:sz w:val="24"/>
          <w:szCs w:val="24"/>
        </w:rPr>
        <w:t>measured via university entry grades</w:t>
      </w:r>
      <w:r w:rsidR="006E0D93">
        <w:rPr>
          <w:rFonts w:ascii="Times New Roman" w:hAnsi="Times New Roman" w:cs="Times New Roman"/>
          <w:sz w:val="24"/>
          <w:szCs w:val="24"/>
        </w:rPr>
        <w:t>. L</w:t>
      </w:r>
      <w:r w:rsidR="006E0D93" w:rsidRPr="00CB38E4">
        <w:rPr>
          <w:rFonts w:ascii="Times New Roman" w:hAnsi="Times New Roman" w:cs="Times New Roman"/>
          <w:sz w:val="24"/>
          <w:szCs w:val="24"/>
        </w:rPr>
        <w:t>ower ability students are less likely to exert effort in the absence of incentives</w:t>
      </w:r>
      <w:r w:rsidR="006E0D93">
        <w:rPr>
          <w:rFonts w:ascii="Times New Roman" w:hAnsi="Times New Roman" w:cs="Times New Roman"/>
          <w:sz w:val="24"/>
          <w:szCs w:val="24"/>
        </w:rPr>
        <w:t xml:space="preserve">, </w:t>
      </w:r>
      <w:r w:rsidR="007C5B45">
        <w:rPr>
          <w:rFonts w:ascii="Times New Roman" w:hAnsi="Times New Roman" w:cs="Times New Roman"/>
          <w:sz w:val="24"/>
          <w:szCs w:val="24"/>
        </w:rPr>
        <w:t xml:space="preserve">potentially </w:t>
      </w:r>
      <w:r>
        <w:rPr>
          <w:rFonts w:ascii="Times New Roman" w:hAnsi="Times New Roman" w:cs="Times New Roman"/>
          <w:sz w:val="24"/>
          <w:szCs w:val="24"/>
        </w:rPr>
        <w:t xml:space="preserve">due to </w:t>
      </w:r>
      <w:r w:rsidR="006E0D93">
        <w:rPr>
          <w:rFonts w:ascii="Times New Roman" w:hAnsi="Times New Roman" w:cs="Times New Roman"/>
          <w:sz w:val="24"/>
          <w:szCs w:val="24"/>
        </w:rPr>
        <w:t xml:space="preserve">lower </w:t>
      </w:r>
      <w:r w:rsidR="00D6719C">
        <w:rPr>
          <w:rFonts w:ascii="Times New Roman" w:hAnsi="Times New Roman" w:cs="Times New Roman"/>
          <w:sz w:val="24"/>
          <w:szCs w:val="24"/>
        </w:rPr>
        <w:t>intrinsic motivation to study</w:t>
      </w:r>
      <w:r w:rsidR="006E0D93">
        <w:rPr>
          <w:rFonts w:ascii="Times New Roman" w:hAnsi="Times New Roman" w:cs="Times New Roman"/>
          <w:sz w:val="24"/>
          <w:szCs w:val="24"/>
        </w:rPr>
        <w:t xml:space="preserve">. Frey and </w:t>
      </w:r>
      <w:proofErr w:type="spellStart"/>
      <w:r w:rsidR="006E0D93">
        <w:rPr>
          <w:rFonts w:ascii="Times New Roman" w:hAnsi="Times New Roman" w:cs="Times New Roman"/>
          <w:sz w:val="24"/>
          <w:szCs w:val="24"/>
        </w:rPr>
        <w:t>Jegen</w:t>
      </w:r>
      <w:proofErr w:type="spellEnd"/>
      <w:r w:rsidR="006E0D93">
        <w:rPr>
          <w:rFonts w:ascii="Times New Roman" w:hAnsi="Times New Roman" w:cs="Times New Roman"/>
          <w:sz w:val="24"/>
          <w:szCs w:val="24"/>
        </w:rPr>
        <w:t xml:space="preserve"> (2002) suggest that extrinsic motivation</w:t>
      </w:r>
      <w:r w:rsidR="007C5B45">
        <w:rPr>
          <w:rFonts w:ascii="Times New Roman" w:hAnsi="Times New Roman" w:cs="Times New Roman"/>
          <w:sz w:val="24"/>
          <w:szCs w:val="24"/>
        </w:rPr>
        <w:t>,</w:t>
      </w:r>
      <w:r w:rsidR="006E0D93">
        <w:rPr>
          <w:rFonts w:ascii="Times New Roman" w:hAnsi="Times New Roman" w:cs="Times New Roman"/>
          <w:sz w:val="24"/>
          <w:szCs w:val="24"/>
        </w:rPr>
        <w:t xml:space="preserve"> e.g.</w:t>
      </w:r>
      <w:r w:rsidR="00C14DCB">
        <w:rPr>
          <w:rFonts w:ascii="Times New Roman" w:hAnsi="Times New Roman" w:cs="Times New Roman"/>
          <w:sz w:val="24"/>
          <w:szCs w:val="24"/>
        </w:rPr>
        <w:t>,</w:t>
      </w:r>
      <w:r w:rsidR="006E0D93">
        <w:rPr>
          <w:rFonts w:ascii="Times New Roman" w:hAnsi="Times New Roman" w:cs="Times New Roman"/>
          <w:sz w:val="24"/>
          <w:szCs w:val="24"/>
        </w:rPr>
        <w:t xml:space="preserve"> incentives, can counteract the lack of </w:t>
      </w:r>
      <w:r w:rsidR="00005D37" w:rsidRPr="00CB38E4">
        <w:rPr>
          <w:rFonts w:ascii="Times New Roman" w:hAnsi="Times New Roman" w:cs="Times New Roman"/>
          <w:sz w:val="24"/>
          <w:szCs w:val="24"/>
        </w:rPr>
        <w:t>intrinsic motivation</w:t>
      </w:r>
      <w:r w:rsidR="006E0D93">
        <w:rPr>
          <w:rFonts w:ascii="Times New Roman" w:hAnsi="Times New Roman" w:cs="Times New Roman"/>
          <w:sz w:val="24"/>
          <w:szCs w:val="24"/>
        </w:rPr>
        <w:t xml:space="preserve">, but </w:t>
      </w:r>
      <w:r w:rsidR="00C14DCB">
        <w:rPr>
          <w:rFonts w:ascii="Times New Roman" w:hAnsi="Times New Roman" w:cs="Times New Roman"/>
          <w:sz w:val="24"/>
          <w:szCs w:val="24"/>
        </w:rPr>
        <w:t xml:space="preserve">they </w:t>
      </w:r>
      <w:r w:rsidR="006E0D93">
        <w:rPr>
          <w:rFonts w:ascii="Times New Roman" w:hAnsi="Times New Roman" w:cs="Times New Roman"/>
          <w:sz w:val="24"/>
          <w:szCs w:val="24"/>
        </w:rPr>
        <w:t xml:space="preserve">also warn </w:t>
      </w:r>
      <w:r w:rsidR="00512AA7">
        <w:rPr>
          <w:rFonts w:ascii="Times New Roman" w:hAnsi="Times New Roman" w:cs="Times New Roman"/>
          <w:sz w:val="24"/>
          <w:szCs w:val="24"/>
        </w:rPr>
        <w:t>of</w:t>
      </w:r>
      <w:r w:rsidR="006E0D93">
        <w:rPr>
          <w:rFonts w:ascii="Times New Roman" w:hAnsi="Times New Roman" w:cs="Times New Roman"/>
          <w:sz w:val="24"/>
          <w:szCs w:val="24"/>
        </w:rPr>
        <w:t xml:space="preserve"> the </w:t>
      </w:r>
      <w:r w:rsidR="007C5B45">
        <w:rPr>
          <w:rFonts w:ascii="Times New Roman" w:hAnsi="Times New Roman" w:cs="Times New Roman"/>
          <w:sz w:val="24"/>
          <w:szCs w:val="24"/>
        </w:rPr>
        <w:t>opposite</w:t>
      </w:r>
      <w:r w:rsidR="006E0D93">
        <w:rPr>
          <w:rFonts w:ascii="Times New Roman" w:hAnsi="Times New Roman" w:cs="Times New Roman"/>
          <w:sz w:val="24"/>
          <w:szCs w:val="24"/>
        </w:rPr>
        <w:t xml:space="preserve"> </w:t>
      </w:r>
      <w:r w:rsidR="00512AA7">
        <w:rPr>
          <w:rFonts w:ascii="Times New Roman" w:hAnsi="Times New Roman" w:cs="Times New Roman"/>
          <w:sz w:val="24"/>
          <w:szCs w:val="24"/>
        </w:rPr>
        <w:t>effect</w:t>
      </w:r>
      <w:r w:rsidR="006E0D93">
        <w:rPr>
          <w:rFonts w:ascii="Times New Roman" w:hAnsi="Times New Roman" w:cs="Times New Roman"/>
          <w:sz w:val="24"/>
          <w:szCs w:val="24"/>
        </w:rPr>
        <w:t xml:space="preserve"> whe</w:t>
      </w:r>
      <w:r w:rsidR="00512AA7">
        <w:rPr>
          <w:rFonts w:ascii="Times New Roman" w:hAnsi="Times New Roman" w:cs="Times New Roman"/>
          <w:sz w:val="24"/>
          <w:szCs w:val="24"/>
        </w:rPr>
        <w:t>n</w:t>
      </w:r>
      <w:r w:rsidR="006E0D93">
        <w:rPr>
          <w:rFonts w:ascii="Times New Roman" w:hAnsi="Times New Roman" w:cs="Times New Roman"/>
          <w:sz w:val="24"/>
          <w:szCs w:val="24"/>
        </w:rPr>
        <w:t xml:space="preserve"> intrinsic motivation is high. We do not find detrimental effects </w:t>
      </w:r>
      <w:r w:rsidR="007C5B45">
        <w:rPr>
          <w:rFonts w:ascii="Times New Roman" w:hAnsi="Times New Roman" w:cs="Times New Roman"/>
          <w:sz w:val="24"/>
          <w:szCs w:val="24"/>
        </w:rPr>
        <w:t xml:space="preserve">of assessment weighting </w:t>
      </w:r>
      <w:r w:rsidR="006E0D93">
        <w:rPr>
          <w:rFonts w:ascii="Times New Roman" w:hAnsi="Times New Roman" w:cs="Times New Roman"/>
          <w:sz w:val="24"/>
          <w:szCs w:val="24"/>
        </w:rPr>
        <w:t xml:space="preserve">on effort among </w:t>
      </w:r>
      <w:r w:rsidR="007C5B45">
        <w:rPr>
          <w:rFonts w:ascii="Times New Roman" w:hAnsi="Times New Roman" w:cs="Times New Roman"/>
          <w:sz w:val="24"/>
          <w:szCs w:val="24"/>
        </w:rPr>
        <w:t>high ability students (who are more likely to participate in quizzes in the absence of incentives). However, it</w:t>
      </w:r>
      <w:r w:rsidR="00005D37" w:rsidRPr="00CB38E4">
        <w:rPr>
          <w:rFonts w:ascii="Times New Roman" w:hAnsi="Times New Roman" w:cs="Times New Roman"/>
          <w:sz w:val="24"/>
          <w:szCs w:val="24"/>
        </w:rPr>
        <w:t xml:space="preserve"> </w:t>
      </w:r>
      <w:r>
        <w:rPr>
          <w:rFonts w:ascii="Times New Roman" w:hAnsi="Times New Roman" w:cs="Times New Roman"/>
          <w:sz w:val="24"/>
          <w:szCs w:val="24"/>
        </w:rPr>
        <w:t>induces relatively higher</w:t>
      </w:r>
      <w:r w:rsidR="00005D37" w:rsidRPr="00CB38E4">
        <w:rPr>
          <w:rFonts w:ascii="Times New Roman" w:hAnsi="Times New Roman" w:cs="Times New Roman"/>
          <w:sz w:val="24"/>
          <w:szCs w:val="24"/>
        </w:rPr>
        <w:t xml:space="preserve"> quiz effort among lower </w:t>
      </w:r>
      <w:r w:rsidR="007F562D">
        <w:rPr>
          <w:rFonts w:ascii="Times New Roman" w:hAnsi="Times New Roman" w:cs="Times New Roman"/>
          <w:sz w:val="24"/>
          <w:szCs w:val="24"/>
        </w:rPr>
        <w:t xml:space="preserve">and median </w:t>
      </w:r>
      <w:r w:rsidR="00005D37" w:rsidRPr="00CB38E4">
        <w:rPr>
          <w:rFonts w:ascii="Times New Roman" w:hAnsi="Times New Roman" w:cs="Times New Roman"/>
          <w:sz w:val="24"/>
          <w:szCs w:val="24"/>
        </w:rPr>
        <w:t>ability students</w:t>
      </w:r>
      <w:r w:rsidR="00E47980">
        <w:rPr>
          <w:rFonts w:ascii="Times New Roman" w:hAnsi="Times New Roman" w:cs="Times New Roman"/>
          <w:sz w:val="24"/>
          <w:szCs w:val="24"/>
        </w:rPr>
        <w:t>, in line with extrinsic motivation inducing this group to study harder</w:t>
      </w:r>
      <w:r w:rsidR="00005D37" w:rsidRPr="00CB38E4">
        <w:rPr>
          <w:rFonts w:ascii="Times New Roman" w:hAnsi="Times New Roman" w:cs="Times New Roman"/>
          <w:sz w:val="24"/>
          <w:szCs w:val="24"/>
        </w:rPr>
        <w:t xml:space="preserve">. </w:t>
      </w:r>
      <w:r w:rsidR="001C2F7D">
        <w:rPr>
          <w:rFonts w:ascii="Times New Roman" w:hAnsi="Times New Roman" w:cs="Times New Roman"/>
          <w:sz w:val="24"/>
          <w:szCs w:val="24"/>
        </w:rPr>
        <w:t>As a result it would seem that</w:t>
      </w:r>
      <w:r w:rsidR="006E0D93">
        <w:rPr>
          <w:rFonts w:ascii="Times New Roman" w:hAnsi="Times New Roman" w:cs="Times New Roman"/>
          <w:sz w:val="24"/>
          <w:szCs w:val="24"/>
        </w:rPr>
        <w:t xml:space="preserve"> </w:t>
      </w:r>
      <w:r w:rsidR="00005D37" w:rsidRPr="00CB38E4">
        <w:rPr>
          <w:rFonts w:ascii="Times New Roman" w:hAnsi="Times New Roman" w:cs="Times New Roman"/>
          <w:sz w:val="24"/>
          <w:szCs w:val="24"/>
        </w:rPr>
        <w:t xml:space="preserve">assessment weighting helps to </w:t>
      </w:r>
      <w:r w:rsidR="00C14DCB">
        <w:rPr>
          <w:rFonts w:ascii="Times New Roman" w:hAnsi="Times New Roman" w:cs="Times New Roman"/>
          <w:sz w:val="24"/>
          <w:szCs w:val="24"/>
        </w:rPr>
        <w:t>“</w:t>
      </w:r>
      <w:r w:rsidR="00005D37" w:rsidRPr="00CB38E4">
        <w:rPr>
          <w:rFonts w:ascii="Times New Roman" w:hAnsi="Times New Roman" w:cs="Times New Roman"/>
          <w:sz w:val="24"/>
          <w:szCs w:val="24"/>
        </w:rPr>
        <w:t>level the playing field</w:t>
      </w:r>
      <w:r w:rsidR="00C14DCB">
        <w:rPr>
          <w:rFonts w:ascii="Times New Roman" w:hAnsi="Times New Roman" w:cs="Times New Roman"/>
          <w:sz w:val="24"/>
          <w:szCs w:val="24"/>
        </w:rPr>
        <w:t>.”</w:t>
      </w:r>
      <w:r w:rsidR="00005D37" w:rsidRPr="00CB38E4">
        <w:rPr>
          <w:rFonts w:ascii="Times New Roman" w:hAnsi="Times New Roman" w:cs="Times New Roman"/>
          <w:sz w:val="24"/>
          <w:szCs w:val="24"/>
        </w:rPr>
        <w:t xml:space="preserve"> </w:t>
      </w:r>
    </w:p>
    <w:p w14:paraId="30AB3B58" w14:textId="41BB0026" w:rsidR="007F562D" w:rsidRDefault="00431F92"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Assessment weighting may </w:t>
      </w:r>
      <w:r w:rsidR="00E47980">
        <w:rPr>
          <w:rFonts w:ascii="Times New Roman" w:hAnsi="Times New Roman" w:cs="Times New Roman"/>
          <w:sz w:val="24"/>
          <w:szCs w:val="24"/>
        </w:rPr>
        <w:t>contemporaneously increase</w:t>
      </w:r>
      <w:r w:rsidR="00D47AA5">
        <w:rPr>
          <w:rFonts w:ascii="Times New Roman" w:hAnsi="Times New Roman" w:cs="Times New Roman"/>
          <w:sz w:val="24"/>
          <w:szCs w:val="24"/>
        </w:rPr>
        <w:t xml:space="preserve"> </w:t>
      </w:r>
      <w:r w:rsidR="00E47980">
        <w:rPr>
          <w:rFonts w:ascii="Times New Roman" w:hAnsi="Times New Roman" w:cs="Times New Roman"/>
          <w:sz w:val="24"/>
          <w:szCs w:val="24"/>
        </w:rPr>
        <w:t xml:space="preserve">effort in incentivized weeks </w:t>
      </w:r>
      <w:r w:rsidR="004822F6">
        <w:rPr>
          <w:rFonts w:ascii="Times New Roman" w:hAnsi="Times New Roman" w:cs="Times New Roman"/>
          <w:sz w:val="24"/>
          <w:szCs w:val="24"/>
        </w:rPr>
        <w:t xml:space="preserve">but could </w:t>
      </w:r>
      <w:r w:rsidR="00D7531A" w:rsidRPr="00695C75">
        <w:rPr>
          <w:rFonts w:ascii="Times New Roman" w:hAnsi="Times New Roman" w:cs="Times New Roman"/>
          <w:i/>
          <w:sz w:val="24"/>
          <w:szCs w:val="24"/>
        </w:rPr>
        <w:t>discourage</w:t>
      </w:r>
      <w:r w:rsidR="00D7531A">
        <w:rPr>
          <w:rFonts w:ascii="Times New Roman" w:hAnsi="Times New Roman" w:cs="Times New Roman"/>
          <w:sz w:val="24"/>
          <w:szCs w:val="24"/>
        </w:rPr>
        <w:t xml:space="preserve"> effort in non-incentivi</w:t>
      </w:r>
      <w:r w:rsidR="0035514D">
        <w:rPr>
          <w:rFonts w:ascii="Times New Roman" w:hAnsi="Times New Roman" w:cs="Times New Roman"/>
          <w:sz w:val="24"/>
          <w:szCs w:val="24"/>
        </w:rPr>
        <w:t>z</w:t>
      </w:r>
      <w:r w:rsidR="00D7531A">
        <w:rPr>
          <w:rFonts w:ascii="Times New Roman" w:hAnsi="Times New Roman" w:cs="Times New Roman"/>
          <w:sz w:val="24"/>
          <w:szCs w:val="24"/>
        </w:rPr>
        <w:t xml:space="preserve">ed weeks. </w:t>
      </w:r>
      <w:r w:rsidR="007F562D">
        <w:rPr>
          <w:rFonts w:ascii="Times New Roman" w:hAnsi="Times New Roman" w:cs="Times New Roman"/>
          <w:sz w:val="24"/>
          <w:szCs w:val="24"/>
        </w:rPr>
        <w:t xml:space="preserve">We investigate this </w:t>
      </w:r>
      <w:r w:rsidR="00D7531A">
        <w:rPr>
          <w:rFonts w:ascii="Times New Roman" w:hAnsi="Times New Roman" w:cs="Times New Roman"/>
          <w:sz w:val="24"/>
          <w:szCs w:val="24"/>
        </w:rPr>
        <w:t xml:space="preserve">effort </w:t>
      </w:r>
      <w:r w:rsidR="001C2F7D">
        <w:rPr>
          <w:rFonts w:ascii="Times New Roman" w:hAnsi="Times New Roman" w:cs="Times New Roman"/>
          <w:sz w:val="24"/>
          <w:szCs w:val="24"/>
        </w:rPr>
        <w:t>‘</w:t>
      </w:r>
      <w:r w:rsidR="00D7531A">
        <w:rPr>
          <w:rFonts w:ascii="Times New Roman" w:hAnsi="Times New Roman" w:cs="Times New Roman"/>
          <w:sz w:val="24"/>
          <w:szCs w:val="24"/>
        </w:rPr>
        <w:t xml:space="preserve">displacement </w:t>
      </w:r>
      <w:r w:rsidR="007F562D">
        <w:rPr>
          <w:rFonts w:ascii="Times New Roman" w:hAnsi="Times New Roman" w:cs="Times New Roman"/>
          <w:sz w:val="24"/>
          <w:szCs w:val="24"/>
        </w:rPr>
        <w:t>hypothesis</w:t>
      </w:r>
      <w:r w:rsidR="001C2F7D">
        <w:rPr>
          <w:rFonts w:ascii="Times New Roman" w:hAnsi="Times New Roman" w:cs="Times New Roman"/>
          <w:sz w:val="24"/>
          <w:szCs w:val="24"/>
        </w:rPr>
        <w:t>’</w:t>
      </w:r>
      <w:r w:rsidR="00D7531A">
        <w:rPr>
          <w:rFonts w:ascii="Times New Roman" w:hAnsi="Times New Roman" w:cs="Times New Roman"/>
          <w:sz w:val="24"/>
          <w:szCs w:val="24"/>
        </w:rPr>
        <w:t xml:space="preserve">, which </w:t>
      </w:r>
      <w:r w:rsidR="001C2F7D">
        <w:rPr>
          <w:rFonts w:ascii="Times New Roman" w:hAnsi="Times New Roman" w:cs="Times New Roman"/>
          <w:sz w:val="24"/>
          <w:szCs w:val="24"/>
        </w:rPr>
        <w:t>c</w:t>
      </w:r>
      <w:r w:rsidR="00D7531A">
        <w:rPr>
          <w:rFonts w:ascii="Times New Roman" w:hAnsi="Times New Roman" w:cs="Times New Roman"/>
          <w:sz w:val="24"/>
          <w:szCs w:val="24"/>
        </w:rPr>
        <w:t>ould reduce the effectiveness of incentives inter-temporally,</w:t>
      </w:r>
      <w:r w:rsidR="007F562D">
        <w:rPr>
          <w:rFonts w:ascii="Times New Roman" w:hAnsi="Times New Roman" w:cs="Times New Roman"/>
          <w:sz w:val="24"/>
          <w:szCs w:val="24"/>
        </w:rPr>
        <w:t xml:space="preserve"> using two complementary approaches: first, we estimate dynamic models of effort choice using leads and lags of the incentive treatments; secondly, we use the first week of the </w:t>
      </w:r>
      <w:r w:rsidR="00291E31">
        <w:rPr>
          <w:rFonts w:ascii="Times New Roman" w:hAnsi="Times New Roman" w:cs="Times New Roman"/>
          <w:sz w:val="24"/>
          <w:szCs w:val="24"/>
        </w:rPr>
        <w:t xml:space="preserve">year </w:t>
      </w:r>
      <w:r w:rsidR="007F562D">
        <w:rPr>
          <w:rFonts w:ascii="Times New Roman" w:hAnsi="Times New Roman" w:cs="Times New Roman"/>
          <w:sz w:val="24"/>
          <w:szCs w:val="24"/>
        </w:rPr>
        <w:t xml:space="preserve">in which students did not yet know about the incentive scheme as a benchmark. </w:t>
      </w:r>
      <w:r w:rsidR="007F562D">
        <w:rPr>
          <w:rFonts w:ascii="Times New Roman" w:hAnsi="Times New Roman" w:cs="Times New Roman"/>
          <w:sz w:val="24"/>
          <w:szCs w:val="24"/>
        </w:rPr>
        <w:lastRenderedPageBreak/>
        <w:t xml:space="preserve">Both approaches yield the </w:t>
      </w:r>
      <w:r w:rsidR="00D7531A">
        <w:rPr>
          <w:rFonts w:ascii="Times New Roman" w:hAnsi="Times New Roman" w:cs="Times New Roman"/>
          <w:sz w:val="24"/>
          <w:szCs w:val="24"/>
        </w:rPr>
        <w:t xml:space="preserve">same </w:t>
      </w:r>
      <w:r w:rsidR="007F562D">
        <w:rPr>
          <w:rFonts w:ascii="Times New Roman" w:hAnsi="Times New Roman" w:cs="Times New Roman"/>
          <w:sz w:val="24"/>
          <w:szCs w:val="24"/>
        </w:rPr>
        <w:t>result</w:t>
      </w:r>
      <w:r w:rsidR="00D7531A">
        <w:rPr>
          <w:rFonts w:ascii="Times New Roman" w:hAnsi="Times New Roman" w:cs="Times New Roman"/>
          <w:sz w:val="24"/>
          <w:szCs w:val="24"/>
        </w:rPr>
        <w:t xml:space="preserve">: </w:t>
      </w:r>
      <w:r w:rsidR="00512AA7">
        <w:rPr>
          <w:rFonts w:ascii="Times New Roman" w:hAnsi="Times New Roman" w:cs="Times New Roman"/>
          <w:sz w:val="24"/>
          <w:szCs w:val="24"/>
        </w:rPr>
        <w:t>we find no displacement, i.e.</w:t>
      </w:r>
      <w:r w:rsidR="00C14DCB">
        <w:rPr>
          <w:rFonts w:ascii="Times New Roman" w:hAnsi="Times New Roman" w:cs="Times New Roman"/>
          <w:sz w:val="24"/>
          <w:szCs w:val="24"/>
        </w:rPr>
        <w:t>,</w:t>
      </w:r>
      <w:r w:rsidR="00512AA7">
        <w:rPr>
          <w:rFonts w:ascii="Times New Roman" w:hAnsi="Times New Roman" w:cs="Times New Roman"/>
          <w:sz w:val="24"/>
          <w:szCs w:val="24"/>
        </w:rPr>
        <w:t xml:space="preserve"> </w:t>
      </w:r>
      <w:r w:rsidR="007F562D">
        <w:rPr>
          <w:rFonts w:ascii="Times New Roman" w:hAnsi="Times New Roman" w:cs="Times New Roman"/>
          <w:sz w:val="24"/>
          <w:szCs w:val="24"/>
        </w:rPr>
        <w:t xml:space="preserve">there </w:t>
      </w:r>
      <w:r w:rsidR="00D7531A">
        <w:rPr>
          <w:rFonts w:ascii="Times New Roman" w:hAnsi="Times New Roman" w:cs="Times New Roman"/>
          <w:sz w:val="24"/>
          <w:szCs w:val="24"/>
        </w:rPr>
        <w:t xml:space="preserve">is no shifting of effort </w:t>
      </w:r>
      <w:r w:rsidR="00512AA7">
        <w:rPr>
          <w:rFonts w:ascii="Times New Roman" w:hAnsi="Times New Roman" w:cs="Times New Roman"/>
          <w:sz w:val="24"/>
          <w:szCs w:val="24"/>
        </w:rPr>
        <w:t>during</w:t>
      </w:r>
      <w:r w:rsidR="007F562D">
        <w:rPr>
          <w:rFonts w:ascii="Times New Roman" w:hAnsi="Times New Roman" w:cs="Times New Roman"/>
          <w:sz w:val="24"/>
          <w:szCs w:val="24"/>
        </w:rPr>
        <w:t xml:space="preserve"> the term</w:t>
      </w:r>
      <w:r w:rsidR="00C72A1D">
        <w:rPr>
          <w:rFonts w:ascii="Times New Roman" w:hAnsi="Times New Roman" w:cs="Times New Roman"/>
          <w:sz w:val="24"/>
          <w:szCs w:val="24"/>
        </w:rPr>
        <w:t>, and assessment weighting</w:t>
      </w:r>
      <w:r w:rsidR="00D7531A">
        <w:rPr>
          <w:rFonts w:ascii="Times New Roman" w:hAnsi="Times New Roman" w:cs="Times New Roman"/>
          <w:sz w:val="24"/>
          <w:szCs w:val="24"/>
        </w:rPr>
        <w:t xml:space="preserve"> unambiguously increase</w:t>
      </w:r>
      <w:r w:rsidR="00C72A1D">
        <w:rPr>
          <w:rFonts w:ascii="Times New Roman" w:hAnsi="Times New Roman" w:cs="Times New Roman"/>
          <w:sz w:val="24"/>
          <w:szCs w:val="24"/>
        </w:rPr>
        <w:t>s</w:t>
      </w:r>
      <w:r w:rsidR="00D7531A">
        <w:rPr>
          <w:rFonts w:ascii="Times New Roman" w:hAnsi="Times New Roman" w:cs="Times New Roman"/>
          <w:sz w:val="24"/>
          <w:szCs w:val="24"/>
        </w:rPr>
        <w:t xml:space="preserve"> total quiz effort over the term</w:t>
      </w:r>
      <w:r w:rsidR="007F562D">
        <w:rPr>
          <w:rFonts w:ascii="Times New Roman" w:hAnsi="Times New Roman" w:cs="Times New Roman"/>
          <w:sz w:val="24"/>
          <w:szCs w:val="24"/>
        </w:rPr>
        <w:t>.</w:t>
      </w:r>
      <w:r w:rsidR="00EC71B0">
        <w:rPr>
          <w:rFonts w:ascii="Times New Roman" w:hAnsi="Times New Roman" w:cs="Times New Roman"/>
          <w:sz w:val="24"/>
          <w:szCs w:val="24"/>
        </w:rPr>
        <w:t xml:space="preserve"> Interestingly in the first week of the year, and in other </w:t>
      </w:r>
      <w:r w:rsidR="00175A6F">
        <w:rPr>
          <w:rFonts w:ascii="Times New Roman" w:hAnsi="Times New Roman" w:cs="Times New Roman"/>
          <w:sz w:val="24"/>
          <w:szCs w:val="24"/>
        </w:rPr>
        <w:t>non</w:t>
      </w:r>
      <w:r w:rsidR="00EC71B0">
        <w:rPr>
          <w:rFonts w:ascii="Times New Roman" w:hAnsi="Times New Roman" w:cs="Times New Roman"/>
          <w:sz w:val="24"/>
          <w:szCs w:val="24"/>
        </w:rPr>
        <w:t xml:space="preserve">-incentivized weeks, </w:t>
      </w:r>
      <w:r w:rsidR="00D5152A">
        <w:rPr>
          <w:rFonts w:ascii="Times New Roman" w:hAnsi="Times New Roman" w:cs="Times New Roman"/>
          <w:sz w:val="24"/>
          <w:szCs w:val="24"/>
        </w:rPr>
        <w:t xml:space="preserve">the quiz </w:t>
      </w:r>
      <w:r w:rsidR="00EC71B0">
        <w:rPr>
          <w:rFonts w:ascii="Times New Roman" w:hAnsi="Times New Roman" w:cs="Times New Roman"/>
          <w:sz w:val="24"/>
          <w:szCs w:val="24"/>
        </w:rPr>
        <w:t xml:space="preserve">participation </w:t>
      </w:r>
      <w:r w:rsidR="00D5152A">
        <w:rPr>
          <w:rFonts w:ascii="Times New Roman" w:hAnsi="Times New Roman" w:cs="Times New Roman"/>
          <w:sz w:val="24"/>
          <w:szCs w:val="24"/>
        </w:rPr>
        <w:t>rates are</w:t>
      </w:r>
      <w:r w:rsidR="00EC71B0">
        <w:rPr>
          <w:rFonts w:ascii="Times New Roman" w:hAnsi="Times New Roman" w:cs="Times New Roman"/>
          <w:sz w:val="24"/>
          <w:szCs w:val="24"/>
        </w:rPr>
        <w:t xml:space="preserve"> </w:t>
      </w:r>
      <w:r w:rsidR="001C2F7D">
        <w:rPr>
          <w:rFonts w:ascii="Times New Roman" w:hAnsi="Times New Roman" w:cs="Times New Roman"/>
          <w:sz w:val="24"/>
          <w:szCs w:val="24"/>
        </w:rPr>
        <w:t>close</w:t>
      </w:r>
      <w:r w:rsidR="00EC71B0">
        <w:rPr>
          <w:rFonts w:ascii="Times New Roman" w:hAnsi="Times New Roman" w:cs="Times New Roman"/>
          <w:sz w:val="24"/>
          <w:szCs w:val="24"/>
        </w:rPr>
        <w:t xml:space="preserve"> between the two cohorts</w:t>
      </w:r>
      <w:r w:rsidR="00D5152A">
        <w:rPr>
          <w:rFonts w:ascii="Times New Roman" w:hAnsi="Times New Roman" w:cs="Times New Roman"/>
          <w:sz w:val="24"/>
          <w:szCs w:val="24"/>
        </w:rPr>
        <w:t>,</w:t>
      </w:r>
      <w:r w:rsidR="00EC71B0">
        <w:rPr>
          <w:rFonts w:ascii="Times New Roman" w:hAnsi="Times New Roman" w:cs="Times New Roman"/>
          <w:sz w:val="24"/>
          <w:szCs w:val="24"/>
        </w:rPr>
        <w:t xml:space="preserve"> highlighting their similarity.</w:t>
      </w:r>
    </w:p>
    <w:p w14:paraId="34106E8B" w14:textId="34ACBD78" w:rsidR="00F12A3A" w:rsidRDefault="007F562D"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second part of the paper, we </w:t>
      </w:r>
      <w:r w:rsidR="00512AA7">
        <w:rPr>
          <w:rFonts w:ascii="Times New Roman" w:hAnsi="Times New Roman" w:cs="Times New Roman"/>
          <w:sz w:val="24"/>
          <w:szCs w:val="24"/>
        </w:rPr>
        <w:t>investigate</w:t>
      </w:r>
      <w:r>
        <w:rPr>
          <w:rFonts w:ascii="Times New Roman" w:hAnsi="Times New Roman" w:cs="Times New Roman"/>
          <w:sz w:val="24"/>
          <w:szCs w:val="24"/>
        </w:rPr>
        <w:t xml:space="preserve"> </w:t>
      </w:r>
      <w:r w:rsidR="007C4997">
        <w:rPr>
          <w:rFonts w:ascii="Times New Roman" w:hAnsi="Times New Roman" w:cs="Times New Roman"/>
          <w:sz w:val="24"/>
          <w:szCs w:val="24"/>
        </w:rPr>
        <w:t>whether rewarding effort in some weeks does indeed increase exam performance</w:t>
      </w:r>
      <w:r>
        <w:rPr>
          <w:rFonts w:ascii="Times New Roman" w:hAnsi="Times New Roman" w:cs="Times New Roman"/>
          <w:sz w:val="24"/>
          <w:szCs w:val="24"/>
        </w:rPr>
        <w:t xml:space="preserve">. </w:t>
      </w:r>
      <w:r w:rsidR="00C14DCB">
        <w:rPr>
          <w:rFonts w:ascii="Times New Roman" w:hAnsi="Times New Roman" w:cs="Times New Roman"/>
          <w:sz w:val="24"/>
          <w:szCs w:val="24"/>
        </w:rPr>
        <w:t>To do so, w</w:t>
      </w:r>
      <w:r w:rsidR="00291E31">
        <w:rPr>
          <w:rFonts w:ascii="Times New Roman" w:hAnsi="Times New Roman" w:cs="Times New Roman"/>
          <w:sz w:val="24"/>
          <w:szCs w:val="24"/>
        </w:rPr>
        <w:t>e exploit a natural experiment</w:t>
      </w:r>
      <w:r w:rsidR="00F66CBF">
        <w:rPr>
          <w:rFonts w:ascii="Times New Roman" w:hAnsi="Times New Roman" w:cs="Times New Roman"/>
          <w:sz w:val="24"/>
          <w:szCs w:val="24"/>
        </w:rPr>
        <w:t>;</w:t>
      </w:r>
      <w:r w:rsidR="0062706D">
        <w:rPr>
          <w:rFonts w:ascii="Times New Roman" w:hAnsi="Times New Roman" w:cs="Times New Roman"/>
          <w:sz w:val="24"/>
          <w:szCs w:val="24"/>
        </w:rPr>
        <w:t xml:space="preserve"> </w:t>
      </w:r>
      <w:r w:rsidR="00291E31">
        <w:rPr>
          <w:rFonts w:ascii="Times New Roman" w:hAnsi="Times New Roman" w:cs="Times New Roman"/>
          <w:sz w:val="24"/>
          <w:szCs w:val="24"/>
        </w:rPr>
        <w:t>Cohort 2, our treatment cohort</w:t>
      </w:r>
      <w:r w:rsidR="00F66CBF">
        <w:rPr>
          <w:rFonts w:ascii="Times New Roman" w:hAnsi="Times New Roman" w:cs="Times New Roman"/>
          <w:sz w:val="24"/>
          <w:szCs w:val="24"/>
        </w:rPr>
        <w:t>, was subjected to six assessment weighted quiz</w:t>
      </w:r>
      <w:r w:rsidR="00CE5341">
        <w:rPr>
          <w:rFonts w:ascii="Times New Roman" w:hAnsi="Times New Roman" w:cs="Times New Roman"/>
          <w:sz w:val="24"/>
          <w:szCs w:val="24"/>
        </w:rPr>
        <w:t>zes</w:t>
      </w:r>
      <w:r w:rsidR="00F66CBF">
        <w:rPr>
          <w:rFonts w:ascii="Times New Roman" w:hAnsi="Times New Roman" w:cs="Times New Roman"/>
          <w:sz w:val="24"/>
          <w:szCs w:val="24"/>
        </w:rPr>
        <w:t xml:space="preserve"> instead of two compulsory ones</w:t>
      </w:r>
      <w:r w:rsidR="008B39CB">
        <w:rPr>
          <w:rFonts w:ascii="Times New Roman" w:hAnsi="Times New Roman" w:cs="Times New Roman"/>
          <w:sz w:val="24"/>
          <w:szCs w:val="24"/>
        </w:rPr>
        <w:t>;</w:t>
      </w:r>
      <w:r w:rsidR="00F66CBF">
        <w:rPr>
          <w:rFonts w:ascii="Times New Roman" w:hAnsi="Times New Roman" w:cs="Times New Roman"/>
          <w:sz w:val="24"/>
          <w:szCs w:val="24"/>
        </w:rPr>
        <w:t xml:space="preserve"> other participation incentives remain</w:t>
      </w:r>
      <w:r w:rsidR="00890883">
        <w:rPr>
          <w:rFonts w:ascii="Times New Roman" w:hAnsi="Times New Roman" w:cs="Times New Roman"/>
          <w:sz w:val="24"/>
          <w:szCs w:val="24"/>
        </w:rPr>
        <w:t>ed</w:t>
      </w:r>
      <w:r w:rsidR="00F66CBF">
        <w:rPr>
          <w:rFonts w:ascii="Times New Roman" w:hAnsi="Times New Roman" w:cs="Times New Roman"/>
          <w:sz w:val="24"/>
          <w:szCs w:val="24"/>
        </w:rPr>
        <w:t xml:space="preserve"> the same</w:t>
      </w:r>
      <w:r w:rsidR="00291E31">
        <w:rPr>
          <w:rFonts w:ascii="Times New Roman" w:hAnsi="Times New Roman" w:cs="Times New Roman"/>
          <w:sz w:val="24"/>
          <w:szCs w:val="24"/>
        </w:rPr>
        <w:t xml:space="preserve">. </w:t>
      </w:r>
      <w:r w:rsidR="00890883">
        <w:rPr>
          <w:rFonts w:ascii="Times New Roman" w:hAnsi="Times New Roman" w:cs="Times New Roman"/>
          <w:sz w:val="24"/>
          <w:szCs w:val="24"/>
        </w:rPr>
        <w:t>Despite compulsory quizzes having a larger effect on weekly participation</w:t>
      </w:r>
      <w:r w:rsidR="00291E31">
        <w:rPr>
          <w:rFonts w:ascii="Times New Roman" w:hAnsi="Times New Roman" w:cs="Times New Roman"/>
          <w:sz w:val="24"/>
          <w:szCs w:val="24"/>
        </w:rPr>
        <w:t xml:space="preserve">, </w:t>
      </w:r>
      <w:r w:rsidR="00CE5341">
        <w:rPr>
          <w:rFonts w:ascii="Times New Roman" w:hAnsi="Times New Roman" w:cs="Times New Roman"/>
          <w:sz w:val="24"/>
          <w:szCs w:val="24"/>
        </w:rPr>
        <w:t>the treated</w:t>
      </w:r>
      <w:r w:rsidR="00291E31" w:rsidRPr="00CB38E4">
        <w:rPr>
          <w:rFonts w:ascii="Times New Roman" w:hAnsi="Times New Roman" w:cs="Times New Roman"/>
          <w:sz w:val="24"/>
          <w:szCs w:val="24"/>
        </w:rPr>
        <w:t xml:space="preserve"> students </w:t>
      </w:r>
      <w:r w:rsidR="00291E31">
        <w:rPr>
          <w:rFonts w:ascii="Times New Roman" w:hAnsi="Times New Roman" w:cs="Times New Roman"/>
          <w:sz w:val="24"/>
          <w:szCs w:val="24"/>
        </w:rPr>
        <w:t>complete</w:t>
      </w:r>
      <w:r w:rsidR="00CE5341">
        <w:rPr>
          <w:rFonts w:ascii="Times New Roman" w:hAnsi="Times New Roman" w:cs="Times New Roman"/>
          <w:sz w:val="24"/>
          <w:szCs w:val="24"/>
        </w:rPr>
        <w:t>d</w:t>
      </w:r>
      <w:r w:rsidR="00291E31" w:rsidRPr="00CB38E4">
        <w:rPr>
          <w:rFonts w:ascii="Times New Roman" w:hAnsi="Times New Roman" w:cs="Times New Roman"/>
          <w:sz w:val="24"/>
          <w:szCs w:val="24"/>
        </w:rPr>
        <w:t xml:space="preserve"> 1.</w:t>
      </w:r>
      <w:r w:rsidR="00942F69">
        <w:rPr>
          <w:rFonts w:ascii="Times New Roman" w:hAnsi="Times New Roman" w:cs="Times New Roman"/>
          <w:sz w:val="24"/>
          <w:szCs w:val="24"/>
        </w:rPr>
        <w:t>3</w:t>
      </w:r>
      <w:r w:rsidR="00291E31" w:rsidRPr="00CB38E4">
        <w:rPr>
          <w:rFonts w:ascii="Times New Roman" w:hAnsi="Times New Roman" w:cs="Times New Roman"/>
          <w:sz w:val="24"/>
          <w:szCs w:val="24"/>
        </w:rPr>
        <w:t xml:space="preserve"> additional quizzes (out of a </w:t>
      </w:r>
      <w:r w:rsidR="00942F69">
        <w:rPr>
          <w:rFonts w:ascii="Times New Roman" w:hAnsi="Times New Roman" w:cs="Times New Roman"/>
          <w:sz w:val="24"/>
          <w:szCs w:val="24"/>
        </w:rPr>
        <w:t>7</w:t>
      </w:r>
      <w:r w:rsidR="00291E31" w:rsidRPr="00CB38E4">
        <w:rPr>
          <w:rFonts w:ascii="Times New Roman" w:hAnsi="Times New Roman" w:cs="Times New Roman"/>
          <w:sz w:val="24"/>
          <w:szCs w:val="24"/>
        </w:rPr>
        <w:t xml:space="preserve"> quizzes</w:t>
      </w:r>
      <w:r w:rsidR="00942F69">
        <w:rPr>
          <w:rFonts w:ascii="Times New Roman" w:hAnsi="Times New Roman" w:cs="Times New Roman"/>
          <w:sz w:val="24"/>
          <w:szCs w:val="24"/>
        </w:rPr>
        <w:t xml:space="preserve"> available before the in-term test</w:t>
      </w:r>
      <w:r w:rsidR="00291E31" w:rsidRPr="00CB38E4">
        <w:rPr>
          <w:rFonts w:ascii="Times New Roman" w:hAnsi="Times New Roman" w:cs="Times New Roman"/>
          <w:sz w:val="24"/>
          <w:szCs w:val="24"/>
        </w:rPr>
        <w:t>) per term</w:t>
      </w:r>
      <w:r w:rsidR="003D0E7F">
        <w:rPr>
          <w:rFonts w:ascii="Times New Roman" w:hAnsi="Times New Roman" w:cs="Times New Roman"/>
          <w:sz w:val="24"/>
          <w:szCs w:val="24"/>
        </w:rPr>
        <w:t>,</w:t>
      </w:r>
      <w:r w:rsidR="00291E31" w:rsidRPr="00CB38E4">
        <w:rPr>
          <w:rFonts w:ascii="Times New Roman" w:hAnsi="Times New Roman" w:cs="Times New Roman"/>
          <w:sz w:val="24"/>
          <w:szCs w:val="24"/>
        </w:rPr>
        <w:t xml:space="preserve"> on average</w:t>
      </w:r>
      <w:r w:rsidR="00291E31">
        <w:rPr>
          <w:rFonts w:ascii="Times New Roman" w:hAnsi="Times New Roman" w:cs="Times New Roman"/>
          <w:sz w:val="24"/>
          <w:szCs w:val="24"/>
        </w:rPr>
        <w:t>.</w:t>
      </w:r>
      <w:r w:rsidR="00291E31" w:rsidRPr="00CB38E4">
        <w:rPr>
          <w:rFonts w:ascii="Times New Roman" w:hAnsi="Times New Roman" w:cs="Times New Roman"/>
          <w:sz w:val="24"/>
          <w:szCs w:val="24"/>
        </w:rPr>
        <w:t xml:space="preserve"> </w:t>
      </w:r>
      <w:r w:rsidR="00EA12DB">
        <w:rPr>
          <w:rFonts w:ascii="Times New Roman" w:hAnsi="Times New Roman" w:cs="Times New Roman"/>
          <w:sz w:val="24"/>
          <w:szCs w:val="24"/>
        </w:rPr>
        <w:t xml:space="preserve">We </w:t>
      </w:r>
      <w:r w:rsidR="00D53FC7">
        <w:rPr>
          <w:rFonts w:ascii="Times New Roman" w:hAnsi="Times New Roman" w:cs="Times New Roman"/>
          <w:sz w:val="24"/>
          <w:szCs w:val="24"/>
        </w:rPr>
        <w:t xml:space="preserve">then </w:t>
      </w:r>
      <w:r w:rsidR="00EA12DB">
        <w:rPr>
          <w:rFonts w:ascii="Times New Roman" w:hAnsi="Times New Roman" w:cs="Times New Roman"/>
          <w:sz w:val="24"/>
          <w:szCs w:val="24"/>
        </w:rPr>
        <w:t xml:space="preserve">use propensity score matching methods to </w:t>
      </w:r>
      <w:r w:rsidR="00CC37AF">
        <w:rPr>
          <w:rFonts w:ascii="Times New Roman" w:hAnsi="Times New Roman" w:cs="Times New Roman"/>
          <w:sz w:val="24"/>
          <w:szCs w:val="24"/>
        </w:rPr>
        <w:t>account for cohort composition</w:t>
      </w:r>
      <w:r w:rsidR="0035514D">
        <w:rPr>
          <w:rFonts w:ascii="Times New Roman" w:hAnsi="Times New Roman" w:cs="Times New Roman"/>
          <w:sz w:val="24"/>
          <w:szCs w:val="24"/>
        </w:rPr>
        <w:t xml:space="preserve"> differences</w:t>
      </w:r>
      <w:r w:rsidR="00EA12DB">
        <w:rPr>
          <w:rFonts w:ascii="Times New Roman" w:hAnsi="Times New Roman" w:cs="Times New Roman"/>
          <w:sz w:val="24"/>
          <w:szCs w:val="24"/>
        </w:rPr>
        <w:t xml:space="preserve"> and </w:t>
      </w:r>
      <w:r w:rsidR="00CC37AF">
        <w:rPr>
          <w:rFonts w:ascii="Times New Roman" w:hAnsi="Times New Roman" w:cs="Times New Roman"/>
          <w:sz w:val="24"/>
          <w:szCs w:val="24"/>
        </w:rPr>
        <w:t xml:space="preserve">exploit the </w:t>
      </w:r>
      <w:r w:rsidR="00CC37AF" w:rsidRPr="00CB38E4">
        <w:rPr>
          <w:rFonts w:ascii="Times New Roman" w:hAnsi="Times New Roman" w:cs="Times New Roman"/>
          <w:sz w:val="24"/>
          <w:szCs w:val="24"/>
        </w:rPr>
        <w:t xml:space="preserve">exogenous variation in </w:t>
      </w:r>
      <w:r w:rsidR="00D53FC7">
        <w:rPr>
          <w:rFonts w:ascii="Times New Roman" w:hAnsi="Times New Roman" w:cs="Times New Roman"/>
          <w:sz w:val="24"/>
          <w:szCs w:val="24"/>
        </w:rPr>
        <w:t xml:space="preserve">quiz </w:t>
      </w:r>
      <w:r w:rsidR="00C72A1D">
        <w:rPr>
          <w:rFonts w:ascii="Times New Roman" w:hAnsi="Times New Roman" w:cs="Times New Roman"/>
          <w:sz w:val="24"/>
          <w:szCs w:val="24"/>
        </w:rPr>
        <w:t>assessment</w:t>
      </w:r>
      <w:r w:rsidR="00D7531A">
        <w:rPr>
          <w:rFonts w:ascii="Times New Roman" w:hAnsi="Times New Roman" w:cs="Times New Roman"/>
          <w:sz w:val="24"/>
          <w:szCs w:val="24"/>
        </w:rPr>
        <w:t xml:space="preserve"> </w:t>
      </w:r>
      <w:r w:rsidR="00EA12DB">
        <w:rPr>
          <w:rFonts w:ascii="Times New Roman" w:hAnsi="Times New Roman" w:cs="Times New Roman"/>
          <w:sz w:val="24"/>
          <w:szCs w:val="24"/>
        </w:rPr>
        <w:t xml:space="preserve">to </w:t>
      </w:r>
      <w:r w:rsidR="00005D37">
        <w:rPr>
          <w:rFonts w:ascii="Times New Roman" w:hAnsi="Times New Roman" w:cs="Times New Roman"/>
          <w:sz w:val="24"/>
          <w:szCs w:val="24"/>
        </w:rPr>
        <w:t xml:space="preserve">identify </w:t>
      </w:r>
      <w:r w:rsidR="00C72A1D">
        <w:rPr>
          <w:rFonts w:ascii="Times New Roman" w:hAnsi="Times New Roman" w:cs="Times New Roman"/>
          <w:sz w:val="24"/>
          <w:szCs w:val="24"/>
        </w:rPr>
        <w:t>its</w:t>
      </w:r>
      <w:r w:rsidR="00D7531A">
        <w:rPr>
          <w:rFonts w:ascii="Times New Roman" w:hAnsi="Times New Roman" w:cs="Times New Roman"/>
          <w:sz w:val="24"/>
          <w:szCs w:val="24"/>
        </w:rPr>
        <w:t xml:space="preserve"> impact on student performance</w:t>
      </w:r>
      <w:r w:rsidR="00005D37">
        <w:rPr>
          <w:rFonts w:ascii="Times New Roman" w:hAnsi="Times New Roman" w:cs="Times New Roman"/>
          <w:sz w:val="24"/>
          <w:szCs w:val="24"/>
        </w:rPr>
        <w:t>.</w:t>
      </w:r>
      <w:r w:rsidR="00D7531A">
        <w:rPr>
          <w:rFonts w:ascii="Times New Roman" w:hAnsi="Times New Roman" w:cs="Times New Roman"/>
          <w:sz w:val="24"/>
          <w:szCs w:val="24"/>
        </w:rPr>
        <w:t xml:space="preserve"> We find that </w:t>
      </w:r>
      <w:r w:rsidR="00C14DCB">
        <w:rPr>
          <w:rFonts w:ascii="Times New Roman" w:hAnsi="Times New Roman" w:cs="Times New Roman"/>
          <w:sz w:val="24"/>
          <w:szCs w:val="24"/>
        </w:rPr>
        <w:t xml:space="preserve">a </w:t>
      </w:r>
      <w:r w:rsidR="001B4186">
        <w:rPr>
          <w:rFonts w:ascii="Times New Roman" w:hAnsi="Times New Roman" w:cs="Times New Roman"/>
          <w:sz w:val="24"/>
          <w:szCs w:val="24"/>
        </w:rPr>
        <w:t>1</w:t>
      </w:r>
      <w:r w:rsidR="00D7531A">
        <w:rPr>
          <w:rFonts w:ascii="Times New Roman" w:hAnsi="Times New Roman" w:cs="Times New Roman"/>
          <w:sz w:val="24"/>
          <w:szCs w:val="24"/>
        </w:rPr>
        <w:t>0% assessment weighting</w:t>
      </w:r>
      <w:r w:rsidR="003D0E7F">
        <w:rPr>
          <w:rFonts w:ascii="Times New Roman" w:hAnsi="Times New Roman" w:cs="Times New Roman"/>
          <w:sz w:val="24"/>
          <w:szCs w:val="24"/>
        </w:rPr>
        <w:t xml:space="preserve">, </w:t>
      </w:r>
      <w:r w:rsidR="00C72A1D">
        <w:rPr>
          <w:rFonts w:ascii="Times New Roman" w:hAnsi="Times New Roman" w:cs="Times New Roman"/>
          <w:sz w:val="24"/>
          <w:szCs w:val="24"/>
        </w:rPr>
        <w:t xml:space="preserve">split across </w:t>
      </w:r>
      <w:r w:rsidR="001B4186">
        <w:rPr>
          <w:rFonts w:ascii="Times New Roman" w:hAnsi="Times New Roman" w:cs="Times New Roman"/>
          <w:sz w:val="24"/>
          <w:szCs w:val="24"/>
        </w:rPr>
        <w:t xml:space="preserve">three </w:t>
      </w:r>
      <w:r w:rsidR="00C72A1D">
        <w:rPr>
          <w:rFonts w:ascii="Times New Roman" w:hAnsi="Times New Roman" w:cs="Times New Roman"/>
          <w:sz w:val="24"/>
          <w:szCs w:val="24"/>
        </w:rPr>
        <w:t>quizzes with smaller weight</w:t>
      </w:r>
      <w:r w:rsidR="003D0E7F">
        <w:rPr>
          <w:rFonts w:ascii="Times New Roman" w:hAnsi="Times New Roman" w:cs="Times New Roman"/>
          <w:sz w:val="24"/>
          <w:szCs w:val="24"/>
        </w:rPr>
        <w:t xml:space="preserve">s, </w:t>
      </w:r>
      <w:r w:rsidR="00D7531A">
        <w:rPr>
          <w:rFonts w:ascii="Times New Roman" w:hAnsi="Times New Roman" w:cs="Times New Roman"/>
          <w:sz w:val="24"/>
          <w:szCs w:val="24"/>
        </w:rPr>
        <w:t>increases exam performance substantially by 0.2</w:t>
      </w:r>
      <w:r w:rsidR="00942F69">
        <w:rPr>
          <w:rFonts w:ascii="Times New Roman" w:hAnsi="Times New Roman" w:cs="Times New Roman"/>
          <w:sz w:val="24"/>
          <w:szCs w:val="24"/>
        </w:rPr>
        <w:t>7</w:t>
      </w:r>
      <w:r w:rsidR="00D7531A">
        <w:rPr>
          <w:rFonts w:ascii="Times New Roman" w:hAnsi="Times New Roman" w:cs="Times New Roman"/>
          <w:sz w:val="24"/>
          <w:szCs w:val="24"/>
        </w:rPr>
        <w:t xml:space="preserve"> of a standard deviation</w:t>
      </w:r>
      <w:r w:rsidR="003D0E7F">
        <w:rPr>
          <w:rFonts w:ascii="Times New Roman" w:hAnsi="Times New Roman" w:cs="Times New Roman"/>
          <w:sz w:val="24"/>
          <w:szCs w:val="24"/>
        </w:rPr>
        <w:t xml:space="preserve">. </w:t>
      </w:r>
      <w:r w:rsidR="005A1086">
        <w:rPr>
          <w:rFonts w:ascii="Times New Roman" w:hAnsi="Times New Roman" w:cs="Times New Roman"/>
          <w:sz w:val="24"/>
          <w:szCs w:val="24"/>
        </w:rPr>
        <w:t xml:space="preserve">Two mechanisms are potentially at play; </w:t>
      </w:r>
      <w:r w:rsidR="007B7E68">
        <w:rPr>
          <w:rFonts w:ascii="Times New Roman" w:hAnsi="Times New Roman" w:cs="Times New Roman"/>
          <w:sz w:val="24"/>
          <w:szCs w:val="24"/>
        </w:rPr>
        <w:t>for the treated cohort</w:t>
      </w:r>
      <w:r w:rsidR="00F12A3A">
        <w:rPr>
          <w:rFonts w:ascii="Times New Roman" w:hAnsi="Times New Roman" w:cs="Times New Roman"/>
          <w:sz w:val="24"/>
          <w:szCs w:val="24"/>
        </w:rPr>
        <w:t>, the frequency of incentivized quizzes was greater; second, effort in assessed quizzes might be more productive than in unweighted compulsory quizzes, as such more learning took place during quizzes for the treated cohort</w:t>
      </w:r>
      <w:r w:rsidR="00D7531A">
        <w:rPr>
          <w:rFonts w:ascii="Times New Roman" w:hAnsi="Times New Roman" w:cs="Times New Roman"/>
          <w:sz w:val="24"/>
          <w:szCs w:val="24"/>
        </w:rPr>
        <w:t xml:space="preserve">. </w:t>
      </w:r>
    </w:p>
    <w:p w14:paraId="756DA096" w14:textId="39E1DB49" w:rsidR="00942F69" w:rsidRDefault="00112622"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62706D">
        <w:rPr>
          <w:rFonts w:ascii="Times New Roman" w:hAnsi="Times New Roman" w:cs="Times New Roman"/>
          <w:sz w:val="24"/>
          <w:szCs w:val="24"/>
        </w:rPr>
        <w:t xml:space="preserve"> reduced form</w:t>
      </w:r>
      <w:r>
        <w:rPr>
          <w:rFonts w:ascii="Times New Roman" w:hAnsi="Times New Roman" w:cs="Times New Roman"/>
          <w:sz w:val="24"/>
          <w:szCs w:val="24"/>
        </w:rPr>
        <w:t xml:space="preserve"> effect</w:t>
      </w:r>
      <w:r w:rsidR="0062706D">
        <w:rPr>
          <w:rFonts w:ascii="Times New Roman" w:hAnsi="Times New Roman" w:cs="Times New Roman"/>
          <w:sz w:val="24"/>
          <w:szCs w:val="24"/>
        </w:rPr>
        <w:t xml:space="preserve"> could be driven by unobserved differences between the two cohorts and not by changes in the incentives faced by students during the term. </w:t>
      </w:r>
      <w:r w:rsidR="00D53FC7">
        <w:rPr>
          <w:rFonts w:ascii="Times New Roman" w:hAnsi="Times New Roman" w:cs="Times New Roman"/>
          <w:sz w:val="24"/>
          <w:szCs w:val="24"/>
        </w:rPr>
        <w:t>However, we note that in the first week of the year, the quiz participation</w:t>
      </w:r>
      <w:r w:rsidR="00D5152A">
        <w:rPr>
          <w:rFonts w:ascii="Times New Roman" w:hAnsi="Times New Roman" w:cs="Times New Roman"/>
          <w:sz w:val="24"/>
          <w:szCs w:val="24"/>
        </w:rPr>
        <w:t xml:space="preserve"> rates</w:t>
      </w:r>
      <w:r w:rsidR="00D53FC7">
        <w:rPr>
          <w:rFonts w:ascii="Times New Roman" w:hAnsi="Times New Roman" w:cs="Times New Roman"/>
          <w:sz w:val="24"/>
          <w:szCs w:val="24"/>
        </w:rPr>
        <w:t xml:space="preserve"> of the two cohorts were similar, so they do not appear to differ </w:t>
      </w:r>
      <w:r w:rsidR="003D0E7F">
        <w:rPr>
          <w:rFonts w:ascii="Times New Roman" w:hAnsi="Times New Roman" w:cs="Times New Roman"/>
          <w:sz w:val="24"/>
          <w:szCs w:val="24"/>
        </w:rPr>
        <w:t>in</w:t>
      </w:r>
      <w:r w:rsidR="00D53FC7">
        <w:rPr>
          <w:rFonts w:ascii="Times New Roman" w:hAnsi="Times New Roman" w:cs="Times New Roman"/>
          <w:sz w:val="24"/>
          <w:szCs w:val="24"/>
        </w:rPr>
        <w:t xml:space="preserve"> intrinsic motivation. Furthermore</w:t>
      </w:r>
      <w:r w:rsidR="0062706D">
        <w:rPr>
          <w:rFonts w:ascii="Times New Roman" w:hAnsi="Times New Roman" w:cs="Times New Roman"/>
          <w:sz w:val="24"/>
          <w:szCs w:val="24"/>
        </w:rPr>
        <w:t xml:space="preserve">, we test that the performance improvement </w:t>
      </w:r>
      <w:r>
        <w:rPr>
          <w:rFonts w:ascii="Times New Roman" w:hAnsi="Times New Roman" w:cs="Times New Roman"/>
          <w:sz w:val="24"/>
          <w:szCs w:val="24"/>
        </w:rPr>
        <w:t xml:space="preserve">is driven by the increase in quiz participation and not directly by </w:t>
      </w:r>
      <w:r w:rsidR="0062706D">
        <w:rPr>
          <w:rFonts w:ascii="Times New Roman" w:hAnsi="Times New Roman" w:cs="Times New Roman"/>
          <w:sz w:val="24"/>
          <w:szCs w:val="24"/>
        </w:rPr>
        <w:t xml:space="preserve">a </w:t>
      </w:r>
      <w:r>
        <w:rPr>
          <w:rFonts w:ascii="Times New Roman" w:hAnsi="Times New Roman" w:cs="Times New Roman"/>
          <w:sz w:val="24"/>
          <w:szCs w:val="24"/>
        </w:rPr>
        <w:t>cohort effect</w:t>
      </w:r>
      <w:r w:rsidR="00571D49">
        <w:rPr>
          <w:rFonts w:ascii="Times New Roman" w:hAnsi="Times New Roman" w:cs="Times New Roman"/>
          <w:sz w:val="24"/>
          <w:szCs w:val="24"/>
        </w:rPr>
        <w:t xml:space="preserve"> nor by changes in the productivity of quiz; i.e. the grade effects are driven by the increased quiz completion and not by any other differences between the two cohorts</w:t>
      </w:r>
      <w:r>
        <w:rPr>
          <w:rFonts w:ascii="Times New Roman" w:hAnsi="Times New Roman" w:cs="Times New Roman"/>
          <w:sz w:val="24"/>
          <w:szCs w:val="24"/>
        </w:rPr>
        <w:t xml:space="preserve">. </w:t>
      </w:r>
      <w:r w:rsidR="00C14DCB">
        <w:rPr>
          <w:rFonts w:ascii="Times New Roman" w:hAnsi="Times New Roman" w:cs="Times New Roman"/>
          <w:sz w:val="24"/>
          <w:szCs w:val="24"/>
        </w:rPr>
        <w:t>T</w:t>
      </w:r>
      <w:r w:rsidR="00CC37AF">
        <w:rPr>
          <w:rFonts w:ascii="Times New Roman" w:hAnsi="Times New Roman" w:cs="Times New Roman"/>
          <w:sz w:val="24"/>
          <w:szCs w:val="24"/>
        </w:rPr>
        <w:t>h</w:t>
      </w:r>
      <w:r w:rsidR="004A6901">
        <w:rPr>
          <w:rFonts w:ascii="Times New Roman" w:hAnsi="Times New Roman" w:cs="Times New Roman"/>
          <w:sz w:val="24"/>
          <w:szCs w:val="24"/>
        </w:rPr>
        <w:t>e</w:t>
      </w:r>
      <w:r w:rsidR="00CC37AF">
        <w:rPr>
          <w:rFonts w:ascii="Times New Roman" w:hAnsi="Times New Roman" w:cs="Times New Roman"/>
          <w:sz w:val="24"/>
          <w:szCs w:val="24"/>
        </w:rPr>
        <w:t xml:space="preserve"> </w:t>
      </w:r>
      <w:r w:rsidR="00CC37AF">
        <w:rPr>
          <w:rFonts w:ascii="Times New Roman" w:hAnsi="Times New Roman" w:cs="Times New Roman"/>
          <w:sz w:val="24"/>
          <w:szCs w:val="24"/>
        </w:rPr>
        <w:lastRenderedPageBreak/>
        <w:t xml:space="preserve">performance improvement is (quantitatively and qualitatively) consistent with our estimates of the effort response to assessment weighting, and the estimated grade returns to additional quiz effort. </w:t>
      </w:r>
      <w:r w:rsidR="00C72A1D">
        <w:rPr>
          <w:rFonts w:ascii="Times New Roman" w:hAnsi="Times New Roman" w:cs="Times New Roman"/>
          <w:sz w:val="24"/>
          <w:szCs w:val="24"/>
        </w:rPr>
        <w:t xml:space="preserve">The latter amounts to a grade increase by </w:t>
      </w:r>
      <w:r w:rsidR="00C72A1D" w:rsidRPr="00CB38E4">
        <w:rPr>
          <w:rFonts w:ascii="Times New Roman" w:hAnsi="Times New Roman" w:cs="Times New Roman"/>
          <w:sz w:val="24"/>
          <w:szCs w:val="24"/>
        </w:rPr>
        <w:t>0.16</w:t>
      </w:r>
      <w:r w:rsidR="00C72A1D">
        <w:rPr>
          <w:rFonts w:ascii="Times New Roman" w:hAnsi="Times New Roman" w:cs="Times New Roman"/>
          <w:sz w:val="24"/>
          <w:szCs w:val="24"/>
        </w:rPr>
        <w:t xml:space="preserve">5 </w:t>
      </w:r>
      <w:r w:rsidR="00C72A1D" w:rsidRPr="00CB38E4">
        <w:rPr>
          <w:rFonts w:ascii="Times New Roman" w:hAnsi="Times New Roman" w:cs="Times New Roman"/>
          <w:sz w:val="24"/>
          <w:szCs w:val="24"/>
        </w:rPr>
        <w:t>of a standard deviation</w:t>
      </w:r>
      <w:r w:rsidR="00C72A1D">
        <w:rPr>
          <w:rFonts w:ascii="Times New Roman" w:hAnsi="Times New Roman" w:cs="Times New Roman"/>
          <w:sz w:val="24"/>
          <w:szCs w:val="24"/>
        </w:rPr>
        <w:t xml:space="preserve"> per </w:t>
      </w:r>
      <w:r w:rsidR="00CC37AF">
        <w:rPr>
          <w:rFonts w:ascii="Times New Roman" w:hAnsi="Times New Roman" w:cs="Times New Roman"/>
          <w:sz w:val="24"/>
          <w:szCs w:val="24"/>
        </w:rPr>
        <w:t>additional completed quiz</w:t>
      </w:r>
      <w:r w:rsidR="00D6719C">
        <w:rPr>
          <w:rFonts w:ascii="Times New Roman" w:hAnsi="Times New Roman" w:cs="Times New Roman"/>
          <w:sz w:val="24"/>
          <w:szCs w:val="24"/>
        </w:rPr>
        <w:t xml:space="preserve">. The effort return </w:t>
      </w:r>
      <w:r w:rsidR="00C72A1D">
        <w:rPr>
          <w:rFonts w:ascii="Times New Roman" w:hAnsi="Times New Roman" w:cs="Times New Roman"/>
          <w:sz w:val="24"/>
          <w:szCs w:val="24"/>
        </w:rPr>
        <w:t>is</w:t>
      </w:r>
      <w:r w:rsidR="00D6719C">
        <w:rPr>
          <w:rFonts w:ascii="Times New Roman" w:hAnsi="Times New Roman" w:cs="Times New Roman"/>
          <w:sz w:val="24"/>
          <w:szCs w:val="24"/>
        </w:rPr>
        <w:t xml:space="preserve"> nonlinear and concentrated a</w:t>
      </w:r>
      <w:r w:rsidR="00C72A1D">
        <w:rPr>
          <w:rFonts w:ascii="Times New Roman" w:hAnsi="Times New Roman" w:cs="Times New Roman"/>
          <w:sz w:val="24"/>
          <w:szCs w:val="24"/>
        </w:rPr>
        <w:t xml:space="preserve">round </w:t>
      </w:r>
      <w:r w:rsidR="00D6719C">
        <w:rPr>
          <w:rFonts w:ascii="Times New Roman" w:hAnsi="Times New Roman" w:cs="Times New Roman"/>
          <w:sz w:val="24"/>
          <w:szCs w:val="24"/>
        </w:rPr>
        <w:t>a completion of</w:t>
      </w:r>
      <w:r w:rsidR="00942F69">
        <w:rPr>
          <w:rFonts w:ascii="Times New Roman" w:hAnsi="Times New Roman" w:cs="Times New Roman"/>
          <w:sz w:val="24"/>
          <w:szCs w:val="24"/>
        </w:rPr>
        <w:t xml:space="preserve"> at least</w:t>
      </w:r>
      <w:r w:rsidR="00D6719C">
        <w:rPr>
          <w:rFonts w:ascii="Times New Roman" w:hAnsi="Times New Roman" w:cs="Times New Roman"/>
          <w:sz w:val="24"/>
          <w:szCs w:val="24"/>
        </w:rPr>
        <w:t xml:space="preserve"> 4 out of 7 quizzes.</w:t>
      </w:r>
      <w:r w:rsidR="00942F69">
        <w:rPr>
          <w:rFonts w:ascii="Times New Roman" w:hAnsi="Times New Roman" w:cs="Times New Roman"/>
          <w:sz w:val="24"/>
          <w:szCs w:val="24"/>
        </w:rPr>
        <w:t xml:space="preserve"> </w:t>
      </w:r>
      <w:r w:rsidR="004A6901">
        <w:rPr>
          <w:rFonts w:ascii="Times New Roman" w:hAnsi="Times New Roman" w:cs="Times New Roman"/>
          <w:sz w:val="24"/>
          <w:szCs w:val="24"/>
        </w:rPr>
        <w:t xml:space="preserve">Compared to </w:t>
      </w:r>
      <w:r w:rsidR="00D5152A">
        <w:rPr>
          <w:rFonts w:ascii="Times New Roman" w:hAnsi="Times New Roman" w:cs="Times New Roman"/>
          <w:sz w:val="24"/>
          <w:szCs w:val="24"/>
        </w:rPr>
        <w:t>the initial regime</w:t>
      </w:r>
      <w:r w:rsidR="004A6901">
        <w:rPr>
          <w:rFonts w:ascii="Times New Roman" w:hAnsi="Times New Roman" w:cs="Times New Roman"/>
          <w:sz w:val="24"/>
          <w:szCs w:val="24"/>
        </w:rPr>
        <w:t>, a</w:t>
      </w:r>
      <w:r w:rsidR="00942F69">
        <w:rPr>
          <w:rFonts w:ascii="Times New Roman" w:hAnsi="Times New Roman" w:cs="Times New Roman"/>
          <w:sz w:val="24"/>
          <w:szCs w:val="24"/>
        </w:rPr>
        <w:t>ssessment weighting increases the proportion of students completing at least 4 tests</w:t>
      </w:r>
      <w:r w:rsidR="00CC37AF" w:rsidRPr="00CB38E4">
        <w:rPr>
          <w:rFonts w:ascii="Times New Roman" w:hAnsi="Times New Roman" w:cs="Times New Roman"/>
          <w:sz w:val="24"/>
          <w:szCs w:val="24"/>
        </w:rPr>
        <w:t xml:space="preserve"> </w:t>
      </w:r>
      <w:r w:rsidR="00942F69">
        <w:rPr>
          <w:rFonts w:ascii="Times New Roman" w:hAnsi="Times New Roman" w:cs="Times New Roman"/>
          <w:sz w:val="24"/>
          <w:szCs w:val="24"/>
        </w:rPr>
        <w:t>per term</w:t>
      </w:r>
      <w:r w:rsidR="009B66FA">
        <w:rPr>
          <w:rFonts w:ascii="Times New Roman" w:hAnsi="Times New Roman" w:cs="Times New Roman"/>
          <w:sz w:val="24"/>
          <w:szCs w:val="24"/>
        </w:rPr>
        <w:t xml:space="preserve"> by 40%</w:t>
      </w:r>
      <w:r w:rsidR="00942F69">
        <w:rPr>
          <w:rFonts w:ascii="Times New Roman" w:hAnsi="Times New Roman" w:cs="Times New Roman"/>
          <w:sz w:val="24"/>
          <w:szCs w:val="24"/>
        </w:rPr>
        <w:t>. We also provide evidence of longer-run effects of assessment weighting and find similar size effects (if not always precisely estimated) on final exam</w:t>
      </w:r>
      <w:r w:rsidR="009B66FA">
        <w:rPr>
          <w:rFonts w:ascii="Times New Roman" w:hAnsi="Times New Roman" w:cs="Times New Roman"/>
          <w:sz w:val="24"/>
          <w:szCs w:val="24"/>
        </w:rPr>
        <w:t xml:space="preserve"> grades</w:t>
      </w:r>
      <w:r w:rsidR="00942F69">
        <w:rPr>
          <w:rFonts w:ascii="Times New Roman" w:hAnsi="Times New Roman" w:cs="Times New Roman"/>
          <w:sz w:val="24"/>
          <w:szCs w:val="24"/>
        </w:rPr>
        <w:t xml:space="preserve">, </w:t>
      </w:r>
      <w:r w:rsidR="009B66FA">
        <w:rPr>
          <w:rFonts w:ascii="Times New Roman" w:hAnsi="Times New Roman" w:cs="Times New Roman"/>
          <w:sz w:val="24"/>
          <w:szCs w:val="24"/>
        </w:rPr>
        <w:t xml:space="preserve">and on the </w:t>
      </w:r>
      <w:r w:rsidR="00942F69">
        <w:rPr>
          <w:rFonts w:ascii="Times New Roman" w:hAnsi="Times New Roman" w:cs="Times New Roman"/>
          <w:sz w:val="24"/>
          <w:szCs w:val="24"/>
        </w:rPr>
        <w:t>overall course grade in the treated course, in other first year modules and in related second year courses.</w:t>
      </w:r>
    </w:p>
    <w:p w14:paraId="09B68F62" w14:textId="46D077B8" w:rsidR="00FC0370" w:rsidRDefault="00DD7C6B"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CB38E4">
        <w:rPr>
          <w:rFonts w:ascii="Times New Roman" w:hAnsi="Times New Roman" w:cs="Times New Roman"/>
          <w:sz w:val="24"/>
          <w:szCs w:val="24"/>
        </w:rPr>
        <w:t>nsights from behavioral economics</w:t>
      </w:r>
      <w:r>
        <w:rPr>
          <w:rFonts w:ascii="Times New Roman" w:hAnsi="Times New Roman" w:cs="Times New Roman"/>
          <w:sz w:val="24"/>
          <w:szCs w:val="24"/>
        </w:rPr>
        <w:t xml:space="preserve"> suggest that </w:t>
      </w:r>
      <w:r w:rsidR="00B25C65">
        <w:rPr>
          <w:rFonts w:ascii="Times New Roman" w:hAnsi="Times New Roman" w:cs="Times New Roman"/>
          <w:sz w:val="24"/>
          <w:szCs w:val="24"/>
        </w:rPr>
        <w:t>incentives (</w:t>
      </w:r>
      <w:r>
        <w:rPr>
          <w:rFonts w:ascii="Times New Roman" w:hAnsi="Times New Roman" w:cs="Times New Roman"/>
          <w:sz w:val="24"/>
          <w:szCs w:val="24"/>
        </w:rPr>
        <w:t>nudges</w:t>
      </w:r>
      <w:r w:rsidR="00B25C65">
        <w:rPr>
          <w:rFonts w:ascii="Times New Roman" w:hAnsi="Times New Roman" w:cs="Times New Roman"/>
          <w:sz w:val="24"/>
          <w:szCs w:val="24"/>
        </w:rPr>
        <w:t>)</w:t>
      </w:r>
      <w:r>
        <w:rPr>
          <w:rFonts w:ascii="Times New Roman" w:hAnsi="Times New Roman" w:cs="Times New Roman"/>
          <w:sz w:val="24"/>
          <w:szCs w:val="24"/>
        </w:rPr>
        <w:t xml:space="preserve"> can increase educational </w:t>
      </w:r>
      <w:r w:rsidRPr="00FB071A">
        <w:rPr>
          <w:rFonts w:ascii="Times New Roman" w:hAnsi="Times New Roman" w:cs="Times New Roman"/>
          <w:sz w:val="24"/>
          <w:szCs w:val="24"/>
        </w:rPr>
        <w:t>effort</w:t>
      </w:r>
      <w:r w:rsidRPr="00CB38E4">
        <w:rPr>
          <w:rFonts w:ascii="Times New Roman" w:hAnsi="Times New Roman" w:cs="Times New Roman"/>
          <w:sz w:val="24"/>
          <w:szCs w:val="24"/>
        </w:rPr>
        <w:t xml:space="preserve"> by providing</w:t>
      </w:r>
      <w:r w:rsidRPr="00FB071A">
        <w:rPr>
          <w:rFonts w:ascii="Times New Roman" w:hAnsi="Times New Roman" w:cs="Times New Roman"/>
          <w:sz w:val="24"/>
          <w:szCs w:val="24"/>
        </w:rPr>
        <w:t xml:space="preserve"> </w:t>
      </w:r>
      <w:r>
        <w:rPr>
          <w:rFonts w:ascii="Times New Roman" w:hAnsi="Times New Roman" w:cs="Times New Roman"/>
          <w:sz w:val="24"/>
          <w:szCs w:val="24"/>
        </w:rPr>
        <w:t>students</w:t>
      </w:r>
      <w:r w:rsidRPr="00CB38E4">
        <w:rPr>
          <w:rFonts w:ascii="Times New Roman" w:hAnsi="Times New Roman" w:cs="Times New Roman"/>
          <w:sz w:val="24"/>
          <w:szCs w:val="24"/>
        </w:rPr>
        <w:t xml:space="preserve"> </w:t>
      </w:r>
      <w:r w:rsidR="002F2873">
        <w:rPr>
          <w:rFonts w:ascii="Times New Roman" w:hAnsi="Times New Roman" w:cs="Times New Roman"/>
          <w:sz w:val="24"/>
          <w:szCs w:val="24"/>
        </w:rPr>
        <w:t xml:space="preserve">with </w:t>
      </w:r>
      <w:r w:rsidRPr="00CB38E4">
        <w:rPr>
          <w:rFonts w:ascii="Times New Roman" w:hAnsi="Times New Roman" w:cs="Times New Roman"/>
          <w:sz w:val="24"/>
          <w:szCs w:val="24"/>
        </w:rPr>
        <w:t xml:space="preserve">non-financial returns to their </w:t>
      </w:r>
      <w:r w:rsidR="004822F6">
        <w:rPr>
          <w:rFonts w:ascii="Times New Roman" w:hAnsi="Times New Roman" w:cs="Times New Roman"/>
          <w:sz w:val="24"/>
          <w:szCs w:val="24"/>
        </w:rPr>
        <w:t>input</w:t>
      </w:r>
      <w:r w:rsidRPr="00CB38E4">
        <w:rPr>
          <w:rFonts w:ascii="Times New Roman" w:hAnsi="Times New Roman" w:cs="Times New Roman"/>
          <w:sz w:val="24"/>
          <w:szCs w:val="24"/>
        </w:rPr>
        <w:t xml:space="preserve"> or a better study structure</w:t>
      </w:r>
      <w:r>
        <w:rPr>
          <w:rFonts w:ascii="Times New Roman" w:hAnsi="Times New Roman" w:cs="Times New Roman"/>
          <w:sz w:val="24"/>
          <w:szCs w:val="24"/>
        </w:rPr>
        <w:t xml:space="preserve"> (see reviews by </w:t>
      </w:r>
      <w:proofErr w:type="spellStart"/>
      <w:r w:rsidR="007E6EFE">
        <w:rPr>
          <w:rFonts w:ascii="Times New Roman" w:hAnsi="Times New Roman" w:cs="Times New Roman"/>
          <w:sz w:val="24"/>
          <w:szCs w:val="24"/>
        </w:rPr>
        <w:t>Lavecchia</w:t>
      </w:r>
      <w:proofErr w:type="spellEnd"/>
      <w:r w:rsidR="007E6EFE">
        <w:rPr>
          <w:rFonts w:ascii="Times New Roman" w:hAnsi="Times New Roman" w:cs="Times New Roman"/>
          <w:sz w:val="24"/>
          <w:szCs w:val="24"/>
        </w:rPr>
        <w:t xml:space="preserve"> </w:t>
      </w:r>
      <w:r w:rsidR="007E6EFE" w:rsidRPr="00CB38E4">
        <w:rPr>
          <w:rFonts w:ascii="Times New Roman" w:hAnsi="Times New Roman" w:cs="Times New Roman"/>
          <w:i/>
          <w:sz w:val="24"/>
          <w:szCs w:val="24"/>
        </w:rPr>
        <w:t>et al.</w:t>
      </w:r>
      <w:r w:rsidR="007E6EFE">
        <w:rPr>
          <w:rFonts w:ascii="Times New Roman" w:hAnsi="Times New Roman" w:cs="Times New Roman"/>
          <w:sz w:val="24"/>
          <w:szCs w:val="24"/>
        </w:rPr>
        <w:t xml:space="preserve"> (2016), </w:t>
      </w:r>
      <w:proofErr w:type="spellStart"/>
      <w:r>
        <w:rPr>
          <w:rFonts w:ascii="Times New Roman" w:hAnsi="Times New Roman" w:cs="Times New Roman"/>
          <w:sz w:val="24"/>
          <w:szCs w:val="24"/>
        </w:rPr>
        <w:t>Gneezy</w:t>
      </w:r>
      <w:proofErr w:type="spellEnd"/>
      <w:r>
        <w:rPr>
          <w:rFonts w:ascii="Times New Roman" w:hAnsi="Times New Roman" w:cs="Times New Roman"/>
          <w:sz w:val="24"/>
          <w:szCs w:val="24"/>
        </w:rPr>
        <w:t xml:space="preserve">, Meier and Rey-Biel </w:t>
      </w:r>
      <w:r w:rsidR="00F13674">
        <w:rPr>
          <w:rFonts w:ascii="Times New Roman" w:hAnsi="Times New Roman" w:cs="Times New Roman"/>
          <w:sz w:val="24"/>
          <w:szCs w:val="24"/>
        </w:rPr>
        <w:t>(</w:t>
      </w:r>
      <w:r>
        <w:rPr>
          <w:rFonts w:ascii="Times New Roman" w:hAnsi="Times New Roman" w:cs="Times New Roman"/>
          <w:sz w:val="24"/>
          <w:szCs w:val="24"/>
        </w:rPr>
        <w:t>2011</w:t>
      </w:r>
      <w:r w:rsidR="00F13674">
        <w:rPr>
          <w:rFonts w:ascii="Times New Roman" w:hAnsi="Times New Roman" w:cs="Times New Roman"/>
          <w:sz w:val="24"/>
          <w:szCs w:val="24"/>
        </w:rPr>
        <w:t>)</w:t>
      </w:r>
      <w:r>
        <w:rPr>
          <w:rFonts w:ascii="Times New Roman" w:hAnsi="Times New Roman" w:cs="Times New Roman"/>
          <w:sz w:val="24"/>
          <w:szCs w:val="24"/>
        </w:rPr>
        <w:t xml:space="preserve"> and Koch, </w:t>
      </w:r>
      <w:proofErr w:type="spellStart"/>
      <w:r>
        <w:rPr>
          <w:rFonts w:ascii="Times New Roman" w:hAnsi="Times New Roman" w:cs="Times New Roman"/>
          <w:sz w:val="24"/>
          <w:szCs w:val="24"/>
        </w:rPr>
        <w:t>Nafziger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Skyt</w:t>
      </w:r>
      <w:proofErr w:type="spellEnd"/>
      <w:r>
        <w:rPr>
          <w:rFonts w:ascii="Times New Roman" w:hAnsi="Times New Roman" w:cs="Times New Roman"/>
          <w:sz w:val="24"/>
          <w:szCs w:val="24"/>
        </w:rPr>
        <w:t xml:space="preserve">-Nielsen </w:t>
      </w:r>
      <w:r w:rsidR="00F13674">
        <w:rPr>
          <w:rFonts w:ascii="Times New Roman" w:hAnsi="Times New Roman" w:cs="Times New Roman"/>
          <w:sz w:val="24"/>
          <w:szCs w:val="24"/>
        </w:rPr>
        <w:t>(</w:t>
      </w:r>
      <w:r>
        <w:rPr>
          <w:rFonts w:ascii="Times New Roman" w:hAnsi="Times New Roman" w:cs="Times New Roman"/>
          <w:sz w:val="24"/>
          <w:szCs w:val="24"/>
        </w:rPr>
        <w:t>2015</w:t>
      </w:r>
      <w:r w:rsidR="00F13674">
        <w:rPr>
          <w:rFonts w:ascii="Times New Roman" w:hAnsi="Times New Roman" w:cs="Times New Roman"/>
          <w:sz w:val="24"/>
          <w:szCs w:val="24"/>
        </w:rPr>
        <w:t>)</w:t>
      </w:r>
      <w:r>
        <w:rPr>
          <w:rFonts w:ascii="Times New Roman" w:hAnsi="Times New Roman" w:cs="Times New Roman"/>
          <w:sz w:val="24"/>
          <w:szCs w:val="24"/>
        </w:rPr>
        <w:t xml:space="preserve">). As such, </w:t>
      </w:r>
      <w:r w:rsidR="005E0DCB">
        <w:rPr>
          <w:rFonts w:ascii="Times New Roman" w:hAnsi="Times New Roman" w:cs="Times New Roman"/>
          <w:sz w:val="24"/>
          <w:szCs w:val="24"/>
        </w:rPr>
        <w:t>various</w:t>
      </w:r>
      <w:r>
        <w:rPr>
          <w:rFonts w:ascii="Times New Roman" w:hAnsi="Times New Roman" w:cs="Times New Roman"/>
          <w:sz w:val="24"/>
          <w:szCs w:val="24"/>
        </w:rPr>
        <w:t xml:space="preserve"> studies have </w:t>
      </w:r>
      <w:r w:rsidR="004822F6">
        <w:rPr>
          <w:rFonts w:ascii="Times New Roman" w:hAnsi="Times New Roman" w:cs="Times New Roman"/>
          <w:sz w:val="24"/>
          <w:szCs w:val="24"/>
        </w:rPr>
        <w:t>considered</w:t>
      </w:r>
      <w:r>
        <w:rPr>
          <w:rFonts w:ascii="Times New Roman" w:hAnsi="Times New Roman" w:cs="Times New Roman"/>
          <w:sz w:val="24"/>
          <w:szCs w:val="24"/>
        </w:rPr>
        <w:t xml:space="preserve"> assessment weights</w:t>
      </w:r>
      <w:r w:rsidR="00492656">
        <w:rPr>
          <w:rFonts w:ascii="Times New Roman" w:hAnsi="Times New Roman" w:cs="Times New Roman"/>
          <w:sz w:val="24"/>
          <w:szCs w:val="24"/>
        </w:rPr>
        <w:t xml:space="preserve"> in higher education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Pozo</w:t>
      </w:r>
      <w:proofErr w:type="spellEnd"/>
      <w:r>
        <w:rPr>
          <w:rFonts w:ascii="Times New Roman" w:hAnsi="Times New Roman" w:cs="Times New Roman"/>
          <w:sz w:val="24"/>
          <w:szCs w:val="24"/>
        </w:rPr>
        <w:t xml:space="preserve"> and Stull (2006) run an experiment where an initial math </w:t>
      </w:r>
      <w:r w:rsidR="007C4997">
        <w:rPr>
          <w:rFonts w:ascii="Times New Roman" w:hAnsi="Times New Roman" w:cs="Times New Roman"/>
          <w:sz w:val="24"/>
          <w:szCs w:val="24"/>
        </w:rPr>
        <w:t>assessment</w:t>
      </w:r>
      <w:r>
        <w:rPr>
          <w:rFonts w:ascii="Times New Roman" w:hAnsi="Times New Roman" w:cs="Times New Roman"/>
          <w:sz w:val="24"/>
          <w:szCs w:val="24"/>
        </w:rPr>
        <w:t xml:space="preserve"> counted </w:t>
      </w:r>
      <w:r w:rsidR="001E7EFD">
        <w:rPr>
          <w:rFonts w:ascii="Times New Roman" w:hAnsi="Times New Roman" w:cs="Times New Roman"/>
          <w:sz w:val="24"/>
          <w:szCs w:val="24"/>
        </w:rPr>
        <w:t>(</w:t>
      </w:r>
      <w:r>
        <w:rPr>
          <w:rFonts w:ascii="Times New Roman" w:hAnsi="Times New Roman" w:cs="Times New Roman"/>
          <w:sz w:val="24"/>
          <w:szCs w:val="24"/>
        </w:rPr>
        <w:t>or not</w:t>
      </w:r>
      <w:r w:rsidR="001E7EFD">
        <w:rPr>
          <w:rFonts w:ascii="Times New Roman" w:hAnsi="Times New Roman" w:cs="Times New Roman"/>
          <w:sz w:val="24"/>
          <w:szCs w:val="24"/>
        </w:rPr>
        <w:t>)</w:t>
      </w:r>
      <w:r>
        <w:rPr>
          <w:rFonts w:ascii="Times New Roman" w:hAnsi="Times New Roman" w:cs="Times New Roman"/>
          <w:sz w:val="24"/>
          <w:szCs w:val="24"/>
        </w:rPr>
        <w:t xml:space="preserve"> towards the final grade</w:t>
      </w:r>
      <w:r w:rsidR="001E7EFD">
        <w:rPr>
          <w:rFonts w:ascii="Times New Roman" w:hAnsi="Times New Roman" w:cs="Times New Roman"/>
          <w:sz w:val="24"/>
          <w:szCs w:val="24"/>
        </w:rPr>
        <w:t>; they</w:t>
      </w:r>
      <w:r>
        <w:rPr>
          <w:rFonts w:ascii="Times New Roman" w:hAnsi="Times New Roman" w:cs="Times New Roman"/>
          <w:sz w:val="24"/>
          <w:szCs w:val="24"/>
        </w:rPr>
        <w:t xml:space="preserve"> report greater level</w:t>
      </w:r>
      <w:r w:rsidR="00221C74">
        <w:rPr>
          <w:rFonts w:ascii="Times New Roman" w:hAnsi="Times New Roman" w:cs="Times New Roman"/>
          <w:sz w:val="24"/>
          <w:szCs w:val="24"/>
        </w:rPr>
        <w:t>s</w:t>
      </w:r>
      <w:r>
        <w:rPr>
          <w:rFonts w:ascii="Times New Roman" w:hAnsi="Times New Roman" w:cs="Times New Roman"/>
          <w:sz w:val="24"/>
          <w:szCs w:val="24"/>
        </w:rPr>
        <w:t xml:space="preserve"> of effort on that </w:t>
      </w:r>
      <w:r w:rsidR="007C4997">
        <w:rPr>
          <w:rFonts w:ascii="Times New Roman" w:hAnsi="Times New Roman" w:cs="Times New Roman"/>
          <w:sz w:val="24"/>
          <w:szCs w:val="24"/>
        </w:rPr>
        <w:t>assessment</w:t>
      </w:r>
      <w:r>
        <w:rPr>
          <w:rFonts w:ascii="Times New Roman" w:hAnsi="Times New Roman" w:cs="Times New Roman"/>
          <w:sz w:val="24"/>
          <w:szCs w:val="24"/>
        </w:rPr>
        <w:t xml:space="preserve"> among incentivi</w:t>
      </w:r>
      <w:r w:rsidR="0035514D">
        <w:rPr>
          <w:rFonts w:ascii="Times New Roman" w:hAnsi="Times New Roman" w:cs="Times New Roman"/>
          <w:sz w:val="24"/>
          <w:szCs w:val="24"/>
        </w:rPr>
        <w:t>z</w:t>
      </w:r>
      <w:r>
        <w:rPr>
          <w:rFonts w:ascii="Times New Roman" w:hAnsi="Times New Roman" w:cs="Times New Roman"/>
          <w:sz w:val="24"/>
          <w:szCs w:val="24"/>
        </w:rPr>
        <w:t xml:space="preserve">ed students and an improvement in </w:t>
      </w:r>
      <w:r w:rsidR="001E7EFD">
        <w:rPr>
          <w:rFonts w:ascii="Times New Roman" w:hAnsi="Times New Roman" w:cs="Times New Roman"/>
          <w:sz w:val="24"/>
          <w:szCs w:val="24"/>
        </w:rPr>
        <w:t xml:space="preserve">the </w:t>
      </w:r>
      <w:r>
        <w:rPr>
          <w:rFonts w:ascii="Times New Roman" w:hAnsi="Times New Roman" w:cs="Times New Roman"/>
          <w:sz w:val="24"/>
          <w:szCs w:val="24"/>
        </w:rPr>
        <w:t xml:space="preserve">overall score by 2 percentage points, especially for weaker students. </w:t>
      </w:r>
      <w:r w:rsidR="004822F6">
        <w:rPr>
          <w:rFonts w:ascii="Times New Roman" w:hAnsi="Times New Roman" w:cs="Times New Roman"/>
          <w:sz w:val="24"/>
          <w:szCs w:val="24"/>
        </w:rPr>
        <w:t>Their</w:t>
      </w:r>
      <w:r w:rsidR="001E7EFD">
        <w:rPr>
          <w:rFonts w:ascii="Times New Roman" w:hAnsi="Times New Roman" w:cs="Times New Roman"/>
          <w:sz w:val="24"/>
          <w:szCs w:val="24"/>
        </w:rPr>
        <w:t xml:space="preserve"> estimated effect is the joint impact of the provision of math training and assessment weighting</w:t>
      </w:r>
      <w:r w:rsidR="00221C74">
        <w:rPr>
          <w:rFonts w:ascii="Times New Roman" w:hAnsi="Times New Roman" w:cs="Times New Roman"/>
          <w:sz w:val="24"/>
          <w:szCs w:val="24"/>
        </w:rPr>
        <w:t>,</w:t>
      </w:r>
      <w:r w:rsidR="001E7EFD">
        <w:rPr>
          <w:rFonts w:ascii="Times New Roman" w:hAnsi="Times New Roman" w:cs="Times New Roman"/>
          <w:sz w:val="24"/>
          <w:szCs w:val="24"/>
        </w:rPr>
        <w:t xml:space="preserve"> which may both improve performance separately. </w:t>
      </w:r>
      <w:r w:rsidR="00492656">
        <w:rPr>
          <w:rFonts w:ascii="Times New Roman" w:hAnsi="Times New Roman" w:cs="Times New Roman"/>
          <w:sz w:val="24"/>
          <w:szCs w:val="24"/>
        </w:rPr>
        <w:t xml:space="preserve">Closer to our study, other papers have estimated the effect of compulsory/assessed homework on students’ exam performance. </w:t>
      </w:r>
      <w:proofErr w:type="spellStart"/>
      <w:r>
        <w:rPr>
          <w:rFonts w:ascii="Times New Roman" w:hAnsi="Times New Roman" w:cs="Times New Roman"/>
          <w:sz w:val="24"/>
          <w:szCs w:val="24"/>
        </w:rPr>
        <w:t>Grodner</w:t>
      </w:r>
      <w:proofErr w:type="spellEnd"/>
      <w:r>
        <w:rPr>
          <w:rFonts w:ascii="Times New Roman" w:hAnsi="Times New Roman" w:cs="Times New Roman"/>
          <w:sz w:val="24"/>
          <w:szCs w:val="24"/>
        </w:rPr>
        <w:t xml:space="preserve"> and Rupp (2013) randomi</w:t>
      </w:r>
      <w:r w:rsidR="0035514D">
        <w:rPr>
          <w:rFonts w:ascii="Times New Roman" w:hAnsi="Times New Roman" w:cs="Times New Roman"/>
          <w:sz w:val="24"/>
          <w:szCs w:val="24"/>
        </w:rPr>
        <w:t>z</w:t>
      </w:r>
      <w:r>
        <w:rPr>
          <w:rFonts w:ascii="Times New Roman" w:hAnsi="Times New Roman" w:cs="Times New Roman"/>
          <w:sz w:val="24"/>
          <w:szCs w:val="24"/>
        </w:rPr>
        <w:t xml:space="preserve">e </w:t>
      </w:r>
      <w:r w:rsidR="00492656">
        <w:rPr>
          <w:rFonts w:ascii="Times New Roman" w:hAnsi="Times New Roman" w:cs="Times New Roman"/>
          <w:sz w:val="24"/>
          <w:szCs w:val="24"/>
        </w:rPr>
        <w:t>compulsion to homework within a cohort, and report improvement in test scores by 6%.</w:t>
      </w:r>
      <w:r w:rsidR="00FC0370">
        <w:rPr>
          <w:rFonts w:ascii="Times New Roman" w:hAnsi="Times New Roman" w:cs="Times New Roman"/>
          <w:sz w:val="24"/>
          <w:szCs w:val="24"/>
        </w:rPr>
        <w:t xml:space="preserve"> </w:t>
      </w:r>
      <w:proofErr w:type="spellStart"/>
      <w:r w:rsidR="00FC0370">
        <w:rPr>
          <w:rFonts w:ascii="Times New Roman" w:hAnsi="Times New Roman" w:cs="Times New Roman"/>
          <w:sz w:val="24"/>
          <w:szCs w:val="24"/>
        </w:rPr>
        <w:t>Trost</w:t>
      </w:r>
      <w:proofErr w:type="spellEnd"/>
      <w:r w:rsidR="00FC0370">
        <w:rPr>
          <w:rFonts w:ascii="Times New Roman" w:hAnsi="Times New Roman" w:cs="Times New Roman"/>
          <w:sz w:val="24"/>
          <w:szCs w:val="24"/>
        </w:rPr>
        <w:t xml:space="preserve"> and </w:t>
      </w:r>
      <w:proofErr w:type="spellStart"/>
      <w:r w:rsidR="00FC0370">
        <w:rPr>
          <w:rFonts w:ascii="Times New Roman" w:hAnsi="Times New Roman" w:cs="Times New Roman"/>
          <w:sz w:val="24"/>
          <w:szCs w:val="24"/>
        </w:rPr>
        <w:t>Salehi-Isfahani</w:t>
      </w:r>
      <w:proofErr w:type="spellEnd"/>
      <w:r w:rsidR="00FC0370">
        <w:rPr>
          <w:rFonts w:ascii="Times New Roman" w:hAnsi="Times New Roman" w:cs="Times New Roman"/>
          <w:sz w:val="24"/>
          <w:szCs w:val="24"/>
        </w:rPr>
        <w:t xml:space="preserve"> (2012) also randomize compulsory participation to homework within a section in different weeks. For three topics, students were randomly assigned to a voluntary or compulsory assessment group. Students in the compulsory group perform better in the short-run, but </w:t>
      </w:r>
      <w:r w:rsidR="00AB79C0">
        <w:rPr>
          <w:rFonts w:ascii="Times New Roman" w:hAnsi="Times New Roman" w:cs="Times New Roman"/>
          <w:sz w:val="24"/>
          <w:szCs w:val="24"/>
        </w:rPr>
        <w:t>this</w:t>
      </w:r>
      <w:r w:rsidR="00FC0370">
        <w:rPr>
          <w:rFonts w:ascii="Times New Roman" w:hAnsi="Times New Roman" w:cs="Times New Roman"/>
          <w:sz w:val="24"/>
          <w:szCs w:val="24"/>
        </w:rPr>
        <w:t xml:space="preserve"> effect disappears by the end of semester. </w:t>
      </w:r>
      <w:r w:rsidR="00492656">
        <w:rPr>
          <w:rFonts w:ascii="Times New Roman" w:hAnsi="Times New Roman" w:cs="Times New Roman"/>
          <w:sz w:val="24"/>
          <w:szCs w:val="24"/>
        </w:rPr>
        <w:t xml:space="preserve"> </w:t>
      </w:r>
    </w:p>
    <w:p w14:paraId="3BA763DD" w14:textId="3CC25CD5" w:rsidR="00EF0A37" w:rsidRDefault="00492656"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Rather than compulsion, Emerson and Menken (2011) randomize, within section, </w:t>
      </w:r>
      <w:r w:rsidR="00DD7C6B">
        <w:rPr>
          <w:rFonts w:ascii="Times New Roman" w:hAnsi="Times New Roman" w:cs="Times New Roman"/>
          <w:sz w:val="24"/>
          <w:szCs w:val="24"/>
        </w:rPr>
        <w:t>assessment weighting</w:t>
      </w:r>
      <w:r w:rsidR="0064227D">
        <w:rPr>
          <w:rFonts w:ascii="Times New Roman" w:hAnsi="Times New Roman" w:cs="Times New Roman"/>
          <w:sz w:val="24"/>
          <w:szCs w:val="24"/>
        </w:rPr>
        <w:t xml:space="preserve"> of homework representing up to 18% of final grade</w:t>
      </w:r>
      <w:r>
        <w:rPr>
          <w:rFonts w:ascii="Times New Roman" w:hAnsi="Times New Roman" w:cs="Times New Roman"/>
          <w:sz w:val="24"/>
          <w:szCs w:val="24"/>
        </w:rPr>
        <w:t>.</w:t>
      </w:r>
      <w:r w:rsidR="00DD7C6B">
        <w:rPr>
          <w:rFonts w:ascii="Times New Roman" w:hAnsi="Times New Roman" w:cs="Times New Roman"/>
          <w:sz w:val="24"/>
          <w:szCs w:val="24"/>
        </w:rPr>
        <w:t xml:space="preserve"> </w:t>
      </w:r>
      <w:r>
        <w:rPr>
          <w:rFonts w:ascii="Times New Roman" w:hAnsi="Times New Roman" w:cs="Times New Roman"/>
          <w:sz w:val="24"/>
          <w:szCs w:val="24"/>
        </w:rPr>
        <w:t>T</w:t>
      </w:r>
      <w:r w:rsidR="001C77C4">
        <w:rPr>
          <w:rFonts w:ascii="Times New Roman" w:hAnsi="Times New Roman" w:cs="Times New Roman"/>
          <w:sz w:val="24"/>
          <w:szCs w:val="24"/>
        </w:rPr>
        <w:t>he</w:t>
      </w:r>
      <w:r w:rsidR="00DD7C6B">
        <w:rPr>
          <w:rFonts w:ascii="Times New Roman" w:hAnsi="Times New Roman" w:cs="Times New Roman"/>
          <w:sz w:val="24"/>
          <w:szCs w:val="24"/>
        </w:rPr>
        <w:t xml:space="preserve"> treated group outperform</w:t>
      </w:r>
      <w:r w:rsidR="001E7EFD">
        <w:rPr>
          <w:rFonts w:ascii="Times New Roman" w:hAnsi="Times New Roman" w:cs="Times New Roman"/>
          <w:sz w:val="24"/>
          <w:szCs w:val="24"/>
        </w:rPr>
        <w:t>s</w:t>
      </w:r>
      <w:r w:rsidR="00DD7C6B">
        <w:rPr>
          <w:rFonts w:ascii="Times New Roman" w:hAnsi="Times New Roman" w:cs="Times New Roman"/>
          <w:sz w:val="24"/>
          <w:szCs w:val="24"/>
        </w:rPr>
        <w:t xml:space="preserve"> control</w:t>
      </w:r>
      <w:r w:rsidR="00221C74">
        <w:rPr>
          <w:rFonts w:ascii="Times New Roman" w:hAnsi="Times New Roman" w:cs="Times New Roman"/>
          <w:sz w:val="24"/>
          <w:szCs w:val="24"/>
        </w:rPr>
        <w:t xml:space="preserve"> group</w:t>
      </w:r>
      <w:r w:rsidR="00DD7C6B">
        <w:rPr>
          <w:rFonts w:ascii="Times New Roman" w:hAnsi="Times New Roman" w:cs="Times New Roman"/>
          <w:sz w:val="24"/>
          <w:szCs w:val="24"/>
        </w:rPr>
        <w:t xml:space="preserve"> students by </w:t>
      </w:r>
      <w:r>
        <w:rPr>
          <w:rFonts w:ascii="Times New Roman" w:hAnsi="Times New Roman" w:cs="Times New Roman"/>
          <w:sz w:val="24"/>
          <w:szCs w:val="24"/>
        </w:rPr>
        <w:t>4</w:t>
      </w:r>
      <w:r w:rsidR="00DD7C6B">
        <w:rPr>
          <w:rFonts w:ascii="Times New Roman" w:hAnsi="Times New Roman" w:cs="Times New Roman"/>
          <w:sz w:val="24"/>
          <w:szCs w:val="24"/>
        </w:rPr>
        <w:t>%</w:t>
      </w:r>
      <w:r>
        <w:rPr>
          <w:rFonts w:ascii="Times New Roman" w:hAnsi="Times New Roman" w:cs="Times New Roman"/>
          <w:sz w:val="24"/>
          <w:szCs w:val="24"/>
        </w:rPr>
        <w:t xml:space="preserve"> on average</w:t>
      </w:r>
      <w:r w:rsidR="001C77C4">
        <w:rPr>
          <w:rFonts w:ascii="Times New Roman" w:hAnsi="Times New Roman" w:cs="Times New Roman"/>
          <w:sz w:val="24"/>
          <w:szCs w:val="24"/>
        </w:rPr>
        <w:t xml:space="preserve"> - but </w:t>
      </w:r>
      <w:r>
        <w:rPr>
          <w:rFonts w:ascii="Times New Roman" w:hAnsi="Times New Roman" w:cs="Times New Roman"/>
          <w:sz w:val="24"/>
          <w:szCs w:val="24"/>
        </w:rPr>
        <w:t xml:space="preserve">only in tests </w:t>
      </w:r>
      <w:r w:rsidR="001C77C4">
        <w:rPr>
          <w:rFonts w:ascii="Times New Roman" w:hAnsi="Times New Roman" w:cs="Times New Roman"/>
          <w:sz w:val="24"/>
          <w:szCs w:val="24"/>
        </w:rPr>
        <w:t xml:space="preserve">directly covered </w:t>
      </w:r>
      <w:r w:rsidR="00BB71CE">
        <w:rPr>
          <w:rFonts w:ascii="Times New Roman" w:hAnsi="Times New Roman" w:cs="Times New Roman"/>
          <w:sz w:val="24"/>
          <w:szCs w:val="24"/>
        </w:rPr>
        <w:t>by</w:t>
      </w:r>
      <w:r w:rsidR="00842163">
        <w:rPr>
          <w:rFonts w:ascii="Times New Roman" w:hAnsi="Times New Roman" w:cs="Times New Roman"/>
          <w:sz w:val="24"/>
          <w:szCs w:val="24"/>
        </w:rPr>
        <w:t xml:space="preserve"> the assessed homework</w:t>
      </w:r>
      <w:r w:rsidR="00BB71CE">
        <w:rPr>
          <w:rFonts w:ascii="Times New Roman" w:hAnsi="Times New Roman" w:cs="Times New Roman"/>
          <w:sz w:val="24"/>
          <w:szCs w:val="24"/>
        </w:rPr>
        <w:t xml:space="preserve"> (Emerson and Menken, </w:t>
      </w:r>
      <w:r w:rsidR="001C77C4">
        <w:rPr>
          <w:rFonts w:ascii="Times New Roman" w:hAnsi="Times New Roman" w:cs="Times New Roman"/>
          <w:sz w:val="24"/>
          <w:szCs w:val="24"/>
        </w:rPr>
        <w:t>2011)</w:t>
      </w:r>
      <w:r>
        <w:rPr>
          <w:rFonts w:ascii="Times New Roman" w:hAnsi="Times New Roman" w:cs="Times New Roman"/>
          <w:sz w:val="24"/>
          <w:szCs w:val="24"/>
        </w:rPr>
        <w:t xml:space="preserve"> – and not the Test of Understanding in College Economics</w:t>
      </w:r>
      <w:r w:rsidR="00DD7C6B">
        <w:rPr>
          <w:rFonts w:ascii="Times New Roman" w:hAnsi="Times New Roman" w:cs="Times New Roman"/>
          <w:sz w:val="24"/>
          <w:szCs w:val="24"/>
        </w:rPr>
        <w:t xml:space="preserve">. </w:t>
      </w:r>
      <w:r w:rsidR="00FC0370">
        <w:rPr>
          <w:rFonts w:ascii="Times New Roman" w:hAnsi="Times New Roman" w:cs="Times New Roman"/>
          <w:sz w:val="24"/>
          <w:szCs w:val="24"/>
        </w:rPr>
        <w:t xml:space="preserve">Similarly, </w:t>
      </w:r>
      <w:r w:rsidR="00DD7C6B">
        <w:rPr>
          <w:rFonts w:ascii="Times New Roman" w:hAnsi="Times New Roman" w:cs="Times New Roman"/>
          <w:sz w:val="24"/>
          <w:szCs w:val="24"/>
        </w:rPr>
        <w:t>Grove and Wasserman (2006) rely on a natural experiment</w:t>
      </w:r>
      <w:r w:rsidR="001B4186">
        <w:rPr>
          <w:rFonts w:ascii="Times New Roman" w:hAnsi="Times New Roman" w:cs="Times New Roman"/>
          <w:sz w:val="24"/>
          <w:szCs w:val="24"/>
        </w:rPr>
        <w:t>, leading to differences in assessment weighting</w:t>
      </w:r>
      <w:r w:rsidR="00FC0370">
        <w:rPr>
          <w:rFonts w:ascii="Times New Roman" w:hAnsi="Times New Roman" w:cs="Times New Roman"/>
          <w:sz w:val="24"/>
          <w:szCs w:val="24"/>
        </w:rPr>
        <w:t xml:space="preserve"> for homework</w:t>
      </w:r>
      <w:r w:rsidR="0064227D">
        <w:rPr>
          <w:rFonts w:ascii="Times New Roman" w:hAnsi="Times New Roman" w:cs="Times New Roman"/>
          <w:sz w:val="24"/>
          <w:szCs w:val="24"/>
        </w:rPr>
        <w:t xml:space="preserve"> (15% towards the final grade)</w:t>
      </w:r>
      <w:r w:rsidR="001B4186">
        <w:rPr>
          <w:rFonts w:ascii="Times New Roman" w:hAnsi="Times New Roman" w:cs="Times New Roman"/>
          <w:sz w:val="24"/>
          <w:szCs w:val="24"/>
        </w:rPr>
        <w:t xml:space="preserve"> within a cohort,</w:t>
      </w:r>
      <w:r w:rsidR="00DB2A86">
        <w:rPr>
          <w:rFonts w:ascii="Times New Roman" w:hAnsi="Times New Roman" w:cs="Times New Roman"/>
          <w:sz w:val="24"/>
          <w:szCs w:val="24"/>
        </w:rPr>
        <w:t xml:space="preserve"> and </w:t>
      </w:r>
      <w:r w:rsidR="00DD7C6B">
        <w:rPr>
          <w:rFonts w:ascii="Times New Roman" w:hAnsi="Times New Roman" w:cs="Times New Roman"/>
          <w:sz w:val="24"/>
          <w:szCs w:val="24"/>
        </w:rPr>
        <w:t>report a</w:t>
      </w:r>
      <w:r w:rsidR="001E7EFD">
        <w:rPr>
          <w:rFonts w:ascii="Times New Roman" w:hAnsi="Times New Roman" w:cs="Times New Roman"/>
          <w:sz w:val="24"/>
          <w:szCs w:val="24"/>
        </w:rPr>
        <w:t xml:space="preserve"> </w:t>
      </w:r>
      <w:r w:rsidR="00FC0370">
        <w:rPr>
          <w:rFonts w:ascii="Times New Roman" w:hAnsi="Times New Roman" w:cs="Times New Roman"/>
          <w:sz w:val="24"/>
          <w:szCs w:val="24"/>
        </w:rPr>
        <w:t xml:space="preserve">final </w:t>
      </w:r>
      <w:r w:rsidR="001E7EFD">
        <w:rPr>
          <w:rFonts w:ascii="Times New Roman" w:hAnsi="Times New Roman" w:cs="Times New Roman"/>
          <w:sz w:val="24"/>
          <w:szCs w:val="24"/>
        </w:rPr>
        <w:t>grade</w:t>
      </w:r>
      <w:r w:rsidR="00DD7C6B">
        <w:rPr>
          <w:rFonts w:ascii="Times New Roman" w:hAnsi="Times New Roman" w:cs="Times New Roman"/>
          <w:sz w:val="24"/>
          <w:szCs w:val="24"/>
        </w:rPr>
        <w:t xml:space="preserve"> improvement of 2 percentage points. </w:t>
      </w:r>
      <w:r w:rsidR="0064227D">
        <w:rPr>
          <w:rFonts w:ascii="Times New Roman" w:hAnsi="Times New Roman" w:cs="Times New Roman"/>
          <w:sz w:val="24"/>
          <w:szCs w:val="24"/>
        </w:rPr>
        <w:t>Overall, the literature has provided evidence that in the short-run both compulsion and assessment weighting can be effective at increasing grades.</w:t>
      </w:r>
    </w:p>
    <w:p w14:paraId="1FAEF725" w14:textId="77777777" w:rsidR="00344EE6" w:rsidRDefault="00DB2A86" w:rsidP="00344EE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EF0A37">
        <w:rPr>
          <w:rFonts w:ascii="Times New Roman" w:hAnsi="Times New Roman" w:cs="Times New Roman"/>
          <w:sz w:val="24"/>
          <w:szCs w:val="24"/>
        </w:rPr>
        <w:t xml:space="preserve"> provid</w:t>
      </w:r>
      <w:r>
        <w:rPr>
          <w:rFonts w:ascii="Times New Roman" w:hAnsi="Times New Roman" w:cs="Times New Roman"/>
          <w:sz w:val="24"/>
          <w:szCs w:val="24"/>
        </w:rPr>
        <w:t>e</w:t>
      </w:r>
      <w:r w:rsidR="00EF0A37">
        <w:rPr>
          <w:rFonts w:ascii="Times New Roman" w:hAnsi="Times New Roman" w:cs="Times New Roman"/>
          <w:sz w:val="24"/>
          <w:szCs w:val="24"/>
        </w:rPr>
        <w:t xml:space="preserve"> additional evidence in favor of the effectiveness of assessment weighting in raising effort and increasing performance, </w:t>
      </w:r>
      <w:r w:rsidR="00221C74">
        <w:rPr>
          <w:rFonts w:ascii="Times New Roman" w:hAnsi="Times New Roman" w:cs="Times New Roman"/>
          <w:sz w:val="24"/>
          <w:szCs w:val="24"/>
        </w:rPr>
        <w:t>extending the</w:t>
      </w:r>
      <w:r w:rsidR="00DD7C6B">
        <w:rPr>
          <w:rFonts w:ascii="Times New Roman" w:hAnsi="Times New Roman" w:cs="Times New Roman"/>
          <w:sz w:val="24"/>
          <w:szCs w:val="24"/>
        </w:rPr>
        <w:t xml:space="preserve"> literature</w:t>
      </w:r>
      <w:r w:rsidR="00DD7C6B" w:rsidRPr="00CB38E4">
        <w:rPr>
          <w:rFonts w:ascii="Times New Roman" w:hAnsi="Times New Roman" w:cs="Times New Roman"/>
          <w:sz w:val="24"/>
          <w:szCs w:val="24"/>
        </w:rPr>
        <w:t xml:space="preserve"> </w:t>
      </w:r>
      <w:r w:rsidR="00EF0A37">
        <w:rPr>
          <w:rFonts w:ascii="Times New Roman" w:hAnsi="Times New Roman" w:cs="Times New Roman"/>
          <w:sz w:val="24"/>
          <w:szCs w:val="24"/>
        </w:rPr>
        <w:t xml:space="preserve">in </w:t>
      </w:r>
      <w:r w:rsidR="00C748E9">
        <w:rPr>
          <w:rFonts w:ascii="Times New Roman" w:hAnsi="Times New Roman" w:cs="Times New Roman"/>
          <w:sz w:val="24"/>
          <w:szCs w:val="24"/>
        </w:rPr>
        <w:t>four</w:t>
      </w:r>
      <w:r w:rsidR="00EF0A37">
        <w:rPr>
          <w:rFonts w:ascii="Times New Roman" w:hAnsi="Times New Roman" w:cs="Times New Roman"/>
          <w:sz w:val="24"/>
          <w:szCs w:val="24"/>
        </w:rPr>
        <w:t xml:space="preserve"> important ways: first, we</w:t>
      </w:r>
      <w:r w:rsidR="00DD7C6B" w:rsidRPr="00CB38E4">
        <w:rPr>
          <w:rFonts w:ascii="Times New Roman" w:hAnsi="Times New Roman" w:cs="Times New Roman"/>
          <w:sz w:val="24"/>
          <w:szCs w:val="24"/>
        </w:rPr>
        <w:t xml:space="preserve"> test the effect of </w:t>
      </w:r>
      <w:r w:rsidR="00DD7C6B">
        <w:rPr>
          <w:rFonts w:ascii="Times New Roman" w:hAnsi="Times New Roman" w:cs="Times New Roman"/>
          <w:sz w:val="24"/>
          <w:szCs w:val="24"/>
        </w:rPr>
        <w:t>several</w:t>
      </w:r>
      <w:r w:rsidR="00DD7C6B" w:rsidRPr="00CB38E4">
        <w:rPr>
          <w:rFonts w:ascii="Times New Roman" w:hAnsi="Times New Roman" w:cs="Times New Roman"/>
          <w:sz w:val="24"/>
          <w:szCs w:val="24"/>
        </w:rPr>
        <w:t xml:space="preserve"> incentives within the same student population and </w:t>
      </w:r>
      <w:r w:rsidR="00EF0A37">
        <w:rPr>
          <w:rFonts w:ascii="Times New Roman" w:hAnsi="Times New Roman" w:cs="Times New Roman"/>
          <w:sz w:val="24"/>
          <w:szCs w:val="24"/>
        </w:rPr>
        <w:t>find assessment weighting to be most effective if compared to prizes and participation incentives</w:t>
      </w:r>
      <w:r w:rsidR="00DD7C6B" w:rsidRPr="00CB38E4">
        <w:rPr>
          <w:rFonts w:ascii="Times New Roman" w:hAnsi="Times New Roman" w:cs="Times New Roman"/>
          <w:sz w:val="24"/>
          <w:szCs w:val="24"/>
        </w:rPr>
        <w:t xml:space="preserve">. </w:t>
      </w:r>
      <w:r w:rsidR="008C1180">
        <w:rPr>
          <w:rFonts w:ascii="Times New Roman" w:hAnsi="Times New Roman" w:cs="Times New Roman"/>
          <w:sz w:val="24"/>
          <w:szCs w:val="24"/>
        </w:rPr>
        <w:t xml:space="preserve">Indeed, we find that a 5% assessment weight generates an increase in that week quiz participation that is 86% of the increase generated by compulsion. </w:t>
      </w:r>
      <w:r w:rsidR="00EF0A37">
        <w:rPr>
          <w:rFonts w:ascii="Times New Roman" w:hAnsi="Times New Roman" w:cs="Times New Roman"/>
          <w:sz w:val="24"/>
          <w:szCs w:val="24"/>
        </w:rPr>
        <w:t>Second</w:t>
      </w:r>
      <w:r w:rsidR="00DD7C6B">
        <w:rPr>
          <w:rFonts w:ascii="Times New Roman" w:hAnsi="Times New Roman" w:cs="Times New Roman"/>
          <w:sz w:val="24"/>
          <w:szCs w:val="24"/>
        </w:rPr>
        <w:t xml:space="preserve">, since </w:t>
      </w:r>
      <w:r w:rsidR="00E111A9">
        <w:rPr>
          <w:rFonts w:ascii="Times New Roman" w:hAnsi="Times New Roman" w:cs="Times New Roman"/>
          <w:sz w:val="24"/>
          <w:szCs w:val="24"/>
        </w:rPr>
        <w:t>students face different incentives week by week</w:t>
      </w:r>
      <w:r w:rsidR="00DD7C6B">
        <w:rPr>
          <w:rFonts w:ascii="Times New Roman" w:hAnsi="Times New Roman" w:cs="Times New Roman"/>
          <w:sz w:val="24"/>
          <w:szCs w:val="24"/>
        </w:rPr>
        <w:t>, we can control for students</w:t>
      </w:r>
      <w:r w:rsidR="008E0352">
        <w:rPr>
          <w:rFonts w:ascii="Times New Roman" w:hAnsi="Times New Roman" w:cs="Times New Roman"/>
          <w:sz w:val="24"/>
          <w:szCs w:val="24"/>
        </w:rPr>
        <w:t>’</w:t>
      </w:r>
      <w:r w:rsidR="00DD7C6B">
        <w:rPr>
          <w:rFonts w:ascii="Times New Roman" w:hAnsi="Times New Roman" w:cs="Times New Roman"/>
          <w:sz w:val="24"/>
          <w:szCs w:val="24"/>
        </w:rPr>
        <w:t xml:space="preserve"> unobserved characteristics</w:t>
      </w:r>
      <w:r>
        <w:rPr>
          <w:rFonts w:ascii="Times New Roman" w:hAnsi="Times New Roman" w:cs="Times New Roman"/>
          <w:sz w:val="24"/>
          <w:szCs w:val="24"/>
        </w:rPr>
        <w:t xml:space="preserve"> in our analysis of the effort impact of incentives</w:t>
      </w:r>
      <w:r w:rsidR="00DD7C6B">
        <w:rPr>
          <w:rFonts w:ascii="Times New Roman" w:hAnsi="Times New Roman" w:cs="Times New Roman"/>
          <w:sz w:val="24"/>
          <w:szCs w:val="24"/>
        </w:rPr>
        <w:t xml:space="preserve">. </w:t>
      </w:r>
      <w:r w:rsidR="00EF0A37">
        <w:rPr>
          <w:rFonts w:ascii="Times New Roman" w:hAnsi="Times New Roman" w:cs="Times New Roman"/>
          <w:sz w:val="24"/>
          <w:szCs w:val="24"/>
        </w:rPr>
        <w:t>Third, w</w:t>
      </w:r>
      <w:r w:rsidR="00DD7C6B" w:rsidRPr="00CB38E4">
        <w:rPr>
          <w:rFonts w:ascii="Times New Roman" w:hAnsi="Times New Roman" w:cs="Times New Roman"/>
          <w:sz w:val="24"/>
          <w:szCs w:val="24"/>
        </w:rPr>
        <w:t>e investigate heterogeneity effects with respect to gender and pre-determined ability and include usually unobserved characteristics such as risk attitudes.</w:t>
      </w:r>
      <w:r w:rsidR="00E111A9">
        <w:rPr>
          <w:rFonts w:ascii="Times New Roman" w:hAnsi="Times New Roman" w:cs="Times New Roman"/>
          <w:sz w:val="24"/>
          <w:szCs w:val="24"/>
        </w:rPr>
        <w:t xml:space="preserve"> We find that effort increases are highest among lower and median ability students</w:t>
      </w:r>
      <w:r w:rsidR="008E0352">
        <w:rPr>
          <w:rFonts w:ascii="Times New Roman" w:hAnsi="Times New Roman" w:cs="Times New Roman"/>
          <w:sz w:val="24"/>
          <w:szCs w:val="24"/>
        </w:rPr>
        <w:t>:</w:t>
      </w:r>
      <w:r w:rsidR="00E111A9">
        <w:rPr>
          <w:rFonts w:ascii="Times New Roman" w:hAnsi="Times New Roman" w:cs="Times New Roman"/>
          <w:sz w:val="24"/>
          <w:szCs w:val="24"/>
        </w:rPr>
        <w:t xml:space="preserve"> since these are students with low observed effort in the absence of incentives, extrinsic motivation through incentives </w:t>
      </w:r>
      <w:r w:rsidR="00EF0A37">
        <w:rPr>
          <w:rFonts w:ascii="Times New Roman" w:hAnsi="Times New Roman" w:cs="Times New Roman"/>
          <w:sz w:val="24"/>
          <w:szCs w:val="24"/>
        </w:rPr>
        <w:t>activates this group’</w:t>
      </w:r>
      <w:r w:rsidR="00111387">
        <w:rPr>
          <w:rFonts w:ascii="Times New Roman" w:hAnsi="Times New Roman" w:cs="Times New Roman"/>
          <w:sz w:val="24"/>
          <w:szCs w:val="24"/>
        </w:rPr>
        <w:t>s</w:t>
      </w:r>
      <w:r w:rsidR="00EF0A37">
        <w:rPr>
          <w:rFonts w:ascii="Times New Roman" w:hAnsi="Times New Roman" w:cs="Times New Roman"/>
          <w:sz w:val="24"/>
          <w:szCs w:val="24"/>
        </w:rPr>
        <w:t xml:space="preserve"> effort. At the same time, we find no evidence that incentives crowd out intrinsic motivation to study among those with initial</w:t>
      </w:r>
      <w:r w:rsidR="006C4DE1">
        <w:rPr>
          <w:rFonts w:ascii="Times New Roman" w:hAnsi="Times New Roman" w:cs="Times New Roman"/>
          <w:sz w:val="24"/>
          <w:szCs w:val="24"/>
        </w:rPr>
        <w:t>ly</w:t>
      </w:r>
      <w:r w:rsidR="00EF0A37">
        <w:rPr>
          <w:rFonts w:ascii="Times New Roman" w:hAnsi="Times New Roman" w:cs="Times New Roman"/>
          <w:sz w:val="24"/>
          <w:szCs w:val="24"/>
        </w:rPr>
        <w:t xml:space="preserve"> high effort </w:t>
      </w:r>
      <w:r w:rsidR="006C4DE1">
        <w:rPr>
          <w:rFonts w:ascii="Times New Roman" w:hAnsi="Times New Roman" w:cs="Times New Roman"/>
          <w:sz w:val="24"/>
          <w:szCs w:val="24"/>
        </w:rPr>
        <w:t>(</w:t>
      </w:r>
      <w:r w:rsidR="00EF0A37">
        <w:rPr>
          <w:rFonts w:ascii="Times New Roman" w:hAnsi="Times New Roman" w:cs="Times New Roman"/>
          <w:sz w:val="24"/>
          <w:szCs w:val="24"/>
        </w:rPr>
        <w:t>wh</w:t>
      </w:r>
      <w:r w:rsidR="00512AA7">
        <w:rPr>
          <w:rFonts w:ascii="Times New Roman" w:hAnsi="Times New Roman" w:cs="Times New Roman"/>
          <w:sz w:val="24"/>
          <w:szCs w:val="24"/>
        </w:rPr>
        <w:t>o</w:t>
      </w:r>
      <w:r w:rsidR="00EF0A37">
        <w:rPr>
          <w:rFonts w:ascii="Times New Roman" w:hAnsi="Times New Roman" w:cs="Times New Roman"/>
          <w:sz w:val="24"/>
          <w:szCs w:val="24"/>
        </w:rPr>
        <w:t xml:space="preserve"> </w:t>
      </w:r>
      <w:r w:rsidR="006C4DE1">
        <w:rPr>
          <w:rFonts w:ascii="Times New Roman" w:hAnsi="Times New Roman" w:cs="Times New Roman"/>
          <w:sz w:val="24"/>
          <w:szCs w:val="24"/>
        </w:rPr>
        <w:t xml:space="preserve">also </w:t>
      </w:r>
      <w:r w:rsidR="00EF0A37">
        <w:rPr>
          <w:rFonts w:ascii="Times New Roman" w:hAnsi="Times New Roman" w:cs="Times New Roman"/>
          <w:sz w:val="24"/>
          <w:szCs w:val="24"/>
        </w:rPr>
        <w:t>tend to be high ability students</w:t>
      </w:r>
      <w:r w:rsidR="006C4DE1">
        <w:rPr>
          <w:rFonts w:ascii="Times New Roman" w:hAnsi="Times New Roman" w:cs="Times New Roman"/>
          <w:sz w:val="24"/>
          <w:szCs w:val="24"/>
        </w:rPr>
        <w:t>)</w:t>
      </w:r>
      <w:r w:rsidR="00EF0A37">
        <w:rPr>
          <w:rFonts w:ascii="Times New Roman" w:hAnsi="Times New Roman" w:cs="Times New Roman"/>
          <w:sz w:val="24"/>
          <w:szCs w:val="24"/>
        </w:rPr>
        <w:t>.</w:t>
      </w:r>
    </w:p>
    <w:p w14:paraId="164C0276" w14:textId="005AE41E" w:rsidR="00136012" w:rsidRDefault="00C748E9" w:rsidP="008107E0">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fourth and main contribution is to show in detail that inducing effort via assessment weighting does not displace effort elsewhere</w:t>
      </w:r>
      <w:r w:rsidR="006C4DE1">
        <w:rPr>
          <w:rFonts w:ascii="Times New Roman" w:hAnsi="Times New Roman" w:cs="Times New Roman"/>
          <w:sz w:val="24"/>
          <w:szCs w:val="24"/>
        </w:rPr>
        <w:t>—</w:t>
      </w:r>
      <w:r w:rsidR="00344EE6">
        <w:rPr>
          <w:rFonts w:ascii="Times New Roman" w:hAnsi="Times New Roman" w:cs="Times New Roman"/>
          <w:sz w:val="24"/>
          <w:szCs w:val="24"/>
        </w:rPr>
        <w:t>neither inter</w:t>
      </w:r>
      <w:r w:rsidR="00B25C65">
        <w:rPr>
          <w:rFonts w:ascii="Times New Roman" w:hAnsi="Times New Roman" w:cs="Times New Roman"/>
          <w:sz w:val="24"/>
          <w:szCs w:val="24"/>
        </w:rPr>
        <w:t>-</w:t>
      </w:r>
      <w:r w:rsidR="00344EE6">
        <w:rPr>
          <w:rFonts w:ascii="Times New Roman" w:hAnsi="Times New Roman" w:cs="Times New Roman"/>
          <w:sz w:val="24"/>
          <w:szCs w:val="24"/>
        </w:rPr>
        <w:t>temporally nor inter-</w:t>
      </w:r>
      <w:r w:rsidR="00344EE6">
        <w:rPr>
          <w:rFonts w:ascii="Times New Roman" w:hAnsi="Times New Roman" w:cs="Times New Roman"/>
          <w:sz w:val="24"/>
          <w:szCs w:val="24"/>
        </w:rPr>
        <w:lastRenderedPageBreak/>
        <w:t>subject</w:t>
      </w:r>
      <w:r w:rsidRPr="00CB38E4">
        <w:rPr>
          <w:rFonts w:ascii="Times New Roman" w:hAnsi="Times New Roman" w:cs="Times New Roman"/>
          <w:sz w:val="24"/>
          <w:szCs w:val="24"/>
        </w:rPr>
        <w:t xml:space="preserve">. </w:t>
      </w:r>
      <w:r>
        <w:rPr>
          <w:rFonts w:ascii="Times New Roman" w:hAnsi="Times New Roman" w:cs="Times New Roman"/>
          <w:sz w:val="24"/>
          <w:szCs w:val="24"/>
        </w:rPr>
        <w:t>F</w:t>
      </w:r>
      <w:r w:rsidRPr="00CB38E4">
        <w:rPr>
          <w:rFonts w:ascii="Times New Roman" w:hAnsi="Times New Roman" w:cs="Times New Roman"/>
          <w:sz w:val="24"/>
          <w:szCs w:val="24"/>
        </w:rPr>
        <w:t xml:space="preserve">inal </w:t>
      </w:r>
      <w:proofErr w:type="gramStart"/>
      <w:r w:rsidRPr="00CB38E4">
        <w:rPr>
          <w:rFonts w:ascii="Times New Roman" w:hAnsi="Times New Roman" w:cs="Times New Roman"/>
          <w:sz w:val="24"/>
          <w:szCs w:val="24"/>
        </w:rPr>
        <w:t>grades,</w:t>
      </w:r>
      <w:proofErr w:type="gramEnd"/>
      <w:r w:rsidRPr="00CB38E4">
        <w:rPr>
          <w:rFonts w:ascii="Times New Roman" w:hAnsi="Times New Roman" w:cs="Times New Roman"/>
          <w:sz w:val="24"/>
          <w:szCs w:val="24"/>
        </w:rPr>
        <w:t xml:space="preserve"> pass rates and grades in other modules were not negatively affected by the additional effort provided </w:t>
      </w:r>
      <w:r w:rsidR="00111387">
        <w:rPr>
          <w:rFonts w:ascii="Times New Roman" w:hAnsi="Times New Roman" w:cs="Times New Roman"/>
          <w:sz w:val="24"/>
          <w:szCs w:val="24"/>
        </w:rPr>
        <w:t>on the treated module</w:t>
      </w:r>
      <w:r w:rsidR="00111387" w:rsidRPr="00CB38E4">
        <w:rPr>
          <w:rFonts w:ascii="Times New Roman" w:hAnsi="Times New Roman" w:cs="Times New Roman"/>
          <w:sz w:val="24"/>
          <w:szCs w:val="24"/>
        </w:rPr>
        <w:t xml:space="preserve"> </w:t>
      </w:r>
      <w:r w:rsidRPr="00CB38E4">
        <w:rPr>
          <w:rFonts w:ascii="Times New Roman" w:hAnsi="Times New Roman" w:cs="Times New Roman"/>
          <w:sz w:val="24"/>
          <w:szCs w:val="24"/>
        </w:rPr>
        <w:t>during term time.</w:t>
      </w:r>
      <w:r>
        <w:rPr>
          <w:rFonts w:ascii="Times New Roman" w:hAnsi="Times New Roman" w:cs="Times New Roman"/>
          <w:sz w:val="24"/>
          <w:szCs w:val="24"/>
        </w:rPr>
        <w:t xml:space="preserve"> </w:t>
      </w:r>
      <w:r w:rsidR="00344EE6">
        <w:rPr>
          <w:rFonts w:ascii="Times New Roman" w:hAnsi="Times New Roman" w:cs="Times New Roman"/>
          <w:sz w:val="24"/>
          <w:szCs w:val="24"/>
        </w:rPr>
        <w:t xml:space="preserve">In contrast, our results point to </w:t>
      </w:r>
      <w:r>
        <w:rPr>
          <w:rFonts w:ascii="Times New Roman" w:hAnsi="Times New Roman" w:cs="Times New Roman"/>
          <w:sz w:val="24"/>
          <w:szCs w:val="24"/>
        </w:rPr>
        <w:t xml:space="preserve">increases </w:t>
      </w:r>
      <w:r w:rsidR="00344EE6">
        <w:rPr>
          <w:rFonts w:ascii="Times New Roman" w:hAnsi="Times New Roman" w:cs="Times New Roman"/>
          <w:sz w:val="24"/>
          <w:szCs w:val="24"/>
        </w:rPr>
        <w:t xml:space="preserve">in </w:t>
      </w:r>
      <w:r>
        <w:rPr>
          <w:rFonts w:ascii="Times New Roman" w:hAnsi="Times New Roman" w:cs="Times New Roman"/>
          <w:sz w:val="24"/>
          <w:szCs w:val="24"/>
        </w:rPr>
        <w:t>overall effort throughout the course</w:t>
      </w:r>
      <w:r w:rsidR="006C4DE1">
        <w:rPr>
          <w:rFonts w:ascii="Times New Roman" w:hAnsi="Times New Roman" w:cs="Times New Roman"/>
          <w:sz w:val="24"/>
          <w:szCs w:val="24"/>
        </w:rPr>
        <w:t>,</w:t>
      </w:r>
      <w:r>
        <w:rPr>
          <w:rFonts w:ascii="Times New Roman" w:hAnsi="Times New Roman" w:cs="Times New Roman"/>
          <w:sz w:val="24"/>
          <w:szCs w:val="24"/>
        </w:rPr>
        <w:t xml:space="preserve"> and </w:t>
      </w:r>
      <w:r w:rsidR="00942F69">
        <w:rPr>
          <w:rFonts w:ascii="Times New Roman" w:hAnsi="Times New Roman" w:cs="Times New Roman"/>
          <w:sz w:val="24"/>
          <w:szCs w:val="24"/>
        </w:rPr>
        <w:t xml:space="preserve">potentially </w:t>
      </w:r>
      <w:r w:rsidR="00EB13EE">
        <w:rPr>
          <w:rFonts w:ascii="Times New Roman" w:hAnsi="Times New Roman" w:cs="Times New Roman"/>
          <w:sz w:val="24"/>
          <w:szCs w:val="24"/>
        </w:rPr>
        <w:t>positive spillover effects on</w:t>
      </w:r>
      <w:r>
        <w:rPr>
          <w:rFonts w:ascii="Times New Roman" w:hAnsi="Times New Roman" w:cs="Times New Roman"/>
          <w:sz w:val="24"/>
          <w:szCs w:val="24"/>
        </w:rPr>
        <w:t xml:space="preserve"> performance in other courses in the same year</w:t>
      </w:r>
      <w:r w:rsidR="00942F69">
        <w:rPr>
          <w:rFonts w:ascii="Times New Roman" w:hAnsi="Times New Roman" w:cs="Times New Roman"/>
          <w:sz w:val="24"/>
          <w:szCs w:val="24"/>
        </w:rPr>
        <w:t xml:space="preserve">, and related courses in </w:t>
      </w:r>
      <w:r w:rsidR="00EB13EE">
        <w:rPr>
          <w:rFonts w:ascii="Times New Roman" w:hAnsi="Times New Roman" w:cs="Times New Roman"/>
          <w:sz w:val="24"/>
          <w:szCs w:val="24"/>
        </w:rPr>
        <w:t xml:space="preserve">the </w:t>
      </w:r>
      <w:r w:rsidR="00942F69">
        <w:rPr>
          <w:rFonts w:ascii="Times New Roman" w:hAnsi="Times New Roman" w:cs="Times New Roman"/>
          <w:sz w:val="24"/>
          <w:szCs w:val="24"/>
        </w:rPr>
        <w:t>second year</w:t>
      </w:r>
      <w:r>
        <w:rPr>
          <w:rFonts w:ascii="Times New Roman" w:hAnsi="Times New Roman" w:cs="Times New Roman"/>
          <w:sz w:val="24"/>
          <w:szCs w:val="24"/>
        </w:rPr>
        <w:t>.</w:t>
      </w:r>
      <w:r w:rsidR="00136012">
        <w:rPr>
          <w:rFonts w:ascii="Times New Roman" w:hAnsi="Times New Roman" w:cs="Times New Roman"/>
          <w:sz w:val="24"/>
          <w:szCs w:val="24"/>
        </w:rPr>
        <w:t xml:space="preserve"> We thus conclude that </w:t>
      </w:r>
      <w:r w:rsidR="008C1180">
        <w:rPr>
          <w:rFonts w:ascii="Times New Roman" w:hAnsi="Times New Roman" w:cs="Times New Roman"/>
          <w:sz w:val="24"/>
          <w:szCs w:val="24"/>
        </w:rPr>
        <w:t xml:space="preserve">frequent </w:t>
      </w:r>
      <w:r w:rsidR="00136012">
        <w:rPr>
          <w:rFonts w:ascii="Times New Roman" w:hAnsi="Times New Roman" w:cs="Times New Roman"/>
          <w:sz w:val="24"/>
          <w:szCs w:val="24"/>
        </w:rPr>
        <w:t xml:space="preserve">assessment weighting has unequivocally positive effects on course effort, and </w:t>
      </w:r>
      <w:r w:rsidR="006C4DE1">
        <w:rPr>
          <w:rFonts w:ascii="Times New Roman" w:hAnsi="Times New Roman" w:cs="Times New Roman"/>
          <w:sz w:val="24"/>
          <w:szCs w:val="24"/>
        </w:rPr>
        <w:t xml:space="preserve">even </w:t>
      </w:r>
      <w:r w:rsidR="00136012">
        <w:rPr>
          <w:rFonts w:ascii="Times New Roman" w:hAnsi="Times New Roman" w:cs="Times New Roman"/>
          <w:sz w:val="24"/>
          <w:szCs w:val="24"/>
        </w:rPr>
        <w:t>results in better academic performance</w:t>
      </w:r>
      <w:r w:rsidR="008C1180">
        <w:rPr>
          <w:rFonts w:ascii="Times New Roman" w:hAnsi="Times New Roman" w:cs="Times New Roman"/>
          <w:sz w:val="24"/>
          <w:szCs w:val="24"/>
        </w:rPr>
        <w:t xml:space="preserve"> than less frequent compuls</w:t>
      </w:r>
      <w:r w:rsidR="00AB79C0">
        <w:rPr>
          <w:rFonts w:ascii="Times New Roman" w:hAnsi="Times New Roman" w:cs="Times New Roman"/>
          <w:sz w:val="24"/>
          <w:szCs w:val="24"/>
        </w:rPr>
        <w:t>ory</w:t>
      </w:r>
      <w:r w:rsidR="00542A24">
        <w:rPr>
          <w:rFonts w:ascii="Times New Roman" w:hAnsi="Times New Roman" w:cs="Times New Roman"/>
          <w:sz w:val="24"/>
          <w:szCs w:val="24"/>
        </w:rPr>
        <w:t xml:space="preserve"> quizzes</w:t>
      </w:r>
      <w:r w:rsidR="00136012">
        <w:rPr>
          <w:rFonts w:ascii="Times New Roman" w:hAnsi="Times New Roman" w:cs="Times New Roman"/>
          <w:sz w:val="24"/>
          <w:szCs w:val="24"/>
        </w:rPr>
        <w:t xml:space="preserve">. Grades do not only increase at the mean; performance increases are concentrated around the median of the grade distribution, </w:t>
      </w:r>
      <w:r w:rsidR="00AB79C0">
        <w:rPr>
          <w:rFonts w:ascii="Times New Roman" w:hAnsi="Times New Roman" w:cs="Times New Roman"/>
          <w:sz w:val="24"/>
          <w:szCs w:val="24"/>
        </w:rPr>
        <w:t>narrowing</w:t>
      </w:r>
      <w:r w:rsidR="006C4DE1">
        <w:rPr>
          <w:rFonts w:ascii="Times New Roman" w:hAnsi="Times New Roman" w:cs="Times New Roman"/>
          <w:sz w:val="24"/>
          <w:szCs w:val="24"/>
        </w:rPr>
        <w:t xml:space="preserve"> </w:t>
      </w:r>
      <w:r w:rsidR="00136012">
        <w:rPr>
          <w:rFonts w:ascii="Times New Roman" w:hAnsi="Times New Roman" w:cs="Times New Roman"/>
          <w:sz w:val="24"/>
          <w:szCs w:val="24"/>
        </w:rPr>
        <w:t>the performance gap.</w:t>
      </w:r>
    </w:p>
    <w:p w14:paraId="7D072F4C" w14:textId="508972C5" w:rsidR="00D5152A" w:rsidRDefault="00491538" w:rsidP="000252E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results also </w:t>
      </w:r>
      <w:r w:rsidR="00583C1B">
        <w:rPr>
          <w:rFonts w:ascii="Times New Roman" w:hAnsi="Times New Roman" w:cs="Times New Roman"/>
          <w:sz w:val="24"/>
          <w:szCs w:val="24"/>
        </w:rPr>
        <w:t>contribute</w:t>
      </w:r>
      <w:r>
        <w:rPr>
          <w:rFonts w:ascii="Times New Roman" w:hAnsi="Times New Roman" w:cs="Times New Roman"/>
          <w:sz w:val="24"/>
          <w:szCs w:val="24"/>
        </w:rPr>
        <w:t xml:space="preserve"> to </w:t>
      </w:r>
      <w:r w:rsidR="00583C1B">
        <w:rPr>
          <w:rFonts w:ascii="Times New Roman" w:hAnsi="Times New Roman" w:cs="Times New Roman"/>
          <w:sz w:val="24"/>
          <w:szCs w:val="24"/>
        </w:rPr>
        <w:t>the</w:t>
      </w:r>
      <w:r>
        <w:rPr>
          <w:rFonts w:ascii="Times New Roman" w:hAnsi="Times New Roman" w:cs="Times New Roman"/>
          <w:sz w:val="24"/>
          <w:szCs w:val="24"/>
        </w:rPr>
        <w:t xml:space="preserve"> broader literature </w:t>
      </w:r>
      <w:r w:rsidR="00583C1B">
        <w:rPr>
          <w:rFonts w:ascii="Times New Roman" w:hAnsi="Times New Roman" w:cs="Times New Roman"/>
          <w:sz w:val="24"/>
          <w:szCs w:val="24"/>
        </w:rPr>
        <w:t xml:space="preserve">which </w:t>
      </w:r>
      <w:r>
        <w:rPr>
          <w:rFonts w:ascii="Times New Roman" w:hAnsi="Times New Roman" w:cs="Times New Roman"/>
          <w:sz w:val="24"/>
          <w:szCs w:val="24"/>
        </w:rPr>
        <w:t>consider</w:t>
      </w:r>
      <w:r w:rsidR="00583C1B">
        <w:rPr>
          <w:rFonts w:ascii="Times New Roman" w:hAnsi="Times New Roman" w:cs="Times New Roman"/>
          <w:sz w:val="24"/>
          <w:szCs w:val="24"/>
        </w:rPr>
        <w:t>s</w:t>
      </w:r>
      <w:r>
        <w:rPr>
          <w:rFonts w:ascii="Times New Roman" w:hAnsi="Times New Roman" w:cs="Times New Roman"/>
          <w:sz w:val="24"/>
          <w:szCs w:val="24"/>
        </w:rPr>
        <w:t xml:space="preserve"> effective incentive mechanisms in the context of educational performance. </w:t>
      </w:r>
      <w:r w:rsidRPr="00CB38E4">
        <w:rPr>
          <w:rFonts w:ascii="Times New Roman" w:hAnsi="Times New Roman" w:cs="Times New Roman"/>
          <w:sz w:val="24"/>
          <w:szCs w:val="24"/>
        </w:rPr>
        <w:t>Fryer (2011, 2013) conclude</w:t>
      </w:r>
      <w:r w:rsidR="006C4DE1">
        <w:rPr>
          <w:rFonts w:ascii="Times New Roman" w:hAnsi="Times New Roman" w:cs="Times New Roman"/>
          <w:sz w:val="24"/>
          <w:szCs w:val="24"/>
        </w:rPr>
        <w:t>s</w:t>
      </w:r>
      <w:r>
        <w:rPr>
          <w:rFonts w:ascii="Times New Roman" w:hAnsi="Times New Roman" w:cs="Times New Roman"/>
          <w:sz w:val="24"/>
          <w:szCs w:val="24"/>
        </w:rPr>
        <w:t xml:space="preserve"> from a series of experiments in schools</w:t>
      </w:r>
      <w:r w:rsidRPr="00CB38E4">
        <w:rPr>
          <w:rFonts w:ascii="Times New Roman" w:hAnsi="Times New Roman" w:cs="Times New Roman"/>
          <w:sz w:val="24"/>
          <w:szCs w:val="24"/>
        </w:rPr>
        <w:t xml:space="preserve"> that incentives </w:t>
      </w:r>
      <w:r>
        <w:rPr>
          <w:rFonts w:ascii="Times New Roman" w:hAnsi="Times New Roman" w:cs="Times New Roman"/>
          <w:sz w:val="24"/>
          <w:szCs w:val="24"/>
        </w:rPr>
        <w:t xml:space="preserve">rewarding </w:t>
      </w:r>
      <w:r w:rsidRPr="00CB38E4">
        <w:rPr>
          <w:rFonts w:ascii="Times New Roman" w:hAnsi="Times New Roman" w:cs="Times New Roman"/>
          <w:sz w:val="24"/>
          <w:szCs w:val="24"/>
        </w:rPr>
        <w:t>inputs tend to be more successful at generating grade improvements</w:t>
      </w:r>
      <w:r>
        <w:rPr>
          <w:rFonts w:ascii="Times New Roman" w:hAnsi="Times New Roman" w:cs="Times New Roman"/>
          <w:sz w:val="24"/>
          <w:szCs w:val="24"/>
        </w:rPr>
        <w:t xml:space="preserve"> than incentives targeting outputs</w:t>
      </w:r>
      <w:r w:rsidRPr="00CB38E4">
        <w:rPr>
          <w:rFonts w:ascii="Times New Roman" w:hAnsi="Times New Roman" w:cs="Times New Roman"/>
          <w:sz w:val="24"/>
          <w:szCs w:val="24"/>
        </w:rPr>
        <w:t xml:space="preserve">. </w:t>
      </w:r>
      <w:r>
        <w:rPr>
          <w:rFonts w:ascii="Times New Roman" w:hAnsi="Times New Roman" w:cs="Times New Roman"/>
          <w:sz w:val="24"/>
          <w:szCs w:val="24"/>
        </w:rPr>
        <w:t>F</w:t>
      </w:r>
      <w:r w:rsidRPr="00CB38E4">
        <w:rPr>
          <w:rFonts w:ascii="Times New Roman" w:hAnsi="Times New Roman" w:cs="Times New Roman"/>
          <w:sz w:val="24"/>
          <w:szCs w:val="24"/>
        </w:rPr>
        <w:t>inancial incentives</w:t>
      </w:r>
      <w:r>
        <w:rPr>
          <w:rFonts w:ascii="Times New Roman" w:hAnsi="Times New Roman" w:cs="Times New Roman"/>
          <w:sz w:val="24"/>
          <w:szCs w:val="24"/>
        </w:rPr>
        <w:t>, which tend to reward output</w:t>
      </w:r>
      <w:r w:rsidR="00B25C65">
        <w:rPr>
          <w:rFonts w:ascii="Times New Roman" w:hAnsi="Times New Roman" w:cs="Times New Roman"/>
          <w:sz w:val="24"/>
          <w:szCs w:val="24"/>
        </w:rPr>
        <w:t>,</w:t>
      </w:r>
      <w:r>
        <w:rPr>
          <w:rFonts w:ascii="Times New Roman" w:hAnsi="Times New Roman" w:cs="Times New Roman"/>
          <w:sz w:val="24"/>
          <w:szCs w:val="24"/>
        </w:rPr>
        <w:t xml:space="preserve"> tend to yield small performance improvements</w:t>
      </w:r>
      <w:r w:rsidR="006C4DE1">
        <w:rPr>
          <w:rFonts w:ascii="Times New Roman" w:hAnsi="Times New Roman" w:cs="Times New Roman"/>
          <w:sz w:val="24"/>
          <w:szCs w:val="24"/>
        </w:rPr>
        <w:t>—</w:t>
      </w:r>
      <w:r>
        <w:rPr>
          <w:rFonts w:ascii="Times New Roman" w:hAnsi="Times New Roman" w:cs="Times New Roman"/>
          <w:sz w:val="24"/>
          <w:szCs w:val="24"/>
        </w:rPr>
        <w:t>also in studies focusing on higher education</w:t>
      </w:r>
      <w:r w:rsidRPr="00CB38E4">
        <w:rPr>
          <w:rFonts w:ascii="Times New Roman" w:hAnsi="Times New Roman" w:cs="Times New Roman"/>
          <w:sz w:val="24"/>
          <w:szCs w:val="24"/>
        </w:rPr>
        <w:t xml:space="preserve">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Lavecchia</w:t>
      </w:r>
      <w:proofErr w:type="spellEnd"/>
      <w:r>
        <w:rPr>
          <w:rFonts w:ascii="Times New Roman" w:hAnsi="Times New Roman" w:cs="Times New Roman"/>
          <w:sz w:val="24"/>
          <w:szCs w:val="24"/>
        </w:rPr>
        <w:t xml:space="preserve">, Liu and </w:t>
      </w:r>
      <w:proofErr w:type="spellStart"/>
      <w:r>
        <w:rPr>
          <w:rFonts w:ascii="Times New Roman" w:hAnsi="Times New Roman" w:cs="Times New Roman"/>
          <w:sz w:val="24"/>
          <w:szCs w:val="24"/>
        </w:rPr>
        <w:t>Oreopoulos</w:t>
      </w:r>
      <w:proofErr w:type="spellEnd"/>
      <w:r>
        <w:rPr>
          <w:rFonts w:ascii="Times New Roman" w:hAnsi="Times New Roman" w:cs="Times New Roman"/>
          <w:sz w:val="24"/>
          <w:szCs w:val="24"/>
        </w:rPr>
        <w:t xml:space="preserve"> (</w:t>
      </w:r>
      <w:r w:rsidRPr="00CB38E4">
        <w:rPr>
          <w:rFonts w:ascii="Times New Roman" w:hAnsi="Times New Roman" w:cs="Times New Roman"/>
          <w:sz w:val="24"/>
          <w:szCs w:val="24"/>
        </w:rPr>
        <w:t>201</w:t>
      </w:r>
      <w:r>
        <w:rPr>
          <w:rFonts w:ascii="Times New Roman" w:hAnsi="Times New Roman" w:cs="Times New Roman"/>
          <w:sz w:val="24"/>
          <w:szCs w:val="24"/>
        </w:rPr>
        <w:t>6) for a review</w:t>
      </w:r>
      <w:r w:rsidRPr="00CB38E4">
        <w:rPr>
          <w:rFonts w:ascii="Times New Roman" w:hAnsi="Times New Roman" w:cs="Times New Roman"/>
          <w:sz w:val="24"/>
          <w:szCs w:val="24"/>
        </w:rPr>
        <w:t>). These moderate effects may be a consequence of</w:t>
      </w:r>
      <w:r>
        <w:rPr>
          <w:rFonts w:ascii="Times New Roman" w:hAnsi="Times New Roman" w:cs="Times New Roman"/>
          <w:sz w:val="24"/>
          <w:szCs w:val="24"/>
        </w:rPr>
        <w:t xml:space="preserve"> the crowding out of</w:t>
      </w:r>
      <w:r w:rsidRPr="00CB38E4">
        <w:rPr>
          <w:rFonts w:ascii="Times New Roman" w:hAnsi="Times New Roman" w:cs="Times New Roman"/>
          <w:sz w:val="24"/>
          <w:szCs w:val="24"/>
        </w:rPr>
        <w:t xml:space="preserve"> intrinsic motivation (Frey and </w:t>
      </w:r>
      <w:proofErr w:type="spellStart"/>
      <w:r w:rsidRPr="00CB38E4">
        <w:rPr>
          <w:rFonts w:ascii="Times New Roman" w:hAnsi="Times New Roman" w:cs="Times New Roman"/>
          <w:sz w:val="24"/>
          <w:szCs w:val="24"/>
        </w:rPr>
        <w:t>Jegen</w:t>
      </w:r>
      <w:proofErr w:type="spellEnd"/>
      <w:r w:rsidRPr="00CB38E4">
        <w:rPr>
          <w:rFonts w:ascii="Times New Roman" w:hAnsi="Times New Roman" w:cs="Times New Roman"/>
          <w:sz w:val="24"/>
          <w:szCs w:val="24"/>
        </w:rPr>
        <w:t>, 2002) or a mismatch between achievement targets and students’ ability (</w:t>
      </w:r>
      <w:proofErr w:type="spellStart"/>
      <w:r w:rsidRPr="00CB38E4">
        <w:rPr>
          <w:rFonts w:ascii="Times New Roman" w:hAnsi="Times New Roman" w:cs="Times New Roman"/>
          <w:sz w:val="24"/>
          <w:szCs w:val="24"/>
        </w:rPr>
        <w:t>Camerer</w:t>
      </w:r>
      <w:proofErr w:type="spellEnd"/>
      <w:r w:rsidRPr="00CB38E4">
        <w:rPr>
          <w:rFonts w:ascii="Times New Roman" w:hAnsi="Times New Roman" w:cs="Times New Roman"/>
          <w:sz w:val="24"/>
          <w:szCs w:val="24"/>
        </w:rPr>
        <w:t xml:space="preserve"> and Hogarth, 1999). </w:t>
      </w:r>
      <w:r w:rsidR="00136012" w:rsidRPr="00CB38E4">
        <w:rPr>
          <w:rFonts w:ascii="Times New Roman" w:hAnsi="Times New Roman" w:cs="Times New Roman"/>
          <w:sz w:val="24"/>
          <w:szCs w:val="24"/>
        </w:rPr>
        <w:t xml:space="preserve">The magnitude of the performance </w:t>
      </w:r>
      <w:r w:rsidR="00512AA7">
        <w:rPr>
          <w:rFonts w:ascii="Times New Roman" w:hAnsi="Times New Roman" w:cs="Times New Roman"/>
          <w:sz w:val="24"/>
          <w:szCs w:val="24"/>
        </w:rPr>
        <w:t>effect</w:t>
      </w:r>
      <w:r w:rsidR="00136012" w:rsidRPr="00CB38E4">
        <w:rPr>
          <w:rFonts w:ascii="Times New Roman" w:hAnsi="Times New Roman" w:cs="Times New Roman"/>
          <w:sz w:val="24"/>
          <w:szCs w:val="24"/>
        </w:rPr>
        <w:t xml:space="preserve"> in our study is similar to those achieved through large financial incentives awarded for increased grade</w:t>
      </w:r>
      <w:r w:rsidR="00136012">
        <w:rPr>
          <w:rFonts w:ascii="Times New Roman" w:hAnsi="Times New Roman" w:cs="Times New Roman"/>
          <w:sz w:val="24"/>
          <w:szCs w:val="24"/>
        </w:rPr>
        <w:t>s</w:t>
      </w:r>
      <w:r w:rsidR="00136012" w:rsidRPr="00CB38E4">
        <w:rPr>
          <w:rFonts w:ascii="Times New Roman" w:hAnsi="Times New Roman" w:cs="Times New Roman"/>
          <w:sz w:val="24"/>
          <w:szCs w:val="24"/>
        </w:rPr>
        <w:t xml:space="preserve"> (see Angrist </w:t>
      </w:r>
      <w:r w:rsidR="00136012" w:rsidRPr="00CB38E4">
        <w:rPr>
          <w:rFonts w:ascii="Times New Roman" w:hAnsi="Times New Roman" w:cs="Times New Roman"/>
          <w:i/>
          <w:sz w:val="24"/>
          <w:szCs w:val="24"/>
        </w:rPr>
        <w:t>et al.</w:t>
      </w:r>
      <w:r w:rsidR="00136012" w:rsidRPr="00CB38E4">
        <w:rPr>
          <w:rFonts w:ascii="Times New Roman" w:hAnsi="Times New Roman" w:cs="Times New Roman"/>
          <w:sz w:val="24"/>
          <w:szCs w:val="24"/>
        </w:rPr>
        <w:t>, 2009, 201</w:t>
      </w:r>
      <w:r w:rsidR="00136012">
        <w:rPr>
          <w:rFonts w:ascii="Times New Roman" w:hAnsi="Times New Roman" w:cs="Times New Roman"/>
          <w:sz w:val="24"/>
          <w:szCs w:val="24"/>
        </w:rPr>
        <w:t>4</w:t>
      </w:r>
      <w:r w:rsidR="00136012" w:rsidRPr="00CB38E4">
        <w:rPr>
          <w:rFonts w:ascii="Times New Roman" w:hAnsi="Times New Roman" w:cs="Times New Roman"/>
          <w:sz w:val="24"/>
          <w:szCs w:val="24"/>
        </w:rPr>
        <w:t xml:space="preserve">, Leuven </w:t>
      </w:r>
      <w:r w:rsidR="00136012" w:rsidRPr="00CB38E4">
        <w:rPr>
          <w:rFonts w:ascii="Times New Roman" w:hAnsi="Times New Roman" w:cs="Times New Roman"/>
          <w:i/>
          <w:sz w:val="24"/>
          <w:szCs w:val="24"/>
        </w:rPr>
        <w:t>et al.</w:t>
      </w:r>
      <w:r w:rsidR="00136012" w:rsidRPr="00CB38E4">
        <w:rPr>
          <w:rFonts w:ascii="Times New Roman" w:hAnsi="Times New Roman" w:cs="Times New Roman"/>
          <w:sz w:val="24"/>
          <w:szCs w:val="24"/>
        </w:rPr>
        <w:t xml:space="preserve"> 2010, Cha and Patel 2010, and Barrow and Rouse 2013).</w:t>
      </w:r>
      <w:r w:rsidR="00136012">
        <w:rPr>
          <w:rFonts w:ascii="Times New Roman" w:hAnsi="Times New Roman" w:cs="Times New Roman"/>
          <w:sz w:val="24"/>
          <w:szCs w:val="24"/>
        </w:rPr>
        <w:t xml:space="preserve"> </w:t>
      </w:r>
      <w:r w:rsidR="007C10D8">
        <w:rPr>
          <w:rFonts w:ascii="Times New Roman" w:hAnsi="Times New Roman" w:cs="Times New Roman"/>
          <w:sz w:val="24"/>
          <w:szCs w:val="24"/>
        </w:rPr>
        <w:t xml:space="preserve">However, our effects are achieved at much lower overall cost. </w:t>
      </w:r>
      <w:r w:rsidRPr="00CB38E4">
        <w:rPr>
          <w:rFonts w:ascii="Times New Roman" w:hAnsi="Times New Roman" w:cs="Times New Roman"/>
          <w:sz w:val="24"/>
          <w:szCs w:val="24"/>
        </w:rPr>
        <w:t>Additionally, financial incentives may be difficult to scale up considering the limited resources of higher education institutions.</w:t>
      </w:r>
      <w:r>
        <w:rPr>
          <w:rFonts w:ascii="Times New Roman" w:hAnsi="Times New Roman" w:cs="Times New Roman"/>
          <w:sz w:val="24"/>
          <w:szCs w:val="24"/>
        </w:rPr>
        <w:t xml:space="preserve"> Our results are consistent with the hypothesis that rewarding inputs leads to increased performance, </w:t>
      </w:r>
      <w:r w:rsidR="00583C1B">
        <w:rPr>
          <w:rFonts w:ascii="Times New Roman" w:hAnsi="Times New Roman" w:cs="Times New Roman"/>
          <w:sz w:val="24"/>
          <w:szCs w:val="24"/>
        </w:rPr>
        <w:t>and this can be achieved</w:t>
      </w:r>
      <w:r w:rsidR="006C4DE1">
        <w:rPr>
          <w:rFonts w:ascii="Times New Roman" w:hAnsi="Times New Roman" w:cs="Times New Roman"/>
          <w:sz w:val="24"/>
          <w:szCs w:val="24"/>
        </w:rPr>
        <w:t xml:space="preserve"> using</w:t>
      </w:r>
      <w:r>
        <w:rPr>
          <w:rFonts w:ascii="Times New Roman" w:hAnsi="Times New Roman" w:cs="Times New Roman"/>
          <w:sz w:val="24"/>
          <w:szCs w:val="24"/>
        </w:rPr>
        <w:t xml:space="preserve"> a cheap and easy</w:t>
      </w:r>
      <w:r w:rsidR="006C4DE1">
        <w:rPr>
          <w:rFonts w:ascii="Times New Roman" w:hAnsi="Times New Roman" w:cs="Times New Roman"/>
          <w:sz w:val="24"/>
          <w:szCs w:val="24"/>
        </w:rPr>
        <w:t>-</w:t>
      </w:r>
      <w:r>
        <w:rPr>
          <w:rFonts w:ascii="Times New Roman" w:hAnsi="Times New Roman" w:cs="Times New Roman"/>
          <w:sz w:val="24"/>
          <w:szCs w:val="24"/>
        </w:rPr>
        <w:t>to</w:t>
      </w:r>
      <w:r w:rsidR="006C4DE1">
        <w:rPr>
          <w:rFonts w:ascii="Times New Roman" w:hAnsi="Times New Roman" w:cs="Times New Roman"/>
          <w:sz w:val="24"/>
          <w:szCs w:val="24"/>
        </w:rPr>
        <w:t>-</w:t>
      </w:r>
      <w:r>
        <w:rPr>
          <w:rFonts w:ascii="Times New Roman" w:hAnsi="Times New Roman" w:cs="Times New Roman"/>
          <w:sz w:val="24"/>
          <w:szCs w:val="24"/>
        </w:rPr>
        <w:t>implement incentive mechanism</w:t>
      </w:r>
      <w:r w:rsidR="006C4DE1">
        <w:rPr>
          <w:rFonts w:ascii="Times New Roman" w:hAnsi="Times New Roman" w:cs="Times New Roman"/>
          <w:sz w:val="24"/>
          <w:szCs w:val="24"/>
        </w:rPr>
        <w:t>:</w:t>
      </w:r>
      <w:r>
        <w:rPr>
          <w:rFonts w:ascii="Times New Roman" w:hAnsi="Times New Roman" w:cs="Times New Roman"/>
          <w:sz w:val="24"/>
          <w:szCs w:val="24"/>
        </w:rPr>
        <w:t xml:space="preserve"> assessment weights. </w:t>
      </w:r>
      <w:r w:rsidR="00D93800" w:rsidRPr="00EE2DC3">
        <w:rPr>
          <w:rFonts w:ascii="Times New Roman" w:hAnsi="Times New Roman" w:cs="Times New Roman"/>
          <w:sz w:val="24"/>
          <w:szCs w:val="24"/>
        </w:rPr>
        <w:t xml:space="preserve">Of course, compulsion has an even larger effect on quiz participation but there may be reasons to prefer </w:t>
      </w:r>
      <w:r w:rsidR="00D93800" w:rsidRPr="00EE2DC3">
        <w:rPr>
          <w:rFonts w:ascii="Times New Roman" w:hAnsi="Times New Roman" w:cs="Times New Roman"/>
          <w:sz w:val="24"/>
          <w:szCs w:val="24"/>
        </w:rPr>
        <w:lastRenderedPageBreak/>
        <w:t>assessed tests</w:t>
      </w:r>
      <w:r w:rsidR="00D93800">
        <w:rPr>
          <w:rFonts w:ascii="Times New Roman" w:hAnsi="Times New Roman" w:cs="Times New Roman"/>
          <w:sz w:val="24"/>
          <w:szCs w:val="24"/>
        </w:rPr>
        <w:t>.</w:t>
      </w:r>
      <w:r w:rsidR="00D93800" w:rsidRPr="00EE2DC3">
        <w:rPr>
          <w:rFonts w:ascii="Times New Roman" w:hAnsi="Times New Roman" w:cs="Times New Roman"/>
          <w:sz w:val="24"/>
          <w:szCs w:val="24"/>
        </w:rPr>
        <w:t xml:space="preserve"> Compulsion, while good at increasing quiz participation may not lead to as much quiz effort as assessment, since they are no rewards to effort, thus leading to a smaller continuous learning effect. </w:t>
      </w:r>
      <w:r w:rsidR="00D93800">
        <w:rPr>
          <w:rFonts w:ascii="Times New Roman" w:hAnsi="Times New Roman" w:cs="Times New Roman"/>
          <w:sz w:val="24"/>
          <w:szCs w:val="24"/>
        </w:rPr>
        <w:t>Indeed, if we take time taken per quiz question as a proxy for quiz effort, students spent significantly more effort in assessed quiz than on compulsory quizzes (2’04’’ vs 1’35’’). In fact, the effort on compulsory quizzes is identical as on non-</w:t>
      </w:r>
      <w:proofErr w:type="spellStart"/>
      <w:r w:rsidR="00D93800">
        <w:rPr>
          <w:rFonts w:ascii="Times New Roman" w:hAnsi="Times New Roman" w:cs="Times New Roman"/>
          <w:sz w:val="24"/>
          <w:szCs w:val="24"/>
        </w:rPr>
        <w:t>incentivised</w:t>
      </w:r>
      <w:proofErr w:type="spellEnd"/>
      <w:r w:rsidR="00D93800">
        <w:rPr>
          <w:rFonts w:ascii="Times New Roman" w:hAnsi="Times New Roman" w:cs="Times New Roman"/>
          <w:sz w:val="24"/>
          <w:szCs w:val="24"/>
        </w:rPr>
        <w:t xml:space="preserve"> quizzes. Other reasons to </w:t>
      </w:r>
      <w:proofErr w:type="spellStart"/>
      <w:r w:rsidR="00D93800">
        <w:rPr>
          <w:rFonts w:ascii="Times New Roman" w:hAnsi="Times New Roman" w:cs="Times New Roman"/>
          <w:sz w:val="24"/>
          <w:szCs w:val="24"/>
        </w:rPr>
        <w:t>favoured</w:t>
      </w:r>
      <w:proofErr w:type="spellEnd"/>
      <w:r w:rsidR="00D93800">
        <w:rPr>
          <w:rFonts w:ascii="Times New Roman" w:hAnsi="Times New Roman" w:cs="Times New Roman"/>
          <w:sz w:val="24"/>
          <w:szCs w:val="24"/>
        </w:rPr>
        <w:t xml:space="preserve"> assessed tests is that</w:t>
      </w:r>
      <w:r w:rsidR="00D93800" w:rsidRPr="00EE2DC3">
        <w:rPr>
          <w:rFonts w:ascii="Times New Roman" w:hAnsi="Times New Roman" w:cs="Times New Roman"/>
          <w:sz w:val="24"/>
          <w:szCs w:val="24"/>
        </w:rPr>
        <w:t xml:space="preserve"> by reducing the weight on final exams, </w:t>
      </w:r>
      <w:r w:rsidR="00D93800">
        <w:rPr>
          <w:rFonts w:ascii="Times New Roman" w:hAnsi="Times New Roman" w:cs="Times New Roman"/>
          <w:sz w:val="24"/>
          <w:szCs w:val="24"/>
        </w:rPr>
        <w:t xml:space="preserve">they </w:t>
      </w:r>
      <w:r w:rsidR="00D93800" w:rsidRPr="00EE2DC3">
        <w:rPr>
          <w:rFonts w:ascii="Times New Roman" w:hAnsi="Times New Roman" w:cs="Times New Roman"/>
          <w:sz w:val="24"/>
          <w:szCs w:val="24"/>
        </w:rPr>
        <w:t xml:space="preserve">decrease performance volatility as a “bad day” </w:t>
      </w:r>
      <w:r w:rsidR="00D5152A" w:rsidRPr="00420968">
        <w:rPr>
          <w:rFonts w:ascii="Times New Roman" w:hAnsi="Times New Roman" w:cs="Times New Roman"/>
          <w:sz w:val="24"/>
          <w:szCs w:val="24"/>
        </w:rPr>
        <w:t xml:space="preserve"> will have less impact on the final grade in a course with frequent assessments that carry small weights</w:t>
      </w:r>
      <w:r w:rsidR="000252E6" w:rsidRPr="00420968">
        <w:rPr>
          <w:rFonts w:ascii="Times New Roman" w:hAnsi="Times New Roman" w:cs="Times New Roman"/>
          <w:sz w:val="24"/>
          <w:szCs w:val="24"/>
        </w:rPr>
        <w:t>, which anecdotal evidence suggest</w:t>
      </w:r>
      <w:r w:rsidR="00583C1B" w:rsidRPr="00420968">
        <w:rPr>
          <w:rFonts w:ascii="Times New Roman" w:hAnsi="Times New Roman" w:cs="Times New Roman"/>
          <w:sz w:val="24"/>
          <w:szCs w:val="24"/>
        </w:rPr>
        <w:t>s</w:t>
      </w:r>
      <w:r w:rsidR="000252E6" w:rsidRPr="00420968">
        <w:rPr>
          <w:rFonts w:ascii="Times New Roman" w:hAnsi="Times New Roman" w:cs="Times New Roman"/>
          <w:sz w:val="24"/>
          <w:szCs w:val="24"/>
        </w:rPr>
        <w:t xml:space="preserve"> is disliked by students</w:t>
      </w:r>
      <w:r w:rsidR="00D5152A" w:rsidRPr="00420968">
        <w:rPr>
          <w:rFonts w:ascii="Times New Roman" w:hAnsi="Times New Roman" w:cs="Times New Roman"/>
          <w:sz w:val="24"/>
          <w:szCs w:val="24"/>
        </w:rPr>
        <w:t>.</w:t>
      </w:r>
      <w:r w:rsidR="000252E6" w:rsidRPr="00420968">
        <w:rPr>
          <w:rFonts w:ascii="Times New Roman" w:hAnsi="Times New Roman" w:cs="Times New Roman"/>
          <w:sz w:val="24"/>
          <w:szCs w:val="24"/>
        </w:rPr>
        <w:t xml:space="preserve"> Finally, compulsion also leads to administrative burden to assess the validity of extenuating circumstances of students who failed to comply with the compulsion. This administrative burden increases linearly in the amount of compulsory tests administered. </w:t>
      </w:r>
    </w:p>
    <w:p w14:paraId="19956C62" w14:textId="77777777" w:rsidR="00DD7C6B" w:rsidRDefault="00DD7C6B" w:rsidP="00DD7C6B">
      <w:pPr>
        <w:spacing w:after="12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In the remainder of the paper, we </w:t>
      </w:r>
      <w:r w:rsidR="006C4DE1">
        <w:rPr>
          <w:rFonts w:ascii="Times New Roman" w:hAnsi="Times New Roman" w:cs="Times New Roman"/>
          <w:sz w:val="24"/>
          <w:szCs w:val="24"/>
        </w:rPr>
        <w:t xml:space="preserve">first </w:t>
      </w:r>
      <w:r w:rsidRPr="00CB38E4">
        <w:rPr>
          <w:rFonts w:ascii="Times New Roman" w:hAnsi="Times New Roman" w:cs="Times New Roman"/>
          <w:sz w:val="24"/>
          <w:szCs w:val="24"/>
        </w:rPr>
        <w:t xml:space="preserve">describe the </w:t>
      </w:r>
      <w:r>
        <w:rPr>
          <w:rFonts w:ascii="Times New Roman" w:hAnsi="Times New Roman" w:cs="Times New Roman"/>
          <w:sz w:val="24"/>
          <w:szCs w:val="24"/>
        </w:rPr>
        <w:t xml:space="preserve">institutional set-up </w:t>
      </w:r>
      <w:r w:rsidRPr="00CB38E4">
        <w:rPr>
          <w:rFonts w:ascii="Times New Roman" w:hAnsi="Times New Roman" w:cs="Times New Roman"/>
          <w:sz w:val="24"/>
          <w:szCs w:val="24"/>
        </w:rPr>
        <w:t>and the data</w:t>
      </w:r>
      <w:r>
        <w:rPr>
          <w:rFonts w:ascii="Times New Roman" w:hAnsi="Times New Roman" w:cs="Times New Roman"/>
          <w:sz w:val="24"/>
          <w:szCs w:val="24"/>
        </w:rPr>
        <w:t xml:space="preserve"> and identification strategy</w:t>
      </w:r>
      <w:r w:rsidR="00FF5D90">
        <w:rPr>
          <w:rFonts w:ascii="Times New Roman" w:hAnsi="Times New Roman" w:cs="Times New Roman"/>
          <w:sz w:val="24"/>
          <w:szCs w:val="24"/>
        </w:rPr>
        <w:t xml:space="preserve"> (Section 2)</w:t>
      </w:r>
      <w:r w:rsidRPr="00CB38E4">
        <w:rPr>
          <w:rFonts w:ascii="Times New Roman" w:hAnsi="Times New Roman" w:cs="Times New Roman"/>
          <w:sz w:val="24"/>
          <w:szCs w:val="24"/>
        </w:rPr>
        <w:t xml:space="preserve">. Section </w:t>
      </w:r>
      <w:r>
        <w:rPr>
          <w:rFonts w:ascii="Times New Roman" w:hAnsi="Times New Roman" w:cs="Times New Roman"/>
          <w:sz w:val="24"/>
          <w:szCs w:val="24"/>
        </w:rPr>
        <w:t>3</w:t>
      </w:r>
      <w:r w:rsidRPr="00CB38E4">
        <w:rPr>
          <w:rFonts w:ascii="Times New Roman" w:hAnsi="Times New Roman" w:cs="Times New Roman"/>
          <w:sz w:val="24"/>
          <w:szCs w:val="24"/>
        </w:rPr>
        <w:t xml:space="preserve"> </w:t>
      </w:r>
      <w:r w:rsidR="006C4DE1">
        <w:rPr>
          <w:rFonts w:ascii="Times New Roman" w:hAnsi="Times New Roman" w:cs="Times New Roman"/>
          <w:sz w:val="24"/>
          <w:szCs w:val="24"/>
        </w:rPr>
        <w:t xml:space="preserve">then </w:t>
      </w:r>
      <w:r w:rsidRPr="00CB38E4">
        <w:rPr>
          <w:rFonts w:ascii="Times New Roman" w:hAnsi="Times New Roman" w:cs="Times New Roman"/>
          <w:sz w:val="24"/>
          <w:szCs w:val="24"/>
        </w:rPr>
        <w:t>presents empirical results</w:t>
      </w:r>
      <w:r w:rsidR="006C4DE1">
        <w:rPr>
          <w:rFonts w:ascii="Times New Roman" w:hAnsi="Times New Roman" w:cs="Times New Roman"/>
          <w:sz w:val="24"/>
          <w:szCs w:val="24"/>
        </w:rPr>
        <w:t>, and</w:t>
      </w:r>
      <w:r w:rsidRPr="00CB38E4">
        <w:rPr>
          <w:rFonts w:ascii="Times New Roman" w:hAnsi="Times New Roman" w:cs="Times New Roman"/>
          <w:sz w:val="24"/>
          <w:szCs w:val="24"/>
        </w:rPr>
        <w:t xml:space="preserve"> Section </w:t>
      </w:r>
      <w:r>
        <w:rPr>
          <w:rFonts w:ascii="Times New Roman" w:hAnsi="Times New Roman" w:cs="Times New Roman"/>
          <w:sz w:val="24"/>
          <w:szCs w:val="24"/>
        </w:rPr>
        <w:t>4</w:t>
      </w:r>
      <w:r w:rsidRPr="00CB38E4">
        <w:rPr>
          <w:rFonts w:ascii="Times New Roman" w:hAnsi="Times New Roman" w:cs="Times New Roman"/>
          <w:sz w:val="24"/>
          <w:szCs w:val="24"/>
        </w:rPr>
        <w:t xml:space="preserve"> concludes. </w:t>
      </w:r>
    </w:p>
    <w:p w14:paraId="146BAC7E" w14:textId="77777777" w:rsidR="00765320" w:rsidRDefault="00765320" w:rsidP="00765320">
      <w:pPr>
        <w:spacing w:after="120" w:line="480" w:lineRule="auto"/>
        <w:jc w:val="both"/>
        <w:rPr>
          <w:rFonts w:ascii="Times New Roman" w:hAnsi="Times New Roman" w:cs="Times New Roman"/>
          <w:sz w:val="24"/>
          <w:szCs w:val="24"/>
        </w:rPr>
      </w:pPr>
    </w:p>
    <w:p w14:paraId="01C51CCB" w14:textId="77777777" w:rsidR="00DD7C6B" w:rsidRPr="00CB38E4" w:rsidRDefault="00DD7C6B" w:rsidP="00EA4307">
      <w:pPr>
        <w:pStyle w:val="ListParagraph"/>
        <w:numPr>
          <w:ilvl w:val="0"/>
          <w:numId w:val="1"/>
        </w:numPr>
        <w:spacing w:after="120" w:line="480" w:lineRule="auto"/>
        <w:ind w:firstLine="0"/>
        <w:jc w:val="both"/>
        <w:rPr>
          <w:rFonts w:ascii="Times New Roman" w:hAnsi="Times New Roman" w:cs="Times New Roman"/>
          <w:b/>
          <w:bCs/>
          <w:sz w:val="24"/>
          <w:szCs w:val="24"/>
        </w:rPr>
      </w:pPr>
      <w:r w:rsidRPr="00CB38E4">
        <w:rPr>
          <w:rFonts w:ascii="Times New Roman" w:hAnsi="Times New Roman" w:cs="Times New Roman"/>
          <w:b/>
          <w:bCs/>
          <w:sz w:val="24"/>
          <w:szCs w:val="24"/>
        </w:rPr>
        <w:t>Study design and Data</w:t>
      </w:r>
    </w:p>
    <w:p w14:paraId="01EE4203" w14:textId="77777777" w:rsidR="0074490F" w:rsidRDefault="00DD7C6B" w:rsidP="00EA4307">
      <w:pPr>
        <w:pStyle w:val="ListParagraph"/>
        <w:spacing w:line="480" w:lineRule="auto"/>
        <w:ind w:left="0"/>
        <w:jc w:val="both"/>
        <w:rPr>
          <w:rFonts w:ascii="Times New Roman" w:hAnsi="Times New Roman" w:cs="Times New Roman"/>
          <w:sz w:val="24"/>
          <w:szCs w:val="24"/>
        </w:rPr>
      </w:pPr>
      <w:r w:rsidRPr="00CB38E4">
        <w:rPr>
          <w:rFonts w:ascii="Times New Roman" w:hAnsi="Times New Roman" w:cs="Times New Roman"/>
          <w:sz w:val="24"/>
          <w:szCs w:val="24"/>
        </w:rPr>
        <w:t xml:space="preserve">The study was conducted </w:t>
      </w:r>
      <w:r w:rsidR="005C4FFF">
        <w:rPr>
          <w:rFonts w:ascii="Times New Roman" w:hAnsi="Times New Roman" w:cs="Times New Roman"/>
          <w:sz w:val="24"/>
          <w:szCs w:val="24"/>
        </w:rPr>
        <w:t>o</w:t>
      </w:r>
      <w:r w:rsidRPr="00CB38E4">
        <w:rPr>
          <w:rFonts w:ascii="Times New Roman" w:hAnsi="Times New Roman" w:cs="Times New Roman"/>
          <w:sz w:val="24"/>
          <w:szCs w:val="24"/>
        </w:rPr>
        <w:t xml:space="preserve">n </w:t>
      </w:r>
      <w:r w:rsidR="002827E3">
        <w:rPr>
          <w:rFonts w:ascii="Times New Roman" w:hAnsi="Times New Roman" w:cs="Times New Roman"/>
          <w:sz w:val="24"/>
          <w:szCs w:val="24"/>
        </w:rPr>
        <w:t>the</w:t>
      </w:r>
      <w:r w:rsidRPr="00CB38E4">
        <w:rPr>
          <w:rFonts w:ascii="Times New Roman" w:hAnsi="Times New Roman" w:cs="Times New Roman"/>
          <w:sz w:val="24"/>
          <w:szCs w:val="24"/>
        </w:rPr>
        <w:t xml:space="preserve"> course </w:t>
      </w:r>
      <w:r w:rsidR="001B4186">
        <w:rPr>
          <w:rFonts w:ascii="Times New Roman" w:hAnsi="Times New Roman" w:cs="Times New Roman"/>
          <w:sz w:val="24"/>
          <w:szCs w:val="24"/>
        </w:rPr>
        <w:t>“</w:t>
      </w:r>
      <w:r w:rsidRPr="00CB38E4">
        <w:rPr>
          <w:rFonts w:ascii="Times New Roman" w:hAnsi="Times New Roman" w:cs="Times New Roman"/>
          <w:sz w:val="24"/>
          <w:szCs w:val="24"/>
        </w:rPr>
        <w:t>Principles of Economics</w:t>
      </w:r>
      <w:r w:rsidR="001B4186">
        <w:rPr>
          <w:rFonts w:ascii="Times New Roman" w:hAnsi="Times New Roman" w:cs="Times New Roman"/>
          <w:sz w:val="24"/>
          <w:szCs w:val="24"/>
        </w:rPr>
        <w:t>”</w:t>
      </w:r>
      <w:r w:rsidRPr="00CB38E4">
        <w:rPr>
          <w:rFonts w:ascii="Times New Roman" w:hAnsi="Times New Roman" w:cs="Times New Roman"/>
          <w:sz w:val="24"/>
          <w:szCs w:val="24"/>
        </w:rPr>
        <w:t xml:space="preserve"> (henceforth: </w:t>
      </w:r>
      <w:r w:rsidR="00814408">
        <w:rPr>
          <w:rFonts w:ascii="Times New Roman" w:hAnsi="Times New Roman" w:cs="Times New Roman"/>
          <w:sz w:val="24"/>
          <w:szCs w:val="24"/>
        </w:rPr>
        <w:t>“</w:t>
      </w:r>
      <w:r w:rsidRPr="00CB38E4">
        <w:rPr>
          <w:rFonts w:ascii="Times New Roman" w:hAnsi="Times New Roman" w:cs="Times New Roman"/>
          <w:sz w:val="24"/>
          <w:szCs w:val="24"/>
        </w:rPr>
        <w:t>Principles</w:t>
      </w:r>
      <w:r w:rsidR="00814408">
        <w:rPr>
          <w:rFonts w:ascii="Times New Roman" w:hAnsi="Times New Roman" w:cs="Times New Roman"/>
          <w:sz w:val="24"/>
          <w:szCs w:val="24"/>
        </w:rPr>
        <w:t>”</w:t>
      </w:r>
      <w:r w:rsidRPr="00CB38E4">
        <w:rPr>
          <w:rFonts w:ascii="Times New Roman" w:hAnsi="Times New Roman" w:cs="Times New Roman"/>
          <w:sz w:val="24"/>
          <w:szCs w:val="24"/>
        </w:rPr>
        <w:t>)</w:t>
      </w:r>
      <w:r w:rsidR="003A15D7">
        <w:rPr>
          <w:rFonts w:ascii="Times New Roman" w:hAnsi="Times New Roman" w:cs="Times New Roman"/>
          <w:sz w:val="24"/>
          <w:szCs w:val="24"/>
        </w:rPr>
        <w:t>,</w:t>
      </w:r>
      <w:r w:rsidRPr="00CB38E4">
        <w:rPr>
          <w:rFonts w:ascii="Times New Roman" w:hAnsi="Times New Roman" w:cs="Times New Roman"/>
          <w:sz w:val="24"/>
          <w:szCs w:val="24"/>
        </w:rPr>
        <w:t xml:space="preserve"> </w:t>
      </w:r>
      <w:r w:rsidR="002827E3">
        <w:rPr>
          <w:rFonts w:ascii="Times New Roman" w:hAnsi="Times New Roman" w:cs="Times New Roman"/>
          <w:sz w:val="24"/>
          <w:szCs w:val="24"/>
        </w:rPr>
        <w:t xml:space="preserve">which is compulsory for </w:t>
      </w:r>
      <w:r w:rsidRPr="00CB38E4">
        <w:rPr>
          <w:rFonts w:ascii="Times New Roman" w:hAnsi="Times New Roman" w:cs="Times New Roman"/>
          <w:sz w:val="24"/>
          <w:szCs w:val="24"/>
        </w:rPr>
        <w:t xml:space="preserve">all students </w:t>
      </w:r>
      <w:r w:rsidR="003A15D7">
        <w:rPr>
          <w:rFonts w:ascii="Times New Roman" w:hAnsi="Times New Roman" w:cs="Times New Roman"/>
          <w:sz w:val="24"/>
          <w:szCs w:val="24"/>
        </w:rPr>
        <w:t xml:space="preserve">enrolled </w:t>
      </w:r>
      <w:r w:rsidR="002827E3">
        <w:rPr>
          <w:rFonts w:ascii="Times New Roman" w:hAnsi="Times New Roman" w:cs="Times New Roman"/>
          <w:sz w:val="24"/>
          <w:szCs w:val="24"/>
        </w:rPr>
        <w:t>in economics</w:t>
      </w:r>
      <w:r>
        <w:rPr>
          <w:rFonts w:ascii="Times New Roman" w:hAnsi="Times New Roman" w:cs="Times New Roman"/>
          <w:sz w:val="24"/>
          <w:szCs w:val="24"/>
        </w:rPr>
        <w:t xml:space="preserve"> </w:t>
      </w:r>
      <w:r w:rsidRPr="00CB38E4">
        <w:rPr>
          <w:rFonts w:ascii="Times New Roman" w:hAnsi="Times New Roman" w:cs="Times New Roman"/>
          <w:sz w:val="24"/>
          <w:szCs w:val="24"/>
        </w:rPr>
        <w:t xml:space="preserve">at a large college of the University of London. </w:t>
      </w:r>
      <w:r w:rsidR="00214FF9">
        <w:rPr>
          <w:rFonts w:ascii="Times New Roman" w:hAnsi="Times New Roman" w:cs="Times New Roman"/>
          <w:sz w:val="24"/>
          <w:szCs w:val="24"/>
        </w:rPr>
        <w:t>T</w:t>
      </w:r>
      <w:r w:rsidR="00214FF9" w:rsidRPr="00CB38E4">
        <w:rPr>
          <w:rFonts w:ascii="Times New Roman" w:hAnsi="Times New Roman" w:cs="Times New Roman"/>
          <w:sz w:val="24"/>
          <w:szCs w:val="24"/>
        </w:rPr>
        <w:t>here is no self-selection into the course or any of its delivery components (i.e.</w:t>
      </w:r>
      <w:r w:rsidR="008936EF">
        <w:rPr>
          <w:rFonts w:ascii="Times New Roman" w:hAnsi="Times New Roman" w:cs="Times New Roman"/>
          <w:sz w:val="24"/>
          <w:szCs w:val="24"/>
        </w:rPr>
        <w:t>,</w:t>
      </w:r>
      <w:r w:rsidR="00214FF9" w:rsidRPr="00CB38E4">
        <w:rPr>
          <w:rFonts w:ascii="Times New Roman" w:hAnsi="Times New Roman" w:cs="Times New Roman"/>
          <w:sz w:val="24"/>
          <w:szCs w:val="24"/>
        </w:rPr>
        <w:t xml:space="preserve"> </w:t>
      </w:r>
      <w:r w:rsidR="00214FF9">
        <w:rPr>
          <w:rFonts w:ascii="Times New Roman" w:hAnsi="Times New Roman" w:cs="Times New Roman"/>
          <w:sz w:val="24"/>
          <w:szCs w:val="24"/>
        </w:rPr>
        <w:t>th</w:t>
      </w:r>
      <w:r w:rsidR="00214FF9" w:rsidRPr="00CB38E4">
        <w:rPr>
          <w:rFonts w:ascii="Times New Roman" w:hAnsi="Times New Roman" w:cs="Times New Roman"/>
          <w:sz w:val="24"/>
          <w:szCs w:val="24"/>
        </w:rPr>
        <w:t>e lecture or seminar).</w:t>
      </w:r>
      <w:r w:rsidR="00214FF9">
        <w:rPr>
          <w:rFonts w:ascii="Times New Roman" w:hAnsi="Times New Roman" w:cs="Times New Roman"/>
          <w:sz w:val="24"/>
          <w:szCs w:val="24"/>
        </w:rPr>
        <w:t xml:space="preserve"> </w:t>
      </w:r>
      <w:r w:rsidR="00814408">
        <w:rPr>
          <w:rFonts w:ascii="Times New Roman" w:hAnsi="Times New Roman" w:cs="Times New Roman"/>
          <w:sz w:val="24"/>
          <w:szCs w:val="24"/>
        </w:rPr>
        <w:t>“</w:t>
      </w:r>
      <w:r w:rsidRPr="00CB38E4">
        <w:rPr>
          <w:rFonts w:ascii="Times New Roman" w:hAnsi="Times New Roman" w:cs="Times New Roman"/>
          <w:sz w:val="24"/>
          <w:szCs w:val="24"/>
        </w:rPr>
        <w:t>Principles</w:t>
      </w:r>
      <w:r w:rsidR="00814408">
        <w:rPr>
          <w:rFonts w:ascii="Times New Roman" w:hAnsi="Times New Roman" w:cs="Times New Roman"/>
          <w:sz w:val="24"/>
          <w:szCs w:val="24"/>
        </w:rPr>
        <w:t>”</w:t>
      </w:r>
      <w:r w:rsidRPr="00CB38E4">
        <w:rPr>
          <w:rFonts w:ascii="Times New Roman" w:hAnsi="Times New Roman" w:cs="Times New Roman"/>
          <w:sz w:val="24"/>
          <w:szCs w:val="24"/>
        </w:rPr>
        <w:t xml:space="preserve"> represents a quarter of </w:t>
      </w:r>
      <w:r w:rsidR="00214FF9">
        <w:rPr>
          <w:rFonts w:ascii="Times New Roman" w:hAnsi="Times New Roman" w:cs="Times New Roman"/>
          <w:sz w:val="24"/>
          <w:szCs w:val="24"/>
        </w:rPr>
        <w:t>students’</w:t>
      </w:r>
      <w:r w:rsidRPr="00CB38E4">
        <w:rPr>
          <w:rFonts w:ascii="Times New Roman" w:hAnsi="Times New Roman" w:cs="Times New Roman"/>
          <w:sz w:val="24"/>
          <w:szCs w:val="24"/>
        </w:rPr>
        <w:t xml:space="preserve"> first year </w:t>
      </w:r>
      <w:r w:rsidR="005C4FFF">
        <w:rPr>
          <w:rFonts w:ascii="Times New Roman" w:hAnsi="Times New Roman" w:cs="Times New Roman"/>
          <w:sz w:val="24"/>
          <w:szCs w:val="24"/>
        </w:rPr>
        <w:t>undergraduate curriculum</w:t>
      </w:r>
      <w:r w:rsidRPr="00CB38E4">
        <w:rPr>
          <w:rFonts w:ascii="Times New Roman" w:hAnsi="Times New Roman" w:cs="Times New Roman"/>
          <w:sz w:val="24"/>
          <w:szCs w:val="24"/>
        </w:rPr>
        <w:t xml:space="preserve"> load. It is a </w:t>
      </w:r>
      <w:r w:rsidR="008936EF">
        <w:rPr>
          <w:rFonts w:ascii="Times New Roman" w:hAnsi="Times New Roman" w:cs="Times New Roman"/>
          <w:sz w:val="24"/>
          <w:szCs w:val="24"/>
        </w:rPr>
        <w:t>“</w:t>
      </w:r>
      <w:r w:rsidRPr="00CB38E4">
        <w:rPr>
          <w:rFonts w:ascii="Times New Roman" w:hAnsi="Times New Roman" w:cs="Times New Roman"/>
          <w:sz w:val="24"/>
          <w:szCs w:val="24"/>
        </w:rPr>
        <w:t>high stakes</w:t>
      </w:r>
      <w:r w:rsidR="008936EF">
        <w:rPr>
          <w:rFonts w:ascii="Times New Roman" w:hAnsi="Times New Roman" w:cs="Times New Roman"/>
          <w:sz w:val="24"/>
          <w:szCs w:val="24"/>
        </w:rPr>
        <w:t>”</w:t>
      </w:r>
      <w:r w:rsidRPr="00CB38E4">
        <w:rPr>
          <w:rFonts w:ascii="Times New Roman" w:hAnsi="Times New Roman" w:cs="Times New Roman"/>
          <w:sz w:val="24"/>
          <w:szCs w:val="24"/>
        </w:rPr>
        <w:t xml:space="preserve"> module which students need to pass in order to progress</w:t>
      </w:r>
      <w:r>
        <w:rPr>
          <w:rFonts w:ascii="Times New Roman" w:hAnsi="Times New Roman" w:cs="Times New Roman"/>
          <w:sz w:val="24"/>
          <w:szCs w:val="24"/>
        </w:rPr>
        <w:t xml:space="preserve"> to </w:t>
      </w:r>
      <w:r w:rsidR="008936EF">
        <w:rPr>
          <w:rFonts w:ascii="Times New Roman" w:hAnsi="Times New Roman" w:cs="Times New Roman"/>
          <w:sz w:val="24"/>
          <w:szCs w:val="24"/>
        </w:rPr>
        <w:t xml:space="preserve">the </w:t>
      </w:r>
      <w:r>
        <w:rPr>
          <w:rFonts w:ascii="Times New Roman" w:hAnsi="Times New Roman" w:cs="Times New Roman"/>
          <w:sz w:val="24"/>
          <w:szCs w:val="24"/>
        </w:rPr>
        <w:t>second year</w:t>
      </w:r>
      <w:r w:rsidRPr="00CB38E4">
        <w:rPr>
          <w:rFonts w:ascii="Times New Roman" w:hAnsi="Times New Roman" w:cs="Times New Roman"/>
          <w:sz w:val="24"/>
          <w:szCs w:val="24"/>
        </w:rPr>
        <w:t xml:space="preserve">. </w:t>
      </w:r>
      <w:r w:rsidR="00814408">
        <w:rPr>
          <w:rFonts w:ascii="Times New Roman" w:hAnsi="Times New Roman" w:cs="Times New Roman"/>
          <w:sz w:val="24"/>
          <w:szCs w:val="24"/>
        </w:rPr>
        <w:t>“</w:t>
      </w:r>
      <w:r>
        <w:rPr>
          <w:rFonts w:ascii="Times New Roman" w:hAnsi="Times New Roman" w:cs="Times New Roman"/>
          <w:sz w:val="24"/>
          <w:szCs w:val="24"/>
        </w:rPr>
        <w:t>Principles</w:t>
      </w:r>
      <w:r w:rsidR="00814408">
        <w:rPr>
          <w:rFonts w:ascii="Times New Roman" w:hAnsi="Times New Roman" w:cs="Times New Roman"/>
          <w:sz w:val="24"/>
          <w:szCs w:val="24"/>
        </w:rPr>
        <w:t>”</w:t>
      </w:r>
      <w:r>
        <w:rPr>
          <w:rFonts w:ascii="Times New Roman" w:hAnsi="Times New Roman" w:cs="Times New Roman"/>
          <w:sz w:val="24"/>
          <w:szCs w:val="24"/>
        </w:rPr>
        <w:t xml:space="preserve"> run</w:t>
      </w:r>
      <w:r w:rsidR="0074490F">
        <w:rPr>
          <w:rFonts w:ascii="Times New Roman" w:hAnsi="Times New Roman" w:cs="Times New Roman"/>
          <w:sz w:val="24"/>
          <w:szCs w:val="24"/>
        </w:rPr>
        <w:t>s</w:t>
      </w:r>
      <w:r>
        <w:rPr>
          <w:rFonts w:ascii="Times New Roman" w:hAnsi="Times New Roman" w:cs="Times New Roman"/>
          <w:sz w:val="24"/>
          <w:szCs w:val="24"/>
        </w:rPr>
        <w:t xml:space="preserve"> over two</w:t>
      </w:r>
      <w:r w:rsidR="0074490F">
        <w:rPr>
          <w:rFonts w:ascii="Times New Roman" w:hAnsi="Times New Roman" w:cs="Times New Roman"/>
          <w:sz w:val="24"/>
          <w:szCs w:val="24"/>
        </w:rPr>
        <w:t xml:space="preserve"> </w:t>
      </w:r>
      <w:r>
        <w:rPr>
          <w:rFonts w:ascii="Times New Roman" w:hAnsi="Times New Roman" w:cs="Times New Roman"/>
          <w:sz w:val="24"/>
          <w:szCs w:val="24"/>
        </w:rPr>
        <w:t>terms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Spring) </w:t>
      </w:r>
      <w:r w:rsidR="005C4FFF">
        <w:rPr>
          <w:rFonts w:ascii="Times New Roman" w:hAnsi="Times New Roman" w:cs="Times New Roman"/>
          <w:sz w:val="24"/>
          <w:szCs w:val="24"/>
        </w:rPr>
        <w:t>for</w:t>
      </w:r>
      <w:r>
        <w:rPr>
          <w:rFonts w:ascii="Times New Roman" w:hAnsi="Times New Roman" w:cs="Times New Roman"/>
          <w:sz w:val="24"/>
          <w:szCs w:val="24"/>
        </w:rPr>
        <w:t xml:space="preserve"> a total of 20 weeks. Each week, students attend a two-hour lecture and </w:t>
      </w:r>
      <w:r w:rsidR="0074490F">
        <w:rPr>
          <w:rFonts w:ascii="Times New Roman" w:hAnsi="Times New Roman" w:cs="Times New Roman"/>
          <w:sz w:val="24"/>
          <w:szCs w:val="24"/>
        </w:rPr>
        <w:t xml:space="preserve">a </w:t>
      </w:r>
      <w:r>
        <w:rPr>
          <w:rFonts w:ascii="Times New Roman" w:hAnsi="Times New Roman" w:cs="Times New Roman"/>
          <w:sz w:val="24"/>
          <w:szCs w:val="24"/>
        </w:rPr>
        <w:t>(compulsory) one-hour small group seminar. All course material</w:t>
      </w:r>
      <w:r w:rsidR="0074490F">
        <w:rPr>
          <w:rFonts w:ascii="Times New Roman" w:hAnsi="Times New Roman" w:cs="Times New Roman"/>
          <w:sz w:val="24"/>
          <w:szCs w:val="24"/>
        </w:rPr>
        <w:t>s</w:t>
      </w:r>
      <w:r>
        <w:rPr>
          <w:rFonts w:ascii="Times New Roman" w:hAnsi="Times New Roman" w:cs="Times New Roman"/>
          <w:sz w:val="24"/>
          <w:szCs w:val="24"/>
        </w:rPr>
        <w:t xml:space="preserve"> </w:t>
      </w:r>
      <w:r w:rsidR="0074490F">
        <w:rPr>
          <w:rFonts w:ascii="Times New Roman" w:hAnsi="Times New Roman" w:cs="Times New Roman"/>
          <w:sz w:val="24"/>
          <w:szCs w:val="24"/>
        </w:rPr>
        <w:t>are</w:t>
      </w:r>
      <w:r>
        <w:rPr>
          <w:rFonts w:ascii="Times New Roman" w:hAnsi="Times New Roman" w:cs="Times New Roman"/>
          <w:sz w:val="24"/>
          <w:szCs w:val="24"/>
        </w:rPr>
        <w:t xml:space="preserve"> available online via a dedicated interface, </w:t>
      </w:r>
      <w:r>
        <w:rPr>
          <w:rFonts w:ascii="Times New Roman" w:hAnsi="Times New Roman" w:cs="Times New Roman"/>
          <w:sz w:val="24"/>
          <w:szCs w:val="24"/>
        </w:rPr>
        <w:lastRenderedPageBreak/>
        <w:t xml:space="preserve">which also </w:t>
      </w:r>
      <w:r w:rsidR="0074490F">
        <w:rPr>
          <w:rFonts w:ascii="Times New Roman" w:hAnsi="Times New Roman" w:cs="Times New Roman"/>
          <w:sz w:val="24"/>
          <w:szCs w:val="24"/>
        </w:rPr>
        <w:t>hosts</w:t>
      </w:r>
      <w:r>
        <w:rPr>
          <w:rFonts w:ascii="Times New Roman" w:hAnsi="Times New Roman" w:cs="Times New Roman"/>
          <w:sz w:val="24"/>
          <w:szCs w:val="24"/>
        </w:rPr>
        <w:t xml:space="preserve"> </w:t>
      </w:r>
      <w:r w:rsidR="0074490F">
        <w:rPr>
          <w:rFonts w:ascii="Times New Roman" w:hAnsi="Times New Roman" w:cs="Times New Roman"/>
          <w:sz w:val="24"/>
          <w:szCs w:val="24"/>
        </w:rPr>
        <w:t xml:space="preserve">a set of </w:t>
      </w:r>
      <w:r>
        <w:rPr>
          <w:rFonts w:ascii="Times New Roman" w:hAnsi="Times New Roman" w:cs="Times New Roman"/>
          <w:sz w:val="24"/>
          <w:szCs w:val="24"/>
        </w:rPr>
        <w:t xml:space="preserve">on-line </w:t>
      </w:r>
      <w:r w:rsidR="0074490F">
        <w:rPr>
          <w:rFonts w:ascii="Times New Roman" w:hAnsi="Times New Roman" w:cs="Times New Roman"/>
          <w:sz w:val="24"/>
          <w:szCs w:val="24"/>
        </w:rPr>
        <w:t xml:space="preserve">multiple choice quizzes </w:t>
      </w:r>
      <w:r w:rsidRPr="00CB38E4">
        <w:rPr>
          <w:rFonts w:ascii="Times New Roman" w:hAnsi="Times New Roman" w:cs="Times New Roman"/>
          <w:sz w:val="24"/>
          <w:szCs w:val="24"/>
        </w:rPr>
        <w:t xml:space="preserve">testing the </w:t>
      </w:r>
      <w:r>
        <w:rPr>
          <w:rFonts w:ascii="Times New Roman" w:hAnsi="Times New Roman" w:cs="Times New Roman"/>
          <w:sz w:val="24"/>
          <w:szCs w:val="24"/>
        </w:rPr>
        <w:t xml:space="preserve">understanding of the </w:t>
      </w:r>
      <w:r w:rsidRPr="00CB38E4">
        <w:rPr>
          <w:rFonts w:ascii="Times New Roman" w:hAnsi="Times New Roman" w:cs="Times New Roman"/>
          <w:sz w:val="24"/>
          <w:szCs w:val="24"/>
        </w:rPr>
        <w:t>concepts taught in the previous week</w:t>
      </w:r>
      <w:r>
        <w:rPr>
          <w:rFonts w:ascii="Times New Roman" w:hAnsi="Times New Roman" w:cs="Times New Roman"/>
          <w:sz w:val="24"/>
          <w:szCs w:val="24"/>
        </w:rPr>
        <w:t xml:space="preserve">. </w:t>
      </w:r>
    </w:p>
    <w:p w14:paraId="2C670B4A" w14:textId="77777777" w:rsidR="00DD7C6B" w:rsidRDefault="00DD7C6B" w:rsidP="00EA430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w:t>
      </w:r>
      <w:r w:rsidRPr="00CB38E4">
        <w:rPr>
          <w:rFonts w:ascii="Times New Roman" w:hAnsi="Times New Roman" w:cs="Times New Roman"/>
          <w:sz w:val="24"/>
          <w:szCs w:val="24"/>
        </w:rPr>
        <w:t>he two course instructors (</w:t>
      </w:r>
      <w:r w:rsidR="0074490F">
        <w:rPr>
          <w:rFonts w:ascii="Times New Roman" w:hAnsi="Times New Roman" w:cs="Times New Roman"/>
          <w:sz w:val="24"/>
          <w:szCs w:val="24"/>
        </w:rPr>
        <w:t>each teaching for one term</w:t>
      </w:r>
      <w:r w:rsidRPr="00CB38E4">
        <w:rPr>
          <w:rFonts w:ascii="Times New Roman" w:hAnsi="Times New Roman" w:cs="Times New Roman"/>
          <w:sz w:val="24"/>
          <w:szCs w:val="24"/>
        </w:rPr>
        <w:t xml:space="preserve">), contents, materials, delivery, lecture times, communication and the quiz question database </w:t>
      </w:r>
      <w:r>
        <w:rPr>
          <w:rFonts w:ascii="Times New Roman" w:hAnsi="Times New Roman" w:cs="Times New Roman"/>
          <w:sz w:val="24"/>
          <w:szCs w:val="24"/>
        </w:rPr>
        <w:t xml:space="preserve">remain </w:t>
      </w:r>
      <w:r w:rsidRPr="00CB38E4">
        <w:rPr>
          <w:rFonts w:ascii="Times New Roman" w:hAnsi="Times New Roman" w:cs="Times New Roman"/>
          <w:sz w:val="24"/>
          <w:szCs w:val="24"/>
        </w:rPr>
        <w:t>identical across the two years</w:t>
      </w:r>
      <w:r>
        <w:rPr>
          <w:rFonts w:ascii="Times New Roman" w:hAnsi="Times New Roman" w:cs="Times New Roman"/>
          <w:sz w:val="24"/>
          <w:szCs w:val="24"/>
        </w:rPr>
        <w:t xml:space="preserve"> </w:t>
      </w:r>
      <w:r w:rsidR="0074490F">
        <w:rPr>
          <w:rFonts w:ascii="Times New Roman" w:hAnsi="Times New Roman" w:cs="Times New Roman"/>
          <w:sz w:val="24"/>
          <w:szCs w:val="24"/>
        </w:rPr>
        <w:t>under study</w:t>
      </w:r>
      <w:r w:rsidRPr="00CB38E4">
        <w:rPr>
          <w:rFonts w:ascii="Times New Roman" w:hAnsi="Times New Roman" w:cs="Times New Roman"/>
          <w:sz w:val="24"/>
          <w:szCs w:val="24"/>
        </w:rPr>
        <w:t>. In both years, students</w:t>
      </w:r>
      <w:r>
        <w:rPr>
          <w:rFonts w:ascii="Times New Roman" w:hAnsi="Times New Roman" w:cs="Times New Roman"/>
          <w:sz w:val="24"/>
          <w:szCs w:val="24"/>
        </w:rPr>
        <w:t xml:space="preserve"> were informed</w:t>
      </w:r>
      <w:r w:rsidRPr="00CB38E4">
        <w:rPr>
          <w:rFonts w:ascii="Times New Roman" w:hAnsi="Times New Roman" w:cs="Times New Roman"/>
          <w:sz w:val="24"/>
          <w:szCs w:val="24"/>
        </w:rPr>
        <w:t xml:space="preserve"> about quizzes in the same way and encouraged</w:t>
      </w:r>
      <w:r>
        <w:rPr>
          <w:rFonts w:ascii="Times New Roman" w:hAnsi="Times New Roman" w:cs="Times New Roman"/>
          <w:sz w:val="24"/>
          <w:szCs w:val="24"/>
        </w:rPr>
        <w:t xml:space="preserve"> to</w:t>
      </w:r>
      <w:r w:rsidRPr="00CB38E4">
        <w:rPr>
          <w:rFonts w:ascii="Times New Roman" w:hAnsi="Times New Roman" w:cs="Times New Roman"/>
          <w:sz w:val="24"/>
          <w:szCs w:val="24"/>
        </w:rPr>
        <w:t xml:space="preserve"> participat</w:t>
      </w:r>
      <w:r>
        <w:rPr>
          <w:rFonts w:ascii="Times New Roman" w:hAnsi="Times New Roman" w:cs="Times New Roman"/>
          <w:sz w:val="24"/>
          <w:szCs w:val="24"/>
        </w:rPr>
        <w:t>e</w:t>
      </w:r>
      <w:r w:rsidRPr="00CB38E4">
        <w:rPr>
          <w:rFonts w:ascii="Times New Roman" w:hAnsi="Times New Roman" w:cs="Times New Roman"/>
          <w:sz w:val="24"/>
          <w:szCs w:val="24"/>
        </w:rPr>
        <w:t xml:space="preserve">. </w:t>
      </w:r>
      <w:r w:rsidR="0074490F">
        <w:rPr>
          <w:rFonts w:ascii="Times New Roman" w:hAnsi="Times New Roman" w:cs="Times New Roman"/>
          <w:sz w:val="24"/>
          <w:szCs w:val="24"/>
        </w:rPr>
        <w:t>After each lecture, s</w:t>
      </w:r>
      <w:r w:rsidRPr="00CB38E4">
        <w:rPr>
          <w:rFonts w:ascii="Times New Roman" w:hAnsi="Times New Roman" w:cs="Times New Roman"/>
          <w:sz w:val="24"/>
          <w:szCs w:val="24"/>
        </w:rPr>
        <w:t xml:space="preserve">tudents could complete quizzes within a predefined window of one to three </w:t>
      </w:r>
      <w:r w:rsidR="0074490F">
        <w:rPr>
          <w:rFonts w:ascii="Times New Roman" w:hAnsi="Times New Roman" w:cs="Times New Roman"/>
          <w:sz w:val="24"/>
          <w:szCs w:val="24"/>
        </w:rPr>
        <w:t>days</w:t>
      </w:r>
      <w:r w:rsidRPr="00CB38E4">
        <w:rPr>
          <w:rFonts w:ascii="Times New Roman" w:hAnsi="Times New Roman" w:cs="Times New Roman"/>
          <w:sz w:val="24"/>
          <w:szCs w:val="24"/>
        </w:rPr>
        <w:t xml:space="preserve">. </w:t>
      </w:r>
      <w:r w:rsidR="00CF6AED">
        <w:rPr>
          <w:rFonts w:ascii="Times New Roman" w:hAnsi="Times New Roman" w:cs="Times New Roman"/>
          <w:sz w:val="24"/>
          <w:szCs w:val="24"/>
        </w:rPr>
        <w:t>After the due date t</w:t>
      </w:r>
      <w:r w:rsidR="0074490F">
        <w:rPr>
          <w:rFonts w:ascii="Times New Roman" w:hAnsi="Times New Roman" w:cs="Times New Roman"/>
          <w:sz w:val="24"/>
          <w:szCs w:val="24"/>
        </w:rPr>
        <w:t>hey</w:t>
      </w:r>
      <w:r w:rsidRPr="00CB38E4">
        <w:rPr>
          <w:rFonts w:ascii="Times New Roman" w:hAnsi="Times New Roman" w:cs="Times New Roman"/>
          <w:sz w:val="24"/>
          <w:szCs w:val="24"/>
        </w:rPr>
        <w:t xml:space="preserve"> received information on their overall score, their answer</w:t>
      </w:r>
      <w:r w:rsidR="008936EF">
        <w:rPr>
          <w:rFonts w:ascii="Times New Roman" w:hAnsi="Times New Roman" w:cs="Times New Roman"/>
          <w:sz w:val="24"/>
          <w:szCs w:val="24"/>
        </w:rPr>
        <w:t>s,</w:t>
      </w:r>
      <w:r w:rsidR="00214FF9">
        <w:rPr>
          <w:rFonts w:ascii="Times New Roman" w:hAnsi="Times New Roman" w:cs="Times New Roman"/>
          <w:sz w:val="24"/>
          <w:szCs w:val="24"/>
        </w:rPr>
        <w:t xml:space="preserve"> the correct solution </w:t>
      </w:r>
      <w:r w:rsidR="003938B4">
        <w:rPr>
          <w:rFonts w:ascii="Times New Roman" w:hAnsi="Times New Roman" w:cs="Times New Roman"/>
          <w:sz w:val="24"/>
          <w:szCs w:val="24"/>
        </w:rPr>
        <w:t>to</w:t>
      </w:r>
      <w:r w:rsidRPr="00CB38E4">
        <w:rPr>
          <w:rFonts w:ascii="Times New Roman" w:hAnsi="Times New Roman" w:cs="Times New Roman"/>
          <w:sz w:val="24"/>
          <w:szCs w:val="24"/>
        </w:rPr>
        <w:t xml:space="preserve"> each question</w:t>
      </w:r>
      <w:r w:rsidR="008936EF">
        <w:rPr>
          <w:rFonts w:ascii="Times New Roman" w:hAnsi="Times New Roman" w:cs="Times New Roman"/>
          <w:sz w:val="24"/>
          <w:szCs w:val="24"/>
        </w:rPr>
        <w:t>,</w:t>
      </w:r>
      <w:r w:rsidRPr="00CB38E4">
        <w:rPr>
          <w:rFonts w:ascii="Times New Roman" w:hAnsi="Times New Roman" w:cs="Times New Roman"/>
          <w:sz w:val="24"/>
          <w:szCs w:val="24"/>
        </w:rPr>
        <w:t xml:space="preserve"> and in some cases detailed explanations. For assessed quizzes, students </w:t>
      </w:r>
      <w:r w:rsidR="007C0221">
        <w:rPr>
          <w:rFonts w:ascii="Times New Roman" w:hAnsi="Times New Roman" w:cs="Times New Roman"/>
          <w:sz w:val="24"/>
          <w:szCs w:val="24"/>
        </w:rPr>
        <w:t xml:space="preserve">were given </w:t>
      </w:r>
      <w:r w:rsidR="008936EF">
        <w:rPr>
          <w:rFonts w:ascii="Times New Roman" w:hAnsi="Times New Roman" w:cs="Times New Roman"/>
          <w:sz w:val="24"/>
          <w:szCs w:val="24"/>
        </w:rPr>
        <w:t xml:space="preserve">a </w:t>
      </w:r>
      <w:r w:rsidRPr="00CB38E4">
        <w:rPr>
          <w:rFonts w:ascii="Times New Roman" w:hAnsi="Times New Roman" w:cs="Times New Roman"/>
          <w:sz w:val="24"/>
          <w:szCs w:val="24"/>
        </w:rPr>
        <w:t xml:space="preserve">60 minute </w:t>
      </w:r>
      <w:r w:rsidR="007C0221">
        <w:rPr>
          <w:rFonts w:ascii="Times New Roman" w:hAnsi="Times New Roman" w:cs="Times New Roman"/>
          <w:sz w:val="24"/>
          <w:szCs w:val="24"/>
        </w:rPr>
        <w:t xml:space="preserve">completion </w:t>
      </w:r>
      <w:r w:rsidR="008936EF">
        <w:rPr>
          <w:rFonts w:ascii="Times New Roman" w:hAnsi="Times New Roman" w:cs="Times New Roman"/>
          <w:sz w:val="24"/>
          <w:szCs w:val="24"/>
        </w:rPr>
        <w:t xml:space="preserve">window </w:t>
      </w:r>
      <w:r w:rsidRPr="00CB38E4">
        <w:rPr>
          <w:rFonts w:ascii="Times New Roman" w:hAnsi="Times New Roman" w:cs="Times New Roman"/>
          <w:sz w:val="24"/>
          <w:szCs w:val="24"/>
        </w:rPr>
        <w:t>within a specified 24</w:t>
      </w:r>
      <w:r>
        <w:rPr>
          <w:rFonts w:ascii="Times New Roman" w:hAnsi="Times New Roman" w:cs="Times New Roman"/>
          <w:sz w:val="24"/>
          <w:szCs w:val="24"/>
        </w:rPr>
        <w:t>-</w:t>
      </w:r>
      <w:r w:rsidRPr="00CB38E4">
        <w:rPr>
          <w:rFonts w:ascii="Times New Roman" w:hAnsi="Times New Roman" w:cs="Times New Roman"/>
          <w:sz w:val="24"/>
          <w:szCs w:val="24"/>
        </w:rPr>
        <w:t>hour period</w:t>
      </w:r>
      <w:r w:rsidR="007C0221">
        <w:rPr>
          <w:rFonts w:ascii="Times New Roman" w:hAnsi="Times New Roman" w:cs="Times New Roman"/>
          <w:sz w:val="24"/>
          <w:szCs w:val="24"/>
        </w:rPr>
        <w:t>. F</w:t>
      </w:r>
      <w:r w:rsidRPr="00CB38E4">
        <w:rPr>
          <w:rFonts w:ascii="Times New Roman" w:hAnsi="Times New Roman" w:cs="Times New Roman"/>
          <w:sz w:val="24"/>
          <w:szCs w:val="24"/>
        </w:rPr>
        <w:t>or each student</w:t>
      </w:r>
      <w:r w:rsidR="007C0221">
        <w:rPr>
          <w:rFonts w:ascii="Times New Roman" w:hAnsi="Times New Roman" w:cs="Times New Roman"/>
          <w:sz w:val="24"/>
          <w:szCs w:val="24"/>
        </w:rPr>
        <w:t>,</w:t>
      </w:r>
      <w:r w:rsidRPr="00FB071A" w:rsidDel="003B2E84">
        <w:rPr>
          <w:rFonts w:ascii="Times New Roman" w:hAnsi="Times New Roman" w:cs="Times New Roman"/>
          <w:sz w:val="24"/>
          <w:szCs w:val="24"/>
        </w:rPr>
        <w:t xml:space="preserve"> </w:t>
      </w:r>
      <w:r w:rsidRPr="00CB38E4">
        <w:rPr>
          <w:rFonts w:ascii="Times New Roman" w:hAnsi="Times New Roman" w:cs="Times New Roman"/>
          <w:sz w:val="24"/>
          <w:szCs w:val="24"/>
        </w:rPr>
        <w:t xml:space="preserve">questions </w:t>
      </w:r>
      <w:r>
        <w:rPr>
          <w:rFonts w:ascii="Times New Roman" w:hAnsi="Times New Roman" w:cs="Times New Roman"/>
          <w:sz w:val="24"/>
          <w:szCs w:val="24"/>
        </w:rPr>
        <w:t xml:space="preserve">were randomly drawn </w:t>
      </w:r>
      <w:r w:rsidRPr="00CB38E4">
        <w:rPr>
          <w:rFonts w:ascii="Times New Roman" w:hAnsi="Times New Roman" w:cs="Times New Roman"/>
          <w:sz w:val="24"/>
          <w:szCs w:val="24"/>
        </w:rPr>
        <w:t>from a large question bank.</w:t>
      </w:r>
    </w:p>
    <w:p w14:paraId="0828E814" w14:textId="77777777" w:rsidR="007C0221" w:rsidRDefault="00DD7C6B" w:rsidP="00EA4307">
      <w:pPr>
        <w:pStyle w:val="ListParagraph"/>
        <w:spacing w:after="120" w:line="480" w:lineRule="auto"/>
        <w:ind w:left="0"/>
        <w:jc w:val="both"/>
        <w:rPr>
          <w:rFonts w:ascii="Times New Roman" w:hAnsi="Times New Roman" w:cs="Times New Roman"/>
          <w:sz w:val="24"/>
          <w:szCs w:val="24"/>
        </w:rPr>
      </w:pPr>
      <w:r w:rsidRPr="00CB38E4">
        <w:rPr>
          <w:rFonts w:ascii="Times New Roman" w:hAnsi="Times New Roman" w:cs="Times New Roman"/>
          <w:sz w:val="24"/>
          <w:szCs w:val="24"/>
        </w:rPr>
        <w:t>In a given week, all students face</w:t>
      </w:r>
      <w:r w:rsidR="007C0221">
        <w:rPr>
          <w:rFonts w:ascii="Times New Roman" w:hAnsi="Times New Roman" w:cs="Times New Roman"/>
          <w:sz w:val="24"/>
          <w:szCs w:val="24"/>
        </w:rPr>
        <w:t>d</w:t>
      </w:r>
      <w:r w:rsidRPr="00CB38E4">
        <w:rPr>
          <w:rFonts w:ascii="Times New Roman" w:hAnsi="Times New Roman" w:cs="Times New Roman"/>
          <w:sz w:val="24"/>
          <w:szCs w:val="24"/>
        </w:rPr>
        <w:t xml:space="preserve"> the same incentive to complete the quiz</w:t>
      </w:r>
      <w:r w:rsidR="007C0221">
        <w:rPr>
          <w:rFonts w:ascii="Times New Roman" w:hAnsi="Times New Roman" w:cs="Times New Roman"/>
          <w:sz w:val="24"/>
          <w:szCs w:val="24"/>
        </w:rPr>
        <w:t xml:space="preserve">. However, these </w:t>
      </w:r>
      <w:r w:rsidRPr="00CB38E4">
        <w:rPr>
          <w:rFonts w:ascii="Times New Roman" w:hAnsi="Times New Roman" w:cs="Times New Roman"/>
          <w:sz w:val="24"/>
          <w:szCs w:val="24"/>
        </w:rPr>
        <w:t>incentives var</w:t>
      </w:r>
      <w:r w:rsidR="007C0221">
        <w:rPr>
          <w:rFonts w:ascii="Times New Roman" w:hAnsi="Times New Roman" w:cs="Times New Roman"/>
          <w:sz w:val="24"/>
          <w:szCs w:val="24"/>
        </w:rPr>
        <w:t>ied</w:t>
      </w:r>
      <w:r w:rsidRPr="00CB38E4">
        <w:rPr>
          <w:rFonts w:ascii="Times New Roman" w:hAnsi="Times New Roman" w:cs="Times New Roman"/>
          <w:sz w:val="24"/>
          <w:szCs w:val="24"/>
        </w:rPr>
        <w:t xml:space="preserve"> </w:t>
      </w:r>
      <w:r w:rsidR="007C0221">
        <w:rPr>
          <w:rFonts w:ascii="Times New Roman" w:hAnsi="Times New Roman" w:cs="Times New Roman"/>
          <w:sz w:val="24"/>
          <w:szCs w:val="24"/>
        </w:rPr>
        <w:t>across</w:t>
      </w:r>
      <w:r w:rsidRPr="00CB38E4">
        <w:rPr>
          <w:rFonts w:ascii="Times New Roman" w:hAnsi="Times New Roman" w:cs="Times New Roman"/>
          <w:sz w:val="24"/>
          <w:szCs w:val="24"/>
        </w:rPr>
        <w:t xml:space="preserve"> weeks</w:t>
      </w:r>
      <w:r>
        <w:rPr>
          <w:rFonts w:ascii="Times New Roman" w:hAnsi="Times New Roman" w:cs="Times New Roman"/>
          <w:sz w:val="24"/>
          <w:szCs w:val="24"/>
        </w:rPr>
        <w:t>;</w:t>
      </w:r>
      <w:r w:rsidRPr="00CB38E4">
        <w:rPr>
          <w:rFonts w:ascii="Times New Roman" w:hAnsi="Times New Roman" w:cs="Times New Roman"/>
          <w:sz w:val="24"/>
          <w:szCs w:val="24"/>
        </w:rPr>
        <w:t xml:space="preserve"> Table 1 </w:t>
      </w:r>
      <w:r>
        <w:rPr>
          <w:rFonts w:ascii="Times New Roman" w:hAnsi="Times New Roman" w:cs="Times New Roman"/>
          <w:sz w:val="24"/>
          <w:szCs w:val="24"/>
        </w:rPr>
        <w:t>report</w:t>
      </w:r>
      <w:r w:rsidRPr="00CB38E4">
        <w:rPr>
          <w:rFonts w:ascii="Times New Roman" w:hAnsi="Times New Roman" w:cs="Times New Roman"/>
          <w:sz w:val="24"/>
          <w:szCs w:val="24"/>
        </w:rPr>
        <w:t xml:space="preserve">s the timing across weeks. </w:t>
      </w:r>
      <w:r>
        <w:rPr>
          <w:rFonts w:ascii="Times New Roman" w:hAnsi="Times New Roman" w:cs="Times New Roman"/>
          <w:sz w:val="24"/>
          <w:szCs w:val="24"/>
        </w:rPr>
        <w:t>I</w:t>
      </w:r>
      <w:r w:rsidRPr="00CB38E4">
        <w:rPr>
          <w:rFonts w:ascii="Times New Roman" w:hAnsi="Times New Roman" w:cs="Times New Roman"/>
          <w:sz w:val="24"/>
          <w:szCs w:val="24"/>
        </w:rPr>
        <w:t xml:space="preserve">ncentives </w:t>
      </w:r>
      <w:r w:rsidR="007C0221">
        <w:rPr>
          <w:rFonts w:ascii="Times New Roman" w:hAnsi="Times New Roman" w:cs="Times New Roman"/>
          <w:sz w:val="24"/>
          <w:szCs w:val="24"/>
        </w:rPr>
        <w:t>we</w:t>
      </w:r>
      <w:r>
        <w:rPr>
          <w:rFonts w:ascii="Times New Roman" w:hAnsi="Times New Roman" w:cs="Times New Roman"/>
          <w:sz w:val="24"/>
          <w:szCs w:val="24"/>
        </w:rPr>
        <w:t xml:space="preserve">re repeated at least twice </w:t>
      </w:r>
      <w:r w:rsidRPr="00CB38E4">
        <w:rPr>
          <w:rFonts w:ascii="Times New Roman" w:hAnsi="Times New Roman" w:cs="Times New Roman"/>
          <w:sz w:val="24"/>
          <w:szCs w:val="24"/>
        </w:rPr>
        <w:t>throughout the year and the</w:t>
      </w:r>
      <w:r>
        <w:rPr>
          <w:rFonts w:ascii="Times New Roman" w:hAnsi="Times New Roman" w:cs="Times New Roman"/>
          <w:sz w:val="24"/>
          <w:szCs w:val="24"/>
        </w:rPr>
        <w:t>ir</w:t>
      </w:r>
      <w:r w:rsidRPr="00CB38E4">
        <w:rPr>
          <w:rFonts w:ascii="Times New Roman" w:hAnsi="Times New Roman" w:cs="Times New Roman"/>
          <w:sz w:val="24"/>
          <w:szCs w:val="24"/>
        </w:rPr>
        <w:t xml:space="preserve"> timing across terms</w:t>
      </w:r>
      <w:r>
        <w:rPr>
          <w:rFonts w:ascii="Times New Roman" w:hAnsi="Times New Roman" w:cs="Times New Roman"/>
          <w:sz w:val="24"/>
          <w:szCs w:val="24"/>
        </w:rPr>
        <w:t xml:space="preserve"> differs so that they are unlike</w:t>
      </w:r>
      <w:r w:rsidR="00214FF9">
        <w:rPr>
          <w:rFonts w:ascii="Times New Roman" w:hAnsi="Times New Roman" w:cs="Times New Roman"/>
          <w:sz w:val="24"/>
          <w:szCs w:val="24"/>
        </w:rPr>
        <w:t>ly</w:t>
      </w:r>
      <w:r w:rsidRPr="00CB38E4">
        <w:rPr>
          <w:rFonts w:ascii="Times New Roman" w:hAnsi="Times New Roman" w:cs="Times New Roman"/>
          <w:sz w:val="24"/>
          <w:szCs w:val="24"/>
        </w:rPr>
        <w:t xml:space="preserve"> </w:t>
      </w:r>
      <w:r>
        <w:rPr>
          <w:rFonts w:ascii="Times New Roman" w:hAnsi="Times New Roman" w:cs="Times New Roman"/>
          <w:sz w:val="24"/>
          <w:szCs w:val="24"/>
        </w:rPr>
        <w:t>to</w:t>
      </w:r>
      <w:r w:rsidRPr="00CB38E4">
        <w:rPr>
          <w:rFonts w:ascii="Times New Roman" w:hAnsi="Times New Roman" w:cs="Times New Roman"/>
          <w:sz w:val="24"/>
          <w:szCs w:val="24"/>
        </w:rPr>
        <w:t xml:space="preserve"> capture week</w:t>
      </w:r>
      <w:r w:rsidR="009677A1">
        <w:rPr>
          <w:rFonts w:ascii="Times New Roman" w:hAnsi="Times New Roman" w:cs="Times New Roman"/>
          <w:sz w:val="24"/>
          <w:szCs w:val="24"/>
        </w:rPr>
        <w:t>-</w:t>
      </w:r>
      <w:r w:rsidRPr="00CB38E4">
        <w:rPr>
          <w:rFonts w:ascii="Times New Roman" w:hAnsi="Times New Roman" w:cs="Times New Roman"/>
          <w:sz w:val="24"/>
          <w:szCs w:val="24"/>
        </w:rPr>
        <w:t xml:space="preserve">specific effects. This </w:t>
      </w:r>
      <w:r w:rsidR="009677A1">
        <w:rPr>
          <w:rFonts w:ascii="Times New Roman" w:hAnsi="Times New Roman" w:cs="Times New Roman"/>
          <w:sz w:val="24"/>
          <w:szCs w:val="24"/>
        </w:rPr>
        <w:t>“</w:t>
      </w:r>
      <w:r w:rsidRPr="00CB38E4">
        <w:rPr>
          <w:rFonts w:ascii="Times New Roman" w:hAnsi="Times New Roman" w:cs="Times New Roman"/>
          <w:sz w:val="24"/>
          <w:szCs w:val="24"/>
        </w:rPr>
        <w:t>within</w:t>
      </w:r>
      <w:r w:rsidR="009677A1">
        <w:rPr>
          <w:rFonts w:ascii="Times New Roman" w:hAnsi="Times New Roman" w:cs="Times New Roman"/>
          <w:sz w:val="24"/>
          <w:szCs w:val="24"/>
        </w:rPr>
        <w:t>-</w:t>
      </w:r>
      <w:r w:rsidRPr="00CB38E4">
        <w:rPr>
          <w:rFonts w:ascii="Times New Roman" w:hAnsi="Times New Roman" w:cs="Times New Roman"/>
          <w:sz w:val="24"/>
          <w:szCs w:val="24"/>
        </w:rPr>
        <w:t>student</w:t>
      </w:r>
      <w:r w:rsidR="009677A1">
        <w:rPr>
          <w:rFonts w:ascii="Times New Roman" w:hAnsi="Times New Roman" w:cs="Times New Roman"/>
          <w:sz w:val="24"/>
          <w:szCs w:val="24"/>
        </w:rPr>
        <w:t>”</w:t>
      </w:r>
      <w:r w:rsidRPr="00CB38E4">
        <w:rPr>
          <w:rFonts w:ascii="Times New Roman" w:hAnsi="Times New Roman" w:cs="Times New Roman"/>
          <w:sz w:val="24"/>
          <w:szCs w:val="24"/>
        </w:rPr>
        <w:t xml:space="preserve"> design allows us to account for students’ unobserved characteristics. </w:t>
      </w:r>
    </w:p>
    <w:p w14:paraId="245BFD11" w14:textId="77777777" w:rsidR="00197F3B" w:rsidRDefault="00DD7C6B" w:rsidP="00EA4307">
      <w:pPr>
        <w:pStyle w:val="ListParagraph"/>
        <w:spacing w:after="120" w:line="480" w:lineRule="auto"/>
        <w:ind w:left="0"/>
        <w:jc w:val="both"/>
        <w:rPr>
          <w:rFonts w:ascii="Times New Roman" w:hAnsi="Times New Roman" w:cs="Times New Roman"/>
          <w:sz w:val="24"/>
          <w:szCs w:val="24"/>
        </w:rPr>
      </w:pPr>
      <w:r w:rsidRPr="00CB38E4">
        <w:rPr>
          <w:rFonts w:ascii="Times New Roman" w:hAnsi="Times New Roman" w:cs="Times New Roman"/>
          <w:sz w:val="24"/>
          <w:szCs w:val="24"/>
        </w:rPr>
        <w:t xml:space="preserve">The first incentive is a simple </w:t>
      </w:r>
      <w:r w:rsidRPr="00CB38E4">
        <w:rPr>
          <w:rFonts w:ascii="Times New Roman" w:hAnsi="Times New Roman" w:cs="Times New Roman"/>
          <w:i/>
          <w:sz w:val="24"/>
          <w:szCs w:val="24"/>
        </w:rPr>
        <w:t>participation incentive</w:t>
      </w:r>
      <w:r w:rsidR="00315337" w:rsidRPr="003B265C">
        <w:rPr>
          <w:rFonts w:ascii="Times New Roman" w:hAnsi="Times New Roman" w:cs="Times New Roman"/>
          <w:sz w:val="24"/>
          <w:szCs w:val="24"/>
        </w:rPr>
        <w:t xml:space="preserve"> where </w:t>
      </w:r>
      <w:r w:rsidR="007C0221">
        <w:rPr>
          <w:rFonts w:ascii="Times New Roman" w:hAnsi="Times New Roman" w:cs="Times New Roman"/>
          <w:sz w:val="24"/>
          <w:szCs w:val="24"/>
        </w:rPr>
        <w:t xml:space="preserve">students gain </w:t>
      </w:r>
      <w:r w:rsidRPr="00CB38E4">
        <w:rPr>
          <w:rFonts w:ascii="Times New Roman" w:hAnsi="Times New Roman" w:cs="Times New Roman"/>
          <w:sz w:val="24"/>
          <w:szCs w:val="24"/>
        </w:rPr>
        <w:t>access to</w:t>
      </w:r>
      <w:r>
        <w:rPr>
          <w:rFonts w:ascii="Times New Roman" w:hAnsi="Times New Roman" w:cs="Times New Roman"/>
          <w:sz w:val="24"/>
          <w:szCs w:val="24"/>
        </w:rPr>
        <w:t xml:space="preserve"> detailed</w:t>
      </w:r>
      <w:r w:rsidRPr="00CB38E4">
        <w:rPr>
          <w:rFonts w:ascii="Times New Roman" w:hAnsi="Times New Roman" w:cs="Times New Roman"/>
          <w:sz w:val="24"/>
          <w:szCs w:val="24"/>
        </w:rPr>
        <w:t xml:space="preserve"> seminar exercise solutions </w:t>
      </w:r>
      <w:r w:rsidR="007C0221">
        <w:rPr>
          <w:rFonts w:ascii="Times New Roman" w:hAnsi="Times New Roman" w:cs="Times New Roman"/>
          <w:sz w:val="24"/>
          <w:szCs w:val="24"/>
        </w:rPr>
        <w:t xml:space="preserve">if they </w:t>
      </w:r>
      <w:r w:rsidRPr="00CB38E4">
        <w:rPr>
          <w:rFonts w:ascii="Times New Roman" w:hAnsi="Times New Roman" w:cs="Times New Roman"/>
          <w:sz w:val="24"/>
          <w:szCs w:val="24"/>
        </w:rPr>
        <w:t>participat</w:t>
      </w:r>
      <w:r w:rsidR="007C0221">
        <w:rPr>
          <w:rFonts w:ascii="Times New Roman" w:hAnsi="Times New Roman" w:cs="Times New Roman"/>
          <w:sz w:val="24"/>
          <w:szCs w:val="24"/>
        </w:rPr>
        <w:t>e</w:t>
      </w:r>
      <w:r w:rsidRPr="00CB38E4">
        <w:rPr>
          <w:rFonts w:ascii="Times New Roman" w:hAnsi="Times New Roman" w:cs="Times New Roman"/>
          <w:sz w:val="24"/>
          <w:szCs w:val="24"/>
        </w:rPr>
        <w:t xml:space="preserve"> </w:t>
      </w:r>
      <w:r w:rsidR="00197F3B">
        <w:rPr>
          <w:rFonts w:ascii="Times New Roman" w:hAnsi="Times New Roman" w:cs="Times New Roman"/>
          <w:sz w:val="24"/>
          <w:szCs w:val="24"/>
        </w:rPr>
        <w:t>in</w:t>
      </w:r>
      <w:r>
        <w:rPr>
          <w:rFonts w:ascii="Times New Roman" w:hAnsi="Times New Roman" w:cs="Times New Roman"/>
          <w:sz w:val="24"/>
          <w:szCs w:val="24"/>
        </w:rPr>
        <w:t xml:space="preserve"> the weekly</w:t>
      </w:r>
      <w:r w:rsidRPr="00CB38E4">
        <w:rPr>
          <w:rFonts w:ascii="Times New Roman" w:hAnsi="Times New Roman" w:cs="Times New Roman"/>
          <w:sz w:val="24"/>
          <w:szCs w:val="24"/>
        </w:rPr>
        <w:t xml:space="preserve"> quiz (“Solution”)</w:t>
      </w:r>
      <w:r w:rsidR="00271F46">
        <w:rPr>
          <w:rFonts w:ascii="Times New Roman" w:hAnsi="Times New Roman" w:cs="Times New Roman"/>
          <w:sz w:val="24"/>
          <w:szCs w:val="24"/>
        </w:rPr>
        <w:t>,</w:t>
      </w:r>
      <w:r w:rsidR="00107DB6">
        <w:rPr>
          <w:rFonts w:ascii="Times New Roman" w:hAnsi="Times New Roman" w:cs="Times New Roman"/>
          <w:sz w:val="24"/>
          <w:szCs w:val="24"/>
        </w:rPr>
        <w:t xml:space="preserve"> conditional on achieving at least a very low quiz grade of 30%</w:t>
      </w:r>
      <w:r w:rsidRPr="00CB38E4">
        <w:rPr>
          <w:rFonts w:ascii="Times New Roman" w:hAnsi="Times New Roman" w:cs="Times New Roman"/>
          <w:sz w:val="24"/>
          <w:szCs w:val="24"/>
        </w:rPr>
        <w:t xml:space="preserve">. The second </w:t>
      </w:r>
      <w:r w:rsidR="007C0221">
        <w:rPr>
          <w:rFonts w:ascii="Times New Roman" w:hAnsi="Times New Roman" w:cs="Times New Roman"/>
          <w:sz w:val="24"/>
          <w:szCs w:val="24"/>
        </w:rPr>
        <w:t xml:space="preserve">is </w:t>
      </w:r>
      <w:r w:rsidRPr="00CB38E4">
        <w:rPr>
          <w:rFonts w:ascii="Times New Roman" w:hAnsi="Times New Roman" w:cs="Times New Roman"/>
          <w:sz w:val="24"/>
          <w:szCs w:val="24"/>
        </w:rPr>
        <w:t xml:space="preserve">a </w:t>
      </w:r>
      <w:r w:rsidRPr="00CB38E4">
        <w:rPr>
          <w:rFonts w:ascii="Times New Roman" w:hAnsi="Times New Roman" w:cs="Times New Roman"/>
          <w:i/>
          <w:sz w:val="24"/>
          <w:szCs w:val="24"/>
        </w:rPr>
        <w:t>performance incentive</w:t>
      </w:r>
      <w:r w:rsidRPr="00CB38E4">
        <w:rPr>
          <w:rFonts w:ascii="Times New Roman" w:hAnsi="Times New Roman" w:cs="Times New Roman"/>
          <w:sz w:val="24"/>
          <w:szCs w:val="24"/>
        </w:rPr>
        <w:t xml:space="preserve"> in the form of a £20 book voucher for the best quiz performance (“Voucher”)</w:t>
      </w:r>
      <w:r w:rsidR="00271F46">
        <w:rPr>
          <w:rFonts w:ascii="Times New Roman" w:hAnsi="Times New Roman" w:cs="Times New Roman"/>
          <w:sz w:val="24"/>
          <w:szCs w:val="24"/>
        </w:rPr>
        <w:t>,</w:t>
      </w:r>
      <w:r w:rsidRPr="00CB38E4">
        <w:rPr>
          <w:rFonts w:ascii="Times New Roman" w:hAnsi="Times New Roman" w:cs="Times New Roman"/>
          <w:sz w:val="24"/>
          <w:szCs w:val="24"/>
        </w:rPr>
        <w:t xml:space="preserve"> whose winner is announced in class/by email. </w:t>
      </w:r>
      <w:r>
        <w:rPr>
          <w:rFonts w:ascii="Times New Roman" w:hAnsi="Times New Roman" w:cs="Times New Roman"/>
          <w:sz w:val="24"/>
          <w:szCs w:val="24"/>
        </w:rPr>
        <w:t>W</w:t>
      </w:r>
      <w:r w:rsidRPr="00CB38E4">
        <w:rPr>
          <w:rFonts w:ascii="Times New Roman" w:hAnsi="Times New Roman" w:cs="Times New Roman"/>
          <w:sz w:val="24"/>
          <w:szCs w:val="24"/>
        </w:rPr>
        <w:t>e expect this tournament to increase quiz participation and performance among those students who believe t</w:t>
      </w:r>
      <w:r w:rsidR="00990D58">
        <w:rPr>
          <w:rFonts w:ascii="Times New Roman" w:hAnsi="Times New Roman" w:cs="Times New Roman"/>
          <w:sz w:val="24"/>
          <w:szCs w:val="24"/>
        </w:rPr>
        <w:t>hey</w:t>
      </w:r>
      <w:r w:rsidRPr="00CB38E4">
        <w:rPr>
          <w:rFonts w:ascii="Times New Roman" w:hAnsi="Times New Roman" w:cs="Times New Roman"/>
          <w:sz w:val="24"/>
          <w:szCs w:val="24"/>
        </w:rPr>
        <w:t xml:space="preserve"> have a chance </w:t>
      </w:r>
      <w:r w:rsidR="00990D58">
        <w:rPr>
          <w:rFonts w:ascii="Times New Roman" w:hAnsi="Times New Roman" w:cs="Times New Roman"/>
          <w:sz w:val="24"/>
          <w:szCs w:val="24"/>
        </w:rPr>
        <w:t>of winning</w:t>
      </w:r>
      <w:r w:rsidRPr="00CB38E4">
        <w:rPr>
          <w:rFonts w:ascii="Times New Roman" w:hAnsi="Times New Roman" w:cs="Times New Roman"/>
          <w:sz w:val="24"/>
          <w:szCs w:val="24"/>
        </w:rPr>
        <w:t>, i.e.</w:t>
      </w:r>
      <w:r w:rsidR="00271F46">
        <w:rPr>
          <w:rFonts w:ascii="Times New Roman" w:hAnsi="Times New Roman" w:cs="Times New Roman"/>
          <w:sz w:val="24"/>
          <w:szCs w:val="24"/>
        </w:rPr>
        <w:t>,</w:t>
      </w:r>
      <w:r w:rsidRPr="00CB38E4">
        <w:rPr>
          <w:rFonts w:ascii="Times New Roman" w:hAnsi="Times New Roman" w:cs="Times New Roman"/>
          <w:sz w:val="24"/>
          <w:szCs w:val="24"/>
        </w:rPr>
        <w:t xml:space="preserve"> those with higher ability (or those </w:t>
      </w:r>
      <w:r w:rsidR="00990D58">
        <w:rPr>
          <w:rFonts w:ascii="Times New Roman" w:hAnsi="Times New Roman" w:cs="Times New Roman"/>
          <w:sz w:val="24"/>
          <w:szCs w:val="24"/>
        </w:rPr>
        <w:t>who are</w:t>
      </w:r>
      <w:r w:rsidRPr="00CB38E4">
        <w:rPr>
          <w:rFonts w:ascii="Times New Roman" w:hAnsi="Times New Roman" w:cs="Times New Roman"/>
          <w:sz w:val="24"/>
          <w:szCs w:val="24"/>
        </w:rPr>
        <w:t xml:space="preserve"> overconfiden</w:t>
      </w:r>
      <w:r w:rsidR="00990D58">
        <w:rPr>
          <w:rFonts w:ascii="Times New Roman" w:hAnsi="Times New Roman" w:cs="Times New Roman"/>
          <w:sz w:val="24"/>
          <w:szCs w:val="24"/>
        </w:rPr>
        <w:t>t</w:t>
      </w:r>
      <w:r w:rsidRPr="00CB38E4">
        <w:rPr>
          <w:rFonts w:ascii="Times New Roman" w:hAnsi="Times New Roman" w:cs="Times New Roman"/>
          <w:sz w:val="24"/>
          <w:szCs w:val="24"/>
        </w:rPr>
        <w:t>)</w:t>
      </w:r>
      <w:r w:rsidR="00271F46">
        <w:rPr>
          <w:rFonts w:ascii="Times New Roman" w:hAnsi="Times New Roman" w:cs="Times New Roman"/>
          <w:sz w:val="24"/>
          <w:szCs w:val="24"/>
        </w:rPr>
        <w:t xml:space="preserve">. At the same time, </w:t>
      </w:r>
      <w:r>
        <w:rPr>
          <w:rFonts w:ascii="Times New Roman" w:hAnsi="Times New Roman" w:cs="Times New Roman"/>
          <w:sz w:val="24"/>
          <w:szCs w:val="24"/>
        </w:rPr>
        <w:t>a t</w:t>
      </w:r>
      <w:r w:rsidRPr="00CB38E4">
        <w:rPr>
          <w:rFonts w:ascii="Times New Roman" w:hAnsi="Times New Roman" w:cs="Times New Roman"/>
          <w:sz w:val="24"/>
          <w:szCs w:val="24"/>
        </w:rPr>
        <w:t xml:space="preserve">ournament setting may have detrimental effects on others </w:t>
      </w:r>
      <w:r w:rsidR="00271F46">
        <w:rPr>
          <w:rFonts w:ascii="Times New Roman" w:hAnsi="Times New Roman" w:cs="Times New Roman"/>
          <w:sz w:val="24"/>
          <w:szCs w:val="24"/>
        </w:rPr>
        <w:t>via</w:t>
      </w:r>
      <w:r w:rsidR="00271F46" w:rsidRPr="00CB38E4">
        <w:rPr>
          <w:rFonts w:ascii="Times New Roman" w:hAnsi="Times New Roman" w:cs="Times New Roman"/>
          <w:sz w:val="24"/>
          <w:szCs w:val="24"/>
        </w:rPr>
        <w:t xml:space="preserve"> </w:t>
      </w:r>
      <w:r w:rsidR="00990D58">
        <w:rPr>
          <w:rFonts w:ascii="Times New Roman" w:hAnsi="Times New Roman" w:cs="Times New Roman"/>
          <w:sz w:val="24"/>
          <w:szCs w:val="24"/>
        </w:rPr>
        <w:t xml:space="preserve">a </w:t>
      </w:r>
      <w:r w:rsidRPr="00CB38E4">
        <w:rPr>
          <w:rFonts w:ascii="Times New Roman" w:hAnsi="Times New Roman" w:cs="Times New Roman"/>
          <w:sz w:val="24"/>
          <w:szCs w:val="24"/>
        </w:rPr>
        <w:t xml:space="preserve">discouragement </w:t>
      </w:r>
      <w:r w:rsidR="00990D58">
        <w:rPr>
          <w:rFonts w:ascii="Times New Roman" w:hAnsi="Times New Roman" w:cs="Times New Roman"/>
          <w:sz w:val="24"/>
          <w:szCs w:val="24"/>
        </w:rPr>
        <w:t xml:space="preserve">effect </w:t>
      </w:r>
      <w:r w:rsidRPr="00CB38E4">
        <w:rPr>
          <w:rFonts w:ascii="Times New Roman" w:hAnsi="Times New Roman" w:cs="Times New Roman"/>
          <w:sz w:val="24"/>
          <w:szCs w:val="24"/>
        </w:rPr>
        <w:t xml:space="preserve">(Cason </w:t>
      </w:r>
      <w:r w:rsidRPr="00CB38E4">
        <w:rPr>
          <w:rFonts w:ascii="Times New Roman" w:hAnsi="Times New Roman" w:cs="Times New Roman"/>
          <w:i/>
          <w:sz w:val="24"/>
          <w:szCs w:val="24"/>
        </w:rPr>
        <w:t>et al.</w:t>
      </w:r>
      <w:r w:rsidRPr="00CB38E4">
        <w:rPr>
          <w:rFonts w:ascii="Times New Roman" w:hAnsi="Times New Roman" w:cs="Times New Roman"/>
          <w:sz w:val="24"/>
          <w:szCs w:val="24"/>
        </w:rPr>
        <w:t xml:space="preserve">, 2010). </w:t>
      </w:r>
    </w:p>
    <w:p w14:paraId="780838AF" w14:textId="06FFC1D7" w:rsidR="00956E30" w:rsidRDefault="00C37863" w:rsidP="00EA4307">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Additionally, we exploit a natural experiment in which</w:t>
      </w:r>
      <w:r w:rsidR="001B4186">
        <w:rPr>
          <w:rFonts w:ascii="Times New Roman" w:hAnsi="Times New Roman" w:cs="Times New Roman"/>
          <w:sz w:val="24"/>
          <w:szCs w:val="24"/>
        </w:rPr>
        <w:t>, for one cohort (cohort 2), in each term three</w:t>
      </w:r>
      <w:r w:rsidR="00DD7C6B">
        <w:rPr>
          <w:rFonts w:ascii="Times New Roman" w:hAnsi="Times New Roman" w:cs="Times New Roman"/>
          <w:sz w:val="24"/>
          <w:szCs w:val="24"/>
        </w:rPr>
        <w:t xml:space="preserve"> quizzes</w:t>
      </w:r>
      <w:r w:rsidR="001B4186">
        <w:rPr>
          <w:rFonts w:ascii="Times New Roman" w:hAnsi="Times New Roman" w:cs="Times New Roman"/>
          <w:sz w:val="24"/>
          <w:szCs w:val="24"/>
        </w:rPr>
        <w:t xml:space="preserve"> </w:t>
      </w:r>
      <w:r w:rsidR="00B1052B">
        <w:rPr>
          <w:rFonts w:ascii="Times New Roman" w:hAnsi="Times New Roman" w:cs="Times New Roman"/>
          <w:sz w:val="24"/>
          <w:szCs w:val="24"/>
        </w:rPr>
        <w:t xml:space="preserve">carried </w:t>
      </w:r>
      <w:r w:rsidR="00DD7C6B" w:rsidRPr="00CB38E4">
        <w:rPr>
          <w:rFonts w:ascii="Times New Roman" w:hAnsi="Times New Roman" w:cs="Times New Roman"/>
          <w:sz w:val="24"/>
          <w:szCs w:val="24"/>
        </w:rPr>
        <w:t xml:space="preserve">assessment weighting: </w:t>
      </w:r>
      <w:r w:rsidR="001B4186">
        <w:rPr>
          <w:rFonts w:ascii="Times New Roman" w:hAnsi="Times New Roman" w:cs="Times New Roman"/>
          <w:sz w:val="24"/>
          <w:szCs w:val="24"/>
        </w:rPr>
        <w:t>two</w:t>
      </w:r>
      <w:r w:rsidR="00DD7C6B" w:rsidRPr="00CB38E4">
        <w:rPr>
          <w:rFonts w:ascii="Times New Roman" w:hAnsi="Times New Roman" w:cs="Times New Roman"/>
          <w:sz w:val="24"/>
          <w:szCs w:val="24"/>
        </w:rPr>
        <w:t xml:space="preserve"> out of the weekly online quizzes contribute 2.5% (“Assessed </w:t>
      </w:r>
      <w:proofErr w:type="gramStart"/>
      <w:r w:rsidR="00DD7C6B" w:rsidRPr="00CB38E4">
        <w:rPr>
          <w:rFonts w:ascii="Times New Roman" w:hAnsi="Times New Roman" w:cs="Times New Roman"/>
          <w:sz w:val="24"/>
          <w:szCs w:val="24"/>
        </w:rPr>
        <w:t>2.5%</w:t>
      </w:r>
      <w:proofErr w:type="gramEnd"/>
      <w:r w:rsidR="00DD7C6B" w:rsidRPr="00CB38E4">
        <w:rPr>
          <w:rFonts w:ascii="Times New Roman" w:hAnsi="Times New Roman" w:cs="Times New Roman"/>
          <w:sz w:val="24"/>
          <w:szCs w:val="24"/>
        </w:rPr>
        <w:t xml:space="preserve">”) and </w:t>
      </w:r>
      <w:r w:rsidR="001B4186">
        <w:rPr>
          <w:rFonts w:ascii="Times New Roman" w:hAnsi="Times New Roman" w:cs="Times New Roman"/>
          <w:sz w:val="24"/>
          <w:szCs w:val="24"/>
        </w:rPr>
        <w:t>one</w:t>
      </w:r>
      <w:r w:rsidR="00DD7C6B" w:rsidRPr="00CB38E4">
        <w:rPr>
          <w:rFonts w:ascii="Times New Roman" w:hAnsi="Times New Roman" w:cs="Times New Roman"/>
          <w:sz w:val="24"/>
          <w:szCs w:val="24"/>
        </w:rPr>
        <w:t xml:space="preserve"> count</w:t>
      </w:r>
      <w:r w:rsidR="001B4186">
        <w:rPr>
          <w:rFonts w:ascii="Times New Roman" w:hAnsi="Times New Roman" w:cs="Times New Roman"/>
          <w:sz w:val="24"/>
          <w:szCs w:val="24"/>
        </w:rPr>
        <w:t>s</w:t>
      </w:r>
      <w:r w:rsidR="00DD7C6B" w:rsidRPr="00CB38E4">
        <w:rPr>
          <w:rFonts w:ascii="Times New Roman" w:hAnsi="Times New Roman" w:cs="Times New Roman"/>
          <w:sz w:val="24"/>
          <w:szCs w:val="24"/>
        </w:rPr>
        <w:t xml:space="preserve"> 5% (“Assessed 5%”) towards the final course grade, amounting to a total of </w:t>
      </w:r>
      <w:r w:rsidR="007C10D8">
        <w:rPr>
          <w:rFonts w:ascii="Times New Roman" w:hAnsi="Times New Roman" w:cs="Times New Roman"/>
          <w:sz w:val="24"/>
          <w:szCs w:val="24"/>
        </w:rPr>
        <w:t xml:space="preserve">10% per term, and </w:t>
      </w:r>
      <w:r w:rsidR="00DD7C6B" w:rsidRPr="00CB38E4">
        <w:rPr>
          <w:rFonts w:ascii="Times New Roman" w:hAnsi="Times New Roman" w:cs="Times New Roman"/>
          <w:sz w:val="24"/>
          <w:szCs w:val="24"/>
        </w:rPr>
        <w:t>20%</w:t>
      </w:r>
      <w:r w:rsidR="001B4186">
        <w:rPr>
          <w:rFonts w:ascii="Times New Roman" w:hAnsi="Times New Roman" w:cs="Times New Roman"/>
          <w:sz w:val="24"/>
          <w:szCs w:val="24"/>
        </w:rPr>
        <w:t xml:space="preserve"> for the full year</w:t>
      </w:r>
      <w:r w:rsidR="00DD7C6B" w:rsidRPr="00CB38E4">
        <w:rPr>
          <w:rFonts w:ascii="Times New Roman" w:hAnsi="Times New Roman" w:cs="Times New Roman"/>
          <w:sz w:val="24"/>
          <w:szCs w:val="24"/>
        </w:rPr>
        <w:t xml:space="preserve">. </w:t>
      </w:r>
      <w:r w:rsidR="00197F3B">
        <w:rPr>
          <w:rFonts w:ascii="Times New Roman" w:hAnsi="Times New Roman" w:cs="Times New Roman"/>
          <w:sz w:val="24"/>
          <w:szCs w:val="24"/>
        </w:rPr>
        <w:t xml:space="preserve">The final exam accounts for the remaining 80%, while for Cohort 1, it accounts for 100% of the final course grade. </w:t>
      </w:r>
      <w:r w:rsidR="00DD7C6B" w:rsidRPr="00CB38E4">
        <w:rPr>
          <w:rFonts w:ascii="Times New Roman" w:hAnsi="Times New Roman" w:cs="Times New Roman"/>
          <w:sz w:val="24"/>
          <w:szCs w:val="24"/>
        </w:rPr>
        <w:t xml:space="preserve">If these assessment weights are salient enough, we expect an increase in student participation (and performance) in assessed quizzes relative </w:t>
      </w:r>
      <w:r w:rsidR="00DD7C6B" w:rsidRPr="00730783">
        <w:rPr>
          <w:rFonts w:ascii="Times New Roman" w:hAnsi="Times New Roman" w:cs="Times New Roman"/>
          <w:sz w:val="24"/>
          <w:szCs w:val="24"/>
        </w:rPr>
        <w:t xml:space="preserve">to non-assessed ones. </w:t>
      </w:r>
      <w:r w:rsidR="00B1052B">
        <w:rPr>
          <w:rFonts w:ascii="Times New Roman" w:hAnsi="Times New Roman" w:cs="Times New Roman"/>
          <w:sz w:val="24"/>
          <w:szCs w:val="24"/>
        </w:rPr>
        <w:t>For the first cohort</w:t>
      </w:r>
      <w:r w:rsidR="007C10D8">
        <w:rPr>
          <w:rFonts w:ascii="Times New Roman" w:hAnsi="Times New Roman" w:cs="Times New Roman"/>
          <w:sz w:val="24"/>
          <w:szCs w:val="24"/>
        </w:rPr>
        <w:t>,</w:t>
      </w:r>
      <w:r w:rsidR="00B1052B">
        <w:rPr>
          <w:rFonts w:ascii="Times New Roman" w:hAnsi="Times New Roman" w:cs="Times New Roman"/>
          <w:sz w:val="24"/>
          <w:szCs w:val="24"/>
        </w:rPr>
        <w:t xml:space="preserve"> only two quizzes were</w:t>
      </w:r>
      <w:r w:rsidR="00107DB6" w:rsidRPr="00730783">
        <w:rPr>
          <w:rFonts w:ascii="Times New Roman" w:hAnsi="Times New Roman" w:cs="Times New Roman"/>
          <w:sz w:val="24"/>
          <w:szCs w:val="24"/>
        </w:rPr>
        <w:t xml:space="preserve"> mandatory</w:t>
      </w:r>
      <w:r w:rsidR="00385E97" w:rsidRPr="00730783">
        <w:rPr>
          <w:rFonts w:ascii="Times New Roman" w:hAnsi="Times New Roman" w:cs="Times New Roman"/>
          <w:sz w:val="24"/>
          <w:szCs w:val="24"/>
        </w:rPr>
        <w:t xml:space="preserve"> (“Compulsory”)</w:t>
      </w:r>
      <w:r w:rsidR="00730783">
        <w:rPr>
          <w:rFonts w:ascii="Times New Roman" w:hAnsi="Times New Roman" w:cs="Times New Roman"/>
          <w:sz w:val="24"/>
          <w:szCs w:val="24"/>
        </w:rPr>
        <w:t>. S</w:t>
      </w:r>
      <w:r w:rsidR="00107DB6" w:rsidRPr="00730783">
        <w:rPr>
          <w:rFonts w:ascii="Times New Roman" w:hAnsi="Times New Roman" w:cs="Times New Roman"/>
          <w:sz w:val="24"/>
          <w:szCs w:val="24"/>
        </w:rPr>
        <w:t xml:space="preserve">tudents were informed that participation would be a prerequisite for </w:t>
      </w:r>
      <w:r w:rsidR="00990D58">
        <w:rPr>
          <w:rFonts w:ascii="Times New Roman" w:hAnsi="Times New Roman" w:cs="Times New Roman"/>
          <w:sz w:val="24"/>
          <w:szCs w:val="24"/>
        </w:rPr>
        <w:t xml:space="preserve">entry to </w:t>
      </w:r>
      <w:r w:rsidR="00271F46">
        <w:rPr>
          <w:rFonts w:ascii="Times New Roman" w:hAnsi="Times New Roman" w:cs="Times New Roman"/>
          <w:sz w:val="24"/>
          <w:szCs w:val="24"/>
        </w:rPr>
        <w:t>take</w:t>
      </w:r>
      <w:r w:rsidR="00271F46" w:rsidRPr="00730783">
        <w:rPr>
          <w:rFonts w:ascii="Times New Roman" w:hAnsi="Times New Roman" w:cs="Times New Roman"/>
          <w:sz w:val="24"/>
          <w:szCs w:val="24"/>
        </w:rPr>
        <w:t xml:space="preserve"> </w:t>
      </w:r>
      <w:r w:rsidR="00107DB6" w:rsidRPr="00730783">
        <w:rPr>
          <w:rFonts w:ascii="Times New Roman" w:hAnsi="Times New Roman" w:cs="Times New Roman"/>
          <w:sz w:val="24"/>
          <w:szCs w:val="24"/>
        </w:rPr>
        <w:t>the final exam</w:t>
      </w:r>
      <w:r w:rsidR="00385E97" w:rsidRPr="00730783">
        <w:rPr>
          <w:rFonts w:ascii="Times New Roman" w:hAnsi="Times New Roman" w:cs="Times New Roman"/>
          <w:sz w:val="24"/>
          <w:szCs w:val="24"/>
        </w:rPr>
        <w:t>. This threat was not strictly enforced</w:t>
      </w:r>
      <w:r w:rsidR="00271F46">
        <w:rPr>
          <w:rFonts w:ascii="Times New Roman" w:hAnsi="Times New Roman" w:cs="Times New Roman"/>
          <w:sz w:val="24"/>
          <w:szCs w:val="24"/>
        </w:rPr>
        <w:t>,</w:t>
      </w:r>
      <w:r w:rsidR="00385E97" w:rsidRPr="00730783">
        <w:rPr>
          <w:rFonts w:ascii="Times New Roman" w:hAnsi="Times New Roman" w:cs="Times New Roman"/>
          <w:sz w:val="24"/>
          <w:szCs w:val="24"/>
        </w:rPr>
        <w:t xml:space="preserve"> </w:t>
      </w:r>
      <w:r w:rsidR="00A75991">
        <w:rPr>
          <w:rFonts w:ascii="Times New Roman" w:hAnsi="Times New Roman" w:cs="Times New Roman"/>
          <w:sz w:val="24"/>
          <w:szCs w:val="24"/>
        </w:rPr>
        <w:t>but</w:t>
      </w:r>
      <w:r w:rsidR="00385E97" w:rsidRPr="00730783">
        <w:rPr>
          <w:rFonts w:ascii="Times New Roman" w:hAnsi="Times New Roman" w:cs="Times New Roman"/>
          <w:sz w:val="24"/>
          <w:szCs w:val="24"/>
        </w:rPr>
        <w:t xml:space="preserve"> we expect it to be credible among first year students.</w:t>
      </w:r>
      <w:r w:rsidR="00107DB6" w:rsidRPr="00730783">
        <w:rPr>
          <w:rFonts w:ascii="Times New Roman" w:hAnsi="Times New Roman" w:cs="Times New Roman"/>
          <w:sz w:val="24"/>
          <w:szCs w:val="24"/>
        </w:rPr>
        <w:t xml:space="preserve"> </w:t>
      </w:r>
      <w:r w:rsidR="00956E30">
        <w:rPr>
          <w:rFonts w:ascii="Times New Roman" w:hAnsi="Times New Roman" w:cs="Times New Roman"/>
          <w:sz w:val="24"/>
          <w:szCs w:val="24"/>
        </w:rPr>
        <w:t>In s</w:t>
      </w:r>
      <w:r w:rsidR="00315337" w:rsidRPr="00730783">
        <w:rPr>
          <w:rFonts w:ascii="Times New Roman" w:hAnsi="Times New Roman" w:cs="Times New Roman"/>
          <w:sz w:val="24"/>
          <w:szCs w:val="24"/>
        </w:rPr>
        <w:t>everal weeks</w:t>
      </w:r>
      <w:r w:rsidR="00956E30">
        <w:rPr>
          <w:rFonts w:ascii="Times New Roman" w:hAnsi="Times New Roman" w:cs="Times New Roman"/>
          <w:sz w:val="24"/>
          <w:szCs w:val="24"/>
        </w:rPr>
        <w:t>, quizzes were not incentivized, so</w:t>
      </w:r>
      <w:r w:rsidR="00315337" w:rsidRPr="00730783">
        <w:rPr>
          <w:rFonts w:ascii="Times New Roman" w:hAnsi="Times New Roman" w:cs="Times New Roman"/>
          <w:sz w:val="24"/>
          <w:szCs w:val="24"/>
        </w:rPr>
        <w:t xml:space="preserve"> </w:t>
      </w:r>
      <w:r w:rsidR="00271F46">
        <w:rPr>
          <w:rFonts w:ascii="Times New Roman" w:hAnsi="Times New Roman" w:cs="Times New Roman"/>
          <w:sz w:val="24"/>
          <w:szCs w:val="24"/>
        </w:rPr>
        <w:t xml:space="preserve">that </w:t>
      </w:r>
      <w:r w:rsidR="00315337" w:rsidRPr="00730783">
        <w:rPr>
          <w:rFonts w:ascii="Times New Roman" w:hAnsi="Times New Roman" w:cs="Times New Roman"/>
          <w:sz w:val="24"/>
          <w:szCs w:val="24"/>
        </w:rPr>
        <w:t>only the desire to obtain feedback or intrinsic motivation induce</w:t>
      </w:r>
      <w:r w:rsidR="00956E30">
        <w:rPr>
          <w:rFonts w:ascii="Times New Roman" w:hAnsi="Times New Roman" w:cs="Times New Roman"/>
          <w:sz w:val="24"/>
          <w:szCs w:val="24"/>
        </w:rPr>
        <w:t>d</w:t>
      </w:r>
      <w:r w:rsidR="00315337" w:rsidRPr="00730783">
        <w:rPr>
          <w:rFonts w:ascii="Times New Roman" w:hAnsi="Times New Roman" w:cs="Times New Roman"/>
          <w:sz w:val="24"/>
          <w:szCs w:val="24"/>
        </w:rPr>
        <w:t xml:space="preserve"> students to participate. </w:t>
      </w:r>
    </w:p>
    <w:p w14:paraId="6E7384A9" w14:textId="27213A87" w:rsidR="00DD7C6B" w:rsidRPr="00CB38E4" w:rsidRDefault="00C37863" w:rsidP="00EA4307">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Our</w:t>
      </w:r>
      <w:r w:rsidR="00DD7C6B">
        <w:rPr>
          <w:rFonts w:ascii="Times New Roman" w:hAnsi="Times New Roman" w:cs="Times New Roman"/>
          <w:sz w:val="24"/>
          <w:szCs w:val="24"/>
        </w:rPr>
        <w:t xml:space="preserve"> data consists of the </w:t>
      </w:r>
      <w:r w:rsidR="007628BA">
        <w:rPr>
          <w:rFonts w:ascii="Times New Roman" w:hAnsi="Times New Roman" w:cs="Times New Roman"/>
          <w:sz w:val="24"/>
          <w:szCs w:val="24"/>
        </w:rPr>
        <w:t xml:space="preserve">electronic </w:t>
      </w:r>
      <w:r w:rsidR="00DD7C6B">
        <w:rPr>
          <w:rFonts w:ascii="Times New Roman" w:hAnsi="Times New Roman" w:cs="Times New Roman"/>
          <w:sz w:val="24"/>
          <w:szCs w:val="24"/>
        </w:rPr>
        <w:t>records o</w:t>
      </w:r>
      <w:r>
        <w:rPr>
          <w:rFonts w:ascii="Times New Roman" w:hAnsi="Times New Roman" w:cs="Times New Roman"/>
          <w:sz w:val="24"/>
          <w:szCs w:val="24"/>
        </w:rPr>
        <w:t>f</w:t>
      </w:r>
      <w:r w:rsidR="00DD7C6B">
        <w:rPr>
          <w:rFonts w:ascii="Times New Roman" w:hAnsi="Times New Roman" w:cs="Times New Roman"/>
          <w:sz w:val="24"/>
          <w:szCs w:val="24"/>
        </w:rPr>
        <w:t xml:space="preserve"> quiz participation</w:t>
      </w:r>
      <w:r w:rsidR="001B4186">
        <w:rPr>
          <w:rFonts w:ascii="Times New Roman" w:hAnsi="Times New Roman" w:cs="Times New Roman"/>
          <w:sz w:val="24"/>
          <w:szCs w:val="24"/>
        </w:rPr>
        <w:t xml:space="preserve"> and in-term tests</w:t>
      </w:r>
      <w:r w:rsidR="00DD7C6B">
        <w:rPr>
          <w:rFonts w:ascii="Times New Roman" w:hAnsi="Times New Roman" w:cs="Times New Roman"/>
          <w:sz w:val="24"/>
          <w:szCs w:val="24"/>
        </w:rPr>
        <w:t xml:space="preserve"> for two </w:t>
      </w:r>
      <w:r w:rsidR="00990D58">
        <w:rPr>
          <w:rFonts w:ascii="Times New Roman" w:hAnsi="Times New Roman" w:cs="Times New Roman"/>
          <w:sz w:val="24"/>
          <w:szCs w:val="24"/>
        </w:rPr>
        <w:t>conse</w:t>
      </w:r>
      <w:r w:rsidR="007628BA">
        <w:rPr>
          <w:rFonts w:ascii="Times New Roman" w:hAnsi="Times New Roman" w:cs="Times New Roman"/>
          <w:sz w:val="24"/>
          <w:szCs w:val="24"/>
        </w:rPr>
        <w:t>cu</w:t>
      </w:r>
      <w:r w:rsidR="00990D58">
        <w:rPr>
          <w:rFonts w:ascii="Times New Roman" w:hAnsi="Times New Roman" w:cs="Times New Roman"/>
          <w:sz w:val="24"/>
          <w:szCs w:val="24"/>
        </w:rPr>
        <w:t>tive</w:t>
      </w:r>
      <w:r w:rsidR="00DD7C6B">
        <w:rPr>
          <w:rFonts w:ascii="Times New Roman" w:hAnsi="Times New Roman" w:cs="Times New Roman"/>
          <w:sz w:val="24"/>
          <w:szCs w:val="24"/>
        </w:rPr>
        <w:t xml:space="preserve"> cohorts of student</w:t>
      </w:r>
      <w:r>
        <w:rPr>
          <w:rFonts w:ascii="Times New Roman" w:hAnsi="Times New Roman" w:cs="Times New Roman"/>
          <w:sz w:val="24"/>
          <w:szCs w:val="24"/>
        </w:rPr>
        <w:t>s</w:t>
      </w:r>
      <w:r w:rsidR="00DD7C6B">
        <w:rPr>
          <w:rFonts w:ascii="Times New Roman" w:hAnsi="Times New Roman" w:cs="Times New Roman"/>
          <w:sz w:val="24"/>
          <w:szCs w:val="24"/>
        </w:rPr>
        <w:t xml:space="preserve">. </w:t>
      </w:r>
      <w:r w:rsidR="00DD7C6B" w:rsidRPr="00CB38E4">
        <w:rPr>
          <w:rFonts w:ascii="Times New Roman" w:hAnsi="Times New Roman" w:cs="Times New Roman"/>
          <w:sz w:val="24"/>
          <w:szCs w:val="24"/>
        </w:rPr>
        <w:t>We match it with administrative data</w:t>
      </w:r>
      <w:r>
        <w:rPr>
          <w:rFonts w:ascii="Times New Roman" w:hAnsi="Times New Roman" w:cs="Times New Roman"/>
          <w:sz w:val="24"/>
          <w:szCs w:val="24"/>
        </w:rPr>
        <w:t xml:space="preserve"> containing information</w:t>
      </w:r>
      <w:r w:rsidR="00DD7C6B" w:rsidRPr="00CB38E4">
        <w:rPr>
          <w:rFonts w:ascii="Times New Roman" w:hAnsi="Times New Roman" w:cs="Times New Roman"/>
          <w:sz w:val="24"/>
          <w:szCs w:val="24"/>
        </w:rPr>
        <w:t xml:space="preserve"> on final exam performance, </w:t>
      </w:r>
      <w:r w:rsidR="007628BA">
        <w:rPr>
          <w:rFonts w:ascii="Times New Roman" w:hAnsi="Times New Roman" w:cs="Times New Roman"/>
          <w:sz w:val="24"/>
          <w:szCs w:val="24"/>
        </w:rPr>
        <w:t xml:space="preserve">students’ </w:t>
      </w:r>
      <w:r w:rsidR="00DD7C6B" w:rsidRPr="00CB38E4">
        <w:rPr>
          <w:rFonts w:ascii="Times New Roman" w:hAnsi="Times New Roman" w:cs="Times New Roman"/>
          <w:sz w:val="24"/>
          <w:szCs w:val="24"/>
        </w:rPr>
        <w:t>characteristics</w:t>
      </w:r>
      <w:r w:rsidR="00F550F4">
        <w:rPr>
          <w:rFonts w:ascii="Times New Roman" w:hAnsi="Times New Roman" w:cs="Times New Roman"/>
          <w:sz w:val="24"/>
          <w:szCs w:val="24"/>
        </w:rPr>
        <w:t>,</w:t>
      </w:r>
      <w:r w:rsidR="00DD7C6B" w:rsidRPr="00CB38E4">
        <w:rPr>
          <w:rFonts w:ascii="Times New Roman" w:hAnsi="Times New Roman" w:cs="Times New Roman"/>
          <w:sz w:val="24"/>
          <w:szCs w:val="24"/>
        </w:rPr>
        <w:t xml:space="preserve"> and ability (school completion grades).</w:t>
      </w:r>
      <w:r w:rsidR="00DD7C6B">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We further obtain a set of measures of preference parameters from a </w:t>
      </w:r>
      <w:r w:rsidR="007C10D8">
        <w:rPr>
          <w:rFonts w:ascii="Times New Roman" w:hAnsi="Times New Roman" w:cs="Times New Roman"/>
          <w:sz w:val="24"/>
          <w:szCs w:val="24"/>
        </w:rPr>
        <w:t xml:space="preserve">questionnaire </w:t>
      </w:r>
      <w:r w:rsidR="00DD7C6B" w:rsidRPr="00CB38E4">
        <w:rPr>
          <w:rFonts w:ascii="Times New Roman" w:hAnsi="Times New Roman" w:cs="Times New Roman"/>
          <w:sz w:val="24"/>
          <w:szCs w:val="24"/>
        </w:rPr>
        <w:t>survey</w:t>
      </w:r>
      <w:r w:rsidR="00DD7C6B">
        <w:rPr>
          <w:rFonts w:ascii="Times New Roman" w:hAnsi="Times New Roman" w:cs="Times New Roman"/>
          <w:sz w:val="24"/>
          <w:szCs w:val="24"/>
        </w:rPr>
        <w:t>, which has been</w:t>
      </w:r>
      <w:r w:rsidR="00DD7C6B" w:rsidRPr="00CB38E4">
        <w:rPr>
          <w:rFonts w:ascii="Times New Roman" w:hAnsi="Times New Roman" w:cs="Times New Roman"/>
          <w:sz w:val="24"/>
          <w:szCs w:val="24"/>
        </w:rPr>
        <w:t xml:space="preserve"> conducted</w:t>
      </w:r>
      <w:r w:rsidR="00DD7C6B">
        <w:rPr>
          <w:rFonts w:ascii="Times New Roman" w:hAnsi="Times New Roman" w:cs="Times New Roman"/>
          <w:sz w:val="24"/>
          <w:szCs w:val="24"/>
        </w:rPr>
        <w:t xml:space="preserve"> for several years </w:t>
      </w:r>
      <w:r w:rsidR="00DD7C6B" w:rsidRPr="00CB38E4">
        <w:rPr>
          <w:rFonts w:ascii="Times New Roman" w:hAnsi="Times New Roman" w:cs="Times New Roman"/>
          <w:sz w:val="24"/>
          <w:szCs w:val="24"/>
        </w:rPr>
        <w:t>in the first week of lectures.</w:t>
      </w:r>
      <w:r w:rsidR="00DD7C6B">
        <w:rPr>
          <w:rFonts w:ascii="Times New Roman" w:hAnsi="Times New Roman" w:cs="Times New Roman"/>
          <w:sz w:val="24"/>
          <w:szCs w:val="24"/>
        </w:rPr>
        <w:t xml:space="preserve"> </w:t>
      </w:r>
      <w:r w:rsidR="00DD7C6B" w:rsidRPr="00CB38E4">
        <w:rPr>
          <w:rFonts w:ascii="Times New Roman" w:hAnsi="Times New Roman" w:cs="Times New Roman"/>
          <w:sz w:val="24"/>
          <w:szCs w:val="24"/>
        </w:rPr>
        <w:t>Excluding repeating students and students that drop</w:t>
      </w:r>
      <w:r>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out during the year, </w:t>
      </w:r>
      <w:r w:rsidR="002827E3">
        <w:rPr>
          <w:rFonts w:ascii="Times New Roman" w:hAnsi="Times New Roman" w:cs="Times New Roman"/>
          <w:sz w:val="24"/>
          <w:szCs w:val="24"/>
        </w:rPr>
        <w:t>C</w:t>
      </w:r>
      <w:r w:rsidR="00670A97">
        <w:rPr>
          <w:rFonts w:ascii="Times New Roman" w:hAnsi="Times New Roman" w:cs="Times New Roman"/>
          <w:sz w:val="24"/>
          <w:szCs w:val="24"/>
        </w:rPr>
        <w:t>ohort 1</w:t>
      </w:r>
      <w:r w:rsidR="00DD7C6B" w:rsidRPr="00CB38E4">
        <w:rPr>
          <w:rFonts w:ascii="Times New Roman" w:hAnsi="Times New Roman" w:cs="Times New Roman"/>
          <w:sz w:val="24"/>
          <w:szCs w:val="24"/>
        </w:rPr>
        <w:t xml:space="preserve"> consisted of 206 students, </w:t>
      </w:r>
      <w:r w:rsidR="00197F3B">
        <w:rPr>
          <w:rFonts w:ascii="Times New Roman" w:hAnsi="Times New Roman" w:cs="Times New Roman"/>
          <w:sz w:val="24"/>
          <w:szCs w:val="24"/>
        </w:rPr>
        <w:t xml:space="preserve">and </w:t>
      </w:r>
      <w:r w:rsidR="002827E3">
        <w:rPr>
          <w:rFonts w:ascii="Times New Roman" w:hAnsi="Times New Roman" w:cs="Times New Roman"/>
          <w:sz w:val="24"/>
          <w:szCs w:val="24"/>
        </w:rPr>
        <w:t>C</w:t>
      </w:r>
      <w:r w:rsidR="00670A97">
        <w:rPr>
          <w:rFonts w:ascii="Times New Roman" w:hAnsi="Times New Roman" w:cs="Times New Roman"/>
          <w:sz w:val="24"/>
          <w:szCs w:val="24"/>
        </w:rPr>
        <w:t>ohort 2</w:t>
      </w:r>
      <w:r w:rsidR="00DD7C6B" w:rsidRPr="00CB38E4">
        <w:rPr>
          <w:rFonts w:ascii="Times New Roman" w:hAnsi="Times New Roman" w:cs="Times New Roman"/>
          <w:sz w:val="24"/>
          <w:szCs w:val="24"/>
        </w:rPr>
        <w:t xml:space="preserve"> of 242 students.</w:t>
      </w:r>
      <w:r w:rsidR="00045D7E">
        <w:rPr>
          <w:rFonts w:ascii="Times New Roman" w:hAnsi="Times New Roman" w:cs="Times New Roman"/>
          <w:sz w:val="24"/>
          <w:szCs w:val="24"/>
        </w:rPr>
        <w:t xml:space="preserve"> More information on our sample is provided in </w:t>
      </w:r>
      <w:r w:rsidR="007C10D8">
        <w:rPr>
          <w:rFonts w:ascii="Times New Roman" w:hAnsi="Times New Roman" w:cs="Times New Roman"/>
          <w:sz w:val="24"/>
          <w:szCs w:val="24"/>
        </w:rPr>
        <w:t>A</w:t>
      </w:r>
      <w:r w:rsidR="00045D7E">
        <w:rPr>
          <w:rFonts w:ascii="Times New Roman" w:hAnsi="Times New Roman" w:cs="Times New Roman"/>
          <w:sz w:val="24"/>
          <w:szCs w:val="24"/>
        </w:rPr>
        <w:t>ppendix B.</w:t>
      </w:r>
    </w:p>
    <w:p w14:paraId="60B54798" w14:textId="77777777" w:rsidR="00DD7C6B" w:rsidRPr="00CB38E4" w:rsidRDefault="00214FF9" w:rsidP="00DD7C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our analysis</w:t>
      </w:r>
      <w:r w:rsidR="00C37863">
        <w:rPr>
          <w:rFonts w:ascii="Times New Roman" w:hAnsi="Times New Roman" w:cs="Times New Roman"/>
          <w:sz w:val="24"/>
          <w:szCs w:val="24"/>
        </w:rPr>
        <w:t xml:space="preserve">, we </w:t>
      </w:r>
      <w:r>
        <w:rPr>
          <w:rFonts w:ascii="Times New Roman" w:hAnsi="Times New Roman" w:cs="Times New Roman"/>
          <w:sz w:val="24"/>
          <w:szCs w:val="24"/>
        </w:rPr>
        <w:t>first</w:t>
      </w:r>
      <w:r w:rsidR="00C64AA4">
        <w:rPr>
          <w:rFonts w:ascii="Times New Roman" w:hAnsi="Times New Roman" w:cs="Times New Roman"/>
          <w:sz w:val="24"/>
          <w:szCs w:val="24"/>
        </w:rPr>
        <w:t xml:space="preserve"> </w:t>
      </w:r>
      <w:r w:rsidR="00DD7C6B" w:rsidRPr="00CB38E4">
        <w:rPr>
          <w:rFonts w:ascii="Times New Roman" w:hAnsi="Times New Roman" w:cs="Times New Roman"/>
          <w:sz w:val="24"/>
          <w:szCs w:val="24"/>
        </w:rPr>
        <w:t>estimate the effect of incentives on weekly quiz participation (</w:t>
      </w:r>
      <w:r w:rsidR="00DD7C6B" w:rsidRPr="00CB38E4">
        <w:rPr>
          <w:rFonts w:ascii="Times New Roman" w:hAnsi="Times New Roman" w:cs="Times New Roman"/>
          <w:i/>
          <w:sz w:val="24"/>
          <w:szCs w:val="24"/>
        </w:rPr>
        <w:t>q</w:t>
      </w:r>
      <w:r w:rsidR="00DD7C6B" w:rsidRPr="00CB38E4">
        <w:rPr>
          <w:rFonts w:ascii="Times New Roman" w:hAnsi="Times New Roman" w:cs="Times New Roman"/>
          <w:sz w:val="24"/>
          <w:szCs w:val="24"/>
        </w:rPr>
        <w:t>)</w:t>
      </w:r>
      <w:r w:rsidR="00C64AA4">
        <w:rPr>
          <w:rFonts w:ascii="Times New Roman" w:hAnsi="Times New Roman" w:cs="Times New Roman"/>
          <w:sz w:val="24"/>
          <w:szCs w:val="24"/>
        </w:rPr>
        <w:t>.</w:t>
      </w:r>
      <w:r w:rsidR="00990D58">
        <w:rPr>
          <w:rFonts w:ascii="Times New Roman" w:hAnsi="Times New Roman" w:cs="Times New Roman"/>
          <w:sz w:val="24"/>
          <w:szCs w:val="24"/>
        </w:rPr>
        <w:t xml:space="preserve"> Specifi</w:t>
      </w:r>
      <w:r>
        <w:rPr>
          <w:rFonts w:ascii="Times New Roman" w:hAnsi="Times New Roman" w:cs="Times New Roman"/>
          <w:sz w:val="24"/>
          <w:szCs w:val="24"/>
        </w:rPr>
        <w:t xml:space="preserve">cally, we compare students’ responses to different types of incentives to </w:t>
      </w:r>
      <w:r w:rsidR="00C245A0">
        <w:rPr>
          <w:rFonts w:ascii="Times New Roman" w:hAnsi="Times New Roman" w:cs="Times New Roman"/>
          <w:sz w:val="24"/>
          <w:szCs w:val="24"/>
        </w:rPr>
        <w:t>participate in the weekly quiz</w:t>
      </w:r>
      <w:r>
        <w:rPr>
          <w:rFonts w:ascii="Times New Roman" w:hAnsi="Times New Roman" w:cs="Times New Roman"/>
          <w:sz w:val="24"/>
          <w:szCs w:val="24"/>
        </w:rPr>
        <w:t xml:space="preserve">. </w:t>
      </w:r>
      <w:r w:rsidR="00C64AA4">
        <w:rPr>
          <w:rFonts w:ascii="Times New Roman" w:hAnsi="Times New Roman" w:cs="Times New Roman"/>
          <w:sz w:val="24"/>
          <w:szCs w:val="24"/>
        </w:rPr>
        <w:t xml:space="preserve">To </w:t>
      </w:r>
      <w:r w:rsidR="00DD7C6B" w:rsidRPr="00CB38E4">
        <w:rPr>
          <w:rFonts w:ascii="Times New Roman" w:hAnsi="Times New Roman" w:cs="Times New Roman"/>
          <w:sz w:val="24"/>
          <w:szCs w:val="24"/>
        </w:rPr>
        <w:t>captur</w:t>
      </w:r>
      <w:r w:rsidR="00C64AA4">
        <w:rPr>
          <w:rFonts w:ascii="Times New Roman" w:hAnsi="Times New Roman" w:cs="Times New Roman"/>
          <w:sz w:val="24"/>
          <w:szCs w:val="24"/>
        </w:rPr>
        <w:t>e</w:t>
      </w:r>
      <w:r w:rsidR="00DD7C6B" w:rsidRPr="00CB38E4">
        <w:rPr>
          <w:rFonts w:ascii="Times New Roman" w:hAnsi="Times New Roman" w:cs="Times New Roman"/>
          <w:sz w:val="24"/>
          <w:szCs w:val="24"/>
        </w:rPr>
        <w:t xml:space="preserve"> unobserved heterogeneity, we </w:t>
      </w:r>
      <w:r w:rsidR="00C64AA4">
        <w:rPr>
          <w:rFonts w:ascii="Times New Roman" w:hAnsi="Times New Roman" w:cs="Times New Roman"/>
          <w:sz w:val="24"/>
          <w:szCs w:val="24"/>
        </w:rPr>
        <w:t>specify</w:t>
      </w:r>
      <w:r w:rsidR="00DD7C6B" w:rsidRPr="00CB38E4">
        <w:rPr>
          <w:rFonts w:ascii="Times New Roman" w:hAnsi="Times New Roman" w:cs="Times New Roman"/>
          <w:sz w:val="24"/>
          <w:szCs w:val="24"/>
        </w:rPr>
        <w:t xml:space="preserve"> the following model with individual fixed effects</w:t>
      </w:r>
      <w:proofErr w:type="gramStart"/>
      <w:r w:rsidR="00DD7C6B" w:rsidRPr="00CB38E4">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00DD7C6B" w:rsidRPr="00CB38E4">
        <w:rPr>
          <w:rFonts w:ascii="Times New Roman" w:hAnsi="Times New Roman" w:cs="Times New Roman"/>
          <w:sz w:val="24"/>
          <w:szCs w:val="24"/>
        </w:rPr>
        <w:t>:</w:t>
      </w:r>
    </w:p>
    <w:p w14:paraId="25888A55" w14:textId="77777777" w:rsidR="00DD7C6B" w:rsidRPr="00CB38E4" w:rsidRDefault="00706ADF" w:rsidP="00DD7C6B">
      <w:pPr>
        <w:spacing w:line="48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z</m:t>
            </m:r>
          </m: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Z</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Incentive</m:t>
                </m:r>
              </m:e>
              <m:sub>
                <m:r>
                  <w:rPr>
                    <w:rFonts w:ascii="Cambria Math" w:hAnsi="Cambria Math" w:cs="Times New Roman"/>
                    <w:sz w:val="24"/>
                    <w:szCs w:val="24"/>
                  </w:rPr>
                  <m:t>zt</m:t>
                </m:r>
              </m:sub>
            </m:sSub>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ikt</m:t>
                </m:r>
              </m:sub>
            </m:sSub>
          </m:e>
        </m:nary>
        <m:r>
          <w:rPr>
            <w:rFonts w:ascii="Cambria Math" w:hAnsi="Cambria Math" w:cs="Times New Roman"/>
            <w:sz w:val="24"/>
            <w:szCs w:val="24"/>
          </w:rPr>
          <m:t>+  φ</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F550F4">
        <w:rPr>
          <w:rFonts w:ascii="Times New Roman" w:hAnsi="Times New Roman" w:cs="Times New Roman"/>
          <w:sz w:val="24"/>
          <w:szCs w:val="24"/>
        </w:rPr>
        <w:t>,</w:t>
      </w:r>
      <w:r w:rsidR="00DD7C6B" w:rsidRPr="00CB38E4">
        <w:rPr>
          <w:rFonts w:ascii="Times New Roman" w:hAnsi="Times New Roman" w:cs="Times New Roman"/>
          <w:sz w:val="24"/>
          <w:szCs w:val="24"/>
        </w:rPr>
        <w:tab/>
      </w:r>
      <w:r w:rsidR="00DD7C6B" w:rsidRPr="00CB38E4">
        <w:rPr>
          <w:rFonts w:ascii="Times New Roman" w:hAnsi="Times New Roman" w:cs="Times New Roman"/>
          <w:sz w:val="24"/>
          <w:szCs w:val="24"/>
        </w:rPr>
        <w:tab/>
        <w:t>(</w:t>
      </w:r>
      <w:r w:rsidR="00DD7C6B">
        <w:rPr>
          <w:rFonts w:ascii="Times New Roman" w:hAnsi="Times New Roman" w:cs="Times New Roman"/>
          <w:sz w:val="24"/>
          <w:szCs w:val="24"/>
        </w:rPr>
        <w:t>1</w:t>
      </w:r>
      <w:r w:rsidR="00DD7C6B" w:rsidRPr="00CB38E4">
        <w:rPr>
          <w:rFonts w:ascii="Times New Roman" w:hAnsi="Times New Roman" w:cs="Times New Roman"/>
          <w:sz w:val="24"/>
          <w:szCs w:val="24"/>
        </w:rPr>
        <w:t>)</w:t>
      </w:r>
    </w:p>
    <w:p w14:paraId="022F98E1" w14:textId="4096596F" w:rsidR="00205332" w:rsidRDefault="00DD7C6B" w:rsidP="00205332">
      <w:pPr>
        <w:spacing w:after="120" w:line="480" w:lineRule="auto"/>
        <w:jc w:val="both"/>
        <w:rPr>
          <w:rFonts w:ascii="Times New Roman" w:hAnsi="Times New Roman" w:cs="Times New Roman"/>
          <w:sz w:val="24"/>
          <w:szCs w:val="24"/>
        </w:rPr>
      </w:pPr>
      <w:proofErr w:type="gramStart"/>
      <w:r w:rsidRPr="00CB38E4">
        <w:rPr>
          <w:rFonts w:ascii="Times New Roman" w:hAnsi="Times New Roman" w:cs="Times New Roman"/>
          <w:sz w:val="24"/>
          <w:szCs w:val="24"/>
        </w:rPr>
        <w:lastRenderedPageBreak/>
        <w:t>where</w:t>
      </w:r>
      <w:proofErr w:type="gramEnd"/>
      <w:r w:rsidRPr="00CB38E4">
        <w:rPr>
          <w:rFonts w:ascii="Times New Roman" w:hAnsi="Times New Roman" w:cs="Times New Roman"/>
          <w:sz w:val="24"/>
          <w:szCs w:val="24"/>
        </w:rPr>
        <w:t xml:space="preserve"> the subscripts refer to individual </w:t>
      </w:r>
      <w:proofErr w:type="spellStart"/>
      <w:r w:rsidRPr="00CB38E4">
        <w:rPr>
          <w:rFonts w:ascii="Times New Roman" w:hAnsi="Times New Roman" w:cs="Times New Roman"/>
          <w:i/>
          <w:sz w:val="24"/>
          <w:szCs w:val="24"/>
        </w:rPr>
        <w:t>i</w:t>
      </w:r>
      <w:proofErr w:type="spellEnd"/>
      <w:r w:rsidRPr="00CB38E4">
        <w:rPr>
          <w:rFonts w:ascii="Times New Roman" w:hAnsi="Times New Roman" w:cs="Times New Roman"/>
          <w:sz w:val="24"/>
          <w:szCs w:val="24"/>
        </w:rPr>
        <w:t xml:space="preserve"> at time </w:t>
      </w:r>
      <w:r w:rsidRPr="00CB38E4">
        <w:rPr>
          <w:rFonts w:ascii="Times New Roman" w:hAnsi="Times New Roman" w:cs="Times New Roman"/>
          <w:i/>
          <w:sz w:val="24"/>
          <w:szCs w:val="24"/>
        </w:rPr>
        <w:t>t</w:t>
      </w:r>
      <w:r w:rsidRPr="00CB38E4">
        <w:rPr>
          <w:rFonts w:ascii="Times New Roman" w:hAnsi="Times New Roman" w:cs="Times New Roman"/>
          <w:sz w:val="24"/>
          <w:szCs w:val="24"/>
        </w:rPr>
        <w:t xml:space="preserve"> (measured in weeks). Each individual is exposed to a set of </w:t>
      </w:r>
      <w:r w:rsidRPr="00CB38E4">
        <w:rPr>
          <w:rFonts w:ascii="Times New Roman" w:hAnsi="Times New Roman" w:cs="Times New Roman"/>
          <w:i/>
          <w:sz w:val="24"/>
          <w:szCs w:val="24"/>
        </w:rPr>
        <w:t>z</w:t>
      </w:r>
      <w:r w:rsidRPr="00CB38E4">
        <w:rPr>
          <w:rFonts w:ascii="Times New Roman" w:hAnsi="Times New Roman" w:cs="Times New Roman"/>
          <w:sz w:val="24"/>
          <w:szCs w:val="24"/>
        </w:rPr>
        <w:t xml:space="preserve"> incentives</w:t>
      </w:r>
      <w:r>
        <w:rPr>
          <w:rFonts w:ascii="Times New Roman" w:hAnsi="Times New Roman" w:cs="Times New Roman"/>
          <w:sz w:val="24"/>
          <w:szCs w:val="24"/>
        </w:rPr>
        <w:t xml:space="preserve"> that are week-specific</w:t>
      </w:r>
      <w:r w:rsidRPr="00CB38E4">
        <w:rPr>
          <w:rFonts w:ascii="Times New Roman" w:hAnsi="Times New Roman" w:cs="Times New Roman"/>
          <w:sz w:val="24"/>
          <w:szCs w:val="24"/>
        </w:rPr>
        <w:t>. All time-invariant student characteristics</w:t>
      </w:r>
      <w:r w:rsidR="00F550F4">
        <w:rPr>
          <w:rFonts w:ascii="Times New Roman" w:hAnsi="Times New Roman" w:cs="Times New Roman"/>
          <w:sz w:val="24"/>
          <w:szCs w:val="24"/>
        </w:rPr>
        <w:t>,</w:t>
      </w:r>
      <w:r w:rsidRPr="00CB38E4">
        <w:rPr>
          <w:rFonts w:ascii="Times New Roman" w:hAnsi="Times New Roman" w:cs="Times New Roman"/>
          <w:sz w:val="24"/>
          <w:szCs w:val="24"/>
        </w:rPr>
        <w:t xml:space="preserve"> including pre-determined ability, motivation</w:t>
      </w:r>
      <w:r w:rsidR="00F550F4">
        <w:rPr>
          <w:rFonts w:ascii="Times New Roman" w:hAnsi="Times New Roman" w:cs="Times New Roman"/>
          <w:sz w:val="24"/>
          <w:szCs w:val="24"/>
        </w:rPr>
        <w:t>,</w:t>
      </w:r>
      <w:r w:rsidRPr="00CB38E4">
        <w:rPr>
          <w:rFonts w:ascii="Times New Roman" w:hAnsi="Times New Roman" w:cs="Times New Roman"/>
          <w:sz w:val="24"/>
          <w:szCs w:val="24"/>
        </w:rPr>
        <w:t xml:space="preserve"> or work ethic</w:t>
      </w:r>
      <w:r w:rsidR="00F550F4">
        <w:rPr>
          <w:rFonts w:ascii="Times New Roman" w:hAnsi="Times New Roman" w:cs="Times New Roman"/>
          <w:sz w:val="24"/>
          <w:szCs w:val="24"/>
        </w:rPr>
        <w:t>,</w:t>
      </w:r>
      <w:r w:rsidR="00F550F4" w:rsidRPr="00CB38E4">
        <w:rPr>
          <w:rFonts w:ascii="Times New Roman" w:hAnsi="Times New Roman" w:cs="Times New Roman"/>
          <w:sz w:val="24"/>
          <w:szCs w:val="24"/>
        </w:rPr>
        <w:t xml:space="preserve"> </w:t>
      </w:r>
      <w:r w:rsidRPr="00CB38E4">
        <w:rPr>
          <w:rFonts w:ascii="Times New Roman" w:hAnsi="Times New Roman" w:cs="Times New Roman"/>
          <w:sz w:val="24"/>
          <w:szCs w:val="24"/>
        </w:rPr>
        <w:t>are absorbed in the individual fixed effect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oMath>
      <w:r w:rsidRPr="00CB38E4">
        <w:rPr>
          <w:rFonts w:ascii="Times New Roman" w:hAnsi="Times New Roman" w:cs="Times New Roman"/>
          <w:sz w:val="24"/>
          <w:szCs w:val="24"/>
        </w:rPr>
        <w:t>.</w:t>
      </w:r>
      <w:r w:rsidR="007C10D8">
        <w:rPr>
          <w:rFonts w:ascii="Times New Roman" w:hAnsi="Times New Roman" w:cs="Times New Roman"/>
          <w:sz w:val="24"/>
          <w:szCs w:val="24"/>
        </w:rPr>
        <w:t xml:space="preserve"> The</w:t>
      </w:r>
      <w:r w:rsidRPr="00CB38E4">
        <w:rPr>
          <w:rFonts w:ascii="Times New Roman" w:hAnsi="Times New Roman" w:cs="Times New Roman"/>
          <w:sz w:val="24"/>
          <w:szCs w:val="24"/>
        </w:rPr>
        <w:t xml:space="preserve"> </w:t>
      </w:r>
      <w:proofErr w:type="spellStart"/>
      <w:r w:rsidRPr="00CB38E4">
        <w:rPr>
          <w:rFonts w:ascii="Times New Roman" w:hAnsi="Times New Roman" w:cs="Times New Roman"/>
          <w:i/>
          <w:sz w:val="24"/>
          <w:szCs w:val="24"/>
        </w:rPr>
        <w:t>x</w:t>
      </w:r>
      <w:r w:rsidRPr="00CB38E4">
        <w:rPr>
          <w:rFonts w:ascii="Times New Roman" w:hAnsi="Times New Roman" w:cs="Times New Roman"/>
          <w:i/>
          <w:sz w:val="24"/>
          <w:szCs w:val="24"/>
          <w:vertAlign w:val="subscript"/>
        </w:rPr>
        <w:t>ikt</w:t>
      </w:r>
      <w:proofErr w:type="spellEnd"/>
      <w:r w:rsidRPr="00CB38E4">
        <w:rPr>
          <w:rFonts w:ascii="Times New Roman" w:hAnsi="Times New Roman" w:cs="Times New Roman"/>
          <w:i/>
          <w:sz w:val="24"/>
          <w:szCs w:val="24"/>
        </w:rPr>
        <w:t xml:space="preserve"> </w:t>
      </w:r>
      <w:r w:rsidR="007C10D8">
        <w:rPr>
          <w:rFonts w:ascii="Times New Roman" w:hAnsi="Times New Roman" w:cs="Times New Roman"/>
          <w:sz w:val="24"/>
          <w:szCs w:val="24"/>
        </w:rPr>
        <w:t>term conditions for the</w:t>
      </w:r>
      <w:r w:rsidRPr="00CB38E4">
        <w:rPr>
          <w:rFonts w:ascii="Times New Roman" w:hAnsi="Times New Roman" w:cs="Times New Roman"/>
          <w:sz w:val="24"/>
          <w:szCs w:val="24"/>
        </w:rPr>
        <w:t xml:space="preserve"> </w:t>
      </w:r>
      <w:r w:rsidR="00B951EB" w:rsidRPr="00B951EB">
        <w:rPr>
          <w:rFonts w:ascii="Times New Roman" w:hAnsi="Times New Roman" w:cs="Times New Roman"/>
          <w:i/>
          <w:sz w:val="24"/>
          <w:szCs w:val="24"/>
        </w:rPr>
        <w:t>k</w:t>
      </w:r>
      <w:r w:rsidR="00B951EB">
        <w:rPr>
          <w:rFonts w:ascii="Times New Roman" w:hAnsi="Times New Roman" w:cs="Times New Roman"/>
          <w:sz w:val="24"/>
          <w:szCs w:val="24"/>
        </w:rPr>
        <w:t xml:space="preserve"> </w:t>
      </w:r>
      <w:r w:rsidRPr="00CB38E4">
        <w:rPr>
          <w:rFonts w:ascii="Times New Roman" w:hAnsi="Times New Roman" w:cs="Times New Roman"/>
          <w:sz w:val="24"/>
          <w:szCs w:val="24"/>
        </w:rPr>
        <w:t xml:space="preserve">measures of weekly variation in academic burden, </w:t>
      </w:r>
      <w:r w:rsidR="00E22AC8">
        <w:rPr>
          <w:rFonts w:ascii="Times New Roman" w:hAnsi="Times New Roman" w:cs="Times New Roman"/>
          <w:sz w:val="24"/>
          <w:szCs w:val="24"/>
        </w:rPr>
        <w:t>such as</w:t>
      </w:r>
      <w:r w:rsidRPr="00CB38E4">
        <w:rPr>
          <w:rFonts w:ascii="Times New Roman" w:hAnsi="Times New Roman" w:cs="Times New Roman"/>
          <w:sz w:val="24"/>
          <w:szCs w:val="24"/>
        </w:rPr>
        <w:t xml:space="preserve"> assignment deadlines in other courses.</w:t>
      </w:r>
      <w:r w:rsidRPr="00CB38E4" w:rsidDel="00AC0CB1">
        <w:rPr>
          <w:rFonts w:ascii="Times New Roman" w:hAnsi="Times New Roman" w:cs="Times New Roman"/>
          <w:sz w:val="24"/>
          <w:szCs w:val="24"/>
        </w:rPr>
        <w:t xml:space="preserve"> </w:t>
      </w:r>
      <w:r w:rsidRPr="00CB38E4">
        <w:rPr>
          <w:rFonts w:ascii="Times New Roman" w:hAnsi="Times New Roman" w:cs="Times New Roman"/>
          <w:sz w:val="24"/>
          <w:szCs w:val="24"/>
        </w:rPr>
        <w:t xml:space="preserve">We allow for time fixed effects </w:t>
      </w:r>
      <w:r w:rsidRPr="00CB38E4">
        <w:rPr>
          <w:rFonts w:ascii="Times New Roman" w:hAnsi="Times New Roman" w:cs="Times New Roman"/>
          <w:i/>
          <w:sz w:val="24"/>
          <w:szCs w:val="24"/>
        </w:rPr>
        <w:t>T</w:t>
      </w:r>
      <w:r w:rsidRPr="00CB38E4">
        <w:rPr>
          <w:rFonts w:ascii="Times New Roman" w:hAnsi="Times New Roman" w:cs="Times New Roman"/>
          <w:sz w:val="24"/>
          <w:szCs w:val="24"/>
        </w:rPr>
        <w:t xml:space="preserve"> in the form of a term dummy and a term-specific linear trend in week. </w:t>
      </w:r>
      <w:r w:rsidR="00315337" w:rsidRPr="00205332">
        <w:rPr>
          <w:rFonts w:ascii="Times New Roman" w:hAnsi="Times New Roman" w:cs="Times New Roman"/>
          <w:sz w:val="24"/>
          <w:szCs w:val="24"/>
        </w:rPr>
        <w:t xml:space="preserve">Standard errors are clustered at </w:t>
      </w:r>
      <w:r w:rsidR="00205332" w:rsidRPr="00205332">
        <w:rPr>
          <w:rFonts w:ascii="Times New Roman" w:hAnsi="Times New Roman" w:cs="Times New Roman"/>
          <w:sz w:val="24"/>
          <w:szCs w:val="24"/>
        </w:rPr>
        <w:t>the week and cohort level</w:t>
      </w:r>
      <w:r w:rsidR="00D9777B">
        <w:rPr>
          <w:rFonts w:ascii="Times New Roman" w:hAnsi="Times New Roman" w:cs="Times New Roman"/>
          <w:sz w:val="24"/>
          <w:szCs w:val="24"/>
        </w:rPr>
        <w:t>, i.e.</w:t>
      </w:r>
      <w:r w:rsidR="00F550F4">
        <w:rPr>
          <w:rFonts w:ascii="Times New Roman" w:hAnsi="Times New Roman" w:cs="Times New Roman"/>
          <w:sz w:val="24"/>
          <w:szCs w:val="24"/>
        </w:rPr>
        <w:t>,</w:t>
      </w:r>
      <w:r w:rsidR="00D9777B">
        <w:rPr>
          <w:rFonts w:ascii="Times New Roman" w:hAnsi="Times New Roman" w:cs="Times New Roman"/>
          <w:sz w:val="24"/>
          <w:szCs w:val="24"/>
        </w:rPr>
        <w:t xml:space="preserve"> within a given incentive treatment, so as to account for any unobserved correlation between observations in a given week</w:t>
      </w:r>
      <w:r w:rsidR="00205332" w:rsidRPr="00205332">
        <w:rPr>
          <w:rFonts w:ascii="Times New Roman" w:hAnsi="Times New Roman" w:cs="Times New Roman"/>
          <w:sz w:val="24"/>
          <w:szCs w:val="24"/>
        </w:rPr>
        <w:t>.</w:t>
      </w:r>
      <w:r w:rsidR="00D9777B">
        <w:rPr>
          <w:rFonts w:ascii="Times New Roman" w:hAnsi="Times New Roman" w:cs="Times New Roman"/>
          <w:sz w:val="24"/>
          <w:szCs w:val="24"/>
        </w:rPr>
        <w:t xml:space="preserve"> </w:t>
      </w:r>
    </w:p>
    <w:p w14:paraId="7708937A" w14:textId="77777777" w:rsidR="00956E30" w:rsidRDefault="00956E30" w:rsidP="00956E30">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In addition to estimating the impact of incentivized quizzes relative to non-incentivi</w:t>
      </w:r>
      <w:r w:rsidR="003E6113">
        <w:rPr>
          <w:rFonts w:ascii="Times New Roman" w:hAnsi="Times New Roman" w:cs="Times New Roman"/>
          <w:sz w:val="24"/>
          <w:szCs w:val="24"/>
        </w:rPr>
        <w:t>z</w:t>
      </w:r>
      <w:r>
        <w:rPr>
          <w:rFonts w:ascii="Times New Roman" w:hAnsi="Times New Roman" w:cs="Times New Roman"/>
          <w:sz w:val="24"/>
          <w:szCs w:val="24"/>
        </w:rPr>
        <w:t>ed ones, we estimate additional specifications to test for potential displacement of effort between incentivi</w:t>
      </w:r>
      <w:r w:rsidR="001440C4">
        <w:rPr>
          <w:rFonts w:ascii="Times New Roman" w:hAnsi="Times New Roman" w:cs="Times New Roman"/>
          <w:sz w:val="24"/>
          <w:szCs w:val="24"/>
        </w:rPr>
        <w:t>z</w:t>
      </w:r>
      <w:r>
        <w:rPr>
          <w:rFonts w:ascii="Times New Roman" w:hAnsi="Times New Roman" w:cs="Times New Roman"/>
          <w:sz w:val="24"/>
          <w:szCs w:val="24"/>
        </w:rPr>
        <w:t>ed and non-incentivi</w:t>
      </w:r>
      <w:r w:rsidR="001440C4">
        <w:rPr>
          <w:rFonts w:ascii="Times New Roman" w:hAnsi="Times New Roman" w:cs="Times New Roman"/>
          <w:sz w:val="24"/>
          <w:szCs w:val="24"/>
        </w:rPr>
        <w:t>z</w:t>
      </w:r>
      <w:r>
        <w:rPr>
          <w:rFonts w:ascii="Times New Roman" w:hAnsi="Times New Roman" w:cs="Times New Roman"/>
          <w:sz w:val="24"/>
          <w:szCs w:val="24"/>
        </w:rPr>
        <w:t>ed weeks</w:t>
      </w:r>
      <w:r w:rsidR="00E669E5">
        <w:rPr>
          <w:rFonts w:ascii="Times New Roman" w:hAnsi="Times New Roman" w:cs="Times New Roman"/>
          <w:sz w:val="24"/>
          <w:szCs w:val="24"/>
        </w:rPr>
        <w:t xml:space="preserve"> by using only </w:t>
      </w:r>
      <w:r>
        <w:rPr>
          <w:rFonts w:ascii="Times New Roman" w:hAnsi="Times New Roman" w:cs="Times New Roman"/>
          <w:sz w:val="24"/>
          <w:szCs w:val="24"/>
        </w:rPr>
        <w:t xml:space="preserve">the first week of the year as </w:t>
      </w:r>
      <w:r w:rsidR="00E669E5">
        <w:rPr>
          <w:rFonts w:ascii="Times New Roman" w:hAnsi="Times New Roman" w:cs="Times New Roman"/>
          <w:sz w:val="24"/>
          <w:szCs w:val="24"/>
        </w:rPr>
        <w:t xml:space="preserve">the </w:t>
      </w:r>
      <w:r>
        <w:rPr>
          <w:rFonts w:ascii="Times New Roman" w:hAnsi="Times New Roman" w:cs="Times New Roman"/>
          <w:sz w:val="24"/>
          <w:szCs w:val="24"/>
        </w:rPr>
        <w:t xml:space="preserve">control condition. Students were only informed about the weekly incentives after the first week and </w:t>
      </w:r>
      <w:r w:rsidR="00E669E5">
        <w:rPr>
          <w:rFonts w:ascii="Times New Roman" w:hAnsi="Times New Roman" w:cs="Times New Roman"/>
          <w:sz w:val="24"/>
          <w:szCs w:val="24"/>
        </w:rPr>
        <w:t xml:space="preserve">may </w:t>
      </w:r>
      <w:r>
        <w:rPr>
          <w:rFonts w:ascii="Times New Roman" w:hAnsi="Times New Roman" w:cs="Times New Roman"/>
          <w:sz w:val="24"/>
          <w:szCs w:val="24"/>
        </w:rPr>
        <w:t>treat all other non-incentivi</w:t>
      </w:r>
      <w:r w:rsidR="001440C4">
        <w:rPr>
          <w:rFonts w:ascii="Times New Roman" w:hAnsi="Times New Roman" w:cs="Times New Roman"/>
          <w:sz w:val="24"/>
          <w:szCs w:val="24"/>
        </w:rPr>
        <w:t>z</w:t>
      </w:r>
      <w:r>
        <w:rPr>
          <w:rFonts w:ascii="Times New Roman" w:hAnsi="Times New Roman" w:cs="Times New Roman"/>
          <w:sz w:val="24"/>
          <w:szCs w:val="24"/>
        </w:rPr>
        <w:t xml:space="preserve">ed weeks as potentially </w:t>
      </w:r>
      <w:r w:rsidR="001440C4">
        <w:rPr>
          <w:rFonts w:ascii="Times New Roman" w:hAnsi="Times New Roman" w:cs="Times New Roman"/>
          <w:sz w:val="24"/>
          <w:szCs w:val="24"/>
        </w:rPr>
        <w:t xml:space="preserve">affected by the </w:t>
      </w:r>
      <w:r>
        <w:rPr>
          <w:rFonts w:ascii="Times New Roman" w:hAnsi="Times New Roman" w:cs="Times New Roman"/>
          <w:sz w:val="24"/>
          <w:szCs w:val="24"/>
        </w:rPr>
        <w:t>treat</w:t>
      </w:r>
      <w:r w:rsidR="001440C4">
        <w:rPr>
          <w:rFonts w:ascii="Times New Roman" w:hAnsi="Times New Roman" w:cs="Times New Roman"/>
          <w:sz w:val="24"/>
          <w:szCs w:val="24"/>
        </w:rPr>
        <w:t>ment</w:t>
      </w:r>
      <w:r>
        <w:rPr>
          <w:rFonts w:ascii="Times New Roman" w:hAnsi="Times New Roman" w:cs="Times New Roman"/>
          <w:sz w:val="24"/>
          <w:szCs w:val="24"/>
        </w:rPr>
        <w:t>. This allow</w:t>
      </w:r>
      <w:r w:rsidR="00477F29">
        <w:rPr>
          <w:rFonts w:ascii="Times New Roman" w:hAnsi="Times New Roman" w:cs="Times New Roman"/>
          <w:sz w:val="24"/>
          <w:szCs w:val="24"/>
        </w:rPr>
        <w:t>s</w:t>
      </w:r>
      <w:r>
        <w:rPr>
          <w:rFonts w:ascii="Times New Roman" w:hAnsi="Times New Roman" w:cs="Times New Roman"/>
          <w:sz w:val="24"/>
          <w:szCs w:val="24"/>
        </w:rPr>
        <w:t xml:space="preserve"> us to test for displacement of effort between incentivi</w:t>
      </w:r>
      <w:r w:rsidR="001440C4">
        <w:rPr>
          <w:rFonts w:ascii="Times New Roman" w:hAnsi="Times New Roman" w:cs="Times New Roman"/>
          <w:sz w:val="24"/>
          <w:szCs w:val="24"/>
        </w:rPr>
        <w:t>z</w:t>
      </w:r>
      <w:r>
        <w:rPr>
          <w:rFonts w:ascii="Times New Roman" w:hAnsi="Times New Roman" w:cs="Times New Roman"/>
          <w:sz w:val="24"/>
          <w:szCs w:val="24"/>
        </w:rPr>
        <w:t>ed and non-incentivi</w:t>
      </w:r>
      <w:r w:rsidR="001440C4">
        <w:rPr>
          <w:rFonts w:ascii="Times New Roman" w:hAnsi="Times New Roman" w:cs="Times New Roman"/>
          <w:sz w:val="24"/>
          <w:szCs w:val="24"/>
        </w:rPr>
        <w:t>z</w:t>
      </w:r>
      <w:r>
        <w:rPr>
          <w:rFonts w:ascii="Times New Roman" w:hAnsi="Times New Roman" w:cs="Times New Roman"/>
          <w:sz w:val="24"/>
          <w:szCs w:val="24"/>
        </w:rPr>
        <w:t>ed weeks.</w:t>
      </w:r>
      <w:r w:rsidR="00477F29">
        <w:rPr>
          <w:rFonts w:ascii="Times New Roman" w:hAnsi="Times New Roman" w:cs="Times New Roman"/>
          <w:sz w:val="24"/>
          <w:szCs w:val="24"/>
        </w:rPr>
        <w:t xml:space="preserve"> </w:t>
      </w:r>
    </w:p>
    <w:p w14:paraId="1F0EA1D1" w14:textId="77777777" w:rsidR="00A1125A" w:rsidRDefault="00477F29" w:rsidP="00512AA7">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 assess </w:t>
      </w:r>
      <w:r w:rsidR="00E669E5">
        <w:rPr>
          <w:rFonts w:ascii="Times New Roman" w:hAnsi="Times New Roman" w:cs="Times New Roman"/>
          <w:sz w:val="24"/>
          <w:szCs w:val="24"/>
        </w:rPr>
        <w:t xml:space="preserve">possible displacement further, we </w:t>
      </w:r>
      <w:r>
        <w:rPr>
          <w:rFonts w:ascii="Times New Roman" w:hAnsi="Times New Roman" w:cs="Times New Roman"/>
          <w:sz w:val="24"/>
          <w:szCs w:val="24"/>
        </w:rPr>
        <w:t>additionally</w:t>
      </w:r>
      <w:r w:rsidR="00E669E5">
        <w:rPr>
          <w:rFonts w:ascii="Times New Roman" w:hAnsi="Times New Roman" w:cs="Times New Roman"/>
          <w:sz w:val="24"/>
          <w:szCs w:val="24"/>
        </w:rPr>
        <w:t xml:space="preserve"> estimate model (1) including lags (leads) of incentives</w:t>
      </w:r>
      <w:r w:rsidR="007D0220">
        <w:rPr>
          <w:rFonts w:ascii="Times New Roman" w:hAnsi="Times New Roman" w:cs="Times New Roman"/>
          <w:sz w:val="24"/>
          <w:szCs w:val="24"/>
        </w:rPr>
        <w:t>:</w:t>
      </w:r>
    </w:p>
    <w:p w14:paraId="0F628819" w14:textId="77777777" w:rsidR="00A1125A" w:rsidRDefault="00706ADF" w:rsidP="00512AA7">
      <w:pPr>
        <w:pStyle w:val="ListParagraph"/>
        <w:spacing w:after="120" w:line="480" w:lineRule="auto"/>
        <w:ind w:left="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z</m:t>
            </m:r>
          </m: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Z</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Incentive</m:t>
                </m:r>
              </m:e>
              <m:sub>
                <m:r>
                  <w:rPr>
                    <w:rFonts w:ascii="Cambria Math" w:hAnsi="Cambria Math" w:cs="Times New Roman"/>
                    <w:sz w:val="24"/>
                    <w:szCs w:val="24"/>
                  </w:rPr>
                  <m:t>zt</m:t>
                </m:r>
              </m:sub>
            </m:sSub>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z</m:t>
            </m:r>
          </m:sub>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Z</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L(Incentive</m:t>
                </m:r>
              </m:e>
              <m:sub>
                <m:r>
                  <w:rPr>
                    <w:rFonts w:ascii="Cambria Math" w:hAnsi="Cambria Math" w:cs="Times New Roman"/>
                    <w:sz w:val="24"/>
                    <w:szCs w:val="24"/>
                  </w:rPr>
                  <m:t>zt</m:t>
                </m:r>
              </m:sub>
            </m:sSub>
            <m:r>
              <w:rPr>
                <w:rFonts w:ascii="Cambria Math" w:hAnsi="Cambria Math" w:cs="Times New Roman"/>
                <w:sz w:val="24"/>
                <w:szCs w:val="24"/>
              </w:rPr>
              <m:t>)</m:t>
            </m:r>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ikt</m:t>
                </m:r>
              </m:sub>
            </m:sSub>
          </m:e>
        </m:nary>
        <m:r>
          <w:rPr>
            <w:rFonts w:ascii="Cambria Math" w:hAnsi="Cambria Math" w:cs="Times New Roman"/>
            <w:sz w:val="24"/>
            <w:szCs w:val="24"/>
          </w:rPr>
          <m:t>+  φ</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B3094B">
        <w:rPr>
          <w:rFonts w:ascii="Times New Roman" w:hAnsi="Times New Roman" w:cs="Times New Roman"/>
          <w:sz w:val="24"/>
          <w:szCs w:val="24"/>
        </w:rPr>
        <w:t xml:space="preserve"> </w:t>
      </w:r>
      <w:r w:rsidR="007D0220">
        <w:rPr>
          <w:rFonts w:ascii="Times New Roman" w:hAnsi="Times New Roman" w:cs="Times New Roman"/>
          <w:sz w:val="24"/>
          <w:szCs w:val="24"/>
        </w:rPr>
        <w:t>,</w:t>
      </w:r>
      <w:r w:rsidR="00B3094B">
        <w:rPr>
          <w:rFonts w:ascii="Times New Roman" w:hAnsi="Times New Roman" w:cs="Times New Roman"/>
          <w:sz w:val="24"/>
          <w:szCs w:val="24"/>
        </w:rPr>
        <w:tab/>
      </w:r>
      <w:r w:rsidR="00E669E5" w:rsidRPr="00CB38E4">
        <w:rPr>
          <w:rFonts w:ascii="Times New Roman" w:hAnsi="Times New Roman" w:cs="Times New Roman"/>
          <w:sz w:val="24"/>
          <w:szCs w:val="24"/>
        </w:rPr>
        <w:t>(</w:t>
      </w:r>
      <w:r w:rsidR="00E669E5">
        <w:rPr>
          <w:rFonts w:ascii="Times New Roman" w:hAnsi="Times New Roman" w:cs="Times New Roman"/>
          <w:sz w:val="24"/>
          <w:szCs w:val="24"/>
        </w:rPr>
        <w:t>2</w:t>
      </w:r>
      <w:r w:rsidR="00E669E5" w:rsidRPr="00CB38E4">
        <w:rPr>
          <w:rFonts w:ascii="Times New Roman" w:hAnsi="Times New Roman" w:cs="Times New Roman"/>
          <w:sz w:val="24"/>
          <w:szCs w:val="24"/>
        </w:rPr>
        <w:t>)</w:t>
      </w:r>
    </w:p>
    <w:p w14:paraId="520BF143" w14:textId="77777777" w:rsidR="00E669E5" w:rsidRDefault="007D0220" w:rsidP="00956E30">
      <w:pPr>
        <w:pStyle w:val="ListParagraph"/>
        <w:spacing w:after="12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w</w:t>
      </w:r>
      <w:r w:rsidR="00B3094B">
        <w:rPr>
          <w:rFonts w:ascii="Times New Roman" w:hAnsi="Times New Roman" w:cs="Times New Roman"/>
          <w:sz w:val="24"/>
          <w:szCs w:val="24"/>
        </w:rPr>
        <w:t>here</w:t>
      </w:r>
      <w:proofErr w:type="gramEnd"/>
      <w:r w:rsidR="00B3094B">
        <w:rPr>
          <w:rFonts w:ascii="Times New Roman" w:hAnsi="Times New Roman" w:cs="Times New Roman"/>
          <w:sz w:val="24"/>
          <w:szCs w:val="24"/>
        </w:rPr>
        <w:t xml:space="preserve"> L i</w:t>
      </w:r>
      <w:r w:rsidR="00477F29">
        <w:rPr>
          <w:rFonts w:ascii="Times New Roman" w:hAnsi="Times New Roman" w:cs="Times New Roman"/>
          <w:sz w:val="24"/>
          <w:szCs w:val="24"/>
        </w:rPr>
        <w:t>s</w:t>
      </w:r>
      <w:r w:rsidR="00B3094B">
        <w:rPr>
          <w:rFonts w:ascii="Times New Roman" w:hAnsi="Times New Roman" w:cs="Times New Roman"/>
          <w:sz w:val="24"/>
          <w:szCs w:val="24"/>
        </w:rPr>
        <w:t xml:space="preserve"> a lag (lead) </w:t>
      </w:r>
      <w:r w:rsidR="00990D58">
        <w:rPr>
          <w:rFonts w:ascii="Times New Roman" w:hAnsi="Times New Roman" w:cs="Times New Roman"/>
          <w:sz w:val="24"/>
          <w:szCs w:val="24"/>
        </w:rPr>
        <w:t>operator</w:t>
      </w:r>
      <w:r w:rsidR="00B3094B">
        <w:rPr>
          <w:rFonts w:ascii="Times New Roman" w:hAnsi="Times New Roman" w:cs="Times New Roman"/>
          <w:sz w:val="24"/>
          <w:szCs w:val="24"/>
        </w:rPr>
        <w:t>; i.e.</w:t>
      </w:r>
      <w:r>
        <w:rPr>
          <w:rFonts w:ascii="Times New Roman" w:hAnsi="Times New Roman" w:cs="Times New Roman"/>
          <w:sz w:val="24"/>
          <w:szCs w:val="24"/>
        </w:rPr>
        <w:t>,</w:t>
      </w:r>
      <w:r w:rsidR="00B3094B">
        <w:rPr>
          <w:rFonts w:ascii="Times New Roman" w:hAnsi="Times New Roman" w:cs="Times New Roman"/>
          <w:sz w:val="24"/>
          <w:szCs w:val="24"/>
        </w:rPr>
        <w:t xml:space="preserve"> we assess whether </w:t>
      </w:r>
      <w:r>
        <w:rPr>
          <w:rFonts w:ascii="Times New Roman" w:hAnsi="Times New Roman" w:cs="Times New Roman"/>
          <w:sz w:val="24"/>
          <w:szCs w:val="24"/>
        </w:rPr>
        <w:t xml:space="preserve">the </w:t>
      </w:r>
      <w:r w:rsidR="00B3094B">
        <w:rPr>
          <w:rFonts w:ascii="Times New Roman" w:hAnsi="Times New Roman" w:cs="Times New Roman"/>
          <w:sz w:val="24"/>
          <w:szCs w:val="24"/>
        </w:rPr>
        <w:t xml:space="preserve">last </w:t>
      </w:r>
      <w:r w:rsidR="00990D58">
        <w:rPr>
          <w:rFonts w:ascii="Times New Roman" w:hAnsi="Times New Roman" w:cs="Times New Roman"/>
          <w:sz w:val="24"/>
          <w:szCs w:val="24"/>
        </w:rPr>
        <w:t xml:space="preserve">week’s or </w:t>
      </w:r>
      <w:r>
        <w:rPr>
          <w:rFonts w:ascii="Times New Roman" w:hAnsi="Times New Roman" w:cs="Times New Roman"/>
          <w:sz w:val="24"/>
          <w:szCs w:val="24"/>
        </w:rPr>
        <w:t xml:space="preserve">the </w:t>
      </w:r>
      <w:r w:rsidR="00B3094B">
        <w:rPr>
          <w:rFonts w:ascii="Times New Roman" w:hAnsi="Times New Roman" w:cs="Times New Roman"/>
          <w:sz w:val="24"/>
          <w:szCs w:val="24"/>
        </w:rPr>
        <w:t>next week</w:t>
      </w:r>
      <w:r w:rsidR="00990D58">
        <w:rPr>
          <w:rFonts w:ascii="Times New Roman" w:hAnsi="Times New Roman" w:cs="Times New Roman"/>
          <w:sz w:val="24"/>
          <w:szCs w:val="24"/>
        </w:rPr>
        <w:t>’s</w:t>
      </w:r>
      <w:r w:rsidR="00B3094B">
        <w:rPr>
          <w:rFonts w:ascii="Times New Roman" w:hAnsi="Times New Roman" w:cs="Times New Roman"/>
          <w:sz w:val="24"/>
          <w:szCs w:val="24"/>
        </w:rPr>
        <w:t xml:space="preserve"> incentive has an effect on this week</w:t>
      </w:r>
      <w:r w:rsidR="00477F29">
        <w:rPr>
          <w:rFonts w:ascii="Times New Roman" w:hAnsi="Times New Roman" w:cs="Times New Roman"/>
          <w:sz w:val="24"/>
          <w:szCs w:val="24"/>
        </w:rPr>
        <w:t>’s</w:t>
      </w:r>
      <w:r w:rsidR="00B3094B">
        <w:rPr>
          <w:rFonts w:ascii="Times New Roman" w:hAnsi="Times New Roman" w:cs="Times New Roman"/>
          <w:sz w:val="24"/>
          <w:szCs w:val="24"/>
        </w:rPr>
        <w:t xml:space="preserve"> </w:t>
      </w:r>
      <w:r w:rsidR="001440C4">
        <w:rPr>
          <w:rFonts w:ascii="Times New Roman" w:hAnsi="Times New Roman" w:cs="Times New Roman"/>
          <w:sz w:val="24"/>
          <w:szCs w:val="24"/>
        </w:rPr>
        <w:t xml:space="preserve">participation </w:t>
      </w:r>
      <w:r w:rsidR="00B3094B">
        <w:rPr>
          <w:rFonts w:ascii="Times New Roman" w:hAnsi="Times New Roman" w:cs="Times New Roman"/>
          <w:sz w:val="24"/>
          <w:szCs w:val="24"/>
        </w:rPr>
        <w:t>behavior.</w:t>
      </w:r>
    </w:p>
    <w:p w14:paraId="2F336A70" w14:textId="77777777" w:rsidR="00205332" w:rsidRDefault="00477F29" w:rsidP="0020533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Next, we sum up the number of submitted weekly quizzes before the in</w:t>
      </w:r>
      <w:r w:rsidR="001B4186">
        <w:rPr>
          <w:rFonts w:ascii="Times New Roman" w:hAnsi="Times New Roman" w:cs="Times New Roman"/>
          <w:sz w:val="24"/>
          <w:szCs w:val="24"/>
        </w:rPr>
        <w:t>-</w:t>
      </w:r>
      <w:r>
        <w:rPr>
          <w:rFonts w:ascii="Times New Roman" w:hAnsi="Times New Roman" w:cs="Times New Roman"/>
          <w:sz w:val="24"/>
          <w:szCs w:val="24"/>
        </w:rPr>
        <w:t xml:space="preserve">term exam </w:t>
      </w:r>
      <w:r w:rsidRPr="00CB38E4">
        <w:rPr>
          <w:rFonts w:ascii="Times New Roman" w:hAnsi="Times New Roman" w:cs="Times New Roman"/>
          <w:sz w:val="24"/>
          <w:szCs w:val="24"/>
        </w:rPr>
        <w:t>(</w:t>
      </w:r>
      <m:oMath>
        <m:r>
          <w:rPr>
            <w:rFonts w:ascii="Cambria Math" w:hAnsi="Cambria Math" w:cs="Times New Roman"/>
            <w:sz w:val="24"/>
            <w:szCs w:val="24"/>
          </w:rPr>
          <m:t>Q=</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q</m:t>
            </m:r>
          </m:e>
        </m:nary>
      </m:oMath>
      <w:r w:rsidRPr="00CB38E4">
        <w:rPr>
          <w:rFonts w:ascii="Times New Roman" w:hAnsi="Times New Roman" w:cs="Times New Roman"/>
          <w:sz w:val="24"/>
          <w:szCs w:val="24"/>
        </w:rPr>
        <w:t>)</w:t>
      </w:r>
      <w:r>
        <w:rPr>
          <w:rFonts w:ascii="Times New Roman" w:hAnsi="Times New Roman" w:cs="Times New Roman"/>
          <w:sz w:val="24"/>
          <w:szCs w:val="24"/>
        </w:rPr>
        <w:t xml:space="preserve"> t</w:t>
      </w:r>
      <w:r w:rsidR="00205332">
        <w:rPr>
          <w:rFonts w:ascii="Times New Roman" w:hAnsi="Times New Roman" w:cs="Times New Roman"/>
          <w:sz w:val="24"/>
          <w:szCs w:val="24"/>
        </w:rPr>
        <w:t xml:space="preserve">o capture </w:t>
      </w:r>
      <w:r w:rsidR="00214FF9">
        <w:rPr>
          <w:rFonts w:ascii="Times New Roman" w:hAnsi="Times New Roman" w:cs="Times New Roman"/>
          <w:sz w:val="24"/>
          <w:szCs w:val="24"/>
        </w:rPr>
        <w:t>the effect of assessment weighting o</w:t>
      </w:r>
      <w:r w:rsidR="00205332">
        <w:rPr>
          <w:rFonts w:ascii="Times New Roman" w:hAnsi="Times New Roman" w:cs="Times New Roman"/>
          <w:sz w:val="24"/>
          <w:szCs w:val="24"/>
        </w:rPr>
        <w:t>n overall quiz effort</w:t>
      </w:r>
      <w:r w:rsidR="00B3094B">
        <w:rPr>
          <w:rFonts w:ascii="Times New Roman" w:hAnsi="Times New Roman" w:cs="Times New Roman"/>
          <w:sz w:val="24"/>
          <w:szCs w:val="24"/>
        </w:rPr>
        <w:t xml:space="preserve">. </w:t>
      </w:r>
      <w:r>
        <w:rPr>
          <w:rFonts w:ascii="Times New Roman" w:hAnsi="Times New Roman" w:cs="Times New Roman"/>
          <w:sz w:val="24"/>
          <w:szCs w:val="24"/>
        </w:rPr>
        <w:t>W</w:t>
      </w:r>
      <w:r w:rsidR="00B3094B">
        <w:rPr>
          <w:rFonts w:ascii="Times New Roman" w:hAnsi="Times New Roman" w:cs="Times New Roman"/>
          <w:sz w:val="24"/>
          <w:szCs w:val="24"/>
        </w:rPr>
        <w:t xml:space="preserve">e obtain two </w:t>
      </w:r>
      <w:r w:rsidR="00E518C0">
        <w:rPr>
          <w:rFonts w:ascii="Times New Roman" w:hAnsi="Times New Roman" w:cs="Times New Roman"/>
          <w:sz w:val="24"/>
          <w:szCs w:val="24"/>
        </w:rPr>
        <w:t>overall effort</w:t>
      </w:r>
      <w:r>
        <w:rPr>
          <w:rFonts w:ascii="Times New Roman" w:hAnsi="Times New Roman" w:cs="Times New Roman"/>
          <w:sz w:val="24"/>
          <w:szCs w:val="24"/>
        </w:rPr>
        <w:t xml:space="preserve"> </w:t>
      </w:r>
      <w:r w:rsidR="00B3094B">
        <w:rPr>
          <w:rFonts w:ascii="Times New Roman" w:hAnsi="Times New Roman" w:cs="Times New Roman"/>
          <w:sz w:val="24"/>
          <w:szCs w:val="24"/>
        </w:rPr>
        <w:t>measures</w:t>
      </w:r>
      <w:r>
        <w:rPr>
          <w:rFonts w:ascii="Times New Roman" w:hAnsi="Times New Roman" w:cs="Times New Roman"/>
          <w:sz w:val="24"/>
          <w:szCs w:val="24"/>
        </w:rPr>
        <w:t xml:space="preserve"> for each student</w:t>
      </w:r>
      <w:r w:rsidR="00B3094B">
        <w:rPr>
          <w:rFonts w:ascii="Times New Roman" w:hAnsi="Times New Roman" w:cs="Times New Roman"/>
          <w:sz w:val="24"/>
          <w:szCs w:val="24"/>
        </w:rPr>
        <w:t>, one for each term. We then</w:t>
      </w:r>
      <w:r w:rsidR="00C245A0">
        <w:rPr>
          <w:rFonts w:ascii="Times New Roman" w:hAnsi="Times New Roman" w:cs="Times New Roman"/>
          <w:sz w:val="24"/>
          <w:szCs w:val="24"/>
        </w:rPr>
        <w:t xml:space="preserve"> estimate the effect of assessment weighting on overall quiz participation</w:t>
      </w:r>
      <w:r w:rsidR="00205332">
        <w:rPr>
          <w:rFonts w:ascii="Times New Roman" w:hAnsi="Times New Roman" w:cs="Times New Roman"/>
          <w:sz w:val="24"/>
          <w:szCs w:val="24"/>
        </w:rPr>
        <w:t xml:space="preserve"> using the following specification:</w:t>
      </w:r>
    </w:p>
    <w:p w14:paraId="62870F05" w14:textId="4FE295F2" w:rsidR="00205332" w:rsidRDefault="00205332" w:rsidP="002053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38E4">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Qk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Q</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Qip</m:t>
            </m:r>
          </m:sub>
        </m:sSub>
      </m:oMath>
      <w:r w:rsidR="00341A07">
        <w:rPr>
          <w:rFonts w:ascii="Times New Roman" w:hAnsi="Times New Roman" w:cs="Times New Roman"/>
          <w:sz w:val="24"/>
          <w:szCs w:val="24"/>
        </w:rPr>
        <w:t xml:space="preserve"> ,</w:t>
      </w:r>
      <w:r w:rsidRPr="00CB38E4">
        <w:rPr>
          <w:rFonts w:ascii="Times New Roman" w:hAnsi="Times New Roman" w:cs="Times New Roman"/>
          <w:sz w:val="24"/>
          <w:szCs w:val="24"/>
        </w:rPr>
        <w:tab/>
      </w:r>
      <w:r w:rsidRPr="00CB38E4">
        <w:rPr>
          <w:rFonts w:ascii="Times New Roman" w:hAnsi="Times New Roman" w:cs="Times New Roman"/>
          <w:sz w:val="24"/>
          <w:szCs w:val="24"/>
        </w:rPr>
        <w:tab/>
      </w:r>
      <w:r w:rsidRPr="00CB38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01347">
        <w:rPr>
          <w:rFonts w:ascii="Times New Roman" w:hAnsi="Times New Roman" w:cs="Times New Roman"/>
          <w:sz w:val="24"/>
          <w:szCs w:val="24"/>
        </w:rPr>
        <w:t>3</w:t>
      </w:r>
      <w:r>
        <w:rPr>
          <w:rFonts w:ascii="Times New Roman" w:hAnsi="Times New Roman" w:cs="Times New Roman"/>
          <w:sz w:val="24"/>
          <w:szCs w:val="24"/>
        </w:rPr>
        <w:t>)</w:t>
      </w:r>
    </w:p>
    <w:p w14:paraId="725825D4" w14:textId="77777777" w:rsidR="00AE3B75" w:rsidRDefault="00214FF9" w:rsidP="00A01347">
      <w:pPr>
        <w:spacing w:after="12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is a dummy that takes the value 1 if</w:t>
      </w:r>
      <w:r w:rsidR="00AE3B75">
        <w:rPr>
          <w:rFonts w:ascii="Times New Roman" w:hAnsi="Times New Roman" w:cs="Times New Roman"/>
          <w:sz w:val="24"/>
          <w:szCs w:val="24"/>
        </w:rPr>
        <w:t xml:space="preserve"> individual</w:t>
      </w:r>
      <w:r>
        <w:rPr>
          <w:rFonts w:ascii="Times New Roman" w:hAnsi="Times New Roman" w:cs="Times New Roman"/>
          <w:sz w:val="24"/>
          <w:szCs w:val="24"/>
        </w:rPr>
        <w:t xml:space="preserve"> </w:t>
      </w:r>
      <w:proofErr w:type="spellStart"/>
      <w:r w:rsidRPr="00A75991">
        <w:rPr>
          <w:rFonts w:ascii="Times New Roman" w:hAnsi="Times New Roman" w:cs="Times New Roman"/>
          <w:i/>
          <w:sz w:val="24"/>
          <w:szCs w:val="24"/>
        </w:rPr>
        <w:t>i</w:t>
      </w:r>
      <w:proofErr w:type="spellEnd"/>
      <w:r>
        <w:rPr>
          <w:rFonts w:ascii="Times New Roman" w:hAnsi="Times New Roman" w:cs="Times New Roman"/>
          <w:sz w:val="24"/>
          <w:szCs w:val="24"/>
        </w:rPr>
        <w:t xml:space="preserve"> is exposed to assessment weighting incentives, and P is a term dummy</w:t>
      </w:r>
      <w:r w:rsidR="00A01347">
        <w:rPr>
          <w:rFonts w:ascii="Times New Roman" w:hAnsi="Times New Roman" w:cs="Times New Roman"/>
          <w:sz w:val="24"/>
          <w:szCs w:val="24"/>
        </w:rPr>
        <w:t xml:space="preserve">. </w:t>
      </w:r>
    </w:p>
    <w:p w14:paraId="3AB02F40" w14:textId="77777777" w:rsidR="00C30704" w:rsidRDefault="00AE3B75" w:rsidP="00A01347">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Of course, quiz participation is only of interest if it has a long-term effect on exam performance. A similar </w:t>
      </w:r>
      <w:r w:rsidR="004C0BEA">
        <w:rPr>
          <w:rFonts w:ascii="Times New Roman" w:hAnsi="Times New Roman" w:cs="Times New Roman"/>
          <w:sz w:val="24"/>
          <w:szCs w:val="24"/>
        </w:rPr>
        <w:t xml:space="preserve">reduced-form </w:t>
      </w:r>
      <w:r w:rsidR="00A01347">
        <w:rPr>
          <w:rFonts w:ascii="Times New Roman" w:hAnsi="Times New Roman" w:cs="Times New Roman"/>
          <w:sz w:val="24"/>
          <w:szCs w:val="24"/>
        </w:rPr>
        <w:t>model</w:t>
      </w:r>
      <w:r>
        <w:rPr>
          <w:rFonts w:ascii="Times New Roman" w:hAnsi="Times New Roman" w:cs="Times New Roman"/>
          <w:sz w:val="24"/>
          <w:szCs w:val="24"/>
        </w:rPr>
        <w:t xml:space="preserve"> to (3)</w:t>
      </w:r>
      <w:r w:rsidR="00A01347">
        <w:rPr>
          <w:rFonts w:ascii="Times New Roman" w:hAnsi="Times New Roman" w:cs="Times New Roman"/>
          <w:sz w:val="24"/>
          <w:szCs w:val="24"/>
        </w:rPr>
        <w:t xml:space="preserve"> is used to </w:t>
      </w:r>
      <w:r w:rsidR="004C0BEA">
        <w:rPr>
          <w:rFonts w:ascii="Times New Roman" w:hAnsi="Times New Roman" w:cs="Times New Roman"/>
          <w:sz w:val="24"/>
          <w:szCs w:val="24"/>
        </w:rPr>
        <w:t>estimate</w:t>
      </w:r>
      <w:r w:rsidR="00DD7C6B" w:rsidRPr="00CB38E4">
        <w:rPr>
          <w:rFonts w:ascii="Times New Roman" w:hAnsi="Times New Roman" w:cs="Times New Roman"/>
          <w:sz w:val="24"/>
          <w:szCs w:val="24"/>
        </w:rPr>
        <w:t xml:space="preserve"> </w:t>
      </w:r>
      <w:r w:rsidR="00A01347">
        <w:rPr>
          <w:rFonts w:ascii="Times New Roman" w:hAnsi="Times New Roman" w:cs="Times New Roman"/>
          <w:sz w:val="24"/>
          <w:szCs w:val="24"/>
        </w:rPr>
        <w:t xml:space="preserve">the effect of </w:t>
      </w:r>
      <w:r w:rsidR="004359BE">
        <w:rPr>
          <w:rFonts w:ascii="Times New Roman" w:hAnsi="Times New Roman" w:cs="Times New Roman"/>
          <w:sz w:val="24"/>
          <w:szCs w:val="24"/>
        </w:rPr>
        <w:t xml:space="preserve">assessment weight </w:t>
      </w:r>
      <w:r w:rsidR="00C30704">
        <w:rPr>
          <w:rFonts w:ascii="Times New Roman" w:hAnsi="Times New Roman" w:cs="Times New Roman"/>
          <w:sz w:val="24"/>
          <w:szCs w:val="24"/>
        </w:rPr>
        <w:t>incentives</w:t>
      </w:r>
      <w:r w:rsidR="004C0BEA">
        <w:rPr>
          <w:rFonts w:ascii="Times New Roman" w:hAnsi="Times New Roman" w:cs="Times New Roman"/>
          <w:sz w:val="24"/>
          <w:szCs w:val="24"/>
        </w:rPr>
        <w:t xml:space="preserve"> </w:t>
      </w:r>
      <w:r w:rsidR="00DD7C6B" w:rsidRPr="00CB38E4">
        <w:rPr>
          <w:rFonts w:ascii="Times New Roman" w:hAnsi="Times New Roman" w:cs="Times New Roman"/>
          <w:sz w:val="24"/>
          <w:szCs w:val="24"/>
        </w:rPr>
        <w:t>on student performance</w:t>
      </w:r>
      <w:r w:rsidR="00C30704">
        <w:rPr>
          <w:rFonts w:ascii="Times New Roman" w:hAnsi="Times New Roman" w:cs="Times New Roman"/>
          <w:sz w:val="24"/>
          <w:szCs w:val="24"/>
        </w:rPr>
        <w:t>, according to the following model:</w:t>
      </w:r>
    </w:p>
    <w:p w14:paraId="14118032" w14:textId="4DE700CA" w:rsidR="00A1125A" w:rsidRDefault="00706ADF" w:rsidP="00AB7223">
      <w:pPr>
        <w:spacing w:after="120" w:line="48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S</m:t>
            </m:r>
          </m:e>
          <m:sub>
            <m:r>
              <w:rPr>
                <w:rFonts w:ascii="Cambria Math" w:hAnsi="Cambria Math" w:cs="Times New Roman"/>
                <w:sz w:val="24"/>
                <w:szCs w:val="24"/>
              </w:rPr>
              <m:t>ip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Sk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S</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Sip</m:t>
            </m:r>
          </m:sub>
        </m:sSub>
      </m:oMath>
      <w:r w:rsidR="00341A07">
        <w:rPr>
          <w:rFonts w:ascii="Times New Roman" w:hAnsi="Times New Roman" w:cs="Times New Roman"/>
          <w:sz w:val="24"/>
          <w:szCs w:val="24"/>
        </w:rPr>
        <w:t xml:space="preserve"> ,</w:t>
      </w:r>
      <w:r w:rsidR="00C30704" w:rsidRPr="00CB38E4">
        <w:rPr>
          <w:rFonts w:ascii="Times New Roman" w:hAnsi="Times New Roman" w:cs="Times New Roman"/>
          <w:sz w:val="24"/>
          <w:szCs w:val="24"/>
        </w:rPr>
        <w:tab/>
      </w:r>
      <w:r w:rsidR="00C30704" w:rsidRPr="00CB38E4">
        <w:rPr>
          <w:rFonts w:ascii="Times New Roman" w:hAnsi="Times New Roman" w:cs="Times New Roman"/>
          <w:sz w:val="24"/>
          <w:szCs w:val="24"/>
        </w:rPr>
        <w:tab/>
      </w:r>
      <w:r w:rsidR="00C30704">
        <w:rPr>
          <w:rFonts w:ascii="Times New Roman" w:hAnsi="Times New Roman" w:cs="Times New Roman"/>
          <w:sz w:val="24"/>
          <w:szCs w:val="24"/>
        </w:rPr>
        <w:tab/>
      </w:r>
      <w:r w:rsidR="00214FF9">
        <w:rPr>
          <w:rFonts w:ascii="Times New Roman" w:hAnsi="Times New Roman" w:cs="Times New Roman"/>
          <w:sz w:val="24"/>
          <w:szCs w:val="24"/>
        </w:rPr>
        <w:tab/>
      </w:r>
      <w:r w:rsidR="00093007">
        <w:rPr>
          <w:rFonts w:ascii="Times New Roman" w:hAnsi="Times New Roman" w:cs="Times New Roman"/>
          <w:sz w:val="24"/>
          <w:szCs w:val="24"/>
        </w:rPr>
        <w:tab/>
      </w:r>
      <w:r w:rsidR="00C30704">
        <w:rPr>
          <w:rFonts w:ascii="Times New Roman" w:hAnsi="Times New Roman" w:cs="Times New Roman"/>
          <w:sz w:val="24"/>
          <w:szCs w:val="24"/>
        </w:rPr>
        <w:t>(</w:t>
      </w:r>
      <w:r w:rsidR="00AE3B75">
        <w:rPr>
          <w:rFonts w:ascii="Times New Roman" w:hAnsi="Times New Roman" w:cs="Times New Roman"/>
          <w:sz w:val="24"/>
          <w:szCs w:val="24"/>
        </w:rPr>
        <w:t>4</w:t>
      </w:r>
      <w:r w:rsidR="00C30704">
        <w:rPr>
          <w:rFonts w:ascii="Times New Roman" w:hAnsi="Times New Roman" w:cs="Times New Roman"/>
          <w:sz w:val="24"/>
          <w:szCs w:val="24"/>
        </w:rPr>
        <w:t>)</w:t>
      </w:r>
    </w:p>
    <w:p w14:paraId="34017CC8" w14:textId="77777777" w:rsidR="00DE71AC" w:rsidRDefault="00692F49" w:rsidP="00512AA7">
      <w:pPr>
        <w:spacing w:after="120" w:line="480" w:lineRule="auto"/>
        <w:jc w:val="both"/>
        <w:rPr>
          <w:rFonts w:ascii="Times New Roman" w:hAnsi="Times New Roman" w:cs="Times New Roman"/>
          <w:sz w:val="24"/>
          <w:szCs w:val="24"/>
        </w:rPr>
      </w:pPr>
      <w:proofErr w:type="gramStart"/>
      <w:r w:rsidRPr="00CB38E4">
        <w:rPr>
          <w:rFonts w:ascii="Times New Roman" w:hAnsi="Times New Roman" w:cs="Times New Roman"/>
          <w:sz w:val="24"/>
          <w:szCs w:val="24"/>
        </w:rPr>
        <w:t>where</w:t>
      </w:r>
      <w:proofErr w:type="gramEnd"/>
      <w:r w:rsidRPr="00CB38E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ip</m:t>
            </m:r>
          </m:sub>
        </m:sSub>
      </m:oMath>
      <w:r w:rsidRPr="00CB38E4">
        <w:rPr>
          <w:rFonts w:ascii="Times New Roman" w:hAnsi="Times New Roman" w:cs="Times New Roman"/>
          <w:sz w:val="24"/>
          <w:szCs w:val="24"/>
        </w:rPr>
        <w:t xml:space="preserve"> denotes the </w:t>
      </w:r>
      <w:r w:rsidR="00E518C0">
        <w:rPr>
          <w:rFonts w:ascii="Times New Roman" w:hAnsi="Times New Roman" w:cs="Times New Roman"/>
          <w:sz w:val="24"/>
          <w:szCs w:val="24"/>
        </w:rPr>
        <w:t>in-term</w:t>
      </w:r>
      <w:r w:rsidRPr="00CB38E4">
        <w:rPr>
          <w:rFonts w:ascii="Times New Roman" w:hAnsi="Times New Roman" w:cs="Times New Roman"/>
          <w:sz w:val="24"/>
          <w:szCs w:val="24"/>
        </w:rPr>
        <w:t xml:space="preserve"> grade of individual </w:t>
      </w:r>
      <w:proofErr w:type="spellStart"/>
      <w:r w:rsidRPr="00CB38E4">
        <w:rPr>
          <w:rFonts w:ascii="Times New Roman" w:hAnsi="Times New Roman" w:cs="Times New Roman"/>
          <w:i/>
          <w:sz w:val="24"/>
          <w:szCs w:val="24"/>
        </w:rPr>
        <w:t>i</w:t>
      </w:r>
      <w:proofErr w:type="spellEnd"/>
      <w:r w:rsidRPr="00CB38E4">
        <w:rPr>
          <w:rFonts w:ascii="Times New Roman" w:hAnsi="Times New Roman" w:cs="Times New Roman"/>
          <w:sz w:val="24"/>
          <w:szCs w:val="24"/>
        </w:rPr>
        <w:t xml:space="preserve"> in term </w:t>
      </w:r>
      <w:r w:rsidR="00214FF9">
        <w:rPr>
          <w:rFonts w:ascii="Times New Roman" w:hAnsi="Times New Roman" w:cs="Times New Roman"/>
          <w:sz w:val="24"/>
          <w:szCs w:val="24"/>
        </w:rPr>
        <w:t>P</w:t>
      </w:r>
      <w:r w:rsidR="00C245A0">
        <w:rPr>
          <w:rFonts w:ascii="Times New Roman" w:hAnsi="Times New Roman" w:cs="Times New Roman"/>
          <w:sz w:val="24"/>
          <w:szCs w:val="24"/>
        </w:rPr>
        <w:t>.</w:t>
      </w:r>
      <w:r>
        <w:rPr>
          <w:rFonts w:ascii="Times New Roman" w:hAnsi="Times New Roman" w:cs="Times New Roman"/>
          <w:sz w:val="24"/>
          <w:szCs w:val="24"/>
        </w:rPr>
        <w:t xml:space="preserve"> </w:t>
      </w:r>
      <w:r w:rsidR="00DD7C6B" w:rsidRPr="00CB38E4">
        <w:rPr>
          <w:rFonts w:ascii="Times New Roman" w:hAnsi="Times New Roman" w:cs="Times New Roman"/>
          <w:sz w:val="24"/>
          <w:szCs w:val="24"/>
        </w:rPr>
        <w:t>Our</w:t>
      </w:r>
      <w:r w:rsidR="00A01347">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identification strategy relies on differences </w:t>
      </w:r>
      <w:r w:rsidR="00DD7C6B">
        <w:rPr>
          <w:rFonts w:ascii="Times New Roman" w:hAnsi="Times New Roman" w:cs="Times New Roman"/>
          <w:sz w:val="24"/>
          <w:szCs w:val="24"/>
        </w:rPr>
        <w:t xml:space="preserve">in the incentives to provide effort </w:t>
      </w:r>
      <w:r w:rsidR="00DD7C6B" w:rsidRPr="00CB38E4">
        <w:rPr>
          <w:rFonts w:ascii="Times New Roman" w:hAnsi="Times New Roman" w:cs="Times New Roman"/>
          <w:sz w:val="24"/>
          <w:szCs w:val="24"/>
        </w:rPr>
        <w:t xml:space="preserve">between the two groups. </w:t>
      </w:r>
      <w:r w:rsidR="009269C3">
        <w:rPr>
          <w:rFonts w:ascii="Times New Roman" w:hAnsi="Times New Roman" w:cs="Times New Roman"/>
          <w:sz w:val="24"/>
          <w:szCs w:val="24"/>
        </w:rPr>
        <w:t>Our</w:t>
      </w:r>
      <w:r w:rsidR="00990D58">
        <w:rPr>
          <w:rFonts w:ascii="Times New Roman" w:hAnsi="Times New Roman" w:cs="Times New Roman"/>
          <w:sz w:val="24"/>
          <w:szCs w:val="24"/>
        </w:rPr>
        <w:t xml:space="preserve"> </w:t>
      </w:r>
      <w:r w:rsidR="00A01347">
        <w:rPr>
          <w:rFonts w:ascii="Times New Roman" w:hAnsi="Times New Roman" w:cs="Times New Roman"/>
          <w:sz w:val="24"/>
          <w:szCs w:val="24"/>
        </w:rPr>
        <w:t>estimates would be biased</w:t>
      </w:r>
      <w:r w:rsidR="007E5548">
        <w:rPr>
          <w:rFonts w:ascii="Times New Roman" w:hAnsi="Times New Roman" w:cs="Times New Roman"/>
          <w:sz w:val="24"/>
          <w:szCs w:val="24"/>
        </w:rPr>
        <w:t xml:space="preserve"> if there </w:t>
      </w:r>
      <w:r w:rsidR="009269C3">
        <w:rPr>
          <w:rFonts w:ascii="Times New Roman" w:hAnsi="Times New Roman" w:cs="Times New Roman"/>
          <w:sz w:val="24"/>
          <w:szCs w:val="24"/>
        </w:rPr>
        <w:t>we</w:t>
      </w:r>
      <w:r w:rsidR="007E5548">
        <w:rPr>
          <w:rFonts w:ascii="Times New Roman" w:hAnsi="Times New Roman" w:cs="Times New Roman"/>
          <w:sz w:val="24"/>
          <w:szCs w:val="24"/>
        </w:rPr>
        <w:t xml:space="preserve">re </w:t>
      </w:r>
      <w:r w:rsidR="00DD7C6B" w:rsidRPr="00CB38E4">
        <w:rPr>
          <w:rFonts w:ascii="Times New Roman" w:hAnsi="Times New Roman" w:cs="Times New Roman"/>
          <w:sz w:val="24"/>
          <w:szCs w:val="24"/>
        </w:rPr>
        <w:t xml:space="preserve">composition differences between the two </w:t>
      </w:r>
      <w:r w:rsidR="004359BE">
        <w:rPr>
          <w:rFonts w:ascii="Times New Roman" w:hAnsi="Times New Roman" w:cs="Times New Roman"/>
          <w:sz w:val="24"/>
          <w:szCs w:val="24"/>
        </w:rPr>
        <w:t>cohorts</w:t>
      </w:r>
      <w:r w:rsidR="00DD7C6B" w:rsidRPr="00CB38E4">
        <w:rPr>
          <w:rFonts w:ascii="Times New Roman" w:hAnsi="Times New Roman" w:cs="Times New Roman"/>
          <w:sz w:val="24"/>
          <w:szCs w:val="24"/>
        </w:rPr>
        <w:t xml:space="preserve">. Columns 1 and 2 in Table </w:t>
      </w:r>
      <w:r w:rsidR="00DD7C6B">
        <w:rPr>
          <w:rFonts w:ascii="Times New Roman" w:hAnsi="Times New Roman" w:cs="Times New Roman"/>
          <w:sz w:val="24"/>
          <w:szCs w:val="24"/>
        </w:rPr>
        <w:t>2</w:t>
      </w:r>
      <w:r w:rsidR="00DD7C6B" w:rsidRPr="00CB38E4">
        <w:rPr>
          <w:rFonts w:ascii="Times New Roman" w:hAnsi="Times New Roman" w:cs="Times New Roman"/>
          <w:sz w:val="24"/>
          <w:szCs w:val="24"/>
        </w:rPr>
        <w:t xml:space="preserve"> show some group differences</w:t>
      </w:r>
      <w:r w:rsidR="007C10D8">
        <w:rPr>
          <w:rFonts w:ascii="Times New Roman" w:hAnsi="Times New Roman" w:cs="Times New Roman"/>
          <w:sz w:val="24"/>
          <w:szCs w:val="24"/>
        </w:rPr>
        <w:t xml:space="preserve">. On average, </w:t>
      </w:r>
      <w:r w:rsidR="00670A97">
        <w:rPr>
          <w:rFonts w:ascii="Times New Roman" w:hAnsi="Times New Roman" w:cs="Times New Roman"/>
          <w:sz w:val="24"/>
          <w:szCs w:val="24"/>
        </w:rPr>
        <w:t>Cohort 2</w:t>
      </w:r>
      <w:r w:rsidR="00DD7C6B" w:rsidRPr="00CB38E4">
        <w:rPr>
          <w:rFonts w:ascii="Times New Roman" w:hAnsi="Times New Roman" w:cs="Times New Roman"/>
          <w:sz w:val="24"/>
          <w:szCs w:val="24"/>
        </w:rPr>
        <w:t xml:space="preserve"> is about 3 months younger</w:t>
      </w:r>
      <w:r w:rsidR="007C10D8">
        <w:rPr>
          <w:rFonts w:ascii="Times New Roman" w:hAnsi="Times New Roman" w:cs="Times New Roman"/>
          <w:sz w:val="24"/>
          <w:szCs w:val="24"/>
        </w:rPr>
        <w:t>;</w:t>
      </w:r>
      <w:r w:rsidR="00DD7C6B" w:rsidRPr="00CB38E4">
        <w:rPr>
          <w:rFonts w:ascii="Times New Roman" w:hAnsi="Times New Roman" w:cs="Times New Roman"/>
          <w:sz w:val="24"/>
          <w:szCs w:val="24"/>
        </w:rPr>
        <w:t xml:space="preserve"> has a larger fraction of males (64</w:t>
      </w:r>
      <w:r w:rsidR="00DD7C6B">
        <w:rPr>
          <w:rFonts w:ascii="Times New Roman" w:hAnsi="Times New Roman" w:cs="Times New Roman"/>
          <w:sz w:val="24"/>
          <w:szCs w:val="24"/>
        </w:rPr>
        <w:t>%</w:t>
      </w:r>
      <w:r w:rsidR="00DD7C6B" w:rsidRPr="00CB38E4">
        <w:rPr>
          <w:rFonts w:ascii="Times New Roman" w:hAnsi="Times New Roman" w:cs="Times New Roman"/>
          <w:sz w:val="24"/>
          <w:szCs w:val="24"/>
        </w:rPr>
        <w:t xml:space="preserve"> relative to 53%)</w:t>
      </w:r>
      <w:r w:rsidR="007C10D8">
        <w:rPr>
          <w:rFonts w:ascii="Times New Roman" w:hAnsi="Times New Roman" w:cs="Times New Roman"/>
          <w:sz w:val="24"/>
          <w:szCs w:val="24"/>
        </w:rPr>
        <w:t>;</w:t>
      </w:r>
      <w:r w:rsidR="00DD7C6B" w:rsidRPr="00CB38E4">
        <w:rPr>
          <w:rFonts w:ascii="Times New Roman" w:hAnsi="Times New Roman" w:cs="Times New Roman"/>
          <w:sz w:val="24"/>
          <w:szCs w:val="24"/>
        </w:rPr>
        <w:t xml:space="preserve"> more economics majors</w:t>
      </w:r>
      <w:r w:rsidR="007C10D8">
        <w:rPr>
          <w:rFonts w:ascii="Times New Roman" w:hAnsi="Times New Roman" w:cs="Times New Roman"/>
          <w:sz w:val="24"/>
          <w:szCs w:val="24"/>
        </w:rPr>
        <w:t>;</w:t>
      </w:r>
      <w:r w:rsidR="00DD7C6B" w:rsidRPr="00CB38E4">
        <w:rPr>
          <w:rFonts w:ascii="Times New Roman" w:hAnsi="Times New Roman" w:cs="Times New Roman"/>
          <w:sz w:val="24"/>
          <w:szCs w:val="24"/>
        </w:rPr>
        <w:t xml:space="preserve"> is of slightly lower academic ability</w:t>
      </w:r>
      <w:r w:rsidR="007C10D8">
        <w:rPr>
          <w:rFonts w:ascii="Times New Roman" w:hAnsi="Times New Roman" w:cs="Times New Roman"/>
          <w:sz w:val="24"/>
          <w:szCs w:val="24"/>
        </w:rPr>
        <w:t xml:space="preserve"> - </w:t>
      </w:r>
      <w:r w:rsidR="00DD7C6B" w:rsidRPr="00CB38E4">
        <w:rPr>
          <w:rFonts w:ascii="Times New Roman" w:hAnsi="Times New Roman" w:cs="Times New Roman"/>
          <w:sz w:val="24"/>
          <w:szCs w:val="24"/>
        </w:rPr>
        <w:t>as measured by entry grades</w:t>
      </w:r>
      <w:r w:rsidR="007C10D8">
        <w:rPr>
          <w:rFonts w:ascii="Times New Roman" w:hAnsi="Times New Roman" w:cs="Times New Roman"/>
          <w:sz w:val="24"/>
          <w:szCs w:val="24"/>
        </w:rPr>
        <w:t xml:space="preserve"> - </w:t>
      </w:r>
      <w:r w:rsidR="00DD7C6B" w:rsidRPr="00CB38E4">
        <w:rPr>
          <w:rFonts w:ascii="Times New Roman" w:hAnsi="Times New Roman" w:cs="Times New Roman"/>
          <w:sz w:val="24"/>
          <w:szCs w:val="24"/>
        </w:rPr>
        <w:t>and contains more British students</w:t>
      </w:r>
      <w:r w:rsidR="00D71E18">
        <w:rPr>
          <w:rFonts w:ascii="Times New Roman" w:hAnsi="Times New Roman" w:cs="Times New Roman"/>
          <w:sz w:val="24"/>
          <w:szCs w:val="24"/>
        </w:rPr>
        <w:t xml:space="preserve">. </w:t>
      </w:r>
      <w:r w:rsidR="00285840" w:rsidRPr="00DE71AC">
        <w:rPr>
          <w:rFonts w:ascii="Times New Roman" w:hAnsi="Times New Roman" w:cs="Times New Roman"/>
          <w:sz w:val="24"/>
          <w:szCs w:val="24"/>
        </w:rPr>
        <w:t>These composition</w:t>
      </w:r>
      <w:r w:rsidR="00A814E7" w:rsidRPr="00DE71AC">
        <w:rPr>
          <w:rFonts w:ascii="Times New Roman" w:hAnsi="Times New Roman" w:cs="Times New Roman"/>
          <w:sz w:val="24"/>
          <w:szCs w:val="24"/>
        </w:rPr>
        <w:t>al differences</w:t>
      </w:r>
      <w:r w:rsidR="00285840" w:rsidRPr="00DE71AC">
        <w:rPr>
          <w:rFonts w:ascii="Times New Roman" w:hAnsi="Times New Roman" w:cs="Times New Roman"/>
          <w:sz w:val="24"/>
          <w:szCs w:val="24"/>
        </w:rPr>
        <w:t xml:space="preserve"> may have been due to </w:t>
      </w:r>
      <w:r w:rsidR="00A814E7" w:rsidRPr="00DE71AC">
        <w:rPr>
          <w:rFonts w:ascii="Times New Roman" w:hAnsi="Times New Roman" w:cs="Times New Roman"/>
          <w:sz w:val="24"/>
          <w:szCs w:val="24"/>
        </w:rPr>
        <w:t>higher</w:t>
      </w:r>
      <w:r w:rsidR="00285840" w:rsidRPr="00DE71AC">
        <w:rPr>
          <w:rFonts w:ascii="Times New Roman" w:hAnsi="Times New Roman" w:cs="Times New Roman"/>
          <w:sz w:val="24"/>
          <w:szCs w:val="24"/>
        </w:rPr>
        <w:t xml:space="preserve"> enrol</w:t>
      </w:r>
      <w:r w:rsidR="00341A07" w:rsidRPr="00DE71AC">
        <w:rPr>
          <w:rFonts w:ascii="Times New Roman" w:hAnsi="Times New Roman" w:cs="Times New Roman"/>
          <w:sz w:val="24"/>
          <w:szCs w:val="24"/>
        </w:rPr>
        <w:t>l</w:t>
      </w:r>
      <w:r w:rsidR="00285840" w:rsidRPr="00DE71AC">
        <w:rPr>
          <w:rFonts w:ascii="Times New Roman" w:hAnsi="Times New Roman" w:cs="Times New Roman"/>
          <w:sz w:val="24"/>
          <w:szCs w:val="24"/>
        </w:rPr>
        <w:t xml:space="preserve">ment rates in cohort 2 in anticipation of an impending reform in education financing </w:t>
      </w:r>
      <w:r w:rsidR="00B8657C" w:rsidRPr="00DE71AC">
        <w:rPr>
          <w:rFonts w:ascii="Times New Roman" w:hAnsi="Times New Roman" w:cs="Times New Roman"/>
          <w:sz w:val="24"/>
          <w:szCs w:val="24"/>
        </w:rPr>
        <w:t>which</w:t>
      </w:r>
      <w:r w:rsidR="00285840" w:rsidRPr="00DE71AC">
        <w:rPr>
          <w:rFonts w:ascii="Times New Roman" w:hAnsi="Times New Roman" w:cs="Times New Roman"/>
          <w:sz w:val="24"/>
          <w:szCs w:val="24"/>
        </w:rPr>
        <w:t xml:space="preserve"> increased tuition fees</w:t>
      </w:r>
      <w:r w:rsidR="00C16B55" w:rsidRPr="00DE71AC">
        <w:rPr>
          <w:rFonts w:ascii="Times New Roman" w:hAnsi="Times New Roman" w:cs="Times New Roman"/>
          <w:sz w:val="24"/>
          <w:szCs w:val="24"/>
        </w:rPr>
        <w:t xml:space="preserve"> (</w:t>
      </w:r>
      <w:r w:rsidR="00AE3B75" w:rsidRPr="00DE71AC">
        <w:rPr>
          <w:rFonts w:ascii="Times New Roman" w:hAnsi="Times New Roman" w:cs="Times New Roman"/>
          <w:sz w:val="24"/>
          <w:szCs w:val="24"/>
        </w:rPr>
        <w:t>for subsequent</w:t>
      </w:r>
      <w:r w:rsidR="00C16B55" w:rsidRPr="00DE71AC">
        <w:rPr>
          <w:rFonts w:ascii="Times New Roman" w:hAnsi="Times New Roman" w:cs="Times New Roman"/>
          <w:sz w:val="24"/>
          <w:szCs w:val="24"/>
        </w:rPr>
        <w:t xml:space="preserve"> cohort</w:t>
      </w:r>
      <w:r w:rsidR="00AE3B75" w:rsidRPr="00DE71AC">
        <w:rPr>
          <w:rFonts w:ascii="Times New Roman" w:hAnsi="Times New Roman" w:cs="Times New Roman"/>
          <w:sz w:val="24"/>
          <w:szCs w:val="24"/>
        </w:rPr>
        <w:t>s</w:t>
      </w:r>
      <w:r w:rsidR="00F96E5A" w:rsidRPr="00DE71AC">
        <w:rPr>
          <w:rFonts w:ascii="Times New Roman" w:hAnsi="Times New Roman" w:cs="Times New Roman"/>
          <w:sz w:val="24"/>
          <w:szCs w:val="24"/>
        </w:rPr>
        <w:t>)</w:t>
      </w:r>
      <w:r w:rsidR="00285840" w:rsidRPr="00DE71AC">
        <w:rPr>
          <w:rFonts w:ascii="Times New Roman" w:hAnsi="Times New Roman" w:cs="Times New Roman"/>
          <w:sz w:val="24"/>
          <w:szCs w:val="24"/>
        </w:rPr>
        <w:t>.</w:t>
      </w:r>
      <w:r w:rsidR="00285840">
        <w:rPr>
          <w:rFonts w:ascii="Times New Roman" w:hAnsi="Times New Roman" w:cs="Times New Roman"/>
        </w:rPr>
        <w:t xml:space="preserve"> </w:t>
      </w:r>
      <w:r w:rsidR="00DD7C6B" w:rsidRPr="00CB38E4">
        <w:rPr>
          <w:rFonts w:ascii="Times New Roman" w:hAnsi="Times New Roman" w:cs="Times New Roman"/>
          <w:sz w:val="24"/>
          <w:szCs w:val="24"/>
        </w:rPr>
        <w:t>Th</w:t>
      </w:r>
      <w:r w:rsidR="00FE2B1D">
        <w:rPr>
          <w:rFonts w:ascii="Times New Roman" w:hAnsi="Times New Roman" w:cs="Times New Roman"/>
          <w:sz w:val="24"/>
          <w:szCs w:val="24"/>
        </w:rPr>
        <w:t>ese compositional differences may induce a sample</w:t>
      </w:r>
      <w:r w:rsidR="00DD7C6B" w:rsidRPr="00CB38E4">
        <w:rPr>
          <w:rFonts w:ascii="Times New Roman" w:hAnsi="Times New Roman" w:cs="Times New Roman"/>
          <w:sz w:val="24"/>
          <w:szCs w:val="24"/>
        </w:rPr>
        <w:t xml:space="preserve"> selection </w:t>
      </w:r>
      <w:r w:rsidR="00BF62CE">
        <w:rPr>
          <w:rFonts w:ascii="Times New Roman" w:hAnsi="Times New Roman" w:cs="Times New Roman"/>
          <w:sz w:val="24"/>
          <w:szCs w:val="24"/>
        </w:rPr>
        <w:t xml:space="preserve">resulting in </w:t>
      </w:r>
      <w:r w:rsidR="00DD7C6B" w:rsidRPr="00CB38E4">
        <w:rPr>
          <w:rFonts w:ascii="Times New Roman" w:hAnsi="Times New Roman" w:cs="Times New Roman"/>
          <w:sz w:val="24"/>
          <w:szCs w:val="24"/>
        </w:rPr>
        <w:t xml:space="preserve">a downward bias in our estimation, as </w:t>
      </w:r>
      <w:r w:rsidR="00670A97">
        <w:rPr>
          <w:rFonts w:ascii="Times New Roman" w:hAnsi="Times New Roman" w:cs="Times New Roman"/>
          <w:sz w:val="24"/>
          <w:szCs w:val="24"/>
        </w:rPr>
        <w:t>Cohort 2</w:t>
      </w:r>
      <w:r w:rsidR="00DD7C6B" w:rsidRPr="00CB38E4">
        <w:rPr>
          <w:rFonts w:ascii="Times New Roman" w:hAnsi="Times New Roman" w:cs="Times New Roman"/>
          <w:sz w:val="24"/>
          <w:szCs w:val="24"/>
        </w:rPr>
        <w:t xml:space="preserve">, which is affected by the assessment incentive, is </w:t>
      </w:r>
      <w:r w:rsidR="00FE2B1D">
        <w:rPr>
          <w:rFonts w:ascii="Times New Roman" w:hAnsi="Times New Roman" w:cs="Times New Roman"/>
          <w:sz w:val="24"/>
          <w:szCs w:val="24"/>
        </w:rPr>
        <w:t xml:space="preserve">slightly </w:t>
      </w:r>
      <w:r w:rsidR="00DD7C6B" w:rsidRPr="00CB38E4">
        <w:rPr>
          <w:rFonts w:ascii="Times New Roman" w:hAnsi="Times New Roman" w:cs="Times New Roman"/>
          <w:sz w:val="24"/>
          <w:szCs w:val="24"/>
        </w:rPr>
        <w:t>academically weaker at entry into university. T</w:t>
      </w:r>
      <w:r w:rsidR="00FE2B1D">
        <w:rPr>
          <w:rFonts w:ascii="Times New Roman" w:hAnsi="Times New Roman" w:cs="Times New Roman"/>
          <w:sz w:val="24"/>
          <w:szCs w:val="24"/>
        </w:rPr>
        <w:t>o overcome this problem</w:t>
      </w:r>
      <w:r w:rsidR="00DD7C6B" w:rsidRPr="00CB38E4">
        <w:rPr>
          <w:rFonts w:ascii="Times New Roman" w:hAnsi="Times New Roman" w:cs="Times New Roman"/>
          <w:sz w:val="24"/>
          <w:szCs w:val="24"/>
        </w:rPr>
        <w:t xml:space="preserve">, </w:t>
      </w:r>
      <w:r w:rsidR="004359BE">
        <w:rPr>
          <w:rFonts w:ascii="Times New Roman" w:hAnsi="Times New Roman" w:cs="Times New Roman"/>
          <w:sz w:val="24"/>
          <w:szCs w:val="24"/>
        </w:rPr>
        <w:t>we</w:t>
      </w:r>
      <w:r w:rsidR="00DD7C6B" w:rsidRPr="00CB38E4">
        <w:rPr>
          <w:rFonts w:ascii="Times New Roman" w:hAnsi="Times New Roman" w:cs="Times New Roman"/>
          <w:sz w:val="24"/>
          <w:szCs w:val="24"/>
        </w:rPr>
        <w:t xml:space="preserve"> rebalance our sample using propensity score matching. We match based on age, gender, </w:t>
      </w:r>
      <w:r w:rsidR="00341A07">
        <w:rPr>
          <w:rFonts w:ascii="Times New Roman" w:hAnsi="Times New Roman" w:cs="Times New Roman"/>
          <w:sz w:val="24"/>
          <w:szCs w:val="24"/>
        </w:rPr>
        <w:t>nationality</w:t>
      </w:r>
      <w:r w:rsidR="00DD7C6B" w:rsidRPr="00CB38E4">
        <w:rPr>
          <w:rFonts w:ascii="Times New Roman" w:hAnsi="Times New Roman" w:cs="Times New Roman"/>
          <w:sz w:val="24"/>
          <w:szCs w:val="24"/>
        </w:rPr>
        <w:t xml:space="preserve">, degree major and ability. 94% of </w:t>
      </w:r>
      <w:r w:rsidR="00670A97">
        <w:rPr>
          <w:rFonts w:ascii="Times New Roman" w:hAnsi="Times New Roman" w:cs="Times New Roman"/>
          <w:sz w:val="24"/>
          <w:szCs w:val="24"/>
        </w:rPr>
        <w:t>Cohort 2</w:t>
      </w:r>
      <w:r w:rsidR="00DD7C6B" w:rsidRPr="00CB38E4">
        <w:rPr>
          <w:rFonts w:ascii="Times New Roman" w:hAnsi="Times New Roman" w:cs="Times New Roman"/>
          <w:sz w:val="24"/>
          <w:szCs w:val="24"/>
        </w:rPr>
        <w:t xml:space="preserve"> individuals are matched, highlighting the large amount of common support between the two groups. (</w:t>
      </w:r>
      <w:proofErr w:type="gramStart"/>
      <w:r w:rsidR="00DD7C6B" w:rsidRPr="00CB38E4">
        <w:rPr>
          <w:rFonts w:ascii="Times New Roman" w:hAnsi="Times New Roman" w:cs="Times New Roman"/>
          <w:sz w:val="24"/>
          <w:szCs w:val="24"/>
        </w:rPr>
        <w:t>see</w:t>
      </w:r>
      <w:proofErr w:type="gramEnd"/>
      <w:r w:rsidR="00DD7C6B" w:rsidRPr="00CB38E4">
        <w:rPr>
          <w:rFonts w:ascii="Times New Roman" w:hAnsi="Times New Roman" w:cs="Times New Roman"/>
          <w:sz w:val="24"/>
          <w:szCs w:val="24"/>
        </w:rPr>
        <w:t xml:space="preserve"> Appendix </w:t>
      </w:r>
      <w:r w:rsidR="0063757C">
        <w:rPr>
          <w:rFonts w:ascii="Times New Roman" w:hAnsi="Times New Roman" w:cs="Times New Roman"/>
          <w:sz w:val="24"/>
          <w:szCs w:val="24"/>
        </w:rPr>
        <w:t>B</w:t>
      </w:r>
      <w:r w:rsidR="00DD7C6B" w:rsidRPr="00CB38E4">
        <w:rPr>
          <w:rFonts w:ascii="Times New Roman" w:hAnsi="Times New Roman" w:cs="Times New Roman"/>
          <w:sz w:val="24"/>
          <w:szCs w:val="24"/>
        </w:rPr>
        <w:t>).</w:t>
      </w:r>
      <w:r w:rsidR="00107DB6">
        <w:rPr>
          <w:rFonts w:ascii="Times New Roman" w:hAnsi="Times New Roman" w:cs="Times New Roman"/>
          <w:sz w:val="24"/>
          <w:szCs w:val="24"/>
        </w:rPr>
        <w:t xml:space="preserve"> </w:t>
      </w:r>
      <w:r w:rsidR="00F20879">
        <w:rPr>
          <w:rFonts w:ascii="Times New Roman" w:hAnsi="Times New Roman" w:cs="Times New Roman"/>
          <w:sz w:val="24"/>
          <w:szCs w:val="24"/>
        </w:rPr>
        <w:t>C</w:t>
      </w:r>
      <w:r w:rsidR="00DD7C6B" w:rsidRPr="00CB38E4" w:rsidDel="00346728">
        <w:rPr>
          <w:rFonts w:ascii="Times New Roman" w:hAnsi="Times New Roman" w:cs="Times New Roman"/>
          <w:sz w:val="24"/>
          <w:szCs w:val="24"/>
        </w:rPr>
        <w:t>olumn</w:t>
      </w:r>
      <w:r w:rsidR="00DD7C6B" w:rsidRPr="00CB38E4">
        <w:rPr>
          <w:rFonts w:ascii="Times New Roman" w:hAnsi="Times New Roman" w:cs="Times New Roman"/>
          <w:sz w:val="24"/>
          <w:szCs w:val="24"/>
        </w:rPr>
        <w:t>s</w:t>
      </w:r>
      <w:r w:rsidR="00DD7C6B" w:rsidRPr="00CB38E4" w:rsidDel="00346728">
        <w:rPr>
          <w:rFonts w:ascii="Times New Roman" w:hAnsi="Times New Roman" w:cs="Times New Roman"/>
          <w:sz w:val="24"/>
          <w:szCs w:val="24"/>
        </w:rPr>
        <w:t xml:space="preserve"> 3</w:t>
      </w:r>
      <w:r w:rsidR="00DD7C6B" w:rsidRPr="00CB38E4">
        <w:rPr>
          <w:rFonts w:ascii="Times New Roman" w:hAnsi="Times New Roman" w:cs="Times New Roman"/>
          <w:sz w:val="24"/>
          <w:szCs w:val="24"/>
        </w:rPr>
        <w:t xml:space="preserve"> and 4</w:t>
      </w:r>
      <w:r w:rsidR="00DD7C6B" w:rsidRPr="00CB38E4" w:rsidDel="00346728">
        <w:rPr>
          <w:rFonts w:ascii="Times New Roman" w:hAnsi="Times New Roman" w:cs="Times New Roman"/>
          <w:sz w:val="24"/>
          <w:szCs w:val="24"/>
        </w:rPr>
        <w:t xml:space="preserve"> of Table </w:t>
      </w:r>
      <w:r w:rsidR="00DD7C6B">
        <w:rPr>
          <w:rFonts w:ascii="Times New Roman" w:hAnsi="Times New Roman" w:cs="Times New Roman"/>
          <w:sz w:val="24"/>
          <w:szCs w:val="24"/>
        </w:rPr>
        <w:t>2</w:t>
      </w:r>
      <w:r w:rsidR="00DD7C6B" w:rsidRPr="00CB38E4" w:rsidDel="00346728">
        <w:rPr>
          <w:rFonts w:ascii="Times New Roman" w:hAnsi="Times New Roman" w:cs="Times New Roman"/>
          <w:sz w:val="24"/>
          <w:szCs w:val="24"/>
        </w:rPr>
        <w:t xml:space="preserve"> </w:t>
      </w:r>
      <w:r w:rsidR="004359BE">
        <w:rPr>
          <w:rFonts w:ascii="Times New Roman" w:hAnsi="Times New Roman" w:cs="Times New Roman"/>
          <w:sz w:val="24"/>
          <w:szCs w:val="24"/>
        </w:rPr>
        <w:t xml:space="preserve">show </w:t>
      </w:r>
      <w:r w:rsidR="00DC2164">
        <w:rPr>
          <w:rFonts w:ascii="Times New Roman" w:hAnsi="Times New Roman" w:cs="Times New Roman"/>
          <w:sz w:val="24"/>
          <w:szCs w:val="24"/>
        </w:rPr>
        <w:t>th</w:t>
      </w:r>
      <w:r w:rsidR="004359BE">
        <w:rPr>
          <w:rFonts w:ascii="Times New Roman" w:hAnsi="Times New Roman" w:cs="Times New Roman"/>
          <w:sz w:val="24"/>
          <w:szCs w:val="24"/>
        </w:rPr>
        <w:t xml:space="preserve">at the matched cohorts are, as expected, </w:t>
      </w:r>
      <w:r w:rsidR="00DC2164">
        <w:rPr>
          <w:rFonts w:ascii="Times New Roman" w:hAnsi="Times New Roman" w:cs="Times New Roman"/>
          <w:sz w:val="24"/>
          <w:szCs w:val="24"/>
        </w:rPr>
        <w:t xml:space="preserve">balanced </w:t>
      </w:r>
      <w:r w:rsidR="004359BE">
        <w:rPr>
          <w:rFonts w:ascii="Times New Roman" w:hAnsi="Times New Roman" w:cs="Times New Roman"/>
          <w:sz w:val="24"/>
          <w:szCs w:val="24"/>
        </w:rPr>
        <w:t>in terms of</w:t>
      </w:r>
      <w:r w:rsidR="004359BE" w:rsidRPr="00CB38E4" w:rsidDel="00346728">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the </w:t>
      </w:r>
      <w:r w:rsidR="00DD7C6B" w:rsidRPr="00CB38E4" w:rsidDel="00346728">
        <w:rPr>
          <w:rFonts w:ascii="Times New Roman" w:hAnsi="Times New Roman" w:cs="Times New Roman"/>
          <w:sz w:val="24"/>
          <w:szCs w:val="24"/>
        </w:rPr>
        <w:t>observable characteristics</w:t>
      </w:r>
      <w:r w:rsidR="00DD7C6B" w:rsidRPr="00CB38E4">
        <w:rPr>
          <w:rFonts w:ascii="Times New Roman" w:hAnsi="Times New Roman" w:cs="Times New Roman"/>
          <w:sz w:val="24"/>
          <w:szCs w:val="24"/>
        </w:rPr>
        <w:t xml:space="preserve"> used in the matching process (see </w:t>
      </w:r>
      <w:r w:rsidR="00DC2164">
        <w:rPr>
          <w:rFonts w:ascii="Times New Roman" w:hAnsi="Times New Roman" w:cs="Times New Roman"/>
          <w:sz w:val="24"/>
          <w:szCs w:val="24"/>
        </w:rPr>
        <w:t>P</w:t>
      </w:r>
      <w:r w:rsidR="00DD7C6B" w:rsidRPr="00CB38E4">
        <w:rPr>
          <w:rFonts w:ascii="Times New Roman" w:hAnsi="Times New Roman" w:cs="Times New Roman"/>
          <w:sz w:val="24"/>
          <w:szCs w:val="24"/>
        </w:rPr>
        <w:t>anel A)</w:t>
      </w:r>
      <w:r w:rsidR="00DD7C6B" w:rsidRPr="00CB38E4" w:rsidDel="00346728">
        <w:rPr>
          <w:rFonts w:ascii="Times New Roman" w:hAnsi="Times New Roman" w:cs="Times New Roman"/>
          <w:sz w:val="24"/>
          <w:szCs w:val="24"/>
        </w:rPr>
        <w:t>.</w:t>
      </w:r>
      <w:r w:rsidR="00DD7C6B" w:rsidRPr="00CB38E4">
        <w:rPr>
          <w:rFonts w:ascii="Times New Roman" w:hAnsi="Times New Roman" w:cs="Times New Roman"/>
          <w:sz w:val="24"/>
          <w:szCs w:val="24"/>
        </w:rPr>
        <w:t xml:space="preserve"> </w:t>
      </w:r>
      <w:r w:rsidR="00F20879">
        <w:rPr>
          <w:rFonts w:ascii="Times New Roman" w:hAnsi="Times New Roman" w:cs="Times New Roman"/>
          <w:sz w:val="24"/>
          <w:szCs w:val="24"/>
        </w:rPr>
        <w:t xml:space="preserve">In </w:t>
      </w:r>
      <w:r w:rsidR="00DC2164">
        <w:rPr>
          <w:rFonts w:ascii="Times New Roman" w:hAnsi="Times New Roman" w:cs="Times New Roman"/>
          <w:sz w:val="24"/>
          <w:szCs w:val="24"/>
        </w:rPr>
        <w:t xml:space="preserve">Panel B, </w:t>
      </w:r>
      <w:r w:rsidR="00F20879">
        <w:rPr>
          <w:rFonts w:ascii="Times New Roman" w:hAnsi="Times New Roman" w:cs="Times New Roman"/>
          <w:sz w:val="24"/>
          <w:szCs w:val="24"/>
        </w:rPr>
        <w:t xml:space="preserve">we show </w:t>
      </w:r>
      <w:r w:rsidR="00DC2164">
        <w:rPr>
          <w:rFonts w:ascii="Times New Roman" w:hAnsi="Times New Roman" w:cs="Times New Roman"/>
          <w:sz w:val="24"/>
          <w:szCs w:val="24"/>
        </w:rPr>
        <w:t xml:space="preserve">that </w:t>
      </w:r>
      <w:r w:rsidR="00DD7C6B" w:rsidRPr="00CB38E4">
        <w:rPr>
          <w:rFonts w:ascii="Times New Roman" w:hAnsi="Times New Roman" w:cs="Times New Roman"/>
          <w:sz w:val="24"/>
          <w:szCs w:val="24"/>
        </w:rPr>
        <w:t xml:space="preserve">the two </w:t>
      </w:r>
      <w:r w:rsidR="004359BE">
        <w:rPr>
          <w:rFonts w:ascii="Times New Roman" w:hAnsi="Times New Roman" w:cs="Times New Roman"/>
          <w:sz w:val="24"/>
          <w:szCs w:val="24"/>
        </w:rPr>
        <w:t>cohorts</w:t>
      </w:r>
      <w:r w:rsidR="00DD7C6B" w:rsidRPr="00CB38E4">
        <w:rPr>
          <w:rFonts w:ascii="Times New Roman" w:hAnsi="Times New Roman" w:cs="Times New Roman"/>
          <w:sz w:val="24"/>
          <w:szCs w:val="24"/>
        </w:rPr>
        <w:t xml:space="preserve"> are </w:t>
      </w:r>
      <w:r w:rsidR="00F20879">
        <w:rPr>
          <w:rFonts w:ascii="Times New Roman" w:hAnsi="Times New Roman" w:cs="Times New Roman"/>
          <w:sz w:val="24"/>
          <w:szCs w:val="24"/>
        </w:rPr>
        <w:t xml:space="preserve">also </w:t>
      </w:r>
      <w:r w:rsidR="00DD7C6B" w:rsidRPr="00CB38E4">
        <w:rPr>
          <w:rFonts w:ascii="Times New Roman" w:hAnsi="Times New Roman" w:cs="Times New Roman"/>
          <w:sz w:val="24"/>
          <w:szCs w:val="24"/>
        </w:rPr>
        <w:t xml:space="preserve">balanced with regard to usually </w:t>
      </w:r>
      <w:r w:rsidR="00315337" w:rsidRPr="003B265C">
        <w:rPr>
          <w:rFonts w:ascii="Times New Roman" w:hAnsi="Times New Roman" w:cs="Times New Roman"/>
          <w:i/>
          <w:sz w:val="24"/>
          <w:szCs w:val="24"/>
        </w:rPr>
        <w:t>unobserved</w:t>
      </w:r>
      <w:r w:rsidR="00DD7C6B"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lastRenderedPageBreak/>
        <w:t xml:space="preserve">characteristics that were </w:t>
      </w:r>
      <w:r w:rsidR="00315337" w:rsidRPr="003B265C">
        <w:rPr>
          <w:rFonts w:ascii="Times New Roman" w:hAnsi="Times New Roman" w:cs="Times New Roman"/>
          <w:sz w:val="24"/>
          <w:szCs w:val="24"/>
        </w:rPr>
        <w:t>not</w:t>
      </w:r>
      <w:r w:rsidR="00DD7C6B" w:rsidRPr="00CB38E4">
        <w:rPr>
          <w:rFonts w:ascii="Times New Roman" w:hAnsi="Times New Roman" w:cs="Times New Roman"/>
          <w:sz w:val="24"/>
          <w:szCs w:val="24"/>
        </w:rPr>
        <w:t xml:space="preserve"> </w:t>
      </w:r>
      <w:r w:rsidR="00DC2164">
        <w:rPr>
          <w:rFonts w:ascii="Times New Roman" w:hAnsi="Times New Roman" w:cs="Times New Roman"/>
          <w:sz w:val="24"/>
          <w:szCs w:val="24"/>
        </w:rPr>
        <w:t xml:space="preserve">part of </w:t>
      </w:r>
      <w:r w:rsidR="00DD7C6B" w:rsidRPr="00CB38E4">
        <w:rPr>
          <w:rFonts w:ascii="Times New Roman" w:hAnsi="Times New Roman" w:cs="Times New Roman"/>
          <w:sz w:val="24"/>
          <w:szCs w:val="24"/>
        </w:rPr>
        <w:t xml:space="preserve">the matching procedure. We rely here on survey </w:t>
      </w:r>
      <w:r w:rsidR="00DC2164">
        <w:rPr>
          <w:rFonts w:ascii="Times New Roman" w:hAnsi="Times New Roman" w:cs="Times New Roman"/>
          <w:sz w:val="24"/>
          <w:szCs w:val="24"/>
        </w:rPr>
        <w:t xml:space="preserve">measures of </w:t>
      </w:r>
      <w:r w:rsidR="00DD7C6B" w:rsidRPr="00CB38E4">
        <w:rPr>
          <w:rFonts w:ascii="Times New Roman" w:hAnsi="Times New Roman" w:cs="Times New Roman"/>
          <w:sz w:val="24"/>
          <w:szCs w:val="24"/>
        </w:rPr>
        <w:t xml:space="preserve">students’ </w:t>
      </w:r>
      <w:r w:rsidR="00B81051">
        <w:rPr>
          <w:rFonts w:ascii="Times New Roman" w:hAnsi="Times New Roman" w:cs="Times New Roman"/>
          <w:sz w:val="24"/>
          <w:szCs w:val="24"/>
        </w:rPr>
        <w:t>patience</w:t>
      </w:r>
      <w:r w:rsidR="00DD7C6B" w:rsidRPr="00CB38E4">
        <w:rPr>
          <w:rFonts w:ascii="Times New Roman" w:hAnsi="Times New Roman" w:cs="Times New Roman"/>
          <w:sz w:val="24"/>
          <w:szCs w:val="24"/>
        </w:rPr>
        <w:t>, risk a</w:t>
      </w:r>
      <w:r w:rsidR="00B81051">
        <w:rPr>
          <w:rFonts w:ascii="Times New Roman" w:hAnsi="Times New Roman" w:cs="Times New Roman"/>
          <w:sz w:val="24"/>
          <w:szCs w:val="24"/>
        </w:rPr>
        <w:t>ttitude</w:t>
      </w:r>
      <w:r w:rsidR="00341A07">
        <w:rPr>
          <w:rFonts w:ascii="Times New Roman" w:hAnsi="Times New Roman" w:cs="Times New Roman"/>
          <w:sz w:val="24"/>
          <w:szCs w:val="24"/>
        </w:rPr>
        <w:t>,</w:t>
      </w:r>
      <w:r w:rsidR="00B81051">
        <w:rPr>
          <w:rFonts w:ascii="Times New Roman" w:hAnsi="Times New Roman" w:cs="Times New Roman"/>
          <w:sz w:val="24"/>
          <w:szCs w:val="24"/>
        </w:rPr>
        <w:t xml:space="preserve"> </w:t>
      </w:r>
      <w:r w:rsidR="00DD7C6B" w:rsidRPr="00CB38E4">
        <w:rPr>
          <w:rFonts w:ascii="Times New Roman" w:hAnsi="Times New Roman" w:cs="Times New Roman"/>
          <w:sz w:val="24"/>
          <w:szCs w:val="24"/>
        </w:rPr>
        <w:t>and their self-confidence</w:t>
      </w:r>
      <w:r w:rsidR="00341A07">
        <w:rPr>
          <w:rFonts w:ascii="Times New Roman" w:hAnsi="Times New Roman" w:cs="Times New Roman"/>
          <w:sz w:val="24"/>
          <w:szCs w:val="24"/>
        </w:rPr>
        <w:t>,</w:t>
      </w:r>
      <w:r w:rsidR="00DD7C6B">
        <w:rPr>
          <w:rFonts w:ascii="Times New Roman" w:hAnsi="Times New Roman" w:cs="Times New Roman"/>
          <w:sz w:val="24"/>
          <w:szCs w:val="24"/>
        </w:rPr>
        <w:t xml:space="preserve"> which </w:t>
      </w:r>
      <w:r w:rsidR="00DD7C6B" w:rsidRPr="00CB38E4">
        <w:rPr>
          <w:rFonts w:ascii="Times New Roman" w:hAnsi="Times New Roman" w:cs="Times New Roman"/>
          <w:sz w:val="24"/>
          <w:szCs w:val="24"/>
        </w:rPr>
        <w:t xml:space="preserve">have been </w:t>
      </w:r>
      <w:r w:rsidR="00B81051">
        <w:rPr>
          <w:rFonts w:ascii="Times New Roman" w:hAnsi="Times New Roman" w:cs="Times New Roman"/>
          <w:sz w:val="24"/>
          <w:szCs w:val="24"/>
        </w:rPr>
        <w:t xml:space="preserve">shown to be related to </w:t>
      </w:r>
      <w:r w:rsidR="00DD7C6B" w:rsidRPr="00CB38E4">
        <w:rPr>
          <w:rFonts w:ascii="Times New Roman" w:hAnsi="Times New Roman" w:cs="Times New Roman"/>
          <w:sz w:val="24"/>
          <w:szCs w:val="24"/>
        </w:rPr>
        <w:t xml:space="preserve">academic performance and </w:t>
      </w:r>
      <w:r w:rsidR="00B81051">
        <w:rPr>
          <w:rFonts w:ascii="Times New Roman" w:hAnsi="Times New Roman" w:cs="Times New Roman"/>
          <w:sz w:val="24"/>
          <w:szCs w:val="24"/>
        </w:rPr>
        <w:t xml:space="preserve">a wide range of </w:t>
      </w:r>
      <w:r w:rsidR="00DD7C6B" w:rsidRPr="00CB38E4">
        <w:rPr>
          <w:rFonts w:ascii="Times New Roman" w:hAnsi="Times New Roman" w:cs="Times New Roman"/>
          <w:sz w:val="24"/>
          <w:szCs w:val="24"/>
        </w:rPr>
        <w:t>economic choices</w:t>
      </w:r>
      <w:r w:rsidR="00DC2164">
        <w:rPr>
          <w:rFonts w:ascii="Times New Roman" w:hAnsi="Times New Roman" w:cs="Times New Roman"/>
          <w:sz w:val="24"/>
          <w:szCs w:val="24"/>
        </w:rPr>
        <w:t xml:space="preserve"> (</w:t>
      </w:r>
      <w:r w:rsidR="00B81051">
        <w:rPr>
          <w:rFonts w:ascii="Times New Roman" w:hAnsi="Times New Roman" w:cs="Times New Roman"/>
          <w:sz w:val="24"/>
          <w:szCs w:val="24"/>
        </w:rPr>
        <w:t xml:space="preserve">for an overview, see </w:t>
      </w:r>
      <w:proofErr w:type="spellStart"/>
      <w:r w:rsidR="00B81051">
        <w:rPr>
          <w:rFonts w:ascii="Times New Roman" w:hAnsi="Times New Roman" w:cs="Times New Roman"/>
          <w:sz w:val="24"/>
          <w:szCs w:val="24"/>
        </w:rPr>
        <w:t>Dohmen</w:t>
      </w:r>
      <w:proofErr w:type="spellEnd"/>
      <w:r w:rsidR="00B81051">
        <w:rPr>
          <w:rFonts w:ascii="Times New Roman" w:hAnsi="Times New Roman" w:cs="Times New Roman"/>
          <w:sz w:val="24"/>
          <w:szCs w:val="24"/>
        </w:rPr>
        <w:t xml:space="preserve"> et al., 2010</w:t>
      </w:r>
      <w:r w:rsidR="00045D7E">
        <w:rPr>
          <w:rFonts w:ascii="Times New Roman" w:hAnsi="Times New Roman" w:cs="Times New Roman"/>
          <w:sz w:val="24"/>
          <w:szCs w:val="24"/>
        </w:rPr>
        <w:t xml:space="preserve">; for more detail, refer to Appendix </w:t>
      </w:r>
      <w:r w:rsidR="0063757C">
        <w:rPr>
          <w:rFonts w:ascii="Times New Roman" w:hAnsi="Times New Roman" w:cs="Times New Roman"/>
          <w:sz w:val="24"/>
          <w:szCs w:val="24"/>
        </w:rPr>
        <w:t>A</w:t>
      </w:r>
      <w:r w:rsidR="00045D7E">
        <w:rPr>
          <w:rFonts w:ascii="Times New Roman" w:hAnsi="Times New Roman" w:cs="Times New Roman"/>
          <w:sz w:val="24"/>
          <w:szCs w:val="24"/>
        </w:rPr>
        <w:t>.</w:t>
      </w:r>
      <w:r w:rsidR="0063757C">
        <w:rPr>
          <w:rFonts w:ascii="Times New Roman" w:hAnsi="Times New Roman" w:cs="Times New Roman"/>
          <w:sz w:val="24"/>
          <w:szCs w:val="24"/>
        </w:rPr>
        <w:t>1</w:t>
      </w:r>
      <w:r w:rsidR="00DC2164">
        <w:rPr>
          <w:rFonts w:ascii="Times New Roman" w:hAnsi="Times New Roman" w:cs="Times New Roman"/>
          <w:sz w:val="24"/>
          <w:szCs w:val="24"/>
        </w:rPr>
        <w:t>)</w:t>
      </w:r>
      <w:r w:rsidR="00DD7C6B" w:rsidRPr="00CB38E4">
        <w:rPr>
          <w:rFonts w:ascii="Times New Roman" w:hAnsi="Times New Roman" w:cs="Times New Roman"/>
          <w:sz w:val="24"/>
          <w:szCs w:val="24"/>
        </w:rPr>
        <w:t xml:space="preserve">. </w:t>
      </w:r>
      <w:r w:rsidR="004359BE">
        <w:rPr>
          <w:rFonts w:ascii="Times New Roman" w:hAnsi="Times New Roman" w:cs="Times New Roman"/>
          <w:sz w:val="24"/>
          <w:szCs w:val="24"/>
        </w:rPr>
        <w:t>W</w:t>
      </w:r>
      <w:r w:rsidR="00DD7C6B" w:rsidRPr="00CB38E4">
        <w:rPr>
          <w:rFonts w:ascii="Times New Roman" w:hAnsi="Times New Roman" w:cs="Times New Roman"/>
          <w:sz w:val="24"/>
          <w:szCs w:val="24"/>
        </w:rPr>
        <w:t xml:space="preserve">e take this as </w:t>
      </w:r>
      <w:r w:rsidR="00DC2164">
        <w:rPr>
          <w:rFonts w:ascii="Times New Roman" w:hAnsi="Times New Roman" w:cs="Times New Roman"/>
          <w:sz w:val="24"/>
          <w:szCs w:val="24"/>
        </w:rPr>
        <w:t>further</w:t>
      </w:r>
      <w:r w:rsidR="00DD7C6B" w:rsidRPr="00CB38E4">
        <w:rPr>
          <w:rFonts w:ascii="Times New Roman" w:hAnsi="Times New Roman" w:cs="Times New Roman"/>
          <w:sz w:val="24"/>
          <w:szCs w:val="24"/>
        </w:rPr>
        <w:t xml:space="preserve"> evidence for the quality of our matching approach; the two groups are now identical in terms of observable and </w:t>
      </w:r>
      <w:r w:rsidR="00DD7C6B">
        <w:rPr>
          <w:rFonts w:ascii="Times New Roman" w:hAnsi="Times New Roman" w:cs="Times New Roman"/>
          <w:sz w:val="24"/>
          <w:szCs w:val="24"/>
        </w:rPr>
        <w:t xml:space="preserve">(potentially) </w:t>
      </w:r>
      <w:r w:rsidR="00DD7C6B" w:rsidRPr="00CB38E4">
        <w:rPr>
          <w:rFonts w:ascii="Times New Roman" w:hAnsi="Times New Roman" w:cs="Times New Roman"/>
          <w:sz w:val="24"/>
          <w:szCs w:val="24"/>
        </w:rPr>
        <w:t xml:space="preserve">unobservable characteristics. For the remainder of the analysis, we reweight individuals in the control group </w:t>
      </w:r>
      <w:r w:rsidR="006632F5">
        <w:rPr>
          <w:rFonts w:ascii="Times New Roman" w:hAnsi="Times New Roman" w:cs="Times New Roman"/>
          <w:sz w:val="24"/>
          <w:szCs w:val="24"/>
        </w:rPr>
        <w:t xml:space="preserve">(cohort 1) using </w:t>
      </w:r>
      <w:r w:rsidR="00DD7C6B" w:rsidRPr="00CB38E4">
        <w:rPr>
          <w:rFonts w:ascii="Times New Roman" w:hAnsi="Times New Roman" w:cs="Times New Roman"/>
          <w:sz w:val="24"/>
          <w:szCs w:val="24"/>
        </w:rPr>
        <w:t>the</w:t>
      </w:r>
      <w:r w:rsidR="006632F5">
        <w:rPr>
          <w:rFonts w:ascii="Times New Roman" w:hAnsi="Times New Roman" w:cs="Times New Roman"/>
          <w:sz w:val="24"/>
          <w:szCs w:val="24"/>
        </w:rPr>
        <w:t>ir matching frequency</w:t>
      </w:r>
      <w:r w:rsidR="00DD7C6B" w:rsidRPr="00CB38E4">
        <w:rPr>
          <w:rFonts w:ascii="Times New Roman" w:hAnsi="Times New Roman" w:cs="Times New Roman"/>
          <w:sz w:val="24"/>
          <w:szCs w:val="24"/>
        </w:rPr>
        <w:t>.</w:t>
      </w:r>
      <w:r w:rsidR="00045D7E">
        <w:rPr>
          <w:rFonts w:ascii="Times New Roman" w:hAnsi="Times New Roman" w:cs="Times New Roman"/>
          <w:sz w:val="24"/>
          <w:szCs w:val="24"/>
        </w:rPr>
        <w:t xml:space="preserve"> </w:t>
      </w:r>
    </w:p>
    <w:p w14:paraId="1FF5BB9F" w14:textId="381CE6D0" w:rsidR="0073141B" w:rsidRDefault="0073141B" w:rsidP="00512AA7">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To further alleviate concerns that the reduced form effects are driven by cohort differences that are unrelated to cohort composition, we also estimate the direct effect of quiz participation on exam performance, accounting for cohort effect. Moreover, we introduce an interaction between the number of quizzes completed and cohort to test whether the effect of quiz participation on exam grades differ between cohorts. </w:t>
      </w:r>
    </w:p>
    <w:p w14:paraId="312B7D95" w14:textId="3E39AB16" w:rsidR="0073141B" w:rsidRDefault="00706ADF" w:rsidP="0073141B">
      <w:pPr>
        <w:spacing w:after="120" w:line="48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ip</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ip</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e>
        </m:nary>
        <m:r>
          <w:rPr>
            <w:rFonts w:ascii="Cambria Math" w:hAnsi="Cambria Math" w:cs="Times New Roman"/>
            <w:sz w:val="24"/>
            <w:szCs w:val="24"/>
          </w:rPr>
          <m:t>+γP+</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ip</m:t>
            </m:r>
          </m:sub>
        </m:sSub>
      </m:oMath>
      <w:r w:rsidR="0073141B">
        <w:rPr>
          <w:rFonts w:ascii="Times New Roman" w:hAnsi="Times New Roman" w:cs="Times New Roman"/>
          <w:sz w:val="24"/>
          <w:szCs w:val="24"/>
        </w:rPr>
        <w:t xml:space="preserve"> ,</w:t>
      </w:r>
      <w:r w:rsidR="0073141B" w:rsidRPr="00CB38E4">
        <w:rPr>
          <w:rFonts w:ascii="Times New Roman" w:hAnsi="Times New Roman" w:cs="Times New Roman"/>
          <w:sz w:val="24"/>
          <w:szCs w:val="24"/>
        </w:rPr>
        <w:tab/>
      </w:r>
      <w:r w:rsidR="0073141B">
        <w:rPr>
          <w:rFonts w:ascii="Times New Roman" w:hAnsi="Times New Roman" w:cs="Times New Roman"/>
          <w:sz w:val="24"/>
          <w:szCs w:val="24"/>
        </w:rPr>
        <w:tab/>
      </w:r>
      <w:r w:rsidR="0073141B">
        <w:rPr>
          <w:rFonts w:ascii="Times New Roman" w:hAnsi="Times New Roman" w:cs="Times New Roman"/>
          <w:sz w:val="24"/>
          <w:szCs w:val="24"/>
        </w:rPr>
        <w:tab/>
        <w:t>(5)</w:t>
      </w:r>
    </w:p>
    <w:p w14:paraId="6C7D8728" w14:textId="15E8B9AB" w:rsidR="0073141B" w:rsidRDefault="0073141B" w:rsidP="0073141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reduced form effects presented in (4) to be interpreted in a causal way, we would need the</w:t>
      </w:r>
      <w:r w:rsidR="00E140EA">
        <w:rPr>
          <w:rFonts w:ascii="Times New Roman" w:hAnsi="Times New Roman" w:cs="Times New Roman"/>
          <w:sz w:val="24"/>
          <w:szCs w:val="24"/>
        </w:rPr>
        <w:t xml:space="preserve"> estimates in (5) on the</w:t>
      </w:r>
      <w:r>
        <w:rPr>
          <w:rFonts w:ascii="Times New Roman" w:hAnsi="Times New Roman" w:cs="Times New Roman"/>
          <w:sz w:val="24"/>
          <w:szCs w:val="24"/>
        </w:rPr>
        <w:t xml:space="preserve"> direct cohort effect</w:t>
      </w:r>
      <w:r w:rsidR="00E140E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oMath>
      <w:r w:rsidR="00E140EA">
        <w:rPr>
          <w:rFonts w:ascii="Times New Roman" w:hAnsi="Times New Roman" w:cs="Times New Roman"/>
          <w:sz w:val="24"/>
          <w:szCs w:val="24"/>
        </w:rPr>
        <w:t>)</w:t>
      </w:r>
      <w:r>
        <w:rPr>
          <w:rFonts w:ascii="Times New Roman" w:hAnsi="Times New Roman" w:cs="Times New Roman"/>
          <w:sz w:val="24"/>
          <w:szCs w:val="24"/>
        </w:rPr>
        <w:t xml:space="preserve"> and th</w:t>
      </w:r>
      <w:r w:rsidR="00E140EA">
        <w:rPr>
          <w:rFonts w:ascii="Times New Roman" w:hAnsi="Times New Roman" w:cs="Times New Roman"/>
          <w:sz w:val="24"/>
          <w:szCs w:val="24"/>
        </w:rPr>
        <w:t>e interaction term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S</m:t>
            </m:r>
          </m:sub>
        </m:sSub>
      </m:oMath>
      <w:r w:rsidR="00E140EA">
        <w:rPr>
          <w:rFonts w:ascii="Times New Roman" w:hAnsi="Times New Roman" w:cs="Times New Roman"/>
          <w:sz w:val="24"/>
          <w:szCs w:val="24"/>
        </w:rPr>
        <w:t>)</w:t>
      </w:r>
      <w:r>
        <w:rPr>
          <w:rFonts w:ascii="Times New Roman" w:hAnsi="Times New Roman" w:cs="Times New Roman"/>
          <w:sz w:val="24"/>
          <w:szCs w:val="24"/>
        </w:rPr>
        <w:t xml:space="preserve"> to be insignificant; i.e. the effects on grades are driven only by quiz participation</w:t>
      </w:r>
      <w:r w:rsidR="00421014">
        <w:rPr>
          <w:rFonts w:ascii="Times New Roman" w:hAnsi="Times New Roman" w:cs="Times New Roman"/>
          <w:sz w:val="24"/>
          <w:szCs w:val="24"/>
        </w:rPr>
        <w:t>, not by differences between cohorts</w:t>
      </w:r>
      <w:r>
        <w:rPr>
          <w:rFonts w:ascii="Times New Roman" w:hAnsi="Times New Roman" w:cs="Times New Roman"/>
          <w:sz w:val="24"/>
          <w:szCs w:val="24"/>
        </w:rPr>
        <w:t>.</w:t>
      </w:r>
    </w:p>
    <w:p w14:paraId="53E3E6BD" w14:textId="71F79E0B" w:rsidR="00315337" w:rsidRDefault="00DD7C6B" w:rsidP="003B265C">
      <w:pPr>
        <w:spacing w:after="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Panel C of Table </w:t>
      </w:r>
      <w:r>
        <w:rPr>
          <w:rFonts w:ascii="Times New Roman" w:hAnsi="Times New Roman" w:cs="Times New Roman"/>
          <w:sz w:val="24"/>
          <w:szCs w:val="24"/>
        </w:rPr>
        <w:t>2</w:t>
      </w:r>
      <w:r w:rsidRPr="00CB38E4">
        <w:rPr>
          <w:rFonts w:ascii="Times New Roman" w:hAnsi="Times New Roman" w:cs="Times New Roman"/>
          <w:sz w:val="24"/>
          <w:szCs w:val="24"/>
        </w:rPr>
        <w:t xml:space="preserve"> contains descriptive measures of the change in effort and performance across the matched groups. Students in </w:t>
      </w:r>
      <w:r w:rsidR="00670A97">
        <w:rPr>
          <w:rFonts w:ascii="Times New Roman" w:hAnsi="Times New Roman" w:cs="Times New Roman"/>
          <w:sz w:val="24"/>
          <w:szCs w:val="24"/>
        </w:rPr>
        <w:t>Cohort 2</w:t>
      </w:r>
      <w:r w:rsidRPr="00CB38E4">
        <w:rPr>
          <w:rFonts w:ascii="Times New Roman" w:hAnsi="Times New Roman" w:cs="Times New Roman"/>
          <w:sz w:val="24"/>
          <w:szCs w:val="24"/>
        </w:rPr>
        <w:t xml:space="preserve"> are significantly more active in continuous learning via quizzes: They participate in 23% more quizzes than </w:t>
      </w:r>
      <w:r w:rsidR="00670A97">
        <w:rPr>
          <w:rFonts w:ascii="Times New Roman" w:hAnsi="Times New Roman" w:cs="Times New Roman"/>
          <w:sz w:val="24"/>
          <w:szCs w:val="24"/>
        </w:rPr>
        <w:t>Cohort 1</w:t>
      </w:r>
      <w:r w:rsidRPr="00CB38E4">
        <w:rPr>
          <w:rFonts w:ascii="Times New Roman" w:hAnsi="Times New Roman" w:cs="Times New Roman"/>
          <w:sz w:val="24"/>
          <w:szCs w:val="24"/>
        </w:rPr>
        <w:t xml:space="preserve"> and </w:t>
      </w:r>
      <w:r w:rsidR="005E0282">
        <w:rPr>
          <w:rFonts w:ascii="Times New Roman" w:hAnsi="Times New Roman" w:cs="Times New Roman"/>
          <w:sz w:val="24"/>
          <w:szCs w:val="24"/>
        </w:rPr>
        <w:t xml:space="preserve">their </w:t>
      </w:r>
      <w:r w:rsidRPr="00CB38E4">
        <w:rPr>
          <w:rFonts w:ascii="Times New Roman" w:hAnsi="Times New Roman" w:cs="Times New Roman"/>
          <w:sz w:val="24"/>
          <w:szCs w:val="24"/>
        </w:rPr>
        <w:t xml:space="preserve">quiz grades are 10% higher. Even the time spent on each quiz increases significantly </w:t>
      </w:r>
      <w:r>
        <w:rPr>
          <w:rFonts w:ascii="Times New Roman" w:hAnsi="Times New Roman" w:cs="Times New Roman"/>
          <w:sz w:val="24"/>
          <w:szCs w:val="24"/>
        </w:rPr>
        <w:t>for this group</w:t>
      </w:r>
      <w:r w:rsidRPr="00CB38E4">
        <w:rPr>
          <w:rFonts w:ascii="Times New Roman" w:hAnsi="Times New Roman" w:cs="Times New Roman"/>
          <w:sz w:val="24"/>
          <w:szCs w:val="24"/>
        </w:rPr>
        <w:t>. Term-time exam grades are 3.5 points or 5% higher</w:t>
      </w:r>
      <w:r w:rsidR="0069014C">
        <w:rPr>
          <w:rFonts w:ascii="Times New Roman" w:hAnsi="Times New Roman" w:cs="Times New Roman"/>
          <w:sz w:val="24"/>
          <w:szCs w:val="24"/>
        </w:rPr>
        <w:t>,</w:t>
      </w:r>
      <w:r w:rsidRPr="00CB38E4">
        <w:rPr>
          <w:rFonts w:ascii="Times New Roman" w:hAnsi="Times New Roman" w:cs="Times New Roman"/>
          <w:sz w:val="24"/>
          <w:szCs w:val="24"/>
        </w:rPr>
        <w:t xml:space="preserve"> and</w:t>
      </w:r>
      <w:r w:rsidR="00E518C0">
        <w:rPr>
          <w:rFonts w:ascii="Times New Roman" w:hAnsi="Times New Roman" w:cs="Times New Roman"/>
          <w:sz w:val="24"/>
          <w:szCs w:val="24"/>
        </w:rPr>
        <w:t xml:space="preserve"> final exam grades are up by 3.3</w:t>
      </w:r>
      <w:r w:rsidRPr="00CB38E4">
        <w:rPr>
          <w:rFonts w:ascii="Times New Roman" w:hAnsi="Times New Roman" w:cs="Times New Roman"/>
          <w:sz w:val="24"/>
          <w:szCs w:val="24"/>
        </w:rPr>
        <w:t xml:space="preserve"> points, or 6.5%. </w:t>
      </w:r>
    </w:p>
    <w:p w14:paraId="6917B387" w14:textId="77777777" w:rsidR="00E518C0" w:rsidRDefault="00E518C0" w:rsidP="003B265C">
      <w:pPr>
        <w:spacing w:after="0" w:line="480" w:lineRule="auto"/>
        <w:ind w:firstLine="720"/>
        <w:jc w:val="both"/>
        <w:rPr>
          <w:rFonts w:ascii="Times New Roman" w:hAnsi="Times New Roman" w:cs="Times New Roman"/>
          <w:sz w:val="24"/>
          <w:szCs w:val="24"/>
        </w:rPr>
      </w:pPr>
    </w:p>
    <w:p w14:paraId="4D4F3E33" w14:textId="77777777" w:rsidR="00DD7C6B" w:rsidRPr="00CB38E4" w:rsidRDefault="00DD7C6B" w:rsidP="00E60E6D">
      <w:pPr>
        <w:pStyle w:val="ListParagraph"/>
        <w:numPr>
          <w:ilvl w:val="0"/>
          <w:numId w:val="1"/>
        </w:numPr>
        <w:spacing w:after="120" w:line="480" w:lineRule="auto"/>
        <w:ind w:firstLine="0"/>
        <w:jc w:val="both"/>
        <w:rPr>
          <w:rFonts w:ascii="Times New Roman" w:hAnsi="Times New Roman" w:cs="Times New Roman"/>
          <w:b/>
          <w:bCs/>
          <w:sz w:val="24"/>
          <w:szCs w:val="24"/>
        </w:rPr>
      </w:pPr>
      <w:r w:rsidRPr="00CB38E4">
        <w:rPr>
          <w:rFonts w:ascii="Times New Roman" w:hAnsi="Times New Roman" w:cs="Times New Roman"/>
          <w:b/>
          <w:bCs/>
          <w:sz w:val="24"/>
          <w:szCs w:val="24"/>
        </w:rPr>
        <w:t>Results</w:t>
      </w:r>
    </w:p>
    <w:p w14:paraId="7412038A" w14:textId="77777777" w:rsidR="00DD7C6B" w:rsidRPr="00205332" w:rsidRDefault="00DD7C6B" w:rsidP="00E60E6D">
      <w:pPr>
        <w:pStyle w:val="ListParagraph"/>
        <w:numPr>
          <w:ilvl w:val="1"/>
          <w:numId w:val="1"/>
        </w:numPr>
        <w:spacing w:line="480" w:lineRule="auto"/>
        <w:ind w:left="0" w:firstLine="0"/>
        <w:jc w:val="both"/>
        <w:rPr>
          <w:rFonts w:ascii="Times New Roman" w:hAnsi="Times New Roman" w:cs="Times New Roman"/>
          <w:b/>
          <w:sz w:val="24"/>
          <w:szCs w:val="24"/>
        </w:rPr>
      </w:pPr>
      <w:r w:rsidRPr="00205332">
        <w:rPr>
          <w:rFonts w:ascii="Times New Roman" w:hAnsi="Times New Roman" w:cs="Times New Roman"/>
          <w:b/>
          <w:sz w:val="24"/>
          <w:szCs w:val="24"/>
        </w:rPr>
        <w:t>Incentives and Weekly Effort</w:t>
      </w:r>
    </w:p>
    <w:p w14:paraId="721EBD3D" w14:textId="77777777" w:rsidR="000E1316" w:rsidRDefault="00DD7C6B" w:rsidP="00DD7C6B">
      <w:pPr>
        <w:spacing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In this section, we investigate the effectiveness of different incentives </w:t>
      </w:r>
      <w:r w:rsidR="00C16B55">
        <w:rPr>
          <w:rFonts w:ascii="Times New Roman" w:hAnsi="Times New Roman" w:cs="Times New Roman"/>
          <w:sz w:val="24"/>
          <w:szCs w:val="24"/>
        </w:rPr>
        <w:t>for</w:t>
      </w:r>
      <w:r w:rsidRPr="00CB38E4">
        <w:rPr>
          <w:rFonts w:ascii="Times New Roman" w:hAnsi="Times New Roman" w:cs="Times New Roman"/>
          <w:sz w:val="24"/>
          <w:szCs w:val="24"/>
        </w:rPr>
        <w:t xml:space="preserve"> students to engage in continuous learning. </w:t>
      </w:r>
      <w:r w:rsidR="00D82BCD">
        <w:rPr>
          <w:rFonts w:ascii="Times New Roman" w:hAnsi="Times New Roman" w:cs="Times New Roman"/>
          <w:sz w:val="24"/>
          <w:szCs w:val="24"/>
        </w:rPr>
        <w:t>Q</w:t>
      </w:r>
      <w:r w:rsidRPr="00CB38E4">
        <w:rPr>
          <w:rFonts w:ascii="Times New Roman" w:hAnsi="Times New Roman" w:cs="Times New Roman"/>
          <w:sz w:val="24"/>
          <w:szCs w:val="24"/>
        </w:rPr>
        <w:t xml:space="preserve">uiz participation rates </w:t>
      </w:r>
      <w:r w:rsidR="00D82BCD">
        <w:rPr>
          <w:rFonts w:ascii="Times New Roman" w:hAnsi="Times New Roman" w:cs="Times New Roman"/>
          <w:sz w:val="24"/>
          <w:szCs w:val="24"/>
        </w:rPr>
        <w:t xml:space="preserve">in </w:t>
      </w:r>
      <w:r w:rsidRPr="00CB38E4">
        <w:rPr>
          <w:rFonts w:ascii="Times New Roman" w:hAnsi="Times New Roman" w:cs="Times New Roman"/>
          <w:sz w:val="24"/>
          <w:szCs w:val="24"/>
        </w:rPr>
        <w:t>week 1</w:t>
      </w:r>
      <w:r w:rsidR="00D82BCD">
        <w:rPr>
          <w:rFonts w:ascii="Times New Roman" w:hAnsi="Times New Roman" w:cs="Times New Roman"/>
          <w:sz w:val="24"/>
          <w:szCs w:val="24"/>
        </w:rPr>
        <w:t>, our baseline</w:t>
      </w:r>
      <w:r w:rsidR="00E22AC8">
        <w:rPr>
          <w:rFonts w:ascii="Times New Roman" w:hAnsi="Times New Roman" w:cs="Times New Roman"/>
          <w:sz w:val="24"/>
          <w:szCs w:val="24"/>
        </w:rPr>
        <w:t xml:space="preserve"> </w:t>
      </w:r>
      <w:r w:rsidR="00D82BCD">
        <w:rPr>
          <w:rFonts w:ascii="Times New Roman" w:hAnsi="Times New Roman" w:cs="Times New Roman"/>
          <w:sz w:val="24"/>
          <w:szCs w:val="24"/>
        </w:rPr>
        <w:t xml:space="preserve">week </w:t>
      </w:r>
      <w:r w:rsidRPr="00CB38E4">
        <w:rPr>
          <w:rFonts w:ascii="Times New Roman" w:hAnsi="Times New Roman" w:cs="Times New Roman"/>
          <w:sz w:val="24"/>
          <w:szCs w:val="24"/>
        </w:rPr>
        <w:t>before any treatment</w:t>
      </w:r>
      <w:r w:rsidR="004D7665">
        <w:rPr>
          <w:rFonts w:ascii="Times New Roman" w:hAnsi="Times New Roman" w:cs="Times New Roman"/>
          <w:sz w:val="24"/>
          <w:szCs w:val="24"/>
        </w:rPr>
        <w:t xml:space="preserve"> announcement</w:t>
      </w:r>
      <w:r w:rsidR="00D82BCD">
        <w:rPr>
          <w:rFonts w:ascii="Times New Roman" w:hAnsi="Times New Roman" w:cs="Times New Roman"/>
          <w:sz w:val="24"/>
          <w:szCs w:val="24"/>
        </w:rPr>
        <w:t>,</w:t>
      </w:r>
      <w:r w:rsidRPr="00CB38E4">
        <w:rPr>
          <w:rFonts w:ascii="Times New Roman" w:hAnsi="Times New Roman" w:cs="Times New Roman"/>
          <w:sz w:val="24"/>
          <w:szCs w:val="24"/>
        </w:rPr>
        <w:t xml:space="preserve"> is indistinguishable between </w:t>
      </w:r>
      <w:r w:rsidR="00C16B55">
        <w:rPr>
          <w:rFonts w:ascii="Times New Roman" w:hAnsi="Times New Roman" w:cs="Times New Roman"/>
          <w:sz w:val="24"/>
          <w:szCs w:val="24"/>
        </w:rPr>
        <w:t xml:space="preserve">the </w:t>
      </w:r>
      <w:r w:rsidR="004D7665">
        <w:rPr>
          <w:rFonts w:ascii="Times New Roman" w:hAnsi="Times New Roman" w:cs="Times New Roman"/>
          <w:sz w:val="24"/>
          <w:szCs w:val="24"/>
        </w:rPr>
        <w:t>treatment and control</w:t>
      </w:r>
      <w:r w:rsidRPr="00CB38E4">
        <w:rPr>
          <w:rFonts w:ascii="Times New Roman" w:hAnsi="Times New Roman" w:cs="Times New Roman"/>
          <w:sz w:val="24"/>
          <w:szCs w:val="24"/>
        </w:rPr>
        <w:t xml:space="preserve"> </w:t>
      </w:r>
      <w:r w:rsidR="004D7665">
        <w:rPr>
          <w:rFonts w:ascii="Times New Roman" w:hAnsi="Times New Roman" w:cs="Times New Roman"/>
          <w:sz w:val="24"/>
          <w:szCs w:val="24"/>
        </w:rPr>
        <w:t xml:space="preserve">group </w:t>
      </w:r>
      <w:r w:rsidRPr="00CB38E4">
        <w:rPr>
          <w:rFonts w:ascii="Times New Roman" w:hAnsi="Times New Roman" w:cs="Times New Roman"/>
          <w:sz w:val="24"/>
          <w:szCs w:val="24"/>
        </w:rPr>
        <w:t>(50% vs. 53%</w:t>
      </w:r>
      <w:r w:rsidR="000E1316">
        <w:rPr>
          <w:rFonts w:ascii="Times New Roman" w:hAnsi="Times New Roman" w:cs="Times New Roman"/>
          <w:sz w:val="24"/>
          <w:szCs w:val="24"/>
        </w:rPr>
        <w:t>, two-sided, t-value</w:t>
      </w:r>
      <w:r w:rsidR="000E1316" w:rsidRPr="00CB38E4">
        <w:rPr>
          <w:rFonts w:ascii="Times New Roman" w:hAnsi="Times New Roman" w:cs="Times New Roman"/>
          <w:sz w:val="24"/>
          <w:szCs w:val="24"/>
        </w:rPr>
        <w:t>=0.52</w:t>
      </w:r>
      <w:r w:rsidRPr="00CB38E4">
        <w:rPr>
          <w:rFonts w:ascii="Times New Roman" w:hAnsi="Times New Roman" w:cs="Times New Roman"/>
          <w:sz w:val="24"/>
          <w:szCs w:val="24"/>
        </w:rPr>
        <w:t>)</w:t>
      </w:r>
      <w:r>
        <w:rPr>
          <w:rFonts w:ascii="Times New Roman" w:hAnsi="Times New Roman" w:cs="Times New Roman"/>
          <w:sz w:val="24"/>
          <w:szCs w:val="24"/>
        </w:rPr>
        <w:t xml:space="preserve">, </w:t>
      </w:r>
      <w:r w:rsidR="00D82BCD">
        <w:rPr>
          <w:rFonts w:ascii="Times New Roman" w:hAnsi="Times New Roman" w:cs="Times New Roman"/>
          <w:sz w:val="24"/>
          <w:szCs w:val="24"/>
        </w:rPr>
        <w:t xml:space="preserve">suggesting </w:t>
      </w:r>
      <w:r>
        <w:rPr>
          <w:rFonts w:ascii="Times New Roman" w:hAnsi="Times New Roman" w:cs="Times New Roman"/>
          <w:sz w:val="24"/>
          <w:szCs w:val="24"/>
        </w:rPr>
        <w:t>that the intrinsic motivation of the two cohorts is similar at the onset of the academic year</w:t>
      </w:r>
      <w:r w:rsidRPr="00CB38E4">
        <w:rPr>
          <w:rFonts w:ascii="Times New Roman" w:hAnsi="Times New Roman" w:cs="Times New Roman"/>
          <w:sz w:val="24"/>
          <w:szCs w:val="24"/>
        </w:rPr>
        <w:t xml:space="preserve">. The low quiz participation in weeks without incentives suggests that students’ demand for feedback is low when obtaining such feedback requires </w:t>
      </w:r>
      <w:r>
        <w:rPr>
          <w:rFonts w:ascii="Times New Roman" w:hAnsi="Times New Roman" w:cs="Times New Roman"/>
          <w:sz w:val="24"/>
          <w:szCs w:val="24"/>
        </w:rPr>
        <w:t xml:space="preserve">unrewarded </w:t>
      </w:r>
      <w:r w:rsidRPr="00CB38E4">
        <w:rPr>
          <w:rFonts w:ascii="Times New Roman" w:hAnsi="Times New Roman" w:cs="Times New Roman"/>
          <w:sz w:val="24"/>
          <w:szCs w:val="24"/>
        </w:rPr>
        <w:t>effort</w:t>
      </w:r>
      <w:r w:rsidR="00D82BCD">
        <w:rPr>
          <w:rFonts w:ascii="Times New Roman" w:hAnsi="Times New Roman" w:cs="Times New Roman"/>
          <w:sz w:val="24"/>
          <w:szCs w:val="24"/>
        </w:rPr>
        <w:t xml:space="preserve"> (see Figure 1)</w:t>
      </w:r>
      <w:r w:rsidRPr="00CB38E4">
        <w:rPr>
          <w:rFonts w:ascii="Times New Roman" w:hAnsi="Times New Roman" w:cs="Times New Roman"/>
          <w:sz w:val="24"/>
          <w:szCs w:val="24"/>
        </w:rPr>
        <w:t xml:space="preserve">. </w:t>
      </w:r>
      <w:r w:rsidR="00D71E18">
        <w:rPr>
          <w:rFonts w:ascii="Times New Roman" w:hAnsi="Times New Roman" w:cs="Times New Roman"/>
          <w:sz w:val="24"/>
          <w:szCs w:val="24"/>
        </w:rPr>
        <w:t>B</w:t>
      </w:r>
      <w:r w:rsidR="00D71E18" w:rsidRPr="00CB38E4">
        <w:rPr>
          <w:rFonts w:ascii="Times New Roman" w:hAnsi="Times New Roman" w:cs="Times New Roman"/>
          <w:sz w:val="24"/>
          <w:szCs w:val="24"/>
        </w:rPr>
        <w:t xml:space="preserve">oth </w:t>
      </w:r>
      <w:r w:rsidR="00582836">
        <w:rPr>
          <w:rFonts w:ascii="Times New Roman" w:hAnsi="Times New Roman" w:cs="Times New Roman"/>
          <w:sz w:val="24"/>
          <w:szCs w:val="24"/>
        </w:rPr>
        <w:t>cohort</w:t>
      </w:r>
      <w:r w:rsidR="00582836" w:rsidRPr="00CB38E4">
        <w:rPr>
          <w:rFonts w:ascii="Times New Roman" w:hAnsi="Times New Roman" w:cs="Times New Roman"/>
          <w:sz w:val="24"/>
          <w:szCs w:val="24"/>
        </w:rPr>
        <w:t xml:space="preserve">s </w:t>
      </w:r>
      <w:r w:rsidR="00D71E18" w:rsidRPr="00CB38E4">
        <w:rPr>
          <w:rFonts w:ascii="Times New Roman" w:hAnsi="Times New Roman" w:cs="Times New Roman"/>
          <w:sz w:val="24"/>
          <w:szCs w:val="24"/>
        </w:rPr>
        <w:t>allocate their effort similarly in the absence of incentives</w:t>
      </w:r>
      <w:r w:rsidR="00D71E18">
        <w:rPr>
          <w:rFonts w:ascii="Times New Roman" w:hAnsi="Times New Roman" w:cs="Times New Roman"/>
          <w:sz w:val="24"/>
          <w:szCs w:val="24"/>
        </w:rPr>
        <w:t xml:space="preserve">, as </w:t>
      </w:r>
      <w:r w:rsidR="00582836">
        <w:rPr>
          <w:rFonts w:ascii="Times New Roman" w:hAnsi="Times New Roman" w:cs="Times New Roman"/>
          <w:sz w:val="24"/>
          <w:szCs w:val="24"/>
        </w:rPr>
        <w:t xml:space="preserve">their </w:t>
      </w:r>
      <w:r w:rsidR="00D71E18">
        <w:rPr>
          <w:rFonts w:ascii="Times New Roman" w:hAnsi="Times New Roman" w:cs="Times New Roman"/>
          <w:sz w:val="24"/>
          <w:szCs w:val="24"/>
        </w:rPr>
        <w:t>p</w:t>
      </w:r>
      <w:r w:rsidRPr="00CB38E4">
        <w:rPr>
          <w:rFonts w:ascii="Times New Roman" w:hAnsi="Times New Roman" w:cs="Times New Roman"/>
          <w:sz w:val="24"/>
          <w:szCs w:val="24"/>
        </w:rPr>
        <w:t>articipation in weeks without incentives is almost identical</w:t>
      </w:r>
      <w:r w:rsidR="00D71E18">
        <w:rPr>
          <w:rFonts w:ascii="Times New Roman" w:hAnsi="Times New Roman" w:cs="Times New Roman"/>
          <w:sz w:val="24"/>
          <w:szCs w:val="24"/>
        </w:rPr>
        <w:t xml:space="preserve">. </w:t>
      </w:r>
    </w:p>
    <w:p w14:paraId="204ED3F5" w14:textId="77777777" w:rsidR="0002399C" w:rsidRDefault="00582836" w:rsidP="007607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24CAF">
        <w:rPr>
          <w:rFonts w:ascii="Times New Roman" w:hAnsi="Times New Roman" w:cs="Times New Roman"/>
          <w:sz w:val="24"/>
          <w:szCs w:val="24"/>
        </w:rPr>
        <w:t>S</w:t>
      </w:r>
      <w:r w:rsidR="00DD7C6B" w:rsidRPr="00CB38E4">
        <w:rPr>
          <w:rFonts w:ascii="Times New Roman" w:hAnsi="Times New Roman" w:cs="Times New Roman"/>
          <w:sz w:val="24"/>
          <w:szCs w:val="24"/>
        </w:rPr>
        <w:t>oft</w:t>
      </w:r>
      <w:r>
        <w:rPr>
          <w:rFonts w:ascii="Times New Roman" w:hAnsi="Times New Roman" w:cs="Times New Roman"/>
          <w:sz w:val="24"/>
          <w:szCs w:val="24"/>
        </w:rPr>
        <w:t>”</w:t>
      </w:r>
      <w:r w:rsidR="00DD7C6B" w:rsidRPr="00CB38E4">
        <w:rPr>
          <w:rFonts w:ascii="Times New Roman" w:hAnsi="Times New Roman" w:cs="Times New Roman"/>
          <w:sz w:val="24"/>
          <w:szCs w:val="24"/>
        </w:rPr>
        <w:t xml:space="preserve"> incentives</w:t>
      </w:r>
      <w:r w:rsidR="0069014C">
        <w:rPr>
          <w:rFonts w:ascii="Times New Roman" w:hAnsi="Times New Roman" w:cs="Times New Roman"/>
          <w:sz w:val="24"/>
          <w:szCs w:val="24"/>
        </w:rPr>
        <w:t>—</w:t>
      </w:r>
      <w:r w:rsidR="00DD7C6B" w:rsidRPr="00CB38E4">
        <w:rPr>
          <w:rFonts w:ascii="Times New Roman" w:hAnsi="Times New Roman" w:cs="Times New Roman"/>
          <w:sz w:val="24"/>
          <w:szCs w:val="24"/>
        </w:rPr>
        <w:t>book vouchers and the provision of seminar solutions</w:t>
      </w:r>
      <w:r w:rsidR="00D82BCD">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marked by dotted vertical lines </w:t>
      </w:r>
      <w:r w:rsidR="00D82BCD">
        <w:rPr>
          <w:rFonts w:ascii="Times New Roman" w:hAnsi="Times New Roman" w:cs="Times New Roman"/>
          <w:sz w:val="24"/>
          <w:szCs w:val="24"/>
        </w:rPr>
        <w:t>in Figure 1</w:t>
      </w:r>
      <w:r w:rsidR="0069014C">
        <w:rPr>
          <w:rFonts w:ascii="Times New Roman" w:hAnsi="Times New Roman" w:cs="Times New Roman"/>
          <w:sz w:val="24"/>
          <w:szCs w:val="24"/>
        </w:rPr>
        <w:t>—</w:t>
      </w:r>
      <w:r w:rsidR="00DD7C6B" w:rsidRPr="00CB38E4">
        <w:rPr>
          <w:rFonts w:ascii="Times New Roman" w:hAnsi="Times New Roman" w:cs="Times New Roman"/>
          <w:sz w:val="24"/>
          <w:szCs w:val="24"/>
        </w:rPr>
        <w:t>do not appear to have much impact on</w:t>
      </w:r>
      <w:r w:rsidR="00D82BCD">
        <w:rPr>
          <w:rFonts w:ascii="Times New Roman" w:hAnsi="Times New Roman" w:cs="Times New Roman"/>
          <w:sz w:val="24"/>
          <w:szCs w:val="24"/>
        </w:rPr>
        <w:t xml:space="preserve"> the quiz</w:t>
      </w:r>
      <w:r w:rsidR="00DD7C6B" w:rsidRPr="00CB38E4">
        <w:rPr>
          <w:rFonts w:ascii="Times New Roman" w:hAnsi="Times New Roman" w:cs="Times New Roman"/>
          <w:sz w:val="24"/>
          <w:szCs w:val="24"/>
        </w:rPr>
        <w:t xml:space="preserve"> participation</w:t>
      </w:r>
      <w:r w:rsidR="004D7665">
        <w:rPr>
          <w:rFonts w:ascii="Times New Roman" w:hAnsi="Times New Roman" w:cs="Times New Roman"/>
          <w:sz w:val="24"/>
          <w:szCs w:val="24"/>
        </w:rPr>
        <w:t xml:space="preserve"> of either cohort</w:t>
      </w:r>
      <w:r w:rsidR="00DD7C6B" w:rsidRPr="00CB38E4">
        <w:rPr>
          <w:rFonts w:ascii="Times New Roman" w:hAnsi="Times New Roman" w:cs="Times New Roman"/>
          <w:sz w:val="24"/>
          <w:szCs w:val="24"/>
        </w:rPr>
        <w:t xml:space="preserve">. </w:t>
      </w:r>
      <w:r w:rsidR="004D7665">
        <w:rPr>
          <w:rFonts w:ascii="Times New Roman" w:hAnsi="Times New Roman" w:cs="Times New Roman"/>
          <w:sz w:val="24"/>
          <w:szCs w:val="24"/>
        </w:rPr>
        <w:t>In contrast</w:t>
      </w:r>
      <w:r w:rsidR="00DD7C6B">
        <w:rPr>
          <w:rFonts w:ascii="Times New Roman" w:hAnsi="Times New Roman" w:cs="Times New Roman"/>
          <w:sz w:val="24"/>
          <w:szCs w:val="24"/>
        </w:rPr>
        <w:t xml:space="preserve">, quiz </w:t>
      </w:r>
      <w:r w:rsidR="00D82BCD">
        <w:rPr>
          <w:rFonts w:ascii="Times New Roman" w:hAnsi="Times New Roman" w:cs="Times New Roman"/>
          <w:sz w:val="24"/>
          <w:szCs w:val="24"/>
        </w:rPr>
        <w:t xml:space="preserve">effort </w:t>
      </w:r>
      <w:r w:rsidR="00DD7C6B">
        <w:rPr>
          <w:rFonts w:ascii="Times New Roman" w:hAnsi="Times New Roman" w:cs="Times New Roman"/>
          <w:sz w:val="24"/>
          <w:szCs w:val="24"/>
        </w:rPr>
        <w:t xml:space="preserve">differs markedly </w:t>
      </w:r>
      <w:r w:rsidR="00C06E91">
        <w:rPr>
          <w:rFonts w:ascii="Times New Roman" w:hAnsi="Times New Roman" w:cs="Times New Roman"/>
          <w:sz w:val="24"/>
          <w:szCs w:val="24"/>
        </w:rPr>
        <w:t xml:space="preserve">in weeks with </w:t>
      </w:r>
      <w:r w:rsidR="00DD7C6B">
        <w:rPr>
          <w:rFonts w:ascii="Times New Roman" w:hAnsi="Times New Roman" w:cs="Times New Roman"/>
          <w:sz w:val="24"/>
          <w:szCs w:val="24"/>
        </w:rPr>
        <w:t>assessment weight</w:t>
      </w:r>
      <w:r w:rsidR="004D7665">
        <w:rPr>
          <w:rFonts w:ascii="Times New Roman" w:hAnsi="Times New Roman" w:cs="Times New Roman"/>
          <w:sz w:val="24"/>
          <w:szCs w:val="24"/>
        </w:rPr>
        <w:t>s</w:t>
      </w:r>
      <w:r w:rsidR="00C06E91">
        <w:rPr>
          <w:rFonts w:ascii="Times New Roman" w:hAnsi="Times New Roman" w:cs="Times New Roman"/>
          <w:sz w:val="24"/>
          <w:szCs w:val="24"/>
        </w:rPr>
        <w:t xml:space="preserve"> for the second cohort</w:t>
      </w:r>
      <w:r w:rsidR="00DD7C6B" w:rsidRPr="00CB38E4">
        <w:rPr>
          <w:rFonts w:ascii="Times New Roman" w:hAnsi="Times New Roman" w:cs="Times New Roman"/>
          <w:sz w:val="24"/>
          <w:szCs w:val="24"/>
        </w:rPr>
        <w:t xml:space="preserve"> (marked by </w:t>
      </w:r>
      <w:r w:rsidR="00C06E91">
        <w:rPr>
          <w:rFonts w:ascii="Times New Roman" w:hAnsi="Times New Roman" w:cs="Times New Roman"/>
          <w:sz w:val="24"/>
          <w:szCs w:val="24"/>
        </w:rPr>
        <w:t>dashed</w:t>
      </w:r>
      <w:r w:rsidR="00DD7C6B" w:rsidRPr="00CB38E4">
        <w:rPr>
          <w:rFonts w:ascii="Times New Roman" w:hAnsi="Times New Roman" w:cs="Times New Roman"/>
          <w:sz w:val="24"/>
          <w:szCs w:val="24"/>
        </w:rPr>
        <w:t xml:space="preserve"> (5% weighting) and </w:t>
      </w:r>
      <w:r w:rsidR="00C06E91">
        <w:rPr>
          <w:rFonts w:ascii="Times New Roman" w:hAnsi="Times New Roman" w:cs="Times New Roman"/>
          <w:sz w:val="24"/>
          <w:szCs w:val="24"/>
        </w:rPr>
        <w:t>solid</w:t>
      </w:r>
      <w:r w:rsidR="00C06E91"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t>vertical lines (2.5% weighting</w:t>
      </w:r>
      <w:r w:rsidR="00C06E91">
        <w:rPr>
          <w:rFonts w:ascii="Times New Roman" w:hAnsi="Times New Roman" w:cs="Times New Roman"/>
          <w:sz w:val="24"/>
          <w:szCs w:val="24"/>
        </w:rPr>
        <w:t>))</w:t>
      </w:r>
      <w:r w:rsidR="000E3C46">
        <w:rPr>
          <w:rFonts w:ascii="Times New Roman" w:hAnsi="Times New Roman" w:cs="Times New Roman"/>
          <w:sz w:val="24"/>
          <w:szCs w:val="24"/>
        </w:rPr>
        <w:t xml:space="preserve"> or </w:t>
      </w:r>
      <w:r w:rsidR="00C06E91">
        <w:rPr>
          <w:rFonts w:ascii="Times New Roman" w:hAnsi="Times New Roman" w:cs="Times New Roman"/>
          <w:sz w:val="24"/>
          <w:szCs w:val="24"/>
        </w:rPr>
        <w:t xml:space="preserve">for the first cohort only, </w:t>
      </w:r>
      <w:r w:rsidR="000E3C46">
        <w:rPr>
          <w:rFonts w:ascii="Times New Roman" w:hAnsi="Times New Roman" w:cs="Times New Roman"/>
          <w:sz w:val="24"/>
          <w:szCs w:val="24"/>
        </w:rPr>
        <w:t>compulsion</w:t>
      </w:r>
      <w:r w:rsidR="00E518C0">
        <w:rPr>
          <w:rFonts w:ascii="Times New Roman" w:hAnsi="Times New Roman" w:cs="Times New Roman"/>
          <w:sz w:val="24"/>
          <w:szCs w:val="24"/>
        </w:rPr>
        <w:t xml:space="preserve"> (dashed vertical lines)</w:t>
      </w:r>
      <w:r w:rsidR="00DD7C6B">
        <w:rPr>
          <w:rFonts w:ascii="Times New Roman" w:hAnsi="Times New Roman" w:cs="Times New Roman"/>
          <w:sz w:val="24"/>
          <w:szCs w:val="24"/>
        </w:rPr>
        <w:t>. In weeks</w:t>
      </w:r>
      <w:r w:rsidR="004D7665">
        <w:rPr>
          <w:rFonts w:ascii="Times New Roman" w:hAnsi="Times New Roman" w:cs="Times New Roman"/>
          <w:sz w:val="24"/>
          <w:szCs w:val="24"/>
        </w:rPr>
        <w:t xml:space="preserve"> with </w:t>
      </w:r>
      <w:r w:rsidR="00C06E91">
        <w:rPr>
          <w:rFonts w:ascii="Times New Roman" w:hAnsi="Times New Roman" w:cs="Times New Roman"/>
          <w:sz w:val="24"/>
          <w:szCs w:val="24"/>
        </w:rPr>
        <w:t>assessment weights</w:t>
      </w:r>
      <w:r w:rsidR="00DD7C6B" w:rsidRPr="00CB38E4">
        <w:rPr>
          <w:rFonts w:ascii="Times New Roman" w:hAnsi="Times New Roman" w:cs="Times New Roman"/>
          <w:sz w:val="24"/>
          <w:szCs w:val="24"/>
        </w:rPr>
        <w:t>, participation</w:t>
      </w:r>
      <w:r w:rsidR="00DD7C6B">
        <w:rPr>
          <w:rFonts w:ascii="Times New Roman" w:hAnsi="Times New Roman" w:cs="Times New Roman"/>
          <w:sz w:val="24"/>
          <w:szCs w:val="24"/>
        </w:rPr>
        <w:t xml:space="preserve"> </w:t>
      </w:r>
      <w:r w:rsidR="00C73F3A">
        <w:rPr>
          <w:rFonts w:ascii="Times New Roman" w:hAnsi="Times New Roman" w:cs="Times New Roman"/>
          <w:sz w:val="24"/>
          <w:szCs w:val="24"/>
        </w:rPr>
        <w:t>in</w:t>
      </w:r>
      <w:r w:rsidR="00DD7C6B">
        <w:rPr>
          <w:rFonts w:ascii="Times New Roman" w:hAnsi="Times New Roman" w:cs="Times New Roman"/>
          <w:sz w:val="24"/>
          <w:szCs w:val="24"/>
        </w:rPr>
        <w:t xml:space="preserve"> </w:t>
      </w:r>
      <w:r w:rsidR="00670A97">
        <w:rPr>
          <w:rFonts w:ascii="Times New Roman" w:hAnsi="Times New Roman" w:cs="Times New Roman"/>
          <w:sz w:val="24"/>
          <w:szCs w:val="24"/>
        </w:rPr>
        <w:t>Cohort 2</w:t>
      </w:r>
      <w:r w:rsidR="00DD7C6B" w:rsidRPr="00CB38E4">
        <w:rPr>
          <w:rFonts w:ascii="Times New Roman" w:hAnsi="Times New Roman" w:cs="Times New Roman"/>
          <w:sz w:val="24"/>
          <w:szCs w:val="24"/>
        </w:rPr>
        <w:t xml:space="preserve"> spikes </w:t>
      </w:r>
      <w:r w:rsidR="004D7665">
        <w:rPr>
          <w:rFonts w:ascii="Times New Roman" w:hAnsi="Times New Roman" w:cs="Times New Roman"/>
          <w:sz w:val="24"/>
          <w:szCs w:val="24"/>
        </w:rPr>
        <w:t xml:space="preserve">at above </w:t>
      </w:r>
      <w:r w:rsidR="00DD7C6B">
        <w:rPr>
          <w:rFonts w:ascii="Times New Roman" w:hAnsi="Times New Roman" w:cs="Times New Roman"/>
          <w:sz w:val="24"/>
          <w:szCs w:val="24"/>
        </w:rPr>
        <w:t>7</w:t>
      </w:r>
      <w:r w:rsidR="00DD7C6B" w:rsidRPr="00CB38E4">
        <w:rPr>
          <w:rFonts w:ascii="Times New Roman" w:hAnsi="Times New Roman" w:cs="Times New Roman"/>
          <w:sz w:val="24"/>
          <w:szCs w:val="24"/>
        </w:rPr>
        <w:t xml:space="preserve">0% and </w:t>
      </w:r>
      <w:r w:rsidR="004D7665">
        <w:rPr>
          <w:rFonts w:ascii="Times New Roman" w:hAnsi="Times New Roman" w:cs="Times New Roman"/>
          <w:sz w:val="24"/>
          <w:szCs w:val="24"/>
        </w:rPr>
        <w:t xml:space="preserve">is </w:t>
      </w:r>
      <w:r w:rsidR="00DD7C6B" w:rsidRPr="00CB38E4">
        <w:rPr>
          <w:rFonts w:ascii="Times New Roman" w:hAnsi="Times New Roman" w:cs="Times New Roman"/>
          <w:sz w:val="24"/>
          <w:szCs w:val="24"/>
        </w:rPr>
        <w:t xml:space="preserve">substantially higher than participation in the same weeks </w:t>
      </w:r>
      <w:r w:rsidR="00C73F3A">
        <w:rPr>
          <w:rFonts w:ascii="Times New Roman" w:hAnsi="Times New Roman" w:cs="Times New Roman"/>
          <w:sz w:val="24"/>
          <w:szCs w:val="24"/>
        </w:rPr>
        <w:t>in</w:t>
      </w:r>
      <w:r w:rsidR="00DD7C6B" w:rsidRPr="00CB38E4">
        <w:rPr>
          <w:rFonts w:ascii="Times New Roman" w:hAnsi="Times New Roman" w:cs="Times New Roman"/>
          <w:sz w:val="24"/>
          <w:szCs w:val="24"/>
        </w:rPr>
        <w:t xml:space="preserve"> </w:t>
      </w:r>
      <w:r w:rsidR="00670A97">
        <w:rPr>
          <w:rFonts w:ascii="Times New Roman" w:hAnsi="Times New Roman" w:cs="Times New Roman"/>
          <w:sz w:val="24"/>
          <w:szCs w:val="24"/>
        </w:rPr>
        <w:t>Cohort 1</w:t>
      </w:r>
      <w:r w:rsidR="00DD7C6B">
        <w:rPr>
          <w:rFonts w:ascii="Times New Roman" w:hAnsi="Times New Roman" w:cs="Times New Roman"/>
          <w:sz w:val="24"/>
          <w:szCs w:val="24"/>
        </w:rPr>
        <w:t xml:space="preserve">, </w:t>
      </w:r>
      <w:r w:rsidR="004D7665">
        <w:rPr>
          <w:rFonts w:ascii="Times New Roman" w:hAnsi="Times New Roman" w:cs="Times New Roman"/>
          <w:sz w:val="24"/>
          <w:szCs w:val="24"/>
        </w:rPr>
        <w:t>particularly</w:t>
      </w:r>
      <w:r w:rsidR="00DD7C6B">
        <w:rPr>
          <w:rFonts w:ascii="Times New Roman" w:hAnsi="Times New Roman" w:cs="Times New Roman"/>
          <w:sz w:val="24"/>
          <w:szCs w:val="24"/>
        </w:rPr>
        <w:t xml:space="preserve"> during the </w:t>
      </w:r>
      <w:proofErr w:type="gramStart"/>
      <w:r w:rsidR="00DD7C6B">
        <w:rPr>
          <w:rFonts w:ascii="Times New Roman" w:hAnsi="Times New Roman" w:cs="Times New Roman"/>
          <w:sz w:val="24"/>
          <w:szCs w:val="24"/>
        </w:rPr>
        <w:t>Spring</w:t>
      </w:r>
      <w:proofErr w:type="gramEnd"/>
      <w:r w:rsidR="00DD7C6B">
        <w:rPr>
          <w:rFonts w:ascii="Times New Roman" w:hAnsi="Times New Roman" w:cs="Times New Roman"/>
          <w:sz w:val="24"/>
          <w:szCs w:val="24"/>
        </w:rPr>
        <w:t xml:space="preserve"> term</w:t>
      </w:r>
      <w:r w:rsidR="00DD7C6B" w:rsidRPr="00CB38E4">
        <w:rPr>
          <w:rFonts w:ascii="Times New Roman" w:hAnsi="Times New Roman" w:cs="Times New Roman"/>
          <w:sz w:val="24"/>
          <w:szCs w:val="24"/>
        </w:rPr>
        <w:t xml:space="preserve">. These figures suggest a strong reaction to assessment incentives. Indeed, </w:t>
      </w:r>
      <w:r>
        <w:rPr>
          <w:rFonts w:ascii="Times New Roman" w:hAnsi="Times New Roman" w:cs="Times New Roman"/>
          <w:sz w:val="24"/>
          <w:szCs w:val="24"/>
        </w:rPr>
        <w:t xml:space="preserve">2.5% weighting results in a </w:t>
      </w:r>
      <w:r w:rsidR="00DD7C6B" w:rsidRPr="00CB38E4">
        <w:rPr>
          <w:rFonts w:ascii="Times New Roman" w:hAnsi="Times New Roman" w:cs="Times New Roman"/>
          <w:sz w:val="24"/>
          <w:szCs w:val="24"/>
        </w:rPr>
        <w:t>participation rate</w:t>
      </w:r>
      <w:r>
        <w:rPr>
          <w:rFonts w:ascii="Times New Roman" w:hAnsi="Times New Roman" w:cs="Times New Roman"/>
          <w:sz w:val="24"/>
          <w:szCs w:val="24"/>
        </w:rPr>
        <w:t xml:space="preserve"> that is </w:t>
      </w:r>
      <w:r w:rsidR="00DD7C6B" w:rsidRPr="00CB38E4">
        <w:rPr>
          <w:rFonts w:ascii="Times New Roman" w:hAnsi="Times New Roman" w:cs="Times New Roman"/>
          <w:sz w:val="24"/>
          <w:szCs w:val="24"/>
        </w:rPr>
        <w:t xml:space="preserve">83% of the participation rate achieved in </w:t>
      </w:r>
      <w:r>
        <w:rPr>
          <w:rFonts w:ascii="Times New Roman" w:hAnsi="Times New Roman" w:cs="Times New Roman"/>
          <w:sz w:val="24"/>
          <w:szCs w:val="24"/>
        </w:rPr>
        <w:t>a</w:t>
      </w:r>
      <w:r w:rsidR="00DD7C6B" w:rsidRPr="00CB38E4">
        <w:rPr>
          <w:rFonts w:ascii="Times New Roman" w:hAnsi="Times New Roman" w:cs="Times New Roman"/>
          <w:sz w:val="24"/>
          <w:szCs w:val="24"/>
        </w:rPr>
        <w:t xml:space="preserve"> compulsory </w:t>
      </w:r>
      <w:r w:rsidR="007C4997">
        <w:rPr>
          <w:rFonts w:ascii="Times New Roman" w:hAnsi="Times New Roman" w:cs="Times New Roman"/>
          <w:sz w:val="24"/>
          <w:szCs w:val="24"/>
        </w:rPr>
        <w:t>assessment</w:t>
      </w:r>
      <w:r w:rsidR="00DD7C6B" w:rsidRPr="00CB38E4">
        <w:rPr>
          <w:rFonts w:ascii="Times New Roman" w:hAnsi="Times New Roman" w:cs="Times New Roman"/>
          <w:sz w:val="24"/>
          <w:szCs w:val="24"/>
        </w:rPr>
        <w:t xml:space="preserve">. </w:t>
      </w:r>
      <w:r w:rsidR="00DD7C6B">
        <w:rPr>
          <w:rFonts w:ascii="Times New Roman" w:hAnsi="Times New Roman" w:cs="Times New Roman"/>
          <w:sz w:val="24"/>
          <w:szCs w:val="24"/>
        </w:rPr>
        <w:t xml:space="preserve">These </w:t>
      </w:r>
      <w:r w:rsidR="00896DA7">
        <w:rPr>
          <w:rFonts w:ascii="Times New Roman" w:hAnsi="Times New Roman" w:cs="Times New Roman"/>
          <w:sz w:val="24"/>
          <w:szCs w:val="24"/>
        </w:rPr>
        <w:t>observations</w:t>
      </w:r>
      <w:r w:rsidR="00DD7C6B">
        <w:rPr>
          <w:rFonts w:ascii="Times New Roman" w:hAnsi="Times New Roman" w:cs="Times New Roman"/>
          <w:sz w:val="24"/>
          <w:szCs w:val="24"/>
        </w:rPr>
        <w:t xml:space="preserve"> are confirmed in the econometric analysis</w:t>
      </w:r>
      <w:r w:rsidR="00356210">
        <w:rPr>
          <w:rFonts w:ascii="Times New Roman" w:hAnsi="Times New Roman" w:cs="Times New Roman"/>
          <w:sz w:val="24"/>
          <w:szCs w:val="24"/>
        </w:rPr>
        <w:t xml:space="preserve"> (see Table 3)</w:t>
      </w:r>
      <w:r w:rsidR="00DD7C6B">
        <w:rPr>
          <w:rFonts w:ascii="Times New Roman" w:hAnsi="Times New Roman" w:cs="Times New Roman"/>
          <w:sz w:val="24"/>
          <w:szCs w:val="24"/>
        </w:rPr>
        <w:t xml:space="preserve">. </w:t>
      </w:r>
      <w:r w:rsidR="0002399C">
        <w:rPr>
          <w:rFonts w:ascii="Times New Roman" w:hAnsi="Times New Roman" w:cs="Times New Roman"/>
          <w:sz w:val="24"/>
          <w:szCs w:val="24"/>
        </w:rPr>
        <w:t xml:space="preserve">We </w:t>
      </w:r>
      <w:r w:rsidR="00DD7C6B" w:rsidRPr="00CB38E4">
        <w:rPr>
          <w:rFonts w:ascii="Times New Roman" w:hAnsi="Times New Roman" w:cs="Times New Roman"/>
          <w:sz w:val="24"/>
          <w:szCs w:val="24"/>
        </w:rPr>
        <w:t xml:space="preserve">estimate </w:t>
      </w:r>
      <w:r w:rsidR="0002399C">
        <w:rPr>
          <w:rFonts w:ascii="Times New Roman" w:hAnsi="Times New Roman" w:cs="Times New Roman"/>
          <w:sz w:val="24"/>
          <w:szCs w:val="24"/>
        </w:rPr>
        <w:t xml:space="preserve">the fixed effects model from equation (1) </w:t>
      </w:r>
      <w:r w:rsidR="0002399C" w:rsidRPr="00CB38E4">
        <w:rPr>
          <w:rFonts w:ascii="Times New Roman" w:hAnsi="Times New Roman" w:cs="Times New Roman"/>
          <w:sz w:val="24"/>
          <w:szCs w:val="24"/>
        </w:rPr>
        <w:t>relative to non-incentivized weeks</w:t>
      </w:r>
      <w:r w:rsidR="0002399C">
        <w:rPr>
          <w:rFonts w:ascii="Times New Roman" w:hAnsi="Times New Roman" w:cs="Times New Roman"/>
          <w:sz w:val="24"/>
          <w:szCs w:val="24"/>
        </w:rPr>
        <w:t xml:space="preserve"> to identify </w:t>
      </w:r>
      <w:r w:rsidR="0002399C" w:rsidRPr="00CB38E4">
        <w:rPr>
          <w:rFonts w:ascii="Times New Roman" w:hAnsi="Times New Roman" w:cs="Times New Roman"/>
          <w:sz w:val="24"/>
          <w:szCs w:val="24"/>
        </w:rPr>
        <w:t>incentive effects on student effort</w:t>
      </w:r>
      <w:r w:rsidR="0002399C">
        <w:rPr>
          <w:rFonts w:ascii="Times New Roman" w:hAnsi="Times New Roman" w:cs="Times New Roman"/>
          <w:sz w:val="24"/>
          <w:szCs w:val="24"/>
        </w:rPr>
        <w:t xml:space="preserve">. We use the matched sample and cluster standard errors at the cohort-week level. </w:t>
      </w:r>
    </w:p>
    <w:p w14:paraId="0B262F28" w14:textId="47CF9174" w:rsidR="00EA4AB9" w:rsidRPr="00CB38E4" w:rsidRDefault="00EA4AB9" w:rsidP="00EA4AB9">
      <w:pPr>
        <w:spacing w:after="12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lastRenderedPageBreak/>
        <w:t>The “Solution” incentive, which gives access to problem-set solutions conditional on quiz participation, has no</w:t>
      </w:r>
      <w:r>
        <w:rPr>
          <w:rFonts w:ascii="Times New Roman" w:hAnsi="Times New Roman" w:cs="Times New Roman"/>
          <w:sz w:val="24"/>
          <w:szCs w:val="24"/>
        </w:rPr>
        <w:t xml:space="preserve"> statistically </w:t>
      </w:r>
      <w:r w:rsidRPr="00CB38E4">
        <w:rPr>
          <w:rFonts w:ascii="Times New Roman" w:hAnsi="Times New Roman" w:cs="Times New Roman"/>
          <w:sz w:val="24"/>
          <w:szCs w:val="24"/>
        </w:rPr>
        <w:t xml:space="preserve">significant effect, </w:t>
      </w:r>
      <w:r w:rsidR="009F3770">
        <w:rPr>
          <w:rFonts w:ascii="Times New Roman" w:hAnsi="Times New Roman" w:cs="Times New Roman"/>
          <w:sz w:val="24"/>
          <w:szCs w:val="24"/>
        </w:rPr>
        <w:t>possibly</w:t>
      </w:r>
      <w:r w:rsidR="009F3770" w:rsidRPr="00CB38E4">
        <w:rPr>
          <w:rFonts w:ascii="Times New Roman" w:hAnsi="Times New Roman" w:cs="Times New Roman"/>
          <w:sz w:val="24"/>
          <w:szCs w:val="24"/>
        </w:rPr>
        <w:t xml:space="preserve"> </w:t>
      </w:r>
      <w:r w:rsidRPr="00CB38E4">
        <w:rPr>
          <w:rFonts w:ascii="Times New Roman" w:hAnsi="Times New Roman" w:cs="Times New Roman"/>
          <w:sz w:val="24"/>
          <w:szCs w:val="24"/>
        </w:rPr>
        <w:t>because students can share problem-set solutions</w:t>
      </w:r>
      <w:r>
        <w:rPr>
          <w:rFonts w:ascii="Times New Roman" w:hAnsi="Times New Roman" w:cs="Times New Roman"/>
          <w:sz w:val="24"/>
          <w:szCs w:val="24"/>
        </w:rPr>
        <w:t>. T</w:t>
      </w:r>
      <w:r w:rsidRPr="00CB38E4">
        <w:rPr>
          <w:rFonts w:ascii="Times New Roman" w:hAnsi="Times New Roman" w:cs="Times New Roman"/>
          <w:sz w:val="24"/>
          <w:szCs w:val="24"/>
        </w:rPr>
        <w:t xml:space="preserve">he £20 book voucher for the best quiz performance </w:t>
      </w:r>
      <w:r w:rsidRPr="00EA4AB9">
        <w:rPr>
          <w:rFonts w:ascii="Times New Roman" w:hAnsi="Times New Roman" w:cs="Times New Roman"/>
          <w:i/>
          <w:sz w:val="24"/>
          <w:szCs w:val="24"/>
        </w:rPr>
        <w:t>reduces</w:t>
      </w:r>
      <w:r w:rsidRPr="00CB38E4">
        <w:rPr>
          <w:rFonts w:ascii="Times New Roman" w:hAnsi="Times New Roman" w:cs="Times New Roman"/>
          <w:sz w:val="24"/>
          <w:szCs w:val="24"/>
        </w:rPr>
        <w:t xml:space="preserve"> participation </w:t>
      </w:r>
      <w:r>
        <w:rPr>
          <w:rFonts w:ascii="Times New Roman" w:hAnsi="Times New Roman" w:cs="Times New Roman"/>
          <w:sz w:val="24"/>
          <w:szCs w:val="24"/>
        </w:rPr>
        <w:t xml:space="preserve">marginally </w:t>
      </w:r>
      <w:r w:rsidRPr="00CB38E4">
        <w:rPr>
          <w:rFonts w:ascii="Times New Roman" w:hAnsi="Times New Roman" w:cs="Times New Roman"/>
          <w:sz w:val="24"/>
          <w:szCs w:val="24"/>
        </w:rPr>
        <w:t xml:space="preserve">by </w:t>
      </w:r>
      <w:r>
        <w:rPr>
          <w:rFonts w:ascii="Times New Roman" w:hAnsi="Times New Roman" w:cs="Times New Roman"/>
          <w:sz w:val="24"/>
          <w:szCs w:val="24"/>
        </w:rPr>
        <w:t>9</w:t>
      </w:r>
      <w:r w:rsidRPr="00CB38E4">
        <w:rPr>
          <w:rFonts w:ascii="Times New Roman" w:hAnsi="Times New Roman" w:cs="Times New Roman"/>
          <w:sz w:val="24"/>
          <w:szCs w:val="24"/>
        </w:rPr>
        <w:t xml:space="preserve"> percentage points</w:t>
      </w:r>
      <w:r w:rsidR="0002399C">
        <w:rPr>
          <w:rFonts w:ascii="Times New Roman" w:hAnsi="Times New Roman" w:cs="Times New Roman"/>
          <w:sz w:val="24"/>
          <w:szCs w:val="24"/>
        </w:rPr>
        <w:t>, but the effect is not statistically significant.</w:t>
      </w:r>
      <w:r w:rsidRPr="00CB38E4">
        <w:rPr>
          <w:rFonts w:ascii="Times New Roman" w:hAnsi="Times New Roman" w:cs="Times New Roman"/>
          <w:sz w:val="24"/>
          <w:szCs w:val="24"/>
        </w:rPr>
        <w:t xml:space="preserve"> </w:t>
      </w:r>
      <w:r w:rsidR="00A35578">
        <w:rPr>
          <w:rFonts w:ascii="Times New Roman" w:hAnsi="Times New Roman" w:cs="Times New Roman"/>
          <w:sz w:val="24"/>
          <w:szCs w:val="24"/>
        </w:rPr>
        <w:t>T</w:t>
      </w:r>
      <w:r w:rsidR="00255602">
        <w:rPr>
          <w:rFonts w:ascii="Times New Roman" w:hAnsi="Times New Roman" w:cs="Times New Roman"/>
          <w:sz w:val="24"/>
          <w:szCs w:val="24"/>
        </w:rPr>
        <w:t>his may have been expected since</w:t>
      </w:r>
      <w:r w:rsidR="005E0282">
        <w:rPr>
          <w:rFonts w:ascii="Times New Roman" w:hAnsi="Times New Roman" w:cs="Times New Roman"/>
          <w:sz w:val="24"/>
          <w:szCs w:val="24"/>
        </w:rPr>
        <w:t>,</w:t>
      </w:r>
      <w:r w:rsidR="00255602">
        <w:rPr>
          <w:rFonts w:ascii="Times New Roman" w:hAnsi="Times New Roman" w:cs="Times New Roman"/>
          <w:sz w:val="24"/>
          <w:szCs w:val="24"/>
        </w:rPr>
        <w:t xml:space="preserve"> </w:t>
      </w:r>
      <w:r w:rsidR="005E0282">
        <w:rPr>
          <w:rFonts w:ascii="Times New Roman" w:hAnsi="Times New Roman" w:cs="Times New Roman"/>
          <w:sz w:val="24"/>
          <w:szCs w:val="24"/>
        </w:rPr>
        <w:t xml:space="preserve">from the perspective of the individual student, </w:t>
      </w:r>
      <w:r w:rsidR="00255602">
        <w:rPr>
          <w:rFonts w:ascii="Times New Roman" w:hAnsi="Times New Roman" w:cs="Times New Roman"/>
          <w:sz w:val="24"/>
          <w:szCs w:val="24"/>
        </w:rPr>
        <w:t>this tournament had</w:t>
      </w:r>
      <w:r w:rsidR="00AA5D32">
        <w:rPr>
          <w:rFonts w:ascii="Times New Roman" w:hAnsi="Times New Roman" w:cs="Times New Roman"/>
          <w:sz w:val="24"/>
          <w:szCs w:val="24"/>
        </w:rPr>
        <w:t xml:space="preserve"> a low probability of winning </w:t>
      </w:r>
      <w:r w:rsidR="00487E1F">
        <w:rPr>
          <w:rFonts w:ascii="Times New Roman" w:hAnsi="Times New Roman" w:cs="Times New Roman"/>
          <w:sz w:val="24"/>
          <w:szCs w:val="24"/>
        </w:rPr>
        <w:t>a small prize</w:t>
      </w:r>
      <w:r w:rsidR="00AA5D32">
        <w:rPr>
          <w:rFonts w:ascii="Times New Roman" w:hAnsi="Times New Roman" w:cs="Times New Roman"/>
          <w:sz w:val="24"/>
          <w:szCs w:val="24"/>
        </w:rPr>
        <w:t xml:space="preserve"> and</w:t>
      </w:r>
      <w:r w:rsidR="00255602">
        <w:rPr>
          <w:rFonts w:ascii="Times New Roman" w:hAnsi="Times New Roman" w:cs="Times New Roman"/>
          <w:sz w:val="24"/>
          <w:szCs w:val="24"/>
        </w:rPr>
        <w:t xml:space="preserve"> </w:t>
      </w:r>
      <w:r w:rsidR="00AA5D32">
        <w:rPr>
          <w:rFonts w:ascii="Times New Roman" w:hAnsi="Times New Roman" w:cs="Times New Roman"/>
          <w:sz w:val="24"/>
          <w:szCs w:val="24"/>
        </w:rPr>
        <w:t>target</w:t>
      </w:r>
      <w:r w:rsidR="00C16B55">
        <w:rPr>
          <w:rFonts w:ascii="Times New Roman" w:hAnsi="Times New Roman" w:cs="Times New Roman"/>
          <w:sz w:val="24"/>
          <w:szCs w:val="24"/>
        </w:rPr>
        <w:t>ed</w:t>
      </w:r>
      <w:r w:rsidR="00AA5D32">
        <w:rPr>
          <w:rFonts w:ascii="Times New Roman" w:hAnsi="Times New Roman" w:cs="Times New Roman"/>
          <w:sz w:val="24"/>
          <w:szCs w:val="24"/>
        </w:rPr>
        <w:t xml:space="preserve"> </w:t>
      </w:r>
      <w:r w:rsidR="009F3770">
        <w:rPr>
          <w:rFonts w:ascii="Times New Roman" w:hAnsi="Times New Roman" w:cs="Times New Roman"/>
          <w:sz w:val="24"/>
          <w:szCs w:val="24"/>
        </w:rPr>
        <w:t xml:space="preserve">only </w:t>
      </w:r>
      <w:r w:rsidR="00AA5D32">
        <w:rPr>
          <w:rFonts w:ascii="Times New Roman" w:hAnsi="Times New Roman" w:cs="Times New Roman"/>
          <w:sz w:val="24"/>
          <w:szCs w:val="24"/>
        </w:rPr>
        <w:t>top performance</w:t>
      </w:r>
      <w:r w:rsidR="009269C3">
        <w:rPr>
          <w:rFonts w:ascii="Times New Roman" w:hAnsi="Times New Roman" w:cs="Times New Roman"/>
          <w:sz w:val="24"/>
          <w:szCs w:val="24"/>
        </w:rPr>
        <w:t>, thus</w:t>
      </w:r>
      <w:r w:rsidR="00AA5D32">
        <w:rPr>
          <w:rFonts w:ascii="Times New Roman" w:hAnsi="Times New Roman" w:cs="Times New Roman"/>
          <w:sz w:val="24"/>
          <w:szCs w:val="24"/>
        </w:rPr>
        <w:t xml:space="preserve"> </w:t>
      </w:r>
      <w:r w:rsidR="009269C3">
        <w:rPr>
          <w:rFonts w:ascii="Times New Roman" w:hAnsi="Times New Roman" w:cs="Times New Roman"/>
          <w:sz w:val="24"/>
          <w:szCs w:val="24"/>
        </w:rPr>
        <w:t xml:space="preserve">potentially </w:t>
      </w:r>
      <w:r w:rsidRPr="00CB38E4">
        <w:rPr>
          <w:rFonts w:ascii="Times New Roman" w:hAnsi="Times New Roman" w:cs="Times New Roman"/>
          <w:sz w:val="24"/>
          <w:szCs w:val="24"/>
        </w:rPr>
        <w:t>crowd</w:t>
      </w:r>
      <w:r w:rsidR="00255602">
        <w:rPr>
          <w:rFonts w:ascii="Times New Roman" w:hAnsi="Times New Roman" w:cs="Times New Roman"/>
          <w:sz w:val="24"/>
          <w:szCs w:val="24"/>
        </w:rPr>
        <w:t xml:space="preserve">ing </w:t>
      </w:r>
      <w:r w:rsidRPr="00CB38E4">
        <w:rPr>
          <w:rFonts w:ascii="Times New Roman" w:hAnsi="Times New Roman" w:cs="Times New Roman"/>
          <w:sz w:val="24"/>
          <w:szCs w:val="24"/>
        </w:rPr>
        <w:t>out intrinsic motivation (Fryer 2013</w:t>
      </w:r>
      <w:r>
        <w:rPr>
          <w:rFonts w:ascii="Times New Roman" w:hAnsi="Times New Roman" w:cs="Times New Roman"/>
          <w:sz w:val="24"/>
          <w:szCs w:val="24"/>
        </w:rPr>
        <w:t>;</w:t>
      </w:r>
      <w:r w:rsidRPr="00CB38E4">
        <w:rPr>
          <w:rFonts w:ascii="Times New Roman" w:hAnsi="Times New Roman" w:cs="Times New Roman"/>
          <w:sz w:val="24"/>
          <w:szCs w:val="24"/>
        </w:rPr>
        <w:t xml:space="preserve"> </w:t>
      </w:r>
      <w:proofErr w:type="spellStart"/>
      <w:r w:rsidRPr="00CB38E4">
        <w:rPr>
          <w:rFonts w:ascii="Times New Roman" w:hAnsi="Times New Roman" w:cs="Times New Roman"/>
          <w:sz w:val="24"/>
          <w:szCs w:val="24"/>
        </w:rPr>
        <w:t>Gneezy</w:t>
      </w:r>
      <w:proofErr w:type="spellEnd"/>
      <w:r w:rsidRPr="00CB38E4">
        <w:rPr>
          <w:rFonts w:ascii="Times New Roman" w:hAnsi="Times New Roman" w:cs="Times New Roman"/>
          <w:sz w:val="24"/>
          <w:szCs w:val="24"/>
        </w:rPr>
        <w:t xml:space="preserve"> </w:t>
      </w:r>
      <w:r w:rsidRPr="00CB38E4">
        <w:rPr>
          <w:rFonts w:ascii="Times New Roman" w:hAnsi="Times New Roman" w:cs="Times New Roman"/>
          <w:i/>
          <w:sz w:val="24"/>
          <w:szCs w:val="24"/>
        </w:rPr>
        <w:t>et al.</w:t>
      </w:r>
      <w:r w:rsidRPr="00CB38E4">
        <w:rPr>
          <w:rFonts w:ascii="Times New Roman" w:hAnsi="Times New Roman" w:cs="Times New Roman"/>
          <w:sz w:val="24"/>
          <w:szCs w:val="24"/>
        </w:rPr>
        <w:t xml:space="preserve">, 2011). </w:t>
      </w:r>
    </w:p>
    <w:p w14:paraId="52EBBA24" w14:textId="77777777" w:rsidR="009F3770" w:rsidRDefault="00DE0224"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“Hard”</w:t>
      </w:r>
      <w:r w:rsidR="00DD7C6B" w:rsidRPr="00CB38E4">
        <w:rPr>
          <w:rFonts w:ascii="Times New Roman" w:hAnsi="Times New Roman" w:cs="Times New Roman"/>
          <w:sz w:val="24"/>
          <w:szCs w:val="24"/>
        </w:rPr>
        <w:t xml:space="preserve"> incentives, such as compulsion or assessment weights</w:t>
      </w:r>
      <w:r w:rsidR="00EA4AB9">
        <w:rPr>
          <w:rFonts w:ascii="Times New Roman" w:hAnsi="Times New Roman" w:cs="Times New Roman"/>
          <w:sz w:val="24"/>
          <w:szCs w:val="24"/>
        </w:rPr>
        <w:t xml:space="preserve">, in contrast, </w:t>
      </w:r>
      <w:r w:rsidR="00DD7C6B" w:rsidRPr="00CB38E4">
        <w:rPr>
          <w:rFonts w:ascii="Times New Roman" w:hAnsi="Times New Roman" w:cs="Times New Roman"/>
          <w:sz w:val="24"/>
          <w:szCs w:val="24"/>
        </w:rPr>
        <w:t>have a</w:t>
      </w:r>
      <w:r w:rsidR="00DD7C6B">
        <w:rPr>
          <w:rFonts w:ascii="Times New Roman" w:hAnsi="Times New Roman" w:cs="Times New Roman"/>
          <w:sz w:val="24"/>
          <w:szCs w:val="24"/>
        </w:rPr>
        <w:t xml:space="preserve"> large</w:t>
      </w:r>
      <w:r w:rsidR="00DD7C6B" w:rsidRPr="00CB38E4">
        <w:rPr>
          <w:rFonts w:ascii="Times New Roman" w:hAnsi="Times New Roman" w:cs="Times New Roman"/>
          <w:sz w:val="24"/>
          <w:szCs w:val="24"/>
        </w:rPr>
        <w:t xml:space="preserve"> positive effect on quiz participation. An assessment weight of 2.5% boosts quiz participation by 42 percentage points</w:t>
      </w:r>
      <w:r w:rsidR="009F3770">
        <w:rPr>
          <w:rFonts w:ascii="Times New Roman" w:hAnsi="Times New Roman" w:cs="Times New Roman"/>
          <w:sz w:val="24"/>
          <w:szCs w:val="24"/>
        </w:rPr>
        <w:t>—</w:t>
      </w:r>
      <w:r w:rsidR="00DD7C6B" w:rsidRPr="00CB38E4">
        <w:rPr>
          <w:rFonts w:ascii="Times New Roman" w:hAnsi="Times New Roman" w:cs="Times New Roman"/>
          <w:sz w:val="24"/>
          <w:szCs w:val="24"/>
        </w:rPr>
        <w:t>a large increase given the low weight of the assessment. Doubling the incentive weight to 5% increases quiz participation by 62 percentage points, i.e.</w:t>
      </w:r>
      <w:r w:rsidR="009F3770">
        <w:rPr>
          <w:rFonts w:ascii="Times New Roman" w:hAnsi="Times New Roman" w:cs="Times New Roman"/>
          <w:sz w:val="24"/>
          <w:szCs w:val="24"/>
        </w:rPr>
        <w:t>,</w:t>
      </w:r>
      <w:r w:rsidR="00DD7C6B" w:rsidRPr="00CB38E4">
        <w:rPr>
          <w:rFonts w:ascii="Times New Roman" w:hAnsi="Times New Roman" w:cs="Times New Roman"/>
          <w:sz w:val="24"/>
          <w:szCs w:val="24"/>
        </w:rPr>
        <w:t xml:space="preserve"> only about 1.5 times</w:t>
      </w:r>
      <w:r w:rsidR="00DD7C6B">
        <w:rPr>
          <w:rFonts w:ascii="Times New Roman" w:hAnsi="Times New Roman" w:cs="Times New Roman"/>
          <w:sz w:val="24"/>
          <w:szCs w:val="24"/>
        </w:rPr>
        <w:t xml:space="preserve"> the effect of the lower weight</w:t>
      </w:r>
      <w:r w:rsidR="00DD7C6B" w:rsidRPr="00CB38E4">
        <w:rPr>
          <w:rFonts w:ascii="Times New Roman" w:hAnsi="Times New Roman" w:cs="Times New Roman"/>
          <w:sz w:val="24"/>
          <w:szCs w:val="24"/>
        </w:rPr>
        <w:t xml:space="preserve">. </w:t>
      </w:r>
      <w:r w:rsidR="00D82BCD">
        <w:rPr>
          <w:rFonts w:ascii="Times New Roman" w:hAnsi="Times New Roman" w:cs="Times New Roman"/>
          <w:sz w:val="24"/>
          <w:szCs w:val="24"/>
        </w:rPr>
        <w:t>In comparison,</w:t>
      </w:r>
      <w:r w:rsidR="00DD7C6B" w:rsidRPr="00CB38E4">
        <w:rPr>
          <w:rFonts w:ascii="Times New Roman" w:hAnsi="Times New Roman" w:cs="Times New Roman"/>
          <w:sz w:val="24"/>
          <w:szCs w:val="24"/>
        </w:rPr>
        <w:t xml:space="preserve"> </w:t>
      </w:r>
      <w:r w:rsidR="00EA4AB9">
        <w:rPr>
          <w:rFonts w:ascii="Times New Roman" w:hAnsi="Times New Roman" w:cs="Times New Roman"/>
          <w:sz w:val="24"/>
          <w:szCs w:val="24"/>
        </w:rPr>
        <w:t>declaring</w:t>
      </w:r>
      <w:r w:rsidR="00DD7C6B" w:rsidRPr="00CB38E4">
        <w:rPr>
          <w:rFonts w:ascii="Times New Roman" w:hAnsi="Times New Roman" w:cs="Times New Roman"/>
          <w:sz w:val="24"/>
          <w:szCs w:val="24"/>
        </w:rPr>
        <w:t xml:space="preserve"> a</w:t>
      </w:r>
      <w:r w:rsidR="007C4997">
        <w:rPr>
          <w:rFonts w:ascii="Times New Roman" w:hAnsi="Times New Roman" w:cs="Times New Roman"/>
          <w:sz w:val="24"/>
          <w:szCs w:val="24"/>
        </w:rPr>
        <w:t>n assessment as</w:t>
      </w:r>
      <w:r w:rsidR="00DD7C6B" w:rsidRPr="00CB38E4">
        <w:rPr>
          <w:rFonts w:ascii="Times New Roman" w:hAnsi="Times New Roman" w:cs="Times New Roman"/>
          <w:sz w:val="24"/>
          <w:szCs w:val="24"/>
        </w:rPr>
        <w:t xml:space="preserve"> compulsory increases participation by 73 percentage points</w:t>
      </w:r>
      <w:r w:rsidR="00487E1F">
        <w:rPr>
          <w:rFonts w:ascii="Times New Roman" w:hAnsi="Times New Roman" w:cs="Times New Roman"/>
          <w:sz w:val="24"/>
          <w:szCs w:val="24"/>
        </w:rPr>
        <w:t>; as such an assessment weight of 5% is 85% as effective as compulsion</w:t>
      </w:r>
      <w:r w:rsidR="009F3770">
        <w:rPr>
          <w:rFonts w:ascii="Times New Roman" w:hAnsi="Times New Roman" w:cs="Times New Roman"/>
          <w:sz w:val="24"/>
          <w:szCs w:val="24"/>
        </w:rPr>
        <w:t>. Therefore,</w:t>
      </w:r>
      <w:r w:rsidR="00DD7C6B" w:rsidRPr="00CB38E4">
        <w:rPr>
          <w:rFonts w:ascii="Times New Roman" w:hAnsi="Times New Roman" w:cs="Times New Roman"/>
          <w:sz w:val="24"/>
          <w:szCs w:val="24"/>
        </w:rPr>
        <w:t xml:space="preserve"> assessment weights have a substantial effect on quiz participation. </w:t>
      </w:r>
    </w:p>
    <w:p w14:paraId="3850E227" w14:textId="77777777" w:rsidR="00D61464" w:rsidRDefault="00D71E18"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6B61A6">
        <w:rPr>
          <w:rFonts w:ascii="Times New Roman" w:hAnsi="Times New Roman" w:cs="Times New Roman"/>
          <w:sz w:val="24"/>
          <w:szCs w:val="24"/>
        </w:rPr>
        <w:t xml:space="preserve">e always reject the null hypothesis of </w:t>
      </w:r>
      <w:r w:rsidR="00DE0224">
        <w:rPr>
          <w:rFonts w:ascii="Times New Roman" w:hAnsi="Times New Roman" w:cs="Times New Roman"/>
          <w:sz w:val="24"/>
          <w:szCs w:val="24"/>
        </w:rPr>
        <w:t xml:space="preserve">(pairwise) </w:t>
      </w:r>
      <w:r w:rsidR="006B61A6">
        <w:rPr>
          <w:rFonts w:ascii="Times New Roman" w:hAnsi="Times New Roman" w:cs="Times New Roman"/>
          <w:sz w:val="24"/>
          <w:szCs w:val="24"/>
        </w:rPr>
        <w:t>equal parameter estimates for these three incentives at the 5% significance level</w:t>
      </w:r>
      <w:r>
        <w:rPr>
          <w:rFonts w:ascii="Times New Roman" w:hAnsi="Times New Roman" w:cs="Times New Roman"/>
          <w:sz w:val="24"/>
          <w:szCs w:val="24"/>
        </w:rPr>
        <w:t xml:space="preserve"> (see bottom of Table 3)</w:t>
      </w:r>
      <w:r w:rsidR="006B61A6">
        <w:rPr>
          <w:rFonts w:ascii="Times New Roman" w:hAnsi="Times New Roman" w:cs="Times New Roman"/>
          <w:sz w:val="24"/>
          <w:szCs w:val="24"/>
        </w:rPr>
        <w:t xml:space="preserve">, suggesting that effort </w:t>
      </w:r>
      <w:r>
        <w:rPr>
          <w:rFonts w:ascii="Times New Roman" w:hAnsi="Times New Roman" w:cs="Times New Roman"/>
          <w:sz w:val="24"/>
          <w:szCs w:val="24"/>
        </w:rPr>
        <w:t>increases</w:t>
      </w:r>
      <w:r w:rsidR="006B61A6">
        <w:rPr>
          <w:rFonts w:ascii="Times New Roman" w:hAnsi="Times New Roman" w:cs="Times New Roman"/>
          <w:sz w:val="24"/>
          <w:szCs w:val="24"/>
        </w:rPr>
        <w:t xml:space="preserve"> </w:t>
      </w:r>
      <w:r>
        <w:rPr>
          <w:rFonts w:ascii="Times New Roman" w:hAnsi="Times New Roman" w:cs="Times New Roman"/>
          <w:sz w:val="24"/>
          <w:szCs w:val="24"/>
        </w:rPr>
        <w:t>with</w:t>
      </w:r>
      <w:r w:rsidR="006B61A6">
        <w:rPr>
          <w:rFonts w:ascii="Times New Roman" w:hAnsi="Times New Roman" w:cs="Times New Roman"/>
          <w:sz w:val="24"/>
          <w:szCs w:val="24"/>
        </w:rPr>
        <w:t xml:space="preserve"> the assessment weight and is highest in a compulsory quiz. </w:t>
      </w:r>
      <w:r w:rsidR="00F33F02">
        <w:rPr>
          <w:rFonts w:ascii="Times New Roman" w:hAnsi="Times New Roman" w:cs="Times New Roman"/>
          <w:sz w:val="24"/>
          <w:szCs w:val="24"/>
        </w:rPr>
        <w:t>Our results are n</w:t>
      </w:r>
      <w:r w:rsidR="00051910">
        <w:rPr>
          <w:rFonts w:ascii="Times New Roman" w:hAnsi="Times New Roman" w:cs="Times New Roman"/>
          <w:sz w:val="24"/>
          <w:szCs w:val="24"/>
        </w:rPr>
        <w:t>ot</w:t>
      </w:r>
      <w:r w:rsidR="00F33F02">
        <w:rPr>
          <w:rFonts w:ascii="Times New Roman" w:hAnsi="Times New Roman" w:cs="Times New Roman"/>
          <w:sz w:val="24"/>
          <w:szCs w:val="24"/>
        </w:rPr>
        <w:t xml:space="preserve"> sensitive to </w:t>
      </w:r>
      <w:r w:rsidR="00051910">
        <w:rPr>
          <w:rFonts w:ascii="Times New Roman" w:hAnsi="Times New Roman" w:cs="Times New Roman"/>
          <w:sz w:val="24"/>
          <w:szCs w:val="24"/>
        </w:rPr>
        <w:t xml:space="preserve">the fixed effects specification and are very similar </w:t>
      </w:r>
      <w:r w:rsidR="00C16B55">
        <w:rPr>
          <w:rFonts w:ascii="Times New Roman" w:hAnsi="Times New Roman" w:cs="Times New Roman"/>
          <w:sz w:val="24"/>
          <w:szCs w:val="24"/>
        </w:rPr>
        <w:t>when we</w:t>
      </w:r>
      <w:r w:rsidR="00051910">
        <w:rPr>
          <w:rFonts w:ascii="Times New Roman" w:hAnsi="Times New Roman" w:cs="Times New Roman"/>
          <w:sz w:val="24"/>
          <w:szCs w:val="24"/>
        </w:rPr>
        <w:t xml:space="preserve"> us</w:t>
      </w:r>
      <w:r w:rsidR="00C16B55">
        <w:rPr>
          <w:rFonts w:ascii="Times New Roman" w:hAnsi="Times New Roman" w:cs="Times New Roman"/>
          <w:sz w:val="24"/>
          <w:szCs w:val="24"/>
        </w:rPr>
        <w:t>e</w:t>
      </w:r>
      <w:r w:rsidR="00051910">
        <w:rPr>
          <w:rFonts w:ascii="Times New Roman" w:hAnsi="Times New Roman" w:cs="Times New Roman"/>
          <w:sz w:val="24"/>
          <w:szCs w:val="24"/>
        </w:rPr>
        <w:t xml:space="preserve"> the full (unmatched) </w:t>
      </w:r>
      <w:r w:rsidR="00C16B55">
        <w:rPr>
          <w:rFonts w:ascii="Times New Roman" w:hAnsi="Times New Roman" w:cs="Times New Roman"/>
          <w:sz w:val="24"/>
          <w:szCs w:val="24"/>
        </w:rPr>
        <w:t xml:space="preserve">compared to </w:t>
      </w:r>
      <w:r w:rsidR="00051910">
        <w:rPr>
          <w:rFonts w:ascii="Times New Roman" w:hAnsi="Times New Roman" w:cs="Times New Roman"/>
          <w:sz w:val="24"/>
          <w:szCs w:val="24"/>
        </w:rPr>
        <w:t xml:space="preserve">the matched </w:t>
      </w:r>
      <w:r w:rsidR="00F33F02">
        <w:rPr>
          <w:rFonts w:ascii="Times New Roman" w:hAnsi="Times New Roman" w:cs="Times New Roman"/>
          <w:sz w:val="24"/>
          <w:szCs w:val="24"/>
        </w:rPr>
        <w:t xml:space="preserve">sample </w:t>
      </w:r>
      <w:r w:rsidR="00F33F02" w:rsidRPr="00CB38E4">
        <w:rPr>
          <w:rFonts w:ascii="Times New Roman" w:hAnsi="Times New Roman" w:cs="Times New Roman"/>
          <w:sz w:val="24"/>
          <w:szCs w:val="24"/>
        </w:rPr>
        <w:t>(</w:t>
      </w:r>
      <w:r w:rsidR="00F33F02">
        <w:rPr>
          <w:rFonts w:ascii="Times New Roman" w:hAnsi="Times New Roman" w:cs="Times New Roman"/>
          <w:sz w:val="24"/>
          <w:szCs w:val="24"/>
        </w:rPr>
        <w:t xml:space="preserve">see </w:t>
      </w:r>
      <w:r w:rsidR="00F33F02" w:rsidRPr="00CB38E4">
        <w:rPr>
          <w:rFonts w:ascii="Times New Roman" w:hAnsi="Times New Roman" w:cs="Times New Roman"/>
          <w:sz w:val="24"/>
          <w:szCs w:val="24"/>
        </w:rPr>
        <w:t>column 2</w:t>
      </w:r>
      <w:r w:rsidR="00F33F02">
        <w:rPr>
          <w:rFonts w:ascii="Times New Roman" w:hAnsi="Times New Roman" w:cs="Times New Roman"/>
          <w:sz w:val="24"/>
          <w:szCs w:val="24"/>
        </w:rPr>
        <w:t xml:space="preserve"> of Table 3)</w:t>
      </w:r>
      <w:r w:rsidR="00DD7C6B" w:rsidRPr="00CB38E4">
        <w:rPr>
          <w:rFonts w:ascii="Times New Roman" w:hAnsi="Times New Roman" w:cs="Times New Roman"/>
          <w:sz w:val="24"/>
          <w:szCs w:val="24"/>
        </w:rPr>
        <w:t xml:space="preserve">. Importantly, the coefficient on the </w:t>
      </w:r>
      <w:r w:rsidR="00670A97">
        <w:rPr>
          <w:rFonts w:ascii="Times New Roman" w:hAnsi="Times New Roman" w:cs="Times New Roman"/>
          <w:sz w:val="24"/>
          <w:szCs w:val="24"/>
        </w:rPr>
        <w:t>Cohort 2</w:t>
      </w:r>
      <w:r w:rsidR="00DD7C6B" w:rsidRPr="00CB38E4">
        <w:rPr>
          <w:rFonts w:ascii="Times New Roman" w:hAnsi="Times New Roman" w:cs="Times New Roman"/>
          <w:sz w:val="24"/>
          <w:szCs w:val="24"/>
        </w:rPr>
        <w:t xml:space="preserve"> dummy is not statistically significant</w:t>
      </w:r>
      <w:r w:rsidR="00EA4AB9">
        <w:rPr>
          <w:rFonts w:ascii="Times New Roman" w:hAnsi="Times New Roman" w:cs="Times New Roman"/>
          <w:sz w:val="24"/>
          <w:szCs w:val="24"/>
        </w:rPr>
        <w:t>, thus</w:t>
      </w:r>
      <w:r w:rsidR="00DD7C6B" w:rsidRPr="00CB38E4">
        <w:rPr>
          <w:rFonts w:ascii="Times New Roman" w:hAnsi="Times New Roman" w:cs="Times New Roman"/>
          <w:sz w:val="24"/>
          <w:szCs w:val="24"/>
        </w:rPr>
        <w:t xml:space="preserve"> </w:t>
      </w:r>
      <w:r w:rsidR="00DD7C6B">
        <w:rPr>
          <w:rFonts w:ascii="Times New Roman" w:hAnsi="Times New Roman" w:cs="Times New Roman"/>
          <w:sz w:val="24"/>
          <w:szCs w:val="24"/>
        </w:rPr>
        <w:t xml:space="preserve">confirming the graphical evidence </w:t>
      </w:r>
      <w:r w:rsidR="00DE0224">
        <w:rPr>
          <w:rFonts w:ascii="Times New Roman" w:hAnsi="Times New Roman" w:cs="Times New Roman"/>
          <w:sz w:val="24"/>
          <w:szCs w:val="24"/>
        </w:rPr>
        <w:t xml:space="preserve">from Figure 1 </w:t>
      </w:r>
      <w:r w:rsidR="00DD7C6B">
        <w:rPr>
          <w:rFonts w:ascii="Times New Roman" w:hAnsi="Times New Roman" w:cs="Times New Roman"/>
          <w:sz w:val="24"/>
          <w:szCs w:val="24"/>
        </w:rPr>
        <w:t xml:space="preserve">that </w:t>
      </w:r>
      <w:r w:rsidR="00DD7C6B" w:rsidRPr="00CB38E4">
        <w:rPr>
          <w:rFonts w:ascii="Times New Roman" w:hAnsi="Times New Roman" w:cs="Times New Roman"/>
          <w:sz w:val="24"/>
          <w:szCs w:val="24"/>
        </w:rPr>
        <w:t xml:space="preserve">the two </w:t>
      </w:r>
      <w:r w:rsidR="00DE0224">
        <w:rPr>
          <w:rFonts w:ascii="Times New Roman" w:hAnsi="Times New Roman" w:cs="Times New Roman"/>
          <w:sz w:val="24"/>
          <w:szCs w:val="24"/>
        </w:rPr>
        <w:t>cohorts</w:t>
      </w:r>
      <w:r w:rsidR="00DD7C6B" w:rsidRPr="00CB38E4">
        <w:rPr>
          <w:rFonts w:ascii="Times New Roman" w:hAnsi="Times New Roman" w:cs="Times New Roman"/>
          <w:sz w:val="24"/>
          <w:szCs w:val="24"/>
        </w:rPr>
        <w:t xml:space="preserve"> do not systematically differ in their intrinsic motivation to participate in quizzes.</w:t>
      </w:r>
      <w:r w:rsidR="00DD7C6B">
        <w:rPr>
          <w:rFonts w:ascii="Times New Roman" w:hAnsi="Times New Roman" w:cs="Times New Roman"/>
          <w:sz w:val="24"/>
          <w:szCs w:val="24"/>
        </w:rPr>
        <w:t xml:space="preserve"> </w:t>
      </w:r>
      <w:r w:rsidR="00DE0224">
        <w:rPr>
          <w:rFonts w:ascii="Times New Roman" w:hAnsi="Times New Roman" w:cs="Times New Roman"/>
          <w:sz w:val="24"/>
          <w:szCs w:val="24"/>
        </w:rPr>
        <w:t>Additionally, w</w:t>
      </w:r>
      <w:r w:rsidR="00A91767" w:rsidRPr="00A75991">
        <w:rPr>
          <w:rFonts w:ascii="Times New Roman" w:hAnsi="Times New Roman" w:cs="Times New Roman"/>
          <w:sz w:val="24"/>
          <w:szCs w:val="24"/>
        </w:rPr>
        <w:t xml:space="preserve">e </w:t>
      </w:r>
      <w:r w:rsidR="00DE0224">
        <w:rPr>
          <w:rFonts w:ascii="Times New Roman" w:hAnsi="Times New Roman" w:cs="Times New Roman"/>
          <w:sz w:val="24"/>
          <w:szCs w:val="24"/>
        </w:rPr>
        <w:t>allow for</w:t>
      </w:r>
      <w:r w:rsidR="00DE0224" w:rsidRPr="00A75991">
        <w:rPr>
          <w:rFonts w:ascii="Times New Roman" w:hAnsi="Times New Roman" w:cs="Times New Roman"/>
          <w:sz w:val="24"/>
          <w:szCs w:val="24"/>
        </w:rPr>
        <w:t xml:space="preserve"> </w:t>
      </w:r>
      <w:r w:rsidR="00A91767" w:rsidRPr="00A75991">
        <w:rPr>
          <w:rFonts w:ascii="Times New Roman" w:hAnsi="Times New Roman" w:cs="Times New Roman"/>
          <w:sz w:val="24"/>
          <w:szCs w:val="24"/>
        </w:rPr>
        <w:t>an interaction term between in</w:t>
      </w:r>
      <w:r w:rsidR="00EB13EE">
        <w:rPr>
          <w:rFonts w:ascii="Times New Roman" w:hAnsi="Times New Roman" w:cs="Times New Roman"/>
          <w:sz w:val="24"/>
          <w:szCs w:val="24"/>
        </w:rPr>
        <w:t>centives and cohort</w:t>
      </w:r>
      <w:r w:rsidR="00DE0224">
        <w:rPr>
          <w:rFonts w:ascii="Times New Roman" w:hAnsi="Times New Roman" w:cs="Times New Roman"/>
          <w:sz w:val="24"/>
          <w:szCs w:val="24"/>
        </w:rPr>
        <w:t xml:space="preserve">, and </w:t>
      </w:r>
      <w:r w:rsidR="00A91767" w:rsidRPr="00A75991">
        <w:rPr>
          <w:rFonts w:ascii="Times New Roman" w:hAnsi="Times New Roman" w:cs="Times New Roman"/>
          <w:sz w:val="24"/>
          <w:szCs w:val="24"/>
        </w:rPr>
        <w:t xml:space="preserve">find no </w:t>
      </w:r>
      <w:r w:rsidR="00DE0224">
        <w:rPr>
          <w:rFonts w:ascii="Times New Roman" w:hAnsi="Times New Roman" w:cs="Times New Roman"/>
          <w:sz w:val="24"/>
          <w:szCs w:val="24"/>
        </w:rPr>
        <w:t>evidence that students from different cohorts react differently to the same incentives</w:t>
      </w:r>
      <w:r w:rsidR="00A91767" w:rsidRPr="00A75991">
        <w:rPr>
          <w:rFonts w:ascii="Times New Roman" w:hAnsi="Times New Roman" w:cs="Times New Roman"/>
          <w:sz w:val="24"/>
          <w:szCs w:val="24"/>
        </w:rPr>
        <w:t xml:space="preserve"> (</w:t>
      </w:r>
      <w:r w:rsidR="00A75991">
        <w:rPr>
          <w:rFonts w:ascii="Times New Roman" w:hAnsi="Times New Roman" w:cs="Times New Roman"/>
          <w:sz w:val="24"/>
          <w:szCs w:val="24"/>
        </w:rPr>
        <w:t xml:space="preserve">see </w:t>
      </w:r>
      <w:r w:rsidR="00774327" w:rsidRPr="00A75991">
        <w:rPr>
          <w:rFonts w:ascii="Times New Roman" w:hAnsi="Times New Roman" w:cs="Times New Roman"/>
          <w:sz w:val="24"/>
          <w:szCs w:val="24"/>
        </w:rPr>
        <w:t>Table C2</w:t>
      </w:r>
      <w:r w:rsidR="00A75991">
        <w:rPr>
          <w:rFonts w:ascii="Times New Roman" w:hAnsi="Times New Roman" w:cs="Times New Roman"/>
          <w:sz w:val="24"/>
          <w:szCs w:val="24"/>
        </w:rPr>
        <w:t xml:space="preserve"> in the appendix</w:t>
      </w:r>
      <w:r w:rsidR="00A91767" w:rsidRPr="00A75991">
        <w:rPr>
          <w:rFonts w:ascii="Times New Roman" w:hAnsi="Times New Roman" w:cs="Times New Roman"/>
          <w:sz w:val="24"/>
          <w:szCs w:val="24"/>
        </w:rPr>
        <w:t>).</w:t>
      </w:r>
      <w:r w:rsidR="00A91767" w:rsidRPr="00CB38E4">
        <w:rPr>
          <w:rFonts w:ascii="Times New Roman" w:hAnsi="Times New Roman" w:cs="Times New Roman"/>
          <w:sz w:val="24"/>
          <w:szCs w:val="24"/>
        </w:rPr>
        <w:t xml:space="preserve"> </w:t>
      </w:r>
      <w:r w:rsidR="00A91767">
        <w:rPr>
          <w:rFonts w:ascii="Times New Roman" w:hAnsi="Times New Roman" w:cs="Times New Roman"/>
          <w:sz w:val="24"/>
          <w:szCs w:val="24"/>
        </w:rPr>
        <w:t>Finally, a</w:t>
      </w:r>
      <w:r w:rsidR="00DD7C6B" w:rsidRPr="00CB38E4">
        <w:rPr>
          <w:rFonts w:ascii="Times New Roman" w:hAnsi="Times New Roman" w:cs="Times New Roman"/>
          <w:sz w:val="24"/>
          <w:szCs w:val="24"/>
        </w:rPr>
        <w:t xml:space="preserve">bility is positively </w:t>
      </w:r>
      <w:r w:rsidR="00DD7C6B" w:rsidRPr="00CB38E4">
        <w:rPr>
          <w:rFonts w:ascii="Times New Roman" w:hAnsi="Times New Roman" w:cs="Times New Roman"/>
          <w:sz w:val="24"/>
          <w:szCs w:val="24"/>
        </w:rPr>
        <w:lastRenderedPageBreak/>
        <w:t xml:space="preserve">correlated with </w:t>
      </w:r>
      <w:r w:rsidR="00EE0695">
        <w:rPr>
          <w:rFonts w:ascii="Times New Roman" w:hAnsi="Times New Roman" w:cs="Times New Roman"/>
          <w:sz w:val="24"/>
          <w:szCs w:val="24"/>
        </w:rPr>
        <w:t>effort</w:t>
      </w:r>
      <w:r w:rsidR="00DD7C6B" w:rsidRPr="00CB38E4">
        <w:rPr>
          <w:rFonts w:ascii="Times New Roman" w:hAnsi="Times New Roman" w:cs="Times New Roman"/>
          <w:sz w:val="24"/>
          <w:szCs w:val="24"/>
        </w:rPr>
        <w:t xml:space="preserve"> (</w:t>
      </w:r>
      <w:r w:rsidR="006A19C3">
        <w:rPr>
          <w:rFonts w:ascii="Times New Roman" w:hAnsi="Times New Roman" w:cs="Times New Roman"/>
          <w:sz w:val="24"/>
          <w:szCs w:val="24"/>
        </w:rPr>
        <w:t>Table 3, Column 3</w:t>
      </w:r>
      <w:r w:rsidR="00DD7C6B" w:rsidRPr="00CB38E4">
        <w:rPr>
          <w:rFonts w:ascii="Times New Roman" w:hAnsi="Times New Roman" w:cs="Times New Roman"/>
          <w:sz w:val="24"/>
          <w:szCs w:val="24"/>
        </w:rPr>
        <w:t>)</w:t>
      </w:r>
      <w:r w:rsidR="00E96E07">
        <w:rPr>
          <w:rFonts w:ascii="Times New Roman" w:hAnsi="Times New Roman" w:cs="Times New Roman"/>
          <w:sz w:val="24"/>
          <w:szCs w:val="24"/>
        </w:rPr>
        <w:t>. Students in ability quartile 1 (respectively 2) are 7 (10) percentage points less likely to participate in a given quiz than top ability student</w:t>
      </w:r>
      <w:r w:rsidR="009269C3">
        <w:rPr>
          <w:rFonts w:ascii="Times New Roman" w:hAnsi="Times New Roman" w:cs="Times New Roman"/>
          <w:sz w:val="24"/>
          <w:szCs w:val="24"/>
        </w:rPr>
        <w:t>s</w:t>
      </w:r>
      <w:r w:rsidR="00E96E07">
        <w:rPr>
          <w:rFonts w:ascii="Times New Roman" w:hAnsi="Times New Roman" w:cs="Times New Roman"/>
          <w:sz w:val="24"/>
          <w:szCs w:val="24"/>
        </w:rPr>
        <w:t>. These estimates are significant at the 1% level</w:t>
      </w:r>
      <w:r w:rsidR="009269C3">
        <w:rPr>
          <w:rFonts w:ascii="Times New Roman" w:hAnsi="Times New Roman" w:cs="Times New Roman"/>
          <w:sz w:val="24"/>
          <w:szCs w:val="24"/>
        </w:rPr>
        <w:t>. However, i</w:t>
      </w:r>
      <w:r w:rsidR="00E96E07">
        <w:rPr>
          <w:rFonts w:ascii="Times New Roman" w:hAnsi="Times New Roman" w:cs="Times New Roman"/>
          <w:sz w:val="24"/>
          <w:szCs w:val="24"/>
        </w:rPr>
        <w:t xml:space="preserve">ncluding ability controls </w:t>
      </w:r>
      <w:r w:rsidR="00DD7C6B" w:rsidRPr="00CB38E4">
        <w:rPr>
          <w:rFonts w:ascii="Times New Roman" w:hAnsi="Times New Roman" w:cs="Times New Roman"/>
          <w:sz w:val="24"/>
          <w:szCs w:val="24"/>
        </w:rPr>
        <w:t>does not a</w:t>
      </w:r>
      <w:r w:rsidR="00EA4AB9">
        <w:rPr>
          <w:rFonts w:ascii="Times New Roman" w:hAnsi="Times New Roman" w:cs="Times New Roman"/>
          <w:sz w:val="24"/>
          <w:szCs w:val="24"/>
        </w:rPr>
        <w:t>lter</w:t>
      </w:r>
      <w:r w:rsidR="00DD7C6B" w:rsidRPr="00CB38E4">
        <w:rPr>
          <w:rFonts w:ascii="Times New Roman" w:hAnsi="Times New Roman" w:cs="Times New Roman"/>
          <w:sz w:val="24"/>
          <w:szCs w:val="24"/>
        </w:rPr>
        <w:t xml:space="preserve"> the </w:t>
      </w:r>
      <w:r w:rsidR="00B44E5E">
        <w:rPr>
          <w:rFonts w:ascii="Times New Roman" w:hAnsi="Times New Roman" w:cs="Times New Roman"/>
          <w:sz w:val="24"/>
          <w:szCs w:val="24"/>
        </w:rPr>
        <w:t>mean</w:t>
      </w:r>
      <w:r w:rsidR="00DD7C6B" w:rsidRPr="00CB38E4">
        <w:rPr>
          <w:rFonts w:ascii="Times New Roman" w:hAnsi="Times New Roman" w:cs="Times New Roman"/>
          <w:sz w:val="24"/>
          <w:szCs w:val="24"/>
        </w:rPr>
        <w:t xml:space="preserve"> incentive effects on quiz participation. </w:t>
      </w:r>
      <w:r w:rsidR="00E518C0">
        <w:rPr>
          <w:rFonts w:ascii="Times New Roman" w:hAnsi="Times New Roman" w:cs="Times New Roman"/>
          <w:sz w:val="24"/>
          <w:szCs w:val="24"/>
        </w:rPr>
        <w:t>Quiz participation for s</w:t>
      </w:r>
      <w:r w:rsidR="00E96E07">
        <w:rPr>
          <w:rFonts w:ascii="Times New Roman" w:hAnsi="Times New Roman" w:cs="Times New Roman"/>
          <w:sz w:val="24"/>
          <w:szCs w:val="24"/>
        </w:rPr>
        <w:t>tudents in the 3</w:t>
      </w:r>
      <w:r w:rsidR="001D6F48" w:rsidRPr="00512AA7">
        <w:rPr>
          <w:rFonts w:ascii="Times New Roman" w:hAnsi="Times New Roman" w:cs="Times New Roman"/>
          <w:sz w:val="24"/>
          <w:szCs w:val="24"/>
          <w:vertAlign w:val="superscript"/>
        </w:rPr>
        <w:t>rd</w:t>
      </w:r>
      <w:r w:rsidR="00E96E07">
        <w:rPr>
          <w:rFonts w:ascii="Times New Roman" w:hAnsi="Times New Roman" w:cs="Times New Roman"/>
          <w:sz w:val="24"/>
          <w:szCs w:val="24"/>
        </w:rPr>
        <w:t xml:space="preserve"> ability quartile </w:t>
      </w:r>
      <w:r w:rsidR="00E518C0">
        <w:rPr>
          <w:rFonts w:ascii="Times New Roman" w:hAnsi="Times New Roman" w:cs="Times New Roman"/>
          <w:sz w:val="24"/>
          <w:szCs w:val="24"/>
        </w:rPr>
        <w:t>does not significantly differ from the one of</w:t>
      </w:r>
      <w:r w:rsidR="002926F9">
        <w:rPr>
          <w:rFonts w:ascii="Times New Roman" w:hAnsi="Times New Roman" w:cs="Times New Roman"/>
          <w:sz w:val="24"/>
          <w:szCs w:val="24"/>
        </w:rPr>
        <w:t xml:space="preserve"> top ability students</w:t>
      </w:r>
      <w:r w:rsidR="00E96E07">
        <w:rPr>
          <w:rFonts w:ascii="Times New Roman" w:hAnsi="Times New Roman" w:cs="Times New Roman"/>
          <w:sz w:val="24"/>
          <w:szCs w:val="24"/>
        </w:rPr>
        <w:t xml:space="preserve">. </w:t>
      </w:r>
    </w:p>
    <w:p w14:paraId="1200BB4D" w14:textId="64886F57" w:rsidR="00C94DCC" w:rsidRPr="00CB38E4" w:rsidRDefault="00EE0695" w:rsidP="00C94DC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Student effort may </w:t>
      </w:r>
      <w:r w:rsidR="00C16B55">
        <w:rPr>
          <w:rFonts w:ascii="Times New Roman" w:hAnsi="Times New Roman" w:cs="Times New Roman"/>
          <w:sz w:val="24"/>
          <w:szCs w:val="24"/>
        </w:rPr>
        <w:t xml:space="preserve">also </w:t>
      </w:r>
      <w:r>
        <w:rPr>
          <w:rFonts w:ascii="Times New Roman" w:hAnsi="Times New Roman" w:cs="Times New Roman"/>
          <w:sz w:val="24"/>
          <w:szCs w:val="24"/>
        </w:rPr>
        <w:t>manifest itself in other dimensions, such as the intensity of participation (i.e.</w:t>
      </w:r>
      <w:r w:rsidR="00887E72">
        <w:rPr>
          <w:rFonts w:ascii="Times New Roman" w:hAnsi="Times New Roman" w:cs="Times New Roman"/>
          <w:sz w:val="24"/>
          <w:szCs w:val="24"/>
        </w:rPr>
        <w:t>,</w:t>
      </w:r>
      <w:r>
        <w:rPr>
          <w:rFonts w:ascii="Times New Roman" w:hAnsi="Times New Roman" w:cs="Times New Roman"/>
          <w:sz w:val="24"/>
          <w:szCs w:val="24"/>
        </w:rPr>
        <w:t xml:space="preserve"> the time spent </w:t>
      </w:r>
      <w:r w:rsidR="004353AF">
        <w:rPr>
          <w:rFonts w:ascii="Times New Roman" w:hAnsi="Times New Roman" w:cs="Times New Roman"/>
          <w:sz w:val="24"/>
          <w:szCs w:val="24"/>
        </w:rPr>
        <w:t>completing a quiz, normalized by the number of questions per quiz</w:t>
      </w:r>
      <w:r>
        <w:rPr>
          <w:rFonts w:ascii="Times New Roman" w:hAnsi="Times New Roman" w:cs="Times New Roman"/>
          <w:sz w:val="24"/>
          <w:szCs w:val="24"/>
        </w:rPr>
        <w:t xml:space="preserve">), and the </w:t>
      </w:r>
      <w:r w:rsidR="00923308">
        <w:rPr>
          <w:rFonts w:ascii="Times New Roman" w:hAnsi="Times New Roman" w:cs="Times New Roman"/>
          <w:sz w:val="24"/>
          <w:szCs w:val="24"/>
        </w:rPr>
        <w:t xml:space="preserve">productivity </w:t>
      </w:r>
      <w:r>
        <w:rPr>
          <w:rFonts w:ascii="Times New Roman" w:hAnsi="Times New Roman" w:cs="Times New Roman"/>
          <w:sz w:val="24"/>
          <w:szCs w:val="24"/>
        </w:rPr>
        <w:t xml:space="preserve">of effort which we measure through the quiz grade. Note that </w:t>
      </w:r>
      <w:r w:rsidRPr="00CB38E4">
        <w:rPr>
          <w:rFonts w:ascii="Times New Roman" w:hAnsi="Times New Roman" w:cs="Times New Roman"/>
          <w:sz w:val="24"/>
          <w:szCs w:val="24"/>
        </w:rPr>
        <w:t>the</w:t>
      </w:r>
      <w:r>
        <w:rPr>
          <w:rFonts w:ascii="Times New Roman" w:hAnsi="Times New Roman" w:cs="Times New Roman"/>
          <w:sz w:val="24"/>
          <w:szCs w:val="24"/>
        </w:rPr>
        <w:t>se variables</w:t>
      </w:r>
      <w:r w:rsidRPr="00CB38E4">
        <w:rPr>
          <w:rFonts w:ascii="Times New Roman" w:hAnsi="Times New Roman" w:cs="Times New Roman"/>
          <w:sz w:val="24"/>
          <w:szCs w:val="24"/>
        </w:rPr>
        <w:t xml:space="preserve"> </w:t>
      </w:r>
      <w:r>
        <w:rPr>
          <w:rFonts w:ascii="Times New Roman" w:hAnsi="Times New Roman" w:cs="Times New Roman"/>
          <w:sz w:val="24"/>
          <w:szCs w:val="24"/>
        </w:rPr>
        <w:t xml:space="preserve">are observed </w:t>
      </w:r>
      <w:r w:rsidRPr="00CB38E4">
        <w:rPr>
          <w:rFonts w:ascii="Times New Roman" w:hAnsi="Times New Roman" w:cs="Times New Roman"/>
          <w:sz w:val="24"/>
          <w:szCs w:val="24"/>
        </w:rPr>
        <w:t>conditional on quiz participation</w:t>
      </w:r>
      <w:r>
        <w:rPr>
          <w:rFonts w:ascii="Times New Roman" w:hAnsi="Times New Roman" w:cs="Times New Roman"/>
          <w:sz w:val="24"/>
          <w:szCs w:val="24"/>
        </w:rPr>
        <w:t xml:space="preserve">, clearly </w:t>
      </w:r>
      <w:r w:rsidR="00887E72">
        <w:rPr>
          <w:rFonts w:ascii="Times New Roman" w:hAnsi="Times New Roman" w:cs="Times New Roman"/>
          <w:sz w:val="24"/>
          <w:szCs w:val="24"/>
        </w:rPr>
        <w:t xml:space="preserve">creating </w:t>
      </w:r>
      <w:r>
        <w:rPr>
          <w:rFonts w:ascii="Times New Roman" w:hAnsi="Times New Roman" w:cs="Times New Roman"/>
          <w:sz w:val="24"/>
          <w:szCs w:val="24"/>
        </w:rPr>
        <w:t>selection between incentivi</w:t>
      </w:r>
      <w:r w:rsidR="002926F9">
        <w:rPr>
          <w:rFonts w:ascii="Times New Roman" w:hAnsi="Times New Roman" w:cs="Times New Roman"/>
          <w:sz w:val="24"/>
          <w:szCs w:val="24"/>
        </w:rPr>
        <w:t>z</w:t>
      </w:r>
      <w:r>
        <w:rPr>
          <w:rFonts w:ascii="Times New Roman" w:hAnsi="Times New Roman" w:cs="Times New Roman"/>
          <w:sz w:val="24"/>
          <w:szCs w:val="24"/>
        </w:rPr>
        <w:t>ed and non-incentivi</w:t>
      </w:r>
      <w:r w:rsidR="002926F9">
        <w:rPr>
          <w:rFonts w:ascii="Times New Roman" w:hAnsi="Times New Roman" w:cs="Times New Roman"/>
          <w:sz w:val="24"/>
          <w:szCs w:val="24"/>
        </w:rPr>
        <w:t>z</w:t>
      </w:r>
      <w:r>
        <w:rPr>
          <w:rFonts w:ascii="Times New Roman" w:hAnsi="Times New Roman" w:cs="Times New Roman"/>
          <w:sz w:val="24"/>
          <w:szCs w:val="24"/>
        </w:rPr>
        <w:t>ed weeks. Since</w:t>
      </w:r>
      <w:r w:rsidR="005E0282">
        <w:rPr>
          <w:rFonts w:ascii="Times New Roman" w:hAnsi="Times New Roman" w:cs="Times New Roman"/>
          <w:sz w:val="24"/>
          <w:szCs w:val="24"/>
        </w:rPr>
        <w:t>,</w:t>
      </w:r>
      <w:r>
        <w:rPr>
          <w:rFonts w:ascii="Times New Roman" w:hAnsi="Times New Roman" w:cs="Times New Roman"/>
          <w:sz w:val="24"/>
          <w:szCs w:val="24"/>
        </w:rPr>
        <w:t xml:space="preserve"> in the absence of incentives, more able</w:t>
      </w:r>
      <w:r w:rsidR="00E518C0">
        <w:rPr>
          <w:rFonts w:ascii="Times New Roman" w:hAnsi="Times New Roman" w:cs="Times New Roman"/>
          <w:sz w:val="24"/>
          <w:szCs w:val="24"/>
        </w:rPr>
        <w:t>/motivated</w:t>
      </w:r>
      <w:r>
        <w:rPr>
          <w:rFonts w:ascii="Times New Roman" w:hAnsi="Times New Roman" w:cs="Times New Roman"/>
          <w:sz w:val="24"/>
          <w:szCs w:val="24"/>
        </w:rPr>
        <w:t xml:space="preserve"> students were more likely to </w:t>
      </w:r>
      <w:proofErr w:type="gramStart"/>
      <w:r>
        <w:rPr>
          <w:rFonts w:ascii="Times New Roman" w:hAnsi="Times New Roman" w:cs="Times New Roman"/>
          <w:sz w:val="24"/>
          <w:szCs w:val="24"/>
        </w:rPr>
        <w:t>participate,</w:t>
      </w:r>
      <w:proofErr w:type="gramEnd"/>
      <w:r>
        <w:rPr>
          <w:rFonts w:ascii="Times New Roman" w:hAnsi="Times New Roman" w:cs="Times New Roman"/>
          <w:sz w:val="24"/>
          <w:szCs w:val="24"/>
        </w:rPr>
        <w:t xml:space="preserve"> this selection biases our results towards zero. </w:t>
      </w:r>
      <w:r w:rsidR="004353AF">
        <w:rPr>
          <w:rFonts w:ascii="Times New Roman" w:hAnsi="Times New Roman" w:cs="Times New Roman"/>
          <w:sz w:val="24"/>
          <w:szCs w:val="24"/>
        </w:rPr>
        <w:t xml:space="preserve">In spite of </w:t>
      </w:r>
      <w:r w:rsidR="005E0282">
        <w:rPr>
          <w:rFonts w:ascii="Times New Roman" w:hAnsi="Times New Roman" w:cs="Times New Roman"/>
          <w:sz w:val="24"/>
          <w:szCs w:val="24"/>
        </w:rPr>
        <w:t>this</w:t>
      </w:r>
      <w:r w:rsidR="004353AF">
        <w:rPr>
          <w:rFonts w:ascii="Times New Roman" w:hAnsi="Times New Roman" w:cs="Times New Roman"/>
          <w:sz w:val="24"/>
          <w:szCs w:val="24"/>
        </w:rPr>
        <w:t xml:space="preserve"> bias, we still find statistically significant increases in intensity and effectiveness of effort in weeks </w:t>
      </w:r>
      <w:r w:rsidR="0079366A">
        <w:rPr>
          <w:rFonts w:ascii="Times New Roman" w:hAnsi="Times New Roman" w:cs="Times New Roman"/>
          <w:sz w:val="24"/>
          <w:szCs w:val="24"/>
        </w:rPr>
        <w:t xml:space="preserve">with hard incentives </w:t>
      </w:r>
      <w:r w:rsidR="004353AF">
        <w:rPr>
          <w:rFonts w:ascii="Times New Roman" w:hAnsi="Times New Roman" w:cs="Times New Roman"/>
          <w:sz w:val="24"/>
          <w:szCs w:val="24"/>
        </w:rPr>
        <w:t xml:space="preserve">(see </w:t>
      </w:r>
      <w:r>
        <w:rPr>
          <w:rFonts w:ascii="Times New Roman" w:hAnsi="Times New Roman" w:cs="Times New Roman"/>
          <w:sz w:val="24"/>
          <w:szCs w:val="24"/>
        </w:rPr>
        <w:t>Table C.1 in the appendix</w:t>
      </w:r>
      <w:r w:rsidR="004353AF">
        <w:rPr>
          <w:rFonts w:ascii="Times New Roman" w:hAnsi="Times New Roman" w:cs="Times New Roman"/>
          <w:sz w:val="24"/>
          <w:szCs w:val="24"/>
        </w:rPr>
        <w:t xml:space="preserve">): </w:t>
      </w:r>
      <w:r>
        <w:rPr>
          <w:rFonts w:ascii="Times New Roman" w:hAnsi="Times New Roman" w:cs="Times New Roman"/>
          <w:sz w:val="24"/>
          <w:szCs w:val="24"/>
        </w:rPr>
        <w:t>incentivi</w:t>
      </w:r>
      <w:r w:rsidR="002926F9">
        <w:rPr>
          <w:rFonts w:ascii="Times New Roman" w:hAnsi="Times New Roman" w:cs="Times New Roman"/>
          <w:sz w:val="24"/>
          <w:szCs w:val="24"/>
        </w:rPr>
        <w:t>z</w:t>
      </w:r>
      <w:r>
        <w:rPr>
          <w:rFonts w:ascii="Times New Roman" w:hAnsi="Times New Roman" w:cs="Times New Roman"/>
          <w:sz w:val="24"/>
          <w:szCs w:val="24"/>
        </w:rPr>
        <w:t>ed students spent</w:t>
      </w:r>
      <w:r w:rsidR="004353AF">
        <w:rPr>
          <w:rFonts w:ascii="Times New Roman" w:hAnsi="Times New Roman" w:cs="Times New Roman"/>
          <w:sz w:val="24"/>
          <w:szCs w:val="24"/>
        </w:rPr>
        <w:t xml:space="preserve"> 4 to </w:t>
      </w:r>
      <w:r w:rsidR="0079366A">
        <w:rPr>
          <w:rFonts w:ascii="Times New Roman" w:hAnsi="Times New Roman" w:cs="Times New Roman"/>
          <w:sz w:val="24"/>
          <w:szCs w:val="24"/>
        </w:rPr>
        <w:t>7</w:t>
      </w:r>
      <w:r w:rsidR="004353AF">
        <w:rPr>
          <w:rFonts w:ascii="Times New Roman" w:hAnsi="Times New Roman" w:cs="Times New Roman"/>
          <w:sz w:val="24"/>
          <w:szCs w:val="24"/>
        </w:rPr>
        <w:t xml:space="preserve"> </w:t>
      </w:r>
      <w:r w:rsidR="00FC04CE">
        <w:rPr>
          <w:rFonts w:ascii="Times New Roman" w:hAnsi="Times New Roman" w:cs="Times New Roman"/>
          <w:sz w:val="24"/>
          <w:szCs w:val="24"/>
        </w:rPr>
        <w:t xml:space="preserve">additional </w:t>
      </w:r>
      <w:r>
        <w:rPr>
          <w:rFonts w:ascii="Times New Roman" w:hAnsi="Times New Roman" w:cs="Times New Roman"/>
          <w:sz w:val="24"/>
          <w:szCs w:val="24"/>
        </w:rPr>
        <w:t xml:space="preserve">minutes </w:t>
      </w:r>
      <w:r w:rsidR="00FC04CE">
        <w:rPr>
          <w:rFonts w:ascii="Times New Roman" w:hAnsi="Times New Roman" w:cs="Times New Roman"/>
          <w:sz w:val="24"/>
          <w:szCs w:val="24"/>
        </w:rPr>
        <w:t>per</w:t>
      </w:r>
      <w:r w:rsidR="004353AF">
        <w:rPr>
          <w:rFonts w:ascii="Times New Roman" w:hAnsi="Times New Roman" w:cs="Times New Roman"/>
          <w:sz w:val="24"/>
          <w:szCs w:val="24"/>
        </w:rPr>
        <w:t xml:space="preserve"> 10 quiz questions. The </w:t>
      </w:r>
      <w:r w:rsidR="0079366A">
        <w:rPr>
          <w:rFonts w:ascii="Times New Roman" w:hAnsi="Times New Roman" w:cs="Times New Roman"/>
          <w:sz w:val="24"/>
          <w:szCs w:val="24"/>
        </w:rPr>
        <w:t xml:space="preserve">effort </w:t>
      </w:r>
      <w:r w:rsidR="004353AF">
        <w:rPr>
          <w:rFonts w:ascii="Times New Roman" w:hAnsi="Times New Roman" w:cs="Times New Roman"/>
          <w:sz w:val="24"/>
          <w:szCs w:val="24"/>
        </w:rPr>
        <w:t>increase</w:t>
      </w:r>
      <w:r w:rsidR="0079366A">
        <w:rPr>
          <w:rFonts w:ascii="Times New Roman" w:hAnsi="Times New Roman" w:cs="Times New Roman"/>
          <w:sz w:val="24"/>
          <w:szCs w:val="24"/>
        </w:rPr>
        <w:t xml:space="preserve"> in weeks with 5% assessment weighting </w:t>
      </w:r>
      <w:r>
        <w:rPr>
          <w:rFonts w:ascii="Times New Roman" w:hAnsi="Times New Roman" w:cs="Times New Roman"/>
          <w:sz w:val="24"/>
          <w:szCs w:val="24"/>
        </w:rPr>
        <w:t>is comparable to that of a compulsory quiz. At a baseline of 25 minutes</w:t>
      </w:r>
      <w:r w:rsidR="0079366A">
        <w:rPr>
          <w:rFonts w:ascii="Times New Roman" w:hAnsi="Times New Roman" w:cs="Times New Roman"/>
          <w:sz w:val="24"/>
          <w:szCs w:val="24"/>
        </w:rPr>
        <w:t xml:space="preserve"> per quiz (and an average of </w:t>
      </w:r>
      <w:r w:rsidR="00C06554">
        <w:rPr>
          <w:rFonts w:ascii="Times New Roman" w:hAnsi="Times New Roman" w:cs="Times New Roman"/>
          <w:sz w:val="24"/>
          <w:szCs w:val="24"/>
        </w:rPr>
        <w:t>16.7</w:t>
      </w:r>
      <w:r w:rsidR="0079366A">
        <w:rPr>
          <w:rFonts w:ascii="Times New Roman" w:hAnsi="Times New Roman" w:cs="Times New Roman"/>
          <w:sz w:val="24"/>
          <w:szCs w:val="24"/>
        </w:rPr>
        <w:t xml:space="preserve"> questions)</w:t>
      </w:r>
      <w:r>
        <w:rPr>
          <w:rFonts w:ascii="Times New Roman" w:hAnsi="Times New Roman" w:cs="Times New Roman"/>
          <w:sz w:val="24"/>
          <w:szCs w:val="24"/>
        </w:rPr>
        <w:t xml:space="preserve"> in non-incentivi</w:t>
      </w:r>
      <w:r w:rsidR="002926F9">
        <w:rPr>
          <w:rFonts w:ascii="Times New Roman" w:hAnsi="Times New Roman" w:cs="Times New Roman"/>
          <w:sz w:val="24"/>
          <w:szCs w:val="24"/>
        </w:rPr>
        <w:t>z</w:t>
      </w:r>
      <w:r>
        <w:rPr>
          <w:rFonts w:ascii="Times New Roman" w:hAnsi="Times New Roman" w:cs="Times New Roman"/>
          <w:sz w:val="24"/>
          <w:szCs w:val="24"/>
        </w:rPr>
        <w:t xml:space="preserve">ed weeks, these effects are substantial. </w:t>
      </w:r>
      <w:r w:rsidR="0079366A">
        <w:rPr>
          <w:rFonts w:ascii="Times New Roman" w:hAnsi="Times New Roman" w:cs="Times New Roman"/>
          <w:sz w:val="24"/>
          <w:szCs w:val="24"/>
        </w:rPr>
        <w:t xml:space="preserve">We find no increase in </w:t>
      </w:r>
      <w:r w:rsidR="00E518C0">
        <w:rPr>
          <w:rFonts w:ascii="Times New Roman" w:hAnsi="Times New Roman" w:cs="Times New Roman"/>
          <w:sz w:val="24"/>
          <w:szCs w:val="24"/>
        </w:rPr>
        <w:t xml:space="preserve">effort </w:t>
      </w:r>
      <w:r w:rsidR="0079366A">
        <w:rPr>
          <w:rFonts w:ascii="Times New Roman" w:hAnsi="Times New Roman" w:cs="Times New Roman"/>
          <w:sz w:val="24"/>
          <w:szCs w:val="24"/>
        </w:rPr>
        <w:t xml:space="preserve">intensity from </w:t>
      </w:r>
      <w:r>
        <w:rPr>
          <w:rFonts w:ascii="Times New Roman" w:hAnsi="Times New Roman" w:cs="Times New Roman"/>
          <w:sz w:val="24"/>
          <w:szCs w:val="24"/>
        </w:rPr>
        <w:t>providing a soft incentive.</w:t>
      </w:r>
      <w:r w:rsidR="00C94DCC">
        <w:rPr>
          <w:rFonts w:ascii="Times New Roman" w:hAnsi="Times New Roman" w:cs="Times New Roman"/>
          <w:sz w:val="24"/>
          <w:szCs w:val="24"/>
        </w:rPr>
        <w:t xml:space="preserve"> </w:t>
      </w:r>
      <w:r w:rsidR="0079366A">
        <w:rPr>
          <w:rFonts w:ascii="Times New Roman" w:hAnsi="Times New Roman" w:cs="Times New Roman"/>
          <w:sz w:val="24"/>
          <w:szCs w:val="24"/>
        </w:rPr>
        <w:t xml:space="preserve">Effort </w:t>
      </w:r>
      <w:r w:rsidR="00923308">
        <w:rPr>
          <w:rFonts w:ascii="Times New Roman" w:hAnsi="Times New Roman" w:cs="Times New Roman"/>
          <w:sz w:val="24"/>
          <w:szCs w:val="24"/>
        </w:rPr>
        <w:t>productivity</w:t>
      </w:r>
      <w:r w:rsidR="00C94DCC">
        <w:rPr>
          <w:rFonts w:ascii="Times New Roman" w:hAnsi="Times New Roman" w:cs="Times New Roman"/>
          <w:sz w:val="24"/>
          <w:szCs w:val="24"/>
        </w:rPr>
        <w:t xml:space="preserve"> </w:t>
      </w:r>
      <w:r w:rsidR="00E518C0">
        <w:rPr>
          <w:rFonts w:ascii="Times New Roman" w:hAnsi="Times New Roman" w:cs="Times New Roman"/>
          <w:sz w:val="24"/>
          <w:szCs w:val="24"/>
        </w:rPr>
        <w:t xml:space="preserve">also </w:t>
      </w:r>
      <w:r w:rsidR="00C94DCC">
        <w:rPr>
          <w:rFonts w:ascii="Times New Roman" w:hAnsi="Times New Roman" w:cs="Times New Roman"/>
          <w:sz w:val="24"/>
          <w:szCs w:val="24"/>
        </w:rPr>
        <w:t>increase</w:t>
      </w:r>
      <w:r w:rsidR="002926F9">
        <w:rPr>
          <w:rFonts w:ascii="Times New Roman" w:hAnsi="Times New Roman" w:cs="Times New Roman"/>
          <w:sz w:val="24"/>
          <w:szCs w:val="24"/>
        </w:rPr>
        <w:t>s</w:t>
      </w:r>
      <w:r w:rsidR="00C94DCC">
        <w:rPr>
          <w:rFonts w:ascii="Times New Roman" w:hAnsi="Times New Roman" w:cs="Times New Roman"/>
          <w:sz w:val="24"/>
          <w:szCs w:val="24"/>
        </w:rPr>
        <w:t xml:space="preserve"> for the two strongest incentives, compulsion and 5% weight</w:t>
      </w:r>
      <w:r w:rsidR="0079366A">
        <w:rPr>
          <w:rFonts w:ascii="Times New Roman" w:hAnsi="Times New Roman" w:cs="Times New Roman"/>
          <w:sz w:val="24"/>
          <w:szCs w:val="24"/>
        </w:rPr>
        <w:t>ing</w:t>
      </w:r>
      <w:r w:rsidR="00C94DCC">
        <w:rPr>
          <w:rFonts w:ascii="Times New Roman" w:hAnsi="Times New Roman" w:cs="Times New Roman"/>
          <w:sz w:val="24"/>
          <w:szCs w:val="24"/>
        </w:rPr>
        <w:t xml:space="preserve">, and </w:t>
      </w:r>
      <w:r w:rsidR="0079366A">
        <w:rPr>
          <w:rFonts w:ascii="Times New Roman" w:hAnsi="Times New Roman" w:cs="Times New Roman"/>
          <w:sz w:val="24"/>
          <w:szCs w:val="24"/>
        </w:rPr>
        <w:t xml:space="preserve">we observe </w:t>
      </w:r>
      <w:r w:rsidR="00C94DCC">
        <w:rPr>
          <w:rFonts w:ascii="Times New Roman" w:hAnsi="Times New Roman" w:cs="Times New Roman"/>
          <w:sz w:val="24"/>
          <w:szCs w:val="24"/>
        </w:rPr>
        <w:t xml:space="preserve">a small but statistically insignificant grade improvement with a 2.5% weight. </w:t>
      </w:r>
      <w:r w:rsidR="0079366A">
        <w:rPr>
          <w:rFonts w:ascii="Times New Roman" w:hAnsi="Times New Roman" w:cs="Times New Roman"/>
          <w:sz w:val="24"/>
          <w:szCs w:val="24"/>
        </w:rPr>
        <w:t>A</w:t>
      </w:r>
      <w:r w:rsidR="00C94DCC">
        <w:rPr>
          <w:rFonts w:ascii="Times New Roman" w:hAnsi="Times New Roman" w:cs="Times New Roman"/>
          <w:sz w:val="24"/>
          <w:szCs w:val="24"/>
        </w:rPr>
        <w:t>ssessment weighting incentiv</w:t>
      </w:r>
      <w:r w:rsidR="00C16B55">
        <w:rPr>
          <w:rFonts w:ascii="Times New Roman" w:hAnsi="Times New Roman" w:cs="Times New Roman"/>
          <w:sz w:val="24"/>
          <w:szCs w:val="24"/>
        </w:rPr>
        <w:t>i</w:t>
      </w:r>
      <w:r w:rsidR="002926F9">
        <w:rPr>
          <w:rFonts w:ascii="Times New Roman" w:hAnsi="Times New Roman" w:cs="Times New Roman"/>
          <w:sz w:val="24"/>
          <w:szCs w:val="24"/>
        </w:rPr>
        <w:t>z</w:t>
      </w:r>
      <w:r w:rsidR="00C16B55">
        <w:rPr>
          <w:rFonts w:ascii="Times New Roman" w:hAnsi="Times New Roman" w:cs="Times New Roman"/>
          <w:sz w:val="24"/>
          <w:szCs w:val="24"/>
        </w:rPr>
        <w:t>es</w:t>
      </w:r>
      <w:r w:rsidR="00C94DCC">
        <w:rPr>
          <w:rFonts w:ascii="Times New Roman" w:hAnsi="Times New Roman" w:cs="Times New Roman"/>
          <w:sz w:val="24"/>
          <w:szCs w:val="24"/>
        </w:rPr>
        <w:t xml:space="preserve"> increase</w:t>
      </w:r>
      <w:r w:rsidR="00F96E5A">
        <w:rPr>
          <w:rFonts w:ascii="Times New Roman" w:hAnsi="Times New Roman" w:cs="Times New Roman"/>
          <w:sz w:val="24"/>
          <w:szCs w:val="24"/>
        </w:rPr>
        <w:t>d</w:t>
      </w:r>
      <w:r w:rsidR="00C94DCC">
        <w:rPr>
          <w:rFonts w:ascii="Times New Roman" w:hAnsi="Times New Roman" w:cs="Times New Roman"/>
          <w:sz w:val="24"/>
          <w:szCs w:val="24"/>
        </w:rPr>
        <w:t xml:space="preserve"> effort </w:t>
      </w:r>
      <w:r w:rsidR="0079366A">
        <w:rPr>
          <w:rFonts w:ascii="Times New Roman" w:hAnsi="Times New Roman" w:cs="Times New Roman"/>
          <w:sz w:val="24"/>
          <w:szCs w:val="24"/>
        </w:rPr>
        <w:t>in quizzes along</w:t>
      </w:r>
      <w:r w:rsidR="00C94DCC">
        <w:rPr>
          <w:rFonts w:ascii="Times New Roman" w:hAnsi="Times New Roman" w:cs="Times New Roman"/>
          <w:sz w:val="24"/>
          <w:szCs w:val="24"/>
        </w:rPr>
        <w:t xml:space="preserve"> all dimensions</w:t>
      </w:r>
      <w:r w:rsidR="0079366A">
        <w:rPr>
          <w:rFonts w:ascii="Times New Roman" w:hAnsi="Times New Roman" w:cs="Times New Roman"/>
          <w:sz w:val="24"/>
          <w:szCs w:val="24"/>
        </w:rPr>
        <w:t xml:space="preserve"> in a consistent manner</w:t>
      </w:r>
      <w:r w:rsidR="00C94DCC">
        <w:rPr>
          <w:rFonts w:ascii="Times New Roman" w:hAnsi="Times New Roman" w:cs="Times New Roman"/>
          <w:sz w:val="24"/>
          <w:szCs w:val="24"/>
        </w:rPr>
        <w:t>.</w:t>
      </w:r>
      <w:r w:rsidR="000A4765">
        <w:rPr>
          <w:rFonts w:ascii="Times New Roman" w:hAnsi="Times New Roman" w:cs="Times New Roman"/>
          <w:sz w:val="24"/>
          <w:szCs w:val="24"/>
        </w:rPr>
        <w:t xml:space="preserve"> </w:t>
      </w:r>
    </w:p>
    <w:p w14:paraId="411E373D" w14:textId="612442A8" w:rsidR="00DD7C6B" w:rsidRDefault="00D61464"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summary, the two </w:t>
      </w:r>
      <w:r w:rsidR="0079366A">
        <w:rPr>
          <w:rFonts w:ascii="Times New Roman" w:hAnsi="Times New Roman" w:cs="Times New Roman"/>
          <w:sz w:val="24"/>
          <w:szCs w:val="24"/>
        </w:rPr>
        <w:t>cohorts</w:t>
      </w:r>
      <w:r>
        <w:rPr>
          <w:rFonts w:ascii="Times New Roman" w:hAnsi="Times New Roman" w:cs="Times New Roman"/>
          <w:sz w:val="24"/>
          <w:szCs w:val="24"/>
        </w:rPr>
        <w:t xml:space="preserve"> are very similar in their intrinsic motivation to participate </w:t>
      </w:r>
      <w:r w:rsidR="00EA4AB9">
        <w:rPr>
          <w:rFonts w:ascii="Times New Roman" w:hAnsi="Times New Roman" w:cs="Times New Roman"/>
          <w:sz w:val="24"/>
          <w:szCs w:val="24"/>
        </w:rPr>
        <w:t xml:space="preserve">in </w:t>
      </w:r>
      <w:r w:rsidR="00B44E5E">
        <w:rPr>
          <w:rFonts w:ascii="Times New Roman" w:hAnsi="Times New Roman" w:cs="Times New Roman"/>
          <w:sz w:val="24"/>
          <w:szCs w:val="24"/>
        </w:rPr>
        <w:t>(non-incentivi</w:t>
      </w:r>
      <w:r w:rsidR="002926F9">
        <w:rPr>
          <w:rFonts w:ascii="Times New Roman" w:hAnsi="Times New Roman" w:cs="Times New Roman"/>
          <w:sz w:val="24"/>
          <w:szCs w:val="24"/>
        </w:rPr>
        <w:t>z</w:t>
      </w:r>
      <w:r w:rsidR="00B44E5E">
        <w:rPr>
          <w:rFonts w:ascii="Times New Roman" w:hAnsi="Times New Roman" w:cs="Times New Roman"/>
          <w:sz w:val="24"/>
          <w:szCs w:val="24"/>
        </w:rPr>
        <w:t xml:space="preserve">ed) </w:t>
      </w:r>
      <w:r>
        <w:rPr>
          <w:rFonts w:ascii="Times New Roman" w:hAnsi="Times New Roman" w:cs="Times New Roman"/>
          <w:sz w:val="24"/>
          <w:szCs w:val="24"/>
        </w:rPr>
        <w:t xml:space="preserve">quizzes and </w:t>
      </w:r>
      <w:r w:rsidR="00051910">
        <w:rPr>
          <w:rFonts w:ascii="Times New Roman" w:hAnsi="Times New Roman" w:cs="Times New Roman"/>
          <w:sz w:val="24"/>
          <w:szCs w:val="24"/>
        </w:rPr>
        <w:t xml:space="preserve">in their </w:t>
      </w:r>
      <w:r>
        <w:rPr>
          <w:rFonts w:ascii="Times New Roman" w:hAnsi="Times New Roman" w:cs="Times New Roman"/>
          <w:sz w:val="24"/>
          <w:szCs w:val="24"/>
        </w:rPr>
        <w:t xml:space="preserve">reaction to soft incentives. </w:t>
      </w:r>
      <w:r w:rsidR="0079366A">
        <w:rPr>
          <w:rFonts w:ascii="Times New Roman" w:hAnsi="Times New Roman" w:cs="Times New Roman"/>
          <w:sz w:val="24"/>
          <w:szCs w:val="24"/>
        </w:rPr>
        <w:t>Neither t</w:t>
      </w:r>
      <w:r w:rsidR="00EA4AB9">
        <w:rPr>
          <w:rFonts w:ascii="Times New Roman" w:hAnsi="Times New Roman" w:cs="Times New Roman"/>
          <w:sz w:val="24"/>
          <w:szCs w:val="24"/>
        </w:rPr>
        <w:t xml:space="preserve">ournament </w:t>
      </w:r>
      <w:r w:rsidR="0079366A">
        <w:rPr>
          <w:rFonts w:ascii="Times New Roman" w:hAnsi="Times New Roman" w:cs="Times New Roman"/>
          <w:sz w:val="24"/>
          <w:szCs w:val="24"/>
        </w:rPr>
        <w:t xml:space="preserve">nor participation </w:t>
      </w:r>
      <w:r w:rsidR="00EA4AB9">
        <w:rPr>
          <w:rFonts w:ascii="Times New Roman" w:hAnsi="Times New Roman" w:cs="Times New Roman"/>
          <w:sz w:val="24"/>
          <w:szCs w:val="24"/>
        </w:rPr>
        <w:t>incentive</w:t>
      </w:r>
      <w:r w:rsidR="00B44E5E">
        <w:rPr>
          <w:rFonts w:ascii="Times New Roman" w:hAnsi="Times New Roman" w:cs="Times New Roman"/>
          <w:sz w:val="24"/>
          <w:szCs w:val="24"/>
        </w:rPr>
        <w:t>s</w:t>
      </w:r>
      <w:r w:rsidR="00EA4AB9">
        <w:rPr>
          <w:rFonts w:ascii="Times New Roman" w:hAnsi="Times New Roman" w:cs="Times New Roman"/>
          <w:sz w:val="24"/>
          <w:szCs w:val="24"/>
        </w:rPr>
        <w:t xml:space="preserve"> </w:t>
      </w:r>
      <w:r w:rsidR="0079366A">
        <w:rPr>
          <w:rFonts w:ascii="Times New Roman" w:hAnsi="Times New Roman" w:cs="Times New Roman"/>
          <w:sz w:val="24"/>
          <w:szCs w:val="24"/>
        </w:rPr>
        <w:t>are effective in en</w:t>
      </w:r>
      <w:r w:rsidR="00EA4AB9">
        <w:rPr>
          <w:rFonts w:ascii="Times New Roman" w:hAnsi="Times New Roman" w:cs="Times New Roman"/>
          <w:sz w:val="24"/>
          <w:szCs w:val="24"/>
        </w:rPr>
        <w:t>courag</w:t>
      </w:r>
      <w:r w:rsidR="0079366A">
        <w:rPr>
          <w:rFonts w:ascii="Times New Roman" w:hAnsi="Times New Roman" w:cs="Times New Roman"/>
          <w:sz w:val="24"/>
          <w:szCs w:val="24"/>
        </w:rPr>
        <w:t>ing</w:t>
      </w:r>
      <w:r w:rsidR="00EA4AB9">
        <w:rPr>
          <w:rFonts w:ascii="Times New Roman" w:hAnsi="Times New Roman" w:cs="Times New Roman"/>
          <w:sz w:val="24"/>
          <w:szCs w:val="24"/>
        </w:rPr>
        <w:t xml:space="preserve"> effort, likely due to </w:t>
      </w:r>
      <w:r w:rsidR="0079366A">
        <w:rPr>
          <w:rFonts w:ascii="Times New Roman" w:hAnsi="Times New Roman" w:cs="Times New Roman"/>
          <w:sz w:val="24"/>
          <w:szCs w:val="24"/>
        </w:rPr>
        <w:t xml:space="preserve">lack of salience, </w:t>
      </w:r>
      <w:r w:rsidR="00B44E5E">
        <w:rPr>
          <w:rFonts w:ascii="Times New Roman" w:hAnsi="Times New Roman" w:cs="Times New Roman"/>
          <w:sz w:val="24"/>
          <w:szCs w:val="24"/>
        </w:rPr>
        <w:t xml:space="preserve">adverse </w:t>
      </w:r>
      <w:proofErr w:type="gramStart"/>
      <w:r w:rsidR="00EA4AB9">
        <w:rPr>
          <w:rFonts w:ascii="Times New Roman" w:hAnsi="Times New Roman" w:cs="Times New Roman"/>
          <w:sz w:val="24"/>
          <w:szCs w:val="24"/>
        </w:rPr>
        <w:t>effects</w:t>
      </w:r>
      <w:proofErr w:type="gramEnd"/>
      <w:r w:rsidR="00EA4AB9">
        <w:rPr>
          <w:rFonts w:ascii="Times New Roman" w:hAnsi="Times New Roman" w:cs="Times New Roman"/>
          <w:sz w:val="24"/>
          <w:szCs w:val="24"/>
        </w:rPr>
        <w:t xml:space="preserve"> on those who are unlikely to win</w:t>
      </w:r>
      <w:r w:rsidR="0079366A">
        <w:rPr>
          <w:rFonts w:ascii="Times New Roman" w:hAnsi="Times New Roman" w:cs="Times New Roman"/>
          <w:sz w:val="24"/>
          <w:szCs w:val="24"/>
        </w:rPr>
        <w:t>, or</w:t>
      </w:r>
      <w:r w:rsidR="00B44E5E">
        <w:rPr>
          <w:rFonts w:ascii="Times New Roman" w:hAnsi="Times New Roman" w:cs="Times New Roman"/>
          <w:sz w:val="24"/>
          <w:szCs w:val="24"/>
        </w:rPr>
        <w:t xml:space="preserve"> a low probability of winning</w:t>
      </w:r>
      <w:r w:rsidR="00EA4AB9">
        <w:rPr>
          <w:rFonts w:ascii="Times New Roman" w:hAnsi="Times New Roman" w:cs="Times New Roman"/>
          <w:sz w:val="24"/>
          <w:szCs w:val="24"/>
        </w:rPr>
        <w:t xml:space="preserve">. </w:t>
      </w:r>
      <w:r w:rsidR="0079366A">
        <w:rPr>
          <w:rFonts w:ascii="Times New Roman" w:hAnsi="Times New Roman" w:cs="Times New Roman"/>
          <w:sz w:val="24"/>
          <w:szCs w:val="24"/>
        </w:rPr>
        <w:lastRenderedPageBreak/>
        <w:t xml:space="preserve">However, </w:t>
      </w:r>
      <w:r>
        <w:rPr>
          <w:rFonts w:ascii="Times New Roman" w:hAnsi="Times New Roman" w:cs="Times New Roman"/>
          <w:sz w:val="24"/>
          <w:szCs w:val="24"/>
        </w:rPr>
        <w:t>even small assessment weights</w:t>
      </w:r>
      <w:r w:rsidR="00B44E5E">
        <w:rPr>
          <w:rFonts w:ascii="Times New Roman" w:hAnsi="Times New Roman" w:cs="Times New Roman"/>
          <w:sz w:val="24"/>
          <w:szCs w:val="24"/>
        </w:rPr>
        <w:t xml:space="preserve"> of 2.5 and 5% </w:t>
      </w:r>
      <w:r w:rsidRPr="0079366A">
        <w:rPr>
          <w:rFonts w:ascii="Times New Roman" w:hAnsi="Times New Roman" w:cs="Times New Roman"/>
          <w:i/>
          <w:sz w:val="24"/>
          <w:szCs w:val="24"/>
        </w:rPr>
        <w:t>increase</w:t>
      </w:r>
      <w:r>
        <w:rPr>
          <w:rFonts w:ascii="Times New Roman" w:hAnsi="Times New Roman" w:cs="Times New Roman"/>
          <w:sz w:val="24"/>
          <w:szCs w:val="24"/>
        </w:rPr>
        <w:t xml:space="preserve"> </w:t>
      </w:r>
      <w:r w:rsidR="00EA4AB9">
        <w:rPr>
          <w:rFonts w:ascii="Times New Roman" w:hAnsi="Times New Roman" w:cs="Times New Roman"/>
          <w:sz w:val="24"/>
          <w:szCs w:val="24"/>
        </w:rPr>
        <w:t xml:space="preserve">quiz </w:t>
      </w:r>
      <w:r w:rsidR="002926F9">
        <w:rPr>
          <w:rFonts w:ascii="Times New Roman" w:hAnsi="Times New Roman" w:cs="Times New Roman"/>
          <w:sz w:val="24"/>
          <w:szCs w:val="24"/>
        </w:rPr>
        <w:t xml:space="preserve">participation </w:t>
      </w:r>
      <w:r w:rsidR="0079366A" w:rsidRPr="0079366A">
        <w:rPr>
          <w:rFonts w:ascii="Times New Roman" w:hAnsi="Times New Roman" w:cs="Times New Roman"/>
          <w:i/>
          <w:sz w:val="24"/>
          <w:szCs w:val="24"/>
        </w:rPr>
        <w:t>substantially</w:t>
      </w:r>
      <w:r w:rsidR="00B44E5E">
        <w:rPr>
          <w:rFonts w:ascii="Times New Roman" w:hAnsi="Times New Roman" w:cs="Times New Roman"/>
          <w:sz w:val="24"/>
          <w:szCs w:val="24"/>
        </w:rPr>
        <w:t>, by 42 to 62 percentage points</w:t>
      </w:r>
      <w:r w:rsidR="002926F9">
        <w:rPr>
          <w:rFonts w:ascii="Times New Roman" w:hAnsi="Times New Roman" w:cs="Times New Roman"/>
          <w:sz w:val="24"/>
          <w:szCs w:val="24"/>
        </w:rPr>
        <w:t xml:space="preserve">, and </w:t>
      </w:r>
      <w:r w:rsidR="00887E72">
        <w:rPr>
          <w:rFonts w:ascii="Times New Roman" w:hAnsi="Times New Roman" w:cs="Times New Roman"/>
          <w:sz w:val="24"/>
          <w:szCs w:val="24"/>
        </w:rPr>
        <w:t xml:space="preserve">also </w:t>
      </w:r>
      <w:r w:rsidR="002926F9">
        <w:rPr>
          <w:rFonts w:ascii="Times New Roman" w:hAnsi="Times New Roman" w:cs="Times New Roman"/>
          <w:sz w:val="24"/>
          <w:szCs w:val="24"/>
        </w:rPr>
        <w:t xml:space="preserve">increase </w:t>
      </w:r>
      <w:r w:rsidR="00EA4D62">
        <w:rPr>
          <w:rFonts w:ascii="Times New Roman" w:hAnsi="Times New Roman" w:cs="Times New Roman"/>
          <w:sz w:val="24"/>
          <w:szCs w:val="24"/>
        </w:rPr>
        <w:t xml:space="preserve">the </w:t>
      </w:r>
      <w:r w:rsidR="002926F9">
        <w:rPr>
          <w:rFonts w:ascii="Times New Roman" w:hAnsi="Times New Roman" w:cs="Times New Roman"/>
          <w:sz w:val="24"/>
          <w:szCs w:val="24"/>
        </w:rPr>
        <w:t xml:space="preserve">effort </w:t>
      </w:r>
      <w:r w:rsidR="00887E72">
        <w:rPr>
          <w:rFonts w:ascii="Times New Roman" w:hAnsi="Times New Roman" w:cs="Times New Roman"/>
          <w:sz w:val="24"/>
          <w:szCs w:val="24"/>
        </w:rPr>
        <w:t xml:space="preserve">put </w:t>
      </w:r>
      <w:r w:rsidR="002926F9">
        <w:rPr>
          <w:rFonts w:ascii="Times New Roman" w:hAnsi="Times New Roman" w:cs="Times New Roman"/>
          <w:sz w:val="24"/>
          <w:szCs w:val="24"/>
        </w:rPr>
        <w:t>in</w:t>
      </w:r>
      <w:r w:rsidR="00887E72">
        <w:rPr>
          <w:rFonts w:ascii="Times New Roman" w:hAnsi="Times New Roman" w:cs="Times New Roman"/>
          <w:sz w:val="24"/>
          <w:szCs w:val="24"/>
        </w:rPr>
        <w:t>to</w:t>
      </w:r>
      <w:r w:rsidR="002926F9">
        <w:rPr>
          <w:rFonts w:ascii="Times New Roman" w:hAnsi="Times New Roman" w:cs="Times New Roman"/>
          <w:sz w:val="24"/>
          <w:szCs w:val="24"/>
        </w:rPr>
        <w:t xml:space="preserve"> quizzes</w:t>
      </w:r>
      <w:r>
        <w:rPr>
          <w:rFonts w:ascii="Times New Roman" w:hAnsi="Times New Roman" w:cs="Times New Roman"/>
          <w:sz w:val="24"/>
          <w:szCs w:val="24"/>
        </w:rPr>
        <w:t>.</w:t>
      </w:r>
    </w:p>
    <w:p w14:paraId="3F39F6D4" w14:textId="77777777" w:rsidR="009B66FA" w:rsidRDefault="009B66FA" w:rsidP="00DD7C6B">
      <w:pPr>
        <w:spacing w:after="120" w:line="480" w:lineRule="auto"/>
        <w:ind w:firstLine="720"/>
        <w:jc w:val="both"/>
        <w:rPr>
          <w:rFonts w:ascii="Times New Roman" w:hAnsi="Times New Roman" w:cs="Times New Roman"/>
          <w:sz w:val="24"/>
          <w:szCs w:val="24"/>
        </w:rPr>
      </w:pPr>
    </w:p>
    <w:p w14:paraId="2DBEEA6C" w14:textId="77777777" w:rsidR="00E22CB9" w:rsidRPr="00E60E6D" w:rsidRDefault="002A4A83" w:rsidP="00E60E6D">
      <w:pPr>
        <w:pStyle w:val="ListParagraph"/>
        <w:numPr>
          <w:ilvl w:val="1"/>
          <w:numId w:val="1"/>
        </w:numPr>
        <w:spacing w:line="480" w:lineRule="auto"/>
        <w:ind w:left="0" w:firstLine="0"/>
        <w:jc w:val="both"/>
        <w:rPr>
          <w:rFonts w:ascii="Times New Roman" w:hAnsi="Times New Roman" w:cs="Times New Roman"/>
          <w:b/>
          <w:sz w:val="24"/>
          <w:szCs w:val="24"/>
        </w:rPr>
      </w:pPr>
      <w:r w:rsidRPr="00E60E6D">
        <w:rPr>
          <w:rFonts w:ascii="Times New Roman" w:hAnsi="Times New Roman" w:cs="Times New Roman"/>
          <w:b/>
          <w:sz w:val="24"/>
          <w:szCs w:val="24"/>
        </w:rPr>
        <w:t>Unintended Consequences</w:t>
      </w:r>
      <w:r w:rsidR="00AA5D32" w:rsidRPr="00E60E6D">
        <w:rPr>
          <w:rFonts w:ascii="Times New Roman" w:hAnsi="Times New Roman" w:cs="Times New Roman"/>
          <w:b/>
          <w:sz w:val="24"/>
          <w:szCs w:val="24"/>
        </w:rPr>
        <w:t>?</w:t>
      </w:r>
      <w:r w:rsidRPr="00E60E6D">
        <w:rPr>
          <w:rFonts w:ascii="Times New Roman" w:hAnsi="Times New Roman" w:cs="Times New Roman"/>
          <w:b/>
          <w:sz w:val="24"/>
          <w:szCs w:val="24"/>
        </w:rPr>
        <w:t xml:space="preserve"> </w:t>
      </w:r>
      <w:r w:rsidR="00E60E6D">
        <w:rPr>
          <w:rFonts w:ascii="Times New Roman" w:hAnsi="Times New Roman" w:cs="Times New Roman"/>
          <w:b/>
          <w:sz w:val="24"/>
          <w:szCs w:val="24"/>
        </w:rPr>
        <w:t>Effort d</w:t>
      </w:r>
      <w:r w:rsidR="00D40590" w:rsidRPr="00E60E6D">
        <w:rPr>
          <w:rFonts w:ascii="Times New Roman" w:hAnsi="Times New Roman" w:cs="Times New Roman"/>
          <w:b/>
          <w:sz w:val="24"/>
          <w:szCs w:val="24"/>
        </w:rPr>
        <w:t xml:space="preserve">isplacement </w:t>
      </w:r>
      <w:r w:rsidRPr="00E60E6D">
        <w:rPr>
          <w:rFonts w:ascii="Times New Roman" w:hAnsi="Times New Roman" w:cs="Times New Roman"/>
          <w:b/>
          <w:sz w:val="24"/>
          <w:szCs w:val="24"/>
        </w:rPr>
        <w:t xml:space="preserve">versus </w:t>
      </w:r>
      <w:r w:rsidR="00E60E6D">
        <w:rPr>
          <w:rFonts w:ascii="Times New Roman" w:hAnsi="Times New Roman" w:cs="Times New Roman"/>
          <w:b/>
          <w:sz w:val="24"/>
          <w:szCs w:val="24"/>
        </w:rPr>
        <w:t>Effort</w:t>
      </w:r>
      <w:r w:rsidRPr="00E60E6D">
        <w:rPr>
          <w:rFonts w:ascii="Times New Roman" w:hAnsi="Times New Roman" w:cs="Times New Roman"/>
          <w:b/>
          <w:sz w:val="24"/>
          <w:szCs w:val="24"/>
        </w:rPr>
        <w:t xml:space="preserve"> Spillovers</w:t>
      </w:r>
    </w:p>
    <w:p w14:paraId="10340F0C" w14:textId="6758E28F" w:rsidR="00314584" w:rsidRDefault="00DD7C6B" w:rsidP="00D61464">
      <w:pPr>
        <w:spacing w:after="12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When faced with a mixed schedule of incentivi</w:t>
      </w:r>
      <w:r w:rsidR="002926F9">
        <w:rPr>
          <w:rFonts w:ascii="Times New Roman" w:hAnsi="Times New Roman" w:cs="Times New Roman"/>
          <w:sz w:val="24"/>
          <w:szCs w:val="24"/>
        </w:rPr>
        <w:t>z</w:t>
      </w:r>
      <w:r w:rsidRPr="00CB38E4">
        <w:rPr>
          <w:rFonts w:ascii="Times New Roman" w:hAnsi="Times New Roman" w:cs="Times New Roman"/>
          <w:sz w:val="24"/>
          <w:szCs w:val="24"/>
        </w:rPr>
        <w:t>ed and non-incentivi</w:t>
      </w:r>
      <w:r w:rsidR="002926F9">
        <w:rPr>
          <w:rFonts w:ascii="Times New Roman" w:hAnsi="Times New Roman" w:cs="Times New Roman"/>
          <w:sz w:val="24"/>
          <w:szCs w:val="24"/>
        </w:rPr>
        <w:t>z</w:t>
      </w:r>
      <w:r w:rsidRPr="00CB38E4">
        <w:rPr>
          <w:rFonts w:ascii="Times New Roman" w:hAnsi="Times New Roman" w:cs="Times New Roman"/>
          <w:sz w:val="24"/>
          <w:szCs w:val="24"/>
        </w:rPr>
        <w:t>ed quizzes, students may simply shift effort between weeks rather than increas</w:t>
      </w:r>
      <w:r w:rsidR="003A519C">
        <w:rPr>
          <w:rFonts w:ascii="Times New Roman" w:hAnsi="Times New Roman" w:cs="Times New Roman"/>
          <w:sz w:val="24"/>
          <w:szCs w:val="24"/>
        </w:rPr>
        <w:t>e</w:t>
      </w:r>
      <w:r w:rsidRPr="00CB38E4">
        <w:rPr>
          <w:rFonts w:ascii="Times New Roman" w:hAnsi="Times New Roman" w:cs="Times New Roman"/>
          <w:sz w:val="24"/>
          <w:szCs w:val="24"/>
        </w:rPr>
        <w:t xml:space="preserve"> effort overall.</w:t>
      </w:r>
      <w:r w:rsidR="009A3305">
        <w:rPr>
          <w:rFonts w:ascii="Times New Roman" w:hAnsi="Times New Roman" w:cs="Times New Roman"/>
          <w:sz w:val="24"/>
          <w:szCs w:val="24"/>
        </w:rPr>
        <w:t xml:space="preserve"> </w:t>
      </w:r>
      <w:r w:rsidR="00314584">
        <w:rPr>
          <w:rFonts w:ascii="Times New Roman" w:hAnsi="Times New Roman" w:cs="Times New Roman"/>
          <w:sz w:val="24"/>
          <w:szCs w:val="24"/>
        </w:rPr>
        <w:t xml:space="preserve">Such </w:t>
      </w:r>
      <w:r w:rsidRPr="00CB38E4">
        <w:rPr>
          <w:rFonts w:ascii="Times New Roman" w:hAnsi="Times New Roman" w:cs="Times New Roman"/>
          <w:sz w:val="24"/>
          <w:szCs w:val="24"/>
        </w:rPr>
        <w:t xml:space="preserve">displacement effects would </w:t>
      </w:r>
      <w:r w:rsidR="00314584">
        <w:rPr>
          <w:rFonts w:ascii="Times New Roman" w:hAnsi="Times New Roman" w:cs="Times New Roman"/>
          <w:sz w:val="24"/>
          <w:szCs w:val="24"/>
        </w:rPr>
        <w:t>represent</w:t>
      </w:r>
      <w:r w:rsidR="00AA5D32">
        <w:rPr>
          <w:rFonts w:ascii="Times New Roman" w:hAnsi="Times New Roman" w:cs="Times New Roman"/>
          <w:sz w:val="24"/>
          <w:szCs w:val="24"/>
        </w:rPr>
        <w:t xml:space="preserve"> unintended consequences of the new learning (and assessment) technique evaluated in this paper. </w:t>
      </w:r>
      <w:r w:rsidR="00314584">
        <w:rPr>
          <w:rFonts w:ascii="Times New Roman" w:hAnsi="Times New Roman" w:cs="Times New Roman"/>
          <w:sz w:val="24"/>
          <w:szCs w:val="24"/>
        </w:rPr>
        <w:t>Empirically</w:t>
      </w:r>
      <w:r w:rsidR="00AA5D32">
        <w:rPr>
          <w:rFonts w:ascii="Times New Roman" w:hAnsi="Times New Roman" w:cs="Times New Roman"/>
          <w:sz w:val="24"/>
          <w:szCs w:val="24"/>
        </w:rPr>
        <w:t xml:space="preserve">, </w:t>
      </w:r>
      <w:r w:rsidR="00C16B55">
        <w:rPr>
          <w:rFonts w:ascii="Times New Roman" w:hAnsi="Times New Roman" w:cs="Times New Roman"/>
          <w:sz w:val="24"/>
          <w:szCs w:val="24"/>
        </w:rPr>
        <w:t>thi</w:t>
      </w:r>
      <w:r w:rsidR="00F96E5A">
        <w:rPr>
          <w:rFonts w:ascii="Times New Roman" w:hAnsi="Times New Roman" w:cs="Times New Roman"/>
          <w:sz w:val="24"/>
          <w:szCs w:val="24"/>
        </w:rPr>
        <w:t>s</w:t>
      </w:r>
      <w:r w:rsidR="003A519C">
        <w:rPr>
          <w:rFonts w:ascii="Times New Roman" w:hAnsi="Times New Roman" w:cs="Times New Roman"/>
          <w:sz w:val="24"/>
          <w:szCs w:val="24"/>
        </w:rPr>
        <w:t xml:space="preserve"> would lead us</w:t>
      </w:r>
      <w:r w:rsidR="006863ED">
        <w:rPr>
          <w:rFonts w:ascii="Times New Roman" w:hAnsi="Times New Roman" w:cs="Times New Roman"/>
          <w:sz w:val="24"/>
          <w:szCs w:val="24"/>
        </w:rPr>
        <w:t xml:space="preserve"> to</w:t>
      </w:r>
      <w:r w:rsidR="003A519C">
        <w:rPr>
          <w:rFonts w:ascii="Times New Roman" w:hAnsi="Times New Roman" w:cs="Times New Roman"/>
          <w:sz w:val="24"/>
          <w:szCs w:val="24"/>
        </w:rPr>
        <w:t xml:space="preserve"> </w:t>
      </w:r>
      <w:r w:rsidRPr="00CB38E4">
        <w:rPr>
          <w:rFonts w:ascii="Times New Roman" w:hAnsi="Times New Roman" w:cs="Times New Roman"/>
          <w:sz w:val="24"/>
          <w:szCs w:val="24"/>
        </w:rPr>
        <w:t xml:space="preserve">overestimate the impact of incentives on student effort. </w:t>
      </w:r>
      <w:r w:rsidR="005E0282">
        <w:rPr>
          <w:rFonts w:ascii="Times New Roman" w:hAnsi="Times New Roman" w:cs="Times New Roman"/>
          <w:sz w:val="24"/>
          <w:szCs w:val="24"/>
        </w:rPr>
        <w:t>In this section</w:t>
      </w:r>
      <w:r w:rsidR="00B8657C">
        <w:rPr>
          <w:rFonts w:ascii="Times New Roman" w:hAnsi="Times New Roman" w:cs="Times New Roman"/>
          <w:sz w:val="24"/>
          <w:szCs w:val="24"/>
        </w:rPr>
        <w:t xml:space="preserve"> we provide a set of </w:t>
      </w:r>
      <w:r w:rsidR="007A0E3F">
        <w:rPr>
          <w:rFonts w:ascii="Times New Roman" w:hAnsi="Times New Roman" w:cs="Times New Roman"/>
          <w:sz w:val="24"/>
          <w:szCs w:val="24"/>
        </w:rPr>
        <w:t xml:space="preserve">direct </w:t>
      </w:r>
      <w:r w:rsidR="00B8657C">
        <w:rPr>
          <w:rFonts w:ascii="Times New Roman" w:hAnsi="Times New Roman" w:cs="Times New Roman"/>
          <w:sz w:val="24"/>
          <w:szCs w:val="24"/>
        </w:rPr>
        <w:t xml:space="preserve">tests for displacement effects across </w:t>
      </w:r>
      <w:r w:rsidR="005E0282">
        <w:rPr>
          <w:rFonts w:ascii="Times New Roman" w:hAnsi="Times New Roman" w:cs="Times New Roman"/>
          <w:sz w:val="24"/>
          <w:szCs w:val="24"/>
        </w:rPr>
        <w:t xml:space="preserve">the </w:t>
      </w:r>
      <w:r w:rsidR="00B8657C">
        <w:rPr>
          <w:rFonts w:ascii="Times New Roman" w:hAnsi="Times New Roman" w:cs="Times New Roman"/>
          <w:sz w:val="24"/>
          <w:szCs w:val="24"/>
        </w:rPr>
        <w:t>weeks</w:t>
      </w:r>
      <w:r w:rsidR="005E0282">
        <w:rPr>
          <w:rFonts w:ascii="Times New Roman" w:hAnsi="Times New Roman" w:cs="Times New Roman"/>
          <w:sz w:val="24"/>
          <w:szCs w:val="24"/>
        </w:rPr>
        <w:t xml:space="preserve"> of our study</w:t>
      </w:r>
      <w:r w:rsidR="00B8657C">
        <w:rPr>
          <w:rFonts w:ascii="Times New Roman" w:hAnsi="Times New Roman" w:cs="Times New Roman"/>
          <w:sz w:val="24"/>
          <w:szCs w:val="24"/>
        </w:rPr>
        <w:t>.</w:t>
      </w:r>
    </w:p>
    <w:p w14:paraId="383202B9" w14:textId="7075C0E9" w:rsidR="007B7341" w:rsidRDefault="007A0E3F" w:rsidP="00D61464">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 </w:t>
      </w:r>
      <w:r w:rsidR="006863ED">
        <w:rPr>
          <w:rFonts w:ascii="Times New Roman" w:hAnsi="Times New Roman" w:cs="Times New Roman"/>
          <w:sz w:val="24"/>
          <w:szCs w:val="24"/>
        </w:rPr>
        <w:t xml:space="preserve">and </w:t>
      </w:r>
      <w:r w:rsidR="009269C3">
        <w:rPr>
          <w:rFonts w:ascii="Times New Roman" w:hAnsi="Times New Roman" w:cs="Times New Roman"/>
          <w:sz w:val="24"/>
          <w:szCs w:val="24"/>
        </w:rPr>
        <w:t xml:space="preserve">the statistically insignificant </w:t>
      </w:r>
      <w:r w:rsidR="006863ED">
        <w:rPr>
          <w:rFonts w:ascii="Times New Roman" w:hAnsi="Times New Roman" w:cs="Times New Roman"/>
          <w:sz w:val="24"/>
          <w:szCs w:val="24"/>
        </w:rPr>
        <w:t xml:space="preserve">estimate </w:t>
      </w:r>
      <w:r w:rsidR="009269C3">
        <w:rPr>
          <w:rFonts w:ascii="Times New Roman" w:hAnsi="Times New Roman" w:cs="Times New Roman"/>
          <w:sz w:val="24"/>
          <w:szCs w:val="24"/>
        </w:rPr>
        <w:t>for</w:t>
      </w:r>
      <w:r w:rsidR="006863ED">
        <w:rPr>
          <w:rFonts w:ascii="Times New Roman" w:hAnsi="Times New Roman" w:cs="Times New Roman"/>
          <w:sz w:val="24"/>
          <w:szCs w:val="24"/>
        </w:rPr>
        <w:t xml:space="preserve"> </w:t>
      </w:r>
      <w:r w:rsidR="005E0282">
        <w:rPr>
          <w:rFonts w:ascii="Times New Roman" w:hAnsi="Times New Roman" w:cs="Times New Roman"/>
          <w:sz w:val="24"/>
          <w:szCs w:val="24"/>
        </w:rPr>
        <w:t xml:space="preserve">a </w:t>
      </w:r>
      <w:r w:rsidR="006863ED">
        <w:rPr>
          <w:rFonts w:ascii="Times New Roman" w:hAnsi="Times New Roman" w:cs="Times New Roman"/>
          <w:sz w:val="24"/>
          <w:szCs w:val="24"/>
        </w:rPr>
        <w:t xml:space="preserve">cohort effect in Table 3 </w:t>
      </w:r>
      <w:r w:rsidR="00F33F02">
        <w:rPr>
          <w:rFonts w:ascii="Times New Roman" w:hAnsi="Times New Roman" w:cs="Times New Roman"/>
          <w:sz w:val="24"/>
          <w:szCs w:val="24"/>
        </w:rPr>
        <w:t>show</w:t>
      </w:r>
      <w:r w:rsidR="005E0282">
        <w:rPr>
          <w:rFonts w:ascii="Times New Roman" w:hAnsi="Times New Roman" w:cs="Times New Roman"/>
          <w:sz w:val="24"/>
          <w:szCs w:val="24"/>
        </w:rPr>
        <w:t>s</w:t>
      </w:r>
      <w:r w:rsidR="00F33F02">
        <w:rPr>
          <w:rFonts w:ascii="Times New Roman" w:hAnsi="Times New Roman" w:cs="Times New Roman"/>
          <w:sz w:val="24"/>
          <w:szCs w:val="24"/>
        </w:rPr>
        <w:t xml:space="preserve"> that p</w:t>
      </w:r>
      <w:r w:rsidR="00F33F02" w:rsidRPr="00CB38E4">
        <w:rPr>
          <w:rFonts w:ascii="Times New Roman" w:hAnsi="Times New Roman" w:cs="Times New Roman"/>
          <w:sz w:val="24"/>
          <w:szCs w:val="24"/>
        </w:rPr>
        <w:t>articipation in weeks without incentives is al</w:t>
      </w:r>
      <w:r w:rsidR="00F33F02" w:rsidRPr="00582933">
        <w:rPr>
          <w:rFonts w:ascii="Times New Roman" w:hAnsi="Times New Roman" w:cs="Times New Roman"/>
          <w:sz w:val="24"/>
          <w:szCs w:val="24"/>
        </w:rPr>
        <w:t xml:space="preserve">most identical across the two groups, which </w:t>
      </w:r>
      <w:r w:rsidR="00582933">
        <w:rPr>
          <w:rFonts w:ascii="Times New Roman" w:hAnsi="Times New Roman" w:cs="Times New Roman"/>
          <w:sz w:val="24"/>
          <w:szCs w:val="24"/>
        </w:rPr>
        <w:t xml:space="preserve">is a first </w:t>
      </w:r>
      <w:r w:rsidR="00F33F02" w:rsidRPr="00582933">
        <w:rPr>
          <w:rFonts w:ascii="Times New Roman" w:hAnsi="Times New Roman" w:cs="Times New Roman"/>
          <w:sz w:val="24"/>
          <w:szCs w:val="24"/>
        </w:rPr>
        <w:t>indic</w:t>
      </w:r>
      <w:r w:rsidR="00582933">
        <w:rPr>
          <w:rFonts w:ascii="Times New Roman" w:hAnsi="Times New Roman" w:cs="Times New Roman"/>
          <w:sz w:val="24"/>
          <w:szCs w:val="24"/>
        </w:rPr>
        <w:t>ation</w:t>
      </w:r>
      <w:r w:rsidR="00F33F02" w:rsidRPr="00582933">
        <w:rPr>
          <w:rFonts w:ascii="Times New Roman" w:hAnsi="Times New Roman" w:cs="Times New Roman"/>
          <w:sz w:val="24"/>
          <w:szCs w:val="24"/>
        </w:rPr>
        <w:t xml:space="preserve"> that </w:t>
      </w:r>
      <w:r w:rsidR="00582933">
        <w:rPr>
          <w:rFonts w:ascii="Times New Roman" w:hAnsi="Times New Roman" w:cs="Times New Roman"/>
          <w:sz w:val="24"/>
          <w:szCs w:val="24"/>
        </w:rPr>
        <w:t>the treatment group</w:t>
      </w:r>
      <w:r w:rsidR="00F33F02" w:rsidRPr="00582933">
        <w:rPr>
          <w:rFonts w:ascii="Times New Roman" w:hAnsi="Times New Roman" w:cs="Times New Roman"/>
          <w:sz w:val="24"/>
          <w:szCs w:val="24"/>
        </w:rPr>
        <w:t xml:space="preserve"> </w:t>
      </w:r>
      <w:r w:rsidR="00F33F02" w:rsidRPr="00C73F3A">
        <w:rPr>
          <w:rFonts w:ascii="Times New Roman" w:hAnsi="Times New Roman" w:cs="Times New Roman"/>
          <w:sz w:val="24"/>
          <w:szCs w:val="24"/>
        </w:rPr>
        <w:t xml:space="preserve">does not </w:t>
      </w:r>
      <w:r w:rsidR="003A519C">
        <w:rPr>
          <w:rFonts w:ascii="Times New Roman" w:hAnsi="Times New Roman" w:cs="Times New Roman"/>
          <w:sz w:val="24"/>
          <w:szCs w:val="24"/>
        </w:rPr>
        <w:t>shift</w:t>
      </w:r>
      <w:r w:rsidR="003A519C" w:rsidRPr="00C73F3A">
        <w:rPr>
          <w:rFonts w:ascii="Times New Roman" w:hAnsi="Times New Roman" w:cs="Times New Roman"/>
          <w:sz w:val="24"/>
          <w:szCs w:val="24"/>
        </w:rPr>
        <w:t xml:space="preserve"> </w:t>
      </w:r>
      <w:r w:rsidR="00F33F02" w:rsidRPr="00C73F3A">
        <w:rPr>
          <w:rFonts w:ascii="Times New Roman" w:hAnsi="Times New Roman" w:cs="Times New Roman"/>
          <w:sz w:val="24"/>
          <w:szCs w:val="24"/>
        </w:rPr>
        <w:t>effort</w:t>
      </w:r>
      <w:r w:rsidR="00F33F02" w:rsidRPr="00582933">
        <w:rPr>
          <w:rFonts w:ascii="Times New Roman" w:hAnsi="Times New Roman" w:cs="Times New Roman"/>
          <w:sz w:val="24"/>
          <w:szCs w:val="24"/>
        </w:rPr>
        <w:t xml:space="preserve"> </w:t>
      </w:r>
      <w:r w:rsidR="00582933" w:rsidRPr="00582933">
        <w:rPr>
          <w:rFonts w:ascii="Times New Roman" w:hAnsi="Times New Roman" w:cs="Times New Roman"/>
          <w:sz w:val="24"/>
          <w:szCs w:val="24"/>
        </w:rPr>
        <w:t>between weeks with and without incentives</w:t>
      </w:r>
      <w:r w:rsidR="00F33F02" w:rsidRPr="00582933">
        <w:rPr>
          <w:rFonts w:ascii="Times New Roman" w:hAnsi="Times New Roman" w:cs="Times New Roman"/>
          <w:sz w:val="24"/>
          <w:szCs w:val="24"/>
        </w:rPr>
        <w:t>.</w:t>
      </w:r>
      <w:r w:rsidR="00582933" w:rsidRPr="00582933">
        <w:rPr>
          <w:rFonts w:ascii="Times New Roman" w:hAnsi="Times New Roman" w:cs="Times New Roman"/>
          <w:sz w:val="24"/>
          <w:szCs w:val="24"/>
        </w:rPr>
        <w:t xml:space="preserve"> </w:t>
      </w:r>
    </w:p>
    <w:p w14:paraId="719F31FF" w14:textId="2EF0B08D" w:rsidR="00582933" w:rsidRDefault="00BE2D58" w:rsidP="006A264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our first test of displacement effects</w:t>
      </w:r>
      <w:r w:rsidR="00AA5D32">
        <w:rPr>
          <w:rFonts w:ascii="Times New Roman" w:hAnsi="Times New Roman" w:cs="Times New Roman"/>
          <w:sz w:val="24"/>
          <w:szCs w:val="24"/>
        </w:rPr>
        <w:t>, w</w:t>
      </w:r>
      <w:r w:rsidR="00582933">
        <w:rPr>
          <w:rFonts w:ascii="Times New Roman" w:hAnsi="Times New Roman" w:cs="Times New Roman"/>
          <w:sz w:val="24"/>
          <w:szCs w:val="24"/>
        </w:rPr>
        <w:t xml:space="preserve">e </w:t>
      </w:r>
      <w:r w:rsidR="003A519C">
        <w:rPr>
          <w:rFonts w:ascii="Times New Roman" w:hAnsi="Times New Roman" w:cs="Times New Roman"/>
          <w:sz w:val="24"/>
          <w:szCs w:val="24"/>
        </w:rPr>
        <w:t xml:space="preserve">produce </w:t>
      </w:r>
      <w:r w:rsidR="00DD7C6B" w:rsidRPr="00CB38E4">
        <w:rPr>
          <w:rFonts w:ascii="Times New Roman" w:hAnsi="Times New Roman" w:cs="Times New Roman"/>
          <w:sz w:val="24"/>
          <w:szCs w:val="24"/>
        </w:rPr>
        <w:t>estimate</w:t>
      </w:r>
      <w:r w:rsidR="003A519C">
        <w:rPr>
          <w:rFonts w:ascii="Times New Roman" w:hAnsi="Times New Roman" w:cs="Times New Roman"/>
          <w:sz w:val="24"/>
          <w:szCs w:val="24"/>
        </w:rPr>
        <w:t>s</w:t>
      </w:r>
      <w:r w:rsidR="00DD7C6B" w:rsidRPr="00CB38E4">
        <w:rPr>
          <w:rFonts w:ascii="Times New Roman" w:hAnsi="Times New Roman" w:cs="Times New Roman"/>
          <w:sz w:val="24"/>
          <w:szCs w:val="24"/>
        </w:rPr>
        <w:t xml:space="preserve"> </w:t>
      </w:r>
      <w:r w:rsidR="003A519C">
        <w:rPr>
          <w:rFonts w:ascii="Times New Roman" w:hAnsi="Times New Roman" w:cs="Times New Roman"/>
          <w:sz w:val="24"/>
          <w:szCs w:val="24"/>
        </w:rPr>
        <w:t>of</w:t>
      </w:r>
      <w:r w:rsidR="003A519C"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incentive effects </w:t>
      </w:r>
      <w:r w:rsidR="00DD7C6B" w:rsidRPr="00CB38E4">
        <w:rPr>
          <w:rFonts w:ascii="Times New Roman" w:hAnsi="Times New Roman" w:cs="Times New Roman"/>
          <w:i/>
          <w:sz w:val="24"/>
          <w:szCs w:val="24"/>
        </w:rPr>
        <w:t xml:space="preserve">relative to participation in the first week of </w:t>
      </w:r>
      <w:r w:rsidR="006863ED">
        <w:rPr>
          <w:rFonts w:ascii="Times New Roman" w:hAnsi="Times New Roman" w:cs="Times New Roman"/>
          <w:i/>
          <w:sz w:val="24"/>
          <w:szCs w:val="24"/>
        </w:rPr>
        <w:t xml:space="preserve">the year </w:t>
      </w:r>
      <w:r w:rsidRPr="00BE2D58">
        <w:rPr>
          <w:rFonts w:ascii="Times New Roman" w:hAnsi="Times New Roman" w:cs="Times New Roman"/>
          <w:sz w:val="24"/>
          <w:szCs w:val="24"/>
        </w:rPr>
        <w:t xml:space="preserve">(column 1 of Table </w:t>
      </w:r>
      <w:r w:rsidR="007B7341">
        <w:rPr>
          <w:rFonts w:ascii="Times New Roman" w:hAnsi="Times New Roman" w:cs="Times New Roman"/>
          <w:sz w:val="24"/>
          <w:szCs w:val="24"/>
        </w:rPr>
        <w:t>4</w:t>
      </w:r>
      <w:r w:rsidRPr="00BE2D58">
        <w:rPr>
          <w:rFonts w:ascii="Times New Roman" w:hAnsi="Times New Roman" w:cs="Times New Roman"/>
          <w:sz w:val="24"/>
          <w:szCs w:val="24"/>
        </w:rPr>
        <w:t>)</w:t>
      </w:r>
      <w:r w:rsidR="00DD7C6B" w:rsidRPr="00CB38E4">
        <w:rPr>
          <w:rFonts w:ascii="Times New Roman" w:hAnsi="Times New Roman" w:cs="Times New Roman"/>
          <w:sz w:val="24"/>
          <w:szCs w:val="24"/>
        </w:rPr>
        <w:t>. In the first week, fresher students did not know about the incentive structure of future quizzes</w:t>
      </w:r>
      <w:r w:rsidR="003A519C">
        <w:rPr>
          <w:rFonts w:ascii="Times New Roman" w:hAnsi="Times New Roman" w:cs="Times New Roman"/>
          <w:sz w:val="24"/>
          <w:szCs w:val="24"/>
        </w:rPr>
        <w:t>. The scheme</w:t>
      </w:r>
      <w:r>
        <w:rPr>
          <w:rFonts w:ascii="Times New Roman" w:hAnsi="Times New Roman" w:cs="Times New Roman"/>
          <w:sz w:val="24"/>
          <w:szCs w:val="24"/>
        </w:rPr>
        <w:t xml:space="preserve"> was announced </w:t>
      </w:r>
      <w:r w:rsidR="00C16B55">
        <w:rPr>
          <w:rFonts w:ascii="Times New Roman" w:hAnsi="Times New Roman" w:cs="Times New Roman"/>
          <w:sz w:val="24"/>
          <w:szCs w:val="24"/>
        </w:rPr>
        <w:t xml:space="preserve">only </w:t>
      </w:r>
      <w:r>
        <w:rPr>
          <w:rFonts w:ascii="Times New Roman" w:hAnsi="Times New Roman" w:cs="Times New Roman"/>
          <w:sz w:val="24"/>
          <w:szCs w:val="24"/>
        </w:rPr>
        <w:t xml:space="preserve">in the second week </w:t>
      </w:r>
      <w:r w:rsidR="00C16B55">
        <w:rPr>
          <w:rFonts w:ascii="Times New Roman" w:hAnsi="Times New Roman" w:cs="Times New Roman"/>
          <w:sz w:val="24"/>
          <w:szCs w:val="24"/>
        </w:rPr>
        <w:t>of term</w:t>
      </w:r>
      <w:r w:rsidR="00DD7C6B" w:rsidRPr="00CB38E4">
        <w:rPr>
          <w:rFonts w:ascii="Times New Roman" w:hAnsi="Times New Roman" w:cs="Times New Roman"/>
          <w:sz w:val="24"/>
          <w:szCs w:val="24"/>
        </w:rPr>
        <w:t>. Indeed, quiz participation in th</w:t>
      </w:r>
      <w:r>
        <w:rPr>
          <w:rFonts w:ascii="Times New Roman" w:hAnsi="Times New Roman" w:cs="Times New Roman"/>
          <w:sz w:val="24"/>
          <w:szCs w:val="24"/>
        </w:rPr>
        <w:t>is</w:t>
      </w:r>
      <w:r w:rsidR="00DD7C6B" w:rsidRPr="00CB38E4">
        <w:rPr>
          <w:rFonts w:ascii="Times New Roman" w:hAnsi="Times New Roman" w:cs="Times New Roman"/>
          <w:sz w:val="24"/>
          <w:szCs w:val="24"/>
        </w:rPr>
        <w:t xml:space="preserve"> week </w:t>
      </w:r>
      <w:r w:rsidR="003A519C">
        <w:rPr>
          <w:rFonts w:ascii="Times New Roman" w:hAnsi="Times New Roman" w:cs="Times New Roman"/>
          <w:sz w:val="24"/>
          <w:szCs w:val="24"/>
        </w:rPr>
        <w:t xml:space="preserve">is not different </w:t>
      </w:r>
      <w:r w:rsidR="00DD7C6B" w:rsidRPr="00CB38E4">
        <w:rPr>
          <w:rFonts w:ascii="Times New Roman" w:hAnsi="Times New Roman" w:cs="Times New Roman"/>
          <w:sz w:val="24"/>
          <w:szCs w:val="24"/>
        </w:rPr>
        <w:t xml:space="preserve">between the two </w:t>
      </w:r>
      <w:r w:rsidR="003A519C">
        <w:rPr>
          <w:rFonts w:ascii="Times New Roman" w:hAnsi="Times New Roman" w:cs="Times New Roman"/>
          <w:sz w:val="24"/>
          <w:szCs w:val="24"/>
        </w:rPr>
        <w:t>cohorts</w:t>
      </w:r>
      <w:r w:rsidR="003A519C"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t>(t=0.52)</w:t>
      </w:r>
      <w:r>
        <w:rPr>
          <w:rFonts w:ascii="Times New Roman" w:hAnsi="Times New Roman" w:cs="Times New Roman"/>
          <w:sz w:val="24"/>
          <w:szCs w:val="24"/>
        </w:rPr>
        <w:t>, so we use it as our baseline</w:t>
      </w:r>
      <w:r w:rsidR="00DD7C6B" w:rsidRPr="00CB38E4">
        <w:rPr>
          <w:rFonts w:ascii="Times New Roman" w:hAnsi="Times New Roman" w:cs="Times New Roman"/>
          <w:sz w:val="24"/>
          <w:szCs w:val="24"/>
        </w:rPr>
        <w:t xml:space="preserve">. </w:t>
      </w:r>
      <w:r w:rsidR="003A519C">
        <w:rPr>
          <w:rFonts w:ascii="Times New Roman" w:hAnsi="Times New Roman" w:cs="Times New Roman"/>
          <w:sz w:val="24"/>
          <w:szCs w:val="24"/>
        </w:rPr>
        <w:t>P</w:t>
      </w:r>
      <w:r w:rsidRPr="00CB38E4">
        <w:rPr>
          <w:rFonts w:ascii="Times New Roman" w:hAnsi="Times New Roman" w:cs="Times New Roman"/>
          <w:sz w:val="24"/>
          <w:szCs w:val="24"/>
        </w:rPr>
        <w:t xml:space="preserve">articipation in week 1 </w:t>
      </w:r>
      <w:r>
        <w:rPr>
          <w:rFonts w:ascii="Times New Roman" w:hAnsi="Times New Roman" w:cs="Times New Roman"/>
          <w:sz w:val="24"/>
          <w:szCs w:val="24"/>
        </w:rPr>
        <w:t>was</w:t>
      </w:r>
      <w:r w:rsidRPr="00CB38E4">
        <w:rPr>
          <w:rFonts w:ascii="Times New Roman" w:hAnsi="Times New Roman" w:cs="Times New Roman"/>
          <w:sz w:val="24"/>
          <w:szCs w:val="24"/>
        </w:rPr>
        <w:t xml:space="preserve"> relatively high for a </w:t>
      </w:r>
      <w:r>
        <w:rPr>
          <w:rFonts w:ascii="Times New Roman" w:hAnsi="Times New Roman" w:cs="Times New Roman"/>
          <w:sz w:val="24"/>
          <w:szCs w:val="24"/>
        </w:rPr>
        <w:t>week without incentives</w:t>
      </w:r>
      <w:r w:rsidRPr="00CB38E4">
        <w:rPr>
          <w:rFonts w:ascii="Times New Roman" w:hAnsi="Times New Roman" w:cs="Times New Roman"/>
          <w:sz w:val="24"/>
          <w:szCs w:val="24"/>
        </w:rPr>
        <w:t xml:space="preserve"> (see Figure 1)</w:t>
      </w:r>
      <w:r>
        <w:rPr>
          <w:rFonts w:ascii="Times New Roman" w:hAnsi="Times New Roman" w:cs="Times New Roman"/>
          <w:sz w:val="24"/>
          <w:szCs w:val="24"/>
        </w:rPr>
        <w:t xml:space="preserve">, </w:t>
      </w:r>
      <w:r w:rsidR="003A519C">
        <w:rPr>
          <w:rFonts w:ascii="Times New Roman" w:hAnsi="Times New Roman" w:cs="Times New Roman"/>
          <w:sz w:val="24"/>
          <w:szCs w:val="24"/>
        </w:rPr>
        <w:t xml:space="preserve">so </w:t>
      </w:r>
      <w:r>
        <w:rPr>
          <w:rFonts w:ascii="Times New Roman" w:hAnsi="Times New Roman" w:cs="Times New Roman"/>
          <w:sz w:val="24"/>
          <w:szCs w:val="24"/>
        </w:rPr>
        <w:t>p</w:t>
      </w:r>
      <w:r w:rsidR="00DD7C6B" w:rsidRPr="00CB38E4">
        <w:rPr>
          <w:rFonts w:ascii="Times New Roman" w:hAnsi="Times New Roman" w:cs="Times New Roman"/>
          <w:sz w:val="24"/>
          <w:szCs w:val="24"/>
        </w:rPr>
        <w:t xml:space="preserve">arameter estimates are </w:t>
      </w:r>
      <w:r w:rsidR="00B63331">
        <w:rPr>
          <w:rFonts w:ascii="Times New Roman" w:hAnsi="Times New Roman" w:cs="Times New Roman"/>
          <w:sz w:val="24"/>
          <w:szCs w:val="24"/>
        </w:rPr>
        <w:t xml:space="preserve">marginally smaller </w:t>
      </w:r>
      <w:r w:rsidR="00B63331" w:rsidRPr="00CB38E4">
        <w:rPr>
          <w:rFonts w:ascii="Times New Roman" w:hAnsi="Times New Roman" w:cs="Times New Roman"/>
          <w:sz w:val="24"/>
          <w:szCs w:val="24"/>
        </w:rPr>
        <w:t xml:space="preserve">than </w:t>
      </w:r>
      <w:r w:rsidR="00C73F3A">
        <w:rPr>
          <w:rFonts w:ascii="Times New Roman" w:hAnsi="Times New Roman" w:cs="Times New Roman"/>
          <w:sz w:val="24"/>
          <w:szCs w:val="24"/>
        </w:rPr>
        <w:t xml:space="preserve">those </w:t>
      </w:r>
      <w:r w:rsidR="00B63331" w:rsidRPr="00CB38E4">
        <w:rPr>
          <w:rFonts w:ascii="Times New Roman" w:hAnsi="Times New Roman" w:cs="Times New Roman"/>
          <w:sz w:val="24"/>
          <w:szCs w:val="24"/>
        </w:rPr>
        <w:t xml:space="preserve">in </w:t>
      </w:r>
      <w:r w:rsidR="00CB4FB3">
        <w:rPr>
          <w:rFonts w:ascii="Times New Roman" w:hAnsi="Times New Roman" w:cs="Times New Roman"/>
          <w:sz w:val="24"/>
          <w:szCs w:val="24"/>
        </w:rPr>
        <w:t>Table 3</w:t>
      </w:r>
      <w:r w:rsidR="00B63331" w:rsidRPr="00CB38E4">
        <w:rPr>
          <w:rFonts w:ascii="Times New Roman" w:hAnsi="Times New Roman" w:cs="Times New Roman"/>
          <w:sz w:val="24"/>
          <w:szCs w:val="24"/>
        </w:rPr>
        <w:t>.</w:t>
      </w:r>
      <w:r w:rsidR="00B63331">
        <w:rPr>
          <w:rFonts w:ascii="Times New Roman" w:hAnsi="Times New Roman" w:cs="Times New Roman"/>
          <w:sz w:val="24"/>
          <w:szCs w:val="24"/>
        </w:rPr>
        <w:t xml:space="preserve"> O</w:t>
      </w:r>
      <w:r w:rsidR="00314584">
        <w:rPr>
          <w:rFonts w:ascii="Times New Roman" w:hAnsi="Times New Roman" w:cs="Times New Roman"/>
          <w:sz w:val="24"/>
          <w:szCs w:val="24"/>
        </w:rPr>
        <w:t>therwise</w:t>
      </w:r>
      <w:r w:rsidR="00B63331">
        <w:rPr>
          <w:rFonts w:ascii="Times New Roman" w:hAnsi="Times New Roman" w:cs="Times New Roman"/>
          <w:sz w:val="24"/>
          <w:szCs w:val="24"/>
        </w:rPr>
        <w:t xml:space="preserve"> they are very </w:t>
      </w:r>
      <w:r w:rsidR="00DD7C6B" w:rsidRPr="00CB38E4">
        <w:rPr>
          <w:rFonts w:ascii="Times New Roman" w:hAnsi="Times New Roman" w:cs="Times New Roman"/>
          <w:sz w:val="24"/>
          <w:szCs w:val="24"/>
        </w:rPr>
        <w:t>similar</w:t>
      </w:r>
      <w:r w:rsidR="0059336C">
        <w:rPr>
          <w:rFonts w:ascii="Times New Roman" w:hAnsi="Times New Roman" w:cs="Times New Roman"/>
          <w:sz w:val="24"/>
          <w:szCs w:val="24"/>
        </w:rPr>
        <w:t>. More i</w:t>
      </w:r>
      <w:r w:rsidR="0059336C" w:rsidRPr="00CB38E4">
        <w:rPr>
          <w:rFonts w:ascii="Times New Roman" w:hAnsi="Times New Roman" w:cs="Times New Roman"/>
          <w:sz w:val="24"/>
          <w:szCs w:val="24"/>
        </w:rPr>
        <w:t xml:space="preserve">mportantly, participation in </w:t>
      </w:r>
      <w:r w:rsidR="0059336C">
        <w:rPr>
          <w:rFonts w:ascii="Times New Roman" w:hAnsi="Times New Roman" w:cs="Times New Roman"/>
          <w:sz w:val="24"/>
          <w:szCs w:val="24"/>
        </w:rPr>
        <w:t xml:space="preserve">the first and subsequent </w:t>
      </w:r>
      <w:r w:rsidR="0059336C" w:rsidRPr="00CB38E4">
        <w:rPr>
          <w:rFonts w:ascii="Times New Roman" w:hAnsi="Times New Roman" w:cs="Times New Roman"/>
          <w:sz w:val="24"/>
          <w:szCs w:val="24"/>
        </w:rPr>
        <w:t>non-incentivi</w:t>
      </w:r>
      <w:r w:rsidR="002926F9">
        <w:rPr>
          <w:rFonts w:ascii="Times New Roman" w:hAnsi="Times New Roman" w:cs="Times New Roman"/>
          <w:sz w:val="24"/>
          <w:szCs w:val="24"/>
        </w:rPr>
        <w:t>z</w:t>
      </w:r>
      <w:r w:rsidR="0059336C" w:rsidRPr="00CB38E4">
        <w:rPr>
          <w:rFonts w:ascii="Times New Roman" w:hAnsi="Times New Roman" w:cs="Times New Roman"/>
          <w:sz w:val="24"/>
          <w:szCs w:val="24"/>
        </w:rPr>
        <w:t xml:space="preserve">ed weeks </w:t>
      </w:r>
      <w:r w:rsidR="00EA4D62">
        <w:rPr>
          <w:rFonts w:ascii="Times New Roman" w:hAnsi="Times New Roman" w:cs="Times New Roman"/>
          <w:sz w:val="24"/>
          <w:szCs w:val="24"/>
        </w:rPr>
        <w:t>is</w:t>
      </w:r>
      <w:r w:rsidR="0059336C" w:rsidRPr="00CB38E4">
        <w:rPr>
          <w:rFonts w:ascii="Times New Roman" w:hAnsi="Times New Roman" w:cs="Times New Roman"/>
          <w:sz w:val="24"/>
          <w:szCs w:val="24"/>
        </w:rPr>
        <w:t xml:space="preserve"> </w:t>
      </w:r>
      <w:r w:rsidR="0059336C">
        <w:rPr>
          <w:rFonts w:ascii="Times New Roman" w:hAnsi="Times New Roman" w:cs="Times New Roman"/>
          <w:sz w:val="24"/>
          <w:szCs w:val="24"/>
        </w:rPr>
        <w:t xml:space="preserve">not statistically different after controlling for a time trend. All results </w:t>
      </w:r>
      <w:r w:rsidR="0059336C" w:rsidRPr="00CB38E4">
        <w:rPr>
          <w:rFonts w:ascii="Times New Roman" w:hAnsi="Times New Roman" w:cs="Times New Roman"/>
          <w:sz w:val="24"/>
          <w:szCs w:val="24"/>
        </w:rPr>
        <w:t>reject the displacement hypothesis</w:t>
      </w:r>
      <w:r w:rsidR="0059336C">
        <w:rPr>
          <w:rFonts w:ascii="Times New Roman" w:hAnsi="Times New Roman" w:cs="Times New Roman"/>
          <w:sz w:val="24"/>
          <w:szCs w:val="24"/>
        </w:rPr>
        <w:t xml:space="preserve"> and support</w:t>
      </w:r>
      <w:r w:rsidR="00DD7C6B"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lastRenderedPageBreak/>
        <w:t xml:space="preserve">our hypothesis that assessment weighting </w:t>
      </w:r>
      <w:r w:rsidR="00DD7C6B" w:rsidRPr="00C73F3A">
        <w:rPr>
          <w:rFonts w:ascii="Times New Roman" w:hAnsi="Times New Roman" w:cs="Times New Roman"/>
          <w:i/>
          <w:sz w:val="24"/>
          <w:szCs w:val="24"/>
        </w:rPr>
        <w:t xml:space="preserve">increases </w:t>
      </w:r>
      <w:r w:rsidR="003A519C">
        <w:rPr>
          <w:rFonts w:ascii="Times New Roman" w:hAnsi="Times New Roman" w:cs="Times New Roman"/>
          <w:i/>
          <w:sz w:val="24"/>
          <w:szCs w:val="24"/>
        </w:rPr>
        <w:t xml:space="preserve">student effort in incentivized weeks but </w:t>
      </w:r>
      <w:proofErr w:type="gramStart"/>
      <w:r w:rsidR="003A519C">
        <w:rPr>
          <w:rFonts w:ascii="Times New Roman" w:hAnsi="Times New Roman" w:cs="Times New Roman"/>
          <w:i/>
          <w:sz w:val="24"/>
          <w:szCs w:val="24"/>
        </w:rPr>
        <w:t>does</w:t>
      </w:r>
      <w:proofErr w:type="gramEnd"/>
      <w:r w:rsidR="003A519C">
        <w:rPr>
          <w:rFonts w:ascii="Times New Roman" w:hAnsi="Times New Roman" w:cs="Times New Roman"/>
          <w:i/>
          <w:sz w:val="24"/>
          <w:szCs w:val="24"/>
        </w:rPr>
        <w:t xml:space="preserve"> not </w:t>
      </w:r>
      <w:r w:rsidR="00582933" w:rsidRPr="00C73F3A">
        <w:rPr>
          <w:rFonts w:ascii="Times New Roman" w:hAnsi="Times New Roman" w:cs="Times New Roman"/>
          <w:i/>
          <w:sz w:val="24"/>
          <w:szCs w:val="24"/>
        </w:rPr>
        <w:t>displace</w:t>
      </w:r>
      <w:r w:rsidR="003A519C">
        <w:rPr>
          <w:rFonts w:ascii="Times New Roman" w:hAnsi="Times New Roman" w:cs="Times New Roman"/>
          <w:i/>
          <w:sz w:val="24"/>
          <w:szCs w:val="24"/>
        </w:rPr>
        <w:t xml:space="preserve"> it in other weeks</w:t>
      </w:r>
      <w:r w:rsidR="00DD7C6B" w:rsidRPr="00CB38E4">
        <w:rPr>
          <w:rFonts w:ascii="Times New Roman" w:hAnsi="Times New Roman" w:cs="Times New Roman"/>
          <w:sz w:val="24"/>
          <w:szCs w:val="24"/>
        </w:rPr>
        <w:t>.</w:t>
      </w:r>
      <w:r w:rsidR="006B6900">
        <w:rPr>
          <w:rFonts w:ascii="Times New Roman" w:hAnsi="Times New Roman" w:cs="Times New Roman"/>
          <w:sz w:val="24"/>
          <w:szCs w:val="24"/>
        </w:rPr>
        <w:t xml:space="preserve"> </w:t>
      </w:r>
    </w:p>
    <w:p w14:paraId="034DE5B9" w14:textId="77777777" w:rsidR="00582933" w:rsidRDefault="0059336C"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 second test, we investigate whether</w:t>
      </w:r>
      <w:r w:rsidR="00582933">
        <w:rPr>
          <w:rFonts w:ascii="Times New Roman" w:hAnsi="Times New Roman" w:cs="Times New Roman"/>
          <w:sz w:val="24"/>
          <w:szCs w:val="24"/>
        </w:rPr>
        <w:t xml:space="preserve"> an assess</w:t>
      </w:r>
      <w:r w:rsidR="007C4997">
        <w:rPr>
          <w:rFonts w:ascii="Times New Roman" w:hAnsi="Times New Roman" w:cs="Times New Roman"/>
          <w:sz w:val="24"/>
          <w:szCs w:val="24"/>
        </w:rPr>
        <w:t>ment</w:t>
      </w:r>
      <w:r w:rsidR="00582933">
        <w:rPr>
          <w:rFonts w:ascii="Times New Roman" w:hAnsi="Times New Roman" w:cs="Times New Roman"/>
          <w:sz w:val="24"/>
          <w:szCs w:val="24"/>
        </w:rPr>
        <w:t xml:space="preserve"> in the previous week may induce lower quiz effort in the following week</w:t>
      </w:r>
      <w:r w:rsidR="007B7341">
        <w:rPr>
          <w:rFonts w:ascii="Times New Roman" w:hAnsi="Times New Roman" w:cs="Times New Roman"/>
          <w:sz w:val="24"/>
          <w:szCs w:val="24"/>
        </w:rPr>
        <w:t xml:space="preserve"> (column 2 of Table 4)</w:t>
      </w:r>
      <w:r w:rsidR="00582933">
        <w:rPr>
          <w:rFonts w:ascii="Times New Roman" w:hAnsi="Times New Roman" w:cs="Times New Roman"/>
          <w:sz w:val="24"/>
          <w:szCs w:val="24"/>
        </w:rPr>
        <w:t xml:space="preserve">. We find </w:t>
      </w:r>
      <w:r w:rsidR="00715488">
        <w:rPr>
          <w:rFonts w:ascii="Times New Roman" w:hAnsi="Times New Roman" w:cs="Times New Roman"/>
          <w:sz w:val="24"/>
          <w:szCs w:val="24"/>
        </w:rPr>
        <w:t>little</w:t>
      </w:r>
      <w:r w:rsidR="00582933">
        <w:rPr>
          <w:rFonts w:ascii="Times New Roman" w:hAnsi="Times New Roman" w:cs="Times New Roman"/>
          <w:sz w:val="24"/>
          <w:szCs w:val="24"/>
        </w:rPr>
        <w:t xml:space="preserve"> evidence that lagged </w:t>
      </w:r>
      <w:r w:rsidR="007317F5">
        <w:rPr>
          <w:rFonts w:ascii="Times New Roman" w:hAnsi="Times New Roman" w:cs="Times New Roman"/>
          <w:sz w:val="24"/>
          <w:szCs w:val="24"/>
        </w:rPr>
        <w:t xml:space="preserve">assessment weighting </w:t>
      </w:r>
      <w:r w:rsidR="00582933">
        <w:rPr>
          <w:rFonts w:ascii="Times New Roman" w:hAnsi="Times New Roman" w:cs="Times New Roman"/>
          <w:sz w:val="24"/>
          <w:szCs w:val="24"/>
        </w:rPr>
        <w:t>incentive</w:t>
      </w:r>
      <w:r w:rsidR="00715488">
        <w:rPr>
          <w:rFonts w:ascii="Times New Roman" w:hAnsi="Times New Roman" w:cs="Times New Roman"/>
          <w:sz w:val="24"/>
          <w:szCs w:val="24"/>
        </w:rPr>
        <w:t xml:space="preserve">s affect </w:t>
      </w:r>
      <w:r w:rsidR="00B63331">
        <w:rPr>
          <w:rFonts w:ascii="Times New Roman" w:hAnsi="Times New Roman" w:cs="Times New Roman"/>
          <w:sz w:val="24"/>
          <w:szCs w:val="24"/>
        </w:rPr>
        <w:t xml:space="preserve">current </w:t>
      </w:r>
      <w:r w:rsidR="00715488">
        <w:rPr>
          <w:rFonts w:ascii="Times New Roman" w:hAnsi="Times New Roman" w:cs="Times New Roman"/>
          <w:sz w:val="24"/>
          <w:szCs w:val="24"/>
        </w:rPr>
        <w:t xml:space="preserve">quiz participation. </w:t>
      </w:r>
      <w:r>
        <w:rPr>
          <w:rFonts w:ascii="Times New Roman" w:hAnsi="Times New Roman" w:cs="Times New Roman"/>
          <w:sz w:val="24"/>
          <w:szCs w:val="24"/>
        </w:rPr>
        <w:t>The inclusion of lagged incentives does not reduce our parameter estimates for contemporaneous incentives (see column 1 in Table 3), and neither of the lagged terms is statistically significant. Additionally</w:t>
      </w:r>
      <w:r w:rsidR="00195C13">
        <w:rPr>
          <w:rFonts w:ascii="Times New Roman" w:hAnsi="Times New Roman" w:cs="Times New Roman"/>
          <w:sz w:val="24"/>
          <w:szCs w:val="24"/>
        </w:rPr>
        <w:t xml:space="preserve">, we reject </w:t>
      </w:r>
      <w:r w:rsidR="00B63331">
        <w:rPr>
          <w:rFonts w:ascii="Times New Roman" w:hAnsi="Times New Roman" w:cs="Times New Roman"/>
          <w:sz w:val="24"/>
          <w:szCs w:val="24"/>
        </w:rPr>
        <w:t>the</w:t>
      </w:r>
      <w:r w:rsidR="00195C13">
        <w:rPr>
          <w:rFonts w:ascii="Times New Roman" w:hAnsi="Times New Roman" w:cs="Times New Roman"/>
          <w:sz w:val="24"/>
          <w:szCs w:val="24"/>
        </w:rPr>
        <w:t xml:space="preserve"> </w:t>
      </w:r>
      <w:r>
        <w:rPr>
          <w:rFonts w:ascii="Times New Roman" w:hAnsi="Times New Roman" w:cs="Times New Roman"/>
          <w:sz w:val="24"/>
          <w:szCs w:val="24"/>
        </w:rPr>
        <w:t xml:space="preserve">null of </w:t>
      </w:r>
      <w:r w:rsidR="00EC0FAB">
        <w:rPr>
          <w:rFonts w:ascii="Times New Roman" w:hAnsi="Times New Roman" w:cs="Times New Roman"/>
          <w:sz w:val="24"/>
          <w:szCs w:val="24"/>
        </w:rPr>
        <w:t xml:space="preserve">joint significance of </w:t>
      </w:r>
      <w:r w:rsidR="007317F5">
        <w:rPr>
          <w:rFonts w:ascii="Times New Roman" w:hAnsi="Times New Roman" w:cs="Times New Roman"/>
          <w:sz w:val="24"/>
          <w:szCs w:val="24"/>
        </w:rPr>
        <w:t>all</w:t>
      </w:r>
      <w:r w:rsidR="00EC0FAB">
        <w:rPr>
          <w:rFonts w:ascii="Times New Roman" w:hAnsi="Times New Roman" w:cs="Times New Roman"/>
          <w:sz w:val="24"/>
          <w:szCs w:val="24"/>
        </w:rPr>
        <w:t xml:space="preserve"> lagged </w:t>
      </w:r>
      <w:r>
        <w:rPr>
          <w:rFonts w:ascii="Times New Roman" w:hAnsi="Times New Roman" w:cs="Times New Roman"/>
          <w:sz w:val="24"/>
          <w:szCs w:val="24"/>
        </w:rPr>
        <w:t xml:space="preserve">assessment weight (or compulsion) </w:t>
      </w:r>
      <w:r w:rsidR="00EC0FAB">
        <w:rPr>
          <w:rFonts w:ascii="Times New Roman" w:hAnsi="Times New Roman" w:cs="Times New Roman"/>
          <w:sz w:val="24"/>
          <w:szCs w:val="24"/>
        </w:rPr>
        <w:t>incentives</w:t>
      </w:r>
      <w:r w:rsidR="00592FBC">
        <w:rPr>
          <w:rFonts w:ascii="Times New Roman" w:hAnsi="Times New Roman" w:cs="Times New Roman"/>
          <w:sz w:val="24"/>
          <w:szCs w:val="24"/>
        </w:rPr>
        <w:t>;</w:t>
      </w:r>
      <w:r>
        <w:rPr>
          <w:rFonts w:ascii="Times New Roman" w:hAnsi="Times New Roman" w:cs="Times New Roman"/>
          <w:sz w:val="24"/>
          <w:szCs w:val="24"/>
        </w:rPr>
        <w:t xml:space="preserve"> so again, we find no evidence of displacement effects</w:t>
      </w:r>
      <w:r w:rsidR="00EC0FAB">
        <w:rPr>
          <w:rFonts w:ascii="Times New Roman" w:hAnsi="Times New Roman" w:cs="Times New Roman"/>
          <w:sz w:val="24"/>
          <w:szCs w:val="24"/>
        </w:rPr>
        <w:t xml:space="preserve">. </w:t>
      </w:r>
    </w:p>
    <w:p w14:paraId="5E7294D7" w14:textId="77777777" w:rsidR="00485EF6" w:rsidRPr="00C73F3A" w:rsidRDefault="007B7341" w:rsidP="00485EF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Thirdly, w</w:t>
      </w:r>
      <w:r w:rsidR="007317F5">
        <w:rPr>
          <w:rFonts w:ascii="Times New Roman" w:hAnsi="Times New Roman" w:cs="Times New Roman"/>
          <w:sz w:val="24"/>
          <w:szCs w:val="24"/>
        </w:rPr>
        <w:t xml:space="preserve">e pursue an analogous strategy with (one-week) leads in incentives to </w:t>
      </w:r>
      <w:r w:rsidR="00715488">
        <w:rPr>
          <w:rFonts w:ascii="Times New Roman" w:hAnsi="Times New Roman" w:cs="Times New Roman"/>
          <w:sz w:val="24"/>
          <w:szCs w:val="24"/>
        </w:rPr>
        <w:t xml:space="preserve">assess whether </w:t>
      </w:r>
      <w:r w:rsidR="002A4478">
        <w:rPr>
          <w:rFonts w:ascii="Times New Roman" w:hAnsi="Times New Roman" w:cs="Times New Roman"/>
          <w:sz w:val="24"/>
          <w:szCs w:val="24"/>
        </w:rPr>
        <w:t xml:space="preserve">an upcoming </w:t>
      </w:r>
      <w:r w:rsidR="00C93805">
        <w:rPr>
          <w:rFonts w:ascii="Times New Roman" w:hAnsi="Times New Roman" w:cs="Times New Roman"/>
          <w:sz w:val="24"/>
          <w:szCs w:val="24"/>
        </w:rPr>
        <w:t xml:space="preserve">assessed </w:t>
      </w:r>
      <w:r w:rsidR="002A4478">
        <w:rPr>
          <w:rFonts w:ascii="Times New Roman" w:hAnsi="Times New Roman" w:cs="Times New Roman"/>
          <w:sz w:val="24"/>
          <w:szCs w:val="24"/>
        </w:rPr>
        <w:t xml:space="preserve">quiz in </w:t>
      </w:r>
      <w:r w:rsidR="00B63331">
        <w:rPr>
          <w:rFonts w:ascii="Times New Roman" w:hAnsi="Times New Roman" w:cs="Times New Roman"/>
          <w:sz w:val="24"/>
          <w:szCs w:val="24"/>
        </w:rPr>
        <w:t xml:space="preserve">period </w:t>
      </w:r>
      <w:r w:rsidR="007317F5">
        <w:rPr>
          <w:rFonts w:ascii="Times New Roman" w:hAnsi="Times New Roman" w:cs="Times New Roman"/>
          <w:sz w:val="24"/>
          <w:szCs w:val="24"/>
        </w:rPr>
        <w:t>t+1 encourages students to participate in non-incentivi</w:t>
      </w:r>
      <w:r w:rsidR="00173B3B">
        <w:rPr>
          <w:rFonts w:ascii="Times New Roman" w:hAnsi="Times New Roman" w:cs="Times New Roman"/>
          <w:sz w:val="24"/>
          <w:szCs w:val="24"/>
        </w:rPr>
        <w:t>z</w:t>
      </w:r>
      <w:r w:rsidR="007317F5">
        <w:rPr>
          <w:rFonts w:ascii="Times New Roman" w:hAnsi="Times New Roman" w:cs="Times New Roman"/>
          <w:sz w:val="24"/>
          <w:szCs w:val="24"/>
        </w:rPr>
        <w:t xml:space="preserve">ed </w:t>
      </w:r>
      <w:r w:rsidR="007C4997">
        <w:rPr>
          <w:rFonts w:ascii="Times New Roman" w:hAnsi="Times New Roman" w:cs="Times New Roman"/>
          <w:sz w:val="24"/>
          <w:szCs w:val="24"/>
        </w:rPr>
        <w:t xml:space="preserve">quizzes </w:t>
      </w:r>
      <w:r w:rsidR="00C93805">
        <w:rPr>
          <w:rFonts w:ascii="Times New Roman" w:hAnsi="Times New Roman" w:cs="Times New Roman"/>
          <w:sz w:val="24"/>
          <w:szCs w:val="24"/>
        </w:rPr>
        <w:t xml:space="preserve">to </w:t>
      </w:r>
      <w:r w:rsidR="0059336C">
        <w:rPr>
          <w:rFonts w:ascii="Times New Roman" w:hAnsi="Times New Roman" w:cs="Times New Roman"/>
          <w:sz w:val="24"/>
          <w:szCs w:val="24"/>
        </w:rPr>
        <w:t>practice in advance</w:t>
      </w:r>
      <w:r w:rsidR="00C93805">
        <w:rPr>
          <w:rFonts w:ascii="Times New Roman" w:hAnsi="Times New Roman" w:cs="Times New Roman"/>
          <w:sz w:val="24"/>
          <w:szCs w:val="24"/>
        </w:rPr>
        <w:t xml:space="preserve"> or obtain feedback</w:t>
      </w:r>
      <w:r w:rsidR="00173B3B">
        <w:rPr>
          <w:rFonts w:ascii="Times New Roman" w:hAnsi="Times New Roman" w:cs="Times New Roman"/>
          <w:sz w:val="24"/>
          <w:szCs w:val="24"/>
        </w:rPr>
        <w:t>. A</w:t>
      </w:r>
      <w:r w:rsidR="006863ED">
        <w:rPr>
          <w:rFonts w:ascii="Times New Roman" w:hAnsi="Times New Roman" w:cs="Times New Roman"/>
          <w:sz w:val="24"/>
          <w:szCs w:val="24"/>
        </w:rPr>
        <w:t>lternatively</w:t>
      </w:r>
      <w:r w:rsidR="009269C3">
        <w:rPr>
          <w:rFonts w:ascii="Times New Roman" w:hAnsi="Times New Roman" w:cs="Times New Roman"/>
          <w:sz w:val="24"/>
          <w:szCs w:val="24"/>
        </w:rPr>
        <w:t>,</w:t>
      </w:r>
      <w:r w:rsidR="006863ED">
        <w:rPr>
          <w:rFonts w:ascii="Times New Roman" w:hAnsi="Times New Roman" w:cs="Times New Roman"/>
          <w:sz w:val="24"/>
          <w:szCs w:val="24"/>
        </w:rPr>
        <w:t xml:space="preserve"> </w:t>
      </w:r>
      <w:r w:rsidR="007317F5">
        <w:rPr>
          <w:rFonts w:ascii="Times New Roman" w:hAnsi="Times New Roman" w:cs="Times New Roman"/>
          <w:sz w:val="24"/>
          <w:szCs w:val="24"/>
        </w:rPr>
        <w:t xml:space="preserve">an upcoming </w:t>
      </w:r>
      <w:r w:rsidR="007C4997">
        <w:rPr>
          <w:rFonts w:ascii="Times New Roman" w:hAnsi="Times New Roman" w:cs="Times New Roman"/>
          <w:sz w:val="24"/>
          <w:szCs w:val="24"/>
        </w:rPr>
        <w:t>quiz</w:t>
      </w:r>
      <w:r w:rsidR="007317F5">
        <w:rPr>
          <w:rFonts w:ascii="Times New Roman" w:hAnsi="Times New Roman" w:cs="Times New Roman"/>
          <w:sz w:val="24"/>
          <w:szCs w:val="24"/>
        </w:rPr>
        <w:t xml:space="preserve"> </w:t>
      </w:r>
      <w:r w:rsidR="006863ED">
        <w:rPr>
          <w:rFonts w:ascii="Times New Roman" w:hAnsi="Times New Roman" w:cs="Times New Roman"/>
          <w:sz w:val="24"/>
          <w:szCs w:val="24"/>
        </w:rPr>
        <w:t xml:space="preserve">could </w:t>
      </w:r>
      <w:r w:rsidR="0059336C">
        <w:rPr>
          <w:rFonts w:ascii="Times New Roman" w:hAnsi="Times New Roman" w:cs="Times New Roman"/>
          <w:sz w:val="24"/>
          <w:szCs w:val="24"/>
        </w:rPr>
        <w:t xml:space="preserve">discourage </w:t>
      </w:r>
      <w:r w:rsidR="007317F5">
        <w:rPr>
          <w:rFonts w:ascii="Times New Roman" w:hAnsi="Times New Roman" w:cs="Times New Roman"/>
          <w:sz w:val="24"/>
          <w:szCs w:val="24"/>
        </w:rPr>
        <w:t>effort</w:t>
      </w:r>
      <w:r w:rsidR="0059336C">
        <w:rPr>
          <w:rFonts w:ascii="Times New Roman" w:hAnsi="Times New Roman" w:cs="Times New Roman"/>
          <w:sz w:val="24"/>
          <w:szCs w:val="24"/>
        </w:rPr>
        <w:t xml:space="preserve"> in the week before</w:t>
      </w:r>
      <w:r w:rsidR="007317F5">
        <w:rPr>
          <w:rFonts w:ascii="Times New Roman" w:hAnsi="Times New Roman" w:cs="Times New Roman"/>
          <w:sz w:val="24"/>
          <w:szCs w:val="24"/>
        </w:rPr>
        <w:t xml:space="preserve">. We find </w:t>
      </w:r>
      <w:r w:rsidR="00B63331">
        <w:rPr>
          <w:rFonts w:ascii="Times New Roman" w:hAnsi="Times New Roman" w:cs="Times New Roman"/>
          <w:sz w:val="24"/>
          <w:szCs w:val="24"/>
        </w:rPr>
        <w:t xml:space="preserve">some </w:t>
      </w:r>
      <w:r w:rsidR="007317F5">
        <w:rPr>
          <w:rFonts w:ascii="Times New Roman" w:hAnsi="Times New Roman" w:cs="Times New Roman"/>
          <w:sz w:val="24"/>
          <w:szCs w:val="24"/>
        </w:rPr>
        <w:t xml:space="preserve">evidence of anticipatory effects (in column </w:t>
      </w:r>
      <w:r w:rsidR="00CB4FB3">
        <w:rPr>
          <w:rFonts w:ascii="Times New Roman" w:hAnsi="Times New Roman" w:cs="Times New Roman"/>
          <w:sz w:val="24"/>
          <w:szCs w:val="24"/>
        </w:rPr>
        <w:t>3</w:t>
      </w:r>
      <w:r w:rsidR="007317F5">
        <w:rPr>
          <w:rFonts w:ascii="Times New Roman" w:hAnsi="Times New Roman" w:cs="Times New Roman"/>
          <w:sz w:val="24"/>
          <w:szCs w:val="24"/>
        </w:rPr>
        <w:t xml:space="preserve">): </w:t>
      </w:r>
      <w:r w:rsidR="002A4478">
        <w:rPr>
          <w:rFonts w:ascii="Times New Roman" w:hAnsi="Times New Roman" w:cs="Times New Roman"/>
          <w:sz w:val="24"/>
          <w:szCs w:val="24"/>
        </w:rPr>
        <w:t>upcoming assess</w:t>
      </w:r>
      <w:r w:rsidR="00EF566F">
        <w:rPr>
          <w:rFonts w:ascii="Times New Roman" w:hAnsi="Times New Roman" w:cs="Times New Roman"/>
          <w:sz w:val="24"/>
          <w:szCs w:val="24"/>
        </w:rPr>
        <w:t>ment weighted</w:t>
      </w:r>
      <w:r w:rsidR="002A4478">
        <w:rPr>
          <w:rFonts w:ascii="Times New Roman" w:hAnsi="Times New Roman" w:cs="Times New Roman"/>
          <w:sz w:val="24"/>
          <w:szCs w:val="24"/>
        </w:rPr>
        <w:t xml:space="preserve"> (at 2.5%) or compulsory quizzes increase</w:t>
      </w:r>
      <w:r w:rsidR="00EF566F">
        <w:rPr>
          <w:rFonts w:ascii="Times New Roman" w:hAnsi="Times New Roman" w:cs="Times New Roman"/>
          <w:sz w:val="24"/>
          <w:szCs w:val="24"/>
        </w:rPr>
        <w:t xml:space="preserve"> present </w:t>
      </w:r>
      <w:r w:rsidR="002A4478">
        <w:rPr>
          <w:rFonts w:ascii="Times New Roman" w:hAnsi="Times New Roman" w:cs="Times New Roman"/>
          <w:sz w:val="24"/>
          <w:szCs w:val="24"/>
        </w:rPr>
        <w:t>quiz effort</w:t>
      </w:r>
      <w:r w:rsidR="00EF566F">
        <w:rPr>
          <w:rFonts w:ascii="Times New Roman" w:hAnsi="Times New Roman" w:cs="Times New Roman"/>
          <w:sz w:val="24"/>
          <w:szCs w:val="24"/>
        </w:rPr>
        <w:t>.</w:t>
      </w:r>
      <w:r w:rsidR="00C93805">
        <w:rPr>
          <w:rFonts w:ascii="Times New Roman" w:hAnsi="Times New Roman" w:cs="Times New Roman"/>
          <w:sz w:val="24"/>
          <w:szCs w:val="24"/>
        </w:rPr>
        <w:t xml:space="preserve"> </w:t>
      </w:r>
      <w:r w:rsidR="00EF566F">
        <w:rPr>
          <w:rFonts w:ascii="Times New Roman" w:hAnsi="Times New Roman" w:cs="Times New Roman"/>
          <w:sz w:val="24"/>
          <w:szCs w:val="24"/>
        </w:rPr>
        <w:t>C</w:t>
      </w:r>
      <w:r w:rsidR="00C93805">
        <w:rPr>
          <w:rFonts w:ascii="Times New Roman" w:hAnsi="Times New Roman" w:cs="Times New Roman"/>
          <w:sz w:val="24"/>
          <w:szCs w:val="24"/>
        </w:rPr>
        <w:t>ontemporaneous incentive e</w:t>
      </w:r>
      <w:r w:rsidR="00EF566F">
        <w:rPr>
          <w:rFonts w:ascii="Times New Roman" w:hAnsi="Times New Roman" w:cs="Times New Roman"/>
          <w:sz w:val="24"/>
          <w:szCs w:val="24"/>
        </w:rPr>
        <w:t>stimates</w:t>
      </w:r>
      <w:r w:rsidR="00C93805">
        <w:rPr>
          <w:rFonts w:ascii="Times New Roman" w:hAnsi="Times New Roman" w:cs="Times New Roman"/>
          <w:sz w:val="24"/>
          <w:szCs w:val="24"/>
        </w:rPr>
        <w:t xml:space="preserve"> do not change much </w:t>
      </w:r>
      <w:r w:rsidR="00C16B55">
        <w:rPr>
          <w:rFonts w:ascii="Times New Roman" w:hAnsi="Times New Roman" w:cs="Times New Roman"/>
          <w:sz w:val="24"/>
          <w:szCs w:val="24"/>
        </w:rPr>
        <w:t>when we</w:t>
      </w:r>
      <w:r w:rsidR="00C93805">
        <w:rPr>
          <w:rFonts w:ascii="Times New Roman" w:hAnsi="Times New Roman" w:cs="Times New Roman"/>
          <w:sz w:val="24"/>
          <w:szCs w:val="24"/>
        </w:rPr>
        <w:t xml:space="preserve"> inclu</w:t>
      </w:r>
      <w:r w:rsidR="00C16B55">
        <w:rPr>
          <w:rFonts w:ascii="Times New Roman" w:hAnsi="Times New Roman" w:cs="Times New Roman"/>
          <w:sz w:val="24"/>
          <w:szCs w:val="24"/>
        </w:rPr>
        <w:t>de</w:t>
      </w:r>
      <w:r w:rsidR="00C93805">
        <w:rPr>
          <w:rFonts w:ascii="Times New Roman" w:hAnsi="Times New Roman" w:cs="Times New Roman"/>
          <w:sz w:val="24"/>
          <w:szCs w:val="24"/>
        </w:rPr>
        <w:t xml:space="preserve"> </w:t>
      </w:r>
      <w:r w:rsidR="00C16B55">
        <w:rPr>
          <w:rFonts w:ascii="Times New Roman" w:hAnsi="Times New Roman" w:cs="Times New Roman"/>
          <w:sz w:val="24"/>
          <w:szCs w:val="24"/>
        </w:rPr>
        <w:t>one</w:t>
      </w:r>
      <w:r w:rsidR="00173B3B">
        <w:rPr>
          <w:rFonts w:ascii="Times New Roman" w:hAnsi="Times New Roman" w:cs="Times New Roman"/>
          <w:sz w:val="24"/>
          <w:szCs w:val="24"/>
        </w:rPr>
        <w:t>-</w:t>
      </w:r>
      <w:r w:rsidR="00C16B55">
        <w:rPr>
          <w:rFonts w:ascii="Times New Roman" w:hAnsi="Times New Roman" w:cs="Times New Roman"/>
          <w:sz w:val="24"/>
          <w:szCs w:val="24"/>
        </w:rPr>
        <w:t xml:space="preserve">period </w:t>
      </w:r>
      <w:r w:rsidR="00EA4D62">
        <w:rPr>
          <w:rFonts w:ascii="Times New Roman" w:hAnsi="Times New Roman" w:cs="Times New Roman"/>
          <w:sz w:val="24"/>
          <w:szCs w:val="24"/>
        </w:rPr>
        <w:t xml:space="preserve">forward </w:t>
      </w:r>
      <w:r w:rsidR="00C16B55">
        <w:rPr>
          <w:rFonts w:ascii="Times New Roman" w:hAnsi="Times New Roman" w:cs="Times New Roman"/>
          <w:sz w:val="24"/>
          <w:szCs w:val="24"/>
        </w:rPr>
        <w:t>dynamic effects, i.e.</w:t>
      </w:r>
      <w:r w:rsidR="00592FBC">
        <w:rPr>
          <w:rFonts w:ascii="Times New Roman" w:hAnsi="Times New Roman" w:cs="Times New Roman"/>
          <w:sz w:val="24"/>
          <w:szCs w:val="24"/>
        </w:rPr>
        <w:t>,</w:t>
      </w:r>
      <w:r w:rsidR="00C16B55">
        <w:rPr>
          <w:rFonts w:ascii="Times New Roman" w:hAnsi="Times New Roman" w:cs="Times New Roman"/>
          <w:sz w:val="24"/>
          <w:szCs w:val="24"/>
        </w:rPr>
        <w:t xml:space="preserve"> </w:t>
      </w:r>
      <w:r w:rsidR="00C93805">
        <w:rPr>
          <w:rFonts w:ascii="Times New Roman" w:hAnsi="Times New Roman" w:cs="Times New Roman"/>
          <w:sz w:val="24"/>
          <w:szCs w:val="24"/>
        </w:rPr>
        <w:t xml:space="preserve">leads. Lead </w:t>
      </w:r>
      <w:r w:rsidR="002A4478">
        <w:rPr>
          <w:rFonts w:ascii="Times New Roman" w:hAnsi="Times New Roman" w:cs="Times New Roman"/>
          <w:sz w:val="24"/>
          <w:szCs w:val="24"/>
        </w:rPr>
        <w:t>incentives</w:t>
      </w:r>
      <w:r w:rsidR="00D20D61">
        <w:rPr>
          <w:rFonts w:ascii="Times New Roman" w:hAnsi="Times New Roman" w:cs="Times New Roman"/>
          <w:sz w:val="24"/>
          <w:szCs w:val="24"/>
        </w:rPr>
        <w:t xml:space="preserve"> for the strongly incentivized weeks (weight or compulsory)</w:t>
      </w:r>
      <w:r w:rsidR="002A4478">
        <w:rPr>
          <w:rFonts w:ascii="Times New Roman" w:hAnsi="Times New Roman" w:cs="Times New Roman"/>
          <w:sz w:val="24"/>
          <w:szCs w:val="24"/>
        </w:rPr>
        <w:t xml:space="preserve"> </w:t>
      </w:r>
      <w:r w:rsidR="00C93805">
        <w:rPr>
          <w:rFonts w:ascii="Times New Roman" w:hAnsi="Times New Roman" w:cs="Times New Roman"/>
          <w:sz w:val="24"/>
          <w:szCs w:val="24"/>
        </w:rPr>
        <w:t>are</w:t>
      </w:r>
      <w:r w:rsidR="002A4478">
        <w:rPr>
          <w:rFonts w:ascii="Times New Roman" w:hAnsi="Times New Roman" w:cs="Times New Roman"/>
          <w:sz w:val="24"/>
          <w:szCs w:val="24"/>
        </w:rPr>
        <w:t xml:space="preserve"> jointly statistically significant. </w:t>
      </w:r>
      <w:r w:rsidR="007317F5" w:rsidRPr="00C73F3A">
        <w:rPr>
          <w:rFonts w:ascii="Times New Roman" w:hAnsi="Times New Roman" w:cs="Times New Roman"/>
          <w:sz w:val="24"/>
          <w:szCs w:val="24"/>
        </w:rPr>
        <w:t>Hence, our estimates of the contemporaneous incentive effects appear to be underestimating the full effect of incentives</w:t>
      </w:r>
      <w:r w:rsidR="00923308">
        <w:rPr>
          <w:rFonts w:ascii="Times New Roman" w:hAnsi="Times New Roman" w:cs="Times New Roman"/>
          <w:sz w:val="24"/>
          <w:szCs w:val="24"/>
        </w:rPr>
        <w:t xml:space="preserve">: </w:t>
      </w:r>
      <w:r w:rsidR="007317F5" w:rsidRPr="00C73F3A">
        <w:rPr>
          <w:rFonts w:ascii="Times New Roman" w:hAnsi="Times New Roman" w:cs="Times New Roman"/>
          <w:sz w:val="24"/>
          <w:szCs w:val="24"/>
        </w:rPr>
        <w:t xml:space="preserve">they affect participation in the week in which they are implemented but also have </w:t>
      </w:r>
      <w:r w:rsidR="00592FBC" w:rsidRPr="00C73F3A">
        <w:rPr>
          <w:rFonts w:ascii="Times New Roman" w:hAnsi="Times New Roman" w:cs="Times New Roman"/>
          <w:sz w:val="24"/>
          <w:szCs w:val="24"/>
        </w:rPr>
        <w:t>anticipat</w:t>
      </w:r>
      <w:r w:rsidR="00592FBC">
        <w:rPr>
          <w:rFonts w:ascii="Times New Roman" w:hAnsi="Times New Roman" w:cs="Times New Roman"/>
          <w:sz w:val="24"/>
          <w:szCs w:val="24"/>
        </w:rPr>
        <w:t>ory</w:t>
      </w:r>
      <w:r w:rsidR="00592FBC" w:rsidRPr="00C73F3A">
        <w:rPr>
          <w:rFonts w:ascii="Times New Roman" w:hAnsi="Times New Roman" w:cs="Times New Roman"/>
          <w:sz w:val="24"/>
          <w:szCs w:val="24"/>
        </w:rPr>
        <w:t xml:space="preserve"> </w:t>
      </w:r>
      <w:r w:rsidR="007317F5" w:rsidRPr="00C73F3A">
        <w:rPr>
          <w:rFonts w:ascii="Times New Roman" w:hAnsi="Times New Roman" w:cs="Times New Roman"/>
          <w:sz w:val="24"/>
          <w:szCs w:val="24"/>
        </w:rPr>
        <w:t>or preparatory effects</w:t>
      </w:r>
      <w:r w:rsidR="00C93805">
        <w:rPr>
          <w:rFonts w:ascii="Times New Roman" w:hAnsi="Times New Roman" w:cs="Times New Roman"/>
          <w:sz w:val="24"/>
          <w:szCs w:val="24"/>
        </w:rPr>
        <w:t xml:space="preserve"> in </w:t>
      </w:r>
      <w:r w:rsidR="00173B3B">
        <w:rPr>
          <w:rFonts w:ascii="Times New Roman" w:hAnsi="Times New Roman" w:cs="Times New Roman"/>
          <w:sz w:val="24"/>
          <w:szCs w:val="24"/>
        </w:rPr>
        <w:t xml:space="preserve">the </w:t>
      </w:r>
      <w:r w:rsidR="00C93805">
        <w:rPr>
          <w:rFonts w:ascii="Times New Roman" w:hAnsi="Times New Roman" w:cs="Times New Roman"/>
          <w:sz w:val="24"/>
          <w:szCs w:val="24"/>
        </w:rPr>
        <w:t>previous week</w:t>
      </w:r>
      <w:r w:rsidR="007317F5" w:rsidRPr="00C73F3A">
        <w:rPr>
          <w:rFonts w:ascii="Times New Roman" w:hAnsi="Times New Roman" w:cs="Times New Roman"/>
          <w:sz w:val="24"/>
          <w:szCs w:val="24"/>
        </w:rPr>
        <w:t>. In summary, if anything</w:t>
      </w:r>
      <w:r w:rsidR="00592FBC">
        <w:rPr>
          <w:rFonts w:ascii="Times New Roman" w:hAnsi="Times New Roman" w:cs="Times New Roman"/>
          <w:sz w:val="24"/>
          <w:szCs w:val="24"/>
        </w:rPr>
        <w:t>,</w:t>
      </w:r>
      <w:r w:rsidR="007317F5" w:rsidRPr="00C73F3A">
        <w:rPr>
          <w:rFonts w:ascii="Times New Roman" w:hAnsi="Times New Roman" w:cs="Times New Roman"/>
          <w:sz w:val="24"/>
          <w:szCs w:val="24"/>
        </w:rPr>
        <w:t xml:space="preserve"> we find evidence of </w:t>
      </w:r>
      <w:r w:rsidR="007317F5" w:rsidRPr="00C73F3A">
        <w:rPr>
          <w:rFonts w:ascii="Times New Roman" w:hAnsi="Times New Roman" w:cs="Times New Roman"/>
          <w:i/>
          <w:sz w:val="24"/>
          <w:szCs w:val="24"/>
        </w:rPr>
        <w:t xml:space="preserve">positive </w:t>
      </w:r>
      <w:r>
        <w:rPr>
          <w:rFonts w:ascii="Times New Roman" w:hAnsi="Times New Roman" w:cs="Times New Roman"/>
          <w:i/>
          <w:sz w:val="24"/>
          <w:szCs w:val="24"/>
        </w:rPr>
        <w:t xml:space="preserve">effort </w:t>
      </w:r>
      <w:r w:rsidR="007317F5" w:rsidRPr="00C73F3A">
        <w:rPr>
          <w:rFonts w:ascii="Times New Roman" w:hAnsi="Times New Roman" w:cs="Times New Roman"/>
          <w:sz w:val="24"/>
          <w:szCs w:val="24"/>
        </w:rPr>
        <w:t>spillovers across weeks, but no evidence of dis</w:t>
      </w:r>
      <w:r w:rsidR="00923308">
        <w:rPr>
          <w:rFonts w:ascii="Times New Roman" w:hAnsi="Times New Roman" w:cs="Times New Roman"/>
          <w:sz w:val="24"/>
          <w:szCs w:val="24"/>
        </w:rPr>
        <w:t>couragement of effort in non-incentivi</w:t>
      </w:r>
      <w:r w:rsidR="00173B3B">
        <w:rPr>
          <w:rFonts w:ascii="Times New Roman" w:hAnsi="Times New Roman" w:cs="Times New Roman"/>
          <w:sz w:val="24"/>
          <w:szCs w:val="24"/>
        </w:rPr>
        <w:t>z</w:t>
      </w:r>
      <w:r w:rsidR="00923308">
        <w:rPr>
          <w:rFonts w:ascii="Times New Roman" w:hAnsi="Times New Roman" w:cs="Times New Roman"/>
          <w:sz w:val="24"/>
          <w:szCs w:val="24"/>
        </w:rPr>
        <w:t>ed weeks</w:t>
      </w:r>
      <w:r w:rsidR="007317F5" w:rsidRPr="00C73F3A">
        <w:rPr>
          <w:rFonts w:ascii="Times New Roman" w:hAnsi="Times New Roman" w:cs="Times New Roman"/>
          <w:sz w:val="24"/>
          <w:szCs w:val="24"/>
        </w:rPr>
        <w:t>.</w:t>
      </w:r>
      <w:r w:rsidR="00730783">
        <w:rPr>
          <w:rFonts w:ascii="Times New Roman" w:hAnsi="Times New Roman" w:cs="Times New Roman"/>
          <w:sz w:val="24"/>
          <w:szCs w:val="24"/>
        </w:rPr>
        <w:t xml:space="preserve"> </w:t>
      </w:r>
      <w:r w:rsidR="00485EF6">
        <w:rPr>
          <w:rFonts w:ascii="Times New Roman" w:hAnsi="Times New Roman" w:cs="Times New Roman"/>
        </w:rPr>
        <w:t xml:space="preserve"> </w:t>
      </w:r>
    </w:p>
    <w:p w14:paraId="6CC4E382" w14:textId="77777777" w:rsidR="00485EF6" w:rsidRPr="00A91767" w:rsidRDefault="006B61A6" w:rsidP="00135618">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final piece of evidence against the displacement hypothesis is provided </w:t>
      </w:r>
      <w:r w:rsidR="007B7341">
        <w:rPr>
          <w:rFonts w:ascii="Times New Roman" w:hAnsi="Times New Roman" w:cs="Times New Roman"/>
          <w:sz w:val="24"/>
          <w:szCs w:val="24"/>
        </w:rPr>
        <w:t xml:space="preserve">through </w:t>
      </w:r>
      <w:r w:rsidR="00082069">
        <w:rPr>
          <w:rFonts w:ascii="Times New Roman" w:hAnsi="Times New Roman" w:cs="Times New Roman"/>
          <w:sz w:val="24"/>
          <w:szCs w:val="24"/>
        </w:rPr>
        <w:t>estimates of the impact of assessment weighting on the total number of quizzes Q</w:t>
      </w:r>
      <w:r w:rsidR="00173B3B">
        <w:rPr>
          <w:rFonts w:ascii="Times New Roman" w:hAnsi="Times New Roman" w:cs="Times New Roman"/>
          <w:sz w:val="24"/>
          <w:szCs w:val="24"/>
        </w:rPr>
        <w:t xml:space="preserve"> submitted</w:t>
      </w:r>
      <w:r w:rsidR="007B7341">
        <w:rPr>
          <w:rFonts w:ascii="Times New Roman" w:hAnsi="Times New Roman" w:cs="Times New Roman"/>
          <w:sz w:val="24"/>
          <w:szCs w:val="24"/>
        </w:rPr>
        <w:t xml:space="preserve"> (see column 1 in Table 5). We sum up all </w:t>
      </w:r>
      <w:r w:rsidR="00082069">
        <w:rPr>
          <w:rFonts w:ascii="Times New Roman" w:hAnsi="Times New Roman" w:cs="Times New Roman"/>
          <w:sz w:val="24"/>
          <w:szCs w:val="24"/>
        </w:rPr>
        <w:t xml:space="preserve">weekly quizzes </w:t>
      </w:r>
      <w:r w:rsidR="00923308">
        <w:rPr>
          <w:rFonts w:ascii="Times New Roman" w:hAnsi="Times New Roman" w:cs="Times New Roman"/>
          <w:sz w:val="24"/>
          <w:szCs w:val="24"/>
        </w:rPr>
        <w:t xml:space="preserve">that were submitted before </w:t>
      </w:r>
      <w:r w:rsidR="00082069">
        <w:rPr>
          <w:rFonts w:ascii="Times New Roman" w:hAnsi="Times New Roman" w:cs="Times New Roman"/>
          <w:sz w:val="24"/>
          <w:szCs w:val="24"/>
        </w:rPr>
        <w:t>the in</w:t>
      </w:r>
      <w:r w:rsidR="00173B3B">
        <w:rPr>
          <w:rFonts w:ascii="Times New Roman" w:hAnsi="Times New Roman" w:cs="Times New Roman"/>
          <w:sz w:val="24"/>
          <w:szCs w:val="24"/>
        </w:rPr>
        <w:t>-</w:t>
      </w:r>
      <w:r w:rsidR="00082069">
        <w:rPr>
          <w:rFonts w:ascii="Times New Roman" w:hAnsi="Times New Roman" w:cs="Times New Roman"/>
          <w:sz w:val="24"/>
          <w:szCs w:val="24"/>
        </w:rPr>
        <w:lastRenderedPageBreak/>
        <w:t>term exam and estimat</w:t>
      </w:r>
      <w:r w:rsidR="007B7341">
        <w:rPr>
          <w:rFonts w:ascii="Times New Roman" w:hAnsi="Times New Roman" w:cs="Times New Roman"/>
          <w:sz w:val="24"/>
          <w:szCs w:val="24"/>
        </w:rPr>
        <w:t>e</w:t>
      </w:r>
      <w:r w:rsidR="00082069">
        <w:rPr>
          <w:rFonts w:ascii="Times New Roman" w:hAnsi="Times New Roman" w:cs="Times New Roman"/>
          <w:sz w:val="24"/>
          <w:szCs w:val="24"/>
        </w:rPr>
        <w:t xml:space="preserve"> </w:t>
      </w:r>
      <w:r w:rsidR="00692455">
        <w:rPr>
          <w:rFonts w:ascii="Times New Roman" w:hAnsi="Times New Roman" w:cs="Times New Roman"/>
          <w:sz w:val="24"/>
          <w:szCs w:val="24"/>
        </w:rPr>
        <w:t xml:space="preserve">the model outlined in </w:t>
      </w:r>
      <w:r w:rsidR="00082069">
        <w:rPr>
          <w:rFonts w:ascii="Times New Roman" w:hAnsi="Times New Roman" w:cs="Times New Roman"/>
          <w:sz w:val="24"/>
          <w:szCs w:val="24"/>
        </w:rPr>
        <w:t>equation (</w:t>
      </w:r>
      <w:r w:rsidR="006863ED">
        <w:rPr>
          <w:rFonts w:ascii="Times New Roman" w:hAnsi="Times New Roman" w:cs="Times New Roman"/>
          <w:sz w:val="24"/>
          <w:szCs w:val="24"/>
        </w:rPr>
        <w:t>3</w:t>
      </w:r>
      <w:r w:rsidR="00082069">
        <w:rPr>
          <w:rFonts w:ascii="Times New Roman" w:hAnsi="Times New Roman" w:cs="Times New Roman"/>
          <w:sz w:val="24"/>
          <w:szCs w:val="24"/>
        </w:rPr>
        <w:t>)</w:t>
      </w:r>
      <w:r w:rsidR="00923308">
        <w:rPr>
          <w:rFonts w:ascii="Times New Roman" w:hAnsi="Times New Roman" w:cs="Times New Roman"/>
          <w:sz w:val="24"/>
          <w:szCs w:val="24"/>
        </w:rPr>
        <w:t xml:space="preserve"> in Section 2</w:t>
      </w:r>
      <w:r w:rsidR="00082069">
        <w:rPr>
          <w:rFonts w:ascii="Times New Roman" w:hAnsi="Times New Roman" w:cs="Times New Roman"/>
          <w:sz w:val="24"/>
          <w:szCs w:val="24"/>
        </w:rPr>
        <w:t>.</w:t>
      </w:r>
      <w:r>
        <w:rPr>
          <w:rFonts w:ascii="Times New Roman" w:hAnsi="Times New Roman" w:cs="Times New Roman"/>
          <w:sz w:val="24"/>
          <w:szCs w:val="24"/>
        </w:rPr>
        <w:t xml:space="preserve"> </w:t>
      </w:r>
      <w:r w:rsidR="00135618">
        <w:rPr>
          <w:rFonts w:ascii="Times New Roman" w:hAnsi="Times New Roman" w:cs="Times New Roman"/>
          <w:sz w:val="24"/>
          <w:szCs w:val="24"/>
        </w:rPr>
        <w:t xml:space="preserve">Again, we find no evidence of displacement effects from assessment weighting; </w:t>
      </w:r>
      <w:r w:rsidR="00082069">
        <w:rPr>
          <w:rFonts w:ascii="Times New Roman" w:hAnsi="Times New Roman" w:cs="Times New Roman"/>
          <w:sz w:val="24"/>
          <w:szCs w:val="24"/>
        </w:rPr>
        <w:t xml:space="preserve">the </w:t>
      </w:r>
      <w:r w:rsidR="00DD7C6B" w:rsidRPr="00CB38E4">
        <w:rPr>
          <w:rFonts w:ascii="Times New Roman" w:hAnsi="Times New Roman" w:cs="Times New Roman"/>
          <w:sz w:val="24"/>
          <w:szCs w:val="24"/>
        </w:rPr>
        <w:t xml:space="preserve">overall number of </w:t>
      </w:r>
      <w:r>
        <w:rPr>
          <w:rFonts w:ascii="Times New Roman" w:hAnsi="Times New Roman" w:cs="Times New Roman"/>
          <w:sz w:val="24"/>
          <w:szCs w:val="24"/>
        </w:rPr>
        <w:t xml:space="preserve">submitted </w:t>
      </w:r>
      <w:r w:rsidR="00DD7C6B" w:rsidRPr="00CB38E4">
        <w:rPr>
          <w:rFonts w:ascii="Times New Roman" w:hAnsi="Times New Roman" w:cs="Times New Roman"/>
          <w:sz w:val="24"/>
          <w:szCs w:val="24"/>
        </w:rPr>
        <w:t xml:space="preserve">quizzes </w:t>
      </w:r>
      <w:r w:rsidR="00135618">
        <w:rPr>
          <w:rFonts w:ascii="Times New Roman" w:hAnsi="Times New Roman" w:cs="Times New Roman"/>
          <w:sz w:val="24"/>
          <w:szCs w:val="24"/>
        </w:rPr>
        <w:t>is</w:t>
      </w:r>
      <w:r w:rsidR="00082069">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significantly larger </w:t>
      </w:r>
      <w:r w:rsidR="009A3305">
        <w:rPr>
          <w:rFonts w:ascii="Times New Roman" w:hAnsi="Times New Roman" w:cs="Times New Roman"/>
          <w:sz w:val="24"/>
          <w:szCs w:val="24"/>
        </w:rPr>
        <w:t>(</w:t>
      </w:r>
      <w:r w:rsidR="009E051D">
        <w:rPr>
          <w:rFonts w:ascii="Times New Roman" w:hAnsi="Times New Roman" w:cs="Times New Roman"/>
          <w:sz w:val="24"/>
          <w:szCs w:val="24"/>
        </w:rPr>
        <w:t xml:space="preserve">1.2 additional quiz or </w:t>
      </w:r>
      <w:r w:rsidR="009A3305">
        <w:rPr>
          <w:rFonts w:ascii="Times New Roman" w:hAnsi="Times New Roman" w:cs="Times New Roman"/>
          <w:sz w:val="24"/>
          <w:szCs w:val="24"/>
        </w:rPr>
        <w:t xml:space="preserve">54%) </w:t>
      </w:r>
      <w:r w:rsidR="00135618">
        <w:rPr>
          <w:rFonts w:ascii="Times New Roman" w:hAnsi="Times New Roman" w:cs="Times New Roman"/>
          <w:sz w:val="24"/>
          <w:szCs w:val="24"/>
        </w:rPr>
        <w:t>in</w:t>
      </w:r>
      <w:r w:rsidR="00DD7C6B" w:rsidRPr="00CB38E4">
        <w:rPr>
          <w:rFonts w:ascii="Times New Roman" w:hAnsi="Times New Roman" w:cs="Times New Roman"/>
          <w:sz w:val="24"/>
          <w:szCs w:val="24"/>
        </w:rPr>
        <w:t xml:space="preserve"> the treated group.</w:t>
      </w:r>
      <w:r w:rsidR="00485EF6">
        <w:rPr>
          <w:rFonts w:ascii="Times New Roman" w:hAnsi="Times New Roman" w:cs="Times New Roman"/>
          <w:sz w:val="24"/>
          <w:szCs w:val="24"/>
        </w:rPr>
        <w:t xml:space="preserve"> </w:t>
      </w:r>
    </w:p>
    <w:p w14:paraId="5858D62E" w14:textId="2036FD79" w:rsidR="005458AC" w:rsidRPr="00A91767" w:rsidRDefault="00314D8E" w:rsidP="00485EF6">
      <w:pPr>
        <w:spacing w:after="12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Figure 2 illustrates the shift in the distribution of the </w:t>
      </w:r>
      <w:r>
        <w:rPr>
          <w:rFonts w:ascii="Times New Roman" w:hAnsi="Times New Roman" w:cs="Times New Roman"/>
          <w:sz w:val="24"/>
          <w:szCs w:val="24"/>
        </w:rPr>
        <w:t>total</w:t>
      </w:r>
      <w:r w:rsidRPr="00CB38E4">
        <w:rPr>
          <w:rFonts w:ascii="Times New Roman" w:hAnsi="Times New Roman" w:cs="Times New Roman"/>
          <w:sz w:val="24"/>
          <w:szCs w:val="24"/>
        </w:rPr>
        <w:t xml:space="preserve"> number of completed quizzes</w:t>
      </w:r>
      <w:r w:rsidR="00D66DD3">
        <w:rPr>
          <w:rFonts w:ascii="Times New Roman" w:hAnsi="Times New Roman" w:cs="Times New Roman"/>
          <w:sz w:val="24"/>
          <w:szCs w:val="24"/>
        </w:rPr>
        <w:t>.</w:t>
      </w:r>
      <w:r w:rsidRPr="00CB38E4">
        <w:rPr>
          <w:rFonts w:ascii="Times New Roman" w:hAnsi="Times New Roman" w:cs="Times New Roman"/>
          <w:sz w:val="24"/>
          <w:szCs w:val="24"/>
        </w:rPr>
        <w:t xml:space="preserve"> </w:t>
      </w:r>
      <w:r w:rsidR="00D66DD3">
        <w:rPr>
          <w:rFonts w:ascii="Times New Roman" w:hAnsi="Times New Roman" w:cs="Times New Roman"/>
          <w:sz w:val="24"/>
          <w:szCs w:val="24"/>
        </w:rPr>
        <w:t>I</w:t>
      </w:r>
      <w:r w:rsidRPr="00CB38E4">
        <w:rPr>
          <w:rFonts w:ascii="Times New Roman" w:hAnsi="Times New Roman" w:cs="Times New Roman"/>
          <w:sz w:val="24"/>
          <w:szCs w:val="24"/>
        </w:rPr>
        <w:t xml:space="preserve">n particular </w:t>
      </w:r>
      <w:r w:rsidR="00D66DD3">
        <w:rPr>
          <w:rFonts w:ascii="Times New Roman" w:hAnsi="Times New Roman" w:cs="Times New Roman"/>
          <w:sz w:val="24"/>
          <w:szCs w:val="24"/>
        </w:rPr>
        <w:t xml:space="preserve">we see </w:t>
      </w:r>
      <w:r w:rsidRPr="00CB38E4">
        <w:rPr>
          <w:rFonts w:ascii="Times New Roman" w:hAnsi="Times New Roman" w:cs="Times New Roman"/>
          <w:sz w:val="24"/>
          <w:szCs w:val="24"/>
        </w:rPr>
        <w:t xml:space="preserve">a sharp drop in the fraction of students </w:t>
      </w:r>
      <w:r w:rsidR="00D66DD3">
        <w:rPr>
          <w:rFonts w:ascii="Times New Roman" w:hAnsi="Times New Roman" w:cs="Times New Roman"/>
          <w:sz w:val="24"/>
          <w:szCs w:val="24"/>
        </w:rPr>
        <w:t xml:space="preserve">not </w:t>
      </w:r>
      <w:r w:rsidRPr="00CB38E4">
        <w:rPr>
          <w:rFonts w:ascii="Times New Roman" w:hAnsi="Times New Roman" w:cs="Times New Roman"/>
          <w:sz w:val="24"/>
          <w:szCs w:val="24"/>
        </w:rPr>
        <w:t xml:space="preserve">completing </w:t>
      </w:r>
      <w:r w:rsidR="00D66DD3">
        <w:rPr>
          <w:rFonts w:ascii="Times New Roman" w:hAnsi="Times New Roman" w:cs="Times New Roman"/>
          <w:sz w:val="24"/>
          <w:szCs w:val="24"/>
        </w:rPr>
        <w:t>any</w:t>
      </w:r>
      <w:r w:rsidRPr="00CB38E4">
        <w:rPr>
          <w:rFonts w:ascii="Times New Roman" w:hAnsi="Times New Roman" w:cs="Times New Roman"/>
          <w:sz w:val="24"/>
          <w:szCs w:val="24"/>
        </w:rPr>
        <w:t xml:space="preserve"> or just one quiz before the in-term </w:t>
      </w:r>
      <w:r>
        <w:rPr>
          <w:rFonts w:ascii="Times New Roman" w:hAnsi="Times New Roman" w:cs="Times New Roman"/>
          <w:sz w:val="24"/>
          <w:szCs w:val="24"/>
        </w:rPr>
        <w:t>assessment</w:t>
      </w:r>
      <w:r w:rsidRPr="00CB38E4">
        <w:rPr>
          <w:rFonts w:ascii="Times New Roman" w:hAnsi="Times New Roman" w:cs="Times New Roman"/>
          <w:sz w:val="24"/>
          <w:szCs w:val="24"/>
        </w:rPr>
        <w:t xml:space="preserve">. </w:t>
      </w:r>
      <w:r>
        <w:rPr>
          <w:rFonts w:ascii="Times New Roman" w:hAnsi="Times New Roman" w:cs="Times New Roman"/>
          <w:sz w:val="24"/>
          <w:szCs w:val="24"/>
        </w:rPr>
        <w:t xml:space="preserve">For example, the proportion of students who never participate in quizzes decreases from 21 to 10%, while the proportion of </w:t>
      </w:r>
      <w:r w:rsidR="00886883">
        <w:rPr>
          <w:rFonts w:ascii="Times New Roman" w:hAnsi="Times New Roman" w:cs="Times New Roman"/>
          <w:sz w:val="24"/>
          <w:szCs w:val="24"/>
        </w:rPr>
        <w:t xml:space="preserve">students who </w:t>
      </w:r>
      <w:r>
        <w:rPr>
          <w:rFonts w:ascii="Times New Roman" w:hAnsi="Times New Roman" w:cs="Times New Roman"/>
          <w:sz w:val="24"/>
          <w:szCs w:val="24"/>
        </w:rPr>
        <w:t xml:space="preserve">always </w:t>
      </w:r>
      <w:r w:rsidR="00886883">
        <w:rPr>
          <w:rFonts w:ascii="Times New Roman" w:hAnsi="Times New Roman" w:cs="Times New Roman"/>
          <w:sz w:val="24"/>
          <w:szCs w:val="24"/>
        </w:rPr>
        <w:t>take quizzes</w:t>
      </w:r>
      <w:r>
        <w:rPr>
          <w:rFonts w:ascii="Times New Roman" w:hAnsi="Times New Roman" w:cs="Times New Roman"/>
          <w:sz w:val="24"/>
          <w:szCs w:val="24"/>
        </w:rPr>
        <w:t xml:space="preserve"> increases from 1 to 7%. </w:t>
      </w:r>
      <w:r w:rsidR="007B7341">
        <w:rPr>
          <w:rFonts w:ascii="Times New Roman" w:hAnsi="Times New Roman" w:cs="Times New Roman"/>
          <w:sz w:val="24"/>
          <w:szCs w:val="24"/>
        </w:rPr>
        <w:t>Additionally</w:t>
      </w:r>
      <w:r w:rsidR="00D40590" w:rsidRPr="00A91767">
        <w:rPr>
          <w:rFonts w:ascii="Times New Roman" w:hAnsi="Times New Roman" w:cs="Times New Roman"/>
          <w:sz w:val="24"/>
          <w:szCs w:val="24"/>
        </w:rPr>
        <w:t xml:space="preserve">, </w:t>
      </w:r>
      <w:r w:rsidR="009A3305" w:rsidRPr="00A91767">
        <w:rPr>
          <w:rFonts w:ascii="Times New Roman" w:hAnsi="Times New Roman" w:cs="Times New Roman"/>
          <w:sz w:val="24"/>
          <w:szCs w:val="24"/>
        </w:rPr>
        <w:t xml:space="preserve">we </w:t>
      </w:r>
      <w:r w:rsidR="00D40590" w:rsidRPr="00A91767">
        <w:rPr>
          <w:rFonts w:ascii="Times New Roman" w:hAnsi="Times New Roman" w:cs="Times New Roman"/>
          <w:sz w:val="24"/>
          <w:szCs w:val="24"/>
        </w:rPr>
        <w:t xml:space="preserve">report a series of estimates </w:t>
      </w:r>
      <w:r w:rsidR="009A3305" w:rsidRPr="00A91767">
        <w:rPr>
          <w:rFonts w:ascii="Times New Roman" w:hAnsi="Times New Roman" w:cs="Times New Roman"/>
          <w:sz w:val="24"/>
          <w:szCs w:val="24"/>
        </w:rPr>
        <w:t xml:space="preserve">on the probability of having completed at least </w:t>
      </w:r>
      <w:r w:rsidR="009A3305" w:rsidRPr="009E051D">
        <w:rPr>
          <w:rFonts w:ascii="Times New Roman" w:hAnsi="Times New Roman" w:cs="Times New Roman"/>
          <w:i/>
          <w:sz w:val="24"/>
          <w:szCs w:val="24"/>
        </w:rPr>
        <w:t>n</w:t>
      </w:r>
      <w:r w:rsidR="009A3305" w:rsidRPr="00A91767">
        <w:rPr>
          <w:rFonts w:ascii="Times New Roman" w:hAnsi="Times New Roman" w:cs="Times New Roman"/>
          <w:sz w:val="24"/>
          <w:szCs w:val="24"/>
        </w:rPr>
        <w:t xml:space="preserve"> quizzes before the </w:t>
      </w:r>
      <w:r w:rsidR="00173B3B">
        <w:rPr>
          <w:rFonts w:ascii="Times New Roman" w:hAnsi="Times New Roman" w:cs="Times New Roman"/>
          <w:sz w:val="24"/>
          <w:szCs w:val="24"/>
        </w:rPr>
        <w:t xml:space="preserve">in-term </w:t>
      </w:r>
      <w:r w:rsidR="009A3305" w:rsidRPr="00A91767">
        <w:rPr>
          <w:rFonts w:ascii="Times New Roman" w:hAnsi="Times New Roman" w:cs="Times New Roman"/>
          <w:sz w:val="24"/>
          <w:szCs w:val="24"/>
        </w:rPr>
        <w:t>exam</w:t>
      </w:r>
      <w:r w:rsidR="00135618" w:rsidRPr="00A91767">
        <w:rPr>
          <w:rFonts w:ascii="Times New Roman" w:hAnsi="Times New Roman" w:cs="Times New Roman"/>
          <w:sz w:val="24"/>
          <w:szCs w:val="24"/>
        </w:rPr>
        <w:t xml:space="preserve"> (</w:t>
      </w:r>
      <w:r w:rsidR="00135618" w:rsidRPr="009E051D">
        <w:rPr>
          <w:rFonts w:ascii="Times New Roman" w:hAnsi="Times New Roman" w:cs="Times New Roman"/>
          <w:i/>
          <w:sz w:val="24"/>
          <w:szCs w:val="24"/>
        </w:rPr>
        <w:t>n</w:t>
      </w:r>
      <w:r w:rsidR="00135618" w:rsidRPr="00A91767">
        <w:rPr>
          <w:rFonts w:ascii="Times New Roman" w:hAnsi="Times New Roman" w:cs="Times New Roman"/>
          <w:sz w:val="24"/>
          <w:szCs w:val="24"/>
        </w:rPr>
        <w:t xml:space="preserve"> takes values from 1 to 7)</w:t>
      </w:r>
      <w:r w:rsidR="00D40590" w:rsidRPr="00A91767">
        <w:rPr>
          <w:rFonts w:ascii="Times New Roman" w:hAnsi="Times New Roman" w:cs="Times New Roman"/>
          <w:sz w:val="24"/>
          <w:szCs w:val="24"/>
        </w:rPr>
        <w:t xml:space="preserve"> using linear probability models</w:t>
      </w:r>
      <w:r w:rsidR="007B7341">
        <w:rPr>
          <w:rFonts w:ascii="Times New Roman" w:hAnsi="Times New Roman" w:cs="Times New Roman"/>
          <w:sz w:val="24"/>
          <w:szCs w:val="24"/>
        </w:rPr>
        <w:t xml:space="preserve"> (see </w:t>
      </w:r>
      <w:r w:rsidR="007B7341" w:rsidRPr="00A91767">
        <w:rPr>
          <w:rFonts w:ascii="Times New Roman" w:hAnsi="Times New Roman" w:cs="Times New Roman"/>
          <w:sz w:val="24"/>
          <w:szCs w:val="24"/>
        </w:rPr>
        <w:t xml:space="preserve">columns 2 to 8 of Table </w:t>
      </w:r>
      <w:r w:rsidR="007B7341">
        <w:rPr>
          <w:rFonts w:ascii="Times New Roman" w:hAnsi="Times New Roman" w:cs="Times New Roman"/>
          <w:sz w:val="24"/>
          <w:szCs w:val="24"/>
        </w:rPr>
        <w:t>5)</w:t>
      </w:r>
      <w:r w:rsidR="009A3305" w:rsidRPr="00A91767">
        <w:rPr>
          <w:rFonts w:ascii="Times New Roman" w:hAnsi="Times New Roman" w:cs="Times New Roman"/>
          <w:sz w:val="24"/>
          <w:szCs w:val="24"/>
        </w:rPr>
        <w:t xml:space="preserve">. We find increases in the number of submitted quizzes throughout the distribution of quiz effort </w:t>
      </w:r>
      <w:r w:rsidR="001C37B3" w:rsidRPr="00A91767">
        <w:rPr>
          <w:rFonts w:ascii="Times New Roman" w:hAnsi="Times New Roman" w:cs="Times New Roman"/>
          <w:sz w:val="24"/>
          <w:szCs w:val="24"/>
        </w:rPr>
        <w:t>(</w:t>
      </w:r>
      <w:r w:rsidR="00135618" w:rsidRPr="00A91767">
        <w:rPr>
          <w:rFonts w:ascii="Times New Roman" w:hAnsi="Times New Roman" w:cs="Times New Roman"/>
          <w:sz w:val="24"/>
          <w:szCs w:val="24"/>
        </w:rPr>
        <w:t xml:space="preserve">along the range of </w:t>
      </w:r>
      <w:r w:rsidR="00135618" w:rsidRPr="009E051D">
        <w:rPr>
          <w:rFonts w:ascii="Times New Roman" w:hAnsi="Times New Roman" w:cs="Times New Roman"/>
          <w:i/>
          <w:sz w:val="24"/>
          <w:szCs w:val="24"/>
        </w:rPr>
        <w:t>n</w:t>
      </w:r>
      <w:r w:rsidR="001C37B3" w:rsidRPr="00A91767">
        <w:rPr>
          <w:rFonts w:ascii="Times New Roman" w:hAnsi="Times New Roman" w:cs="Times New Roman"/>
          <w:sz w:val="24"/>
          <w:szCs w:val="24"/>
        </w:rPr>
        <w:t>)</w:t>
      </w:r>
      <w:r w:rsidR="0022606B" w:rsidRPr="00A91767">
        <w:rPr>
          <w:rFonts w:ascii="Times New Roman" w:hAnsi="Times New Roman" w:cs="Times New Roman"/>
          <w:sz w:val="24"/>
          <w:szCs w:val="24"/>
        </w:rPr>
        <w:t>, suggesting a lack of displacement effects</w:t>
      </w:r>
      <w:r w:rsidR="00135618" w:rsidRPr="00A91767">
        <w:rPr>
          <w:rFonts w:ascii="Times New Roman" w:hAnsi="Times New Roman" w:cs="Times New Roman"/>
          <w:sz w:val="24"/>
          <w:szCs w:val="24"/>
        </w:rPr>
        <w:t xml:space="preserve"> not only </w:t>
      </w:r>
      <w:r w:rsidR="007B7341">
        <w:rPr>
          <w:rFonts w:ascii="Times New Roman" w:hAnsi="Times New Roman" w:cs="Times New Roman"/>
          <w:sz w:val="24"/>
          <w:szCs w:val="24"/>
        </w:rPr>
        <w:t>at the mean</w:t>
      </w:r>
      <w:r w:rsidR="00135618" w:rsidRPr="00A91767">
        <w:rPr>
          <w:rFonts w:ascii="Times New Roman" w:hAnsi="Times New Roman" w:cs="Times New Roman"/>
          <w:sz w:val="24"/>
          <w:szCs w:val="24"/>
        </w:rPr>
        <w:t xml:space="preserve"> but also across the distribution of effort</w:t>
      </w:r>
      <w:r w:rsidR="001C37B3" w:rsidRPr="00A91767">
        <w:rPr>
          <w:rFonts w:ascii="Times New Roman" w:hAnsi="Times New Roman" w:cs="Times New Roman"/>
          <w:sz w:val="24"/>
          <w:szCs w:val="24"/>
        </w:rPr>
        <w:t xml:space="preserve">. </w:t>
      </w:r>
      <w:r w:rsidR="00402E5D">
        <w:rPr>
          <w:rFonts w:ascii="Times New Roman" w:hAnsi="Times New Roman" w:cs="Times New Roman"/>
          <w:sz w:val="24"/>
          <w:szCs w:val="24"/>
        </w:rPr>
        <w:t>Our estimate is the</w:t>
      </w:r>
      <w:r w:rsidR="0022606B" w:rsidRPr="00A91767">
        <w:rPr>
          <w:rFonts w:ascii="Times New Roman" w:hAnsi="Times New Roman" w:cs="Times New Roman"/>
          <w:sz w:val="24"/>
          <w:szCs w:val="24"/>
        </w:rPr>
        <w:t xml:space="preserve"> largest</w:t>
      </w:r>
      <w:r w:rsidR="009A3305" w:rsidRPr="00A91767">
        <w:rPr>
          <w:rFonts w:ascii="Times New Roman" w:hAnsi="Times New Roman" w:cs="Times New Roman"/>
          <w:sz w:val="24"/>
          <w:szCs w:val="24"/>
        </w:rPr>
        <w:t xml:space="preserve"> </w:t>
      </w:r>
      <w:r w:rsidR="00402E5D">
        <w:rPr>
          <w:rFonts w:ascii="Times New Roman" w:hAnsi="Times New Roman" w:cs="Times New Roman"/>
          <w:sz w:val="24"/>
          <w:szCs w:val="24"/>
        </w:rPr>
        <w:t>in the category</w:t>
      </w:r>
      <w:r w:rsidR="009A3305" w:rsidRPr="00A91767">
        <w:rPr>
          <w:rFonts w:ascii="Times New Roman" w:hAnsi="Times New Roman" w:cs="Times New Roman"/>
          <w:sz w:val="24"/>
          <w:szCs w:val="24"/>
        </w:rPr>
        <w:t xml:space="preserve"> “at least 2”</w:t>
      </w:r>
      <w:r w:rsidR="00402E5D">
        <w:rPr>
          <w:rFonts w:ascii="Times New Roman" w:hAnsi="Times New Roman" w:cs="Times New Roman"/>
          <w:sz w:val="24"/>
          <w:szCs w:val="24"/>
        </w:rPr>
        <w:t>; note that</w:t>
      </w:r>
      <w:r w:rsidR="00C43A10">
        <w:rPr>
          <w:rFonts w:ascii="Times New Roman" w:hAnsi="Times New Roman" w:cs="Times New Roman"/>
          <w:sz w:val="24"/>
          <w:szCs w:val="24"/>
        </w:rPr>
        <w:t xml:space="preserve"> t</w:t>
      </w:r>
      <w:r w:rsidR="0022606B" w:rsidRPr="00A91767">
        <w:rPr>
          <w:rFonts w:ascii="Times New Roman" w:hAnsi="Times New Roman" w:cs="Times New Roman"/>
          <w:sz w:val="24"/>
          <w:szCs w:val="24"/>
        </w:rPr>
        <w:t xml:space="preserve">he </w:t>
      </w:r>
      <w:r w:rsidR="001C37B3" w:rsidRPr="00A91767">
        <w:rPr>
          <w:rFonts w:ascii="Times New Roman" w:hAnsi="Times New Roman" w:cs="Times New Roman"/>
          <w:sz w:val="24"/>
          <w:szCs w:val="24"/>
        </w:rPr>
        <w:t>median number of submitted quizzes in the control group is 2. We find a 5</w:t>
      </w:r>
      <w:r w:rsidR="00135618" w:rsidRPr="00A91767">
        <w:rPr>
          <w:rFonts w:ascii="Times New Roman" w:hAnsi="Times New Roman" w:cs="Times New Roman"/>
          <w:sz w:val="24"/>
          <w:szCs w:val="24"/>
        </w:rPr>
        <w:t>6.5</w:t>
      </w:r>
      <w:r w:rsidR="001C37B3" w:rsidRPr="00A91767">
        <w:rPr>
          <w:rFonts w:ascii="Times New Roman" w:hAnsi="Times New Roman" w:cs="Times New Roman"/>
          <w:sz w:val="24"/>
          <w:szCs w:val="24"/>
        </w:rPr>
        <w:t xml:space="preserve">% increase </w:t>
      </w:r>
      <w:r w:rsidR="00135618" w:rsidRPr="00A91767">
        <w:rPr>
          <w:rFonts w:ascii="Times New Roman" w:hAnsi="Times New Roman" w:cs="Times New Roman"/>
          <w:sz w:val="24"/>
          <w:szCs w:val="24"/>
        </w:rPr>
        <w:t xml:space="preserve">in </w:t>
      </w:r>
      <w:r w:rsidR="001C37B3" w:rsidRPr="00A91767">
        <w:rPr>
          <w:rFonts w:ascii="Times New Roman" w:hAnsi="Times New Roman" w:cs="Times New Roman"/>
          <w:sz w:val="24"/>
          <w:szCs w:val="24"/>
        </w:rPr>
        <w:t xml:space="preserve">the probability of participating in 2 or more quizzes </w:t>
      </w:r>
      <w:r w:rsidR="00135618" w:rsidRPr="00A91767">
        <w:rPr>
          <w:rFonts w:ascii="Times New Roman" w:hAnsi="Times New Roman" w:cs="Times New Roman"/>
          <w:sz w:val="24"/>
          <w:szCs w:val="24"/>
        </w:rPr>
        <w:t>under</w:t>
      </w:r>
      <w:r w:rsidR="001C37B3" w:rsidRPr="00A91767">
        <w:rPr>
          <w:rFonts w:ascii="Times New Roman" w:hAnsi="Times New Roman" w:cs="Times New Roman"/>
          <w:sz w:val="24"/>
          <w:szCs w:val="24"/>
        </w:rPr>
        <w:t xml:space="preserve"> assessment weighting. </w:t>
      </w:r>
      <w:r w:rsidR="00402E5D">
        <w:rPr>
          <w:rFonts w:ascii="Times New Roman" w:hAnsi="Times New Roman" w:cs="Times New Roman"/>
          <w:sz w:val="24"/>
          <w:szCs w:val="24"/>
        </w:rPr>
        <w:t xml:space="preserve">We also find large effects in the probability of having completed at least 3, 5 or 6 quizzes. </w:t>
      </w:r>
      <w:r w:rsidR="001C37B3" w:rsidRPr="00A91767">
        <w:rPr>
          <w:rFonts w:ascii="Times New Roman" w:hAnsi="Times New Roman" w:cs="Times New Roman"/>
          <w:sz w:val="24"/>
          <w:szCs w:val="24"/>
        </w:rPr>
        <w:t xml:space="preserve">Probability increases are largest close to the top, at </w:t>
      </w:r>
      <w:r w:rsidR="009A3305" w:rsidRPr="00A91767">
        <w:rPr>
          <w:rFonts w:ascii="Times New Roman" w:hAnsi="Times New Roman" w:cs="Times New Roman"/>
          <w:sz w:val="24"/>
          <w:szCs w:val="24"/>
        </w:rPr>
        <w:t>6</w:t>
      </w:r>
      <w:r w:rsidR="001C37B3" w:rsidRPr="00A91767">
        <w:rPr>
          <w:rFonts w:ascii="Times New Roman" w:hAnsi="Times New Roman" w:cs="Times New Roman"/>
          <w:sz w:val="24"/>
          <w:szCs w:val="24"/>
        </w:rPr>
        <w:t xml:space="preserve"> (or more)</w:t>
      </w:r>
      <w:r w:rsidR="009A3305" w:rsidRPr="00A91767">
        <w:rPr>
          <w:rFonts w:ascii="Times New Roman" w:hAnsi="Times New Roman" w:cs="Times New Roman"/>
          <w:sz w:val="24"/>
          <w:szCs w:val="24"/>
        </w:rPr>
        <w:t xml:space="preserve"> and 7 submitted quizzes</w:t>
      </w:r>
      <w:r w:rsidR="001C37B3" w:rsidRPr="00A91767">
        <w:rPr>
          <w:rFonts w:ascii="Times New Roman" w:hAnsi="Times New Roman" w:cs="Times New Roman"/>
          <w:sz w:val="24"/>
          <w:szCs w:val="24"/>
        </w:rPr>
        <w:t>,</w:t>
      </w:r>
      <w:r w:rsidR="009A3305" w:rsidRPr="00A91767">
        <w:rPr>
          <w:rFonts w:ascii="Times New Roman" w:hAnsi="Times New Roman" w:cs="Times New Roman"/>
          <w:sz w:val="24"/>
          <w:szCs w:val="24"/>
        </w:rPr>
        <w:t xml:space="preserve"> </w:t>
      </w:r>
      <w:r w:rsidR="001C37B3" w:rsidRPr="00A91767">
        <w:rPr>
          <w:rFonts w:ascii="Times New Roman" w:hAnsi="Times New Roman" w:cs="Times New Roman"/>
          <w:sz w:val="24"/>
          <w:szCs w:val="24"/>
        </w:rPr>
        <w:t xml:space="preserve">but this is </w:t>
      </w:r>
      <w:r w:rsidR="009A3305" w:rsidRPr="00A91767">
        <w:rPr>
          <w:rFonts w:ascii="Times New Roman" w:hAnsi="Times New Roman" w:cs="Times New Roman"/>
          <w:sz w:val="24"/>
          <w:szCs w:val="24"/>
        </w:rPr>
        <w:t xml:space="preserve">due to the </w:t>
      </w:r>
      <w:r w:rsidR="001C37B3" w:rsidRPr="00A91767">
        <w:rPr>
          <w:rFonts w:ascii="Times New Roman" w:hAnsi="Times New Roman" w:cs="Times New Roman"/>
          <w:sz w:val="24"/>
          <w:szCs w:val="24"/>
        </w:rPr>
        <w:t xml:space="preserve">low frequency of students submitting all or almost all quizzes in the control group. In summary, we find that assessment weighting increases the probability of providing more effort at all levels, and that it particularly activates </w:t>
      </w:r>
      <w:r w:rsidR="00D66DD3">
        <w:rPr>
          <w:rFonts w:ascii="Times New Roman" w:hAnsi="Times New Roman" w:cs="Times New Roman"/>
          <w:sz w:val="24"/>
          <w:szCs w:val="24"/>
        </w:rPr>
        <w:t>students with</w:t>
      </w:r>
      <w:r w:rsidR="00C94DCC">
        <w:rPr>
          <w:rFonts w:ascii="Times New Roman" w:hAnsi="Times New Roman" w:cs="Times New Roman"/>
          <w:sz w:val="24"/>
          <w:szCs w:val="24"/>
        </w:rPr>
        <w:t xml:space="preserve"> low effort levels</w:t>
      </w:r>
      <w:r w:rsidR="00173B3B">
        <w:rPr>
          <w:rFonts w:ascii="Times New Roman" w:hAnsi="Times New Roman" w:cs="Times New Roman"/>
          <w:sz w:val="24"/>
          <w:szCs w:val="24"/>
        </w:rPr>
        <w:t xml:space="preserve"> (as c</w:t>
      </w:r>
      <w:r w:rsidR="00D66DD3">
        <w:rPr>
          <w:rFonts w:ascii="Times New Roman" w:hAnsi="Times New Roman" w:cs="Times New Roman"/>
          <w:sz w:val="24"/>
          <w:szCs w:val="24"/>
        </w:rPr>
        <w:t>an</w:t>
      </w:r>
      <w:r w:rsidR="00173B3B">
        <w:rPr>
          <w:rFonts w:ascii="Times New Roman" w:hAnsi="Times New Roman" w:cs="Times New Roman"/>
          <w:sz w:val="24"/>
          <w:szCs w:val="24"/>
        </w:rPr>
        <w:t xml:space="preserve"> also be seen in Figure 2)</w:t>
      </w:r>
      <w:r w:rsidR="001C37B3" w:rsidRPr="00A91767">
        <w:rPr>
          <w:rFonts w:ascii="Times New Roman" w:hAnsi="Times New Roman" w:cs="Times New Roman"/>
          <w:sz w:val="24"/>
          <w:szCs w:val="24"/>
        </w:rPr>
        <w:t>.</w:t>
      </w:r>
    </w:p>
    <w:p w14:paraId="631D8889" w14:textId="77777777" w:rsidR="001E3C04" w:rsidRDefault="001E3C04" w:rsidP="001E3C04">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w:t>
      </w:r>
      <w:r w:rsidRPr="00CB38E4">
        <w:rPr>
          <w:rFonts w:ascii="Times New Roman" w:hAnsi="Times New Roman" w:cs="Times New Roman"/>
          <w:sz w:val="24"/>
          <w:szCs w:val="24"/>
        </w:rPr>
        <w:t xml:space="preserve"> results show that assessment weighting strongly affect</w:t>
      </w:r>
      <w:r>
        <w:rPr>
          <w:rFonts w:ascii="Times New Roman" w:hAnsi="Times New Roman" w:cs="Times New Roman"/>
          <w:sz w:val="24"/>
          <w:szCs w:val="24"/>
        </w:rPr>
        <w:t>s</w:t>
      </w:r>
      <w:r w:rsidRPr="00CB38E4">
        <w:rPr>
          <w:rFonts w:ascii="Times New Roman" w:hAnsi="Times New Roman" w:cs="Times New Roman"/>
          <w:sz w:val="24"/>
          <w:szCs w:val="24"/>
        </w:rPr>
        <w:t xml:space="preserve"> continuous learning effort by students</w:t>
      </w:r>
      <w:r w:rsidR="00886883">
        <w:rPr>
          <w:rFonts w:ascii="Times New Roman" w:hAnsi="Times New Roman" w:cs="Times New Roman"/>
          <w:sz w:val="24"/>
          <w:szCs w:val="24"/>
        </w:rPr>
        <w:t>,</w:t>
      </w:r>
      <w:r>
        <w:rPr>
          <w:rFonts w:ascii="Times New Roman" w:hAnsi="Times New Roman" w:cs="Times New Roman"/>
          <w:sz w:val="24"/>
          <w:szCs w:val="24"/>
        </w:rPr>
        <w:t xml:space="preserve"> while other incentives are rather ineffective</w:t>
      </w:r>
      <w:r w:rsidRPr="00CB38E4">
        <w:rPr>
          <w:rFonts w:ascii="Times New Roman" w:hAnsi="Times New Roman" w:cs="Times New Roman"/>
          <w:sz w:val="24"/>
          <w:szCs w:val="24"/>
        </w:rPr>
        <w:t xml:space="preserve">. </w:t>
      </w:r>
      <w:r w:rsidR="00C94DCC">
        <w:rPr>
          <w:rFonts w:ascii="Times New Roman" w:hAnsi="Times New Roman" w:cs="Times New Roman"/>
          <w:sz w:val="24"/>
          <w:szCs w:val="24"/>
        </w:rPr>
        <w:t xml:space="preserve">We </w:t>
      </w:r>
      <w:r w:rsidR="00923308">
        <w:rPr>
          <w:rFonts w:ascii="Times New Roman" w:hAnsi="Times New Roman" w:cs="Times New Roman"/>
          <w:sz w:val="24"/>
          <w:szCs w:val="24"/>
        </w:rPr>
        <w:t>support</w:t>
      </w:r>
      <w:r w:rsidR="00C94DCC">
        <w:rPr>
          <w:rFonts w:ascii="Times New Roman" w:hAnsi="Times New Roman" w:cs="Times New Roman"/>
          <w:sz w:val="24"/>
          <w:szCs w:val="24"/>
        </w:rPr>
        <w:t xml:space="preserve"> this with lower bound estimates of incentive effects on the </w:t>
      </w:r>
      <w:r w:rsidR="00923308">
        <w:rPr>
          <w:rFonts w:ascii="Times New Roman" w:hAnsi="Times New Roman" w:cs="Times New Roman"/>
          <w:sz w:val="24"/>
          <w:szCs w:val="24"/>
        </w:rPr>
        <w:t>intensity</w:t>
      </w:r>
      <w:r w:rsidR="00C94DCC">
        <w:rPr>
          <w:rFonts w:ascii="Times New Roman" w:hAnsi="Times New Roman" w:cs="Times New Roman"/>
          <w:sz w:val="24"/>
          <w:szCs w:val="24"/>
        </w:rPr>
        <w:t xml:space="preserve"> </w:t>
      </w:r>
      <w:r w:rsidR="00923308">
        <w:rPr>
          <w:rFonts w:ascii="Times New Roman" w:hAnsi="Times New Roman" w:cs="Times New Roman"/>
          <w:sz w:val="24"/>
          <w:szCs w:val="24"/>
        </w:rPr>
        <w:t>and</w:t>
      </w:r>
      <w:r w:rsidR="00C94DCC">
        <w:rPr>
          <w:rFonts w:ascii="Times New Roman" w:hAnsi="Times New Roman" w:cs="Times New Roman"/>
          <w:sz w:val="24"/>
          <w:szCs w:val="24"/>
        </w:rPr>
        <w:t xml:space="preserve"> productivity </w:t>
      </w:r>
      <w:r w:rsidR="00923308">
        <w:rPr>
          <w:rFonts w:ascii="Times New Roman" w:hAnsi="Times New Roman" w:cs="Times New Roman"/>
          <w:sz w:val="24"/>
          <w:szCs w:val="24"/>
        </w:rPr>
        <w:t>in quizzes</w:t>
      </w:r>
      <w:r w:rsidR="00C94DCC">
        <w:rPr>
          <w:rFonts w:ascii="Times New Roman" w:hAnsi="Times New Roman" w:cs="Times New Roman"/>
          <w:sz w:val="24"/>
          <w:szCs w:val="24"/>
        </w:rPr>
        <w:t xml:space="preserve">. </w:t>
      </w:r>
      <w:r w:rsidRPr="00CB38E4">
        <w:rPr>
          <w:rFonts w:ascii="Times New Roman" w:hAnsi="Times New Roman" w:cs="Times New Roman"/>
          <w:sz w:val="24"/>
          <w:szCs w:val="24"/>
        </w:rPr>
        <w:t xml:space="preserve">We further show that there are no </w:t>
      </w:r>
      <w:r>
        <w:rPr>
          <w:rFonts w:ascii="Times New Roman" w:hAnsi="Times New Roman" w:cs="Times New Roman"/>
          <w:sz w:val="24"/>
          <w:szCs w:val="24"/>
        </w:rPr>
        <w:t xml:space="preserve">unintended consequences of providing assessment incentives in the form of </w:t>
      </w:r>
      <w:r w:rsidRPr="00CB38E4">
        <w:rPr>
          <w:rFonts w:ascii="Times New Roman" w:hAnsi="Times New Roman" w:cs="Times New Roman"/>
          <w:sz w:val="24"/>
          <w:szCs w:val="24"/>
        </w:rPr>
        <w:lastRenderedPageBreak/>
        <w:t xml:space="preserve">displacement effects </w:t>
      </w:r>
      <w:r>
        <w:rPr>
          <w:rFonts w:ascii="Times New Roman" w:hAnsi="Times New Roman" w:cs="Times New Roman"/>
          <w:sz w:val="24"/>
          <w:szCs w:val="24"/>
        </w:rPr>
        <w:t>on non-incentivi</w:t>
      </w:r>
      <w:r w:rsidR="00314D8E">
        <w:rPr>
          <w:rFonts w:ascii="Times New Roman" w:hAnsi="Times New Roman" w:cs="Times New Roman"/>
          <w:sz w:val="24"/>
          <w:szCs w:val="24"/>
        </w:rPr>
        <w:t>z</w:t>
      </w:r>
      <w:r>
        <w:rPr>
          <w:rFonts w:ascii="Times New Roman" w:hAnsi="Times New Roman" w:cs="Times New Roman"/>
          <w:sz w:val="24"/>
          <w:szCs w:val="24"/>
        </w:rPr>
        <w:t xml:space="preserve">ed effort across weeks. </w:t>
      </w:r>
      <w:r w:rsidR="00923308">
        <w:rPr>
          <w:rFonts w:ascii="Times New Roman" w:hAnsi="Times New Roman" w:cs="Times New Roman"/>
          <w:sz w:val="24"/>
          <w:szCs w:val="24"/>
        </w:rPr>
        <w:t>Total</w:t>
      </w:r>
      <w:r w:rsidRPr="00CB38E4">
        <w:rPr>
          <w:rFonts w:ascii="Times New Roman" w:hAnsi="Times New Roman" w:cs="Times New Roman"/>
          <w:sz w:val="24"/>
          <w:szCs w:val="24"/>
        </w:rPr>
        <w:t xml:space="preserve"> effort increases</w:t>
      </w:r>
      <w:r w:rsidR="00A91767">
        <w:rPr>
          <w:rFonts w:ascii="Times New Roman" w:hAnsi="Times New Roman" w:cs="Times New Roman"/>
          <w:sz w:val="24"/>
          <w:szCs w:val="24"/>
        </w:rPr>
        <w:t xml:space="preserve"> </w:t>
      </w:r>
      <w:r w:rsidR="00AC1770">
        <w:rPr>
          <w:rFonts w:ascii="Times New Roman" w:hAnsi="Times New Roman" w:cs="Times New Roman"/>
          <w:sz w:val="24"/>
          <w:szCs w:val="24"/>
        </w:rPr>
        <w:t>strongly</w:t>
      </w:r>
      <w:r>
        <w:rPr>
          <w:rFonts w:ascii="Times New Roman" w:hAnsi="Times New Roman" w:cs="Times New Roman"/>
          <w:sz w:val="24"/>
          <w:szCs w:val="24"/>
        </w:rPr>
        <w:t xml:space="preserve"> by 54%</w:t>
      </w:r>
      <w:r w:rsidR="00886883">
        <w:rPr>
          <w:rFonts w:ascii="Times New Roman" w:hAnsi="Times New Roman" w:cs="Times New Roman"/>
          <w:sz w:val="24"/>
          <w:szCs w:val="24"/>
        </w:rPr>
        <w:t xml:space="preserve"> on average</w:t>
      </w:r>
      <w:r w:rsidRPr="00CB38E4">
        <w:rPr>
          <w:rFonts w:ascii="Times New Roman" w:hAnsi="Times New Roman" w:cs="Times New Roman"/>
          <w:sz w:val="24"/>
          <w:szCs w:val="24"/>
        </w:rPr>
        <w:t xml:space="preserve">. </w:t>
      </w:r>
    </w:p>
    <w:p w14:paraId="7F0BEA33" w14:textId="77777777" w:rsidR="00084368" w:rsidRDefault="00084368" w:rsidP="001E3C04">
      <w:pPr>
        <w:spacing w:after="120" w:line="480" w:lineRule="auto"/>
        <w:ind w:firstLine="720"/>
        <w:jc w:val="both"/>
        <w:rPr>
          <w:rFonts w:ascii="Times New Roman" w:hAnsi="Times New Roman" w:cs="Times New Roman"/>
          <w:sz w:val="24"/>
          <w:szCs w:val="24"/>
        </w:rPr>
      </w:pPr>
    </w:p>
    <w:p w14:paraId="07249F17" w14:textId="77777777" w:rsidR="000F2B07" w:rsidRPr="00E60E6D" w:rsidRDefault="000F2B07" w:rsidP="000F2B07">
      <w:pPr>
        <w:pStyle w:val="ListParagraph"/>
        <w:numPr>
          <w:ilvl w:val="1"/>
          <w:numId w:val="1"/>
        </w:numPr>
        <w:spacing w:line="480" w:lineRule="auto"/>
        <w:ind w:left="0" w:firstLine="0"/>
        <w:jc w:val="both"/>
        <w:rPr>
          <w:rFonts w:ascii="Times New Roman" w:hAnsi="Times New Roman" w:cs="Times New Roman"/>
          <w:b/>
          <w:sz w:val="24"/>
          <w:szCs w:val="24"/>
        </w:rPr>
      </w:pPr>
      <w:r w:rsidRPr="00E60E6D">
        <w:rPr>
          <w:rFonts w:ascii="Times New Roman" w:hAnsi="Times New Roman" w:cs="Times New Roman"/>
          <w:b/>
          <w:sz w:val="24"/>
          <w:szCs w:val="24"/>
        </w:rPr>
        <w:t xml:space="preserve">Heterogeneous </w:t>
      </w:r>
      <w:r>
        <w:rPr>
          <w:rFonts w:ascii="Times New Roman" w:hAnsi="Times New Roman" w:cs="Times New Roman"/>
          <w:b/>
          <w:sz w:val="24"/>
          <w:szCs w:val="24"/>
        </w:rPr>
        <w:t>incentive</w:t>
      </w:r>
      <w:r w:rsidRPr="00E60E6D">
        <w:rPr>
          <w:rFonts w:ascii="Times New Roman" w:hAnsi="Times New Roman" w:cs="Times New Roman"/>
          <w:b/>
          <w:sz w:val="24"/>
          <w:szCs w:val="24"/>
        </w:rPr>
        <w:t xml:space="preserve"> effects</w:t>
      </w:r>
      <w:r>
        <w:rPr>
          <w:rFonts w:ascii="Times New Roman" w:hAnsi="Times New Roman" w:cs="Times New Roman"/>
          <w:b/>
          <w:sz w:val="24"/>
          <w:szCs w:val="24"/>
        </w:rPr>
        <w:t xml:space="preserve"> on effort</w:t>
      </w:r>
      <w:r w:rsidR="00F71A9F">
        <w:rPr>
          <w:rFonts w:ascii="Times New Roman" w:hAnsi="Times New Roman" w:cs="Times New Roman"/>
          <w:b/>
          <w:sz w:val="24"/>
          <w:szCs w:val="24"/>
        </w:rPr>
        <w:t xml:space="preserve"> </w:t>
      </w:r>
    </w:p>
    <w:p w14:paraId="22F7F2E0" w14:textId="2DC4B335" w:rsidR="00EB78B0" w:rsidRDefault="000F2B07" w:rsidP="00E51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now relax the homogeneity assumption made in equation (1)</w:t>
      </w:r>
      <w:r w:rsidR="00267965">
        <w:rPr>
          <w:rFonts w:ascii="Times New Roman" w:hAnsi="Times New Roman" w:cs="Times New Roman"/>
          <w:sz w:val="24"/>
          <w:szCs w:val="24"/>
        </w:rPr>
        <w:t xml:space="preserve"> to examine whether incentives have differential effects </w:t>
      </w:r>
      <w:r w:rsidR="00C16B55">
        <w:rPr>
          <w:rFonts w:ascii="Times New Roman" w:hAnsi="Times New Roman" w:cs="Times New Roman"/>
          <w:sz w:val="24"/>
          <w:szCs w:val="24"/>
        </w:rPr>
        <w:t xml:space="preserve">by gender or </w:t>
      </w:r>
      <w:r w:rsidR="00267965">
        <w:rPr>
          <w:rFonts w:ascii="Times New Roman" w:hAnsi="Times New Roman" w:cs="Times New Roman"/>
          <w:sz w:val="24"/>
          <w:szCs w:val="24"/>
        </w:rPr>
        <w:t xml:space="preserve">along the dimensions </w:t>
      </w:r>
      <w:r w:rsidR="000E1E6B">
        <w:rPr>
          <w:rFonts w:ascii="Times New Roman" w:hAnsi="Times New Roman" w:cs="Times New Roman"/>
          <w:sz w:val="24"/>
          <w:szCs w:val="24"/>
        </w:rPr>
        <w:t xml:space="preserve">of </w:t>
      </w:r>
      <w:r w:rsidR="00267965">
        <w:rPr>
          <w:rFonts w:ascii="Times New Roman" w:hAnsi="Times New Roman" w:cs="Times New Roman"/>
          <w:sz w:val="24"/>
          <w:szCs w:val="24"/>
        </w:rPr>
        <w:t xml:space="preserve">ability and </w:t>
      </w:r>
      <w:r w:rsidR="00E518C0">
        <w:rPr>
          <w:rFonts w:ascii="Times New Roman" w:hAnsi="Times New Roman" w:cs="Times New Roman"/>
          <w:sz w:val="24"/>
          <w:szCs w:val="24"/>
        </w:rPr>
        <w:t>risk attitude</w:t>
      </w:r>
      <w:r w:rsidR="00267965">
        <w:rPr>
          <w:rFonts w:ascii="Times New Roman" w:hAnsi="Times New Roman" w:cs="Times New Roman"/>
          <w:sz w:val="24"/>
          <w:szCs w:val="24"/>
        </w:rPr>
        <w:t>.</w:t>
      </w:r>
      <w:r w:rsidR="002932C6">
        <w:rPr>
          <w:rFonts w:ascii="Times New Roman" w:hAnsi="Times New Roman" w:cs="Times New Roman"/>
          <w:sz w:val="24"/>
          <w:szCs w:val="24"/>
        </w:rPr>
        <w:t xml:space="preserve"> </w:t>
      </w:r>
      <w:proofErr w:type="gramStart"/>
      <w:r w:rsidR="002932C6" w:rsidRPr="00DE71AC">
        <w:rPr>
          <w:rFonts w:ascii="Times New Roman" w:hAnsi="Times New Roman" w:cs="Times New Roman"/>
          <w:sz w:val="24"/>
          <w:szCs w:val="24"/>
        </w:rPr>
        <w:t>Solon</w:t>
      </w:r>
      <w:r w:rsidR="002932C6">
        <w:rPr>
          <w:rFonts w:ascii="Times New Roman" w:hAnsi="Times New Roman" w:cs="Times New Roman"/>
          <w:sz w:val="24"/>
          <w:szCs w:val="24"/>
        </w:rPr>
        <w:t xml:space="preserve"> et al. </w:t>
      </w:r>
      <w:r w:rsidR="002932C6" w:rsidRPr="00DE71AC">
        <w:rPr>
          <w:rFonts w:ascii="Times New Roman" w:hAnsi="Times New Roman" w:cs="Times New Roman"/>
          <w:sz w:val="24"/>
          <w:szCs w:val="24"/>
        </w:rPr>
        <w:t>(201</w:t>
      </w:r>
      <w:r w:rsidR="00896B02">
        <w:rPr>
          <w:rFonts w:ascii="Times New Roman" w:hAnsi="Times New Roman" w:cs="Times New Roman"/>
          <w:sz w:val="24"/>
          <w:szCs w:val="24"/>
        </w:rPr>
        <w:t>5</w:t>
      </w:r>
      <w:r w:rsidR="002932C6" w:rsidRPr="00DE71AC">
        <w:rPr>
          <w:rFonts w:ascii="Times New Roman" w:hAnsi="Times New Roman" w:cs="Times New Roman"/>
          <w:sz w:val="24"/>
          <w:szCs w:val="24"/>
        </w:rPr>
        <w:t>)</w:t>
      </w:r>
      <w:r w:rsidR="002932C6">
        <w:rPr>
          <w:rFonts w:ascii="Times New Roman" w:hAnsi="Times New Roman" w:cs="Times New Roman"/>
          <w:sz w:val="24"/>
          <w:szCs w:val="24"/>
        </w:rPr>
        <w:t xml:space="preserve"> show that ignoring </w:t>
      </w:r>
      <w:r w:rsidR="002932C6" w:rsidRPr="00DE71AC">
        <w:rPr>
          <w:rFonts w:ascii="Times New Roman" w:hAnsi="Times New Roman" w:cs="Times New Roman"/>
          <w:sz w:val="24"/>
          <w:szCs w:val="24"/>
        </w:rPr>
        <w:t>heterogeneous e</w:t>
      </w:r>
      <w:r w:rsidR="002932C6">
        <w:rPr>
          <w:rFonts w:ascii="Times New Roman" w:hAnsi="Times New Roman" w:cs="Times New Roman"/>
          <w:sz w:val="24"/>
          <w:szCs w:val="24"/>
        </w:rPr>
        <w:t>ffe</w:t>
      </w:r>
      <w:r w:rsidR="002932C6" w:rsidRPr="00DE71AC">
        <w:rPr>
          <w:rFonts w:ascii="Times New Roman" w:hAnsi="Times New Roman" w:cs="Times New Roman"/>
          <w:sz w:val="24"/>
          <w:szCs w:val="24"/>
        </w:rPr>
        <w:t>cts may provide inconsistent</w:t>
      </w:r>
      <w:r w:rsidR="002932C6">
        <w:rPr>
          <w:rFonts w:ascii="Times New Roman" w:hAnsi="Times New Roman" w:cs="Times New Roman"/>
          <w:sz w:val="24"/>
          <w:szCs w:val="24"/>
        </w:rPr>
        <w:t xml:space="preserve"> </w:t>
      </w:r>
      <w:r w:rsidR="002932C6" w:rsidRPr="00DE71AC">
        <w:rPr>
          <w:rFonts w:ascii="Times New Roman" w:hAnsi="Times New Roman" w:cs="Times New Roman"/>
          <w:sz w:val="24"/>
          <w:szCs w:val="24"/>
        </w:rPr>
        <w:t>estimates of average e</w:t>
      </w:r>
      <w:r w:rsidR="002932C6">
        <w:rPr>
          <w:rFonts w:ascii="Times New Roman" w:hAnsi="Times New Roman" w:cs="Times New Roman"/>
          <w:sz w:val="24"/>
          <w:szCs w:val="24"/>
        </w:rPr>
        <w:t>ffe</w:t>
      </w:r>
      <w:r w:rsidR="002932C6" w:rsidRPr="00DE71AC">
        <w:rPr>
          <w:rFonts w:ascii="Times New Roman" w:hAnsi="Times New Roman" w:cs="Times New Roman"/>
          <w:sz w:val="24"/>
          <w:szCs w:val="24"/>
        </w:rPr>
        <w:t>cts</w:t>
      </w:r>
      <w:r w:rsidR="002932C6">
        <w:rPr>
          <w:rFonts w:ascii="Times New Roman" w:hAnsi="Times New Roman" w:cs="Times New Roman"/>
          <w:sz w:val="24"/>
          <w:szCs w:val="24"/>
        </w:rPr>
        <w:t xml:space="preserve"> due to differential subgroup population weights and subgroup-specific sampling variance.</w:t>
      </w:r>
      <w:proofErr w:type="gramEnd"/>
      <w:r w:rsidR="002932C6">
        <w:rPr>
          <w:rFonts w:ascii="Times New Roman" w:hAnsi="Times New Roman" w:cs="Times New Roman"/>
          <w:sz w:val="24"/>
          <w:szCs w:val="24"/>
        </w:rPr>
        <w:t xml:space="preserve"> We restrict our analysis to cross-subgroup heterogeneity and </w:t>
      </w:r>
      <w:r w:rsidR="00745E90">
        <w:rPr>
          <w:rFonts w:ascii="Times New Roman" w:hAnsi="Times New Roman" w:cs="Times New Roman"/>
          <w:sz w:val="24"/>
          <w:szCs w:val="24"/>
        </w:rPr>
        <w:t>assum</w:t>
      </w:r>
      <w:r w:rsidR="002932C6">
        <w:rPr>
          <w:rFonts w:ascii="Times New Roman" w:hAnsi="Times New Roman" w:cs="Times New Roman"/>
          <w:sz w:val="24"/>
          <w:szCs w:val="24"/>
        </w:rPr>
        <w:t>e</w:t>
      </w:r>
      <w:r w:rsidR="00745E90">
        <w:rPr>
          <w:rFonts w:ascii="Times New Roman" w:hAnsi="Times New Roman" w:cs="Times New Roman"/>
          <w:sz w:val="24"/>
          <w:szCs w:val="24"/>
        </w:rPr>
        <w:t xml:space="preserve"> a constant </w:t>
      </w:r>
      <w:r w:rsidR="002932C6">
        <w:rPr>
          <w:rFonts w:ascii="Times New Roman" w:hAnsi="Times New Roman" w:cs="Times New Roman"/>
          <w:sz w:val="24"/>
          <w:szCs w:val="24"/>
        </w:rPr>
        <w:t>a</w:t>
      </w:r>
      <w:r w:rsidR="00745E90">
        <w:rPr>
          <w:rFonts w:ascii="Times New Roman" w:hAnsi="Times New Roman" w:cs="Times New Roman"/>
          <w:sz w:val="24"/>
          <w:szCs w:val="24"/>
        </w:rPr>
        <w:t xml:space="preserve">verage treatment effect within subgroup. </w:t>
      </w:r>
      <w:r w:rsidR="002932C6">
        <w:rPr>
          <w:rFonts w:ascii="Times New Roman" w:hAnsi="Times New Roman" w:cs="Times New Roman"/>
          <w:sz w:val="24"/>
          <w:szCs w:val="24"/>
        </w:rPr>
        <w:t xml:space="preserve">Recent studies </w:t>
      </w:r>
      <w:r w:rsidR="00EB78B0">
        <w:rPr>
          <w:rFonts w:ascii="Times New Roman" w:hAnsi="Times New Roman" w:cs="Times New Roman"/>
          <w:sz w:val="24"/>
          <w:szCs w:val="24"/>
        </w:rPr>
        <w:t>incorporate both estimates of treatment effects across and within subgroups (</w:t>
      </w:r>
      <w:r w:rsidR="002932C6">
        <w:rPr>
          <w:rFonts w:ascii="Times New Roman" w:hAnsi="Times New Roman" w:cs="Times New Roman"/>
          <w:sz w:val="24"/>
          <w:szCs w:val="24"/>
        </w:rPr>
        <w:t>Lehrer et al.</w:t>
      </w:r>
      <w:r w:rsidR="00EB78B0">
        <w:rPr>
          <w:rFonts w:ascii="Times New Roman" w:hAnsi="Times New Roman" w:cs="Times New Roman"/>
          <w:sz w:val="24"/>
          <w:szCs w:val="24"/>
        </w:rPr>
        <w:t>,</w:t>
      </w:r>
      <w:r w:rsidR="002932C6">
        <w:rPr>
          <w:rFonts w:ascii="Times New Roman" w:hAnsi="Times New Roman" w:cs="Times New Roman"/>
          <w:sz w:val="24"/>
          <w:szCs w:val="24"/>
        </w:rPr>
        <w:t xml:space="preserve"> 2016)</w:t>
      </w:r>
      <w:r w:rsidR="00EB78B0">
        <w:rPr>
          <w:rFonts w:ascii="Times New Roman" w:hAnsi="Times New Roman" w:cs="Times New Roman"/>
          <w:sz w:val="24"/>
          <w:szCs w:val="24"/>
        </w:rPr>
        <w:t xml:space="preserve">, </w:t>
      </w:r>
      <w:r w:rsidR="002932C6" w:rsidRPr="00DE71AC">
        <w:rPr>
          <w:rFonts w:ascii="Times New Roman" w:hAnsi="Times New Roman" w:cs="Times New Roman"/>
          <w:sz w:val="24"/>
          <w:szCs w:val="24"/>
        </w:rPr>
        <w:t>and develop multiple</w:t>
      </w:r>
      <w:r w:rsidR="002932C6">
        <w:rPr>
          <w:rFonts w:ascii="cmr10" w:hAnsi="cmr10" w:cs="cmr10"/>
          <w:lang w:val="en-GB"/>
        </w:rPr>
        <w:t xml:space="preserve"> </w:t>
      </w:r>
      <w:r w:rsidR="002932C6" w:rsidRPr="00DE71AC">
        <w:rPr>
          <w:rFonts w:ascii="Times New Roman" w:hAnsi="Times New Roman" w:cs="Times New Roman"/>
          <w:sz w:val="24"/>
          <w:szCs w:val="24"/>
        </w:rPr>
        <w:t xml:space="preserve">testing strategies to test for these, while </w:t>
      </w:r>
      <w:proofErr w:type="spellStart"/>
      <w:r w:rsidR="002932C6">
        <w:rPr>
          <w:rFonts w:ascii="Times New Roman" w:hAnsi="Times New Roman" w:cs="Times New Roman"/>
          <w:sz w:val="24"/>
          <w:szCs w:val="24"/>
        </w:rPr>
        <w:t>Bitler</w:t>
      </w:r>
      <w:proofErr w:type="spellEnd"/>
      <w:r w:rsidR="002932C6">
        <w:rPr>
          <w:rFonts w:ascii="Times New Roman" w:hAnsi="Times New Roman" w:cs="Times New Roman"/>
          <w:sz w:val="24"/>
          <w:szCs w:val="24"/>
        </w:rPr>
        <w:t xml:space="preserve"> et al. (2016) develop a test under the null that all heterogeneity is across subgroups. </w:t>
      </w:r>
      <w:r w:rsidR="00A10737">
        <w:rPr>
          <w:rFonts w:ascii="Times New Roman" w:hAnsi="Times New Roman" w:cs="Times New Roman"/>
          <w:sz w:val="24"/>
          <w:szCs w:val="24"/>
        </w:rPr>
        <w:t xml:space="preserve">However, since our sub-group </w:t>
      </w:r>
      <w:proofErr w:type="gramStart"/>
      <w:r w:rsidR="00A10737">
        <w:rPr>
          <w:rFonts w:ascii="Times New Roman" w:hAnsi="Times New Roman" w:cs="Times New Roman"/>
          <w:sz w:val="24"/>
          <w:szCs w:val="24"/>
        </w:rPr>
        <w:t>contain</w:t>
      </w:r>
      <w:proofErr w:type="gramEnd"/>
      <w:r w:rsidR="00A10737">
        <w:rPr>
          <w:rFonts w:ascii="Times New Roman" w:hAnsi="Times New Roman" w:cs="Times New Roman"/>
          <w:sz w:val="24"/>
          <w:szCs w:val="24"/>
        </w:rPr>
        <w:t xml:space="preserve"> relatively few individuals we refrain from exploring within group heterogeneity.</w:t>
      </w:r>
    </w:p>
    <w:p w14:paraId="1D2D33B9" w14:textId="77777777" w:rsidR="00A64848" w:rsidRDefault="00A64848" w:rsidP="00E518C0">
      <w:pPr>
        <w:spacing w:after="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We find </w:t>
      </w:r>
      <w:r>
        <w:rPr>
          <w:rFonts w:ascii="Times New Roman" w:hAnsi="Times New Roman" w:cs="Times New Roman"/>
          <w:sz w:val="24"/>
          <w:szCs w:val="24"/>
        </w:rPr>
        <w:t>no evidence of heterogeneous treatment effects by gender</w:t>
      </w:r>
      <w:r w:rsidR="00F71A9F">
        <w:rPr>
          <w:rFonts w:ascii="Times New Roman" w:hAnsi="Times New Roman" w:cs="Times New Roman"/>
          <w:sz w:val="24"/>
          <w:szCs w:val="24"/>
        </w:rPr>
        <w:t xml:space="preserve"> or </w:t>
      </w:r>
      <w:r w:rsidR="00FB5F46">
        <w:rPr>
          <w:rFonts w:ascii="Times New Roman" w:hAnsi="Times New Roman" w:cs="Times New Roman"/>
          <w:sz w:val="24"/>
          <w:szCs w:val="24"/>
        </w:rPr>
        <w:t>risk attitudes</w:t>
      </w:r>
      <w:r>
        <w:rPr>
          <w:rFonts w:ascii="Times New Roman" w:hAnsi="Times New Roman" w:cs="Times New Roman"/>
          <w:sz w:val="24"/>
          <w:szCs w:val="24"/>
        </w:rPr>
        <w:t xml:space="preserve"> (see columns 5 to 8 in Table </w:t>
      </w:r>
      <w:r w:rsidR="00F9096B">
        <w:rPr>
          <w:rFonts w:ascii="Times New Roman" w:hAnsi="Times New Roman" w:cs="Times New Roman"/>
          <w:sz w:val="24"/>
          <w:szCs w:val="24"/>
        </w:rPr>
        <w:t>6</w:t>
      </w:r>
      <w:r>
        <w:rPr>
          <w:rFonts w:ascii="Times New Roman" w:hAnsi="Times New Roman" w:cs="Times New Roman"/>
          <w:sz w:val="24"/>
          <w:szCs w:val="24"/>
        </w:rPr>
        <w:t>).</w:t>
      </w:r>
      <w:r w:rsidR="00F87274">
        <w:rPr>
          <w:rFonts w:ascii="Times New Roman" w:hAnsi="Times New Roman" w:cs="Times New Roman"/>
          <w:sz w:val="24"/>
          <w:szCs w:val="24"/>
        </w:rPr>
        <w:t xml:space="preserve"> This is </w:t>
      </w:r>
      <w:r w:rsidR="00F87274" w:rsidRPr="00DE71AC">
        <w:rPr>
          <w:rFonts w:ascii="Times New Roman" w:hAnsi="Times New Roman" w:cs="Times New Roman"/>
          <w:i/>
          <w:sz w:val="24"/>
          <w:szCs w:val="24"/>
        </w:rPr>
        <w:t>a priori</w:t>
      </w:r>
      <w:r w:rsidR="00F87274">
        <w:rPr>
          <w:rFonts w:ascii="Times New Roman" w:hAnsi="Times New Roman" w:cs="Times New Roman"/>
          <w:sz w:val="24"/>
          <w:szCs w:val="24"/>
        </w:rPr>
        <w:t xml:space="preserve"> surprising given the evidence in the literature that men respond more to competition (see Morin, 2015 for example) but might be driven by the design of the competition; rewarding only the best performer with a small prize.</w:t>
      </w:r>
      <w:r>
        <w:rPr>
          <w:rFonts w:ascii="Times New Roman" w:hAnsi="Times New Roman" w:cs="Times New Roman"/>
          <w:sz w:val="24"/>
          <w:szCs w:val="24"/>
        </w:rPr>
        <w:t xml:space="preserve"> In further robustness checks, we </w:t>
      </w:r>
      <w:r w:rsidR="006C708E">
        <w:rPr>
          <w:rFonts w:ascii="Times New Roman" w:hAnsi="Times New Roman" w:cs="Times New Roman"/>
          <w:sz w:val="24"/>
          <w:szCs w:val="24"/>
        </w:rPr>
        <w:t xml:space="preserve">do not find differential effects </w:t>
      </w:r>
      <w:r w:rsidR="00F71A9F">
        <w:rPr>
          <w:rFonts w:ascii="Times New Roman" w:hAnsi="Times New Roman" w:cs="Times New Roman"/>
          <w:sz w:val="24"/>
          <w:szCs w:val="24"/>
        </w:rPr>
        <w:t xml:space="preserve">along the dimensions of age, </w:t>
      </w:r>
      <w:r w:rsidR="00E518C0">
        <w:rPr>
          <w:rFonts w:ascii="Times New Roman" w:hAnsi="Times New Roman" w:cs="Times New Roman"/>
          <w:sz w:val="24"/>
          <w:szCs w:val="24"/>
        </w:rPr>
        <w:t>subject of study</w:t>
      </w:r>
      <w:r w:rsidR="00BB711D">
        <w:rPr>
          <w:rFonts w:ascii="Times New Roman" w:hAnsi="Times New Roman" w:cs="Times New Roman"/>
          <w:sz w:val="24"/>
          <w:szCs w:val="24"/>
        </w:rPr>
        <w:t xml:space="preserve">, </w:t>
      </w:r>
      <w:r w:rsidR="006C708E">
        <w:rPr>
          <w:rFonts w:ascii="Times New Roman" w:hAnsi="Times New Roman" w:cs="Times New Roman"/>
          <w:sz w:val="24"/>
          <w:szCs w:val="24"/>
        </w:rPr>
        <w:t xml:space="preserve">and </w:t>
      </w:r>
      <w:r w:rsidR="00DC157E">
        <w:rPr>
          <w:rFonts w:ascii="Times New Roman" w:hAnsi="Times New Roman" w:cs="Times New Roman"/>
          <w:sz w:val="24"/>
          <w:szCs w:val="24"/>
        </w:rPr>
        <w:t>patience</w:t>
      </w:r>
      <w:r w:rsidR="000E1E6B">
        <w:rPr>
          <w:rFonts w:ascii="Times New Roman" w:hAnsi="Times New Roman" w:cs="Times New Roman"/>
          <w:sz w:val="24"/>
          <w:szCs w:val="24"/>
        </w:rPr>
        <w:t>. On the other hand,</w:t>
      </w:r>
      <w:r w:rsidR="006C708E">
        <w:rPr>
          <w:rFonts w:ascii="Times New Roman" w:hAnsi="Times New Roman" w:cs="Times New Roman"/>
          <w:sz w:val="24"/>
          <w:szCs w:val="24"/>
        </w:rPr>
        <w:t xml:space="preserve"> </w:t>
      </w:r>
      <w:r w:rsidR="003B47D9">
        <w:rPr>
          <w:rFonts w:ascii="Times New Roman" w:hAnsi="Times New Roman" w:cs="Times New Roman"/>
          <w:sz w:val="24"/>
          <w:szCs w:val="24"/>
        </w:rPr>
        <w:t xml:space="preserve">nationality </w:t>
      </w:r>
      <w:r w:rsidR="00E22081">
        <w:rPr>
          <w:rFonts w:ascii="Times New Roman" w:hAnsi="Times New Roman" w:cs="Times New Roman"/>
          <w:sz w:val="24"/>
          <w:szCs w:val="24"/>
        </w:rPr>
        <w:t xml:space="preserve">and self-confidence </w:t>
      </w:r>
      <w:r w:rsidR="003B47D9">
        <w:rPr>
          <w:rFonts w:ascii="Times New Roman" w:hAnsi="Times New Roman" w:cs="Times New Roman"/>
          <w:sz w:val="24"/>
          <w:szCs w:val="24"/>
        </w:rPr>
        <w:t xml:space="preserve">matter: </w:t>
      </w:r>
      <w:r w:rsidR="006C708E">
        <w:rPr>
          <w:rFonts w:ascii="Times New Roman" w:hAnsi="Times New Roman" w:cs="Times New Roman"/>
          <w:sz w:val="24"/>
          <w:szCs w:val="24"/>
        </w:rPr>
        <w:t>non-British students are more susceptible to incentives</w:t>
      </w:r>
      <w:r w:rsidR="00E22081">
        <w:rPr>
          <w:rFonts w:ascii="Times New Roman" w:hAnsi="Times New Roman" w:cs="Times New Roman"/>
          <w:sz w:val="24"/>
          <w:szCs w:val="24"/>
        </w:rPr>
        <w:t>, as are self-confident students</w:t>
      </w:r>
      <w:r w:rsidRPr="00C52F8C">
        <w:rPr>
          <w:rFonts w:ascii="Times New Roman" w:hAnsi="Times New Roman" w:cs="Times New Roman"/>
          <w:sz w:val="24"/>
          <w:szCs w:val="24"/>
        </w:rPr>
        <w:t xml:space="preserve"> (see </w:t>
      </w:r>
      <w:r w:rsidR="00820619">
        <w:rPr>
          <w:rFonts w:ascii="Times New Roman" w:hAnsi="Times New Roman" w:cs="Times New Roman"/>
          <w:sz w:val="24"/>
          <w:szCs w:val="24"/>
        </w:rPr>
        <w:t>Table</w:t>
      </w:r>
      <w:r w:rsidR="0063757C" w:rsidRPr="00C52F8C">
        <w:rPr>
          <w:rFonts w:ascii="Times New Roman" w:hAnsi="Times New Roman" w:cs="Times New Roman"/>
          <w:sz w:val="24"/>
          <w:szCs w:val="24"/>
        </w:rPr>
        <w:t xml:space="preserve"> </w:t>
      </w:r>
      <w:r w:rsidRPr="00C52F8C">
        <w:rPr>
          <w:rFonts w:ascii="Times New Roman" w:hAnsi="Times New Roman" w:cs="Times New Roman"/>
          <w:sz w:val="24"/>
          <w:szCs w:val="24"/>
        </w:rPr>
        <w:t>C.</w:t>
      </w:r>
      <w:r w:rsidR="0063757C">
        <w:rPr>
          <w:rFonts w:ascii="Times New Roman" w:hAnsi="Times New Roman" w:cs="Times New Roman"/>
          <w:sz w:val="24"/>
          <w:szCs w:val="24"/>
        </w:rPr>
        <w:t>3 in the appendix</w:t>
      </w:r>
      <w:r w:rsidRPr="00C52F8C">
        <w:rPr>
          <w:rFonts w:ascii="Times New Roman" w:hAnsi="Times New Roman" w:cs="Times New Roman"/>
          <w:sz w:val="24"/>
          <w:szCs w:val="24"/>
        </w:rPr>
        <w:t>)</w:t>
      </w:r>
      <w:r>
        <w:rPr>
          <w:rFonts w:ascii="Times New Roman" w:hAnsi="Times New Roman" w:cs="Times New Roman"/>
          <w:sz w:val="24"/>
          <w:szCs w:val="24"/>
        </w:rPr>
        <w:t>.</w:t>
      </w:r>
      <w:r w:rsidR="006C708E">
        <w:rPr>
          <w:rFonts w:ascii="Times New Roman" w:hAnsi="Times New Roman" w:cs="Times New Roman"/>
          <w:sz w:val="24"/>
          <w:szCs w:val="24"/>
        </w:rPr>
        <w:t xml:space="preserve">  </w:t>
      </w:r>
    </w:p>
    <w:p w14:paraId="6A260A75" w14:textId="3B85DDD5" w:rsidR="000F2B07" w:rsidRDefault="006C708E" w:rsidP="000F2B0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are most interested in heterogeneous effects by ability, as these would </w:t>
      </w:r>
      <w:r w:rsidR="00C16B55">
        <w:rPr>
          <w:rFonts w:ascii="Times New Roman" w:hAnsi="Times New Roman" w:cs="Times New Roman"/>
          <w:sz w:val="24"/>
          <w:szCs w:val="24"/>
        </w:rPr>
        <w:t xml:space="preserve">be indicative of </w:t>
      </w:r>
      <w:r>
        <w:rPr>
          <w:rFonts w:ascii="Times New Roman" w:hAnsi="Times New Roman" w:cs="Times New Roman"/>
          <w:sz w:val="24"/>
          <w:szCs w:val="24"/>
        </w:rPr>
        <w:t xml:space="preserve">whether assessment weighting (or other incentives) may </w:t>
      </w:r>
      <w:r w:rsidR="003B47D9">
        <w:rPr>
          <w:rFonts w:ascii="Times New Roman" w:hAnsi="Times New Roman" w:cs="Times New Roman"/>
          <w:sz w:val="24"/>
          <w:szCs w:val="24"/>
        </w:rPr>
        <w:t>help</w:t>
      </w:r>
      <w:r>
        <w:rPr>
          <w:rFonts w:ascii="Times New Roman" w:hAnsi="Times New Roman" w:cs="Times New Roman"/>
          <w:sz w:val="24"/>
          <w:szCs w:val="24"/>
        </w:rPr>
        <w:t xml:space="preserve"> narrow the ability-performance gap</w:t>
      </w:r>
      <w:r w:rsidR="003B47D9">
        <w:rPr>
          <w:rFonts w:ascii="Times New Roman" w:hAnsi="Times New Roman" w:cs="Times New Roman"/>
          <w:sz w:val="24"/>
          <w:szCs w:val="24"/>
        </w:rPr>
        <w:t xml:space="preserve"> by levelling effort</w:t>
      </w:r>
      <w:r>
        <w:rPr>
          <w:rFonts w:ascii="Times New Roman" w:hAnsi="Times New Roman" w:cs="Times New Roman"/>
          <w:sz w:val="24"/>
          <w:szCs w:val="24"/>
        </w:rPr>
        <w:t xml:space="preserve">. We construct ability quartiles based on university entry grades (for details, see </w:t>
      </w:r>
      <w:r w:rsidR="00D66DD3">
        <w:rPr>
          <w:rFonts w:ascii="Times New Roman" w:hAnsi="Times New Roman" w:cs="Times New Roman"/>
          <w:sz w:val="24"/>
          <w:szCs w:val="24"/>
        </w:rPr>
        <w:t>A</w:t>
      </w:r>
      <w:r>
        <w:rPr>
          <w:rFonts w:ascii="Times New Roman" w:hAnsi="Times New Roman" w:cs="Times New Roman"/>
          <w:sz w:val="24"/>
          <w:szCs w:val="24"/>
        </w:rPr>
        <w:t xml:space="preserve">ppendix </w:t>
      </w:r>
      <w:r w:rsidR="00BB711D">
        <w:rPr>
          <w:rFonts w:ascii="Times New Roman" w:hAnsi="Times New Roman" w:cs="Times New Roman"/>
          <w:sz w:val="24"/>
          <w:szCs w:val="24"/>
        </w:rPr>
        <w:t>A.1</w:t>
      </w:r>
      <w:r>
        <w:rPr>
          <w:rFonts w:ascii="Times New Roman" w:hAnsi="Times New Roman" w:cs="Times New Roman"/>
          <w:sz w:val="24"/>
          <w:szCs w:val="24"/>
        </w:rPr>
        <w:t xml:space="preserve">). There is </w:t>
      </w:r>
      <w:r w:rsidR="00267965" w:rsidRPr="00CB38E4">
        <w:rPr>
          <w:rFonts w:ascii="Times New Roman" w:hAnsi="Times New Roman" w:cs="Times New Roman"/>
          <w:sz w:val="24"/>
          <w:szCs w:val="24"/>
        </w:rPr>
        <w:t xml:space="preserve">no evidence of </w:t>
      </w:r>
      <w:r w:rsidR="00BB6517">
        <w:rPr>
          <w:rFonts w:ascii="Times New Roman" w:hAnsi="Times New Roman" w:cs="Times New Roman"/>
          <w:sz w:val="24"/>
          <w:szCs w:val="24"/>
        </w:rPr>
        <w:t xml:space="preserve">an impact of </w:t>
      </w:r>
      <w:r w:rsidR="00267965" w:rsidRPr="00CB38E4">
        <w:rPr>
          <w:rFonts w:ascii="Times New Roman" w:hAnsi="Times New Roman" w:cs="Times New Roman"/>
          <w:sz w:val="24"/>
          <w:szCs w:val="24"/>
        </w:rPr>
        <w:t>soft incentives (book voucher and access to additional study material)</w:t>
      </w:r>
      <w:r w:rsidR="00BB6517">
        <w:rPr>
          <w:rFonts w:ascii="Times New Roman" w:hAnsi="Times New Roman" w:cs="Times New Roman"/>
          <w:sz w:val="24"/>
          <w:szCs w:val="24"/>
        </w:rPr>
        <w:t xml:space="preserve"> on quiz effort in any ability group</w:t>
      </w:r>
      <w:r w:rsidR="00267965">
        <w:rPr>
          <w:rFonts w:ascii="Times New Roman" w:hAnsi="Times New Roman" w:cs="Times New Roman"/>
          <w:sz w:val="24"/>
          <w:szCs w:val="24"/>
        </w:rPr>
        <w:t xml:space="preserve"> (see</w:t>
      </w:r>
      <w:r w:rsidR="000F2B07">
        <w:rPr>
          <w:rFonts w:ascii="Times New Roman" w:hAnsi="Times New Roman" w:cs="Times New Roman"/>
          <w:sz w:val="24"/>
          <w:szCs w:val="24"/>
        </w:rPr>
        <w:t xml:space="preserve"> columns 1 to 4 of Table </w:t>
      </w:r>
      <w:r w:rsidR="00F9096B">
        <w:rPr>
          <w:rFonts w:ascii="Times New Roman" w:hAnsi="Times New Roman" w:cs="Times New Roman"/>
          <w:sz w:val="24"/>
          <w:szCs w:val="24"/>
        </w:rPr>
        <w:t>6</w:t>
      </w:r>
      <w:r w:rsidR="00267965">
        <w:rPr>
          <w:rFonts w:ascii="Times New Roman" w:hAnsi="Times New Roman" w:cs="Times New Roman"/>
          <w:sz w:val="24"/>
          <w:szCs w:val="24"/>
        </w:rPr>
        <w:t>).</w:t>
      </w:r>
      <w:r w:rsidR="000F2B07" w:rsidRPr="00CB38E4">
        <w:rPr>
          <w:rFonts w:ascii="Times New Roman" w:hAnsi="Times New Roman" w:cs="Times New Roman"/>
          <w:sz w:val="24"/>
          <w:szCs w:val="24"/>
        </w:rPr>
        <w:t xml:space="preserve"> </w:t>
      </w:r>
      <w:r w:rsidR="000F2B07">
        <w:rPr>
          <w:rFonts w:ascii="Times New Roman" w:hAnsi="Times New Roman" w:cs="Times New Roman"/>
          <w:sz w:val="24"/>
          <w:szCs w:val="24"/>
        </w:rPr>
        <w:t>In contrast</w:t>
      </w:r>
      <w:r w:rsidR="000F2B07" w:rsidRPr="00CB38E4">
        <w:rPr>
          <w:rFonts w:ascii="Times New Roman" w:hAnsi="Times New Roman" w:cs="Times New Roman"/>
          <w:sz w:val="24"/>
          <w:szCs w:val="24"/>
        </w:rPr>
        <w:t xml:space="preserve">, </w:t>
      </w:r>
      <w:r w:rsidR="00BB711D">
        <w:rPr>
          <w:rFonts w:ascii="Times New Roman" w:hAnsi="Times New Roman" w:cs="Times New Roman"/>
          <w:sz w:val="24"/>
          <w:szCs w:val="24"/>
        </w:rPr>
        <w:t xml:space="preserve">heterogeneity matters for assessment weighting and compulsory quizzes; </w:t>
      </w:r>
      <w:r w:rsidR="000F2B07" w:rsidRPr="00CB38E4">
        <w:rPr>
          <w:rFonts w:ascii="Times New Roman" w:hAnsi="Times New Roman" w:cs="Times New Roman"/>
          <w:sz w:val="24"/>
          <w:szCs w:val="24"/>
        </w:rPr>
        <w:t xml:space="preserve">assessment incentives </w:t>
      </w:r>
      <w:r w:rsidR="000F2B07">
        <w:rPr>
          <w:rFonts w:ascii="Times New Roman" w:hAnsi="Times New Roman" w:cs="Times New Roman"/>
          <w:sz w:val="24"/>
          <w:szCs w:val="24"/>
        </w:rPr>
        <w:t xml:space="preserve">have a stronger impact among </w:t>
      </w:r>
      <w:r w:rsidR="000F2B07" w:rsidRPr="00CB38E4">
        <w:rPr>
          <w:rFonts w:ascii="Times New Roman" w:hAnsi="Times New Roman" w:cs="Times New Roman"/>
          <w:sz w:val="24"/>
          <w:szCs w:val="24"/>
        </w:rPr>
        <w:t xml:space="preserve">students </w:t>
      </w:r>
      <w:r w:rsidR="000F2B07">
        <w:rPr>
          <w:rFonts w:ascii="Times New Roman" w:hAnsi="Times New Roman" w:cs="Times New Roman"/>
          <w:sz w:val="24"/>
          <w:szCs w:val="24"/>
        </w:rPr>
        <w:t xml:space="preserve">in the lowest </w:t>
      </w:r>
      <w:r w:rsidR="00A64848">
        <w:rPr>
          <w:rFonts w:ascii="Times New Roman" w:hAnsi="Times New Roman" w:cs="Times New Roman"/>
          <w:sz w:val="24"/>
          <w:szCs w:val="24"/>
        </w:rPr>
        <w:t xml:space="preserve">ability </w:t>
      </w:r>
      <w:r w:rsidR="000F2B07">
        <w:rPr>
          <w:rFonts w:ascii="Times New Roman" w:hAnsi="Times New Roman" w:cs="Times New Roman"/>
          <w:sz w:val="24"/>
          <w:szCs w:val="24"/>
        </w:rPr>
        <w:t>quartile and a lower impact in the top quartile</w:t>
      </w:r>
      <w:r w:rsidR="000F2B07" w:rsidRPr="00CB38E4">
        <w:rPr>
          <w:rFonts w:ascii="Times New Roman" w:hAnsi="Times New Roman" w:cs="Times New Roman"/>
          <w:sz w:val="24"/>
          <w:szCs w:val="24"/>
        </w:rPr>
        <w:t xml:space="preserve">. </w:t>
      </w:r>
      <w:r w:rsidR="00A75991">
        <w:rPr>
          <w:rFonts w:ascii="Times New Roman" w:hAnsi="Times New Roman" w:cs="Times New Roman"/>
          <w:sz w:val="24"/>
          <w:szCs w:val="24"/>
        </w:rPr>
        <w:t>In weeks with assessment weighting</w:t>
      </w:r>
      <w:r w:rsidR="00E518C0">
        <w:rPr>
          <w:rFonts w:ascii="Times New Roman" w:hAnsi="Times New Roman" w:cs="Times New Roman"/>
          <w:sz w:val="24"/>
          <w:szCs w:val="24"/>
        </w:rPr>
        <w:t xml:space="preserve"> (compulsion)</w:t>
      </w:r>
      <w:r w:rsidR="00A75991">
        <w:rPr>
          <w:rFonts w:ascii="Times New Roman" w:hAnsi="Times New Roman" w:cs="Times New Roman"/>
          <w:sz w:val="24"/>
          <w:szCs w:val="24"/>
        </w:rPr>
        <w:t>, l</w:t>
      </w:r>
      <w:r>
        <w:rPr>
          <w:rFonts w:ascii="Times New Roman" w:hAnsi="Times New Roman" w:cs="Times New Roman"/>
          <w:sz w:val="24"/>
          <w:szCs w:val="24"/>
        </w:rPr>
        <w:t>ower ability students’</w:t>
      </w:r>
      <w:r w:rsidR="000F2B07">
        <w:rPr>
          <w:rFonts w:ascii="Times New Roman" w:hAnsi="Times New Roman" w:cs="Times New Roman"/>
          <w:sz w:val="24"/>
          <w:szCs w:val="24"/>
        </w:rPr>
        <w:t xml:space="preserve"> p</w:t>
      </w:r>
      <w:r w:rsidR="000F2B07" w:rsidRPr="00CB38E4">
        <w:rPr>
          <w:rFonts w:ascii="Times New Roman" w:hAnsi="Times New Roman" w:cs="Times New Roman"/>
          <w:sz w:val="24"/>
          <w:szCs w:val="24"/>
        </w:rPr>
        <w:t>articipation</w:t>
      </w:r>
      <w:r w:rsidR="00C16B55">
        <w:rPr>
          <w:rFonts w:ascii="Times New Roman" w:hAnsi="Times New Roman" w:cs="Times New Roman"/>
          <w:sz w:val="24"/>
          <w:szCs w:val="24"/>
        </w:rPr>
        <w:t xml:space="preserve"> in quizzes</w:t>
      </w:r>
      <w:r w:rsidR="000F2B07" w:rsidRPr="00CB38E4">
        <w:rPr>
          <w:rFonts w:ascii="Times New Roman" w:hAnsi="Times New Roman" w:cs="Times New Roman"/>
          <w:sz w:val="24"/>
          <w:szCs w:val="24"/>
        </w:rPr>
        <w:t xml:space="preserve"> </w:t>
      </w:r>
      <w:r w:rsidR="005B64F8">
        <w:rPr>
          <w:rFonts w:ascii="Times New Roman" w:hAnsi="Times New Roman" w:cs="Times New Roman"/>
          <w:sz w:val="24"/>
          <w:szCs w:val="24"/>
        </w:rPr>
        <w:t>increase</w:t>
      </w:r>
      <w:r w:rsidR="00A75991">
        <w:rPr>
          <w:rFonts w:ascii="Times New Roman" w:hAnsi="Times New Roman" w:cs="Times New Roman"/>
          <w:sz w:val="24"/>
          <w:szCs w:val="24"/>
        </w:rPr>
        <w:t>s</w:t>
      </w:r>
      <w:r w:rsidR="005B64F8">
        <w:rPr>
          <w:rFonts w:ascii="Times New Roman" w:hAnsi="Times New Roman" w:cs="Times New Roman"/>
          <w:sz w:val="24"/>
          <w:szCs w:val="24"/>
        </w:rPr>
        <w:t xml:space="preserve"> by </w:t>
      </w:r>
      <w:r w:rsidR="000F2B07">
        <w:rPr>
          <w:rFonts w:ascii="Times New Roman" w:hAnsi="Times New Roman" w:cs="Times New Roman"/>
          <w:sz w:val="24"/>
          <w:szCs w:val="24"/>
        </w:rPr>
        <w:t xml:space="preserve">about 30 </w:t>
      </w:r>
      <w:r w:rsidR="00E518C0">
        <w:rPr>
          <w:rFonts w:ascii="Times New Roman" w:hAnsi="Times New Roman" w:cs="Times New Roman"/>
          <w:sz w:val="24"/>
          <w:szCs w:val="24"/>
        </w:rPr>
        <w:t xml:space="preserve">(25) </w:t>
      </w:r>
      <w:r w:rsidR="000F2B07" w:rsidRPr="00CB38E4">
        <w:rPr>
          <w:rFonts w:ascii="Times New Roman" w:hAnsi="Times New Roman" w:cs="Times New Roman"/>
          <w:sz w:val="24"/>
          <w:szCs w:val="24"/>
        </w:rPr>
        <w:t>percentage points</w:t>
      </w:r>
      <w:r w:rsidR="000F2B07">
        <w:rPr>
          <w:rFonts w:ascii="Times New Roman" w:hAnsi="Times New Roman" w:cs="Times New Roman"/>
          <w:sz w:val="24"/>
          <w:szCs w:val="24"/>
        </w:rPr>
        <w:t xml:space="preserve"> </w:t>
      </w:r>
      <w:r w:rsidR="005B64F8">
        <w:rPr>
          <w:rFonts w:ascii="Times New Roman" w:hAnsi="Times New Roman" w:cs="Times New Roman"/>
          <w:sz w:val="24"/>
          <w:szCs w:val="24"/>
        </w:rPr>
        <w:t>more</w:t>
      </w:r>
      <w:r w:rsidR="005B64F8" w:rsidRPr="00CB38E4">
        <w:rPr>
          <w:rFonts w:ascii="Times New Roman" w:hAnsi="Times New Roman" w:cs="Times New Roman"/>
          <w:sz w:val="24"/>
          <w:szCs w:val="24"/>
        </w:rPr>
        <w:t xml:space="preserve"> </w:t>
      </w:r>
      <w:r w:rsidR="000F2B07">
        <w:rPr>
          <w:rFonts w:ascii="Times New Roman" w:hAnsi="Times New Roman" w:cs="Times New Roman"/>
          <w:sz w:val="24"/>
          <w:szCs w:val="24"/>
        </w:rPr>
        <w:t xml:space="preserve">than </w:t>
      </w:r>
      <w:r w:rsidR="000E1E6B">
        <w:rPr>
          <w:rFonts w:ascii="Times New Roman" w:hAnsi="Times New Roman" w:cs="Times New Roman"/>
          <w:sz w:val="24"/>
          <w:szCs w:val="24"/>
        </w:rPr>
        <w:t xml:space="preserve">the </w:t>
      </w:r>
      <w:r w:rsidR="00A75991">
        <w:rPr>
          <w:rFonts w:ascii="Times New Roman" w:hAnsi="Times New Roman" w:cs="Times New Roman"/>
          <w:sz w:val="24"/>
          <w:szCs w:val="24"/>
        </w:rPr>
        <w:t>participation</w:t>
      </w:r>
      <w:r>
        <w:rPr>
          <w:rFonts w:ascii="Times New Roman" w:hAnsi="Times New Roman" w:cs="Times New Roman"/>
          <w:sz w:val="24"/>
          <w:szCs w:val="24"/>
        </w:rPr>
        <w:t xml:space="preserve"> of</w:t>
      </w:r>
      <w:r w:rsidRPr="00CB38E4">
        <w:rPr>
          <w:rFonts w:ascii="Times New Roman" w:hAnsi="Times New Roman" w:cs="Times New Roman"/>
          <w:sz w:val="24"/>
          <w:szCs w:val="24"/>
        </w:rPr>
        <w:t xml:space="preserve"> </w:t>
      </w:r>
      <w:r w:rsidR="000F2B07" w:rsidRPr="00CB38E4">
        <w:rPr>
          <w:rFonts w:ascii="Times New Roman" w:hAnsi="Times New Roman" w:cs="Times New Roman"/>
          <w:sz w:val="24"/>
          <w:szCs w:val="24"/>
        </w:rPr>
        <w:t xml:space="preserve">students in the top quartile. </w:t>
      </w:r>
      <w:r w:rsidR="000F2B07">
        <w:rPr>
          <w:rFonts w:ascii="Times New Roman" w:hAnsi="Times New Roman" w:cs="Times New Roman"/>
          <w:sz w:val="24"/>
          <w:szCs w:val="24"/>
        </w:rPr>
        <w:t>These differences are similar</w:t>
      </w:r>
      <w:r w:rsidR="000F2B07" w:rsidRPr="00CB38E4">
        <w:rPr>
          <w:rFonts w:ascii="Times New Roman" w:hAnsi="Times New Roman" w:cs="Times New Roman"/>
          <w:sz w:val="24"/>
          <w:szCs w:val="24"/>
        </w:rPr>
        <w:t xml:space="preserve"> for </w:t>
      </w:r>
      <w:r w:rsidR="000F2B07">
        <w:rPr>
          <w:rFonts w:ascii="Times New Roman" w:hAnsi="Times New Roman" w:cs="Times New Roman"/>
          <w:sz w:val="24"/>
          <w:szCs w:val="24"/>
        </w:rPr>
        <w:t>both weights</w:t>
      </w:r>
      <w:r w:rsidR="000F2B07" w:rsidRPr="00CB38E4">
        <w:rPr>
          <w:rFonts w:ascii="Times New Roman" w:hAnsi="Times New Roman" w:cs="Times New Roman"/>
          <w:sz w:val="24"/>
          <w:szCs w:val="24"/>
        </w:rPr>
        <w:t>.</w:t>
      </w:r>
      <w:r w:rsidR="000F2B07">
        <w:rPr>
          <w:rFonts w:ascii="Times New Roman" w:hAnsi="Times New Roman" w:cs="Times New Roman"/>
          <w:sz w:val="24"/>
          <w:szCs w:val="24"/>
        </w:rPr>
        <w:t xml:space="preserve"> </w:t>
      </w:r>
      <w:r w:rsidR="000F2B07" w:rsidRPr="00CB38E4">
        <w:rPr>
          <w:rFonts w:ascii="Times New Roman" w:hAnsi="Times New Roman" w:cs="Times New Roman"/>
          <w:sz w:val="24"/>
          <w:szCs w:val="24"/>
        </w:rPr>
        <w:t xml:space="preserve">One reason for the larger response of low-ability students to incentives is that they are </w:t>
      </w:r>
      <w:r w:rsidR="00E023E0">
        <w:rPr>
          <w:rFonts w:ascii="Times New Roman" w:hAnsi="Times New Roman" w:cs="Times New Roman"/>
          <w:sz w:val="24"/>
          <w:szCs w:val="24"/>
        </w:rPr>
        <w:t>3</w:t>
      </w:r>
      <w:r w:rsidR="000F2B07" w:rsidRPr="00CB38E4">
        <w:rPr>
          <w:rFonts w:ascii="Times New Roman" w:hAnsi="Times New Roman" w:cs="Times New Roman"/>
          <w:sz w:val="24"/>
          <w:szCs w:val="24"/>
        </w:rPr>
        <w:t>0% less likely to participate in quizzes in the absence of incentives than students with above the median</w:t>
      </w:r>
      <w:r w:rsidR="009E051D">
        <w:rPr>
          <w:rFonts w:ascii="Times New Roman" w:hAnsi="Times New Roman" w:cs="Times New Roman"/>
          <w:sz w:val="24"/>
          <w:szCs w:val="24"/>
        </w:rPr>
        <w:t xml:space="preserve"> </w:t>
      </w:r>
      <w:r w:rsidR="009E051D" w:rsidRPr="00CB38E4">
        <w:rPr>
          <w:rFonts w:ascii="Times New Roman" w:hAnsi="Times New Roman" w:cs="Times New Roman"/>
          <w:sz w:val="24"/>
          <w:szCs w:val="24"/>
        </w:rPr>
        <w:t>ability</w:t>
      </w:r>
      <w:r w:rsidR="000F2B07" w:rsidRPr="00CB38E4">
        <w:rPr>
          <w:rFonts w:ascii="Times New Roman" w:hAnsi="Times New Roman" w:cs="Times New Roman"/>
          <w:sz w:val="24"/>
          <w:szCs w:val="24"/>
        </w:rPr>
        <w:t>. Th</w:t>
      </w:r>
      <w:r w:rsidR="000F2B07">
        <w:rPr>
          <w:rFonts w:ascii="Times New Roman" w:hAnsi="Times New Roman" w:cs="Times New Roman"/>
          <w:sz w:val="24"/>
          <w:szCs w:val="24"/>
        </w:rPr>
        <w:t xml:space="preserve">us, </w:t>
      </w:r>
      <w:r w:rsidR="000F2B07" w:rsidRPr="00CB38E4">
        <w:rPr>
          <w:rFonts w:ascii="Times New Roman" w:hAnsi="Times New Roman" w:cs="Times New Roman"/>
          <w:sz w:val="24"/>
          <w:szCs w:val="24"/>
        </w:rPr>
        <w:t>incentives provid</w:t>
      </w:r>
      <w:r w:rsidR="000F2B07">
        <w:rPr>
          <w:rFonts w:ascii="Times New Roman" w:hAnsi="Times New Roman" w:cs="Times New Roman"/>
          <w:sz w:val="24"/>
          <w:szCs w:val="24"/>
        </w:rPr>
        <w:t>e</w:t>
      </w:r>
      <w:r w:rsidR="000F2B07" w:rsidRPr="00CB38E4">
        <w:rPr>
          <w:rFonts w:ascii="Times New Roman" w:hAnsi="Times New Roman" w:cs="Times New Roman"/>
          <w:sz w:val="24"/>
          <w:szCs w:val="24"/>
        </w:rPr>
        <w:t xml:space="preserve"> </w:t>
      </w:r>
      <w:r w:rsidR="000F2B07">
        <w:rPr>
          <w:rFonts w:ascii="Times New Roman" w:hAnsi="Times New Roman" w:cs="Times New Roman"/>
          <w:sz w:val="24"/>
          <w:szCs w:val="24"/>
        </w:rPr>
        <w:t>stronger</w:t>
      </w:r>
      <w:r w:rsidR="000F2B07" w:rsidRPr="00CB38E4">
        <w:rPr>
          <w:rFonts w:ascii="Times New Roman" w:hAnsi="Times New Roman" w:cs="Times New Roman"/>
          <w:sz w:val="24"/>
          <w:szCs w:val="24"/>
        </w:rPr>
        <w:t xml:space="preserve"> motivation to </w:t>
      </w:r>
      <w:r w:rsidR="000F2B07">
        <w:rPr>
          <w:rFonts w:ascii="Times New Roman" w:hAnsi="Times New Roman" w:cs="Times New Roman"/>
          <w:sz w:val="24"/>
          <w:szCs w:val="24"/>
        </w:rPr>
        <w:t>increase</w:t>
      </w:r>
      <w:r w:rsidR="000F2B07" w:rsidRPr="00CB38E4">
        <w:rPr>
          <w:rFonts w:ascii="Times New Roman" w:hAnsi="Times New Roman" w:cs="Times New Roman"/>
          <w:sz w:val="24"/>
          <w:szCs w:val="24"/>
        </w:rPr>
        <w:t xml:space="preserve"> effort among lower ability students</w:t>
      </w:r>
      <w:r w:rsidR="000F2B07">
        <w:rPr>
          <w:rFonts w:ascii="Times New Roman" w:hAnsi="Times New Roman" w:cs="Times New Roman"/>
          <w:sz w:val="24"/>
          <w:szCs w:val="24"/>
        </w:rPr>
        <w:t xml:space="preserve">, reducing the participation gap </w:t>
      </w:r>
      <w:r w:rsidR="000F2B07" w:rsidRPr="00CB38E4">
        <w:rPr>
          <w:rFonts w:ascii="Times New Roman" w:hAnsi="Times New Roman" w:cs="Times New Roman"/>
          <w:sz w:val="24"/>
          <w:szCs w:val="24"/>
        </w:rPr>
        <w:t>between students.</w:t>
      </w:r>
      <w:r w:rsidR="000F2B07">
        <w:rPr>
          <w:rFonts w:ascii="Times New Roman" w:hAnsi="Times New Roman" w:cs="Times New Roman"/>
          <w:sz w:val="24"/>
          <w:szCs w:val="24"/>
        </w:rPr>
        <w:t xml:space="preserve"> </w:t>
      </w:r>
    </w:p>
    <w:p w14:paraId="1CD5160A" w14:textId="77777777" w:rsidR="003F3D88" w:rsidRDefault="003F3D88" w:rsidP="000F2B07">
      <w:pPr>
        <w:spacing w:after="120" w:line="480" w:lineRule="auto"/>
        <w:ind w:firstLine="720"/>
        <w:jc w:val="both"/>
        <w:rPr>
          <w:rFonts w:ascii="Times New Roman" w:hAnsi="Times New Roman" w:cs="Times New Roman"/>
          <w:sz w:val="24"/>
          <w:szCs w:val="24"/>
        </w:rPr>
      </w:pPr>
    </w:p>
    <w:p w14:paraId="506C2AEE" w14:textId="77777777" w:rsidR="00DD7C6B" w:rsidRPr="00CB38E4" w:rsidRDefault="00474580" w:rsidP="00E60E6D">
      <w:pPr>
        <w:pStyle w:val="ListParagraph"/>
        <w:numPr>
          <w:ilvl w:val="1"/>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Assessment Weighting</w:t>
      </w:r>
      <w:r w:rsidRPr="00CB38E4">
        <w:rPr>
          <w:rFonts w:ascii="Times New Roman" w:hAnsi="Times New Roman" w:cs="Times New Roman"/>
          <w:b/>
          <w:sz w:val="24"/>
          <w:szCs w:val="24"/>
        </w:rPr>
        <w:t xml:space="preserve"> </w:t>
      </w:r>
      <w:r w:rsidR="00E60E6D">
        <w:rPr>
          <w:rFonts w:ascii="Times New Roman" w:hAnsi="Times New Roman" w:cs="Times New Roman"/>
          <w:b/>
          <w:sz w:val="24"/>
          <w:szCs w:val="24"/>
        </w:rPr>
        <w:t xml:space="preserve">Incentives and </w:t>
      </w:r>
      <w:r w:rsidR="00DD7C6B" w:rsidRPr="00CB38E4">
        <w:rPr>
          <w:rFonts w:ascii="Times New Roman" w:hAnsi="Times New Roman" w:cs="Times New Roman"/>
          <w:b/>
          <w:sz w:val="24"/>
          <w:szCs w:val="24"/>
        </w:rPr>
        <w:t>Student Performance</w:t>
      </w:r>
    </w:p>
    <w:p w14:paraId="60B7D309" w14:textId="21C03E4E" w:rsidR="004A226A" w:rsidRDefault="00DD7C6B" w:rsidP="00C407CA">
      <w:pPr>
        <w:spacing w:after="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If </w:t>
      </w:r>
      <w:r w:rsidR="004A226A">
        <w:rPr>
          <w:rFonts w:ascii="Times New Roman" w:hAnsi="Times New Roman" w:cs="Times New Roman"/>
          <w:sz w:val="24"/>
          <w:szCs w:val="24"/>
        </w:rPr>
        <w:t xml:space="preserve">cohort 2 </w:t>
      </w:r>
      <w:r w:rsidRPr="00CB38E4">
        <w:rPr>
          <w:rFonts w:ascii="Times New Roman" w:hAnsi="Times New Roman" w:cs="Times New Roman"/>
          <w:sz w:val="24"/>
          <w:szCs w:val="24"/>
        </w:rPr>
        <w:t>students exert additional effort</w:t>
      </w:r>
      <w:r w:rsidR="00DE71AC">
        <w:rPr>
          <w:rFonts w:ascii="Times New Roman" w:hAnsi="Times New Roman" w:cs="Times New Roman"/>
          <w:sz w:val="24"/>
          <w:szCs w:val="24"/>
        </w:rPr>
        <w:t>,</w:t>
      </w:r>
      <w:r w:rsidR="004A226A">
        <w:rPr>
          <w:rFonts w:ascii="Times New Roman" w:hAnsi="Times New Roman" w:cs="Times New Roman"/>
          <w:sz w:val="24"/>
          <w:szCs w:val="24"/>
        </w:rPr>
        <w:t xml:space="preserve"> i.e.</w:t>
      </w:r>
      <w:r w:rsidRPr="00CB38E4">
        <w:rPr>
          <w:rFonts w:ascii="Times New Roman" w:hAnsi="Times New Roman" w:cs="Times New Roman"/>
          <w:sz w:val="24"/>
          <w:szCs w:val="24"/>
        </w:rPr>
        <w:t xml:space="preserve"> </w:t>
      </w:r>
      <w:r w:rsidR="004A226A">
        <w:rPr>
          <w:rFonts w:ascii="Times New Roman" w:hAnsi="Times New Roman" w:cs="Times New Roman"/>
          <w:sz w:val="24"/>
          <w:szCs w:val="24"/>
        </w:rPr>
        <w:t xml:space="preserve">participate </w:t>
      </w:r>
      <w:r w:rsidR="000E1E6B">
        <w:rPr>
          <w:rFonts w:ascii="Times New Roman" w:hAnsi="Times New Roman" w:cs="Times New Roman"/>
          <w:sz w:val="24"/>
          <w:szCs w:val="24"/>
        </w:rPr>
        <w:t>in</w:t>
      </w:r>
      <w:r w:rsidR="004A226A">
        <w:rPr>
          <w:rFonts w:ascii="Times New Roman" w:hAnsi="Times New Roman" w:cs="Times New Roman"/>
          <w:sz w:val="24"/>
          <w:szCs w:val="24"/>
        </w:rPr>
        <w:t xml:space="preserve"> more</w:t>
      </w:r>
      <w:r w:rsidR="000E1E6B">
        <w:rPr>
          <w:rFonts w:ascii="Times New Roman" w:hAnsi="Times New Roman" w:cs="Times New Roman"/>
          <w:sz w:val="24"/>
          <w:szCs w:val="24"/>
        </w:rPr>
        <w:t xml:space="preserve"> </w:t>
      </w:r>
      <w:r w:rsidRPr="00CB38E4">
        <w:rPr>
          <w:rFonts w:ascii="Times New Roman" w:hAnsi="Times New Roman" w:cs="Times New Roman"/>
          <w:sz w:val="24"/>
          <w:szCs w:val="24"/>
        </w:rPr>
        <w:t>quiz</w:t>
      </w:r>
      <w:r w:rsidR="000E1E6B">
        <w:rPr>
          <w:rFonts w:ascii="Times New Roman" w:hAnsi="Times New Roman" w:cs="Times New Roman"/>
          <w:sz w:val="24"/>
          <w:szCs w:val="24"/>
        </w:rPr>
        <w:t>zes</w:t>
      </w:r>
      <w:r w:rsidRPr="00CB38E4">
        <w:rPr>
          <w:rFonts w:ascii="Times New Roman" w:hAnsi="Times New Roman" w:cs="Times New Roman"/>
          <w:sz w:val="24"/>
          <w:szCs w:val="24"/>
        </w:rPr>
        <w:t xml:space="preserve">, does student performance increase as well? </w:t>
      </w:r>
      <w:r w:rsidR="003B47D9">
        <w:rPr>
          <w:rFonts w:ascii="Times New Roman" w:hAnsi="Times New Roman" w:cs="Times New Roman"/>
          <w:sz w:val="24"/>
          <w:szCs w:val="24"/>
        </w:rPr>
        <w:t xml:space="preserve">We </w:t>
      </w:r>
      <w:r w:rsidR="00222547">
        <w:rPr>
          <w:rFonts w:ascii="Times New Roman" w:hAnsi="Times New Roman" w:cs="Times New Roman"/>
          <w:sz w:val="24"/>
          <w:szCs w:val="24"/>
        </w:rPr>
        <w:t>found</w:t>
      </w:r>
      <w:r w:rsidR="003B47D9">
        <w:rPr>
          <w:rFonts w:ascii="Times New Roman" w:hAnsi="Times New Roman" w:cs="Times New Roman"/>
          <w:sz w:val="24"/>
          <w:szCs w:val="24"/>
        </w:rPr>
        <w:t xml:space="preserve"> that incentive-induced quiz effort does not reduce effort in non-incentivi</w:t>
      </w:r>
      <w:r w:rsidR="001E01D2">
        <w:rPr>
          <w:rFonts w:ascii="Times New Roman" w:hAnsi="Times New Roman" w:cs="Times New Roman"/>
          <w:sz w:val="24"/>
          <w:szCs w:val="24"/>
        </w:rPr>
        <w:t>z</w:t>
      </w:r>
      <w:r w:rsidR="003B47D9">
        <w:rPr>
          <w:rFonts w:ascii="Times New Roman" w:hAnsi="Times New Roman" w:cs="Times New Roman"/>
          <w:sz w:val="24"/>
          <w:szCs w:val="24"/>
        </w:rPr>
        <w:t xml:space="preserve">ed quizzes and that assessment weighting </w:t>
      </w:r>
      <w:r w:rsidR="00C16B55">
        <w:rPr>
          <w:rFonts w:ascii="Times New Roman" w:hAnsi="Times New Roman" w:cs="Times New Roman"/>
          <w:sz w:val="24"/>
          <w:szCs w:val="24"/>
        </w:rPr>
        <w:t>induces</w:t>
      </w:r>
      <w:r w:rsidR="003B47D9">
        <w:rPr>
          <w:rFonts w:ascii="Times New Roman" w:hAnsi="Times New Roman" w:cs="Times New Roman"/>
          <w:sz w:val="24"/>
          <w:szCs w:val="24"/>
        </w:rPr>
        <w:t xml:space="preserve"> a sizeable increase in </w:t>
      </w:r>
      <w:r w:rsidR="00F9096B">
        <w:rPr>
          <w:rFonts w:ascii="Times New Roman" w:hAnsi="Times New Roman" w:cs="Times New Roman"/>
          <w:sz w:val="24"/>
          <w:szCs w:val="24"/>
        </w:rPr>
        <w:t>total</w:t>
      </w:r>
      <w:r w:rsidR="003B47D9">
        <w:rPr>
          <w:rFonts w:ascii="Times New Roman" w:hAnsi="Times New Roman" w:cs="Times New Roman"/>
          <w:sz w:val="24"/>
          <w:szCs w:val="24"/>
        </w:rPr>
        <w:t xml:space="preserve"> quiz effort. Still, </w:t>
      </w:r>
      <w:r w:rsidRPr="00CB38E4">
        <w:rPr>
          <w:rFonts w:ascii="Times New Roman" w:hAnsi="Times New Roman" w:cs="Times New Roman"/>
          <w:sz w:val="24"/>
          <w:szCs w:val="24"/>
        </w:rPr>
        <w:t xml:space="preserve">incentives </w:t>
      </w:r>
      <w:r w:rsidR="003B47D9">
        <w:rPr>
          <w:rFonts w:ascii="Times New Roman" w:hAnsi="Times New Roman" w:cs="Times New Roman"/>
          <w:sz w:val="24"/>
          <w:szCs w:val="24"/>
        </w:rPr>
        <w:t xml:space="preserve">could </w:t>
      </w:r>
      <w:r w:rsidRPr="00CB38E4">
        <w:rPr>
          <w:rFonts w:ascii="Times New Roman" w:hAnsi="Times New Roman" w:cs="Times New Roman"/>
          <w:sz w:val="24"/>
          <w:szCs w:val="24"/>
        </w:rPr>
        <w:t>lead to inter</w:t>
      </w:r>
      <w:r w:rsidR="00F9096B">
        <w:rPr>
          <w:rFonts w:ascii="Times New Roman" w:hAnsi="Times New Roman" w:cs="Times New Roman"/>
          <w:sz w:val="24"/>
          <w:szCs w:val="24"/>
        </w:rPr>
        <w:t>-</w:t>
      </w:r>
      <w:r w:rsidRPr="00CB38E4">
        <w:rPr>
          <w:rFonts w:ascii="Times New Roman" w:hAnsi="Times New Roman" w:cs="Times New Roman"/>
          <w:sz w:val="24"/>
          <w:szCs w:val="24"/>
        </w:rPr>
        <w:t xml:space="preserve">temporal substitution of effort between term time and </w:t>
      </w:r>
      <w:r w:rsidR="00222547">
        <w:rPr>
          <w:rFonts w:ascii="Times New Roman" w:hAnsi="Times New Roman" w:cs="Times New Roman"/>
          <w:sz w:val="24"/>
          <w:szCs w:val="24"/>
        </w:rPr>
        <w:t xml:space="preserve">the </w:t>
      </w:r>
      <w:r w:rsidRPr="00CB38E4">
        <w:rPr>
          <w:rFonts w:ascii="Times New Roman" w:hAnsi="Times New Roman" w:cs="Times New Roman"/>
          <w:sz w:val="24"/>
          <w:szCs w:val="24"/>
        </w:rPr>
        <w:t>exam preparation</w:t>
      </w:r>
      <w:r w:rsidR="00222547">
        <w:rPr>
          <w:rFonts w:ascii="Times New Roman" w:hAnsi="Times New Roman" w:cs="Times New Roman"/>
          <w:sz w:val="24"/>
          <w:szCs w:val="24"/>
        </w:rPr>
        <w:t xml:space="preserve"> period</w:t>
      </w:r>
      <w:r w:rsidRPr="00CB38E4">
        <w:rPr>
          <w:rFonts w:ascii="Times New Roman" w:hAnsi="Times New Roman" w:cs="Times New Roman"/>
          <w:sz w:val="24"/>
          <w:szCs w:val="24"/>
        </w:rPr>
        <w:t xml:space="preserve">, </w:t>
      </w:r>
      <w:r w:rsidR="003B47D9">
        <w:rPr>
          <w:rFonts w:ascii="Times New Roman" w:hAnsi="Times New Roman" w:cs="Times New Roman"/>
          <w:sz w:val="24"/>
          <w:szCs w:val="24"/>
        </w:rPr>
        <w:t>a</w:t>
      </w:r>
      <w:r w:rsidR="001E01D2">
        <w:rPr>
          <w:rFonts w:ascii="Times New Roman" w:hAnsi="Times New Roman" w:cs="Times New Roman"/>
          <w:sz w:val="24"/>
          <w:szCs w:val="24"/>
        </w:rPr>
        <w:t>s such</w:t>
      </w:r>
      <w:r w:rsidR="003B47D9">
        <w:rPr>
          <w:rFonts w:ascii="Times New Roman" w:hAnsi="Times New Roman" w:cs="Times New Roman"/>
          <w:sz w:val="24"/>
          <w:szCs w:val="24"/>
        </w:rPr>
        <w:t xml:space="preserve"> </w:t>
      </w:r>
      <w:r w:rsidRPr="00CB38E4">
        <w:rPr>
          <w:rFonts w:ascii="Times New Roman" w:hAnsi="Times New Roman" w:cs="Times New Roman"/>
          <w:sz w:val="24"/>
          <w:szCs w:val="24"/>
        </w:rPr>
        <w:t xml:space="preserve">additional effort in quizzes may not improve performance. </w:t>
      </w:r>
      <w:r w:rsidR="00C0277C">
        <w:rPr>
          <w:rFonts w:ascii="Times New Roman" w:hAnsi="Times New Roman" w:cs="Times New Roman"/>
          <w:sz w:val="24"/>
          <w:szCs w:val="24"/>
        </w:rPr>
        <w:t xml:space="preserve">On the other hand, </w:t>
      </w:r>
      <w:r w:rsidR="00B8657C">
        <w:rPr>
          <w:rFonts w:ascii="Times New Roman" w:hAnsi="Times New Roman" w:cs="Times New Roman"/>
          <w:sz w:val="24"/>
          <w:szCs w:val="24"/>
        </w:rPr>
        <w:t xml:space="preserve">even incentives </w:t>
      </w:r>
      <w:r w:rsidR="003B47D9">
        <w:rPr>
          <w:rFonts w:ascii="Times New Roman" w:hAnsi="Times New Roman" w:cs="Times New Roman"/>
          <w:sz w:val="24"/>
          <w:szCs w:val="24"/>
        </w:rPr>
        <w:t xml:space="preserve">that are shifting effort </w:t>
      </w:r>
      <w:r w:rsidR="00B8657C">
        <w:rPr>
          <w:rFonts w:ascii="Times New Roman" w:hAnsi="Times New Roman" w:cs="Times New Roman"/>
          <w:sz w:val="24"/>
          <w:szCs w:val="24"/>
        </w:rPr>
        <w:t xml:space="preserve">may have </w:t>
      </w:r>
      <w:r w:rsidR="00C0277C" w:rsidRPr="0012070A">
        <w:rPr>
          <w:rFonts w:ascii="Times New Roman" w:hAnsi="Times New Roman" w:cs="Times New Roman"/>
          <w:sz w:val="24"/>
          <w:szCs w:val="24"/>
        </w:rPr>
        <w:t xml:space="preserve">beneficial </w:t>
      </w:r>
      <w:r w:rsidR="00B8657C">
        <w:rPr>
          <w:rFonts w:ascii="Times New Roman" w:hAnsi="Times New Roman" w:cs="Times New Roman"/>
          <w:sz w:val="24"/>
          <w:szCs w:val="24"/>
        </w:rPr>
        <w:t>effects</w:t>
      </w:r>
      <w:r w:rsidR="00C0277C" w:rsidRPr="0012070A">
        <w:rPr>
          <w:rFonts w:ascii="Times New Roman" w:hAnsi="Times New Roman" w:cs="Times New Roman"/>
          <w:sz w:val="24"/>
          <w:szCs w:val="24"/>
        </w:rPr>
        <w:t xml:space="preserve">: Even if </w:t>
      </w:r>
      <w:r w:rsidR="00B8657C">
        <w:rPr>
          <w:rFonts w:ascii="Times New Roman" w:hAnsi="Times New Roman" w:cs="Times New Roman"/>
          <w:sz w:val="24"/>
          <w:szCs w:val="24"/>
        </w:rPr>
        <w:t>they</w:t>
      </w:r>
      <w:r w:rsidR="00C0277C" w:rsidRPr="0012070A">
        <w:rPr>
          <w:rFonts w:ascii="Times New Roman" w:hAnsi="Times New Roman" w:cs="Times New Roman"/>
          <w:sz w:val="24"/>
          <w:szCs w:val="24"/>
        </w:rPr>
        <w:t xml:space="preserve"> were neutral in terms of </w:t>
      </w:r>
      <w:r w:rsidR="00222547">
        <w:rPr>
          <w:rFonts w:ascii="Times New Roman" w:hAnsi="Times New Roman" w:cs="Times New Roman"/>
          <w:sz w:val="24"/>
          <w:szCs w:val="24"/>
        </w:rPr>
        <w:t>total</w:t>
      </w:r>
      <w:r w:rsidR="00C0277C" w:rsidRPr="0012070A">
        <w:rPr>
          <w:rFonts w:ascii="Times New Roman" w:hAnsi="Times New Roman" w:cs="Times New Roman"/>
          <w:sz w:val="24"/>
          <w:szCs w:val="24"/>
        </w:rPr>
        <w:t xml:space="preserve"> effort, more continuous </w:t>
      </w:r>
      <w:r w:rsidR="00C0277C" w:rsidRPr="0012070A">
        <w:rPr>
          <w:rFonts w:ascii="Times New Roman" w:hAnsi="Times New Roman" w:cs="Times New Roman"/>
          <w:sz w:val="24"/>
          <w:szCs w:val="24"/>
        </w:rPr>
        <w:lastRenderedPageBreak/>
        <w:t>studying (during the term) may increase overall performance by enabling students to better follow lectures and seminars throughout the course.</w:t>
      </w:r>
      <w:r w:rsidR="00C0277C">
        <w:rPr>
          <w:rFonts w:ascii="Times New Roman" w:hAnsi="Times New Roman" w:cs="Times New Roman"/>
          <w:sz w:val="24"/>
          <w:szCs w:val="24"/>
        </w:rPr>
        <w:t xml:space="preserve"> </w:t>
      </w:r>
      <w:r w:rsidR="00B8657C">
        <w:rPr>
          <w:rFonts w:ascii="Times New Roman" w:hAnsi="Times New Roman" w:cs="Times New Roman"/>
          <w:sz w:val="24"/>
          <w:szCs w:val="24"/>
        </w:rPr>
        <w:t xml:space="preserve">Finally, effort returns may vary depending on the effectiveness of the </w:t>
      </w:r>
      <w:r w:rsidR="00222547">
        <w:rPr>
          <w:rFonts w:ascii="Times New Roman" w:hAnsi="Times New Roman" w:cs="Times New Roman"/>
          <w:sz w:val="24"/>
          <w:szCs w:val="24"/>
        </w:rPr>
        <w:t>quiz in facilitating learning</w:t>
      </w:r>
      <w:r w:rsidR="00B8657C">
        <w:rPr>
          <w:rFonts w:ascii="Times New Roman" w:hAnsi="Times New Roman" w:cs="Times New Roman"/>
          <w:sz w:val="24"/>
          <w:szCs w:val="24"/>
        </w:rPr>
        <w:t>.</w:t>
      </w:r>
      <w:r w:rsidR="00C407CA">
        <w:rPr>
          <w:rFonts w:ascii="Times New Roman" w:hAnsi="Times New Roman" w:cs="Times New Roman"/>
          <w:sz w:val="24"/>
          <w:szCs w:val="24"/>
        </w:rPr>
        <w:t xml:space="preserve"> </w:t>
      </w:r>
      <w:r w:rsidR="004A226A">
        <w:rPr>
          <w:rFonts w:ascii="Times New Roman" w:hAnsi="Times New Roman" w:cs="Times New Roman"/>
          <w:sz w:val="24"/>
          <w:szCs w:val="24"/>
        </w:rPr>
        <w:t xml:space="preserve">For example, compulsory quizzes are good at increasing participation but might not be as effective </w:t>
      </w:r>
      <w:proofErr w:type="gramStart"/>
      <w:r w:rsidR="004A226A">
        <w:rPr>
          <w:rFonts w:ascii="Times New Roman" w:hAnsi="Times New Roman" w:cs="Times New Roman"/>
          <w:sz w:val="24"/>
          <w:szCs w:val="24"/>
        </w:rPr>
        <w:t>a learning</w:t>
      </w:r>
      <w:proofErr w:type="gramEnd"/>
      <w:r w:rsidR="004A226A">
        <w:rPr>
          <w:rFonts w:ascii="Times New Roman" w:hAnsi="Times New Roman" w:cs="Times New Roman"/>
          <w:sz w:val="24"/>
          <w:szCs w:val="24"/>
        </w:rPr>
        <w:t xml:space="preserve"> tool since</w:t>
      </w:r>
      <w:r w:rsidR="00D66DD3">
        <w:rPr>
          <w:rFonts w:ascii="Times New Roman" w:hAnsi="Times New Roman" w:cs="Times New Roman"/>
          <w:sz w:val="24"/>
          <w:szCs w:val="24"/>
        </w:rPr>
        <w:t>,</w:t>
      </w:r>
      <w:r w:rsidR="004A226A">
        <w:rPr>
          <w:rFonts w:ascii="Times New Roman" w:hAnsi="Times New Roman" w:cs="Times New Roman"/>
          <w:sz w:val="24"/>
          <w:szCs w:val="24"/>
        </w:rPr>
        <w:t xml:space="preserve"> </w:t>
      </w:r>
      <w:r w:rsidR="00D66DD3">
        <w:rPr>
          <w:rFonts w:ascii="Times New Roman" w:hAnsi="Times New Roman" w:cs="Times New Roman"/>
          <w:sz w:val="24"/>
          <w:szCs w:val="24"/>
        </w:rPr>
        <w:t>unlike</w:t>
      </w:r>
      <w:r w:rsidR="004A226A">
        <w:rPr>
          <w:rFonts w:ascii="Times New Roman" w:hAnsi="Times New Roman" w:cs="Times New Roman"/>
          <w:sz w:val="24"/>
          <w:szCs w:val="24"/>
        </w:rPr>
        <w:t xml:space="preserve"> assessed quizzes, they do not reward effort. </w:t>
      </w:r>
    </w:p>
    <w:p w14:paraId="0727F3AA" w14:textId="70E4D19F" w:rsidR="00222547" w:rsidRDefault="00C407CA" w:rsidP="00C407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will return to the question of displacement effects beyond the term in Section 3.5. </w:t>
      </w:r>
      <w:r w:rsidR="00222547">
        <w:rPr>
          <w:rFonts w:ascii="Times New Roman" w:hAnsi="Times New Roman" w:cs="Times New Roman"/>
          <w:sz w:val="24"/>
          <w:szCs w:val="24"/>
        </w:rPr>
        <w:t>In this section</w:t>
      </w:r>
      <w:r>
        <w:rPr>
          <w:rFonts w:ascii="Times New Roman" w:hAnsi="Times New Roman" w:cs="Times New Roman"/>
          <w:sz w:val="24"/>
          <w:szCs w:val="24"/>
        </w:rPr>
        <w:t xml:space="preserve">, we estimate the </w:t>
      </w:r>
      <w:r w:rsidR="00F9096B">
        <w:rPr>
          <w:rFonts w:ascii="Times New Roman" w:hAnsi="Times New Roman" w:cs="Times New Roman"/>
          <w:sz w:val="24"/>
          <w:szCs w:val="24"/>
        </w:rPr>
        <w:t>“</w:t>
      </w:r>
      <w:r>
        <w:rPr>
          <w:rFonts w:ascii="Times New Roman" w:hAnsi="Times New Roman" w:cs="Times New Roman"/>
          <w:sz w:val="24"/>
          <w:szCs w:val="24"/>
        </w:rPr>
        <w:t>net of potential displacement</w:t>
      </w:r>
      <w:r w:rsidR="00F9096B">
        <w:rPr>
          <w:rFonts w:ascii="Times New Roman" w:hAnsi="Times New Roman" w:cs="Times New Roman"/>
          <w:sz w:val="24"/>
          <w:szCs w:val="24"/>
        </w:rPr>
        <w:t>”</w:t>
      </w:r>
      <w:r>
        <w:rPr>
          <w:rFonts w:ascii="Times New Roman" w:hAnsi="Times New Roman" w:cs="Times New Roman"/>
          <w:sz w:val="24"/>
          <w:szCs w:val="24"/>
        </w:rPr>
        <w:t xml:space="preserve"> </w:t>
      </w:r>
      <w:r w:rsidR="00474580">
        <w:rPr>
          <w:rFonts w:ascii="Times New Roman" w:hAnsi="Times New Roman" w:cs="Times New Roman"/>
          <w:sz w:val="24"/>
          <w:szCs w:val="24"/>
        </w:rPr>
        <w:t>combined effect of</w:t>
      </w:r>
      <w:r w:rsidR="00C0277C">
        <w:rPr>
          <w:rFonts w:ascii="Times New Roman" w:hAnsi="Times New Roman" w:cs="Times New Roman"/>
          <w:sz w:val="24"/>
          <w:szCs w:val="24"/>
        </w:rPr>
        <w:t xml:space="preserve"> the effectiveness of </w:t>
      </w:r>
      <w:r w:rsidR="00BB711D">
        <w:rPr>
          <w:rFonts w:ascii="Times New Roman" w:hAnsi="Times New Roman" w:cs="Times New Roman"/>
          <w:sz w:val="24"/>
          <w:szCs w:val="24"/>
        </w:rPr>
        <w:t xml:space="preserve">quizzes </w:t>
      </w:r>
      <w:r w:rsidR="00C0277C">
        <w:rPr>
          <w:rFonts w:ascii="Times New Roman" w:hAnsi="Times New Roman" w:cs="Times New Roman"/>
          <w:sz w:val="24"/>
          <w:szCs w:val="24"/>
        </w:rPr>
        <w:t xml:space="preserve">and </w:t>
      </w:r>
      <w:r w:rsidR="00BB711D">
        <w:rPr>
          <w:rFonts w:ascii="Times New Roman" w:hAnsi="Times New Roman" w:cs="Times New Roman"/>
          <w:sz w:val="24"/>
          <w:szCs w:val="24"/>
        </w:rPr>
        <w:t>their</w:t>
      </w:r>
      <w:r w:rsidR="00C0277C">
        <w:rPr>
          <w:rFonts w:ascii="Times New Roman" w:hAnsi="Times New Roman" w:cs="Times New Roman"/>
          <w:sz w:val="24"/>
          <w:szCs w:val="24"/>
        </w:rPr>
        <w:t xml:space="preserve"> impact on grades through increased effort</w:t>
      </w:r>
      <w:r>
        <w:rPr>
          <w:rFonts w:ascii="Times New Roman" w:hAnsi="Times New Roman" w:cs="Times New Roman"/>
          <w:sz w:val="24"/>
          <w:szCs w:val="24"/>
        </w:rPr>
        <w:t>. W</w:t>
      </w:r>
      <w:r w:rsidR="00C0277C">
        <w:rPr>
          <w:rFonts w:ascii="Times New Roman" w:hAnsi="Times New Roman" w:cs="Times New Roman"/>
          <w:sz w:val="24"/>
          <w:szCs w:val="24"/>
        </w:rPr>
        <w:t xml:space="preserve">e present reduced form results of the introduction of assessment weighting on </w:t>
      </w:r>
      <w:r w:rsidR="00FB5430">
        <w:rPr>
          <w:rFonts w:ascii="Times New Roman" w:hAnsi="Times New Roman" w:cs="Times New Roman"/>
          <w:sz w:val="24"/>
          <w:szCs w:val="24"/>
        </w:rPr>
        <w:t>student</w:t>
      </w:r>
      <w:r w:rsidR="00DD7C6B" w:rsidRPr="00CB38E4">
        <w:rPr>
          <w:rFonts w:ascii="Times New Roman" w:hAnsi="Times New Roman" w:cs="Times New Roman"/>
          <w:sz w:val="24"/>
          <w:szCs w:val="24"/>
        </w:rPr>
        <w:t xml:space="preserve"> performance</w:t>
      </w:r>
      <w:r w:rsidR="00C0277C">
        <w:rPr>
          <w:rFonts w:ascii="Times New Roman" w:hAnsi="Times New Roman" w:cs="Times New Roman"/>
          <w:sz w:val="24"/>
          <w:szCs w:val="24"/>
        </w:rPr>
        <w:t xml:space="preserve"> </w:t>
      </w:r>
      <w:r w:rsidR="00F9096B">
        <w:rPr>
          <w:rFonts w:ascii="Times New Roman" w:hAnsi="Times New Roman" w:cs="Times New Roman"/>
          <w:sz w:val="24"/>
          <w:szCs w:val="24"/>
        </w:rPr>
        <w:t>based on equation (</w:t>
      </w:r>
      <w:r w:rsidR="00E140EA">
        <w:rPr>
          <w:rFonts w:ascii="Times New Roman" w:hAnsi="Times New Roman" w:cs="Times New Roman"/>
          <w:sz w:val="24"/>
          <w:szCs w:val="24"/>
        </w:rPr>
        <w:t>4</w:t>
      </w:r>
      <w:r w:rsidR="00F9096B">
        <w:rPr>
          <w:rFonts w:ascii="Times New Roman" w:hAnsi="Times New Roman" w:cs="Times New Roman"/>
          <w:sz w:val="24"/>
          <w:szCs w:val="24"/>
        </w:rPr>
        <w:t>)</w:t>
      </w:r>
      <w:r w:rsidR="00C91ABF">
        <w:rPr>
          <w:rFonts w:ascii="Times New Roman" w:hAnsi="Times New Roman" w:cs="Times New Roman"/>
          <w:sz w:val="24"/>
          <w:szCs w:val="24"/>
        </w:rPr>
        <w:t>.</w:t>
      </w:r>
      <w:r w:rsidR="00317CD1">
        <w:rPr>
          <w:rFonts w:ascii="Times New Roman" w:hAnsi="Times New Roman" w:cs="Times New Roman"/>
          <w:sz w:val="24"/>
          <w:szCs w:val="24"/>
        </w:rPr>
        <w:t xml:space="preserve"> Of course, reduced form estimates could capture other performance factors that differ between the two cohorts. To test </w:t>
      </w:r>
      <w:r w:rsidR="00D66DD3">
        <w:rPr>
          <w:rFonts w:ascii="Times New Roman" w:hAnsi="Times New Roman" w:cs="Times New Roman"/>
          <w:sz w:val="24"/>
          <w:szCs w:val="24"/>
        </w:rPr>
        <w:t>whether</w:t>
      </w:r>
      <w:r w:rsidR="00317CD1">
        <w:rPr>
          <w:rFonts w:ascii="Times New Roman" w:hAnsi="Times New Roman" w:cs="Times New Roman"/>
          <w:sz w:val="24"/>
          <w:szCs w:val="24"/>
        </w:rPr>
        <w:t xml:space="preserve"> </w:t>
      </w:r>
      <w:r w:rsidR="009B66FA">
        <w:rPr>
          <w:rFonts w:ascii="Times New Roman" w:hAnsi="Times New Roman" w:cs="Times New Roman"/>
          <w:sz w:val="24"/>
          <w:szCs w:val="24"/>
        </w:rPr>
        <w:t xml:space="preserve">the </w:t>
      </w:r>
      <w:r w:rsidR="00317CD1">
        <w:rPr>
          <w:rFonts w:ascii="Times New Roman" w:hAnsi="Times New Roman" w:cs="Times New Roman"/>
          <w:sz w:val="24"/>
          <w:szCs w:val="24"/>
        </w:rPr>
        <w:t>difference in test scores is driven by the additional quizzes attempted by students from cohort 2, we ex</w:t>
      </w:r>
      <w:r w:rsidR="009B66FA">
        <w:rPr>
          <w:rFonts w:ascii="Times New Roman" w:hAnsi="Times New Roman" w:cs="Times New Roman"/>
          <w:sz w:val="24"/>
          <w:szCs w:val="24"/>
        </w:rPr>
        <w:t>t</w:t>
      </w:r>
      <w:r w:rsidR="00317CD1">
        <w:rPr>
          <w:rFonts w:ascii="Times New Roman" w:hAnsi="Times New Roman" w:cs="Times New Roman"/>
          <w:sz w:val="24"/>
          <w:szCs w:val="24"/>
        </w:rPr>
        <w:t>end the reduce</w:t>
      </w:r>
      <w:r w:rsidR="00694DEA">
        <w:rPr>
          <w:rFonts w:ascii="Times New Roman" w:hAnsi="Times New Roman" w:cs="Times New Roman"/>
          <w:sz w:val="24"/>
          <w:szCs w:val="24"/>
        </w:rPr>
        <w:t>d</w:t>
      </w:r>
      <w:r w:rsidR="00317CD1">
        <w:rPr>
          <w:rFonts w:ascii="Times New Roman" w:hAnsi="Times New Roman" w:cs="Times New Roman"/>
          <w:sz w:val="24"/>
          <w:szCs w:val="24"/>
        </w:rPr>
        <w:t xml:space="preserve"> form specification and include </w:t>
      </w:r>
      <w:r w:rsidR="009B66FA">
        <w:rPr>
          <w:rFonts w:ascii="Times New Roman" w:hAnsi="Times New Roman" w:cs="Times New Roman"/>
          <w:sz w:val="24"/>
          <w:szCs w:val="24"/>
        </w:rPr>
        <w:t xml:space="preserve">the </w:t>
      </w:r>
      <w:r w:rsidR="00317CD1">
        <w:rPr>
          <w:rFonts w:ascii="Times New Roman" w:hAnsi="Times New Roman" w:cs="Times New Roman"/>
          <w:sz w:val="24"/>
          <w:szCs w:val="24"/>
        </w:rPr>
        <w:t xml:space="preserve">number of quizzes attempted. </w:t>
      </w:r>
      <w:r w:rsidR="00F27EB9">
        <w:rPr>
          <w:rFonts w:ascii="Times New Roman" w:hAnsi="Times New Roman" w:cs="Times New Roman"/>
          <w:sz w:val="24"/>
          <w:szCs w:val="24"/>
        </w:rPr>
        <w:t xml:space="preserve">If the difference in cohort performance is driven by quiz participation, we would expect that </w:t>
      </w:r>
      <w:r w:rsidR="009B66FA">
        <w:rPr>
          <w:rFonts w:ascii="Times New Roman" w:hAnsi="Times New Roman" w:cs="Times New Roman"/>
          <w:sz w:val="24"/>
          <w:szCs w:val="24"/>
        </w:rPr>
        <w:t xml:space="preserve">the cohort effect </w:t>
      </w:r>
      <w:r w:rsidR="00EB13EE">
        <w:rPr>
          <w:rFonts w:ascii="Times New Roman" w:hAnsi="Times New Roman" w:cs="Times New Roman"/>
          <w:sz w:val="24"/>
          <w:szCs w:val="24"/>
        </w:rPr>
        <w:t xml:space="preserve">would </w:t>
      </w:r>
      <w:r w:rsidR="009B66FA">
        <w:rPr>
          <w:rFonts w:ascii="Times New Roman" w:hAnsi="Times New Roman" w:cs="Times New Roman"/>
          <w:sz w:val="24"/>
          <w:szCs w:val="24"/>
        </w:rPr>
        <w:t xml:space="preserve">become insignificant </w:t>
      </w:r>
      <w:r w:rsidR="00F27EB9">
        <w:rPr>
          <w:rFonts w:ascii="Times New Roman" w:hAnsi="Times New Roman" w:cs="Times New Roman"/>
          <w:sz w:val="24"/>
          <w:szCs w:val="24"/>
        </w:rPr>
        <w:t xml:space="preserve">when </w:t>
      </w:r>
      <w:r w:rsidR="009B66FA">
        <w:rPr>
          <w:rFonts w:ascii="Times New Roman" w:hAnsi="Times New Roman" w:cs="Times New Roman"/>
          <w:sz w:val="24"/>
          <w:szCs w:val="24"/>
        </w:rPr>
        <w:t xml:space="preserve">we </w:t>
      </w:r>
      <w:r w:rsidR="00F27EB9">
        <w:rPr>
          <w:rFonts w:ascii="Times New Roman" w:hAnsi="Times New Roman" w:cs="Times New Roman"/>
          <w:sz w:val="24"/>
          <w:szCs w:val="24"/>
        </w:rPr>
        <w:t>control for quiz participation.</w:t>
      </w:r>
      <w:r w:rsidR="00E140EA">
        <w:rPr>
          <w:rFonts w:ascii="Times New Roman" w:hAnsi="Times New Roman" w:cs="Times New Roman"/>
          <w:sz w:val="24"/>
          <w:szCs w:val="24"/>
        </w:rPr>
        <w:t xml:space="preserve"> </w:t>
      </w:r>
      <w:r w:rsidR="00D66DD3">
        <w:rPr>
          <w:rFonts w:ascii="Times New Roman" w:hAnsi="Times New Roman" w:cs="Times New Roman"/>
          <w:sz w:val="24"/>
          <w:szCs w:val="24"/>
        </w:rPr>
        <w:t>In addition</w:t>
      </w:r>
      <w:r w:rsidR="00E140EA">
        <w:rPr>
          <w:rFonts w:ascii="Times New Roman" w:hAnsi="Times New Roman" w:cs="Times New Roman"/>
          <w:sz w:val="24"/>
          <w:szCs w:val="24"/>
        </w:rPr>
        <w:t>, to test whether the incentives to participate in quizzes also affected the efficiency of quizzes in improving knowledge, we also include interactions between cohort and the number of quizzes attempted (5).</w:t>
      </w:r>
    </w:p>
    <w:p w14:paraId="22BB69BF" w14:textId="6C1C609E" w:rsidR="00222547" w:rsidRPr="00CB38E4" w:rsidRDefault="00814408" w:rsidP="00C407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first measure short-run performance effects associated with the assessment of weekly quizzes. </w:t>
      </w:r>
      <w:r w:rsidR="00222547" w:rsidRPr="00CB38E4">
        <w:rPr>
          <w:rFonts w:ascii="Times New Roman" w:hAnsi="Times New Roman" w:cs="Times New Roman"/>
          <w:sz w:val="24"/>
          <w:szCs w:val="24"/>
        </w:rPr>
        <w:t>To prevent bias due to variation in exam difficulty or marking standards across years,</w:t>
      </w:r>
      <w:r w:rsidR="00222547" w:rsidRPr="00CB38E4" w:rsidDel="00222547">
        <w:rPr>
          <w:rFonts w:ascii="Times New Roman" w:hAnsi="Times New Roman" w:cs="Times New Roman"/>
          <w:sz w:val="24"/>
          <w:szCs w:val="24"/>
        </w:rPr>
        <w:t xml:space="preserve"> </w:t>
      </w:r>
      <w:r w:rsidR="00222547">
        <w:rPr>
          <w:rFonts w:ascii="Times New Roman" w:hAnsi="Times New Roman" w:cs="Times New Roman"/>
          <w:sz w:val="24"/>
          <w:szCs w:val="24"/>
        </w:rPr>
        <w:t>our main estimates</w:t>
      </w:r>
      <w:r w:rsidR="00222547" w:rsidRPr="00CB38E4">
        <w:rPr>
          <w:rFonts w:ascii="Times New Roman" w:hAnsi="Times New Roman" w:cs="Times New Roman"/>
          <w:sz w:val="24"/>
          <w:szCs w:val="24"/>
        </w:rPr>
        <w:t xml:space="preserve"> rely on grades from term-time </w:t>
      </w:r>
      <w:r>
        <w:rPr>
          <w:rFonts w:ascii="Times New Roman" w:hAnsi="Times New Roman" w:cs="Times New Roman"/>
          <w:sz w:val="24"/>
          <w:szCs w:val="24"/>
        </w:rPr>
        <w:t>test</w:t>
      </w:r>
      <w:r w:rsidRPr="00CB38E4">
        <w:rPr>
          <w:rFonts w:ascii="Times New Roman" w:hAnsi="Times New Roman" w:cs="Times New Roman"/>
          <w:sz w:val="24"/>
          <w:szCs w:val="24"/>
        </w:rPr>
        <w:t>s</w:t>
      </w:r>
      <w:r w:rsidR="00222547" w:rsidRPr="00CB38E4">
        <w:rPr>
          <w:rFonts w:ascii="Times New Roman" w:hAnsi="Times New Roman" w:cs="Times New Roman"/>
          <w:sz w:val="24"/>
          <w:szCs w:val="24"/>
        </w:rPr>
        <w:t xml:space="preserve">. These </w:t>
      </w:r>
      <w:r>
        <w:rPr>
          <w:rFonts w:ascii="Times New Roman" w:hAnsi="Times New Roman" w:cs="Times New Roman"/>
          <w:sz w:val="24"/>
          <w:szCs w:val="24"/>
        </w:rPr>
        <w:t>tests</w:t>
      </w:r>
      <w:r w:rsidRPr="00CB38E4">
        <w:rPr>
          <w:rFonts w:ascii="Times New Roman" w:hAnsi="Times New Roman" w:cs="Times New Roman"/>
          <w:sz w:val="24"/>
          <w:szCs w:val="24"/>
        </w:rPr>
        <w:t xml:space="preserve"> </w:t>
      </w:r>
      <w:r w:rsidR="00222547" w:rsidRPr="00CB38E4">
        <w:rPr>
          <w:rFonts w:ascii="Times New Roman" w:hAnsi="Times New Roman" w:cs="Times New Roman"/>
          <w:sz w:val="24"/>
          <w:szCs w:val="24"/>
        </w:rPr>
        <w:t>consist of multiple-choice questions randomly</w:t>
      </w:r>
      <w:r w:rsidR="009E051D">
        <w:rPr>
          <w:rFonts w:ascii="Times New Roman" w:hAnsi="Times New Roman" w:cs="Times New Roman"/>
          <w:sz w:val="24"/>
          <w:szCs w:val="24"/>
        </w:rPr>
        <w:t xml:space="preserve"> </w:t>
      </w:r>
      <w:r w:rsidR="009E051D" w:rsidRPr="00CB38E4">
        <w:rPr>
          <w:rFonts w:ascii="Times New Roman" w:hAnsi="Times New Roman" w:cs="Times New Roman"/>
          <w:sz w:val="24"/>
          <w:szCs w:val="24"/>
        </w:rPr>
        <w:t>draw</w:t>
      </w:r>
      <w:r w:rsidR="009E051D">
        <w:rPr>
          <w:rFonts w:ascii="Times New Roman" w:hAnsi="Times New Roman" w:cs="Times New Roman"/>
          <w:sz w:val="24"/>
          <w:szCs w:val="24"/>
        </w:rPr>
        <w:t>n</w:t>
      </w:r>
      <w:r w:rsidR="00222547" w:rsidRPr="00CB38E4">
        <w:rPr>
          <w:rFonts w:ascii="Times New Roman" w:hAnsi="Times New Roman" w:cs="Times New Roman"/>
          <w:sz w:val="24"/>
          <w:szCs w:val="24"/>
        </w:rPr>
        <w:t xml:space="preserve"> for each student from a large </w:t>
      </w:r>
      <w:r w:rsidR="007C4997">
        <w:rPr>
          <w:rFonts w:ascii="Times New Roman" w:hAnsi="Times New Roman" w:cs="Times New Roman"/>
          <w:sz w:val="24"/>
          <w:szCs w:val="24"/>
        </w:rPr>
        <w:t>question</w:t>
      </w:r>
      <w:r w:rsidR="007C4997" w:rsidRPr="00CB38E4">
        <w:rPr>
          <w:rFonts w:ascii="Times New Roman" w:hAnsi="Times New Roman" w:cs="Times New Roman"/>
          <w:sz w:val="24"/>
          <w:szCs w:val="24"/>
        </w:rPr>
        <w:t xml:space="preserve"> </w:t>
      </w:r>
      <w:r w:rsidR="00222547" w:rsidRPr="00CB38E4">
        <w:rPr>
          <w:rFonts w:ascii="Times New Roman" w:hAnsi="Times New Roman" w:cs="Times New Roman"/>
          <w:sz w:val="24"/>
          <w:szCs w:val="24"/>
        </w:rPr>
        <w:t>bank</w:t>
      </w:r>
      <w:r w:rsidR="00222547">
        <w:rPr>
          <w:rFonts w:ascii="Times New Roman" w:hAnsi="Times New Roman" w:cs="Times New Roman"/>
          <w:sz w:val="24"/>
          <w:szCs w:val="24"/>
        </w:rPr>
        <w:t>, which did not change over time</w:t>
      </w:r>
      <w:r w:rsidR="00222547" w:rsidRPr="00CB38E4">
        <w:rPr>
          <w:rFonts w:ascii="Times New Roman" w:hAnsi="Times New Roman" w:cs="Times New Roman"/>
          <w:sz w:val="24"/>
          <w:szCs w:val="24"/>
        </w:rPr>
        <w:t xml:space="preserve">. </w:t>
      </w:r>
      <w:r w:rsidR="00222547">
        <w:rPr>
          <w:rFonts w:ascii="Times New Roman" w:hAnsi="Times New Roman" w:cs="Times New Roman"/>
          <w:sz w:val="24"/>
          <w:szCs w:val="24"/>
        </w:rPr>
        <w:t xml:space="preserve">The </w:t>
      </w:r>
      <w:r w:rsidR="007C4997">
        <w:rPr>
          <w:rFonts w:ascii="Times New Roman" w:hAnsi="Times New Roman" w:cs="Times New Roman"/>
          <w:sz w:val="24"/>
          <w:szCs w:val="24"/>
        </w:rPr>
        <w:t xml:space="preserve">exams </w:t>
      </w:r>
      <w:r w:rsidR="00222547">
        <w:rPr>
          <w:rFonts w:ascii="Times New Roman" w:hAnsi="Times New Roman" w:cs="Times New Roman"/>
          <w:sz w:val="24"/>
          <w:szCs w:val="24"/>
        </w:rPr>
        <w:t xml:space="preserve">are graded automatically. </w:t>
      </w:r>
      <w:r w:rsidR="00D66DD3">
        <w:rPr>
          <w:rFonts w:ascii="Times New Roman" w:hAnsi="Times New Roman" w:cs="Times New Roman"/>
          <w:sz w:val="24"/>
          <w:szCs w:val="24"/>
        </w:rPr>
        <w:t>As a</w:t>
      </w:r>
      <w:r w:rsidR="00222547">
        <w:rPr>
          <w:rFonts w:ascii="Times New Roman" w:hAnsi="Times New Roman" w:cs="Times New Roman"/>
          <w:sz w:val="24"/>
          <w:szCs w:val="24"/>
        </w:rPr>
        <w:t xml:space="preserve"> consequence, our performance measure is</w:t>
      </w:r>
      <w:r w:rsidR="000E1E6B">
        <w:rPr>
          <w:rFonts w:ascii="Times New Roman" w:hAnsi="Times New Roman" w:cs="Times New Roman"/>
          <w:sz w:val="24"/>
          <w:szCs w:val="24"/>
        </w:rPr>
        <w:t>,</w:t>
      </w:r>
      <w:r w:rsidR="00222547">
        <w:rPr>
          <w:rFonts w:ascii="Times New Roman" w:hAnsi="Times New Roman" w:cs="Times New Roman"/>
          <w:sz w:val="24"/>
          <w:szCs w:val="24"/>
        </w:rPr>
        <w:t xml:space="preserve"> </w:t>
      </w:r>
      <w:r w:rsidR="009E051D">
        <w:rPr>
          <w:rFonts w:ascii="Times New Roman" w:hAnsi="Times New Roman" w:cs="Times New Roman"/>
          <w:sz w:val="24"/>
          <w:szCs w:val="24"/>
        </w:rPr>
        <w:t>in expectation</w:t>
      </w:r>
      <w:r w:rsidR="000E1E6B">
        <w:rPr>
          <w:rFonts w:ascii="Times New Roman" w:hAnsi="Times New Roman" w:cs="Times New Roman"/>
          <w:sz w:val="24"/>
          <w:szCs w:val="24"/>
        </w:rPr>
        <w:t>,</w:t>
      </w:r>
      <w:r w:rsidR="00222547" w:rsidRPr="00CB38E4">
        <w:rPr>
          <w:rFonts w:ascii="Times New Roman" w:hAnsi="Times New Roman" w:cs="Times New Roman"/>
          <w:sz w:val="24"/>
          <w:szCs w:val="24"/>
        </w:rPr>
        <w:t xml:space="preserve"> identical across groups</w:t>
      </w:r>
      <w:r w:rsidR="00222547">
        <w:rPr>
          <w:rFonts w:ascii="Times New Roman" w:hAnsi="Times New Roman" w:cs="Times New Roman"/>
          <w:sz w:val="24"/>
          <w:szCs w:val="24"/>
        </w:rPr>
        <w:t xml:space="preserve"> and not subject to marking bias</w:t>
      </w:r>
      <w:r w:rsidR="00222547" w:rsidRPr="00CB38E4">
        <w:rPr>
          <w:rFonts w:ascii="Times New Roman" w:hAnsi="Times New Roman" w:cs="Times New Roman"/>
          <w:sz w:val="24"/>
          <w:szCs w:val="24"/>
        </w:rPr>
        <w:t xml:space="preserve">. For each student, we observe two </w:t>
      </w:r>
      <w:r w:rsidR="00222547">
        <w:rPr>
          <w:rFonts w:ascii="Times New Roman" w:hAnsi="Times New Roman" w:cs="Times New Roman"/>
          <w:sz w:val="24"/>
          <w:szCs w:val="24"/>
        </w:rPr>
        <w:t>such exams</w:t>
      </w:r>
      <w:r w:rsidR="000E1E6B">
        <w:rPr>
          <w:rFonts w:ascii="Times New Roman" w:hAnsi="Times New Roman" w:cs="Times New Roman"/>
          <w:sz w:val="24"/>
          <w:szCs w:val="24"/>
        </w:rPr>
        <w:t>,</w:t>
      </w:r>
      <w:r w:rsidR="00222547" w:rsidRPr="00CB38E4">
        <w:rPr>
          <w:rFonts w:ascii="Times New Roman" w:hAnsi="Times New Roman" w:cs="Times New Roman"/>
          <w:sz w:val="24"/>
          <w:szCs w:val="24"/>
        </w:rPr>
        <w:t xml:space="preserve"> one per term</w:t>
      </w:r>
      <w:r w:rsidR="00222547">
        <w:rPr>
          <w:rFonts w:ascii="Times New Roman" w:hAnsi="Times New Roman" w:cs="Times New Roman"/>
          <w:sz w:val="24"/>
          <w:szCs w:val="24"/>
        </w:rPr>
        <w:t xml:space="preserve">. If assessments measure </w:t>
      </w:r>
      <w:r w:rsidR="00222547">
        <w:rPr>
          <w:rFonts w:ascii="Times New Roman" w:hAnsi="Times New Roman" w:cs="Times New Roman"/>
          <w:sz w:val="24"/>
          <w:szCs w:val="24"/>
        </w:rPr>
        <w:lastRenderedPageBreak/>
        <w:t xml:space="preserve">student performance with error, observing </w:t>
      </w:r>
      <w:r w:rsidR="00D66DD3">
        <w:rPr>
          <w:rFonts w:ascii="Times New Roman" w:hAnsi="Times New Roman" w:cs="Times New Roman"/>
          <w:sz w:val="24"/>
          <w:szCs w:val="24"/>
        </w:rPr>
        <w:t>two</w:t>
      </w:r>
      <w:r w:rsidR="00222547">
        <w:rPr>
          <w:rFonts w:ascii="Times New Roman" w:hAnsi="Times New Roman" w:cs="Times New Roman"/>
          <w:sz w:val="24"/>
          <w:szCs w:val="24"/>
        </w:rPr>
        <w:t xml:space="preserve"> </w:t>
      </w:r>
      <w:r w:rsidR="007C4997">
        <w:rPr>
          <w:rFonts w:ascii="Times New Roman" w:hAnsi="Times New Roman" w:cs="Times New Roman"/>
          <w:sz w:val="24"/>
          <w:szCs w:val="24"/>
        </w:rPr>
        <w:t xml:space="preserve">exams </w:t>
      </w:r>
      <w:r w:rsidR="00222547">
        <w:rPr>
          <w:rFonts w:ascii="Times New Roman" w:hAnsi="Times New Roman" w:cs="Times New Roman"/>
          <w:sz w:val="24"/>
          <w:szCs w:val="24"/>
        </w:rPr>
        <w:t xml:space="preserve">reduces measurement error as long as the chance components of the two </w:t>
      </w:r>
      <w:r w:rsidR="007C4997">
        <w:rPr>
          <w:rFonts w:ascii="Times New Roman" w:hAnsi="Times New Roman" w:cs="Times New Roman"/>
          <w:sz w:val="24"/>
          <w:szCs w:val="24"/>
        </w:rPr>
        <w:t xml:space="preserve">exams </w:t>
      </w:r>
      <w:r w:rsidR="00222547">
        <w:rPr>
          <w:rFonts w:ascii="Times New Roman" w:hAnsi="Times New Roman" w:cs="Times New Roman"/>
          <w:sz w:val="24"/>
          <w:szCs w:val="24"/>
        </w:rPr>
        <w:t xml:space="preserve">are uncorrelated. </w:t>
      </w:r>
      <w:r w:rsidR="00F9096B">
        <w:rPr>
          <w:rFonts w:ascii="Times New Roman" w:hAnsi="Times New Roman" w:cs="Times New Roman"/>
          <w:sz w:val="24"/>
          <w:szCs w:val="24"/>
        </w:rPr>
        <w:t>G</w:t>
      </w:r>
      <w:r w:rsidR="00DD7C6B" w:rsidRPr="00CB38E4">
        <w:rPr>
          <w:rFonts w:ascii="Times New Roman" w:hAnsi="Times New Roman" w:cs="Times New Roman"/>
          <w:sz w:val="24"/>
          <w:szCs w:val="24"/>
        </w:rPr>
        <w:t>rade</w:t>
      </w:r>
      <w:r w:rsidR="00C91ABF">
        <w:rPr>
          <w:rFonts w:ascii="Times New Roman" w:hAnsi="Times New Roman" w:cs="Times New Roman"/>
          <w:sz w:val="24"/>
          <w:szCs w:val="24"/>
        </w:rPr>
        <w:t>s</w:t>
      </w:r>
      <w:r w:rsidR="00DD7C6B" w:rsidRPr="00CB38E4">
        <w:rPr>
          <w:rFonts w:ascii="Times New Roman" w:hAnsi="Times New Roman" w:cs="Times New Roman"/>
          <w:sz w:val="24"/>
          <w:szCs w:val="24"/>
        </w:rPr>
        <w:t xml:space="preserve"> </w:t>
      </w:r>
      <w:r w:rsidR="00F9096B">
        <w:rPr>
          <w:rFonts w:ascii="Times New Roman" w:hAnsi="Times New Roman" w:cs="Times New Roman"/>
          <w:sz w:val="24"/>
          <w:szCs w:val="24"/>
        </w:rPr>
        <w:t xml:space="preserve">are expressed </w:t>
      </w:r>
      <w:r w:rsidR="00DD7C6B" w:rsidRPr="00CB38E4">
        <w:rPr>
          <w:rFonts w:ascii="Times New Roman" w:hAnsi="Times New Roman" w:cs="Times New Roman"/>
          <w:sz w:val="24"/>
          <w:szCs w:val="24"/>
        </w:rPr>
        <w:t xml:space="preserve">in terms of standard deviations from the average exam grade </w:t>
      </w:r>
      <w:r w:rsidR="00333C79">
        <w:rPr>
          <w:rFonts w:ascii="Times New Roman" w:hAnsi="Times New Roman" w:cs="Times New Roman"/>
          <w:sz w:val="24"/>
          <w:szCs w:val="24"/>
        </w:rPr>
        <w:t xml:space="preserve">of </w:t>
      </w:r>
      <w:r w:rsidR="00F11BB2">
        <w:rPr>
          <w:rFonts w:ascii="Times New Roman" w:hAnsi="Times New Roman" w:cs="Times New Roman"/>
          <w:sz w:val="24"/>
          <w:szCs w:val="24"/>
        </w:rPr>
        <w:t>cohort 1</w:t>
      </w:r>
      <w:r w:rsidR="00DD7C6B" w:rsidRPr="00CB38E4">
        <w:rPr>
          <w:rFonts w:ascii="Times New Roman" w:hAnsi="Times New Roman" w:cs="Times New Roman"/>
          <w:sz w:val="24"/>
          <w:szCs w:val="24"/>
        </w:rPr>
        <w:t xml:space="preserve"> so that the average z-score for the </w:t>
      </w:r>
      <w:r w:rsidR="005B64F8">
        <w:rPr>
          <w:rFonts w:ascii="Times New Roman" w:hAnsi="Times New Roman" w:cs="Times New Roman"/>
          <w:sz w:val="24"/>
          <w:szCs w:val="24"/>
        </w:rPr>
        <w:t>first cohort</w:t>
      </w:r>
      <w:r w:rsidR="005B64F8"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has a mean of zero and a standard deviation of one. </w:t>
      </w:r>
      <w:r w:rsidR="00C407CA" w:rsidRPr="00CB38E4">
        <w:rPr>
          <w:rFonts w:ascii="Times New Roman" w:hAnsi="Times New Roman" w:cs="Times New Roman"/>
          <w:sz w:val="24"/>
          <w:szCs w:val="24"/>
        </w:rPr>
        <w:t xml:space="preserve">Exam participation does not substantially differ across </w:t>
      </w:r>
      <w:r w:rsidR="003F76CF">
        <w:rPr>
          <w:rFonts w:ascii="Times New Roman" w:hAnsi="Times New Roman" w:cs="Times New Roman"/>
          <w:sz w:val="24"/>
          <w:szCs w:val="24"/>
        </w:rPr>
        <w:t>cohorts</w:t>
      </w:r>
      <w:r w:rsidR="00C407CA" w:rsidRPr="00CB38E4">
        <w:rPr>
          <w:rFonts w:ascii="Times New Roman" w:hAnsi="Times New Roman" w:cs="Times New Roman"/>
          <w:sz w:val="24"/>
          <w:szCs w:val="24"/>
        </w:rPr>
        <w:t xml:space="preserve">, so our results are </w:t>
      </w:r>
      <w:r w:rsidR="00C407CA">
        <w:rPr>
          <w:rFonts w:ascii="Times New Roman" w:hAnsi="Times New Roman" w:cs="Times New Roman"/>
          <w:sz w:val="24"/>
          <w:szCs w:val="24"/>
        </w:rPr>
        <w:t xml:space="preserve">not </w:t>
      </w:r>
      <w:r w:rsidR="00C407CA" w:rsidRPr="00CB38E4">
        <w:rPr>
          <w:rFonts w:ascii="Times New Roman" w:hAnsi="Times New Roman" w:cs="Times New Roman"/>
          <w:sz w:val="24"/>
          <w:szCs w:val="24"/>
        </w:rPr>
        <w:t xml:space="preserve">driven by selection into the exam. </w:t>
      </w:r>
      <w:r w:rsidR="00DD7C6B" w:rsidRPr="00CB38E4">
        <w:rPr>
          <w:rFonts w:ascii="Times New Roman" w:hAnsi="Times New Roman" w:cs="Times New Roman"/>
          <w:sz w:val="24"/>
          <w:szCs w:val="24"/>
        </w:rPr>
        <w:t xml:space="preserve">Figure 3 </w:t>
      </w:r>
      <w:r w:rsidR="00B8657C">
        <w:rPr>
          <w:rFonts w:ascii="Times New Roman" w:hAnsi="Times New Roman" w:cs="Times New Roman"/>
          <w:sz w:val="24"/>
          <w:szCs w:val="24"/>
        </w:rPr>
        <w:t>shows that i</w:t>
      </w:r>
      <w:r w:rsidR="00DD7C6B" w:rsidRPr="00CB38E4">
        <w:rPr>
          <w:rFonts w:ascii="Times New Roman" w:hAnsi="Times New Roman" w:cs="Times New Roman"/>
          <w:sz w:val="24"/>
          <w:szCs w:val="24"/>
        </w:rPr>
        <w:t xml:space="preserve">n both terms, the grade distribution </w:t>
      </w:r>
      <w:r w:rsidR="00B8657C" w:rsidRPr="00CB38E4">
        <w:rPr>
          <w:rFonts w:ascii="Times New Roman" w:hAnsi="Times New Roman" w:cs="Times New Roman"/>
          <w:sz w:val="24"/>
          <w:szCs w:val="24"/>
        </w:rPr>
        <w:t>at the in-term exam, our performance measure</w:t>
      </w:r>
      <w:r w:rsidR="00B8657C">
        <w:rPr>
          <w:rFonts w:ascii="Times New Roman" w:hAnsi="Times New Roman" w:cs="Times New Roman"/>
          <w:sz w:val="24"/>
          <w:szCs w:val="24"/>
        </w:rPr>
        <w:t>,</w:t>
      </w:r>
      <w:r w:rsidR="00EC2709">
        <w:rPr>
          <w:rFonts w:ascii="Times New Roman" w:hAnsi="Times New Roman" w:cs="Times New Roman"/>
          <w:sz w:val="24"/>
          <w:szCs w:val="24"/>
        </w:rPr>
        <w:t xml:space="preserve"> </w:t>
      </w:r>
      <w:proofErr w:type="gramStart"/>
      <w:r w:rsidR="00DD7C6B" w:rsidRPr="00CB38E4">
        <w:rPr>
          <w:rFonts w:ascii="Times New Roman" w:hAnsi="Times New Roman" w:cs="Times New Roman"/>
          <w:sz w:val="24"/>
          <w:szCs w:val="24"/>
        </w:rPr>
        <w:t>shifts</w:t>
      </w:r>
      <w:proofErr w:type="gramEnd"/>
      <w:r w:rsidR="00DD7C6B" w:rsidRPr="00CB38E4">
        <w:rPr>
          <w:rFonts w:ascii="Times New Roman" w:hAnsi="Times New Roman" w:cs="Times New Roman"/>
          <w:sz w:val="24"/>
          <w:szCs w:val="24"/>
        </w:rPr>
        <w:t xml:space="preserve"> to the right for </w:t>
      </w:r>
      <w:r w:rsidR="0074490F">
        <w:rPr>
          <w:rFonts w:ascii="Times New Roman" w:hAnsi="Times New Roman" w:cs="Times New Roman"/>
          <w:sz w:val="24"/>
          <w:szCs w:val="24"/>
        </w:rPr>
        <w:t>Cohort 2</w:t>
      </w:r>
      <w:r w:rsidR="00E518C0">
        <w:rPr>
          <w:rFonts w:ascii="Times New Roman" w:hAnsi="Times New Roman" w:cs="Times New Roman"/>
          <w:sz w:val="24"/>
          <w:szCs w:val="24"/>
        </w:rPr>
        <w:t>, which was</w:t>
      </w:r>
      <w:r w:rsidR="00DD7C6B" w:rsidRPr="00CB38E4">
        <w:rPr>
          <w:rFonts w:ascii="Times New Roman" w:hAnsi="Times New Roman" w:cs="Times New Roman"/>
          <w:sz w:val="24"/>
          <w:szCs w:val="24"/>
        </w:rPr>
        <w:t xml:space="preserve"> induced to exert more effort via assessment weighting.</w:t>
      </w:r>
      <w:r w:rsidR="00222547" w:rsidRPr="00CB38E4">
        <w:rPr>
          <w:rFonts w:ascii="Times New Roman" w:hAnsi="Times New Roman" w:cs="Times New Roman"/>
          <w:sz w:val="24"/>
          <w:szCs w:val="24"/>
        </w:rPr>
        <w:t xml:space="preserve"> </w:t>
      </w:r>
    </w:p>
    <w:p w14:paraId="0AD48594" w14:textId="62B1CF69" w:rsidR="007B4B92" w:rsidRDefault="003F0FD5" w:rsidP="007B4B92">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introduction of assessment weighting increases exam performance by 0.2</w:t>
      </w:r>
      <w:r w:rsidR="00942F69">
        <w:rPr>
          <w:rFonts w:ascii="Times New Roman" w:hAnsi="Times New Roman" w:cs="Times New Roman"/>
          <w:sz w:val="24"/>
          <w:szCs w:val="24"/>
        </w:rPr>
        <w:t>7</w:t>
      </w:r>
      <w:r>
        <w:rPr>
          <w:rFonts w:ascii="Times New Roman" w:hAnsi="Times New Roman" w:cs="Times New Roman"/>
          <w:sz w:val="24"/>
          <w:szCs w:val="24"/>
        </w:rPr>
        <w:t xml:space="preserve"> of a standard deviation,</w:t>
      </w:r>
      <w:r w:rsidR="00225CC5">
        <w:rPr>
          <w:rFonts w:ascii="Times New Roman" w:hAnsi="Times New Roman" w:cs="Times New Roman"/>
          <w:sz w:val="24"/>
          <w:szCs w:val="24"/>
        </w:rPr>
        <w:t xml:space="preserve"> </w:t>
      </w:r>
      <w:r>
        <w:rPr>
          <w:rFonts w:ascii="Times New Roman" w:hAnsi="Times New Roman" w:cs="Times New Roman"/>
          <w:sz w:val="24"/>
          <w:szCs w:val="24"/>
        </w:rPr>
        <w:t xml:space="preserve">and the estimated coefficient is statistically significant at the </w:t>
      </w:r>
      <w:r w:rsidR="00FB5430">
        <w:rPr>
          <w:rFonts w:ascii="Times New Roman" w:hAnsi="Times New Roman" w:cs="Times New Roman"/>
          <w:sz w:val="24"/>
          <w:szCs w:val="24"/>
        </w:rPr>
        <w:t>5</w:t>
      </w:r>
      <w:r>
        <w:rPr>
          <w:rFonts w:ascii="Times New Roman" w:hAnsi="Times New Roman" w:cs="Times New Roman"/>
          <w:sz w:val="24"/>
          <w:szCs w:val="24"/>
        </w:rPr>
        <w:t>% level</w:t>
      </w:r>
      <w:r w:rsidR="00F9096B">
        <w:rPr>
          <w:rFonts w:ascii="Times New Roman" w:hAnsi="Times New Roman" w:cs="Times New Roman"/>
          <w:sz w:val="24"/>
          <w:szCs w:val="24"/>
        </w:rPr>
        <w:t xml:space="preserve"> (see column 1 in Table 7)</w:t>
      </w:r>
      <w:r>
        <w:rPr>
          <w:rFonts w:ascii="Times New Roman" w:hAnsi="Times New Roman" w:cs="Times New Roman"/>
          <w:sz w:val="24"/>
          <w:szCs w:val="24"/>
        </w:rPr>
        <w:t xml:space="preserve">. </w:t>
      </w:r>
      <w:r w:rsidR="007B4B92">
        <w:rPr>
          <w:rFonts w:ascii="Times New Roman" w:hAnsi="Times New Roman" w:cs="Times New Roman"/>
          <w:sz w:val="24"/>
          <w:szCs w:val="24"/>
        </w:rPr>
        <w:t xml:space="preserve">Next, we look beyond mean exam grades and estimate linear probability models for the probability of </w:t>
      </w:r>
      <w:proofErr w:type="spellStart"/>
      <w:r w:rsidR="007B4B92">
        <w:rPr>
          <w:rFonts w:ascii="Times New Roman" w:hAnsi="Times New Roman" w:cs="Times New Roman"/>
          <w:sz w:val="24"/>
          <w:szCs w:val="24"/>
        </w:rPr>
        <w:t>i</w:t>
      </w:r>
      <w:proofErr w:type="spellEnd"/>
      <w:r w:rsidR="007B4B92">
        <w:rPr>
          <w:rFonts w:ascii="Times New Roman" w:hAnsi="Times New Roman" w:cs="Times New Roman"/>
          <w:sz w:val="24"/>
          <w:szCs w:val="24"/>
        </w:rPr>
        <w:t>) passing the exam</w:t>
      </w:r>
      <w:r w:rsidR="001E01D2">
        <w:rPr>
          <w:rFonts w:ascii="Times New Roman" w:hAnsi="Times New Roman" w:cs="Times New Roman"/>
          <w:sz w:val="24"/>
          <w:szCs w:val="24"/>
        </w:rPr>
        <w:t xml:space="preserve"> (gaining at least 40%)</w:t>
      </w:r>
      <w:r w:rsidR="007B4B92">
        <w:rPr>
          <w:rFonts w:ascii="Times New Roman" w:hAnsi="Times New Roman" w:cs="Times New Roman"/>
          <w:sz w:val="24"/>
          <w:szCs w:val="24"/>
        </w:rPr>
        <w:t xml:space="preserve">, </w:t>
      </w:r>
      <w:r w:rsidR="009B66FA">
        <w:rPr>
          <w:rFonts w:ascii="Times New Roman" w:hAnsi="Times New Roman" w:cs="Times New Roman"/>
          <w:sz w:val="24"/>
          <w:szCs w:val="24"/>
        </w:rPr>
        <w:t xml:space="preserve">and </w:t>
      </w:r>
      <w:r w:rsidR="007B4B92">
        <w:rPr>
          <w:rFonts w:ascii="Times New Roman" w:hAnsi="Times New Roman" w:cs="Times New Roman"/>
          <w:sz w:val="24"/>
          <w:szCs w:val="24"/>
        </w:rPr>
        <w:t xml:space="preserve">ii) obtaining an </w:t>
      </w:r>
      <w:r w:rsidR="00766AB5">
        <w:rPr>
          <w:rFonts w:ascii="Times New Roman" w:hAnsi="Times New Roman" w:cs="Times New Roman"/>
          <w:sz w:val="24"/>
          <w:szCs w:val="24"/>
        </w:rPr>
        <w:t>U</w:t>
      </w:r>
      <w:r w:rsidR="007B4B92">
        <w:rPr>
          <w:rFonts w:ascii="Times New Roman" w:hAnsi="Times New Roman" w:cs="Times New Roman"/>
          <w:sz w:val="24"/>
          <w:szCs w:val="24"/>
        </w:rPr>
        <w:t xml:space="preserve">pper </w:t>
      </w:r>
      <w:r w:rsidR="00766AB5">
        <w:rPr>
          <w:rFonts w:ascii="Times New Roman" w:hAnsi="Times New Roman" w:cs="Times New Roman"/>
          <w:sz w:val="24"/>
          <w:szCs w:val="24"/>
        </w:rPr>
        <w:t>S</w:t>
      </w:r>
      <w:r w:rsidR="007B4B92">
        <w:rPr>
          <w:rFonts w:ascii="Times New Roman" w:hAnsi="Times New Roman" w:cs="Times New Roman"/>
          <w:sz w:val="24"/>
          <w:szCs w:val="24"/>
        </w:rPr>
        <w:t>econdary or higher grade</w:t>
      </w:r>
      <w:r w:rsidR="001E01D2">
        <w:rPr>
          <w:rFonts w:ascii="Times New Roman" w:hAnsi="Times New Roman" w:cs="Times New Roman"/>
          <w:sz w:val="24"/>
          <w:szCs w:val="24"/>
        </w:rPr>
        <w:t xml:space="preserve"> (at least 60%</w:t>
      </w:r>
      <w:r w:rsidR="00780129">
        <w:rPr>
          <w:rFonts w:ascii="Times New Roman" w:hAnsi="Times New Roman" w:cs="Times New Roman"/>
          <w:sz w:val="24"/>
          <w:szCs w:val="24"/>
        </w:rPr>
        <w:t>)</w:t>
      </w:r>
      <w:r w:rsidR="007B4B92">
        <w:rPr>
          <w:rFonts w:ascii="Times New Roman" w:hAnsi="Times New Roman" w:cs="Times New Roman"/>
          <w:sz w:val="24"/>
          <w:szCs w:val="24"/>
        </w:rPr>
        <w:t xml:space="preserve">, (see </w:t>
      </w:r>
      <w:r w:rsidR="00BF3314">
        <w:rPr>
          <w:rFonts w:ascii="Times New Roman" w:hAnsi="Times New Roman" w:cs="Times New Roman"/>
          <w:sz w:val="24"/>
          <w:szCs w:val="24"/>
        </w:rPr>
        <w:t xml:space="preserve">columns </w:t>
      </w:r>
      <w:r w:rsidR="00755C60">
        <w:rPr>
          <w:rFonts w:ascii="Times New Roman" w:hAnsi="Times New Roman" w:cs="Times New Roman"/>
          <w:sz w:val="24"/>
          <w:szCs w:val="24"/>
        </w:rPr>
        <w:t>3</w:t>
      </w:r>
      <w:r w:rsidR="00BF3314">
        <w:rPr>
          <w:rFonts w:ascii="Times New Roman" w:hAnsi="Times New Roman" w:cs="Times New Roman"/>
          <w:sz w:val="24"/>
          <w:szCs w:val="24"/>
        </w:rPr>
        <w:t xml:space="preserve"> </w:t>
      </w:r>
      <w:r w:rsidR="00F27EB9">
        <w:rPr>
          <w:rFonts w:ascii="Times New Roman" w:hAnsi="Times New Roman" w:cs="Times New Roman"/>
          <w:sz w:val="24"/>
          <w:szCs w:val="24"/>
        </w:rPr>
        <w:t>and</w:t>
      </w:r>
      <w:r w:rsidR="00BF3314">
        <w:rPr>
          <w:rFonts w:ascii="Times New Roman" w:hAnsi="Times New Roman" w:cs="Times New Roman"/>
          <w:sz w:val="24"/>
          <w:szCs w:val="24"/>
        </w:rPr>
        <w:t xml:space="preserve"> </w:t>
      </w:r>
      <w:r w:rsidR="00755C60">
        <w:rPr>
          <w:rFonts w:ascii="Times New Roman" w:hAnsi="Times New Roman" w:cs="Times New Roman"/>
          <w:sz w:val="24"/>
          <w:szCs w:val="24"/>
        </w:rPr>
        <w:t>4</w:t>
      </w:r>
      <w:r w:rsidR="007B4B92">
        <w:rPr>
          <w:rFonts w:ascii="Times New Roman" w:hAnsi="Times New Roman" w:cs="Times New Roman"/>
          <w:sz w:val="24"/>
          <w:szCs w:val="24"/>
        </w:rPr>
        <w:t xml:space="preserve"> of Table 7). We find that </w:t>
      </w:r>
      <w:r w:rsidR="003167F6">
        <w:rPr>
          <w:rFonts w:ascii="Times New Roman" w:hAnsi="Times New Roman" w:cs="Times New Roman"/>
          <w:sz w:val="24"/>
          <w:szCs w:val="24"/>
        </w:rPr>
        <w:t>while pass rates are not affected by assessment weighting</w:t>
      </w:r>
      <w:r w:rsidR="000D09C2">
        <w:rPr>
          <w:rFonts w:ascii="Times New Roman" w:hAnsi="Times New Roman" w:cs="Times New Roman"/>
          <w:sz w:val="24"/>
          <w:szCs w:val="24"/>
        </w:rPr>
        <w:t xml:space="preserve"> (the baseline pass rate </w:t>
      </w:r>
      <w:r w:rsidR="009B66FA">
        <w:rPr>
          <w:rFonts w:ascii="Times New Roman" w:hAnsi="Times New Roman" w:cs="Times New Roman"/>
          <w:sz w:val="24"/>
          <w:szCs w:val="24"/>
        </w:rPr>
        <w:t>for</w:t>
      </w:r>
      <w:r w:rsidR="000D09C2">
        <w:rPr>
          <w:rFonts w:ascii="Times New Roman" w:hAnsi="Times New Roman" w:cs="Times New Roman"/>
          <w:sz w:val="24"/>
          <w:szCs w:val="24"/>
        </w:rPr>
        <w:t xml:space="preserve"> these test</w:t>
      </w:r>
      <w:r w:rsidR="009B66FA">
        <w:rPr>
          <w:rFonts w:ascii="Times New Roman" w:hAnsi="Times New Roman" w:cs="Times New Roman"/>
          <w:sz w:val="24"/>
          <w:szCs w:val="24"/>
        </w:rPr>
        <w:t>s</w:t>
      </w:r>
      <w:r w:rsidR="000D09C2">
        <w:rPr>
          <w:rFonts w:ascii="Times New Roman" w:hAnsi="Times New Roman" w:cs="Times New Roman"/>
          <w:sz w:val="24"/>
          <w:szCs w:val="24"/>
        </w:rPr>
        <w:t xml:space="preserve"> is 98%)</w:t>
      </w:r>
      <w:r w:rsidR="003167F6">
        <w:rPr>
          <w:rFonts w:ascii="Times New Roman" w:hAnsi="Times New Roman" w:cs="Times New Roman"/>
          <w:sz w:val="24"/>
          <w:szCs w:val="24"/>
        </w:rPr>
        <w:t xml:space="preserve">, </w:t>
      </w:r>
      <w:r w:rsidR="007B4B92">
        <w:rPr>
          <w:rFonts w:ascii="Times New Roman" w:hAnsi="Times New Roman" w:cs="Times New Roman"/>
          <w:sz w:val="24"/>
          <w:szCs w:val="24"/>
        </w:rPr>
        <w:t>the</w:t>
      </w:r>
      <w:r w:rsidR="00BF3314">
        <w:rPr>
          <w:rFonts w:ascii="Times New Roman" w:hAnsi="Times New Roman" w:cs="Times New Roman"/>
          <w:sz w:val="24"/>
          <w:szCs w:val="24"/>
        </w:rPr>
        <w:t>re is an increase in the</w:t>
      </w:r>
      <w:r w:rsidR="007B4B92">
        <w:rPr>
          <w:rFonts w:ascii="Times New Roman" w:hAnsi="Times New Roman" w:cs="Times New Roman"/>
          <w:sz w:val="24"/>
          <w:szCs w:val="24"/>
        </w:rPr>
        <w:t xml:space="preserve"> probability of obtaining an </w:t>
      </w:r>
      <w:r w:rsidR="00C16B55">
        <w:rPr>
          <w:rFonts w:ascii="Times New Roman" w:hAnsi="Times New Roman" w:cs="Times New Roman"/>
          <w:sz w:val="24"/>
          <w:szCs w:val="24"/>
        </w:rPr>
        <w:t>U</w:t>
      </w:r>
      <w:r w:rsidR="007B4B92">
        <w:rPr>
          <w:rFonts w:ascii="Times New Roman" w:hAnsi="Times New Roman" w:cs="Times New Roman"/>
          <w:sz w:val="24"/>
          <w:szCs w:val="24"/>
        </w:rPr>
        <w:t xml:space="preserve">pper </w:t>
      </w:r>
      <w:r w:rsidR="00C16B55">
        <w:rPr>
          <w:rFonts w:ascii="Times New Roman" w:hAnsi="Times New Roman" w:cs="Times New Roman"/>
          <w:sz w:val="24"/>
          <w:szCs w:val="24"/>
        </w:rPr>
        <w:t>S</w:t>
      </w:r>
      <w:r w:rsidR="007B4B92">
        <w:rPr>
          <w:rFonts w:ascii="Times New Roman" w:hAnsi="Times New Roman" w:cs="Times New Roman"/>
          <w:sz w:val="24"/>
          <w:szCs w:val="24"/>
        </w:rPr>
        <w:t xml:space="preserve">econdary grade </w:t>
      </w:r>
      <w:r w:rsidR="00FB5430">
        <w:rPr>
          <w:rFonts w:ascii="Times New Roman" w:hAnsi="Times New Roman" w:cs="Times New Roman"/>
          <w:sz w:val="24"/>
          <w:szCs w:val="24"/>
        </w:rPr>
        <w:t xml:space="preserve">or higher </w:t>
      </w:r>
      <w:r w:rsidR="007B4B92">
        <w:rPr>
          <w:rFonts w:ascii="Times New Roman" w:hAnsi="Times New Roman" w:cs="Times New Roman"/>
          <w:sz w:val="24"/>
          <w:szCs w:val="24"/>
        </w:rPr>
        <w:t xml:space="preserve">(by </w:t>
      </w:r>
      <w:r w:rsidR="00FB5430">
        <w:rPr>
          <w:rFonts w:ascii="Times New Roman" w:hAnsi="Times New Roman" w:cs="Times New Roman"/>
          <w:sz w:val="24"/>
          <w:szCs w:val="24"/>
        </w:rPr>
        <w:t>11</w:t>
      </w:r>
      <w:r w:rsidR="003167F6">
        <w:rPr>
          <w:rFonts w:ascii="Times New Roman" w:hAnsi="Times New Roman" w:cs="Times New Roman"/>
          <w:sz w:val="24"/>
          <w:szCs w:val="24"/>
        </w:rPr>
        <w:t xml:space="preserve"> </w:t>
      </w:r>
      <w:r w:rsidR="006E3AF4">
        <w:rPr>
          <w:rFonts w:ascii="Times New Roman" w:hAnsi="Times New Roman" w:cs="Times New Roman"/>
          <w:sz w:val="24"/>
          <w:szCs w:val="24"/>
        </w:rPr>
        <w:t>percentage points</w:t>
      </w:r>
      <w:r w:rsidR="000D09C2">
        <w:rPr>
          <w:rFonts w:ascii="Times New Roman" w:hAnsi="Times New Roman" w:cs="Times New Roman"/>
          <w:sz w:val="24"/>
          <w:szCs w:val="24"/>
        </w:rPr>
        <w:t>, from a baseline of 73%</w:t>
      </w:r>
      <w:r w:rsidR="003167F6">
        <w:rPr>
          <w:rFonts w:ascii="Times New Roman" w:hAnsi="Times New Roman" w:cs="Times New Roman"/>
          <w:sz w:val="24"/>
          <w:szCs w:val="24"/>
        </w:rPr>
        <w:t>).</w:t>
      </w:r>
      <w:r w:rsidR="00C553FC">
        <w:rPr>
          <w:rFonts w:ascii="Times New Roman" w:hAnsi="Times New Roman" w:cs="Times New Roman"/>
          <w:sz w:val="24"/>
          <w:szCs w:val="24"/>
        </w:rPr>
        <w:t xml:space="preserve"> We further note that the variance of grades </w:t>
      </w:r>
      <w:r w:rsidR="009B66FA">
        <w:rPr>
          <w:rFonts w:ascii="Times New Roman" w:hAnsi="Times New Roman" w:cs="Times New Roman"/>
          <w:sz w:val="24"/>
          <w:szCs w:val="24"/>
        </w:rPr>
        <w:t>in</w:t>
      </w:r>
      <w:r w:rsidR="00C553FC">
        <w:rPr>
          <w:rFonts w:ascii="Times New Roman" w:hAnsi="Times New Roman" w:cs="Times New Roman"/>
          <w:sz w:val="24"/>
          <w:szCs w:val="24"/>
        </w:rPr>
        <w:t xml:space="preserve"> these tests is significantly reduced by 17% (</w:t>
      </w:r>
      <w:proofErr w:type="gramStart"/>
      <w:r w:rsidR="00C553FC">
        <w:rPr>
          <w:rFonts w:ascii="Times New Roman" w:hAnsi="Times New Roman" w:cs="Times New Roman"/>
          <w:sz w:val="24"/>
          <w:szCs w:val="24"/>
        </w:rPr>
        <w:t>F</w:t>
      </w:r>
      <w:r w:rsidR="003F3D88">
        <w:rPr>
          <w:rFonts w:ascii="Times New Roman" w:hAnsi="Times New Roman" w:cs="Times New Roman"/>
          <w:sz w:val="24"/>
          <w:szCs w:val="24"/>
        </w:rPr>
        <w:t>(</w:t>
      </w:r>
      <w:proofErr w:type="gramEnd"/>
      <w:r w:rsidR="00C553FC">
        <w:rPr>
          <w:rFonts w:ascii="Times New Roman" w:hAnsi="Times New Roman" w:cs="Times New Roman"/>
          <w:sz w:val="24"/>
          <w:szCs w:val="24"/>
        </w:rPr>
        <w:t>267,331</w:t>
      </w:r>
      <w:r w:rsidR="003F3D88">
        <w:rPr>
          <w:rFonts w:ascii="Times New Roman" w:hAnsi="Times New Roman" w:cs="Times New Roman"/>
          <w:sz w:val="24"/>
          <w:szCs w:val="24"/>
        </w:rPr>
        <w:t>)</w:t>
      </w:r>
      <w:r w:rsidR="00814408">
        <w:rPr>
          <w:rFonts w:ascii="Times New Roman" w:hAnsi="Times New Roman" w:cs="Times New Roman"/>
          <w:sz w:val="24"/>
          <w:szCs w:val="24"/>
        </w:rPr>
        <w:t>= 1.30</w:t>
      </w:r>
      <w:r w:rsidR="00C553FC">
        <w:rPr>
          <w:rFonts w:ascii="Times New Roman" w:hAnsi="Times New Roman" w:cs="Times New Roman"/>
          <w:sz w:val="24"/>
          <w:szCs w:val="24"/>
        </w:rPr>
        <w:t>).</w:t>
      </w:r>
    </w:p>
    <w:p w14:paraId="1615334B" w14:textId="7B0886DF" w:rsidR="00755C60" w:rsidRDefault="00010D6A" w:rsidP="0079475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panel B of Table 7, we present our extended specification which provides a simple test that the reduced form estimates can be interpreted causally. When including </w:t>
      </w:r>
      <w:r w:rsidR="009B66FA">
        <w:rPr>
          <w:rFonts w:ascii="Times New Roman" w:hAnsi="Times New Roman" w:cs="Times New Roman"/>
          <w:sz w:val="24"/>
          <w:szCs w:val="24"/>
        </w:rPr>
        <w:t xml:space="preserve">the </w:t>
      </w:r>
      <w:r>
        <w:rPr>
          <w:rFonts w:ascii="Times New Roman" w:hAnsi="Times New Roman" w:cs="Times New Roman"/>
          <w:sz w:val="24"/>
          <w:szCs w:val="24"/>
        </w:rPr>
        <w:t xml:space="preserve">number of quizzes completed and its interaction with cohort, the cohort effect becomes insignificant; i.e. </w:t>
      </w:r>
      <w:r w:rsidR="00571D49">
        <w:rPr>
          <w:rFonts w:ascii="Times New Roman" w:hAnsi="Times New Roman" w:cs="Times New Roman"/>
          <w:sz w:val="24"/>
          <w:szCs w:val="24"/>
        </w:rPr>
        <w:t xml:space="preserve">exam grades improve because students in cohort 2 completed more quizzes, not because of some other effect affecting cohort 2. Moreover, each </w:t>
      </w:r>
      <w:r w:rsidR="00BF62CE">
        <w:rPr>
          <w:rFonts w:ascii="Times New Roman" w:hAnsi="Times New Roman" w:cs="Times New Roman"/>
          <w:sz w:val="24"/>
          <w:szCs w:val="24"/>
        </w:rPr>
        <w:t xml:space="preserve">completed </w:t>
      </w:r>
      <w:r w:rsidR="00571D49">
        <w:rPr>
          <w:rFonts w:ascii="Times New Roman" w:hAnsi="Times New Roman" w:cs="Times New Roman"/>
          <w:sz w:val="24"/>
          <w:szCs w:val="24"/>
        </w:rPr>
        <w:t>quiz was as effective in producing grades in both cohorts; suggesting again that the two cohorts are similar and that the difference in exam performance is driven by the greater quiz completion rate of cohort 2</w:t>
      </w:r>
      <w:r>
        <w:rPr>
          <w:rFonts w:ascii="Times New Roman" w:hAnsi="Times New Roman" w:cs="Times New Roman"/>
          <w:sz w:val="24"/>
          <w:szCs w:val="24"/>
        </w:rPr>
        <w:t xml:space="preserve">. </w:t>
      </w:r>
      <w:r w:rsidR="00952987">
        <w:rPr>
          <w:rFonts w:ascii="Times New Roman" w:hAnsi="Times New Roman" w:cs="Times New Roman"/>
          <w:sz w:val="24"/>
          <w:szCs w:val="24"/>
        </w:rPr>
        <w:lastRenderedPageBreak/>
        <w:t>In summary, t</w:t>
      </w:r>
      <w:r w:rsidR="00952987" w:rsidRPr="00CB38E4">
        <w:rPr>
          <w:rFonts w:ascii="Times New Roman" w:hAnsi="Times New Roman" w:cs="Times New Roman"/>
          <w:sz w:val="24"/>
          <w:szCs w:val="24"/>
        </w:rPr>
        <w:t xml:space="preserve">he two </w:t>
      </w:r>
      <w:r w:rsidR="00952987">
        <w:rPr>
          <w:rFonts w:ascii="Times New Roman" w:hAnsi="Times New Roman" w:cs="Times New Roman"/>
          <w:sz w:val="24"/>
          <w:szCs w:val="24"/>
        </w:rPr>
        <w:t>cohort</w:t>
      </w:r>
      <w:r w:rsidR="00952987" w:rsidRPr="00CB38E4">
        <w:rPr>
          <w:rFonts w:ascii="Times New Roman" w:hAnsi="Times New Roman" w:cs="Times New Roman"/>
          <w:sz w:val="24"/>
          <w:szCs w:val="24"/>
        </w:rPr>
        <w:t xml:space="preserve">s do not substantially differ </w:t>
      </w:r>
      <w:r w:rsidR="00952987">
        <w:rPr>
          <w:rFonts w:ascii="Times New Roman" w:hAnsi="Times New Roman" w:cs="Times New Roman"/>
          <w:sz w:val="24"/>
          <w:szCs w:val="24"/>
        </w:rPr>
        <w:t>in their grades or their</w:t>
      </w:r>
      <w:r w:rsidR="00952987" w:rsidRPr="00CB38E4">
        <w:rPr>
          <w:rFonts w:ascii="Times New Roman" w:hAnsi="Times New Roman" w:cs="Times New Roman"/>
          <w:sz w:val="24"/>
          <w:szCs w:val="24"/>
        </w:rPr>
        <w:t xml:space="preserve"> return</w:t>
      </w:r>
      <w:r w:rsidR="00952987">
        <w:rPr>
          <w:rFonts w:ascii="Times New Roman" w:hAnsi="Times New Roman" w:cs="Times New Roman"/>
          <w:sz w:val="24"/>
          <w:szCs w:val="24"/>
        </w:rPr>
        <w:t>s</w:t>
      </w:r>
      <w:r w:rsidR="00952987" w:rsidRPr="00CB38E4">
        <w:rPr>
          <w:rFonts w:ascii="Times New Roman" w:hAnsi="Times New Roman" w:cs="Times New Roman"/>
          <w:sz w:val="24"/>
          <w:szCs w:val="24"/>
        </w:rPr>
        <w:t xml:space="preserve"> to quiz effort</w:t>
      </w:r>
      <w:r w:rsidR="00952987">
        <w:rPr>
          <w:rFonts w:ascii="Times New Roman" w:hAnsi="Times New Roman" w:cs="Times New Roman"/>
          <w:sz w:val="24"/>
          <w:szCs w:val="24"/>
        </w:rPr>
        <w:t xml:space="preserve"> other than through the impact of assessment weighting</w:t>
      </w:r>
      <w:r w:rsidR="00814408">
        <w:rPr>
          <w:rFonts w:ascii="Times New Roman" w:hAnsi="Times New Roman" w:cs="Times New Roman"/>
          <w:sz w:val="24"/>
          <w:szCs w:val="24"/>
        </w:rPr>
        <w:t>, which led cohort 2 to attempt more quizzes</w:t>
      </w:r>
      <w:r w:rsidR="009D64FA">
        <w:rPr>
          <w:rFonts w:ascii="Times New Roman" w:hAnsi="Times New Roman" w:cs="Times New Roman"/>
          <w:sz w:val="24"/>
          <w:szCs w:val="24"/>
        </w:rPr>
        <w:t xml:space="preserve">. Hence the increase in </w:t>
      </w:r>
      <w:r>
        <w:rPr>
          <w:rFonts w:ascii="Times New Roman" w:hAnsi="Times New Roman" w:cs="Times New Roman"/>
          <w:sz w:val="24"/>
          <w:szCs w:val="24"/>
        </w:rPr>
        <w:t>effort is productive (and quizzes as a learning tool are effective).</w:t>
      </w:r>
    </w:p>
    <w:p w14:paraId="465D8462" w14:textId="112B10E6" w:rsidR="0079475B" w:rsidRDefault="00952987" w:rsidP="0079475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also assess possible heterogeneity in the effect of assessment weighting on </w:t>
      </w:r>
      <w:r w:rsidR="009D64FA">
        <w:rPr>
          <w:rFonts w:ascii="Times New Roman" w:hAnsi="Times New Roman" w:cs="Times New Roman"/>
          <w:sz w:val="24"/>
          <w:szCs w:val="24"/>
        </w:rPr>
        <w:t xml:space="preserve">the </w:t>
      </w:r>
      <w:r>
        <w:rPr>
          <w:rFonts w:ascii="Times New Roman" w:hAnsi="Times New Roman" w:cs="Times New Roman"/>
          <w:sz w:val="24"/>
          <w:szCs w:val="24"/>
        </w:rPr>
        <w:t xml:space="preserve">test score by ability level. To do so, we </w:t>
      </w:r>
      <w:proofErr w:type="gramStart"/>
      <w:r w:rsidR="000246AF">
        <w:rPr>
          <w:rFonts w:ascii="Times New Roman" w:hAnsi="Times New Roman" w:cs="Times New Roman"/>
          <w:sz w:val="24"/>
          <w:szCs w:val="24"/>
        </w:rPr>
        <w:t>interact</w:t>
      </w:r>
      <w:proofErr w:type="gramEnd"/>
      <w:r>
        <w:rPr>
          <w:rFonts w:ascii="Times New Roman" w:hAnsi="Times New Roman" w:cs="Times New Roman"/>
          <w:sz w:val="24"/>
          <w:szCs w:val="24"/>
        </w:rPr>
        <w:t xml:space="preserve"> ability </w:t>
      </w:r>
      <w:r w:rsidR="009D6817">
        <w:rPr>
          <w:rFonts w:ascii="Times New Roman" w:hAnsi="Times New Roman" w:cs="Times New Roman"/>
          <w:sz w:val="24"/>
          <w:szCs w:val="24"/>
        </w:rPr>
        <w:t xml:space="preserve">quartile </w:t>
      </w:r>
      <w:r w:rsidR="00755C60">
        <w:rPr>
          <w:rFonts w:ascii="Times New Roman" w:hAnsi="Times New Roman" w:cs="Times New Roman"/>
          <w:sz w:val="24"/>
          <w:szCs w:val="24"/>
        </w:rPr>
        <w:t>(based on</w:t>
      </w:r>
      <w:r>
        <w:rPr>
          <w:rFonts w:ascii="Times New Roman" w:hAnsi="Times New Roman" w:cs="Times New Roman"/>
          <w:sz w:val="24"/>
          <w:szCs w:val="24"/>
        </w:rPr>
        <w:t xml:space="preserve"> A-levels</w:t>
      </w:r>
      <w:r w:rsidR="009D64FA">
        <w:rPr>
          <w:rFonts w:ascii="Times New Roman" w:hAnsi="Times New Roman" w:cs="Times New Roman"/>
          <w:sz w:val="24"/>
          <w:szCs w:val="24"/>
        </w:rPr>
        <w:t xml:space="preserve"> or A-level equivalents</w:t>
      </w:r>
      <w:r>
        <w:rPr>
          <w:rFonts w:ascii="Times New Roman" w:hAnsi="Times New Roman" w:cs="Times New Roman"/>
          <w:sz w:val="24"/>
          <w:szCs w:val="24"/>
        </w:rPr>
        <w:t>)</w:t>
      </w:r>
      <w:r w:rsidR="000246AF">
        <w:rPr>
          <w:rFonts w:ascii="Times New Roman" w:hAnsi="Times New Roman" w:cs="Times New Roman"/>
          <w:sz w:val="24"/>
          <w:szCs w:val="24"/>
        </w:rPr>
        <w:t xml:space="preserve"> with the cohort indicator</w:t>
      </w:r>
      <w:r w:rsidR="00755C60">
        <w:rPr>
          <w:rFonts w:ascii="Times New Roman" w:hAnsi="Times New Roman" w:cs="Times New Roman"/>
          <w:sz w:val="24"/>
          <w:szCs w:val="24"/>
        </w:rPr>
        <w:t xml:space="preserve"> (Table 7, Column 2)</w:t>
      </w:r>
      <w:r w:rsidR="000246AF">
        <w:rPr>
          <w:rFonts w:ascii="Times New Roman" w:hAnsi="Times New Roman" w:cs="Times New Roman"/>
          <w:sz w:val="24"/>
          <w:szCs w:val="24"/>
        </w:rPr>
        <w:t>. The ability by cohort interactions are insignificant individually and jointly (</w:t>
      </w:r>
      <w:proofErr w:type="gramStart"/>
      <w:r w:rsidR="000246AF">
        <w:rPr>
          <w:rFonts w:ascii="Times New Roman" w:hAnsi="Times New Roman" w:cs="Times New Roman"/>
          <w:sz w:val="24"/>
          <w:szCs w:val="24"/>
        </w:rPr>
        <w:t>F(</w:t>
      </w:r>
      <w:proofErr w:type="gramEnd"/>
      <w:r w:rsidR="000246AF">
        <w:rPr>
          <w:rFonts w:ascii="Times New Roman" w:hAnsi="Times New Roman" w:cs="Times New Roman"/>
          <w:sz w:val="24"/>
          <w:szCs w:val="24"/>
        </w:rPr>
        <w:t>3,</w:t>
      </w:r>
      <w:r w:rsidR="001446AC">
        <w:rPr>
          <w:rFonts w:ascii="Times New Roman" w:hAnsi="Times New Roman" w:cs="Times New Roman"/>
          <w:sz w:val="24"/>
          <w:szCs w:val="24"/>
        </w:rPr>
        <w:t>307)=1.41</w:t>
      </w:r>
      <w:r w:rsidR="00755C60">
        <w:rPr>
          <w:rFonts w:ascii="Times New Roman" w:hAnsi="Times New Roman" w:cs="Times New Roman"/>
          <w:sz w:val="24"/>
          <w:szCs w:val="24"/>
        </w:rPr>
        <w:t>); i.e. the increase in performance is observed for all ability groups. In Panel B, we include quiz completed and its interaction with cohort and the cohort effect disappears and only quiz complet</w:t>
      </w:r>
      <w:r w:rsidR="00225CC5">
        <w:rPr>
          <w:rFonts w:ascii="Times New Roman" w:hAnsi="Times New Roman" w:cs="Times New Roman"/>
          <w:sz w:val="24"/>
          <w:szCs w:val="24"/>
        </w:rPr>
        <w:t>ion</w:t>
      </w:r>
      <w:r w:rsidR="00755C60">
        <w:rPr>
          <w:rFonts w:ascii="Times New Roman" w:hAnsi="Times New Roman" w:cs="Times New Roman"/>
          <w:sz w:val="24"/>
          <w:szCs w:val="24"/>
        </w:rPr>
        <w:t xml:space="preserve"> has a significant correlation with test score. As such, we find consistent evidence that the improvement in grades observed for the cohort subject</w:t>
      </w:r>
      <w:r w:rsidR="00BB5C40">
        <w:rPr>
          <w:rFonts w:ascii="Times New Roman" w:hAnsi="Times New Roman" w:cs="Times New Roman"/>
          <w:sz w:val="24"/>
          <w:szCs w:val="24"/>
        </w:rPr>
        <w:t>ed</w:t>
      </w:r>
      <w:r w:rsidR="00755C60">
        <w:rPr>
          <w:rFonts w:ascii="Times New Roman" w:hAnsi="Times New Roman" w:cs="Times New Roman"/>
          <w:sz w:val="24"/>
          <w:szCs w:val="24"/>
        </w:rPr>
        <w:t xml:space="preserve"> to the assessment weighting </w:t>
      </w:r>
      <w:r w:rsidR="00BB5C40">
        <w:rPr>
          <w:rFonts w:ascii="Times New Roman" w:hAnsi="Times New Roman" w:cs="Times New Roman"/>
          <w:sz w:val="24"/>
          <w:szCs w:val="24"/>
        </w:rPr>
        <w:t>of some of the weekly quizzes</w:t>
      </w:r>
      <w:r w:rsidR="00755C60">
        <w:rPr>
          <w:rFonts w:ascii="Times New Roman" w:hAnsi="Times New Roman" w:cs="Times New Roman"/>
          <w:sz w:val="24"/>
          <w:szCs w:val="24"/>
        </w:rPr>
        <w:t xml:space="preserve"> </w:t>
      </w:r>
      <w:r w:rsidR="00BB5C40">
        <w:rPr>
          <w:rFonts w:ascii="Times New Roman" w:hAnsi="Times New Roman" w:cs="Times New Roman"/>
          <w:sz w:val="24"/>
          <w:szCs w:val="24"/>
        </w:rPr>
        <w:t>is correlated with quiz participation but not driven by cohort specific effects.</w:t>
      </w:r>
      <w:r w:rsidR="00DD7C6B" w:rsidRPr="00CB38E4">
        <w:rPr>
          <w:rFonts w:ascii="Times New Roman" w:hAnsi="Times New Roman" w:cs="Times New Roman"/>
          <w:sz w:val="24"/>
          <w:szCs w:val="24"/>
        </w:rPr>
        <w:t xml:space="preserve"> </w:t>
      </w:r>
      <w:r w:rsidR="001901FB">
        <w:rPr>
          <w:rFonts w:ascii="Times New Roman" w:hAnsi="Times New Roman" w:cs="Times New Roman"/>
          <w:sz w:val="24"/>
          <w:szCs w:val="24"/>
        </w:rPr>
        <w:t>While we recogni</w:t>
      </w:r>
      <w:r w:rsidR="00780129">
        <w:rPr>
          <w:rFonts w:ascii="Times New Roman" w:hAnsi="Times New Roman" w:cs="Times New Roman"/>
          <w:sz w:val="24"/>
          <w:szCs w:val="24"/>
        </w:rPr>
        <w:t>z</w:t>
      </w:r>
      <w:r w:rsidR="001901FB">
        <w:rPr>
          <w:rFonts w:ascii="Times New Roman" w:hAnsi="Times New Roman" w:cs="Times New Roman"/>
          <w:sz w:val="24"/>
          <w:szCs w:val="24"/>
        </w:rPr>
        <w:t xml:space="preserve">e that quiz participation may be endogenously determined by ability and other non-cognitive skills, we find all </w:t>
      </w:r>
      <w:r w:rsidR="009963A7">
        <w:rPr>
          <w:rFonts w:ascii="Times New Roman" w:hAnsi="Times New Roman" w:cs="Times New Roman"/>
          <w:sz w:val="24"/>
          <w:szCs w:val="24"/>
        </w:rPr>
        <w:t xml:space="preserve">our </w:t>
      </w:r>
      <w:r w:rsidR="001901FB">
        <w:rPr>
          <w:rFonts w:ascii="Times New Roman" w:hAnsi="Times New Roman" w:cs="Times New Roman"/>
          <w:sz w:val="24"/>
          <w:szCs w:val="24"/>
        </w:rPr>
        <w:t>results to be qualitatively and quantitatively consistent</w:t>
      </w:r>
      <w:r w:rsidR="00780129">
        <w:rPr>
          <w:rFonts w:ascii="Times New Roman" w:hAnsi="Times New Roman" w:cs="Times New Roman"/>
          <w:sz w:val="24"/>
          <w:szCs w:val="24"/>
        </w:rPr>
        <w:t>.</w:t>
      </w:r>
      <w:r w:rsidR="001901FB">
        <w:rPr>
          <w:rFonts w:ascii="Times New Roman" w:hAnsi="Times New Roman" w:cs="Times New Roman"/>
          <w:sz w:val="24"/>
          <w:szCs w:val="24"/>
        </w:rPr>
        <w:t xml:space="preserve"> For example, i</w:t>
      </w:r>
      <w:r w:rsidR="0079475B">
        <w:rPr>
          <w:rFonts w:ascii="Times New Roman" w:hAnsi="Times New Roman" w:cs="Times New Roman"/>
          <w:sz w:val="24"/>
          <w:szCs w:val="24"/>
        </w:rPr>
        <w:t>f we multiply the average incentive-induced increase in the number of quizzes (1.266; see Table 5) with th</w:t>
      </w:r>
      <w:r w:rsidR="00814408">
        <w:rPr>
          <w:rFonts w:ascii="Times New Roman" w:hAnsi="Times New Roman" w:cs="Times New Roman"/>
          <w:sz w:val="24"/>
          <w:szCs w:val="24"/>
        </w:rPr>
        <w:t>e</w:t>
      </w:r>
      <w:r w:rsidR="0079475B">
        <w:rPr>
          <w:rFonts w:ascii="Times New Roman" w:hAnsi="Times New Roman" w:cs="Times New Roman"/>
          <w:sz w:val="24"/>
          <w:szCs w:val="24"/>
        </w:rPr>
        <w:t xml:space="preserve"> effort return from one additional </w:t>
      </w:r>
      <w:r w:rsidR="00E518C0">
        <w:rPr>
          <w:rFonts w:ascii="Times New Roman" w:hAnsi="Times New Roman" w:cs="Times New Roman"/>
          <w:sz w:val="24"/>
          <w:szCs w:val="24"/>
        </w:rPr>
        <w:t>quiz of 0.165</w:t>
      </w:r>
      <w:r w:rsidR="00814408">
        <w:rPr>
          <w:rFonts w:ascii="Times New Roman" w:hAnsi="Times New Roman" w:cs="Times New Roman"/>
          <w:sz w:val="24"/>
          <w:szCs w:val="24"/>
        </w:rPr>
        <w:t xml:space="preserve"> (this is based on a specification which does not include the interaction term between quiz numbers and cohort, not reported in Tables)</w:t>
      </w:r>
      <w:r w:rsidR="0079475B">
        <w:rPr>
          <w:rFonts w:ascii="Times New Roman" w:hAnsi="Times New Roman" w:cs="Times New Roman"/>
          <w:sz w:val="24"/>
          <w:szCs w:val="24"/>
        </w:rPr>
        <w:t xml:space="preserve">, we obtain an overall performance increase that is in the order of magnitude of the grade increase estimated in the reduced form specification. </w:t>
      </w:r>
    </w:p>
    <w:p w14:paraId="0CAC9007" w14:textId="1ED1AE4F" w:rsidR="00F95087" w:rsidRDefault="00225CC5"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814408">
        <w:rPr>
          <w:rFonts w:ascii="Times New Roman" w:hAnsi="Times New Roman" w:cs="Times New Roman"/>
          <w:sz w:val="24"/>
          <w:szCs w:val="24"/>
        </w:rPr>
        <w:t>e</w:t>
      </w:r>
      <w:r w:rsidR="005B64F8">
        <w:rPr>
          <w:rFonts w:ascii="Times New Roman" w:hAnsi="Times New Roman" w:cs="Times New Roman"/>
          <w:sz w:val="24"/>
          <w:szCs w:val="24"/>
        </w:rPr>
        <w:t xml:space="preserve"> assess </w:t>
      </w:r>
      <w:r>
        <w:rPr>
          <w:rFonts w:ascii="Times New Roman" w:hAnsi="Times New Roman" w:cs="Times New Roman"/>
          <w:sz w:val="24"/>
          <w:szCs w:val="24"/>
        </w:rPr>
        <w:t xml:space="preserve">the </w:t>
      </w:r>
      <w:r w:rsidR="005B64F8">
        <w:rPr>
          <w:rFonts w:ascii="Times New Roman" w:hAnsi="Times New Roman" w:cs="Times New Roman"/>
          <w:sz w:val="24"/>
          <w:szCs w:val="24"/>
        </w:rPr>
        <w:t>possible non-linearity</w:t>
      </w:r>
      <w:r>
        <w:rPr>
          <w:rFonts w:ascii="Times New Roman" w:hAnsi="Times New Roman" w:cs="Times New Roman"/>
          <w:sz w:val="24"/>
          <w:szCs w:val="24"/>
        </w:rPr>
        <w:t xml:space="preserve"> effect of</w:t>
      </w:r>
      <w:r w:rsidR="005B64F8">
        <w:rPr>
          <w:rFonts w:ascii="Times New Roman" w:hAnsi="Times New Roman" w:cs="Times New Roman"/>
          <w:sz w:val="24"/>
          <w:szCs w:val="24"/>
        </w:rPr>
        <w:t xml:space="preserve"> quiz participation (see Table C</w:t>
      </w:r>
      <w:r w:rsidR="00051677">
        <w:rPr>
          <w:rFonts w:ascii="Times New Roman" w:hAnsi="Times New Roman" w:cs="Times New Roman"/>
          <w:sz w:val="24"/>
          <w:szCs w:val="24"/>
        </w:rPr>
        <w:t>4</w:t>
      </w:r>
      <w:r w:rsidR="005B64F8">
        <w:rPr>
          <w:rFonts w:ascii="Times New Roman" w:hAnsi="Times New Roman" w:cs="Times New Roman"/>
          <w:sz w:val="24"/>
          <w:szCs w:val="24"/>
        </w:rPr>
        <w:t xml:space="preserve"> in </w:t>
      </w:r>
      <w:r>
        <w:rPr>
          <w:rFonts w:ascii="Times New Roman" w:hAnsi="Times New Roman" w:cs="Times New Roman"/>
          <w:sz w:val="24"/>
          <w:szCs w:val="24"/>
        </w:rPr>
        <w:t>A</w:t>
      </w:r>
      <w:r w:rsidR="005B64F8">
        <w:rPr>
          <w:rFonts w:ascii="Times New Roman" w:hAnsi="Times New Roman" w:cs="Times New Roman"/>
          <w:sz w:val="24"/>
          <w:szCs w:val="24"/>
        </w:rPr>
        <w:t>ppendix</w:t>
      </w:r>
      <w:r>
        <w:rPr>
          <w:rFonts w:ascii="Times New Roman" w:hAnsi="Times New Roman" w:cs="Times New Roman"/>
          <w:sz w:val="24"/>
          <w:szCs w:val="24"/>
        </w:rPr>
        <w:t xml:space="preserve"> C</w:t>
      </w:r>
      <w:r w:rsidR="005B64F8">
        <w:rPr>
          <w:rFonts w:ascii="Times New Roman" w:hAnsi="Times New Roman" w:cs="Times New Roman"/>
          <w:sz w:val="24"/>
          <w:szCs w:val="24"/>
        </w:rPr>
        <w:t>).</w:t>
      </w:r>
      <w:r w:rsidR="00A11AF8">
        <w:rPr>
          <w:rFonts w:ascii="Times New Roman" w:hAnsi="Times New Roman" w:cs="Times New Roman"/>
          <w:sz w:val="24"/>
          <w:szCs w:val="24"/>
        </w:rPr>
        <w:t xml:space="preserve"> Note, in this specification we also find that cohort has no direct effect when controlling for quiz numbers and that the productive effect of quizzes on test score is not cohort dependent (F[7,307]=0.49) (column 2). </w:t>
      </w:r>
      <w:r w:rsidR="005B64F8">
        <w:rPr>
          <w:rFonts w:ascii="Times New Roman" w:hAnsi="Times New Roman" w:cs="Times New Roman"/>
          <w:sz w:val="24"/>
          <w:szCs w:val="24"/>
        </w:rPr>
        <w:t xml:space="preserve">Quiz participation has a significant impact on </w:t>
      </w:r>
      <w:r w:rsidR="00FB5430">
        <w:rPr>
          <w:rFonts w:ascii="Times New Roman" w:hAnsi="Times New Roman" w:cs="Times New Roman"/>
          <w:sz w:val="24"/>
          <w:szCs w:val="24"/>
        </w:rPr>
        <w:t xml:space="preserve">the </w:t>
      </w:r>
      <w:r w:rsidR="005B64F8">
        <w:rPr>
          <w:rFonts w:ascii="Times New Roman" w:hAnsi="Times New Roman" w:cs="Times New Roman"/>
          <w:sz w:val="24"/>
          <w:szCs w:val="24"/>
        </w:rPr>
        <w:t xml:space="preserve">in-term </w:t>
      </w:r>
      <w:r w:rsidR="00FB5430">
        <w:rPr>
          <w:rFonts w:ascii="Times New Roman" w:hAnsi="Times New Roman" w:cs="Times New Roman"/>
          <w:sz w:val="24"/>
          <w:szCs w:val="24"/>
        </w:rPr>
        <w:t>exam</w:t>
      </w:r>
      <w:r w:rsidR="005B64F8">
        <w:rPr>
          <w:rFonts w:ascii="Times New Roman" w:hAnsi="Times New Roman" w:cs="Times New Roman"/>
          <w:sz w:val="24"/>
          <w:szCs w:val="24"/>
        </w:rPr>
        <w:t xml:space="preserve"> grade only when 4 (out of 7) or more quizzes have been completed during </w:t>
      </w:r>
      <w:r w:rsidR="005B64F8">
        <w:rPr>
          <w:rFonts w:ascii="Times New Roman" w:hAnsi="Times New Roman" w:cs="Times New Roman"/>
          <w:sz w:val="24"/>
          <w:szCs w:val="24"/>
        </w:rPr>
        <w:lastRenderedPageBreak/>
        <w:t>the term</w:t>
      </w:r>
      <w:r w:rsidR="0079475B">
        <w:rPr>
          <w:rFonts w:ascii="Times New Roman" w:hAnsi="Times New Roman" w:cs="Times New Roman"/>
          <w:sz w:val="24"/>
          <w:szCs w:val="24"/>
        </w:rPr>
        <w:t>.</w:t>
      </w:r>
      <w:r w:rsidR="005B64F8">
        <w:rPr>
          <w:rFonts w:ascii="Times New Roman" w:hAnsi="Times New Roman" w:cs="Times New Roman"/>
          <w:sz w:val="24"/>
          <w:szCs w:val="24"/>
        </w:rPr>
        <w:t xml:space="preserve"> There is no statistically significant difference in grades from completing 5, 6</w:t>
      </w:r>
      <w:r w:rsidR="00780129">
        <w:rPr>
          <w:rFonts w:ascii="Times New Roman" w:hAnsi="Times New Roman" w:cs="Times New Roman"/>
          <w:sz w:val="24"/>
          <w:szCs w:val="24"/>
        </w:rPr>
        <w:t>,</w:t>
      </w:r>
      <w:r w:rsidR="005B64F8">
        <w:rPr>
          <w:rFonts w:ascii="Times New Roman" w:hAnsi="Times New Roman" w:cs="Times New Roman"/>
          <w:sz w:val="24"/>
          <w:szCs w:val="24"/>
        </w:rPr>
        <w:t xml:space="preserve"> or 7 quizzes.</w:t>
      </w:r>
      <w:r w:rsidR="00C553FC">
        <w:rPr>
          <w:rFonts w:ascii="Times New Roman" w:hAnsi="Times New Roman" w:cs="Times New Roman"/>
          <w:sz w:val="24"/>
          <w:szCs w:val="24"/>
        </w:rPr>
        <w:t xml:space="preserve"> </w:t>
      </w:r>
      <w:r w:rsidR="00A11AF8">
        <w:rPr>
          <w:rFonts w:ascii="Times New Roman" w:hAnsi="Times New Roman" w:cs="Times New Roman"/>
          <w:sz w:val="24"/>
          <w:szCs w:val="24"/>
        </w:rPr>
        <w:t xml:space="preserve">Since assessment weighting increased the proportion of students completing </w:t>
      </w:r>
      <w:r w:rsidR="00814408">
        <w:rPr>
          <w:rFonts w:ascii="Times New Roman" w:hAnsi="Times New Roman" w:cs="Times New Roman"/>
          <w:sz w:val="24"/>
          <w:szCs w:val="24"/>
        </w:rPr>
        <w:t xml:space="preserve">at least </w:t>
      </w:r>
      <w:r w:rsidR="00A11AF8">
        <w:rPr>
          <w:rFonts w:ascii="Times New Roman" w:hAnsi="Times New Roman" w:cs="Times New Roman"/>
          <w:sz w:val="24"/>
          <w:szCs w:val="24"/>
        </w:rPr>
        <w:t>4 tests by 40%, we would expect an average improvement on test scores of 0.25 of a standard deviation (0.40*0.634)</w:t>
      </w:r>
      <w:r w:rsidR="00270D5C">
        <w:rPr>
          <w:rFonts w:ascii="Times New Roman" w:hAnsi="Times New Roman" w:cs="Times New Roman"/>
          <w:sz w:val="24"/>
          <w:szCs w:val="24"/>
        </w:rPr>
        <w:t xml:space="preserve">, yielding a test score effect that is almost </w:t>
      </w:r>
      <w:r w:rsidR="00A11AF8">
        <w:rPr>
          <w:rFonts w:ascii="Times New Roman" w:hAnsi="Times New Roman" w:cs="Times New Roman"/>
          <w:sz w:val="24"/>
          <w:szCs w:val="24"/>
        </w:rPr>
        <w:t>identical to the</w:t>
      </w:r>
      <w:r w:rsidR="00942F69">
        <w:rPr>
          <w:rFonts w:ascii="Times New Roman" w:hAnsi="Times New Roman" w:cs="Times New Roman"/>
          <w:sz w:val="24"/>
          <w:szCs w:val="24"/>
        </w:rPr>
        <w:t xml:space="preserve"> </w:t>
      </w:r>
      <w:r w:rsidR="00270D5C">
        <w:rPr>
          <w:rFonts w:ascii="Times New Roman" w:hAnsi="Times New Roman" w:cs="Times New Roman"/>
          <w:sz w:val="24"/>
          <w:szCs w:val="24"/>
        </w:rPr>
        <w:t xml:space="preserve">effect </w:t>
      </w:r>
      <w:r w:rsidR="00A11AF8">
        <w:rPr>
          <w:rFonts w:ascii="Times New Roman" w:hAnsi="Times New Roman" w:cs="Times New Roman"/>
          <w:sz w:val="24"/>
          <w:szCs w:val="24"/>
        </w:rPr>
        <w:t>estimated in the linear model</w:t>
      </w:r>
      <w:r w:rsidR="00270D5C">
        <w:rPr>
          <w:rFonts w:ascii="Times New Roman" w:hAnsi="Times New Roman" w:cs="Times New Roman"/>
          <w:sz w:val="24"/>
          <w:szCs w:val="24"/>
        </w:rPr>
        <w:t xml:space="preserve"> (which amounts to 0.27 of a standard deviation)</w:t>
      </w:r>
      <w:r w:rsidR="00A11AF8">
        <w:rPr>
          <w:rFonts w:ascii="Times New Roman" w:hAnsi="Times New Roman" w:cs="Times New Roman"/>
          <w:sz w:val="24"/>
          <w:szCs w:val="24"/>
        </w:rPr>
        <w:t xml:space="preserve">; i.e. the average performance improvement on test score is consistent with the additional effort obtained from assessment weighting. </w:t>
      </w:r>
    </w:p>
    <w:p w14:paraId="531E09A6" w14:textId="6D18DD78" w:rsidR="00A94342" w:rsidRDefault="00A94342" w:rsidP="00A94342">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CB38E4">
        <w:rPr>
          <w:rFonts w:ascii="Times New Roman" w:hAnsi="Times New Roman" w:cs="Times New Roman"/>
          <w:sz w:val="24"/>
          <w:szCs w:val="24"/>
        </w:rPr>
        <w:t xml:space="preserve">verall, </w:t>
      </w:r>
      <w:r w:rsidR="00E518C0">
        <w:rPr>
          <w:rFonts w:ascii="Times New Roman" w:hAnsi="Times New Roman" w:cs="Times New Roman"/>
          <w:sz w:val="24"/>
          <w:szCs w:val="24"/>
        </w:rPr>
        <w:t xml:space="preserve">assessment weighting increased productive effort, leading to </w:t>
      </w:r>
      <w:r w:rsidR="00B12F74">
        <w:rPr>
          <w:rFonts w:ascii="Times New Roman" w:hAnsi="Times New Roman" w:cs="Times New Roman"/>
          <w:sz w:val="24"/>
          <w:szCs w:val="24"/>
        </w:rPr>
        <w:t xml:space="preserve">an </w:t>
      </w:r>
      <w:r w:rsidR="00E518C0">
        <w:rPr>
          <w:rFonts w:ascii="Times New Roman" w:hAnsi="Times New Roman" w:cs="Times New Roman"/>
          <w:sz w:val="24"/>
          <w:szCs w:val="24"/>
        </w:rPr>
        <w:t>overall grade improvement</w:t>
      </w:r>
      <w:r w:rsidR="00814408">
        <w:rPr>
          <w:rFonts w:ascii="Times New Roman" w:hAnsi="Times New Roman" w:cs="Times New Roman"/>
          <w:sz w:val="24"/>
          <w:szCs w:val="24"/>
        </w:rPr>
        <w:t>, mostly for students completing at least 4 or more quizzes per term. We find little evidence of heterogeneity by ability but report</w:t>
      </w:r>
      <w:r w:rsidR="00E518C0">
        <w:rPr>
          <w:rFonts w:ascii="Times New Roman" w:hAnsi="Times New Roman" w:cs="Times New Roman"/>
          <w:sz w:val="24"/>
          <w:szCs w:val="24"/>
        </w:rPr>
        <w:t xml:space="preserve"> </w:t>
      </w:r>
      <w:r w:rsidRPr="00CB38E4">
        <w:rPr>
          <w:rFonts w:ascii="Times New Roman" w:hAnsi="Times New Roman" w:cs="Times New Roman"/>
          <w:sz w:val="24"/>
          <w:szCs w:val="24"/>
        </w:rPr>
        <w:t>a</w:t>
      </w:r>
      <w:r w:rsidR="00225CC5">
        <w:rPr>
          <w:rFonts w:ascii="Times New Roman" w:hAnsi="Times New Roman" w:cs="Times New Roman"/>
          <w:sz w:val="24"/>
          <w:szCs w:val="24"/>
        </w:rPr>
        <w:t xml:space="preserve"> relative</w:t>
      </w:r>
      <w:r w:rsidRPr="00CB38E4">
        <w:rPr>
          <w:rFonts w:ascii="Times New Roman" w:hAnsi="Times New Roman" w:cs="Times New Roman"/>
          <w:sz w:val="24"/>
          <w:szCs w:val="24"/>
        </w:rPr>
        <w:t xml:space="preserve"> reduction in grade dispersion </w:t>
      </w:r>
      <w:r>
        <w:rPr>
          <w:rFonts w:ascii="Times New Roman" w:hAnsi="Times New Roman" w:cs="Times New Roman"/>
          <w:sz w:val="24"/>
          <w:szCs w:val="24"/>
        </w:rPr>
        <w:t>(</w:t>
      </w:r>
      <w:r w:rsidRPr="00CB38E4">
        <w:rPr>
          <w:rFonts w:ascii="Times New Roman" w:hAnsi="Times New Roman" w:cs="Times New Roman"/>
          <w:sz w:val="24"/>
          <w:szCs w:val="24"/>
        </w:rPr>
        <w:t>measured using the relative standard deviation</w:t>
      </w:r>
      <w:r>
        <w:rPr>
          <w:rFonts w:ascii="Times New Roman" w:hAnsi="Times New Roman" w:cs="Times New Roman"/>
          <w:sz w:val="24"/>
          <w:szCs w:val="24"/>
        </w:rPr>
        <w:t>)</w:t>
      </w:r>
      <w:r w:rsidRPr="00CB38E4">
        <w:rPr>
          <w:rFonts w:ascii="Times New Roman" w:hAnsi="Times New Roman" w:cs="Times New Roman"/>
          <w:sz w:val="24"/>
          <w:szCs w:val="24"/>
        </w:rPr>
        <w:t xml:space="preserve"> by </w:t>
      </w:r>
      <w:r w:rsidR="00A11AF8">
        <w:rPr>
          <w:rFonts w:ascii="Times New Roman" w:hAnsi="Times New Roman" w:cs="Times New Roman"/>
          <w:sz w:val="24"/>
          <w:szCs w:val="24"/>
        </w:rPr>
        <w:t>17</w:t>
      </w:r>
      <w:r w:rsidRPr="00CB38E4">
        <w:rPr>
          <w:rFonts w:ascii="Times New Roman" w:hAnsi="Times New Roman" w:cs="Times New Roman"/>
          <w:sz w:val="24"/>
          <w:szCs w:val="24"/>
        </w:rPr>
        <w:t>%.</w:t>
      </w:r>
    </w:p>
    <w:p w14:paraId="42650C7B" w14:textId="77777777" w:rsidR="002E1A6B" w:rsidRDefault="002E1A6B" w:rsidP="00A94342">
      <w:pPr>
        <w:spacing w:after="120" w:line="480" w:lineRule="auto"/>
        <w:ind w:firstLine="720"/>
        <w:jc w:val="both"/>
        <w:rPr>
          <w:rFonts w:ascii="Times New Roman" w:hAnsi="Times New Roman" w:cs="Times New Roman"/>
          <w:sz w:val="24"/>
          <w:szCs w:val="24"/>
        </w:rPr>
      </w:pPr>
    </w:p>
    <w:p w14:paraId="399CA918" w14:textId="77777777" w:rsidR="000B7300" w:rsidRPr="00E60E6D" w:rsidRDefault="004B55BB" w:rsidP="00E60E6D">
      <w:pPr>
        <w:pStyle w:val="ListParagraph"/>
        <w:numPr>
          <w:ilvl w:val="1"/>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Inter-temporal and inter-subject substitution of effort?</w:t>
      </w:r>
    </w:p>
    <w:p w14:paraId="4A0FD276" w14:textId="375F3C87" w:rsidR="007074D5" w:rsidRDefault="007B4B92" w:rsidP="000B7300">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0B7300">
        <w:rPr>
          <w:rFonts w:ascii="Times New Roman" w:hAnsi="Times New Roman" w:cs="Times New Roman"/>
          <w:sz w:val="24"/>
          <w:szCs w:val="24"/>
        </w:rPr>
        <w:t>Section 3</w:t>
      </w:r>
      <w:r w:rsidR="00F95087">
        <w:rPr>
          <w:rFonts w:ascii="Times New Roman" w:hAnsi="Times New Roman" w:cs="Times New Roman"/>
          <w:sz w:val="24"/>
          <w:szCs w:val="24"/>
        </w:rPr>
        <w:t>.2</w:t>
      </w:r>
      <w:r w:rsidR="000B7300">
        <w:rPr>
          <w:rFonts w:ascii="Times New Roman" w:hAnsi="Times New Roman" w:cs="Times New Roman"/>
          <w:sz w:val="24"/>
          <w:szCs w:val="24"/>
        </w:rPr>
        <w:t xml:space="preserve">, we found no evidence of displacement </w:t>
      </w:r>
      <w:r w:rsidR="00730EFA">
        <w:rPr>
          <w:rFonts w:ascii="Times New Roman" w:hAnsi="Times New Roman" w:cs="Times New Roman"/>
          <w:sz w:val="24"/>
          <w:szCs w:val="24"/>
        </w:rPr>
        <w:t xml:space="preserve">of effort </w:t>
      </w:r>
      <w:r>
        <w:rPr>
          <w:rFonts w:ascii="Times New Roman" w:hAnsi="Times New Roman" w:cs="Times New Roman"/>
          <w:sz w:val="24"/>
          <w:szCs w:val="24"/>
        </w:rPr>
        <w:t>across weeks.</w:t>
      </w:r>
      <w:r w:rsidR="000B7300">
        <w:rPr>
          <w:rFonts w:ascii="Times New Roman" w:hAnsi="Times New Roman" w:cs="Times New Roman"/>
          <w:sz w:val="24"/>
          <w:szCs w:val="24"/>
        </w:rPr>
        <w:t xml:space="preserve"> </w:t>
      </w:r>
      <w:r w:rsidR="009E077D">
        <w:rPr>
          <w:rFonts w:ascii="Times New Roman" w:hAnsi="Times New Roman" w:cs="Times New Roman"/>
          <w:sz w:val="24"/>
          <w:szCs w:val="24"/>
        </w:rPr>
        <w:t>However, a</w:t>
      </w:r>
      <w:r w:rsidR="009E077D" w:rsidRPr="00CB38E4">
        <w:rPr>
          <w:rFonts w:ascii="Times New Roman" w:hAnsi="Times New Roman" w:cs="Times New Roman"/>
          <w:sz w:val="24"/>
          <w:szCs w:val="24"/>
        </w:rPr>
        <w:t xml:space="preserve">dditional effort during the term may facilitate learning (due to the </w:t>
      </w:r>
      <w:r w:rsidR="00225CC5">
        <w:rPr>
          <w:rFonts w:ascii="Times New Roman" w:hAnsi="Times New Roman" w:cs="Times New Roman"/>
          <w:sz w:val="24"/>
          <w:szCs w:val="24"/>
        </w:rPr>
        <w:t xml:space="preserve">cumulative pedagogic </w:t>
      </w:r>
      <w:r w:rsidR="009E077D" w:rsidRPr="00CB38E4">
        <w:rPr>
          <w:rFonts w:ascii="Times New Roman" w:hAnsi="Times New Roman" w:cs="Times New Roman"/>
          <w:sz w:val="24"/>
          <w:szCs w:val="24"/>
        </w:rPr>
        <w:t>modularity of course contents</w:t>
      </w:r>
      <w:r w:rsidR="009E077D">
        <w:rPr>
          <w:rFonts w:ascii="Times New Roman" w:hAnsi="Times New Roman" w:cs="Times New Roman"/>
          <w:sz w:val="24"/>
          <w:szCs w:val="24"/>
        </w:rPr>
        <w:t xml:space="preserve"> or the effectiveness of </w:t>
      </w:r>
      <w:r w:rsidR="007074D5">
        <w:rPr>
          <w:rFonts w:ascii="Times New Roman" w:hAnsi="Times New Roman" w:cs="Times New Roman"/>
          <w:sz w:val="24"/>
          <w:szCs w:val="24"/>
        </w:rPr>
        <w:t>quizzes as a learning tool</w:t>
      </w:r>
      <w:r w:rsidR="009E077D" w:rsidRPr="00CB38E4">
        <w:rPr>
          <w:rFonts w:ascii="Times New Roman" w:hAnsi="Times New Roman" w:cs="Times New Roman"/>
          <w:sz w:val="24"/>
          <w:szCs w:val="24"/>
        </w:rPr>
        <w:t>)</w:t>
      </w:r>
      <w:r w:rsidR="007074D5">
        <w:rPr>
          <w:rFonts w:ascii="Times New Roman" w:hAnsi="Times New Roman" w:cs="Times New Roman"/>
          <w:sz w:val="24"/>
          <w:szCs w:val="24"/>
        </w:rPr>
        <w:t>;</w:t>
      </w:r>
      <w:r w:rsidR="009E077D" w:rsidRPr="00CB38E4">
        <w:rPr>
          <w:rFonts w:ascii="Times New Roman" w:hAnsi="Times New Roman" w:cs="Times New Roman"/>
          <w:sz w:val="24"/>
          <w:szCs w:val="24"/>
        </w:rPr>
        <w:t xml:space="preserve"> or it may simply lead to inter-temporal or inter-subject substitution of effort (Fryer and Holde</w:t>
      </w:r>
      <w:r w:rsidR="003A6E9D">
        <w:rPr>
          <w:rFonts w:ascii="Times New Roman" w:hAnsi="Times New Roman" w:cs="Times New Roman"/>
          <w:sz w:val="24"/>
          <w:szCs w:val="24"/>
        </w:rPr>
        <w:t>n</w:t>
      </w:r>
      <w:r w:rsidR="009E077D" w:rsidRPr="00CB38E4">
        <w:rPr>
          <w:rFonts w:ascii="Times New Roman" w:hAnsi="Times New Roman" w:cs="Times New Roman"/>
          <w:sz w:val="24"/>
          <w:szCs w:val="24"/>
        </w:rPr>
        <w:t>, 2013).</w:t>
      </w:r>
      <w:r w:rsidR="009E077D">
        <w:rPr>
          <w:rFonts w:ascii="Times New Roman" w:hAnsi="Times New Roman" w:cs="Times New Roman"/>
          <w:sz w:val="24"/>
          <w:szCs w:val="24"/>
        </w:rPr>
        <w:t xml:space="preserve"> We address these </w:t>
      </w:r>
      <w:r w:rsidR="009963A7">
        <w:rPr>
          <w:rFonts w:ascii="Times New Roman" w:hAnsi="Times New Roman" w:cs="Times New Roman"/>
          <w:sz w:val="24"/>
          <w:szCs w:val="24"/>
        </w:rPr>
        <w:t xml:space="preserve">considerations </w:t>
      </w:r>
      <w:r w:rsidR="009E077D">
        <w:rPr>
          <w:rFonts w:ascii="Times New Roman" w:hAnsi="Times New Roman" w:cs="Times New Roman"/>
          <w:sz w:val="24"/>
          <w:szCs w:val="24"/>
        </w:rPr>
        <w:t>in turn. First, i</w:t>
      </w:r>
      <w:r w:rsidR="000B7300">
        <w:rPr>
          <w:rFonts w:ascii="Times New Roman" w:hAnsi="Times New Roman" w:cs="Times New Roman"/>
          <w:sz w:val="24"/>
          <w:szCs w:val="24"/>
        </w:rPr>
        <w:t>f there were displacement effects</w:t>
      </w:r>
      <w:r w:rsidR="000B7300" w:rsidRPr="00CB38E4">
        <w:rPr>
          <w:rFonts w:ascii="Times New Roman" w:hAnsi="Times New Roman" w:cs="Times New Roman"/>
          <w:sz w:val="24"/>
          <w:szCs w:val="24"/>
        </w:rPr>
        <w:t xml:space="preserve">, the return to </w:t>
      </w:r>
      <w:r w:rsidR="009E077D">
        <w:rPr>
          <w:rFonts w:ascii="Times New Roman" w:hAnsi="Times New Roman" w:cs="Times New Roman"/>
          <w:sz w:val="24"/>
          <w:szCs w:val="24"/>
        </w:rPr>
        <w:t xml:space="preserve">(the same) </w:t>
      </w:r>
      <w:r w:rsidR="000B7300" w:rsidRPr="00CB38E4">
        <w:rPr>
          <w:rFonts w:ascii="Times New Roman" w:hAnsi="Times New Roman" w:cs="Times New Roman"/>
          <w:sz w:val="24"/>
          <w:szCs w:val="24"/>
        </w:rPr>
        <w:t xml:space="preserve">quiz effort </w:t>
      </w:r>
      <w:r w:rsidR="007074D5">
        <w:rPr>
          <w:rFonts w:ascii="Times New Roman" w:hAnsi="Times New Roman" w:cs="Times New Roman"/>
          <w:sz w:val="24"/>
          <w:szCs w:val="24"/>
        </w:rPr>
        <w:t>sh</w:t>
      </w:r>
      <w:r w:rsidR="000B7300" w:rsidRPr="00CB38E4">
        <w:rPr>
          <w:rFonts w:ascii="Times New Roman" w:hAnsi="Times New Roman" w:cs="Times New Roman"/>
          <w:sz w:val="24"/>
          <w:szCs w:val="24"/>
        </w:rPr>
        <w:t>ould be lower among students exposed to assessment weighting.</w:t>
      </w:r>
      <w:r w:rsidR="000B7300">
        <w:rPr>
          <w:rFonts w:ascii="Times New Roman" w:hAnsi="Times New Roman" w:cs="Times New Roman"/>
          <w:sz w:val="24"/>
          <w:szCs w:val="24"/>
        </w:rPr>
        <w:t xml:space="preserve"> </w:t>
      </w:r>
      <w:r w:rsidR="003D341A">
        <w:rPr>
          <w:rFonts w:ascii="Times New Roman" w:hAnsi="Times New Roman" w:cs="Times New Roman"/>
          <w:sz w:val="24"/>
          <w:szCs w:val="24"/>
        </w:rPr>
        <w:t>However, we find no evidence of differential returns</w:t>
      </w:r>
      <w:r w:rsidR="00FB4051">
        <w:rPr>
          <w:rFonts w:ascii="Times New Roman" w:hAnsi="Times New Roman" w:cs="Times New Roman"/>
          <w:sz w:val="24"/>
          <w:szCs w:val="24"/>
        </w:rPr>
        <w:t xml:space="preserve"> per quiz</w:t>
      </w:r>
      <w:r w:rsidR="003D341A">
        <w:rPr>
          <w:rFonts w:ascii="Times New Roman" w:hAnsi="Times New Roman" w:cs="Times New Roman"/>
          <w:sz w:val="24"/>
          <w:szCs w:val="24"/>
        </w:rPr>
        <w:t xml:space="preserve"> in </w:t>
      </w:r>
      <w:r w:rsidR="00730EFA">
        <w:rPr>
          <w:rFonts w:ascii="Times New Roman" w:hAnsi="Times New Roman" w:cs="Times New Roman"/>
          <w:sz w:val="24"/>
          <w:szCs w:val="24"/>
        </w:rPr>
        <w:t xml:space="preserve">Panel B of </w:t>
      </w:r>
      <w:r w:rsidR="000B7300">
        <w:rPr>
          <w:rFonts w:ascii="Times New Roman" w:hAnsi="Times New Roman" w:cs="Times New Roman"/>
          <w:sz w:val="24"/>
          <w:szCs w:val="24"/>
        </w:rPr>
        <w:t xml:space="preserve">Table </w:t>
      </w:r>
      <w:proofErr w:type="gramStart"/>
      <w:r w:rsidR="000B7300">
        <w:rPr>
          <w:rFonts w:ascii="Times New Roman" w:hAnsi="Times New Roman" w:cs="Times New Roman"/>
          <w:sz w:val="24"/>
          <w:szCs w:val="24"/>
        </w:rPr>
        <w:t>7</w:t>
      </w:r>
      <w:r w:rsidR="00AA2BE3">
        <w:rPr>
          <w:rFonts w:ascii="Times New Roman" w:hAnsi="Times New Roman" w:cs="Times New Roman"/>
          <w:sz w:val="24"/>
          <w:szCs w:val="24"/>
        </w:rPr>
        <w:t>,</w:t>
      </w:r>
      <w:proofErr w:type="gramEnd"/>
      <w:r w:rsidR="00AA2BE3">
        <w:rPr>
          <w:rFonts w:ascii="Times New Roman" w:hAnsi="Times New Roman" w:cs="Times New Roman"/>
          <w:sz w:val="24"/>
          <w:szCs w:val="24"/>
        </w:rPr>
        <w:t xml:space="preserve"> and </w:t>
      </w:r>
      <w:r w:rsidR="00270D5C">
        <w:rPr>
          <w:rFonts w:ascii="Times New Roman" w:hAnsi="Times New Roman" w:cs="Times New Roman"/>
          <w:sz w:val="24"/>
          <w:szCs w:val="24"/>
        </w:rPr>
        <w:t xml:space="preserve">in </w:t>
      </w:r>
      <w:r w:rsidR="00AA2BE3">
        <w:rPr>
          <w:rFonts w:ascii="Times New Roman" w:hAnsi="Times New Roman" w:cs="Times New Roman"/>
          <w:sz w:val="24"/>
          <w:szCs w:val="24"/>
        </w:rPr>
        <w:t>Table C4</w:t>
      </w:r>
      <w:r w:rsidR="00270D5C">
        <w:rPr>
          <w:rFonts w:ascii="Times New Roman" w:hAnsi="Times New Roman" w:cs="Times New Roman"/>
          <w:sz w:val="24"/>
          <w:szCs w:val="24"/>
        </w:rPr>
        <w:t xml:space="preserve"> in the appendix</w:t>
      </w:r>
      <w:r w:rsidR="000B7300">
        <w:rPr>
          <w:rFonts w:ascii="Times New Roman" w:hAnsi="Times New Roman" w:cs="Times New Roman"/>
          <w:sz w:val="24"/>
          <w:szCs w:val="24"/>
        </w:rPr>
        <w:t>.</w:t>
      </w:r>
      <w:r w:rsidR="003D341A">
        <w:rPr>
          <w:rFonts w:ascii="Times New Roman" w:hAnsi="Times New Roman" w:cs="Times New Roman"/>
          <w:sz w:val="24"/>
          <w:szCs w:val="24"/>
        </w:rPr>
        <w:t xml:space="preserve"> </w:t>
      </w:r>
      <w:r w:rsidR="000B7300">
        <w:rPr>
          <w:rFonts w:ascii="Times New Roman" w:hAnsi="Times New Roman" w:cs="Times New Roman"/>
          <w:sz w:val="24"/>
          <w:szCs w:val="24"/>
        </w:rPr>
        <w:t xml:space="preserve"> </w:t>
      </w:r>
    </w:p>
    <w:p w14:paraId="5C09E36A" w14:textId="77777777" w:rsidR="007A375D" w:rsidRDefault="009E077D" w:rsidP="000B7300">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AA2BE3">
        <w:rPr>
          <w:rFonts w:ascii="Times New Roman" w:hAnsi="Times New Roman" w:cs="Times New Roman"/>
          <w:sz w:val="24"/>
          <w:szCs w:val="24"/>
        </w:rPr>
        <w:t xml:space="preserve">using the same specifications as for </w:t>
      </w:r>
      <w:r w:rsidR="00270D5C">
        <w:rPr>
          <w:rFonts w:ascii="Times New Roman" w:hAnsi="Times New Roman" w:cs="Times New Roman"/>
          <w:sz w:val="24"/>
          <w:szCs w:val="24"/>
        </w:rPr>
        <w:t xml:space="preserve">the </w:t>
      </w:r>
      <w:r w:rsidR="00AA2BE3">
        <w:rPr>
          <w:rFonts w:ascii="Times New Roman" w:hAnsi="Times New Roman" w:cs="Times New Roman"/>
          <w:sz w:val="24"/>
          <w:szCs w:val="24"/>
        </w:rPr>
        <w:t xml:space="preserve">in-term test grade, </w:t>
      </w:r>
      <w:r>
        <w:rPr>
          <w:rFonts w:ascii="Times New Roman" w:hAnsi="Times New Roman" w:cs="Times New Roman"/>
          <w:sz w:val="24"/>
          <w:szCs w:val="24"/>
        </w:rPr>
        <w:t>w</w:t>
      </w:r>
      <w:r w:rsidR="007A375D">
        <w:rPr>
          <w:rFonts w:ascii="Times New Roman" w:hAnsi="Times New Roman" w:cs="Times New Roman"/>
          <w:sz w:val="24"/>
          <w:szCs w:val="24"/>
        </w:rPr>
        <w:t xml:space="preserve">e find no evidence of an intertemporal shift away from </w:t>
      </w:r>
      <w:r>
        <w:rPr>
          <w:rFonts w:ascii="Times New Roman" w:hAnsi="Times New Roman" w:cs="Times New Roman"/>
          <w:sz w:val="24"/>
          <w:szCs w:val="24"/>
        </w:rPr>
        <w:t xml:space="preserve">effort outside the term which we measure </w:t>
      </w:r>
      <w:r>
        <w:rPr>
          <w:rFonts w:ascii="Times New Roman" w:hAnsi="Times New Roman" w:cs="Times New Roman"/>
          <w:sz w:val="24"/>
          <w:szCs w:val="24"/>
        </w:rPr>
        <w:lastRenderedPageBreak/>
        <w:t xml:space="preserve">through participation in </w:t>
      </w:r>
      <w:r w:rsidR="007A375D">
        <w:rPr>
          <w:rFonts w:ascii="Times New Roman" w:hAnsi="Times New Roman" w:cs="Times New Roman"/>
          <w:sz w:val="24"/>
          <w:szCs w:val="24"/>
        </w:rPr>
        <w:t>non-incentivi</w:t>
      </w:r>
      <w:r w:rsidR="00FB4051">
        <w:rPr>
          <w:rFonts w:ascii="Times New Roman" w:hAnsi="Times New Roman" w:cs="Times New Roman"/>
          <w:sz w:val="24"/>
          <w:szCs w:val="24"/>
        </w:rPr>
        <w:t>z</w:t>
      </w:r>
      <w:r w:rsidR="007A375D">
        <w:rPr>
          <w:rFonts w:ascii="Times New Roman" w:hAnsi="Times New Roman" w:cs="Times New Roman"/>
          <w:sz w:val="24"/>
          <w:szCs w:val="24"/>
        </w:rPr>
        <w:t xml:space="preserve">ed revision quizzes that were made available during the exam preparation period (column 1 </w:t>
      </w:r>
      <w:r w:rsidR="00133F78">
        <w:rPr>
          <w:rFonts w:ascii="Times New Roman" w:hAnsi="Times New Roman" w:cs="Times New Roman"/>
          <w:sz w:val="24"/>
          <w:szCs w:val="24"/>
        </w:rPr>
        <w:t xml:space="preserve">in panel A </w:t>
      </w:r>
      <w:r w:rsidR="007A375D">
        <w:rPr>
          <w:rFonts w:ascii="Times New Roman" w:hAnsi="Times New Roman" w:cs="Times New Roman"/>
          <w:sz w:val="24"/>
          <w:szCs w:val="24"/>
        </w:rPr>
        <w:t xml:space="preserve">of Table 8). </w:t>
      </w:r>
    </w:p>
    <w:p w14:paraId="02663E97" w14:textId="6DF53D73" w:rsidR="009A25AE" w:rsidRDefault="001B56C1" w:rsidP="009A25A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w:t>
      </w:r>
      <w:r w:rsidR="007A375D">
        <w:rPr>
          <w:rFonts w:ascii="Times New Roman" w:hAnsi="Times New Roman" w:cs="Times New Roman"/>
          <w:sz w:val="24"/>
          <w:szCs w:val="24"/>
        </w:rPr>
        <w:t xml:space="preserve">we show that the </w:t>
      </w:r>
      <w:r w:rsidR="00133F78">
        <w:rPr>
          <w:rFonts w:ascii="Times New Roman" w:hAnsi="Times New Roman" w:cs="Times New Roman"/>
          <w:sz w:val="24"/>
          <w:szCs w:val="24"/>
        </w:rPr>
        <w:t xml:space="preserve">performance increase under </w:t>
      </w:r>
      <w:r w:rsidR="007D1A11">
        <w:rPr>
          <w:rFonts w:ascii="Times New Roman" w:hAnsi="Times New Roman" w:cs="Times New Roman"/>
          <w:sz w:val="24"/>
          <w:szCs w:val="24"/>
        </w:rPr>
        <w:t xml:space="preserve">assessment weighting that </w:t>
      </w:r>
      <w:r w:rsidR="007A375D">
        <w:rPr>
          <w:rFonts w:ascii="Times New Roman" w:hAnsi="Times New Roman" w:cs="Times New Roman"/>
          <w:sz w:val="24"/>
          <w:szCs w:val="24"/>
        </w:rPr>
        <w:t>we find for our preferred exam measure also appl</w:t>
      </w:r>
      <w:r w:rsidR="007D1A11">
        <w:rPr>
          <w:rFonts w:ascii="Times New Roman" w:hAnsi="Times New Roman" w:cs="Times New Roman"/>
          <w:sz w:val="24"/>
          <w:szCs w:val="24"/>
        </w:rPr>
        <w:t>ies</w:t>
      </w:r>
      <w:r w:rsidR="007A375D">
        <w:rPr>
          <w:rFonts w:ascii="Times New Roman" w:hAnsi="Times New Roman" w:cs="Times New Roman"/>
          <w:sz w:val="24"/>
          <w:szCs w:val="24"/>
        </w:rPr>
        <w:t xml:space="preserve"> to </w:t>
      </w:r>
      <w:r w:rsidR="009003C0" w:rsidRPr="00CB38E4">
        <w:rPr>
          <w:rFonts w:ascii="Times New Roman" w:hAnsi="Times New Roman" w:cs="Times New Roman"/>
          <w:sz w:val="24"/>
          <w:szCs w:val="24"/>
        </w:rPr>
        <w:t xml:space="preserve">the end of year exam in </w:t>
      </w:r>
      <w:r w:rsidR="00391533">
        <w:rPr>
          <w:rFonts w:ascii="Times New Roman" w:hAnsi="Times New Roman" w:cs="Times New Roman"/>
          <w:sz w:val="24"/>
          <w:szCs w:val="24"/>
        </w:rPr>
        <w:t>“</w:t>
      </w:r>
      <w:r w:rsidR="009003C0">
        <w:rPr>
          <w:rFonts w:ascii="Times New Roman" w:hAnsi="Times New Roman" w:cs="Times New Roman"/>
          <w:sz w:val="24"/>
          <w:szCs w:val="24"/>
        </w:rPr>
        <w:t>Principles</w:t>
      </w:r>
      <w:r w:rsidR="00391533">
        <w:rPr>
          <w:rFonts w:ascii="Times New Roman" w:hAnsi="Times New Roman" w:cs="Times New Roman"/>
          <w:sz w:val="24"/>
          <w:szCs w:val="24"/>
        </w:rPr>
        <w:t>”</w:t>
      </w:r>
      <w:r w:rsidR="009003C0">
        <w:rPr>
          <w:rFonts w:ascii="Times New Roman" w:hAnsi="Times New Roman" w:cs="Times New Roman"/>
          <w:sz w:val="24"/>
          <w:szCs w:val="24"/>
        </w:rPr>
        <w:t xml:space="preserve"> and the final course grade</w:t>
      </w:r>
      <w:r>
        <w:rPr>
          <w:rFonts w:ascii="Times New Roman" w:hAnsi="Times New Roman" w:cs="Times New Roman"/>
          <w:sz w:val="24"/>
          <w:szCs w:val="24"/>
        </w:rPr>
        <w:t xml:space="preserve"> (see columns 2 and 3)</w:t>
      </w:r>
      <w:r w:rsidR="007A375D">
        <w:rPr>
          <w:rFonts w:ascii="Times New Roman" w:hAnsi="Times New Roman" w:cs="Times New Roman"/>
          <w:sz w:val="24"/>
          <w:szCs w:val="24"/>
        </w:rPr>
        <w:t xml:space="preserve">. These results should be viewed with caution, as the final course grade is </w:t>
      </w:r>
      <w:r w:rsidR="007A375D" w:rsidRPr="002242BD">
        <w:rPr>
          <w:rFonts w:ascii="Times New Roman" w:hAnsi="Times New Roman" w:cs="Times New Roman"/>
          <w:sz w:val="24"/>
          <w:szCs w:val="24"/>
        </w:rPr>
        <w:t xml:space="preserve">directly affected by the additional marks students </w:t>
      </w:r>
      <w:r w:rsidR="00225CC5" w:rsidRPr="002242BD">
        <w:rPr>
          <w:rFonts w:ascii="Times New Roman" w:hAnsi="Times New Roman" w:cs="Times New Roman"/>
          <w:sz w:val="24"/>
          <w:szCs w:val="24"/>
        </w:rPr>
        <w:t>achieved</w:t>
      </w:r>
      <w:r w:rsidR="007A375D" w:rsidRPr="002242BD">
        <w:rPr>
          <w:rFonts w:ascii="Times New Roman" w:hAnsi="Times New Roman" w:cs="Times New Roman"/>
          <w:sz w:val="24"/>
          <w:szCs w:val="24"/>
        </w:rPr>
        <w:t xml:space="preserve"> via quizzes</w:t>
      </w:r>
      <w:r w:rsidR="007D1A11">
        <w:rPr>
          <w:rFonts w:ascii="Times New Roman" w:hAnsi="Times New Roman" w:cs="Times New Roman"/>
          <w:sz w:val="24"/>
          <w:szCs w:val="24"/>
        </w:rPr>
        <w:t xml:space="preserve">, and </w:t>
      </w:r>
      <w:r w:rsidR="009003C0" w:rsidRPr="00CB38E4">
        <w:rPr>
          <w:rFonts w:ascii="Times New Roman" w:hAnsi="Times New Roman" w:cs="Times New Roman"/>
          <w:sz w:val="24"/>
          <w:szCs w:val="24"/>
        </w:rPr>
        <w:t xml:space="preserve">final exams </w:t>
      </w:r>
      <w:r w:rsidR="00FB4051">
        <w:rPr>
          <w:rFonts w:ascii="Times New Roman" w:hAnsi="Times New Roman" w:cs="Times New Roman"/>
          <w:sz w:val="24"/>
          <w:szCs w:val="24"/>
        </w:rPr>
        <w:t xml:space="preserve">difficulty </w:t>
      </w:r>
      <w:r w:rsidR="009003C0" w:rsidRPr="00CB38E4">
        <w:rPr>
          <w:rFonts w:ascii="Times New Roman" w:hAnsi="Times New Roman" w:cs="Times New Roman"/>
          <w:sz w:val="24"/>
          <w:szCs w:val="24"/>
        </w:rPr>
        <w:t xml:space="preserve">and their marking may change between years. </w:t>
      </w:r>
      <w:r w:rsidR="007D1A11">
        <w:rPr>
          <w:rFonts w:ascii="Times New Roman" w:hAnsi="Times New Roman" w:cs="Times New Roman"/>
          <w:sz w:val="24"/>
          <w:szCs w:val="24"/>
        </w:rPr>
        <w:t xml:space="preserve">While the </w:t>
      </w:r>
      <w:r w:rsidR="007A375D">
        <w:rPr>
          <w:rFonts w:ascii="Times New Roman" w:hAnsi="Times New Roman" w:cs="Times New Roman"/>
          <w:sz w:val="24"/>
          <w:szCs w:val="24"/>
        </w:rPr>
        <w:t xml:space="preserve">increase in the final exam grade </w:t>
      </w:r>
      <w:r w:rsidR="007D1A11">
        <w:rPr>
          <w:rFonts w:ascii="Times New Roman" w:hAnsi="Times New Roman" w:cs="Times New Roman"/>
          <w:sz w:val="24"/>
          <w:szCs w:val="24"/>
        </w:rPr>
        <w:t xml:space="preserve">is </w:t>
      </w:r>
      <w:r w:rsidR="007A375D">
        <w:rPr>
          <w:rFonts w:ascii="Times New Roman" w:hAnsi="Times New Roman" w:cs="Times New Roman"/>
          <w:sz w:val="24"/>
          <w:szCs w:val="24"/>
        </w:rPr>
        <w:t>not statistically significant</w:t>
      </w:r>
      <w:r w:rsidR="007D1A11">
        <w:rPr>
          <w:rFonts w:ascii="Times New Roman" w:hAnsi="Times New Roman" w:cs="Times New Roman"/>
          <w:sz w:val="24"/>
          <w:szCs w:val="24"/>
        </w:rPr>
        <w:t>,</w:t>
      </w:r>
      <w:r w:rsidR="00A159FD">
        <w:rPr>
          <w:rFonts w:ascii="Times New Roman" w:hAnsi="Times New Roman" w:cs="Times New Roman"/>
          <w:sz w:val="24"/>
          <w:szCs w:val="24"/>
        </w:rPr>
        <w:t xml:space="preserve"> the point estimate is very similar to the one observed for in-term tests.</w:t>
      </w:r>
      <w:r w:rsidR="007D1A11">
        <w:rPr>
          <w:rFonts w:ascii="Times New Roman" w:hAnsi="Times New Roman" w:cs="Times New Roman"/>
          <w:sz w:val="24"/>
          <w:szCs w:val="24"/>
        </w:rPr>
        <w:t xml:space="preserve"> </w:t>
      </w:r>
      <w:r w:rsidR="00A159FD">
        <w:rPr>
          <w:rFonts w:ascii="Times New Roman" w:hAnsi="Times New Roman" w:cs="Times New Roman"/>
          <w:sz w:val="24"/>
          <w:szCs w:val="24"/>
        </w:rPr>
        <w:t>T</w:t>
      </w:r>
      <w:r w:rsidR="007A375D">
        <w:rPr>
          <w:rFonts w:ascii="Times New Roman" w:hAnsi="Times New Roman" w:cs="Times New Roman"/>
          <w:sz w:val="24"/>
          <w:szCs w:val="24"/>
        </w:rPr>
        <w:t xml:space="preserve">he overall course grade </w:t>
      </w:r>
      <w:r w:rsidR="007D1A11">
        <w:rPr>
          <w:rFonts w:ascii="Times New Roman" w:hAnsi="Times New Roman" w:cs="Times New Roman"/>
          <w:sz w:val="24"/>
          <w:szCs w:val="24"/>
        </w:rPr>
        <w:t xml:space="preserve">increases </w:t>
      </w:r>
      <w:r w:rsidR="009A25AE">
        <w:rPr>
          <w:rFonts w:ascii="Times New Roman" w:hAnsi="Times New Roman" w:cs="Times New Roman"/>
          <w:sz w:val="24"/>
          <w:szCs w:val="24"/>
        </w:rPr>
        <w:t xml:space="preserve">(statistically significantly) </w:t>
      </w:r>
      <w:r w:rsidR="007D1A11">
        <w:rPr>
          <w:rFonts w:ascii="Times New Roman" w:hAnsi="Times New Roman" w:cs="Times New Roman"/>
          <w:sz w:val="24"/>
          <w:szCs w:val="24"/>
        </w:rPr>
        <w:t xml:space="preserve">by 0.36 of a standard deviation. </w:t>
      </w:r>
      <w:r w:rsidR="00D97565">
        <w:rPr>
          <w:rFonts w:ascii="Times New Roman" w:hAnsi="Times New Roman" w:cs="Times New Roman"/>
          <w:sz w:val="24"/>
          <w:szCs w:val="24"/>
        </w:rPr>
        <w:t xml:space="preserve">As </w:t>
      </w:r>
      <w:r w:rsidR="00137531">
        <w:rPr>
          <w:rFonts w:ascii="Times New Roman" w:hAnsi="Times New Roman" w:cs="Times New Roman"/>
          <w:sz w:val="24"/>
          <w:szCs w:val="24"/>
        </w:rPr>
        <w:t>for</w:t>
      </w:r>
      <w:r w:rsidR="00D97565">
        <w:rPr>
          <w:rFonts w:ascii="Times New Roman" w:hAnsi="Times New Roman" w:cs="Times New Roman"/>
          <w:sz w:val="24"/>
          <w:szCs w:val="24"/>
        </w:rPr>
        <w:t xml:space="preserve"> the in-term exam, we find no effect of assessment weighting on passing the course (column 4).</w:t>
      </w:r>
    </w:p>
    <w:p w14:paraId="277BDB9B" w14:textId="613DE084" w:rsidR="00AA2BE3" w:rsidRDefault="00AA2BE3" w:rsidP="00AA2BE3">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second panel of Table 8, we again report estimates from an extended model</w:t>
      </w:r>
      <w:r w:rsidR="00270D5C">
        <w:rPr>
          <w:rFonts w:ascii="Times New Roman" w:hAnsi="Times New Roman" w:cs="Times New Roman"/>
          <w:sz w:val="24"/>
          <w:szCs w:val="24"/>
        </w:rPr>
        <w:t xml:space="preserve"> that </w:t>
      </w:r>
      <w:r>
        <w:rPr>
          <w:rFonts w:ascii="Times New Roman" w:hAnsi="Times New Roman" w:cs="Times New Roman"/>
          <w:sz w:val="24"/>
          <w:szCs w:val="24"/>
        </w:rPr>
        <w:t>includ</w:t>
      </w:r>
      <w:r w:rsidR="00270D5C">
        <w:rPr>
          <w:rFonts w:ascii="Times New Roman" w:hAnsi="Times New Roman" w:cs="Times New Roman"/>
          <w:sz w:val="24"/>
          <w:szCs w:val="24"/>
        </w:rPr>
        <w:t>es</w:t>
      </w:r>
      <w:r>
        <w:rPr>
          <w:rFonts w:ascii="Times New Roman" w:hAnsi="Times New Roman" w:cs="Times New Roman"/>
          <w:sz w:val="24"/>
          <w:szCs w:val="24"/>
        </w:rPr>
        <w:t xml:space="preserve"> </w:t>
      </w:r>
      <w:r w:rsidR="00225CC5">
        <w:rPr>
          <w:rFonts w:ascii="Times New Roman" w:hAnsi="Times New Roman" w:cs="Times New Roman"/>
          <w:sz w:val="24"/>
          <w:szCs w:val="24"/>
        </w:rPr>
        <w:t xml:space="preserve">the number of </w:t>
      </w:r>
      <w:r>
        <w:rPr>
          <w:rFonts w:ascii="Times New Roman" w:hAnsi="Times New Roman" w:cs="Times New Roman"/>
          <w:sz w:val="24"/>
          <w:szCs w:val="24"/>
        </w:rPr>
        <w:t>quiz</w:t>
      </w:r>
      <w:r w:rsidR="00225CC5">
        <w:rPr>
          <w:rFonts w:ascii="Times New Roman" w:hAnsi="Times New Roman" w:cs="Times New Roman"/>
          <w:sz w:val="24"/>
          <w:szCs w:val="24"/>
        </w:rPr>
        <w:t>zes</w:t>
      </w:r>
      <w:r>
        <w:rPr>
          <w:rFonts w:ascii="Times New Roman" w:hAnsi="Times New Roman" w:cs="Times New Roman"/>
          <w:sz w:val="24"/>
          <w:szCs w:val="24"/>
        </w:rPr>
        <w:t xml:space="preserve"> and </w:t>
      </w:r>
      <w:r w:rsidR="00270D5C">
        <w:rPr>
          <w:rFonts w:ascii="Times New Roman" w:hAnsi="Times New Roman" w:cs="Times New Roman"/>
          <w:sz w:val="24"/>
          <w:szCs w:val="24"/>
        </w:rPr>
        <w:t>their</w:t>
      </w:r>
      <w:r>
        <w:rPr>
          <w:rFonts w:ascii="Times New Roman" w:hAnsi="Times New Roman" w:cs="Times New Roman"/>
          <w:sz w:val="24"/>
          <w:szCs w:val="24"/>
        </w:rPr>
        <w:t xml:space="preserve"> interaction with </w:t>
      </w:r>
      <w:r w:rsidR="00270D5C">
        <w:rPr>
          <w:rFonts w:ascii="Times New Roman" w:hAnsi="Times New Roman" w:cs="Times New Roman"/>
          <w:sz w:val="24"/>
          <w:szCs w:val="24"/>
        </w:rPr>
        <w:t xml:space="preserve">a cohort dummy. This is </w:t>
      </w:r>
      <w:r>
        <w:rPr>
          <w:rFonts w:ascii="Times New Roman" w:hAnsi="Times New Roman" w:cs="Times New Roman"/>
          <w:sz w:val="24"/>
          <w:szCs w:val="24"/>
        </w:rPr>
        <w:t>to test whether the reduced form estimates are driven by increased quiz participation or other cohort differences.</w:t>
      </w:r>
      <w:r w:rsidR="002D1AAB">
        <w:rPr>
          <w:rFonts w:ascii="Times New Roman" w:hAnsi="Times New Roman" w:cs="Times New Roman"/>
          <w:sz w:val="24"/>
          <w:szCs w:val="24"/>
        </w:rPr>
        <w:t xml:space="preserve"> Since cohort effects disappear when </w:t>
      </w:r>
      <w:r w:rsidR="00225CC5">
        <w:rPr>
          <w:rFonts w:ascii="Times New Roman" w:hAnsi="Times New Roman" w:cs="Times New Roman"/>
          <w:sz w:val="24"/>
          <w:szCs w:val="24"/>
        </w:rPr>
        <w:t xml:space="preserve">the number of </w:t>
      </w:r>
      <w:r w:rsidR="002D1AAB">
        <w:rPr>
          <w:rFonts w:ascii="Times New Roman" w:hAnsi="Times New Roman" w:cs="Times New Roman"/>
          <w:sz w:val="24"/>
          <w:szCs w:val="24"/>
        </w:rPr>
        <w:t>quiz</w:t>
      </w:r>
      <w:r w:rsidR="00225CC5">
        <w:rPr>
          <w:rFonts w:ascii="Times New Roman" w:hAnsi="Times New Roman" w:cs="Times New Roman"/>
          <w:sz w:val="24"/>
          <w:szCs w:val="24"/>
        </w:rPr>
        <w:t>zes</w:t>
      </w:r>
      <w:r w:rsidR="002D1AAB">
        <w:rPr>
          <w:rFonts w:ascii="Times New Roman" w:hAnsi="Times New Roman" w:cs="Times New Roman"/>
          <w:sz w:val="24"/>
          <w:szCs w:val="24"/>
        </w:rPr>
        <w:t xml:space="preserve"> is included, </w:t>
      </w:r>
      <w:r w:rsidR="00270D5C">
        <w:rPr>
          <w:rFonts w:ascii="Times New Roman" w:hAnsi="Times New Roman" w:cs="Times New Roman"/>
          <w:sz w:val="24"/>
          <w:szCs w:val="24"/>
        </w:rPr>
        <w:t xml:space="preserve">our results </w:t>
      </w:r>
      <w:r>
        <w:rPr>
          <w:rFonts w:ascii="Times New Roman" w:hAnsi="Times New Roman" w:cs="Times New Roman"/>
          <w:sz w:val="24"/>
          <w:szCs w:val="24"/>
        </w:rPr>
        <w:t>support the interpretation that the reduced form evidence can be interpreted as the effect of assessment weighting on final grades via its effect on quiz participation</w:t>
      </w:r>
      <w:r w:rsidRPr="00CB38E4">
        <w:rPr>
          <w:rFonts w:ascii="Times New Roman" w:hAnsi="Times New Roman" w:cs="Times New Roman"/>
          <w:sz w:val="24"/>
          <w:szCs w:val="24"/>
        </w:rPr>
        <w:t xml:space="preserve"> rather than</w:t>
      </w:r>
      <w:r w:rsidR="00270D5C">
        <w:rPr>
          <w:rFonts w:ascii="Times New Roman" w:hAnsi="Times New Roman" w:cs="Times New Roman"/>
          <w:sz w:val="24"/>
          <w:szCs w:val="24"/>
        </w:rPr>
        <w:t xml:space="preserve"> as </w:t>
      </w:r>
      <w:r>
        <w:rPr>
          <w:rFonts w:ascii="Times New Roman" w:hAnsi="Times New Roman" w:cs="Times New Roman"/>
          <w:sz w:val="24"/>
          <w:szCs w:val="24"/>
        </w:rPr>
        <w:t xml:space="preserve"> unobserved cohort</w:t>
      </w:r>
      <w:r w:rsidRPr="00CB38E4">
        <w:rPr>
          <w:rFonts w:ascii="Times New Roman" w:hAnsi="Times New Roman" w:cs="Times New Roman"/>
          <w:sz w:val="24"/>
          <w:szCs w:val="24"/>
        </w:rPr>
        <w:t xml:space="preserve"> differences </w:t>
      </w:r>
      <w:r>
        <w:rPr>
          <w:rFonts w:ascii="Times New Roman" w:hAnsi="Times New Roman" w:cs="Times New Roman"/>
          <w:sz w:val="24"/>
          <w:szCs w:val="24"/>
        </w:rPr>
        <w:t xml:space="preserve">such as differences </w:t>
      </w:r>
      <w:r w:rsidRPr="00CB38E4">
        <w:rPr>
          <w:rFonts w:ascii="Times New Roman" w:hAnsi="Times New Roman" w:cs="Times New Roman"/>
          <w:sz w:val="24"/>
          <w:szCs w:val="24"/>
        </w:rPr>
        <w:t>in exam difficulty</w:t>
      </w:r>
      <w:r>
        <w:rPr>
          <w:rFonts w:ascii="Times New Roman" w:hAnsi="Times New Roman" w:cs="Times New Roman"/>
          <w:sz w:val="24"/>
          <w:szCs w:val="24"/>
        </w:rPr>
        <w:t xml:space="preserve"> or </w:t>
      </w:r>
      <w:r w:rsidRPr="00CB38E4">
        <w:rPr>
          <w:rFonts w:ascii="Times New Roman" w:hAnsi="Times New Roman" w:cs="Times New Roman"/>
          <w:sz w:val="24"/>
          <w:szCs w:val="24"/>
        </w:rPr>
        <w:t>grading</w:t>
      </w:r>
      <w:r>
        <w:rPr>
          <w:rFonts w:ascii="Times New Roman" w:hAnsi="Times New Roman" w:cs="Times New Roman"/>
          <w:sz w:val="24"/>
          <w:szCs w:val="24"/>
        </w:rPr>
        <w:t xml:space="preserve"> bias</w:t>
      </w:r>
      <w:r w:rsidRPr="00CB38E4">
        <w:rPr>
          <w:rFonts w:ascii="Times New Roman" w:hAnsi="Times New Roman" w:cs="Times New Roman"/>
          <w:sz w:val="24"/>
          <w:szCs w:val="24"/>
        </w:rPr>
        <w:t xml:space="preserve">. </w:t>
      </w:r>
    </w:p>
    <w:p w14:paraId="55A49E5B" w14:textId="63AAA159" w:rsidR="00A159FD" w:rsidRDefault="004B55BB" w:rsidP="00A159F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780129">
        <w:rPr>
          <w:rFonts w:ascii="Times New Roman" w:hAnsi="Times New Roman" w:cs="Times New Roman"/>
          <w:sz w:val="24"/>
          <w:szCs w:val="24"/>
        </w:rPr>
        <w:t>,</w:t>
      </w:r>
      <w:r>
        <w:rPr>
          <w:rFonts w:ascii="Times New Roman" w:hAnsi="Times New Roman" w:cs="Times New Roman"/>
          <w:sz w:val="24"/>
          <w:szCs w:val="24"/>
        </w:rPr>
        <w:t xml:space="preserve"> we investigate inter-subject substitution of effort using students’ average grade in</w:t>
      </w:r>
      <w:r w:rsidR="00814408">
        <w:rPr>
          <w:rFonts w:ascii="Times New Roman" w:hAnsi="Times New Roman" w:cs="Times New Roman"/>
          <w:sz w:val="24"/>
          <w:szCs w:val="24"/>
        </w:rPr>
        <w:t xml:space="preserve"> three</w:t>
      </w:r>
      <w:r>
        <w:rPr>
          <w:rFonts w:ascii="Times New Roman" w:hAnsi="Times New Roman" w:cs="Times New Roman"/>
          <w:sz w:val="24"/>
          <w:szCs w:val="24"/>
        </w:rPr>
        <w:t xml:space="preserve"> other courses that took place in the same study year. </w:t>
      </w:r>
      <w:r w:rsidR="00A239E0">
        <w:rPr>
          <w:rFonts w:ascii="Times New Roman" w:hAnsi="Times New Roman" w:cs="Times New Roman"/>
          <w:sz w:val="24"/>
          <w:szCs w:val="24"/>
        </w:rPr>
        <w:t>While the note of caution</w:t>
      </w:r>
      <w:r w:rsidR="00270D5C">
        <w:rPr>
          <w:rFonts w:ascii="Times New Roman" w:hAnsi="Times New Roman" w:cs="Times New Roman"/>
          <w:sz w:val="24"/>
          <w:szCs w:val="24"/>
        </w:rPr>
        <w:t xml:space="preserve"> discussed above</w:t>
      </w:r>
      <w:r w:rsidR="00A239E0">
        <w:rPr>
          <w:rFonts w:ascii="Times New Roman" w:hAnsi="Times New Roman" w:cs="Times New Roman"/>
          <w:sz w:val="24"/>
          <w:szCs w:val="24"/>
        </w:rPr>
        <w:t xml:space="preserve"> applies</w:t>
      </w:r>
      <w:r w:rsidR="00133F78">
        <w:rPr>
          <w:rFonts w:ascii="Times New Roman" w:hAnsi="Times New Roman" w:cs="Times New Roman"/>
          <w:sz w:val="24"/>
          <w:szCs w:val="24"/>
        </w:rPr>
        <w:t xml:space="preserve"> to the exam measures in these courses</w:t>
      </w:r>
      <w:r w:rsidR="00A239E0">
        <w:rPr>
          <w:rFonts w:ascii="Times New Roman" w:hAnsi="Times New Roman" w:cs="Times New Roman"/>
          <w:sz w:val="24"/>
          <w:szCs w:val="24"/>
        </w:rPr>
        <w:t>, variation in exam difficulty may be averaged out across the</w:t>
      </w:r>
      <w:r w:rsidR="00FE6FBD">
        <w:rPr>
          <w:rFonts w:ascii="Times New Roman" w:hAnsi="Times New Roman" w:cs="Times New Roman"/>
          <w:sz w:val="24"/>
          <w:szCs w:val="24"/>
        </w:rPr>
        <w:t>se</w:t>
      </w:r>
      <w:r w:rsidR="00A239E0">
        <w:rPr>
          <w:rFonts w:ascii="Times New Roman" w:hAnsi="Times New Roman" w:cs="Times New Roman"/>
          <w:sz w:val="24"/>
          <w:szCs w:val="24"/>
        </w:rPr>
        <w:t xml:space="preserve"> three</w:t>
      </w:r>
      <w:r w:rsidR="00A94342">
        <w:rPr>
          <w:rFonts w:ascii="Times New Roman" w:hAnsi="Times New Roman" w:cs="Times New Roman"/>
          <w:sz w:val="24"/>
          <w:szCs w:val="24"/>
        </w:rPr>
        <w:t xml:space="preserve"> </w:t>
      </w:r>
      <w:r w:rsidR="00FE6FBD">
        <w:rPr>
          <w:rFonts w:ascii="Times New Roman" w:hAnsi="Times New Roman" w:cs="Times New Roman"/>
          <w:sz w:val="24"/>
          <w:szCs w:val="24"/>
        </w:rPr>
        <w:t>compulsory</w:t>
      </w:r>
      <w:r w:rsidR="00A239E0">
        <w:rPr>
          <w:rFonts w:ascii="Times New Roman" w:hAnsi="Times New Roman" w:cs="Times New Roman"/>
          <w:sz w:val="24"/>
          <w:szCs w:val="24"/>
        </w:rPr>
        <w:t xml:space="preserve"> </w:t>
      </w:r>
      <w:r w:rsidR="00133F78">
        <w:rPr>
          <w:rFonts w:ascii="Times New Roman" w:hAnsi="Times New Roman" w:cs="Times New Roman"/>
          <w:sz w:val="24"/>
          <w:szCs w:val="24"/>
        </w:rPr>
        <w:t>c</w:t>
      </w:r>
      <w:r w:rsidR="00A239E0">
        <w:rPr>
          <w:rFonts w:ascii="Times New Roman" w:hAnsi="Times New Roman" w:cs="Times New Roman"/>
          <w:sz w:val="24"/>
          <w:szCs w:val="24"/>
        </w:rPr>
        <w:t xml:space="preserve">ourses. </w:t>
      </w:r>
      <w:r>
        <w:rPr>
          <w:rFonts w:ascii="Times New Roman" w:hAnsi="Times New Roman" w:cs="Times New Roman"/>
          <w:sz w:val="24"/>
          <w:szCs w:val="24"/>
        </w:rPr>
        <w:t xml:space="preserve">We find </w:t>
      </w:r>
      <w:r w:rsidR="00A239E0">
        <w:rPr>
          <w:rFonts w:ascii="Times New Roman" w:hAnsi="Times New Roman" w:cs="Times New Roman"/>
          <w:sz w:val="24"/>
          <w:szCs w:val="24"/>
        </w:rPr>
        <w:t xml:space="preserve">that assessment weighting is associated with </w:t>
      </w:r>
      <w:r>
        <w:rPr>
          <w:rFonts w:ascii="Times New Roman" w:hAnsi="Times New Roman" w:cs="Times New Roman"/>
          <w:sz w:val="24"/>
          <w:szCs w:val="24"/>
        </w:rPr>
        <w:t xml:space="preserve">a statistically significant and large increase in </w:t>
      </w:r>
      <w:r w:rsidR="00A239E0">
        <w:rPr>
          <w:rFonts w:ascii="Times New Roman" w:hAnsi="Times New Roman" w:cs="Times New Roman"/>
          <w:sz w:val="24"/>
          <w:szCs w:val="24"/>
        </w:rPr>
        <w:t>the mean grade in these courses, by 0.28 of a standard deviation.</w:t>
      </w:r>
      <w:r w:rsidR="002D1AAB">
        <w:rPr>
          <w:rFonts w:ascii="Times New Roman" w:hAnsi="Times New Roman" w:cs="Times New Roman"/>
          <w:sz w:val="24"/>
          <w:szCs w:val="24"/>
        </w:rPr>
        <w:t xml:space="preserve"> However, the reduced form effect is unlikely to only capture the effect of assessment weighting in “</w:t>
      </w:r>
      <w:r w:rsidR="00270D5C">
        <w:rPr>
          <w:rFonts w:ascii="Times New Roman" w:hAnsi="Times New Roman" w:cs="Times New Roman"/>
          <w:sz w:val="24"/>
          <w:szCs w:val="24"/>
        </w:rPr>
        <w:t>P</w:t>
      </w:r>
      <w:r w:rsidR="002D1AAB">
        <w:rPr>
          <w:rFonts w:ascii="Times New Roman" w:hAnsi="Times New Roman" w:cs="Times New Roman"/>
          <w:sz w:val="24"/>
          <w:szCs w:val="24"/>
        </w:rPr>
        <w:t>rinciples”</w:t>
      </w:r>
      <w:r w:rsidR="00270D5C">
        <w:rPr>
          <w:rFonts w:ascii="Times New Roman" w:hAnsi="Times New Roman" w:cs="Times New Roman"/>
          <w:sz w:val="24"/>
          <w:szCs w:val="24"/>
        </w:rPr>
        <w:t xml:space="preserve">. </w:t>
      </w:r>
      <w:r w:rsidR="000E610F">
        <w:rPr>
          <w:rFonts w:ascii="Times New Roman" w:hAnsi="Times New Roman" w:cs="Times New Roman"/>
          <w:sz w:val="24"/>
          <w:szCs w:val="24"/>
        </w:rPr>
        <w:t>For example, un</w:t>
      </w:r>
      <w:r w:rsidR="00BB5C40">
        <w:rPr>
          <w:rFonts w:ascii="Times New Roman" w:hAnsi="Times New Roman" w:cs="Times New Roman"/>
          <w:sz w:val="24"/>
          <w:szCs w:val="24"/>
        </w:rPr>
        <w:t>l</w:t>
      </w:r>
      <w:r w:rsidR="000E610F">
        <w:rPr>
          <w:rFonts w:ascii="Times New Roman" w:hAnsi="Times New Roman" w:cs="Times New Roman"/>
          <w:sz w:val="24"/>
          <w:szCs w:val="24"/>
        </w:rPr>
        <w:t xml:space="preserve">ike </w:t>
      </w:r>
      <w:r w:rsidR="000E610F">
        <w:rPr>
          <w:rFonts w:ascii="Times New Roman" w:hAnsi="Times New Roman" w:cs="Times New Roman"/>
          <w:sz w:val="24"/>
          <w:szCs w:val="24"/>
        </w:rPr>
        <w:lastRenderedPageBreak/>
        <w:t>“Principles”, these courses may have been subject to changes in course materials and course delivery across years. In consequence, e</w:t>
      </w:r>
      <w:r w:rsidR="002D1AAB">
        <w:rPr>
          <w:rFonts w:ascii="Times New Roman" w:hAnsi="Times New Roman" w:cs="Times New Roman"/>
          <w:sz w:val="24"/>
          <w:szCs w:val="24"/>
        </w:rPr>
        <w:t xml:space="preserve">ven when </w:t>
      </w:r>
      <w:r w:rsidR="00270D5C">
        <w:rPr>
          <w:rFonts w:ascii="Times New Roman" w:hAnsi="Times New Roman" w:cs="Times New Roman"/>
          <w:sz w:val="24"/>
          <w:szCs w:val="24"/>
        </w:rPr>
        <w:t xml:space="preserve">we </w:t>
      </w:r>
      <w:r w:rsidR="002D1AAB">
        <w:rPr>
          <w:rFonts w:ascii="Times New Roman" w:hAnsi="Times New Roman" w:cs="Times New Roman"/>
          <w:sz w:val="24"/>
          <w:szCs w:val="24"/>
        </w:rPr>
        <w:t>includ</w:t>
      </w:r>
      <w:r w:rsidR="00270D5C">
        <w:rPr>
          <w:rFonts w:ascii="Times New Roman" w:hAnsi="Times New Roman" w:cs="Times New Roman"/>
          <w:sz w:val="24"/>
          <w:szCs w:val="24"/>
        </w:rPr>
        <w:t>e</w:t>
      </w:r>
      <w:r w:rsidR="002D1AAB">
        <w:rPr>
          <w:rFonts w:ascii="Times New Roman" w:hAnsi="Times New Roman" w:cs="Times New Roman"/>
          <w:sz w:val="24"/>
          <w:szCs w:val="24"/>
        </w:rPr>
        <w:t xml:space="preserve"> quiz participation, the cohort effect remains (Panel B)</w:t>
      </w:r>
      <w:r w:rsidR="00270D5C">
        <w:rPr>
          <w:rFonts w:ascii="Times New Roman" w:hAnsi="Times New Roman" w:cs="Times New Roman"/>
          <w:sz w:val="24"/>
          <w:szCs w:val="24"/>
        </w:rPr>
        <w:t xml:space="preserve">. This suggests </w:t>
      </w:r>
      <w:r w:rsidR="002D1AAB">
        <w:rPr>
          <w:rFonts w:ascii="Times New Roman" w:hAnsi="Times New Roman" w:cs="Times New Roman"/>
          <w:sz w:val="24"/>
          <w:szCs w:val="24"/>
        </w:rPr>
        <w:t>that the reduced form effect is not solely capturing the increased quiz participation</w:t>
      </w:r>
      <w:r w:rsidR="00BB5C40">
        <w:rPr>
          <w:rFonts w:ascii="Times New Roman" w:hAnsi="Times New Roman" w:cs="Times New Roman"/>
          <w:sz w:val="24"/>
          <w:szCs w:val="24"/>
        </w:rPr>
        <w:t xml:space="preserve">, and we should refrain from interpreting any grade improvement in these courses </w:t>
      </w:r>
      <w:r w:rsidR="00225CC5">
        <w:rPr>
          <w:rFonts w:ascii="Times New Roman" w:hAnsi="Times New Roman" w:cs="Times New Roman"/>
          <w:sz w:val="24"/>
          <w:szCs w:val="24"/>
        </w:rPr>
        <w:t xml:space="preserve">solely </w:t>
      </w:r>
      <w:r w:rsidR="00BB5C40">
        <w:rPr>
          <w:rFonts w:ascii="Times New Roman" w:hAnsi="Times New Roman" w:cs="Times New Roman"/>
          <w:sz w:val="24"/>
          <w:szCs w:val="24"/>
        </w:rPr>
        <w:t>as</w:t>
      </w:r>
      <w:r w:rsidR="00225CC5">
        <w:rPr>
          <w:rFonts w:ascii="Times New Roman" w:hAnsi="Times New Roman" w:cs="Times New Roman"/>
          <w:sz w:val="24"/>
          <w:szCs w:val="24"/>
        </w:rPr>
        <w:t xml:space="preserve"> a</w:t>
      </w:r>
      <w:r w:rsidR="00BB5C40">
        <w:rPr>
          <w:rFonts w:ascii="Times New Roman" w:hAnsi="Times New Roman" w:cs="Times New Roman"/>
          <w:sz w:val="24"/>
          <w:szCs w:val="24"/>
        </w:rPr>
        <w:t xml:space="preserve"> spill-over effect from the change in assessment weighting in “Principles”</w:t>
      </w:r>
      <w:r w:rsidR="002D1AAB">
        <w:rPr>
          <w:rFonts w:ascii="Times New Roman" w:hAnsi="Times New Roman" w:cs="Times New Roman"/>
          <w:sz w:val="24"/>
          <w:szCs w:val="24"/>
        </w:rPr>
        <w:t xml:space="preserve">. </w:t>
      </w:r>
    </w:p>
    <w:p w14:paraId="3903D903" w14:textId="77777777" w:rsidR="003F3D88" w:rsidRDefault="003F3D88" w:rsidP="00A159FD">
      <w:pPr>
        <w:spacing w:after="120" w:line="480" w:lineRule="auto"/>
        <w:ind w:firstLine="720"/>
        <w:jc w:val="both"/>
        <w:rPr>
          <w:rFonts w:ascii="Times New Roman" w:hAnsi="Times New Roman" w:cs="Times New Roman"/>
          <w:sz w:val="24"/>
          <w:szCs w:val="24"/>
        </w:rPr>
      </w:pPr>
    </w:p>
    <w:p w14:paraId="275BD9C2" w14:textId="77777777" w:rsidR="00E60E6D" w:rsidRPr="00E60E6D" w:rsidRDefault="00E60E6D" w:rsidP="00E60E6D">
      <w:pPr>
        <w:pStyle w:val="ListParagraph"/>
        <w:numPr>
          <w:ilvl w:val="1"/>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Incentivi</w:t>
      </w:r>
      <w:r w:rsidR="00FB4051">
        <w:rPr>
          <w:rFonts w:ascii="Times New Roman" w:hAnsi="Times New Roman" w:cs="Times New Roman"/>
          <w:b/>
          <w:sz w:val="24"/>
          <w:szCs w:val="24"/>
        </w:rPr>
        <w:t>z</w:t>
      </w:r>
      <w:r>
        <w:rPr>
          <w:rFonts w:ascii="Times New Roman" w:hAnsi="Times New Roman" w:cs="Times New Roman"/>
          <w:b/>
          <w:sz w:val="24"/>
          <w:szCs w:val="24"/>
        </w:rPr>
        <w:t>ed Learning</w:t>
      </w:r>
    </w:p>
    <w:p w14:paraId="09BDB302" w14:textId="794A731A" w:rsidR="00A159FD" w:rsidRDefault="00126B56" w:rsidP="00DD7C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9003C0" w:rsidRPr="00CB38E4">
        <w:rPr>
          <w:rFonts w:ascii="Times New Roman" w:hAnsi="Times New Roman" w:cs="Times New Roman"/>
          <w:sz w:val="24"/>
          <w:szCs w:val="24"/>
        </w:rPr>
        <w:t>e</w:t>
      </w:r>
      <w:r>
        <w:rPr>
          <w:rFonts w:ascii="Times New Roman" w:hAnsi="Times New Roman" w:cs="Times New Roman"/>
          <w:sz w:val="24"/>
          <w:szCs w:val="24"/>
        </w:rPr>
        <w:t xml:space="preserve"> now</w:t>
      </w:r>
      <w:r w:rsidR="009003C0" w:rsidRPr="00CB38E4">
        <w:rPr>
          <w:rFonts w:ascii="Times New Roman" w:hAnsi="Times New Roman" w:cs="Times New Roman"/>
          <w:sz w:val="24"/>
          <w:szCs w:val="24"/>
        </w:rPr>
        <w:t xml:space="preserve"> assess whether the increase in quiz participation</w:t>
      </w:r>
      <w:r>
        <w:rPr>
          <w:rFonts w:ascii="Times New Roman" w:hAnsi="Times New Roman" w:cs="Times New Roman"/>
          <w:sz w:val="24"/>
          <w:szCs w:val="24"/>
        </w:rPr>
        <w:t xml:space="preserve"> due to assessment weighting</w:t>
      </w:r>
      <w:r w:rsidR="009003C0" w:rsidRPr="00CB38E4">
        <w:rPr>
          <w:rFonts w:ascii="Times New Roman" w:hAnsi="Times New Roman" w:cs="Times New Roman"/>
          <w:sz w:val="24"/>
          <w:szCs w:val="24"/>
        </w:rPr>
        <w:t xml:space="preserve"> affects longer-run performance.</w:t>
      </w:r>
      <w:r w:rsidR="00D97970">
        <w:rPr>
          <w:rFonts w:ascii="Times New Roman" w:hAnsi="Times New Roman" w:cs="Times New Roman"/>
          <w:sz w:val="24"/>
          <w:szCs w:val="24"/>
        </w:rPr>
        <w:t xml:space="preserve"> We do this by following </w:t>
      </w:r>
      <w:r w:rsidR="002D1AAB">
        <w:rPr>
          <w:rFonts w:ascii="Times New Roman" w:hAnsi="Times New Roman" w:cs="Times New Roman"/>
          <w:sz w:val="24"/>
          <w:szCs w:val="24"/>
        </w:rPr>
        <w:t>“</w:t>
      </w:r>
      <w:r w:rsidR="00D97970">
        <w:rPr>
          <w:rFonts w:ascii="Times New Roman" w:hAnsi="Times New Roman" w:cs="Times New Roman"/>
          <w:sz w:val="24"/>
          <w:szCs w:val="24"/>
        </w:rPr>
        <w:t>Principles</w:t>
      </w:r>
      <w:r w:rsidR="002D1AAB">
        <w:rPr>
          <w:rFonts w:ascii="Times New Roman" w:hAnsi="Times New Roman" w:cs="Times New Roman"/>
          <w:sz w:val="24"/>
          <w:szCs w:val="24"/>
        </w:rPr>
        <w:t>”</w:t>
      </w:r>
      <w:r w:rsidR="00D97970">
        <w:rPr>
          <w:rFonts w:ascii="Times New Roman" w:hAnsi="Times New Roman" w:cs="Times New Roman"/>
          <w:sz w:val="24"/>
          <w:szCs w:val="24"/>
        </w:rPr>
        <w:t xml:space="preserve"> students into their second year and assessing whether they also perform better in</w:t>
      </w:r>
      <w:r w:rsidR="00FB4051">
        <w:rPr>
          <w:rFonts w:ascii="Times New Roman" w:hAnsi="Times New Roman" w:cs="Times New Roman"/>
          <w:sz w:val="24"/>
          <w:szCs w:val="24"/>
        </w:rPr>
        <w:t xml:space="preserve"> two</w:t>
      </w:r>
      <w:r w:rsidR="00D97970">
        <w:rPr>
          <w:rFonts w:ascii="Times New Roman" w:hAnsi="Times New Roman" w:cs="Times New Roman"/>
          <w:sz w:val="24"/>
          <w:szCs w:val="24"/>
        </w:rPr>
        <w:t xml:space="preserve"> compulsory courses </w:t>
      </w:r>
      <w:r w:rsidR="00FB4051">
        <w:rPr>
          <w:rFonts w:ascii="Times New Roman" w:hAnsi="Times New Roman" w:cs="Times New Roman"/>
          <w:sz w:val="24"/>
          <w:szCs w:val="24"/>
        </w:rPr>
        <w:t xml:space="preserve">that have </w:t>
      </w:r>
      <w:r w:rsidR="002D1AAB">
        <w:rPr>
          <w:rFonts w:ascii="Times New Roman" w:hAnsi="Times New Roman" w:cs="Times New Roman"/>
          <w:sz w:val="24"/>
          <w:szCs w:val="24"/>
        </w:rPr>
        <w:t>“</w:t>
      </w:r>
      <w:r w:rsidR="000D407B">
        <w:rPr>
          <w:rFonts w:ascii="Times New Roman" w:hAnsi="Times New Roman" w:cs="Times New Roman"/>
          <w:sz w:val="24"/>
          <w:szCs w:val="24"/>
        </w:rPr>
        <w:t>P</w:t>
      </w:r>
      <w:r w:rsidR="00FB4051">
        <w:rPr>
          <w:rFonts w:ascii="Times New Roman" w:hAnsi="Times New Roman" w:cs="Times New Roman"/>
          <w:sz w:val="24"/>
          <w:szCs w:val="24"/>
        </w:rPr>
        <w:t>rinciples</w:t>
      </w:r>
      <w:r w:rsidR="002D1AAB">
        <w:rPr>
          <w:rFonts w:ascii="Times New Roman" w:hAnsi="Times New Roman" w:cs="Times New Roman"/>
          <w:sz w:val="24"/>
          <w:szCs w:val="24"/>
        </w:rPr>
        <w:t>”</w:t>
      </w:r>
      <w:r w:rsidR="00FB4051">
        <w:rPr>
          <w:rFonts w:ascii="Times New Roman" w:hAnsi="Times New Roman" w:cs="Times New Roman"/>
          <w:sz w:val="24"/>
          <w:szCs w:val="24"/>
        </w:rPr>
        <w:t xml:space="preserve"> as a pre-requisite</w:t>
      </w:r>
      <w:r w:rsidR="00D97970">
        <w:rPr>
          <w:rFonts w:ascii="Times New Roman" w:hAnsi="Times New Roman" w:cs="Times New Roman"/>
          <w:sz w:val="24"/>
          <w:szCs w:val="24"/>
        </w:rPr>
        <w:t xml:space="preserve">. As Table 9 shows, we find positive parameter estimates </w:t>
      </w:r>
      <w:r w:rsidR="00DC7800">
        <w:rPr>
          <w:rFonts w:ascii="Times New Roman" w:hAnsi="Times New Roman" w:cs="Times New Roman"/>
          <w:sz w:val="24"/>
          <w:szCs w:val="24"/>
        </w:rPr>
        <w:t>at the mean and for greater scores (above 60%)</w:t>
      </w:r>
      <w:r w:rsidR="000D407B">
        <w:rPr>
          <w:rFonts w:ascii="Times New Roman" w:hAnsi="Times New Roman" w:cs="Times New Roman"/>
          <w:sz w:val="24"/>
          <w:szCs w:val="24"/>
        </w:rPr>
        <w:t>,</w:t>
      </w:r>
      <w:r w:rsidR="00DC7800">
        <w:rPr>
          <w:rFonts w:ascii="Times New Roman" w:hAnsi="Times New Roman" w:cs="Times New Roman"/>
          <w:sz w:val="24"/>
          <w:szCs w:val="24"/>
        </w:rPr>
        <w:t xml:space="preserve"> </w:t>
      </w:r>
      <w:r w:rsidR="00D97970">
        <w:rPr>
          <w:rFonts w:ascii="Times New Roman" w:hAnsi="Times New Roman" w:cs="Times New Roman"/>
          <w:sz w:val="24"/>
          <w:szCs w:val="24"/>
        </w:rPr>
        <w:t>statistically significant</w:t>
      </w:r>
      <w:r w:rsidR="00814408">
        <w:rPr>
          <w:rFonts w:ascii="Times New Roman" w:hAnsi="Times New Roman" w:cs="Times New Roman"/>
          <w:sz w:val="24"/>
          <w:szCs w:val="24"/>
        </w:rPr>
        <w:t xml:space="preserve"> (marginally for the mean effect)</w:t>
      </w:r>
      <w:r w:rsidR="00D97970">
        <w:rPr>
          <w:rFonts w:ascii="Times New Roman" w:hAnsi="Times New Roman" w:cs="Times New Roman"/>
          <w:sz w:val="24"/>
          <w:szCs w:val="24"/>
        </w:rPr>
        <w:t xml:space="preserve"> only for Macroeconomics</w:t>
      </w:r>
      <w:r w:rsidR="000D407B">
        <w:rPr>
          <w:rFonts w:ascii="Times New Roman" w:hAnsi="Times New Roman" w:cs="Times New Roman"/>
          <w:sz w:val="24"/>
          <w:szCs w:val="24"/>
        </w:rPr>
        <w:t>.</w:t>
      </w:r>
      <w:r w:rsidR="00D97970">
        <w:rPr>
          <w:rFonts w:ascii="Times New Roman" w:hAnsi="Times New Roman" w:cs="Times New Roman"/>
          <w:sz w:val="24"/>
          <w:szCs w:val="24"/>
        </w:rPr>
        <w:t xml:space="preserve"> </w:t>
      </w:r>
      <w:r w:rsidR="002D1AAB">
        <w:rPr>
          <w:rFonts w:ascii="Times New Roman" w:hAnsi="Times New Roman" w:cs="Times New Roman"/>
          <w:sz w:val="24"/>
          <w:szCs w:val="24"/>
        </w:rPr>
        <w:t xml:space="preserve">The mean effect has the same size effect as in year 1, so long-run effects are potentially large. </w:t>
      </w:r>
      <w:r w:rsidR="000E610F">
        <w:rPr>
          <w:rFonts w:ascii="Times New Roman" w:hAnsi="Times New Roman" w:cs="Times New Roman"/>
          <w:sz w:val="24"/>
          <w:szCs w:val="24"/>
        </w:rPr>
        <w:t>I</w:t>
      </w:r>
      <w:r w:rsidR="000C3F30">
        <w:rPr>
          <w:rFonts w:ascii="Times New Roman" w:hAnsi="Times New Roman" w:cs="Times New Roman"/>
          <w:sz w:val="24"/>
          <w:szCs w:val="24"/>
        </w:rPr>
        <w:t xml:space="preserve">n the second panel, </w:t>
      </w:r>
      <w:r w:rsidR="000E610F">
        <w:rPr>
          <w:rFonts w:ascii="Times New Roman" w:hAnsi="Times New Roman" w:cs="Times New Roman"/>
          <w:sz w:val="24"/>
          <w:szCs w:val="24"/>
        </w:rPr>
        <w:t>where we include the</w:t>
      </w:r>
      <w:r w:rsidR="000C3F30">
        <w:rPr>
          <w:rFonts w:ascii="Times New Roman" w:hAnsi="Times New Roman" w:cs="Times New Roman"/>
          <w:sz w:val="24"/>
          <w:szCs w:val="24"/>
        </w:rPr>
        <w:t xml:space="preserve"> total number of quizzes in year 1</w:t>
      </w:r>
      <w:r w:rsidR="002D1AAB">
        <w:rPr>
          <w:rFonts w:ascii="Times New Roman" w:hAnsi="Times New Roman" w:cs="Times New Roman"/>
          <w:sz w:val="24"/>
          <w:szCs w:val="24"/>
        </w:rPr>
        <w:t xml:space="preserve"> and its interaction with cohort</w:t>
      </w:r>
      <w:r w:rsidR="000C3F30">
        <w:rPr>
          <w:rFonts w:ascii="Times New Roman" w:hAnsi="Times New Roman" w:cs="Times New Roman"/>
          <w:sz w:val="24"/>
          <w:szCs w:val="24"/>
        </w:rPr>
        <w:t>, the cohort effect remains large</w:t>
      </w:r>
      <w:r w:rsidR="002D1AAB">
        <w:rPr>
          <w:rFonts w:ascii="Times New Roman" w:hAnsi="Times New Roman" w:cs="Times New Roman"/>
          <w:sz w:val="24"/>
          <w:szCs w:val="24"/>
        </w:rPr>
        <w:t xml:space="preserve"> </w:t>
      </w:r>
      <w:r w:rsidR="00CF4AF0">
        <w:rPr>
          <w:rFonts w:ascii="Times New Roman" w:hAnsi="Times New Roman" w:cs="Times New Roman"/>
          <w:sz w:val="24"/>
          <w:szCs w:val="24"/>
        </w:rPr>
        <w:t xml:space="preserve">although </w:t>
      </w:r>
      <w:r w:rsidR="000E610F">
        <w:rPr>
          <w:rFonts w:ascii="Times New Roman" w:hAnsi="Times New Roman" w:cs="Times New Roman"/>
          <w:sz w:val="24"/>
          <w:szCs w:val="24"/>
        </w:rPr>
        <w:t xml:space="preserve">only marginally </w:t>
      </w:r>
      <w:r w:rsidR="002D1AAB">
        <w:rPr>
          <w:rFonts w:ascii="Times New Roman" w:hAnsi="Times New Roman" w:cs="Times New Roman"/>
          <w:sz w:val="24"/>
          <w:szCs w:val="24"/>
        </w:rPr>
        <w:t>statistically significant</w:t>
      </w:r>
      <w:r w:rsidR="00CF4AF0">
        <w:rPr>
          <w:rFonts w:ascii="Times New Roman" w:hAnsi="Times New Roman" w:cs="Times New Roman"/>
          <w:sz w:val="24"/>
          <w:szCs w:val="24"/>
        </w:rPr>
        <w:t xml:space="preserve"> or insignificant</w:t>
      </w:r>
      <w:r w:rsidR="000E610F">
        <w:rPr>
          <w:rFonts w:ascii="Times New Roman" w:hAnsi="Times New Roman" w:cs="Times New Roman"/>
          <w:sz w:val="24"/>
          <w:szCs w:val="24"/>
        </w:rPr>
        <w:t xml:space="preserve">. Hence, </w:t>
      </w:r>
      <w:r w:rsidR="000C3F30">
        <w:rPr>
          <w:rFonts w:ascii="Times New Roman" w:hAnsi="Times New Roman" w:cs="Times New Roman"/>
          <w:sz w:val="24"/>
          <w:szCs w:val="24"/>
        </w:rPr>
        <w:t xml:space="preserve">the long-run effect </w:t>
      </w:r>
      <w:r w:rsidR="002D1AAB">
        <w:rPr>
          <w:rFonts w:ascii="Times New Roman" w:hAnsi="Times New Roman" w:cs="Times New Roman"/>
          <w:sz w:val="24"/>
          <w:szCs w:val="24"/>
        </w:rPr>
        <w:t>might be</w:t>
      </w:r>
      <w:r w:rsidR="000C3F30">
        <w:rPr>
          <w:rFonts w:ascii="Times New Roman" w:hAnsi="Times New Roman" w:cs="Times New Roman"/>
          <w:sz w:val="24"/>
          <w:szCs w:val="24"/>
        </w:rPr>
        <w:t xml:space="preserve"> driven by </w:t>
      </w:r>
      <w:r w:rsidR="000E610F">
        <w:rPr>
          <w:rFonts w:ascii="Times New Roman" w:hAnsi="Times New Roman" w:cs="Times New Roman"/>
          <w:sz w:val="24"/>
          <w:szCs w:val="24"/>
        </w:rPr>
        <w:t>additional</w:t>
      </w:r>
      <w:r w:rsidR="000C3F30">
        <w:rPr>
          <w:rFonts w:ascii="Times New Roman" w:hAnsi="Times New Roman" w:cs="Times New Roman"/>
          <w:sz w:val="24"/>
          <w:szCs w:val="24"/>
        </w:rPr>
        <w:t xml:space="preserve"> factors </w:t>
      </w:r>
      <w:r w:rsidR="000E610F">
        <w:rPr>
          <w:rFonts w:ascii="Times New Roman" w:hAnsi="Times New Roman" w:cs="Times New Roman"/>
          <w:sz w:val="24"/>
          <w:szCs w:val="24"/>
        </w:rPr>
        <w:t xml:space="preserve">other </w:t>
      </w:r>
      <w:r w:rsidR="000C3F30">
        <w:rPr>
          <w:rFonts w:ascii="Times New Roman" w:hAnsi="Times New Roman" w:cs="Times New Roman"/>
          <w:sz w:val="24"/>
          <w:szCs w:val="24"/>
        </w:rPr>
        <w:t xml:space="preserve">than the assessment weighting in </w:t>
      </w:r>
      <w:r w:rsidR="002D1AAB">
        <w:rPr>
          <w:rFonts w:ascii="Times New Roman" w:hAnsi="Times New Roman" w:cs="Times New Roman"/>
          <w:sz w:val="24"/>
          <w:szCs w:val="24"/>
        </w:rPr>
        <w:t xml:space="preserve">“Principles” in </w:t>
      </w:r>
      <w:r w:rsidR="000C3F30">
        <w:rPr>
          <w:rFonts w:ascii="Times New Roman" w:hAnsi="Times New Roman" w:cs="Times New Roman"/>
          <w:sz w:val="24"/>
          <w:szCs w:val="24"/>
        </w:rPr>
        <w:t xml:space="preserve">year 1. </w:t>
      </w:r>
    </w:p>
    <w:p w14:paraId="4D890ACC" w14:textId="77777777" w:rsidR="000C3F30" w:rsidRDefault="000C3F30" w:rsidP="00DD7C6B">
      <w:pPr>
        <w:spacing w:after="120" w:line="480" w:lineRule="auto"/>
        <w:ind w:firstLine="720"/>
        <w:jc w:val="both"/>
        <w:rPr>
          <w:rFonts w:ascii="Times New Roman" w:hAnsi="Times New Roman" w:cs="Times New Roman"/>
          <w:sz w:val="24"/>
          <w:szCs w:val="24"/>
        </w:rPr>
      </w:pPr>
    </w:p>
    <w:p w14:paraId="1D70215B" w14:textId="77777777" w:rsidR="00DD7C6B" w:rsidRPr="00E60E6D" w:rsidRDefault="00DD7C6B" w:rsidP="00E60E6D">
      <w:pPr>
        <w:pStyle w:val="ListParagraph"/>
        <w:numPr>
          <w:ilvl w:val="0"/>
          <w:numId w:val="1"/>
        </w:numPr>
        <w:spacing w:after="120" w:line="480" w:lineRule="auto"/>
        <w:ind w:firstLine="0"/>
        <w:jc w:val="both"/>
        <w:rPr>
          <w:rFonts w:ascii="Times New Roman" w:hAnsi="Times New Roman" w:cs="Times New Roman"/>
          <w:b/>
          <w:bCs/>
          <w:sz w:val="24"/>
          <w:szCs w:val="24"/>
        </w:rPr>
      </w:pPr>
      <w:r w:rsidRPr="00E60E6D">
        <w:rPr>
          <w:rFonts w:ascii="Times New Roman" w:hAnsi="Times New Roman" w:cs="Times New Roman"/>
          <w:b/>
          <w:bCs/>
          <w:sz w:val="24"/>
          <w:szCs w:val="24"/>
        </w:rPr>
        <w:t>Conclusions</w:t>
      </w:r>
    </w:p>
    <w:p w14:paraId="71BC7373" w14:textId="46317FDE" w:rsidR="00DD7C6B" w:rsidRDefault="00EB4A4C" w:rsidP="00EB4A4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w:t>
      </w:r>
      <w:r w:rsidRPr="00EB4A4C">
        <w:rPr>
          <w:rFonts w:ascii="Times New Roman" w:hAnsi="Times New Roman" w:cs="Times New Roman"/>
          <w:sz w:val="24"/>
          <w:szCs w:val="24"/>
        </w:rPr>
        <w:t xml:space="preserve"> growing literature </w:t>
      </w:r>
      <w:r>
        <w:rPr>
          <w:rFonts w:ascii="Times New Roman" w:hAnsi="Times New Roman" w:cs="Times New Roman"/>
          <w:sz w:val="24"/>
          <w:szCs w:val="24"/>
        </w:rPr>
        <w:t xml:space="preserve">explores the role of incentives in fostering learning and improving education outcomes (see e.g. </w:t>
      </w:r>
      <w:proofErr w:type="spellStart"/>
      <w:r w:rsidRPr="00EB4A4C">
        <w:rPr>
          <w:rFonts w:ascii="Times New Roman" w:hAnsi="Times New Roman" w:cs="Times New Roman"/>
          <w:sz w:val="24"/>
          <w:szCs w:val="24"/>
        </w:rPr>
        <w:t>Lavecchia</w:t>
      </w:r>
      <w:proofErr w:type="spellEnd"/>
      <w:r w:rsidRPr="00EB4A4C">
        <w:rPr>
          <w:rFonts w:ascii="Times New Roman" w:hAnsi="Times New Roman" w:cs="Times New Roman"/>
          <w:sz w:val="24"/>
          <w:szCs w:val="24"/>
        </w:rPr>
        <w:t xml:space="preserve">, Liu and </w:t>
      </w:r>
      <w:proofErr w:type="spellStart"/>
      <w:r w:rsidRPr="00EB4A4C">
        <w:rPr>
          <w:rFonts w:ascii="Times New Roman" w:hAnsi="Times New Roman" w:cs="Times New Roman"/>
          <w:sz w:val="24"/>
          <w:szCs w:val="24"/>
        </w:rPr>
        <w:t>Oreopoulos</w:t>
      </w:r>
      <w:proofErr w:type="spellEnd"/>
      <w:r w:rsidRPr="00EB4A4C">
        <w:rPr>
          <w:rFonts w:ascii="Times New Roman" w:hAnsi="Times New Roman" w:cs="Times New Roman"/>
          <w:sz w:val="24"/>
          <w:szCs w:val="24"/>
        </w:rPr>
        <w:t xml:space="preserve"> (2016)</w:t>
      </w:r>
      <w:r w:rsidR="00F31CEA">
        <w:rPr>
          <w:rFonts w:ascii="Times New Roman" w:hAnsi="Times New Roman" w:cs="Times New Roman"/>
          <w:sz w:val="24"/>
          <w:szCs w:val="24"/>
        </w:rPr>
        <w:t xml:space="preserve"> for a review</w:t>
      </w:r>
      <w:r w:rsidRPr="00EB4A4C">
        <w:rPr>
          <w:rFonts w:ascii="Times New Roman" w:hAnsi="Times New Roman" w:cs="Times New Roman"/>
          <w:sz w:val="24"/>
          <w:szCs w:val="24"/>
        </w:rPr>
        <w:t xml:space="preserve">). </w:t>
      </w:r>
      <w:r>
        <w:rPr>
          <w:rFonts w:ascii="Times New Roman" w:hAnsi="Times New Roman" w:cs="Times New Roman"/>
          <w:sz w:val="24"/>
          <w:szCs w:val="24"/>
        </w:rPr>
        <w:t xml:space="preserve">In this paper, we explore a set of possible incentive mechanisms. We find that tournament and pure </w:t>
      </w:r>
      <w:r>
        <w:rPr>
          <w:rFonts w:ascii="Times New Roman" w:hAnsi="Times New Roman" w:cs="Times New Roman"/>
          <w:sz w:val="24"/>
          <w:szCs w:val="24"/>
        </w:rPr>
        <w:lastRenderedPageBreak/>
        <w:t xml:space="preserve">participation incentives are largely ineffective in increasing study effort. In contrast, </w:t>
      </w:r>
      <w:r w:rsidR="00DD7C6B" w:rsidRPr="00CB38E4">
        <w:rPr>
          <w:rFonts w:ascii="Times New Roman" w:hAnsi="Times New Roman" w:cs="Times New Roman"/>
          <w:sz w:val="24"/>
          <w:szCs w:val="24"/>
        </w:rPr>
        <w:t>assessment weighting</w:t>
      </w:r>
      <w:r w:rsidR="007D4DAC">
        <w:rPr>
          <w:rFonts w:ascii="Times New Roman" w:hAnsi="Times New Roman" w:cs="Times New Roman"/>
          <w:sz w:val="24"/>
          <w:szCs w:val="24"/>
        </w:rPr>
        <w:t xml:space="preserve"> and compulsion</w:t>
      </w:r>
      <w:r w:rsidR="00DD7C6B" w:rsidRPr="00CB38E4">
        <w:rPr>
          <w:rFonts w:ascii="Times New Roman" w:hAnsi="Times New Roman" w:cs="Times New Roman"/>
          <w:sz w:val="24"/>
          <w:szCs w:val="24"/>
        </w:rPr>
        <w:t xml:space="preserve"> </w:t>
      </w:r>
      <w:r w:rsidR="007D4DAC">
        <w:rPr>
          <w:rFonts w:ascii="Times New Roman" w:hAnsi="Times New Roman" w:cs="Times New Roman"/>
          <w:sz w:val="24"/>
          <w:szCs w:val="24"/>
        </w:rPr>
        <w:t>are</w:t>
      </w:r>
      <w:r w:rsidR="007D4DAC" w:rsidRPr="00CB38E4">
        <w:rPr>
          <w:rFonts w:ascii="Times New Roman" w:hAnsi="Times New Roman" w:cs="Times New Roman"/>
          <w:sz w:val="24"/>
          <w:szCs w:val="24"/>
        </w:rPr>
        <w:t xml:space="preserve"> </w:t>
      </w:r>
      <w:r w:rsidR="00DD7C6B" w:rsidRPr="00CB38E4">
        <w:rPr>
          <w:rFonts w:ascii="Times New Roman" w:hAnsi="Times New Roman" w:cs="Times New Roman"/>
          <w:sz w:val="24"/>
          <w:szCs w:val="24"/>
        </w:rPr>
        <w:t>highly effective in inducing additional effort among students.</w:t>
      </w:r>
      <w:r w:rsidR="00487E1F">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Assessment weights need not be very high </w:t>
      </w:r>
      <w:r w:rsidR="00F31CEA">
        <w:rPr>
          <w:rFonts w:ascii="Times New Roman" w:hAnsi="Times New Roman" w:cs="Times New Roman"/>
          <w:sz w:val="24"/>
          <w:szCs w:val="24"/>
        </w:rPr>
        <w:t>(</w:t>
      </w:r>
      <w:r>
        <w:rPr>
          <w:rFonts w:ascii="Times New Roman" w:hAnsi="Times New Roman" w:cs="Times New Roman"/>
          <w:sz w:val="24"/>
          <w:szCs w:val="24"/>
        </w:rPr>
        <w:t xml:space="preserve">and increasing them has diminishing </w:t>
      </w:r>
      <w:r w:rsidR="00F31CEA">
        <w:rPr>
          <w:rFonts w:ascii="Times New Roman" w:hAnsi="Times New Roman" w:cs="Times New Roman"/>
          <w:sz w:val="24"/>
          <w:szCs w:val="24"/>
        </w:rPr>
        <w:t xml:space="preserve">marginal </w:t>
      </w:r>
      <w:r>
        <w:rPr>
          <w:rFonts w:ascii="Times New Roman" w:hAnsi="Times New Roman" w:cs="Times New Roman"/>
          <w:sz w:val="24"/>
          <w:szCs w:val="24"/>
        </w:rPr>
        <w:t>returns</w:t>
      </w:r>
      <w:r w:rsidR="00F31CEA">
        <w:rPr>
          <w:rFonts w:ascii="Times New Roman" w:hAnsi="Times New Roman" w:cs="Times New Roman"/>
          <w:sz w:val="24"/>
          <w:szCs w:val="24"/>
        </w:rPr>
        <w:t>)</w:t>
      </w:r>
      <w:r w:rsidR="000D407B">
        <w:rPr>
          <w:rFonts w:ascii="Times New Roman" w:hAnsi="Times New Roman" w:cs="Times New Roman"/>
          <w:sz w:val="24"/>
          <w:szCs w:val="24"/>
        </w:rPr>
        <w:t xml:space="preserve">: </w:t>
      </w:r>
      <w:r w:rsidR="00DD7C6B" w:rsidRPr="00CB38E4">
        <w:rPr>
          <w:rFonts w:ascii="Times New Roman" w:hAnsi="Times New Roman" w:cs="Times New Roman"/>
          <w:sz w:val="24"/>
          <w:szCs w:val="24"/>
        </w:rPr>
        <w:t xml:space="preserve">in our study, weights of only 2.5% </w:t>
      </w:r>
      <w:r>
        <w:rPr>
          <w:rFonts w:ascii="Times New Roman" w:hAnsi="Times New Roman" w:cs="Times New Roman"/>
          <w:sz w:val="24"/>
          <w:szCs w:val="24"/>
        </w:rPr>
        <w:t xml:space="preserve">and 5% </w:t>
      </w:r>
      <w:r w:rsidR="00DD7C6B" w:rsidRPr="00CB38E4">
        <w:rPr>
          <w:rFonts w:ascii="Times New Roman" w:hAnsi="Times New Roman" w:cs="Times New Roman"/>
          <w:sz w:val="24"/>
          <w:szCs w:val="24"/>
        </w:rPr>
        <w:t>of the overall course grade</w:t>
      </w:r>
      <w:r>
        <w:rPr>
          <w:rFonts w:ascii="Times New Roman" w:hAnsi="Times New Roman" w:cs="Times New Roman"/>
          <w:sz w:val="24"/>
          <w:szCs w:val="24"/>
        </w:rPr>
        <w:t xml:space="preserve"> trigger </w:t>
      </w:r>
      <w:r w:rsidR="00F31CEA">
        <w:rPr>
          <w:rFonts w:ascii="Times New Roman" w:hAnsi="Times New Roman" w:cs="Times New Roman"/>
          <w:sz w:val="24"/>
          <w:szCs w:val="24"/>
        </w:rPr>
        <w:t xml:space="preserve">large </w:t>
      </w:r>
      <w:r>
        <w:rPr>
          <w:rFonts w:ascii="Times New Roman" w:hAnsi="Times New Roman" w:cs="Times New Roman"/>
          <w:sz w:val="24"/>
          <w:szCs w:val="24"/>
        </w:rPr>
        <w:t xml:space="preserve">participation increases </w:t>
      </w:r>
      <w:r w:rsidR="00CF4AF0">
        <w:rPr>
          <w:rFonts w:ascii="Times New Roman" w:hAnsi="Times New Roman" w:cs="Times New Roman"/>
          <w:sz w:val="24"/>
          <w:szCs w:val="24"/>
        </w:rPr>
        <w:t>of</w:t>
      </w:r>
      <w:r>
        <w:rPr>
          <w:rFonts w:ascii="Times New Roman" w:hAnsi="Times New Roman" w:cs="Times New Roman"/>
          <w:sz w:val="24"/>
          <w:szCs w:val="24"/>
        </w:rPr>
        <w:t xml:space="preserve"> 45 </w:t>
      </w:r>
      <w:r w:rsidR="009963A7">
        <w:rPr>
          <w:rFonts w:ascii="Times New Roman" w:hAnsi="Times New Roman" w:cs="Times New Roman"/>
          <w:sz w:val="24"/>
          <w:szCs w:val="24"/>
        </w:rPr>
        <w:t>and</w:t>
      </w:r>
      <w:r>
        <w:rPr>
          <w:rFonts w:ascii="Times New Roman" w:hAnsi="Times New Roman" w:cs="Times New Roman"/>
          <w:sz w:val="24"/>
          <w:szCs w:val="24"/>
        </w:rPr>
        <w:t xml:space="preserve"> 62 percentage points</w:t>
      </w:r>
      <w:r w:rsidR="009963A7">
        <w:rPr>
          <w:rFonts w:ascii="Times New Roman" w:hAnsi="Times New Roman" w:cs="Times New Roman"/>
          <w:sz w:val="24"/>
          <w:szCs w:val="24"/>
        </w:rPr>
        <w:t>, respectively</w:t>
      </w:r>
      <w:r w:rsidR="00DD7C6B" w:rsidRPr="00CB38E4">
        <w:rPr>
          <w:rFonts w:ascii="Times New Roman" w:hAnsi="Times New Roman" w:cs="Times New Roman"/>
          <w:sz w:val="24"/>
          <w:szCs w:val="24"/>
        </w:rPr>
        <w:t xml:space="preserve">. We also find that the effect of assessment weights </w:t>
      </w:r>
      <w:r w:rsidR="00F31CEA">
        <w:rPr>
          <w:rFonts w:ascii="Times New Roman" w:hAnsi="Times New Roman" w:cs="Times New Roman"/>
          <w:sz w:val="24"/>
          <w:szCs w:val="24"/>
        </w:rPr>
        <w:t xml:space="preserve">varies with </w:t>
      </w:r>
      <w:r w:rsidR="00085958">
        <w:rPr>
          <w:rFonts w:ascii="Times New Roman" w:hAnsi="Times New Roman" w:cs="Times New Roman"/>
          <w:sz w:val="24"/>
          <w:szCs w:val="24"/>
        </w:rPr>
        <w:t>students’ ability</w:t>
      </w:r>
      <w:r w:rsidR="00DD7C6B" w:rsidRPr="00CB38E4">
        <w:rPr>
          <w:rFonts w:ascii="Times New Roman" w:hAnsi="Times New Roman" w:cs="Times New Roman"/>
          <w:sz w:val="24"/>
          <w:szCs w:val="24"/>
        </w:rPr>
        <w:t xml:space="preserve">. High ability students display high participation rates in quizzes even in the absence of assessment weighting, so positive weighting is particularly effective in increasing effort among low and median ability students. </w:t>
      </w:r>
      <w:r w:rsidR="007D4DAC">
        <w:rPr>
          <w:rFonts w:ascii="Times New Roman" w:hAnsi="Times New Roman" w:cs="Times New Roman"/>
          <w:sz w:val="24"/>
          <w:szCs w:val="24"/>
        </w:rPr>
        <w:t xml:space="preserve">Compulsion is even more effective at increasing quiz participation but might be more costly to scale up, due to administrative costs associated with checking the validity </w:t>
      </w:r>
      <w:r w:rsidR="00CF4AF0">
        <w:rPr>
          <w:rFonts w:ascii="Times New Roman" w:hAnsi="Times New Roman" w:cs="Times New Roman"/>
          <w:sz w:val="24"/>
          <w:szCs w:val="24"/>
        </w:rPr>
        <w:t>for</w:t>
      </w:r>
      <w:r w:rsidR="007D4DAC">
        <w:rPr>
          <w:rFonts w:ascii="Times New Roman" w:hAnsi="Times New Roman" w:cs="Times New Roman"/>
          <w:sz w:val="24"/>
          <w:szCs w:val="24"/>
        </w:rPr>
        <w:t xml:space="preserve"> excuses of non-respon</w:t>
      </w:r>
      <w:r w:rsidR="00CF4AF0">
        <w:rPr>
          <w:rFonts w:ascii="Times New Roman" w:hAnsi="Times New Roman" w:cs="Times New Roman"/>
          <w:sz w:val="24"/>
          <w:szCs w:val="24"/>
        </w:rPr>
        <w:t>se</w:t>
      </w:r>
      <w:r w:rsidR="007D4DAC">
        <w:rPr>
          <w:rFonts w:ascii="Times New Roman" w:hAnsi="Times New Roman" w:cs="Times New Roman"/>
          <w:sz w:val="24"/>
          <w:szCs w:val="24"/>
        </w:rPr>
        <w:t>. Also, while it is effective at increasing participation</w:t>
      </w:r>
      <w:r w:rsidR="00CF4AF0">
        <w:rPr>
          <w:rFonts w:ascii="Times New Roman" w:hAnsi="Times New Roman" w:cs="Times New Roman"/>
          <w:sz w:val="24"/>
          <w:szCs w:val="24"/>
        </w:rPr>
        <w:t>,</w:t>
      </w:r>
      <w:r w:rsidR="007D4DAC">
        <w:rPr>
          <w:rFonts w:ascii="Times New Roman" w:hAnsi="Times New Roman" w:cs="Times New Roman"/>
          <w:sz w:val="24"/>
          <w:szCs w:val="24"/>
        </w:rPr>
        <w:t xml:space="preserve"> compulsion might not generate as much “productive effort” as assessment weighting</w:t>
      </w:r>
      <w:r w:rsidR="00082607">
        <w:rPr>
          <w:rFonts w:ascii="Times New Roman" w:hAnsi="Times New Roman" w:cs="Times New Roman"/>
          <w:sz w:val="24"/>
          <w:szCs w:val="24"/>
        </w:rPr>
        <w:t>, and thus have a lower impact on learning</w:t>
      </w:r>
      <w:r w:rsidR="007D4DAC">
        <w:rPr>
          <w:rFonts w:ascii="Times New Roman" w:hAnsi="Times New Roman" w:cs="Times New Roman"/>
          <w:sz w:val="24"/>
          <w:szCs w:val="24"/>
        </w:rPr>
        <w:t>.</w:t>
      </w:r>
    </w:p>
    <w:p w14:paraId="65A60959" w14:textId="77777777" w:rsidR="00863604" w:rsidRDefault="00F31CEA" w:rsidP="00EB4A4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Recent criticisms of the use of incentives have warned against the danger of crowding out intrinsic motivation (see, e.g. </w:t>
      </w:r>
      <w:r w:rsidRPr="00EB4A4C">
        <w:rPr>
          <w:rFonts w:ascii="Times New Roman" w:hAnsi="Times New Roman" w:cs="Times New Roman"/>
          <w:sz w:val="24"/>
          <w:szCs w:val="24"/>
        </w:rPr>
        <w:t>Fryer (2011, 2013)</w:t>
      </w:r>
      <w:r>
        <w:rPr>
          <w:rFonts w:ascii="Times New Roman" w:hAnsi="Times New Roman" w:cs="Times New Roman"/>
          <w:sz w:val="24"/>
          <w:szCs w:val="24"/>
        </w:rPr>
        <w:t>). Students may either not respond to them at all or they may simply shift effort towards activities that are assessment weighted</w:t>
      </w:r>
      <w:r w:rsidR="00B52EED">
        <w:rPr>
          <w:rFonts w:ascii="Times New Roman" w:hAnsi="Times New Roman" w:cs="Times New Roman"/>
          <w:sz w:val="24"/>
          <w:szCs w:val="24"/>
        </w:rPr>
        <w:t xml:space="preserve"> rather than increase effort overall. In this paper, we provide a detailed analysis of effort displacement effects. Effort is notoriously hard to measure as i</w:t>
      </w:r>
      <w:r w:rsidR="009963A7">
        <w:rPr>
          <w:rFonts w:ascii="Times New Roman" w:hAnsi="Times New Roman" w:cs="Times New Roman"/>
          <w:sz w:val="24"/>
          <w:szCs w:val="24"/>
        </w:rPr>
        <w:t>t manifest</w:t>
      </w:r>
      <w:r w:rsidR="000D407B">
        <w:rPr>
          <w:rFonts w:ascii="Times New Roman" w:hAnsi="Times New Roman" w:cs="Times New Roman"/>
          <w:sz w:val="24"/>
          <w:szCs w:val="24"/>
        </w:rPr>
        <w:t>s</w:t>
      </w:r>
      <w:r w:rsidR="00B52EED">
        <w:rPr>
          <w:rFonts w:ascii="Times New Roman" w:hAnsi="Times New Roman" w:cs="Times New Roman"/>
          <w:sz w:val="24"/>
          <w:szCs w:val="24"/>
        </w:rPr>
        <w:t xml:space="preserve"> in various forms such as </w:t>
      </w:r>
      <w:r w:rsidR="000D407B">
        <w:rPr>
          <w:rFonts w:ascii="Times New Roman" w:hAnsi="Times New Roman" w:cs="Times New Roman"/>
          <w:sz w:val="24"/>
          <w:szCs w:val="24"/>
        </w:rPr>
        <w:t xml:space="preserve">the level of </w:t>
      </w:r>
      <w:r w:rsidR="009963A7">
        <w:rPr>
          <w:rFonts w:ascii="Times New Roman" w:hAnsi="Times New Roman" w:cs="Times New Roman"/>
          <w:sz w:val="24"/>
          <w:szCs w:val="24"/>
        </w:rPr>
        <w:t>endeavor</w:t>
      </w:r>
      <w:r w:rsidR="00B52EED">
        <w:rPr>
          <w:rFonts w:ascii="Times New Roman" w:hAnsi="Times New Roman" w:cs="Times New Roman"/>
          <w:sz w:val="24"/>
          <w:szCs w:val="24"/>
        </w:rPr>
        <w:t xml:space="preserve"> in quizzes, lectures, seminars, self-study time, and varies in time and intensity. In this paper we present a broader set of effort measures than in previous studies and thus are able to shed new light on </w:t>
      </w:r>
      <w:r w:rsidR="000D407B">
        <w:rPr>
          <w:rFonts w:ascii="Times New Roman" w:hAnsi="Times New Roman" w:cs="Times New Roman"/>
          <w:sz w:val="24"/>
          <w:szCs w:val="24"/>
        </w:rPr>
        <w:t xml:space="preserve">both </w:t>
      </w:r>
      <w:r w:rsidR="00B52EED">
        <w:rPr>
          <w:rFonts w:ascii="Times New Roman" w:hAnsi="Times New Roman" w:cs="Times New Roman"/>
          <w:sz w:val="24"/>
          <w:szCs w:val="24"/>
        </w:rPr>
        <w:t xml:space="preserve">the link between effort and performance and </w:t>
      </w:r>
      <w:r w:rsidR="000D407B">
        <w:rPr>
          <w:rFonts w:ascii="Times New Roman" w:hAnsi="Times New Roman" w:cs="Times New Roman"/>
          <w:sz w:val="24"/>
          <w:szCs w:val="24"/>
        </w:rPr>
        <w:t xml:space="preserve">the </w:t>
      </w:r>
      <w:r w:rsidR="00B52EED">
        <w:rPr>
          <w:rFonts w:ascii="Times New Roman" w:hAnsi="Times New Roman" w:cs="Times New Roman"/>
          <w:sz w:val="24"/>
          <w:szCs w:val="24"/>
        </w:rPr>
        <w:t xml:space="preserve">potential displacement of effort in various domains. </w:t>
      </w:r>
      <w:r w:rsidR="003D572D">
        <w:rPr>
          <w:rFonts w:ascii="Times New Roman" w:hAnsi="Times New Roman" w:cs="Times New Roman"/>
          <w:sz w:val="24"/>
          <w:szCs w:val="24"/>
        </w:rPr>
        <w:t xml:space="preserve">All our results point in the same direction: </w:t>
      </w:r>
      <w:r w:rsidR="00B52EED">
        <w:rPr>
          <w:rFonts w:ascii="Times New Roman" w:hAnsi="Times New Roman" w:cs="Times New Roman"/>
          <w:sz w:val="24"/>
          <w:szCs w:val="24"/>
        </w:rPr>
        <w:t>students</w:t>
      </w:r>
      <w:r w:rsidR="000D407B">
        <w:rPr>
          <w:rFonts w:ascii="Times New Roman" w:hAnsi="Times New Roman" w:cs="Times New Roman"/>
          <w:sz w:val="24"/>
          <w:szCs w:val="24"/>
        </w:rPr>
        <w:t xml:space="preserve"> neither</w:t>
      </w:r>
      <w:r w:rsidR="00B52EED">
        <w:rPr>
          <w:rFonts w:ascii="Times New Roman" w:hAnsi="Times New Roman" w:cs="Times New Roman"/>
          <w:sz w:val="24"/>
          <w:szCs w:val="24"/>
        </w:rPr>
        <w:t xml:space="preserve"> displace quiz effort between incentivized and non-incentivized weeks nor do we find evidence of effort displacement inter</w:t>
      </w:r>
      <w:r w:rsidR="00E96E07">
        <w:rPr>
          <w:rFonts w:ascii="Times New Roman" w:hAnsi="Times New Roman" w:cs="Times New Roman"/>
          <w:sz w:val="24"/>
          <w:szCs w:val="24"/>
        </w:rPr>
        <w:t>-</w:t>
      </w:r>
      <w:r w:rsidR="00B52EED">
        <w:rPr>
          <w:rFonts w:ascii="Times New Roman" w:hAnsi="Times New Roman" w:cs="Times New Roman"/>
          <w:sz w:val="24"/>
          <w:szCs w:val="24"/>
        </w:rPr>
        <w:t xml:space="preserve">temporally or </w:t>
      </w:r>
      <w:r w:rsidR="009963A7">
        <w:rPr>
          <w:rFonts w:ascii="Times New Roman" w:hAnsi="Times New Roman" w:cs="Times New Roman"/>
          <w:sz w:val="24"/>
          <w:szCs w:val="24"/>
        </w:rPr>
        <w:t xml:space="preserve">across </w:t>
      </w:r>
      <w:r w:rsidR="00B52EED">
        <w:rPr>
          <w:rFonts w:ascii="Times New Roman" w:hAnsi="Times New Roman" w:cs="Times New Roman"/>
          <w:sz w:val="24"/>
          <w:szCs w:val="24"/>
        </w:rPr>
        <w:t>subject</w:t>
      </w:r>
      <w:r w:rsidR="009963A7">
        <w:rPr>
          <w:rFonts w:ascii="Times New Roman" w:hAnsi="Times New Roman" w:cs="Times New Roman"/>
          <w:sz w:val="24"/>
          <w:szCs w:val="24"/>
        </w:rPr>
        <w:t>s</w:t>
      </w:r>
      <w:r w:rsidR="00B52EED">
        <w:rPr>
          <w:rFonts w:ascii="Times New Roman" w:hAnsi="Times New Roman" w:cs="Times New Roman"/>
          <w:sz w:val="24"/>
          <w:szCs w:val="24"/>
        </w:rPr>
        <w:t xml:space="preserve">. In contrast, we </w:t>
      </w:r>
      <w:r w:rsidR="00B52EED">
        <w:rPr>
          <w:rFonts w:ascii="Times New Roman" w:hAnsi="Times New Roman" w:cs="Times New Roman"/>
          <w:sz w:val="24"/>
          <w:szCs w:val="24"/>
        </w:rPr>
        <w:lastRenderedPageBreak/>
        <w:t xml:space="preserve">find some indication that there are positive spillovers </w:t>
      </w:r>
      <w:r w:rsidR="000D407B">
        <w:rPr>
          <w:rFonts w:ascii="Times New Roman" w:hAnsi="Times New Roman" w:cs="Times New Roman"/>
          <w:sz w:val="24"/>
          <w:szCs w:val="24"/>
        </w:rPr>
        <w:t xml:space="preserve">on </w:t>
      </w:r>
      <w:r w:rsidR="00143664">
        <w:rPr>
          <w:rFonts w:ascii="Times New Roman" w:hAnsi="Times New Roman" w:cs="Times New Roman"/>
          <w:sz w:val="24"/>
          <w:szCs w:val="24"/>
        </w:rPr>
        <w:t>effort between weeks</w:t>
      </w:r>
      <w:r w:rsidR="000D407B">
        <w:rPr>
          <w:rFonts w:ascii="Times New Roman" w:hAnsi="Times New Roman" w:cs="Times New Roman"/>
          <w:sz w:val="24"/>
          <w:szCs w:val="24"/>
        </w:rPr>
        <w:t>,</w:t>
      </w:r>
      <w:r w:rsidR="00B52EED">
        <w:rPr>
          <w:rFonts w:ascii="Times New Roman" w:hAnsi="Times New Roman" w:cs="Times New Roman"/>
          <w:sz w:val="24"/>
          <w:szCs w:val="24"/>
        </w:rPr>
        <w:t xml:space="preserve"> performance in other courses in the same year, and marginally</w:t>
      </w:r>
      <w:r w:rsidR="00143664">
        <w:rPr>
          <w:rFonts w:ascii="Times New Roman" w:hAnsi="Times New Roman" w:cs="Times New Roman"/>
          <w:sz w:val="24"/>
          <w:szCs w:val="24"/>
        </w:rPr>
        <w:t>,</w:t>
      </w:r>
      <w:r w:rsidR="00B52EED">
        <w:rPr>
          <w:rFonts w:ascii="Times New Roman" w:hAnsi="Times New Roman" w:cs="Times New Roman"/>
          <w:sz w:val="24"/>
          <w:szCs w:val="24"/>
        </w:rPr>
        <w:t xml:space="preserve"> </w:t>
      </w:r>
      <w:r w:rsidR="000D407B">
        <w:rPr>
          <w:rFonts w:ascii="Times New Roman" w:hAnsi="Times New Roman" w:cs="Times New Roman"/>
          <w:sz w:val="24"/>
          <w:szCs w:val="24"/>
        </w:rPr>
        <w:t>on</w:t>
      </w:r>
      <w:r w:rsidR="00B52EED">
        <w:rPr>
          <w:rFonts w:ascii="Times New Roman" w:hAnsi="Times New Roman" w:cs="Times New Roman"/>
          <w:sz w:val="24"/>
          <w:szCs w:val="24"/>
        </w:rPr>
        <w:t xml:space="preserve"> a related course a year later.</w:t>
      </w:r>
    </w:p>
    <w:p w14:paraId="2DC17DDD" w14:textId="6F8129DC" w:rsidR="00AF0486" w:rsidRPr="00CB38E4" w:rsidRDefault="00B52EED" w:rsidP="00AF048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conclude that a</w:t>
      </w:r>
      <w:r w:rsidR="00085958">
        <w:rPr>
          <w:rFonts w:ascii="Times New Roman" w:hAnsi="Times New Roman" w:cs="Times New Roman"/>
          <w:sz w:val="24"/>
          <w:szCs w:val="24"/>
        </w:rPr>
        <w:t>ssessment weights</w:t>
      </w:r>
      <w:r w:rsidR="00487E1F">
        <w:rPr>
          <w:rFonts w:ascii="Times New Roman" w:hAnsi="Times New Roman" w:cs="Times New Roman"/>
          <w:sz w:val="24"/>
          <w:szCs w:val="24"/>
        </w:rPr>
        <w:t xml:space="preserve"> – or</w:t>
      </w:r>
      <w:r w:rsidR="009B240B">
        <w:rPr>
          <w:rFonts w:ascii="Times New Roman" w:hAnsi="Times New Roman" w:cs="Times New Roman"/>
          <w:sz w:val="24"/>
          <w:szCs w:val="24"/>
        </w:rPr>
        <w:t xml:space="preserve"> other mechanisms</w:t>
      </w:r>
      <w:r w:rsidR="00487E1F">
        <w:rPr>
          <w:rFonts w:ascii="Times New Roman" w:hAnsi="Times New Roman" w:cs="Times New Roman"/>
          <w:sz w:val="24"/>
          <w:szCs w:val="24"/>
        </w:rPr>
        <w:t xml:space="preserve"> increasing quiz participation in general -</w:t>
      </w:r>
      <w:r w:rsidR="00085958">
        <w:rPr>
          <w:rFonts w:ascii="Times New Roman" w:hAnsi="Times New Roman" w:cs="Times New Roman"/>
          <w:sz w:val="24"/>
          <w:szCs w:val="24"/>
        </w:rPr>
        <w:t xml:space="preserve"> are </w:t>
      </w:r>
      <w:r w:rsidR="00DD7C6B" w:rsidRPr="00CB38E4">
        <w:rPr>
          <w:rFonts w:ascii="Times New Roman" w:hAnsi="Times New Roman" w:cs="Times New Roman"/>
          <w:sz w:val="24"/>
          <w:szCs w:val="24"/>
        </w:rPr>
        <w:t xml:space="preserve">an effective means of improving </w:t>
      </w:r>
      <w:r w:rsidR="00AF0486">
        <w:rPr>
          <w:rFonts w:ascii="Times New Roman" w:hAnsi="Times New Roman" w:cs="Times New Roman"/>
          <w:sz w:val="24"/>
          <w:szCs w:val="24"/>
        </w:rPr>
        <w:t>students’</w:t>
      </w:r>
      <w:r w:rsidR="00DD7C6B" w:rsidRPr="00CB38E4">
        <w:rPr>
          <w:rFonts w:ascii="Times New Roman" w:hAnsi="Times New Roman" w:cs="Times New Roman"/>
          <w:sz w:val="24"/>
          <w:szCs w:val="24"/>
        </w:rPr>
        <w:t xml:space="preserve"> performance: </w:t>
      </w:r>
      <w:r w:rsidR="00260AEF">
        <w:rPr>
          <w:rFonts w:ascii="Times New Roman" w:hAnsi="Times New Roman" w:cs="Times New Roman"/>
          <w:sz w:val="24"/>
          <w:szCs w:val="24"/>
        </w:rPr>
        <w:t>three</w:t>
      </w:r>
      <w:r w:rsidR="00085958">
        <w:rPr>
          <w:rFonts w:ascii="Times New Roman" w:hAnsi="Times New Roman" w:cs="Times New Roman"/>
          <w:sz w:val="24"/>
          <w:szCs w:val="24"/>
        </w:rPr>
        <w:t xml:space="preserve"> assessed quizzes with a total weight of </w:t>
      </w:r>
      <w:r w:rsidR="00260AEF">
        <w:rPr>
          <w:rFonts w:ascii="Times New Roman" w:hAnsi="Times New Roman" w:cs="Times New Roman"/>
          <w:sz w:val="24"/>
          <w:szCs w:val="24"/>
        </w:rPr>
        <w:t>1</w:t>
      </w:r>
      <w:r w:rsidR="00085958">
        <w:rPr>
          <w:rFonts w:ascii="Times New Roman" w:hAnsi="Times New Roman" w:cs="Times New Roman"/>
          <w:sz w:val="24"/>
          <w:szCs w:val="24"/>
        </w:rPr>
        <w:t>0%</w:t>
      </w:r>
      <w:r w:rsidR="00AF0486">
        <w:rPr>
          <w:rFonts w:ascii="Times New Roman" w:hAnsi="Times New Roman" w:cs="Times New Roman"/>
          <w:sz w:val="24"/>
          <w:szCs w:val="24"/>
        </w:rPr>
        <w:t xml:space="preserve"> of the final grade </w:t>
      </w:r>
      <w:r w:rsidR="00CC5CEA">
        <w:rPr>
          <w:rFonts w:ascii="Times New Roman" w:hAnsi="Times New Roman" w:cs="Times New Roman"/>
          <w:sz w:val="24"/>
          <w:szCs w:val="24"/>
        </w:rPr>
        <w:t>not only increase</w:t>
      </w:r>
      <w:r w:rsidR="00CF4AF0">
        <w:rPr>
          <w:rFonts w:ascii="Times New Roman" w:hAnsi="Times New Roman" w:cs="Times New Roman"/>
          <w:sz w:val="24"/>
          <w:szCs w:val="24"/>
        </w:rPr>
        <w:t>d</w:t>
      </w:r>
      <w:r w:rsidR="00CC5CEA">
        <w:rPr>
          <w:rFonts w:ascii="Times New Roman" w:hAnsi="Times New Roman" w:cs="Times New Roman"/>
          <w:sz w:val="24"/>
          <w:szCs w:val="24"/>
        </w:rPr>
        <w:t xml:space="preserve"> quiz participation but also</w:t>
      </w:r>
      <w:r w:rsidR="00085958">
        <w:rPr>
          <w:rFonts w:ascii="Times New Roman" w:hAnsi="Times New Roman" w:cs="Times New Roman"/>
          <w:sz w:val="24"/>
          <w:szCs w:val="24"/>
        </w:rPr>
        <w:t xml:space="preserve"> grades </w:t>
      </w:r>
      <w:r w:rsidR="00CF4AF0">
        <w:rPr>
          <w:rFonts w:ascii="Times New Roman" w:hAnsi="Times New Roman" w:cs="Times New Roman"/>
          <w:sz w:val="24"/>
          <w:szCs w:val="24"/>
        </w:rPr>
        <w:t>on</w:t>
      </w:r>
      <w:r w:rsidR="00260AEF">
        <w:rPr>
          <w:rFonts w:ascii="Times New Roman" w:hAnsi="Times New Roman" w:cs="Times New Roman"/>
          <w:sz w:val="24"/>
          <w:szCs w:val="24"/>
        </w:rPr>
        <w:t xml:space="preserve"> in-term tests </w:t>
      </w:r>
      <w:r w:rsidR="00085958">
        <w:rPr>
          <w:rFonts w:ascii="Times New Roman" w:hAnsi="Times New Roman" w:cs="Times New Roman"/>
          <w:sz w:val="24"/>
          <w:szCs w:val="24"/>
        </w:rPr>
        <w:t>by 0.2</w:t>
      </w:r>
      <w:r w:rsidR="00942F69">
        <w:rPr>
          <w:rFonts w:ascii="Times New Roman" w:hAnsi="Times New Roman" w:cs="Times New Roman"/>
          <w:sz w:val="24"/>
          <w:szCs w:val="24"/>
        </w:rPr>
        <w:t>7</w:t>
      </w:r>
      <w:r w:rsidR="00085958">
        <w:rPr>
          <w:rFonts w:ascii="Times New Roman" w:hAnsi="Times New Roman" w:cs="Times New Roman"/>
          <w:sz w:val="24"/>
          <w:szCs w:val="24"/>
        </w:rPr>
        <w:t xml:space="preserve"> of a standard deviation</w:t>
      </w:r>
      <w:r w:rsidR="00260AEF">
        <w:rPr>
          <w:rFonts w:ascii="Times New Roman" w:hAnsi="Times New Roman" w:cs="Times New Roman"/>
          <w:sz w:val="24"/>
          <w:szCs w:val="24"/>
        </w:rPr>
        <w:t xml:space="preserve">. </w:t>
      </w:r>
      <w:r w:rsidR="000E610F">
        <w:rPr>
          <w:rFonts w:ascii="Times New Roman" w:hAnsi="Times New Roman" w:cs="Times New Roman"/>
          <w:sz w:val="24"/>
          <w:szCs w:val="24"/>
        </w:rPr>
        <w:t>These results</w:t>
      </w:r>
      <w:r w:rsidR="00260AEF">
        <w:rPr>
          <w:rFonts w:ascii="Times New Roman" w:hAnsi="Times New Roman" w:cs="Times New Roman"/>
          <w:sz w:val="24"/>
          <w:szCs w:val="24"/>
        </w:rPr>
        <w:t xml:space="preserve"> suggest </w:t>
      </w:r>
      <w:r w:rsidR="000E610F">
        <w:rPr>
          <w:rFonts w:ascii="Times New Roman" w:hAnsi="Times New Roman" w:cs="Times New Roman"/>
          <w:sz w:val="24"/>
          <w:szCs w:val="24"/>
        </w:rPr>
        <w:t xml:space="preserve">that there is </w:t>
      </w:r>
      <w:r w:rsidR="00260AEF">
        <w:rPr>
          <w:rFonts w:ascii="Times New Roman" w:hAnsi="Times New Roman" w:cs="Times New Roman"/>
          <w:sz w:val="24"/>
          <w:szCs w:val="24"/>
        </w:rPr>
        <w:t>no displacement of effort throughout the year due to the weekly incentives</w:t>
      </w:r>
      <w:r w:rsidR="00CC5CEA">
        <w:rPr>
          <w:rFonts w:ascii="Times New Roman" w:hAnsi="Times New Roman" w:cs="Times New Roman"/>
          <w:sz w:val="24"/>
          <w:szCs w:val="24"/>
        </w:rPr>
        <w:t xml:space="preserve">. We find some weak evidence of </w:t>
      </w:r>
      <w:r w:rsidR="00567859">
        <w:rPr>
          <w:rFonts w:ascii="Times New Roman" w:hAnsi="Times New Roman" w:cs="Times New Roman"/>
          <w:sz w:val="24"/>
          <w:szCs w:val="24"/>
        </w:rPr>
        <w:t>p</w:t>
      </w:r>
      <w:r w:rsidR="00260AEF">
        <w:rPr>
          <w:rFonts w:ascii="Times New Roman" w:hAnsi="Times New Roman" w:cs="Times New Roman"/>
          <w:sz w:val="24"/>
          <w:szCs w:val="24"/>
        </w:rPr>
        <w:t>ositive spillovers</w:t>
      </w:r>
      <w:r w:rsidR="00CC5CEA">
        <w:rPr>
          <w:rFonts w:ascii="Times New Roman" w:hAnsi="Times New Roman" w:cs="Times New Roman"/>
          <w:sz w:val="24"/>
          <w:szCs w:val="24"/>
        </w:rPr>
        <w:t>, but the set-up limits the causal interpretation of these estimates</w:t>
      </w:r>
      <w:r w:rsidR="00260AEF">
        <w:rPr>
          <w:rFonts w:ascii="Times New Roman" w:hAnsi="Times New Roman" w:cs="Times New Roman"/>
          <w:sz w:val="24"/>
          <w:szCs w:val="24"/>
        </w:rPr>
        <w:t>. The estimated effect</w:t>
      </w:r>
      <w:r w:rsidR="00CC5CEA">
        <w:rPr>
          <w:rFonts w:ascii="Times New Roman" w:hAnsi="Times New Roman" w:cs="Times New Roman"/>
          <w:sz w:val="24"/>
          <w:szCs w:val="24"/>
        </w:rPr>
        <w:t xml:space="preserve"> on test-score</w:t>
      </w:r>
      <w:r w:rsidR="00260AEF">
        <w:rPr>
          <w:rFonts w:ascii="Times New Roman" w:hAnsi="Times New Roman" w:cs="Times New Roman"/>
          <w:sz w:val="24"/>
          <w:szCs w:val="24"/>
        </w:rPr>
        <w:t xml:space="preserve"> is </w:t>
      </w:r>
      <w:r w:rsidR="00085958">
        <w:rPr>
          <w:rFonts w:ascii="Times New Roman" w:hAnsi="Times New Roman" w:cs="Times New Roman"/>
          <w:sz w:val="24"/>
          <w:szCs w:val="24"/>
        </w:rPr>
        <w:t>large</w:t>
      </w:r>
      <w:r w:rsidR="00260AEF">
        <w:rPr>
          <w:rFonts w:ascii="Times New Roman" w:hAnsi="Times New Roman" w:cs="Times New Roman"/>
          <w:sz w:val="24"/>
          <w:szCs w:val="24"/>
        </w:rPr>
        <w:t xml:space="preserve">, </w:t>
      </w:r>
      <w:r w:rsidR="0023212A">
        <w:rPr>
          <w:rFonts w:ascii="Times New Roman" w:hAnsi="Times New Roman" w:cs="Times New Roman"/>
          <w:sz w:val="24"/>
          <w:szCs w:val="24"/>
        </w:rPr>
        <w:t xml:space="preserve">and </w:t>
      </w:r>
      <w:r w:rsidR="00260AEF">
        <w:rPr>
          <w:rFonts w:ascii="Times New Roman" w:hAnsi="Times New Roman" w:cs="Times New Roman"/>
          <w:sz w:val="24"/>
          <w:szCs w:val="24"/>
        </w:rPr>
        <w:t>similar to those found in studies</w:t>
      </w:r>
      <w:r w:rsidR="00AF0486" w:rsidRPr="00CB38E4">
        <w:rPr>
          <w:rFonts w:ascii="Times New Roman" w:hAnsi="Times New Roman" w:cs="Times New Roman"/>
          <w:sz w:val="24"/>
          <w:szCs w:val="24"/>
        </w:rPr>
        <w:t xml:space="preserve"> that implemented costly financial incentives (see Angrist </w:t>
      </w:r>
      <w:r w:rsidR="00AF0486" w:rsidRPr="00CB38E4">
        <w:rPr>
          <w:rFonts w:ascii="Times New Roman" w:hAnsi="Times New Roman" w:cs="Times New Roman"/>
          <w:i/>
          <w:sz w:val="24"/>
          <w:szCs w:val="24"/>
        </w:rPr>
        <w:t>et al.</w:t>
      </w:r>
      <w:r w:rsidR="00AF0486" w:rsidRPr="00CB38E4">
        <w:rPr>
          <w:rFonts w:ascii="Times New Roman" w:hAnsi="Times New Roman" w:cs="Times New Roman"/>
          <w:sz w:val="24"/>
          <w:szCs w:val="24"/>
        </w:rPr>
        <w:t>, 201</w:t>
      </w:r>
      <w:r w:rsidR="00AF0486">
        <w:rPr>
          <w:rFonts w:ascii="Times New Roman" w:hAnsi="Times New Roman" w:cs="Times New Roman"/>
          <w:sz w:val="24"/>
          <w:szCs w:val="24"/>
        </w:rPr>
        <w:t>4</w:t>
      </w:r>
      <w:r w:rsidR="00AF0486" w:rsidRPr="00CB38E4">
        <w:rPr>
          <w:rFonts w:ascii="Times New Roman" w:hAnsi="Times New Roman" w:cs="Times New Roman"/>
          <w:sz w:val="24"/>
          <w:szCs w:val="24"/>
        </w:rPr>
        <w:t xml:space="preserve">, Garibaldi </w:t>
      </w:r>
      <w:r w:rsidR="00AF0486" w:rsidRPr="00CB38E4">
        <w:rPr>
          <w:rFonts w:ascii="Times New Roman" w:hAnsi="Times New Roman" w:cs="Times New Roman"/>
          <w:i/>
          <w:sz w:val="24"/>
          <w:szCs w:val="24"/>
        </w:rPr>
        <w:t>et al.</w:t>
      </w:r>
      <w:r w:rsidR="00CF4AF0">
        <w:rPr>
          <w:rFonts w:ascii="Times New Roman" w:hAnsi="Times New Roman" w:cs="Times New Roman"/>
          <w:sz w:val="24"/>
          <w:szCs w:val="24"/>
        </w:rPr>
        <w:t xml:space="preserve">, </w:t>
      </w:r>
      <w:r w:rsidR="00AF0486" w:rsidRPr="00CB38E4">
        <w:rPr>
          <w:rFonts w:ascii="Times New Roman" w:hAnsi="Times New Roman" w:cs="Times New Roman"/>
          <w:sz w:val="24"/>
          <w:szCs w:val="24"/>
        </w:rPr>
        <w:t xml:space="preserve">2012 and Leuven </w:t>
      </w:r>
      <w:r w:rsidR="00AF0486" w:rsidRPr="00CB38E4">
        <w:rPr>
          <w:rFonts w:ascii="Times New Roman" w:hAnsi="Times New Roman" w:cs="Times New Roman"/>
          <w:i/>
          <w:sz w:val="24"/>
          <w:szCs w:val="24"/>
        </w:rPr>
        <w:t>et al.</w:t>
      </w:r>
      <w:r w:rsidR="00AF0486" w:rsidRPr="00CB38E4">
        <w:rPr>
          <w:rFonts w:ascii="Times New Roman" w:hAnsi="Times New Roman" w:cs="Times New Roman"/>
          <w:sz w:val="24"/>
          <w:szCs w:val="24"/>
        </w:rPr>
        <w:t xml:space="preserve"> 2010). </w:t>
      </w:r>
      <w:r w:rsidR="00863604">
        <w:rPr>
          <w:rFonts w:ascii="Times New Roman" w:hAnsi="Times New Roman" w:cs="Times New Roman"/>
          <w:sz w:val="24"/>
          <w:szCs w:val="24"/>
        </w:rPr>
        <w:t>Our estimates</w:t>
      </w:r>
      <w:r w:rsidR="00AF0486" w:rsidRPr="00CB38E4">
        <w:rPr>
          <w:rFonts w:ascii="Times New Roman" w:hAnsi="Times New Roman" w:cs="Times New Roman"/>
          <w:sz w:val="24"/>
          <w:szCs w:val="24"/>
        </w:rPr>
        <w:t xml:space="preserve"> are also comparable to the effects of relative and absolute feedback found in </w:t>
      </w:r>
      <w:proofErr w:type="spellStart"/>
      <w:r w:rsidR="00AF0486" w:rsidRPr="00CB38E4">
        <w:rPr>
          <w:rFonts w:ascii="Times New Roman" w:hAnsi="Times New Roman" w:cs="Times New Roman"/>
          <w:sz w:val="24"/>
          <w:szCs w:val="24"/>
        </w:rPr>
        <w:t>Bandiera</w:t>
      </w:r>
      <w:proofErr w:type="spellEnd"/>
      <w:r w:rsidR="00AF0486" w:rsidRPr="00CB38E4">
        <w:rPr>
          <w:rFonts w:ascii="Times New Roman" w:hAnsi="Times New Roman" w:cs="Times New Roman"/>
          <w:sz w:val="24"/>
          <w:szCs w:val="24"/>
        </w:rPr>
        <w:t xml:space="preserve"> </w:t>
      </w:r>
      <w:r w:rsidR="00AF0486" w:rsidRPr="00CB38E4">
        <w:rPr>
          <w:rFonts w:ascii="Times New Roman" w:hAnsi="Times New Roman" w:cs="Times New Roman"/>
          <w:i/>
          <w:sz w:val="24"/>
          <w:szCs w:val="24"/>
        </w:rPr>
        <w:t>et al.</w:t>
      </w:r>
      <w:r w:rsidR="00AF0486" w:rsidRPr="00CB38E4">
        <w:rPr>
          <w:rFonts w:ascii="Times New Roman" w:hAnsi="Times New Roman" w:cs="Times New Roman"/>
          <w:sz w:val="24"/>
          <w:szCs w:val="24"/>
        </w:rPr>
        <w:t xml:space="preserve"> (2015). </w:t>
      </w:r>
      <w:r w:rsidR="009B240B">
        <w:rPr>
          <w:rFonts w:ascii="Times New Roman" w:hAnsi="Times New Roman" w:cs="Times New Roman"/>
          <w:sz w:val="24"/>
          <w:szCs w:val="24"/>
        </w:rPr>
        <w:t>Note however, that the effects are non-linear and driven by getting students to complete at least 4 out of the 7 weekly quizzes</w:t>
      </w:r>
      <w:r w:rsidR="00F87274">
        <w:rPr>
          <w:rFonts w:ascii="Times New Roman" w:hAnsi="Times New Roman" w:cs="Times New Roman"/>
          <w:sz w:val="24"/>
          <w:szCs w:val="24"/>
        </w:rPr>
        <w:t>, so there might be some limits on the efficiency of increasing the frequency of incentivized quizzes.</w:t>
      </w:r>
    </w:p>
    <w:p w14:paraId="73065BA7" w14:textId="46E1D71D" w:rsidR="00DD7C6B" w:rsidRPr="00CB38E4" w:rsidRDefault="00DD7C6B" w:rsidP="00DD7C6B">
      <w:pPr>
        <w:spacing w:after="120" w:line="480" w:lineRule="auto"/>
        <w:ind w:firstLine="720"/>
        <w:jc w:val="both"/>
        <w:rPr>
          <w:rFonts w:ascii="Times New Roman" w:hAnsi="Times New Roman" w:cs="Times New Roman"/>
          <w:sz w:val="24"/>
          <w:szCs w:val="24"/>
        </w:rPr>
      </w:pPr>
      <w:r w:rsidRPr="00CB38E4">
        <w:rPr>
          <w:rFonts w:ascii="Times New Roman" w:hAnsi="Times New Roman" w:cs="Times New Roman"/>
          <w:sz w:val="24"/>
          <w:szCs w:val="24"/>
        </w:rPr>
        <w:t xml:space="preserve">Recent work </w:t>
      </w:r>
      <w:r w:rsidR="003D572D">
        <w:rPr>
          <w:rFonts w:ascii="Times New Roman" w:hAnsi="Times New Roman" w:cs="Times New Roman"/>
          <w:sz w:val="24"/>
          <w:szCs w:val="24"/>
        </w:rPr>
        <w:t xml:space="preserve">particularly </w:t>
      </w:r>
      <w:r w:rsidRPr="00CB38E4">
        <w:rPr>
          <w:rFonts w:ascii="Times New Roman" w:hAnsi="Times New Roman" w:cs="Times New Roman"/>
          <w:sz w:val="24"/>
          <w:szCs w:val="24"/>
        </w:rPr>
        <w:t xml:space="preserve">tries to address </w:t>
      </w:r>
      <w:r w:rsidR="003D572D">
        <w:rPr>
          <w:rFonts w:ascii="Times New Roman" w:hAnsi="Times New Roman" w:cs="Times New Roman"/>
          <w:sz w:val="24"/>
          <w:szCs w:val="24"/>
        </w:rPr>
        <w:t xml:space="preserve">performance deficits among lower ability students. These studies mostly focus on using </w:t>
      </w:r>
      <w:r w:rsidRPr="00CB38E4">
        <w:rPr>
          <w:rFonts w:ascii="Times New Roman" w:hAnsi="Times New Roman" w:cs="Times New Roman"/>
          <w:sz w:val="24"/>
          <w:szCs w:val="24"/>
        </w:rPr>
        <w:t xml:space="preserve">relative achievement targets in the incentive design (Behrman </w:t>
      </w:r>
      <w:r w:rsidRPr="00CB38E4">
        <w:rPr>
          <w:rFonts w:ascii="Times New Roman" w:hAnsi="Times New Roman" w:cs="Times New Roman"/>
          <w:i/>
          <w:sz w:val="24"/>
          <w:szCs w:val="24"/>
        </w:rPr>
        <w:t>et al.</w:t>
      </w:r>
      <w:r w:rsidRPr="00CB38E4">
        <w:rPr>
          <w:rFonts w:ascii="Times New Roman" w:hAnsi="Times New Roman" w:cs="Times New Roman"/>
          <w:sz w:val="24"/>
          <w:szCs w:val="24"/>
        </w:rPr>
        <w:t>, 2015) or by targeting teacher performance (</w:t>
      </w:r>
      <w:proofErr w:type="spellStart"/>
      <w:r w:rsidRPr="00CB38E4">
        <w:rPr>
          <w:rFonts w:ascii="Times New Roman" w:hAnsi="Times New Roman" w:cs="Times New Roman"/>
          <w:sz w:val="24"/>
          <w:szCs w:val="24"/>
        </w:rPr>
        <w:t>Figlio</w:t>
      </w:r>
      <w:proofErr w:type="spellEnd"/>
      <w:r w:rsidRPr="00CB38E4">
        <w:rPr>
          <w:rFonts w:ascii="Times New Roman" w:hAnsi="Times New Roman" w:cs="Times New Roman"/>
          <w:sz w:val="24"/>
          <w:szCs w:val="24"/>
        </w:rPr>
        <w:t xml:space="preserve"> and Kenny, 2007). </w:t>
      </w:r>
      <w:r w:rsidR="003D572D">
        <w:rPr>
          <w:rFonts w:ascii="Times New Roman" w:hAnsi="Times New Roman" w:cs="Times New Roman"/>
          <w:sz w:val="24"/>
          <w:szCs w:val="24"/>
        </w:rPr>
        <w:t>D</w:t>
      </w:r>
      <w:r w:rsidRPr="00CB38E4">
        <w:rPr>
          <w:rFonts w:ascii="Times New Roman" w:hAnsi="Times New Roman" w:cs="Times New Roman"/>
          <w:sz w:val="24"/>
          <w:szCs w:val="24"/>
        </w:rPr>
        <w:t xml:space="preserve">ue to its </w:t>
      </w:r>
      <w:r w:rsidR="003D572D">
        <w:rPr>
          <w:rFonts w:ascii="Times New Roman" w:hAnsi="Times New Roman" w:cs="Times New Roman"/>
          <w:sz w:val="24"/>
          <w:szCs w:val="24"/>
        </w:rPr>
        <w:t>stronger effect on lower and median ability students,</w:t>
      </w:r>
      <w:r w:rsidRPr="00CB38E4">
        <w:rPr>
          <w:rFonts w:ascii="Times New Roman" w:hAnsi="Times New Roman" w:cs="Times New Roman"/>
          <w:sz w:val="24"/>
          <w:szCs w:val="24"/>
        </w:rPr>
        <w:t xml:space="preserve"> </w:t>
      </w:r>
      <w:r w:rsidR="009963A7">
        <w:rPr>
          <w:rFonts w:ascii="Times New Roman" w:hAnsi="Times New Roman" w:cs="Times New Roman"/>
          <w:sz w:val="24"/>
          <w:szCs w:val="24"/>
        </w:rPr>
        <w:t xml:space="preserve">we suggest that </w:t>
      </w:r>
      <w:r w:rsidRPr="00CB38E4">
        <w:rPr>
          <w:rFonts w:ascii="Times New Roman" w:hAnsi="Times New Roman" w:cs="Times New Roman"/>
          <w:sz w:val="24"/>
          <w:szCs w:val="24"/>
        </w:rPr>
        <w:t xml:space="preserve">assessment weighting </w:t>
      </w:r>
      <w:r w:rsidR="003D572D">
        <w:rPr>
          <w:rFonts w:ascii="Times New Roman" w:hAnsi="Times New Roman" w:cs="Times New Roman"/>
          <w:sz w:val="24"/>
          <w:szCs w:val="24"/>
        </w:rPr>
        <w:t xml:space="preserve">seems </w:t>
      </w:r>
      <w:r w:rsidR="009963A7">
        <w:rPr>
          <w:rFonts w:ascii="Times New Roman" w:hAnsi="Times New Roman" w:cs="Times New Roman"/>
          <w:sz w:val="24"/>
          <w:szCs w:val="24"/>
        </w:rPr>
        <w:t xml:space="preserve">to be </w:t>
      </w:r>
      <w:r w:rsidR="003D572D">
        <w:rPr>
          <w:rFonts w:ascii="Times New Roman" w:hAnsi="Times New Roman" w:cs="Times New Roman"/>
          <w:sz w:val="24"/>
          <w:szCs w:val="24"/>
        </w:rPr>
        <w:t xml:space="preserve">an overlooked candidate in this debate: it </w:t>
      </w:r>
      <w:r w:rsidRPr="00CB38E4">
        <w:rPr>
          <w:rFonts w:ascii="Times New Roman" w:hAnsi="Times New Roman" w:cs="Times New Roman"/>
          <w:sz w:val="24"/>
          <w:szCs w:val="24"/>
        </w:rPr>
        <w:t xml:space="preserve">helps reduce the within-group performance gap by about </w:t>
      </w:r>
      <w:r w:rsidR="00AB07E0">
        <w:rPr>
          <w:rFonts w:ascii="Times New Roman" w:hAnsi="Times New Roman" w:cs="Times New Roman"/>
          <w:sz w:val="24"/>
          <w:szCs w:val="24"/>
        </w:rPr>
        <w:t>17</w:t>
      </w:r>
      <w:r w:rsidRPr="00CB38E4">
        <w:rPr>
          <w:rFonts w:ascii="Times New Roman" w:hAnsi="Times New Roman" w:cs="Times New Roman"/>
          <w:sz w:val="24"/>
          <w:szCs w:val="24"/>
        </w:rPr>
        <w:t xml:space="preserve">%. Future research is needed to investigate </w:t>
      </w:r>
      <w:r w:rsidR="00CF4AF0">
        <w:rPr>
          <w:rFonts w:ascii="Times New Roman" w:hAnsi="Times New Roman" w:cs="Times New Roman"/>
          <w:sz w:val="24"/>
          <w:szCs w:val="24"/>
        </w:rPr>
        <w:t>the extent to which:</w:t>
      </w:r>
      <w:r w:rsidRPr="00CB38E4">
        <w:rPr>
          <w:rFonts w:ascii="Times New Roman" w:hAnsi="Times New Roman" w:cs="Times New Roman"/>
          <w:sz w:val="24"/>
          <w:szCs w:val="24"/>
        </w:rPr>
        <w:t xml:space="preserve"> lack of self-discipline </w:t>
      </w:r>
      <w:r w:rsidR="00CF4AF0">
        <w:rPr>
          <w:rFonts w:ascii="Times New Roman" w:hAnsi="Times New Roman" w:cs="Times New Roman"/>
          <w:sz w:val="24"/>
          <w:szCs w:val="24"/>
        </w:rPr>
        <w:t>in</w:t>
      </w:r>
      <w:r w:rsidRPr="00CB38E4">
        <w:rPr>
          <w:rFonts w:ascii="Times New Roman" w:hAnsi="Times New Roman" w:cs="Times New Roman"/>
          <w:sz w:val="24"/>
          <w:szCs w:val="24"/>
        </w:rPr>
        <w:t xml:space="preserve"> study</w:t>
      </w:r>
      <w:r w:rsidR="00CF4AF0">
        <w:rPr>
          <w:rFonts w:ascii="Times New Roman" w:hAnsi="Times New Roman" w:cs="Times New Roman"/>
          <w:sz w:val="24"/>
          <w:szCs w:val="24"/>
        </w:rPr>
        <w:t xml:space="preserve"> behavior;</w:t>
      </w:r>
      <w:r w:rsidRPr="00CB38E4">
        <w:rPr>
          <w:rFonts w:ascii="Times New Roman" w:hAnsi="Times New Roman" w:cs="Times New Roman"/>
          <w:sz w:val="24"/>
          <w:szCs w:val="24"/>
        </w:rPr>
        <w:t xml:space="preserve"> </w:t>
      </w:r>
      <w:r w:rsidR="00385873">
        <w:rPr>
          <w:rFonts w:ascii="Times New Roman" w:hAnsi="Times New Roman" w:cs="Times New Roman"/>
          <w:sz w:val="24"/>
          <w:szCs w:val="24"/>
        </w:rPr>
        <w:t>strong</w:t>
      </w:r>
      <w:r w:rsidR="00385873" w:rsidRPr="00CB38E4">
        <w:rPr>
          <w:rFonts w:ascii="Times New Roman" w:hAnsi="Times New Roman" w:cs="Times New Roman"/>
          <w:sz w:val="24"/>
          <w:szCs w:val="24"/>
        </w:rPr>
        <w:t xml:space="preserve"> </w:t>
      </w:r>
      <w:r>
        <w:rPr>
          <w:rFonts w:ascii="Times New Roman" w:hAnsi="Times New Roman" w:cs="Times New Roman"/>
          <w:sz w:val="24"/>
          <w:szCs w:val="24"/>
        </w:rPr>
        <w:t xml:space="preserve">time </w:t>
      </w:r>
      <w:r w:rsidRPr="00CB38E4">
        <w:rPr>
          <w:rFonts w:ascii="Times New Roman" w:hAnsi="Times New Roman" w:cs="Times New Roman"/>
          <w:sz w:val="24"/>
          <w:szCs w:val="24"/>
        </w:rPr>
        <w:t>discounting</w:t>
      </w:r>
      <w:r w:rsidR="00CF4AF0">
        <w:rPr>
          <w:rFonts w:ascii="Times New Roman" w:hAnsi="Times New Roman" w:cs="Times New Roman"/>
          <w:sz w:val="24"/>
          <w:szCs w:val="24"/>
        </w:rPr>
        <w:t>;</w:t>
      </w:r>
      <w:r w:rsidRPr="00CB38E4">
        <w:rPr>
          <w:rFonts w:ascii="Times New Roman" w:hAnsi="Times New Roman" w:cs="Times New Roman"/>
          <w:sz w:val="24"/>
          <w:szCs w:val="24"/>
        </w:rPr>
        <w:t xml:space="preserve"> or lack of ability</w:t>
      </w:r>
      <w:r w:rsidR="00CF4AF0">
        <w:rPr>
          <w:rFonts w:ascii="Times New Roman" w:hAnsi="Times New Roman" w:cs="Times New Roman"/>
          <w:sz w:val="24"/>
          <w:szCs w:val="24"/>
        </w:rPr>
        <w:t xml:space="preserve">, </w:t>
      </w:r>
      <w:r w:rsidR="00E325A1">
        <w:rPr>
          <w:rFonts w:ascii="Times New Roman" w:hAnsi="Times New Roman" w:cs="Times New Roman"/>
          <w:sz w:val="24"/>
          <w:szCs w:val="24"/>
        </w:rPr>
        <w:t>ar</w:t>
      </w:r>
      <w:r w:rsidRPr="00CB38E4">
        <w:rPr>
          <w:rFonts w:ascii="Times New Roman" w:hAnsi="Times New Roman" w:cs="Times New Roman"/>
          <w:sz w:val="24"/>
          <w:szCs w:val="24"/>
        </w:rPr>
        <w:t xml:space="preserve">e the cause of underperformance among low achieving students. </w:t>
      </w:r>
    </w:p>
    <w:p w14:paraId="55F703BD" w14:textId="77777777" w:rsidR="00DD7C6B" w:rsidRDefault="00DD7C6B" w:rsidP="00DD7C6B">
      <w:pPr>
        <w:rPr>
          <w:rFonts w:ascii="Times New Roman" w:hAnsi="Times New Roman" w:cs="Times New Roman"/>
          <w:sz w:val="24"/>
          <w:szCs w:val="24"/>
        </w:rPr>
      </w:pPr>
    </w:p>
    <w:p w14:paraId="00573D0F" w14:textId="77777777" w:rsidR="00DD7C6B" w:rsidRPr="00CB38E4" w:rsidRDefault="00DD7C6B" w:rsidP="00EA4307">
      <w:pPr>
        <w:outlineLvl w:val="0"/>
        <w:rPr>
          <w:rFonts w:ascii="Times New Roman" w:hAnsi="Times New Roman" w:cs="Times New Roman"/>
          <w:b/>
          <w:bCs/>
          <w:sz w:val="24"/>
          <w:szCs w:val="24"/>
        </w:rPr>
      </w:pPr>
      <w:r w:rsidRPr="00CB38E4">
        <w:rPr>
          <w:rFonts w:ascii="Times New Roman" w:hAnsi="Times New Roman" w:cs="Times New Roman"/>
          <w:sz w:val="24"/>
          <w:szCs w:val="24"/>
        </w:rPr>
        <w:br w:type="page"/>
      </w:r>
      <w:r w:rsidRPr="00CB38E4">
        <w:rPr>
          <w:rFonts w:ascii="Times New Roman" w:hAnsi="Times New Roman" w:cs="Times New Roman"/>
          <w:b/>
          <w:bCs/>
          <w:sz w:val="24"/>
          <w:szCs w:val="24"/>
        </w:rPr>
        <w:lastRenderedPageBreak/>
        <w:t>References</w:t>
      </w:r>
    </w:p>
    <w:p w14:paraId="2DCE224C"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 xml:space="preserve">Angrist, J., </w:t>
      </w:r>
      <w:proofErr w:type="spellStart"/>
      <w:r w:rsidRPr="00CB38E4">
        <w:rPr>
          <w:rFonts w:ascii="Times New Roman" w:hAnsi="Times New Roman" w:cs="Times New Roman"/>
          <w:sz w:val="24"/>
          <w:szCs w:val="24"/>
        </w:rPr>
        <w:t>Oreopoulos</w:t>
      </w:r>
      <w:proofErr w:type="spellEnd"/>
      <w:r w:rsidRPr="00CB38E4">
        <w:rPr>
          <w:rFonts w:ascii="Times New Roman" w:hAnsi="Times New Roman" w:cs="Times New Roman"/>
          <w:sz w:val="24"/>
          <w:szCs w:val="24"/>
        </w:rPr>
        <w:t>, P. and Williams, T. (201</w:t>
      </w:r>
      <w:r w:rsidR="00972BD3">
        <w:rPr>
          <w:rFonts w:ascii="Times New Roman" w:hAnsi="Times New Roman" w:cs="Times New Roman"/>
          <w:sz w:val="24"/>
          <w:szCs w:val="24"/>
        </w:rPr>
        <w:t>4</w:t>
      </w:r>
      <w:r w:rsidRPr="00CB38E4">
        <w:rPr>
          <w:rFonts w:ascii="Times New Roman" w:hAnsi="Times New Roman" w:cs="Times New Roman"/>
          <w:sz w:val="24"/>
          <w:szCs w:val="24"/>
        </w:rPr>
        <w:t xml:space="preserve">) </w:t>
      </w:r>
      <w:hyperlink r:id="rId10" w:history="1">
        <w:r w:rsidRPr="00CB38E4">
          <w:rPr>
            <w:rFonts w:ascii="Times New Roman" w:hAnsi="Times New Roman" w:cs="Times New Roman"/>
            <w:sz w:val="24"/>
            <w:szCs w:val="24"/>
          </w:rPr>
          <w:t>When Opportunity Knocks, Who Answers? New Evidence on College Achievement Awards</w:t>
        </w:r>
      </w:hyperlink>
      <w:r w:rsidRPr="00CB38E4">
        <w:rPr>
          <w:rFonts w:ascii="Times New Roman" w:hAnsi="Times New Roman" w:cs="Times New Roman"/>
          <w:sz w:val="24"/>
          <w:szCs w:val="24"/>
        </w:rPr>
        <w:t xml:space="preserve">, </w:t>
      </w:r>
      <w:r w:rsidRPr="00CB38E4">
        <w:rPr>
          <w:rFonts w:ascii="Times New Roman" w:hAnsi="Times New Roman" w:cs="Times New Roman"/>
          <w:i/>
          <w:sz w:val="24"/>
          <w:szCs w:val="24"/>
        </w:rPr>
        <w:t>Journal of Human Resources</w:t>
      </w:r>
      <w:r w:rsidRPr="00CB38E4">
        <w:rPr>
          <w:rFonts w:ascii="Times New Roman" w:hAnsi="Times New Roman" w:cs="Times New Roman"/>
          <w:sz w:val="24"/>
          <w:szCs w:val="24"/>
        </w:rPr>
        <w:t xml:space="preserve"> </w:t>
      </w:r>
      <w:r w:rsidR="00972BD3" w:rsidRPr="00972BD3">
        <w:rPr>
          <w:rFonts w:ascii="Times New Roman" w:hAnsi="Times New Roman" w:cs="Times New Roman"/>
          <w:sz w:val="24"/>
          <w:szCs w:val="24"/>
        </w:rPr>
        <w:t>49(3), 572-610</w:t>
      </w:r>
      <w:r w:rsidRPr="00CB38E4">
        <w:rPr>
          <w:rFonts w:ascii="Times New Roman" w:hAnsi="Times New Roman" w:cs="Times New Roman"/>
          <w:sz w:val="24"/>
          <w:szCs w:val="24"/>
        </w:rPr>
        <w:t xml:space="preserve">. </w:t>
      </w:r>
    </w:p>
    <w:p w14:paraId="580679C7"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 xml:space="preserve">Angrist, J., Lang, D. and </w:t>
      </w:r>
      <w:proofErr w:type="spellStart"/>
      <w:r w:rsidRPr="00CB38E4">
        <w:rPr>
          <w:rFonts w:ascii="Times New Roman" w:hAnsi="Times New Roman" w:cs="Times New Roman"/>
          <w:sz w:val="24"/>
          <w:szCs w:val="24"/>
        </w:rPr>
        <w:t>Oreopoulos</w:t>
      </w:r>
      <w:proofErr w:type="spellEnd"/>
      <w:r w:rsidRPr="00CB38E4">
        <w:rPr>
          <w:rFonts w:ascii="Times New Roman" w:hAnsi="Times New Roman" w:cs="Times New Roman"/>
          <w:sz w:val="24"/>
          <w:szCs w:val="24"/>
        </w:rPr>
        <w:t xml:space="preserve">, P. (2009) </w:t>
      </w:r>
      <w:hyperlink r:id="rId11" w:history="1">
        <w:r w:rsidRPr="00CB38E4">
          <w:rPr>
            <w:rFonts w:ascii="Times New Roman" w:hAnsi="Times New Roman" w:cs="Times New Roman"/>
            <w:sz w:val="24"/>
            <w:szCs w:val="24"/>
          </w:rPr>
          <w:t>Incentives and Services for College Achievement: Evidence from a Randomized Trial</w:t>
        </w:r>
      </w:hyperlink>
      <w:r w:rsidRPr="00CB38E4">
        <w:rPr>
          <w:rFonts w:ascii="Times New Roman" w:hAnsi="Times New Roman" w:cs="Times New Roman"/>
          <w:sz w:val="24"/>
          <w:szCs w:val="24"/>
        </w:rPr>
        <w:t xml:space="preserve">, </w:t>
      </w:r>
      <w:hyperlink r:id="rId12" w:history="1">
        <w:r w:rsidRPr="00CB38E4">
          <w:rPr>
            <w:rFonts w:ascii="Times New Roman" w:hAnsi="Times New Roman" w:cs="Times New Roman"/>
            <w:i/>
            <w:sz w:val="24"/>
            <w:szCs w:val="24"/>
          </w:rPr>
          <w:t>American Economic Journal: Applied Economics</w:t>
        </w:r>
      </w:hyperlink>
      <w:r w:rsidRPr="00CB38E4">
        <w:rPr>
          <w:rFonts w:ascii="Times New Roman" w:hAnsi="Times New Roman" w:cs="Times New Roman"/>
          <w:sz w:val="24"/>
          <w:szCs w:val="24"/>
        </w:rPr>
        <w:t xml:space="preserve"> 1(1), 136-63.</w:t>
      </w:r>
    </w:p>
    <w:p w14:paraId="0B7AAA0D"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512AA7">
        <w:rPr>
          <w:rFonts w:ascii="Times New Roman" w:hAnsi="Times New Roman" w:cs="Times New Roman"/>
          <w:sz w:val="24"/>
          <w:szCs w:val="24"/>
          <w:lang w:val="it-IT"/>
        </w:rPr>
        <w:t xml:space="preserve">Bandiera, O. Larcinese, V and Rasul, I. (2015) Blissful ignorance? </w:t>
      </w:r>
      <w:proofErr w:type="gramStart"/>
      <w:r w:rsidRPr="00CB38E4">
        <w:rPr>
          <w:rFonts w:ascii="Times New Roman" w:hAnsi="Times New Roman" w:cs="Times New Roman"/>
          <w:sz w:val="24"/>
          <w:szCs w:val="24"/>
        </w:rPr>
        <w:t>Evidence from a natural experiment on the effect of individual feedback on Performance.</w:t>
      </w:r>
      <w:proofErr w:type="gramEnd"/>
      <w:r w:rsidRPr="00CB38E4">
        <w:rPr>
          <w:rFonts w:ascii="Times New Roman" w:hAnsi="Times New Roman" w:cs="Times New Roman"/>
          <w:sz w:val="24"/>
          <w:szCs w:val="24"/>
        </w:rPr>
        <w:t xml:space="preserve"> </w:t>
      </w:r>
      <w:proofErr w:type="spellStart"/>
      <w:r w:rsidRPr="00CB38E4">
        <w:rPr>
          <w:rFonts w:ascii="Times New Roman" w:hAnsi="Times New Roman" w:cs="Times New Roman"/>
          <w:i/>
          <w:sz w:val="24"/>
          <w:szCs w:val="24"/>
        </w:rPr>
        <w:t>Labour</w:t>
      </w:r>
      <w:proofErr w:type="spellEnd"/>
      <w:r w:rsidRPr="00CB38E4">
        <w:rPr>
          <w:rFonts w:ascii="Times New Roman" w:hAnsi="Times New Roman" w:cs="Times New Roman"/>
          <w:i/>
          <w:sz w:val="24"/>
          <w:szCs w:val="24"/>
        </w:rPr>
        <w:t xml:space="preserve"> Economics</w:t>
      </w:r>
      <w:r w:rsidRPr="00CB38E4">
        <w:rPr>
          <w:rFonts w:ascii="Times New Roman" w:hAnsi="Times New Roman" w:cs="Times New Roman"/>
          <w:sz w:val="24"/>
          <w:szCs w:val="24"/>
        </w:rPr>
        <w:t xml:space="preserve"> </w:t>
      </w:r>
      <w:r w:rsidR="009700A9">
        <w:rPr>
          <w:rFonts w:ascii="Times New Roman" w:hAnsi="Times New Roman" w:cs="Times New Roman"/>
          <w:sz w:val="24"/>
          <w:szCs w:val="24"/>
        </w:rPr>
        <w:t>34, 13-25</w:t>
      </w:r>
      <w:r w:rsidRPr="00CB38E4">
        <w:rPr>
          <w:rFonts w:ascii="Times New Roman" w:hAnsi="Times New Roman" w:cs="Times New Roman"/>
          <w:sz w:val="24"/>
          <w:szCs w:val="24"/>
        </w:rPr>
        <w:t>.</w:t>
      </w:r>
    </w:p>
    <w:p w14:paraId="7BDA77A1"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proofErr w:type="gramStart"/>
      <w:r w:rsidRPr="00CB38E4">
        <w:rPr>
          <w:rFonts w:ascii="Times New Roman" w:hAnsi="Times New Roman" w:cs="Times New Roman"/>
          <w:sz w:val="24"/>
          <w:szCs w:val="24"/>
        </w:rPr>
        <w:t xml:space="preserve">Barrow, L. and C. E. Rouse (2013) </w:t>
      </w:r>
      <w:hyperlink r:id="rId13" w:history="1">
        <w:r w:rsidRPr="00CB38E4">
          <w:rPr>
            <w:rFonts w:ascii="Times New Roman" w:hAnsi="Times New Roman" w:cs="Times New Roman"/>
            <w:sz w:val="24"/>
            <w:szCs w:val="24"/>
          </w:rPr>
          <w:t>Financial Incentives and Educational Investment: The Impact of Performance-Based Scholarships on Student Time Use</w:t>
        </w:r>
      </w:hyperlink>
      <w:r w:rsidRPr="00CB38E4">
        <w:rPr>
          <w:rFonts w:ascii="Times New Roman" w:hAnsi="Times New Roman" w:cs="Times New Roman"/>
          <w:sz w:val="24"/>
          <w:szCs w:val="24"/>
        </w:rPr>
        <w:t xml:space="preserve">," </w:t>
      </w:r>
      <w:hyperlink r:id="rId14" w:history="1">
        <w:r w:rsidRPr="00CB38E4">
          <w:rPr>
            <w:rFonts w:ascii="Times New Roman" w:hAnsi="Times New Roman" w:cs="Times New Roman"/>
            <w:sz w:val="24"/>
            <w:szCs w:val="24"/>
          </w:rPr>
          <w:t>NBER WP</w:t>
        </w:r>
      </w:hyperlink>
      <w:r w:rsidRPr="00CB38E4">
        <w:rPr>
          <w:rFonts w:ascii="Times New Roman" w:hAnsi="Times New Roman" w:cs="Times New Roman"/>
          <w:sz w:val="24"/>
          <w:szCs w:val="24"/>
        </w:rPr>
        <w:t># 19351.</w:t>
      </w:r>
      <w:proofErr w:type="gramEnd"/>
      <w:r w:rsidRPr="00CB38E4">
        <w:rPr>
          <w:rFonts w:ascii="Times New Roman" w:hAnsi="Times New Roman" w:cs="Times New Roman"/>
          <w:sz w:val="24"/>
          <w:szCs w:val="24"/>
        </w:rPr>
        <w:t xml:space="preserve"> </w:t>
      </w:r>
    </w:p>
    <w:p w14:paraId="072C6390"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 xml:space="preserve">Behrman, E., Parker, S., Todd, P. and </w:t>
      </w:r>
      <w:proofErr w:type="spellStart"/>
      <w:r w:rsidRPr="00CB38E4">
        <w:rPr>
          <w:rFonts w:ascii="Times New Roman" w:hAnsi="Times New Roman" w:cs="Times New Roman"/>
          <w:sz w:val="24"/>
          <w:szCs w:val="24"/>
        </w:rPr>
        <w:t>Wolpin</w:t>
      </w:r>
      <w:proofErr w:type="spellEnd"/>
      <w:r w:rsidRPr="00CB38E4">
        <w:rPr>
          <w:rFonts w:ascii="Times New Roman" w:hAnsi="Times New Roman" w:cs="Times New Roman"/>
          <w:sz w:val="24"/>
          <w:szCs w:val="24"/>
        </w:rPr>
        <w:t xml:space="preserve">, K. (2015) Aligning Learning Incentives of Students and Teachers: Results from a Social Experiment in Mexican High Schools, </w:t>
      </w:r>
      <w:r w:rsidRPr="00CB38E4">
        <w:rPr>
          <w:rFonts w:ascii="Times New Roman" w:hAnsi="Times New Roman" w:cs="Times New Roman"/>
          <w:i/>
          <w:sz w:val="24"/>
          <w:szCs w:val="24"/>
        </w:rPr>
        <w:t>Journal of Political Economy</w:t>
      </w:r>
      <w:r w:rsidRPr="00CB38E4">
        <w:rPr>
          <w:rFonts w:ascii="Times New Roman" w:hAnsi="Times New Roman" w:cs="Times New Roman"/>
          <w:sz w:val="24"/>
          <w:szCs w:val="24"/>
        </w:rPr>
        <w:t xml:space="preserve"> </w:t>
      </w:r>
      <w:r w:rsidR="00097D04" w:rsidRPr="00097D04">
        <w:rPr>
          <w:rFonts w:ascii="Times New Roman" w:hAnsi="Times New Roman" w:cs="Times New Roman"/>
          <w:sz w:val="24"/>
          <w:szCs w:val="24"/>
        </w:rPr>
        <w:t>123(2), 325-364.</w:t>
      </w:r>
      <w:r w:rsidRPr="00CB38E4">
        <w:rPr>
          <w:rFonts w:ascii="Times New Roman" w:hAnsi="Times New Roman" w:cs="Times New Roman"/>
          <w:sz w:val="24"/>
          <w:szCs w:val="24"/>
        </w:rPr>
        <w:t xml:space="preserve"> </w:t>
      </w:r>
    </w:p>
    <w:p w14:paraId="4CF43965" w14:textId="77777777" w:rsidR="00896B02" w:rsidRDefault="00896B02" w:rsidP="00896B02">
      <w:pPr>
        <w:spacing w:after="240" w:line="240" w:lineRule="auto"/>
        <w:ind w:left="851" w:hanging="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Bitler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Gelbach</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Hoynes</w:t>
      </w:r>
      <w:proofErr w:type="spellEnd"/>
      <w:r>
        <w:rPr>
          <w:rFonts w:ascii="Times New Roman" w:hAnsi="Times New Roman" w:cs="Times New Roman"/>
          <w:sz w:val="24"/>
          <w:szCs w:val="24"/>
        </w:rPr>
        <w:t xml:space="preserve">, H. (2016) </w:t>
      </w:r>
      <w:r w:rsidRPr="00896B02">
        <w:rPr>
          <w:rFonts w:ascii="Times New Roman" w:hAnsi="Times New Roman" w:cs="Times New Roman"/>
          <w:sz w:val="24"/>
          <w:szCs w:val="24"/>
        </w:rPr>
        <w:t xml:space="preserve">“Can Variation in Subgroups’ Average </w:t>
      </w:r>
      <w:r>
        <w:rPr>
          <w:rFonts w:ascii="Times New Roman" w:hAnsi="Times New Roman" w:cs="Times New Roman"/>
          <w:sz w:val="24"/>
          <w:szCs w:val="24"/>
        </w:rPr>
        <w:t>Treatment Effects Explain Treat</w:t>
      </w:r>
      <w:r w:rsidRPr="00896B02">
        <w:rPr>
          <w:rFonts w:ascii="Times New Roman" w:hAnsi="Times New Roman" w:cs="Times New Roman"/>
          <w:sz w:val="24"/>
          <w:szCs w:val="24"/>
        </w:rPr>
        <w:t>ment Effect Heterogeneity?</w:t>
      </w:r>
      <w:proofErr w:type="gramEnd"/>
      <w:r w:rsidRPr="00896B02">
        <w:rPr>
          <w:rFonts w:ascii="Times New Roman" w:hAnsi="Times New Roman" w:cs="Times New Roman"/>
          <w:sz w:val="24"/>
          <w:szCs w:val="24"/>
        </w:rPr>
        <w:t xml:space="preserve"> Evidence from a Social Experiment,” </w:t>
      </w:r>
      <w:r w:rsidRPr="002242BD">
        <w:rPr>
          <w:rFonts w:ascii="Times New Roman" w:hAnsi="Times New Roman" w:cs="Times New Roman"/>
          <w:i/>
          <w:sz w:val="24"/>
          <w:szCs w:val="24"/>
        </w:rPr>
        <w:t>Review of Economics and Statistics</w:t>
      </w:r>
      <w:r w:rsidRPr="00896B02">
        <w:rPr>
          <w:rFonts w:ascii="Times New Roman" w:hAnsi="Times New Roman" w:cs="Times New Roman"/>
          <w:sz w:val="24"/>
          <w:szCs w:val="24"/>
        </w:rPr>
        <w:t>.</w:t>
      </w:r>
      <w:r>
        <w:rPr>
          <w:rFonts w:ascii="Times New Roman" w:hAnsi="Times New Roman" w:cs="Times New Roman"/>
          <w:sz w:val="24"/>
          <w:szCs w:val="24"/>
        </w:rPr>
        <w:t xml:space="preserve"> (Forthcoming)</w:t>
      </w:r>
    </w:p>
    <w:p w14:paraId="504AA65E" w14:textId="77777777" w:rsidR="00DD7C6B" w:rsidRPr="00CB38E4" w:rsidRDefault="00DD7C6B" w:rsidP="00896B02">
      <w:pPr>
        <w:spacing w:after="240" w:line="240" w:lineRule="auto"/>
        <w:ind w:left="851" w:hanging="851"/>
        <w:jc w:val="both"/>
        <w:rPr>
          <w:rFonts w:ascii="Times New Roman" w:hAnsi="Times New Roman" w:cs="Times New Roman"/>
          <w:sz w:val="24"/>
          <w:szCs w:val="24"/>
        </w:rPr>
      </w:pPr>
      <w:proofErr w:type="spellStart"/>
      <w:r w:rsidRPr="00CB38E4">
        <w:rPr>
          <w:rFonts w:ascii="Times New Roman" w:hAnsi="Times New Roman" w:cs="Times New Roman"/>
          <w:sz w:val="24"/>
          <w:szCs w:val="24"/>
        </w:rPr>
        <w:t>Camerer</w:t>
      </w:r>
      <w:proofErr w:type="spellEnd"/>
      <w:r w:rsidRPr="00CB38E4">
        <w:rPr>
          <w:rFonts w:ascii="Times New Roman" w:hAnsi="Times New Roman" w:cs="Times New Roman"/>
          <w:sz w:val="24"/>
          <w:szCs w:val="24"/>
        </w:rPr>
        <w:t xml:space="preserve">, C. and Hogarth, R. (1999) </w:t>
      </w:r>
      <w:hyperlink r:id="rId15" w:history="1">
        <w:r w:rsidRPr="00CB38E4">
          <w:rPr>
            <w:rFonts w:ascii="Times New Roman" w:hAnsi="Times New Roman" w:cs="Times New Roman"/>
            <w:sz w:val="24"/>
            <w:szCs w:val="24"/>
          </w:rPr>
          <w:t>The Effects of Financial Incentives in Experiments: A Review and Capital-Labor-Production Framework</w:t>
        </w:r>
      </w:hyperlink>
      <w:r w:rsidRPr="00CB38E4">
        <w:rPr>
          <w:rFonts w:ascii="Times New Roman" w:hAnsi="Times New Roman" w:cs="Times New Roman"/>
          <w:sz w:val="24"/>
          <w:szCs w:val="24"/>
        </w:rPr>
        <w:t xml:space="preserve">, </w:t>
      </w:r>
      <w:hyperlink r:id="rId16" w:history="1">
        <w:r w:rsidRPr="00CB38E4">
          <w:rPr>
            <w:rFonts w:ascii="Times New Roman" w:hAnsi="Times New Roman" w:cs="Times New Roman"/>
            <w:i/>
            <w:sz w:val="24"/>
            <w:szCs w:val="24"/>
          </w:rPr>
          <w:t>Journal of Risk and Uncertainty</w:t>
        </w:r>
      </w:hyperlink>
      <w:r w:rsidRPr="00CB38E4">
        <w:rPr>
          <w:rFonts w:ascii="Times New Roman" w:hAnsi="Times New Roman" w:cs="Times New Roman"/>
          <w:sz w:val="24"/>
          <w:szCs w:val="24"/>
        </w:rPr>
        <w:t xml:space="preserve"> 19</w:t>
      </w:r>
      <w:proofErr w:type="gramStart"/>
      <w:r w:rsidRPr="00CB38E4">
        <w:rPr>
          <w:rFonts w:ascii="Times New Roman" w:hAnsi="Times New Roman" w:cs="Times New Roman"/>
          <w:sz w:val="24"/>
          <w:szCs w:val="24"/>
        </w:rPr>
        <w:t>,7</w:t>
      </w:r>
      <w:proofErr w:type="gramEnd"/>
      <w:r w:rsidRPr="00CB38E4">
        <w:rPr>
          <w:rFonts w:ascii="Times New Roman" w:hAnsi="Times New Roman" w:cs="Times New Roman"/>
          <w:sz w:val="24"/>
          <w:szCs w:val="24"/>
        </w:rPr>
        <w:t>-42.</w:t>
      </w:r>
    </w:p>
    <w:p w14:paraId="5ADD3359"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 xml:space="preserve">Cason, T., Masters, W. and </w:t>
      </w:r>
      <w:proofErr w:type="spellStart"/>
      <w:r w:rsidRPr="00CB38E4">
        <w:rPr>
          <w:rFonts w:ascii="Times New Roman" w:hAnsi="Times New Roman" w:cs="Times New Roman"/>
          <w:sz w:val="24"/>
          <w:szCs w:val="24"/>
        </w:rPr>
        <w:t>Sheremeta</w:t>
      </w:r>
      <w:proofErr w:type="spellEnd"/>
      <w:r w:rsidRPr="00CB38E4">
        <w:rPr>
          <w:rFonts w:ascii="Times New Roman" w:hAnsi="Times New Roman" w:cs="Times New Roman"/>
          <w:sz w:val="24"/>
          <w:szCs w:val="24"/>
        </w:rPr>
        <w:t xml:space="preserve">, R. (2010) Entry into winner-take-all and proportional-prize contests: An experimental study, </w:t>
      </w:r>
      <w:r w:rsidRPr="00CB38E4">
        <w:rPr>
          <w:rFonts w:ascii="Times New Roman" w:hAnsi="Times New Roman" w:cs="Times New Roman"/>
          <w:i/>
          <w:sz w:val="24"/>
          <w:szCs w:val="24"/>
        </w:rPr>
        <w:t>Journal of Public Economics</w:t>
      </w:r>
      <w:r w:rsidRPr="00CB38E4">
        <w:rPr>
          <w:rFonts w:ascii="Times New Roman" w:hAnsi="Times New Roman" w:cs="Times New Roman"/>
          <w:sz w:val="24"/>
          <w:szCs w:val="24"/>
        </w:rPr>
        <w:t xml:space="preserve"> 94, 604-611.</w:t>
      </w:r>
    </w:p>
    <w:p w14:paraId="7307B6F2"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Cha, P. and Patel, R. (2010) Rewarding Progress, Reducing Debt: Early Results from Ohio’s Performance-Based Scholarship Demonstration for Low-Income Parents. MDRC, October 2010.</w:t>
      </w:r>
    </w:p>
    <w:p w14:paraId="0A02450C" w14:textId="77777777" w:rsidR="00B81051" w:rsidRPr="003B265C" w:rsidRDefault="00B81051" w:rsidP="00B81051">
      <w:pPr>
        <w:spacing w:after="240" w:line="240" w:lineRule="auto"/>
        <w:ind w:left="851" w:hanging="851"/>
        <w:jc w:val="both"/>
        <w:rPr>
          <w:rFonts w:ascii="Times New Roman" w:hAnsi="Times New Roman" w:cs="Times New Roman"/>
          <w:sz w:val="24"/>
          <w:szCs w:val="24"/>
        </w:rPr>
      </w:pPr>
      <w:proofErr w:type="spellStart"/>
      <w:r w:rsidRPr="003B265C">
        <w:rPr>
          <w:rFonts w:ascii="Times New Roman" w:hAnsi="Times New Roman" w:cs="Times New Roman"/>
          <w:sz w:val="24"/>
          <w:szCs w:val="24"/>
        </w:rPr>
        <w:t>Dohmen</w:t>
      </w:r>
      <w:proofErr w:type="spellEnd"/>
      <w:r w:rsidRPr="003B265C">
        <w:rPr>
          <w:rFonts w:ascii="Times New Roman" w:hAnsi="Times New Roman" w:cs="Times New Roman"/>
          <w:sz w:val="24"/>
          <w:szCs w:val="24"/>
        </w:rPr>
        <w:t xml:space="preserve">, T., Falk, A., Huffman, A. and U. </w:t>
      </w:r>
      <w:proofErr w:type="spellStart"/>
      <w:r w:rsidRPr="003B265C">
        <w:rPr>
          <w:rFonts w:ascii="Times New Roman" w:hAnsi="Times New Roman" w:cs="Times New Roman"/>
          <w:sz w:val="24"/>
          <w:szCs w:val="24"/>
        </w:rPr>
        <w:t>Sunde</w:t>
      </w:r>
      <w:proofErr w:type="spellEnd"/>
      <w:r w:rsidRPr="003B265C">
        <w:rPr>
          <w:rFonts w:ascii="Times New Roman" w:hAnsi="Times New Roman" w:cs="Times New Roman"/>
          <w:sz w:val="24"/>
          <w:szCs w:val="24"/>
        </w:rPr>
        <w:t xml:space="preserve"> (2010) Are Risk Aversion and Impatience Related to Cognitive Ability? </w:t>
      </w:r>
      <w:r w:rsidRPr="003B265C">
        <w:rPr>
          <w:rFonts w:ascii="Times New Roman" w:hAnsi="Times New Roman" w:cs="Times New Roman"/>
          <w:i/>
          <w:sz w:val="24"/>
          <w:szCs w:val="24"/>
        </w:rPr>
        <w:t>American Economic Review</w:t>
      </w:r>
      <w:r w:rsidRPr="003B265C">
        <w:rPr>
          <w:rFonts w:ascii="Times New Roman" w:hAnsi="Times New Roman" w:cs="Times New Roman"/>
          <w:sz w:val="24"/>
          <w:szCs w:val="24"/>
        </w:rPr>
        <w:t xml:space="preserve"> 100, 1238-1260.</w:t>
      </w:r>
    </w:p>
    <w:p w14:paraId="141F9CD4" w14:textId="77777777" w:rsidR="00266F13" w:rsidRPr="008B64FB" w:rsidRDefault="00266F13" w:rsidP="00266F13">
      <w:pPr>
        <w:ind w:left="720" w:hanging="720"/>
        <w:rPr>
          <w:rFonts w:ascii="Times New Roman" w:hAnsi="Times New Roman" w:cs="Times New Roman"/>
          <w:sz w:val="24"/>
          <w:szCs w:val="24"/>
        </w:rPr>
      </w:pPr>
      <w:proofErr w:type="gramStart"/>
      <w:r w:rsidRPr="008B64FB">
        <w:rPr>
          <w:rFonts w:ascii="Times New Roman" w:hAnsi="Times New Roman" w:cs="Times New Roman"/>
          <w:sz w:val="24"/>
          <w:szCs w:val="24"/>
        </w:rPr>
        <w:t>Emerson, T. L.</w:t>
      </w:r>
      <w:r w:rsidR="008B64FB">
        <w:rPr>
          <w:rFonts w:ascii="Times New Roman" w:hAnsi="Times New Roman" w:cs="Times New Roman"/>
          <w:sz w:val="24"/>
          <w:szCs w:val="24"/>
        </w:rPr>
        <w:t xml:space="preserve"> and</w:t>
      </w:r>
      <w:r w:rsidRPr="008B64FB">
        <w:rPr>
          <w:rFonts w:ascii="Times New Roman" w:hAnsi="Times New Roman" w:cs="Times New Roman"/>
          <w:sz w:val="24"/>
          <w:szCs w:val="24"/>
        </w:rPr>
        <w:t xml:space="preserve"> Mencken, K. D. (2009).</w:t>
      </w:r>
      <w:proofErr w:type="gramEnd"/>
      <w:r w:rsidRPr="008B64FB">
        <w:rPr>
          <w:rFonts w:ascii="Times New Roman" w:hAnsi="Times New Roman" w:cs="Times New Roman"/>
          <w:sz w:val="24"/>
          <w:szCs w:val="24"/>
        </w:rPr>
        <w:t xml:space="preserve"> Homework: To require or not? </w:t>
      </w:r>
      <w:proofErr w:type="gramStart"/>
      <w:r w:rsidRPr="008B64FB">
        <w:rPr>
          <w:rFonts w:ascii="Times New Roman" w:hAnsi="Times New Roman" w:cs="Times New Roman"/>
          <w:sz w:val="24"/>
          <w:szCs w:val="24"/>
        </w:rPr>
        <w:t>Online graded homework and student achievement</w:t>
      </w:r>
      <w:r w:rsidR="008B64FB">
        <w:rPr>
          <w:rFonts w:ascii="Times New Roman" w:hAnsi="Times New Roman" w:cs="Times New Roman"/>
          <w:sz w:val="24"/>
          <w:szCs w:val="24"/>
        </w:rPr>
        <w:t>,</w:t>
      </w:r>
      <w:r w:rsidRPr="008B64FB">
        <w:rPr>
          <w:rFonts w:ascii="Times New Roman" w:hAnsi="Times New Roman" w:cs="Times New Roman"/>
          <w:sz w:val="24"/>
          <w:szCs w:val="24"/>
        </w:rPr>
        <w:t xml:space="preserve"> </w:t>
      </w:r>
      <w:r w:rsidR="008B64FB" w:rsidRPr="008B64FB">
        <w:rPr>
          <w:rFonts w:ascii="Times New Roman" w:hAnsi="Times New Roman" w:cs="Times New Roman"/>
          <w:i/>
          <w:sz w:val="24"/>
          <w:szCs w:val="24"/>
        </w:rPr>
        <w:t>Perspectives on Economic Education Research</w:t>
      </w:r>
      <w:r w:rsidR="008B64FB" w:rsidRPr="008B64FB">
        <w:rPr>
          <w:sz w:val="24"/>
          <w:szCs w:val="24"/>
        </w:rPr>
        <w:t xml:space="preserve"> </w:t>
      </w:r>
      <w:r w:rsidR="008B64FB" w:rsidRPr="008B64FB">
        <w:rPr>
          <w:rFonts w:ascii="Times New Roman" w:hAnsi="Times New Roman" w:cs="Times New Roman"/>
          <w:sz w:val="24"/>
          <w:szCs w:val="24"/>
        </w:rPr>
        <w:t>7 (1), 20-42</w:t>
      </w:r>
      <w:r w:rsidRPr="008B64FB">
        <w:rPr>
          <w:rFonts w:ascii="Times New Roman" w:hAnsi="Times New Roman" w:cs="Times New Roman"/>
          <w:sz w:val="24"/>
          <w:szCs w:val="24"/>
        </w:rPr>
        <w:t>.</w:t>
      </w:r>
      <w:proofErr w:type="gramEnd"/>
    </w:p>
    <w:p w14:paraId="1BD01EB9" w14:textId="77777777" w:rsidR="00747696" w:rsidRPr="0076079D" w:rsidRDefault="00747696" w:rsidP="0076079D">
      <w:pPr>
        <w:ind w:left="720" w:hanging="720"/>
        <w:rPr>
          <w:rFonts w:ascii="Times New Roman" w:hAnsi="Times New Roman" w:cs="Times New Roman"/>
          <w:sz w:val="24"/>
          <w:szCs w:val="24"/>
        </w:rPr>
      </w:pPr>
      <w:proofErr w:type="spellStart"/>
      <w:r w:rsidRPr="0076079D">
        <w:rPr>
          <w:rFonts w:ascii="Times New Roman" w:hAnsi="Times New Roman" w:cs="Times New Roman"/>
          <w:sz w:val="24"/>
          <w:szCs w:val="24"/>
        </w:rPr>
        <w:t>Figlio</w:t>
      </w:r>
      <w:proofErr w:type="spellEnd"/>
      <w:r w:rsidRPr="0076079D">
        <w:rPr>
          <w:rFonts w:ascii="Times New Roman" w:hAnsi="Times New Roman" w:cs="Times New Roman"/>
          <w:sz w:val="24"/>
          <w:szCs w:val="24"/>
        </w:rPr>
        <w:t xml:space="preserve">, D. N., &amp; Kenny, L. W. (2007). </w:t>
      </w:r>
      <w:proofErr w:type="gramStart"/>
      <w:r w:rsidRPr="0076079D">
        <w:rPr>
          <w:rFonts w:ascii="Times New Roman" w:hAnsi="Times New Roman" w:cs="Times New Roman"/>
          <w:sz w:val="24"/>
          <w:szCs w:val="24"/>
        </w:rPr>
        <w:t>Individual teacher incentives and student performance.</w:t>
      </w:r>
      <w:proofErr w:type="gramEnd"/>
      <w:r w:rsidRPr="0076079D">
        <w:rPr>
          <w:rFonts w:ascii="Times New Roman" w:hAnsi="Times New Roman" w:cs="Times New Roman"/>
          <w:sz w:val="24"/>
          <w:szCs w:val="24"/>
        </w:rPr>
        <w:t xml:space="preserve"> </w:t>
      </w:r>
      <w:r w:rsidRPr="0076079D">
        <w:rPr>
          <w:rFonts w:ascii="Times New Roman" w:hAnsi="Times New Roman" w:cs="Times New Roman"/>
          <w:i/>
          <w:iCs/>
          <w:sz w:val="24"/>
          <w:szCs w:val="24"/>
        </w:rPr>
        <w:t>Journal of Public Economics</w:t>
      </w:r>
      <w:r w:rsidRPr="0076079D">
        <w:rPr>
          <w:rFonts w:ascii="Times New Roman" w:hAnsi="Times New Roman" w:cs="Times New Roman"/>
          <w:sz w:val="24"/>
          <w:szCs w:val="24"/>
        </w:rPr>
        <w:t xml:space="preserve">, </w:t>
      </w:r>
      <w:r w:rsidRPr="0076079D">
        <w:rPr>
          <w:rFonts w:ascii="Times New Roman" w:hAnsi="Times New Roman" w:cs="Times New Roman"/>
          <w:i/>
          <w:iCs/>
          <w:sz w:val="24"/>
          <w:szCs w:val="24"/>
        </w:rPr>
        <w:t>91</w:t>
      </w:r>
      <w:r w:rsidRPr="0076079D">
        <w:rPr>
          <w:rFonts w:ascii="Times New Roman" w:hAnsi="Times New Roman" w:cs="Times New Roman"/>
          <w:sz w:val="24"/>
          <w:szCs w:val="24"/>
        </w:rPr>
        <w:t>(5), 901-914.</w:t>
      </w:r>
    </w:p>
    <w:p w14:paraId="1A377168" w14:textId="77777777" w:rsidR="00DD7C6B" w:rsidRPr="00CB38E4" w:rsidRDefault="00DD7C6B" w:rsidP="0076079D">
      <w:pPr>
        <w:spacing w:after="240" w:line="240" w:lineRule="auto"/>
        <w:ind w:left="720" w:hanging="720"/>
        <w:jc w:val="both"/>
        <w:rPr>
          <w:rFonts w:ascii="Times New Roman" w:hAnsi="Times New Roman" w:cs="Times New Roman"/>
          <w:sz w:val="24"/>
          <w:szCs w:val="24"/>
        </w:rPr>
      </w:pPr>
      <w:proofErr w:type="gramStart"/>
      <w:r w:rsidRPr="00CB38E4">
        <w:rPr>
          <w:rFonts w:ascii="Times New Roman" w:hAnsi="Times New Roman" w:cs="Times New Roman"/>
          <w:sz w:val="24"/>
          <w:szCs w:val="24"/>
        </w:rPr>
        <w:t>Frey, B</w:t>
      </w:r>
      <w:r w:rsidR="008B64FB">
        <w:rPr>
          <w:rFonts w:ascii="Times New Roman" w:hAnsi="Times New Roman" w:cs="Times New Roman"/>
          <w:sz w:val="24"/>
          <w:szCs w:val="24"/>
        </w:rPr>
        <w:t>.</w:t>
      </w:r>
      <w:r w:rsidRPr="00CB38E4">
        <w:rPr>
          <w:rFonts w:ascii="Times New Roman" w:hAnsi="Times New Roman" w:cs="Times New Roman"/>
          <w:sz w:val="24"/>
          <w:szCs w:val="24"/>
        </w:rPr>
        <w:t xml:space="preserve"> and </w:t>
      </w:r>
      <w:proofErr w:type="spellStart"/>
      <w:r w:rsidRPr="00CB38E4">
        <w:rPr>
          <w:rFonts w:ascii="Times New Roman" w:hAnsi="Times New Roman" w:cs="Times New Roman"/>
          <w:sz w:val="24"/>
          <w:szCs w:val="24"/>
        </w:rPr>
        <w:t>Jegen</w:t>
      </w:r>
      <w:proofErr w:type="spellEnd"/>
      <w:r w:rsidRPr="00CB38E4">
        <w:rPr>
          <w:rFonts w:ascii="Times New Roman" w:hAnsi="Times New Roman" w:cs="Times New Roman"/>
          <w:sz w:val="24"/>
          <w:szCs w:val="24"/>
        </w:rPr>
        <w:t xml:space="preserve">, R. (2002) Motivation crowding theory, </w:t>
      </w:r>
      <w:r w:rsidRPr="00CB38E4">
        <w:rPr>
          <w:rFonts w:ascii="Times New Roman" w:hAnsi="Times New Roman" w:cs="Times New Roman"/>
          <w:i/>
          <w:sz w:val="24"/>
          <w:szCs w:val="24"/>
        </w:rPr>
        <w:t>Journal of Economic Surv</w:t>
      </w:r>
      <w:r w:rsidRPr="00CB38E4">
        <w:rPr>
          <w:rFonts w:ascii="Times New Roman" w:hAnsi="Times New Roman" w:cs="Times New Roman"/>
          <w:sz w:val="24"/>
          <w:szCs w:val="24"/>
        </w:rPr>
        <w:t>eys 15(5), 589-623.</w:t>
      </w:r>
      <w:proofErr w:type="gramEnd"/>
    </w:p>
    <w:p w14:paraId="5C066039" w14:textId="77777777" w:rsidR="00266F13" w:rsidRDefault="00266F13" w:rsidP="00266F13">
      <w:pPr>
        <w:autoSpaceDE w:val="0"/>
        <w:autoSpaceDN w:val="0"/>
        <w:adjustRightInd w:val="0"/>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Fryer, R.</w:t>
      </w:r>
      <w:proofErr w:type="gramEnd"/>
      <w:r>
        <w:rPr>
          <w:rFonts w:ascii="Times New Roman" w:hAnsi="Times New Roman" w:cs="Times New Roman"/>
          <w:sz w:val="24"/>
          <w:szCs w:val="24"/>
        </w:rPr>
        <w:t xml:space="preserve">  (2011) Financial Incentives and Student Achievement: Evidence form Randomized Trials” </w:t>
      </w:r>
      <w:r w:rsidRPr="00C73F3A">
        <w:rPr>
          <w:rFonts w:ascii="Times New Roman" w:hAnsi="Times New Roman" w:cs="Times New Roman"/>
          <w:i/>
          <w:sz w:val="24"/>
          <w:szCs w:val="24"/>
        </w:rPr>
        <w:t>Quarterly Journal of Economics</w:t>
      </w:r>
      <w:r>
        <w:rPr>
          <w:rFonts w:ascii="Times New Roman" w:hAnsi="Times New Roman" w:cs="Times New Roman"/>
          <w:sz w:val="24"/>
          <w:szCs w:val="24"/>
        </w:rPr>
        <w:t xml:space="preserve"> 126, 1755-1798</w:t>
      </w:r>
    </w:p>
    <w:p w14:paraId="7BA64272"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proofErr w:type="gramStart"/>
      <w:r w:rsidRPr="00CB38E4">
        <w:rPr>
          <w:rFonts w:ascii="Times New Roman" w:hAnsi="Times New Roman" w:cs="Times New Roman"/>
          <w:sz w:val="24"/>
          <w:szCs w:val="24"/>
        </w:rPr>
        <w:t>Fryer, R.</w:t>
      </w:r>
      <w:proofErr w:type="gramEnd"/>
      <w:r w:rsidRPr="00CB38E4">
        <w:rPr>
          <w:rFonts w:ascii="Times New Roman" w:hAnsi="Times New Roman" w:cs="Times New Roman"/>
          <w:sz w:val="24"/>
          <w:szCs w:val="24"/>
        </w:rPr>
        <w:t xml:space="preserve">  (2013) </w:t>
      </w:r>
      <w:hyperlink r:id="rId17" w:history="1">
        <w:r w:rsidRPr="00CB38E4">
          <w:rPr>
            <w:rFonts w:ascii="Times New Roman" w:hAnsi="Times New Roman" w:cs="Times New Roman"/>
            <w:sz w:val="24"/>
            <w:szCs w:val="24"/>
          </w:rPr>
          <w:t>Teacher Incentives and Student Achievement: Evidence from New York City Public Schools</w:t>
        </w:r>
      </w:hyperlink>
      <w:r w:rsidRPr="00CB38E4">
        <w:rPr>
          <w:rFonts w:ascii="Times New Roman" w:hAnsi="Times New Roman" w:cs="Times New Roman"/>
          <w:sz w:val="24"/>
          <w:szCs w:val="24"/>
        </w:rPr>
        <w:t xml:space="preserve">," </w:t>
      </w:r>
      <w:r w:rsidRPr="00CB38E4">
        <w:rPr>
          <w:rFonts w:ascii="Times New Roman" w:hAnsi="Times New Roman" w:cs="Times New Roman"/>
          <w:i/>
          <w:sz w:val="24"/>
          <w:szCs w:val="24"/>
        </w:rPr>
        <w:t>Journal of Labor Economics</w:t>
      </w:r>
      <w:r w:rsidRPr="00303BCC">
        <w:t>, 31, 37</w:t>
      </w:r>
      <w:r w:rsidRPr="00FB071A">
        <w:t>3-427</w:t>
      </w:r>
      <w:r w:rsidRPr="00CB38E4">
        <w:rPr>
          <w:rFonts w:ascii="Times New Roman" w:hAnsi="Times New Roman" w:cs="Times New Roman"/>
          <w:sz w:val="24"/>
          <w:szCs w:val="24"/>
        </w:rPr>
        <w:t>.</w:t>
      </w:r>
    </w:p>
    <w:p w14:paraId="34500427" w14:textId="77777777" w:rsidR="003A6E9D" w:rsidRPr="003A6E9D" w:rsidRDefault="003A6E9D" w:rsidP="003A6E9D">
      <w:pPr>
        <w:spacing w:after="24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Fryer, R.</w:t>
      </w:r>
      <w:proofErr w:type="gramEnd"/>
      <w:r>
        <w:rPr>
          <w:rFonts w:ascii="Times New Roman" w:hAnsi="Times New Roman" w:cs="Times New Roman"/>
          <w:sz w:val="24"/>
          <w:szCs w:val="24"/>
        </w:rPr>
        <w:t xml:space="preserve"> And R. Holden (2012) </w:t>
      </w:r>
      <w:r w:rsidRPr="003A6E9D">
        <w:rPr>
          <w:rFonts w:ascii="Times New Roman" w:hAnsi="Times New Roman" w:cs="Times New Roman"/>
          <w:sz w:val="24"/>
          <w:szCs w:val="24"/>
        </w:rPr>
        <w:t>Multitasking, Learning, and Incentives: A Cautionary Tale, NBER Working Paper 17752.</w:t>
      </w:r>
    </w:p>
    <w:p w14:paraId="7CBC2601"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 xml:space="preserve">Garibaldi, P., </w:t>
      </w:r>
      <w:proofErr w:type="spellStart"/>
      <w:r w:rsidRPr="00CB38E4">
        <w:rPr>
          <w:rFonts w:ascii="Times New Roman" w:hAnsi="Times New Roman" w:cs="Times New Roman"/>
          <w:sz w:val="24"/>
          <w:szCs w:val="24"/>
        </w:rPr>
        <w:t>Ichino</w:t>
      </w:r>
      <w:proofErr w:type="spellEnd"/>
      <w:r w:rsidRPr="00CB38E4">
        <w:rPr>
          <w:rFonts w:ascii="Times New Roman" w:hAnsi="Times New Roman" w:cs="Times New Roman"/>
          <w:sz w:val="24"/>
          <w:szCs w:val="24"/>
        </w:rPr>
        <w:t xml:space="preserve">, A., </w:t>
      </w:r>
      <w:proofErr w:type="spellStart"/>
      <w:r w:rsidRPr="00CB38E4">
        <w:rPr>
          <w:rFonts w:ascii="Times New Roman" w:hAnsi="Times New Roman" w:cs="Times New Roman"/>
          <w:sz w:val="24"/>
          <w:szCs w:val="24"/>
        </w:rPr>
        <w:t>Giavazzi</w:t>
      </w:r>
      <w:proofErr w:type="spellEnd"/>
      <w:r w:rsidRPr="00CB38E4">
        <w:rPr>
          <w:rFonts w:ascii="Times New Roman" w:hAnsi="Times New Roman" w:cs="Times New Roman"/>
          <w:sz w:val="24"/>
          <w:szCs w:val="24"/>
        </w:rPr>
        <w:t xml:space="preserve">, F., and </w:t>
      </w:r>
      <w:proofErr w:type="spellStart"/>
      <w:r w:rsidRPr="00CB38E4">
        <w:rPr>
          <w:rFonts w:ascii="Times New Roman" w:hAnsi="Times New Roman" w:cs="Times New Roman"/>
          <w:sz w:val="24"/>
          <w:szCs w:val="24"/>
        </w:rPr>
        <w:t>Rettore</w:t>
      </w:r>
      <w:proofErr w:type="spellEnd"/>
      <w:r w:rsidRPr="00CB38E4">
        <w:rPr>
          <w:rFonts w:ascii="Times New Roman" w:hAnsi="Times New Roman" w:cs="Times New Roman"/>
          <w:sz w:val="24"/>
          <w:szCs w:val="24"/>
        </w:rPr>
        <w:t xml:space="preserve">, E. (2012) </w:t>
      </w:r>
      <w:hyperlink r:id="rId18" w:tgtFrame="_blank" w:history="1">
        <w:r w:rsidRPr="00CB38E4">
          <w:rPr>
            <w:rFonts w:ascii="Times New Roman" w:hAnsi="Times New Roman" w:cs="Times New Roman"/>
            <w:sz w:val="24"/>
            <w:szCs w:val="24"/>
          </w:rPr>
          <w:t>College Cost and Time to Complete a Degree: Evidence from Tuition Discontinuities</w:t>
        </w:r>
      </w:hyperlink>
      <w:r w:rsidRPr="00CB38E4">
        <w:rPr>
          <w:rFonts w:ascii="Times New Roman" w:hAnsi="Times New Roman" w:cs="Times New Roman"/>
          <w:sz w:val="24"/>
          <w:szCs w:val="24"/>
        </w:rPr>
        <w:t xml:space="preserve">, </w:t>
      </w:r>
      <w:r w:rsidRPr="00CB38E4">
        <w:rPr>
          <w:rFonts w:ascii="Times New Roman" w:hAnsi="Times New Roman" w:cs="Times New Roman"/>
          <w:i/>
          <w:sz w:val="24"/>
          <w:szCs w:val="24"/>
        </w:rPr>
        <w:t>Review of Economics and Statistics</w:t>
      </w:r>
      <w:r w:rsidRPr="00CB38E4">
        <w:rPr>
          <w:rFonts w:ascii="Times New Roman" w:hAnsi="Times New Roman" w:cs="Times New Roman"/>
          <w:sz w:val="24"/>
          <w:szCs w:val="24"/>
        </w:rPr>
        <w:t xml:space="preserve"> 94(3), 699-711.</w:t>
      </w:r>
    </w:p>
    <w:p w14:paraId="590AEC66"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proofErr w:type="spellStart"/>
      <w:r w:rsidRPr="00CB38E4">
        <w:rPr>
          <w:rFonts w:ascii="Times New Roman" w:hAnsi="Times New Roman" w:cs="Times New Roman"/>
          <w:sz w:val="24"/>
          <w:szCs w:val="24"/>
        </w:rPr>
        <w:t>Gneezy</w:t>
      </w:r>
      <w:proofErr w:type="spellEnd"/>
      <w:r w:rsidRPr="00CB38E4">
        <w:rPr>
          <w:rFonts w:ascii="Times New Roman" w:hAnsi="Times New Roman" w:cs="Times New Roman"/>
          <w:sz w:val="24"/>
          <w:szCs w:val="24"/>
        </w:rPr>
        <w:t xml:space="preserve">, U., Meier, S., and Rey-Biel, P. (2011) When and Why Incentives (Don’t) Work to Modify Behavior, </w:t>
      </w:r>
      <w:r w:rsidRPr="00CB38E4">
        <w:rPr>
          <w:rFonts w:ascii="Times New Roman" w:hAnsi="Times New Roman" w:cs="Times New Roman"/>
          <w:i/>
          <w:sz w:val="24"/>
          <w:szCs w:val="24"/>
        </w:rPr>
        <w:t>Journal of Economic Perspectives</w:t>
      </w:r>
      <w:r w:rsidRPr="00CB38E4">
        <w:rPr>
          <w:rFonts w:ascii="Times New Roman" w:hAnsi="Times New Roman" w:cs="Times New Roman"/>
          <w:sz w:val="24"/>
          <w:szCs w:val="24"/>
        </w:rPr>
        <w:t xml:space="preserve"> 25(4), 191-210.</w:t>
      </w:r>
    </w:p>
    <w:p w14:paraId="131BDE99" w14:textId="77777777" w:rsidR="00266F13" w:rsidRPr="00266F13" w:rsidRDefault="00266F13" w:rsidP="00DD7C6B">
      <w:pPr>
        <w:spacing w:after="240" w:line="240" w:lineRule="auto"/>
        <w:ind w:left="851" w:hanging="851"/>
        <w:jc w:val="both"/>
        <w:rPr>
          <w:rFonts w:ascii="Times New Roman" w:hAnsi="Times New Roman" w:cs="Times New Roman"/>
          <w:sz w:val="24"/>
          <w:szCs w:val="24"/>
        </w:rPr>
      </w:pPr>
      <w:r w:rsidRPr="0076079D">
        <w:rPr>
          <w:rFonts w:ascii="Times New Roman" w:hAnsi="Times New Roman" w:cs="Times New Roman"/>
          <w:sz w:val="24"/>
          <w:szCs w:val="24"/>
          <w:lang w:val="de-DE"/>
        </w:rPr>
        <w:t xml:space="preserve">Grodner, A., &amp; Rupp, N. G. (2013). </w:t>
      </w:r>
      <w:r w:rsidRPr="00266F13">
        <w:rPr>
          <w:rFonts w:ascii="Times New Roman" w:hAnsi="Times New Roman" w:cs="Times New Roman"/>
          <w:sz w:val="24"/>
          <w:szCs w:val="24"/>
        </w:rPr>
        <w:t>The role of homework</w:t>
      </w:r>
      <w:r w:rsidR="00EA4307">
        <w:rPr>
          <w:rFonts w:ascii="Times New Roman" w:hAnsi="Times New Roman" w:cs="Times New Roman"/>
          <w:sz w:val="24"/>
          <w:szCs w:val="24"/>
        </w:rPr>
        <w:t xml:space="preserve"> </w:t>
      </w:r>
      <w:r w:rsidRPr="00266F13">
        <w:rPr>
          <w:rFonts w:ascii="Times New Roman" w:hAnsi="Times New Roman" w:cs="Times New Roman"/>
          <w:sz w:val="24"/>
          <w:szCs w:val="24"/>
        </w:rPr>
        <w:t xml:space="preserve">in student learning outcomes: Evidence from a field experiment. </w:t>
      </w:r>
      <w:r w:rsidRPr="00266F13">
        <w:rPr>
          <w:rFonts w:ascii="Times New Roman" w:hAnsi="Times New Roman" w:cs="Times New Roman"/>
          <w:i/>
          <w:iCs/>
          <w:sz w:val="24"/>
          <w:szCs w:val="24"/>
        </w:rPr>
        <w:t>The Journal of Economic Education</w:t>
      </w:r>
      <w:r w:rsidRPr="00266F13">
        <w:rPr>
          <w:rFonts w:ascii="Times New Roman" w:hAnsi="Times New Roman" w:cs="Times New Roman"/>
          <w:sz w:val="24"/>
          <w:szCs w:val="24"/>
        </w:rPr>
        <w:t xml:space="preserve">, </w:t>
      </w:r>
      <w:r w:rsidRPr="00266F13">
        <w:rPr>
          <w:rFonts w:ascii="Times New Roman" w:hAnsi="Times New Roman" w:cs="Times New Roman"/>
          <w:i/>
          <w:iCs/>
          <w:sz w:val="24"/>
          <w:szCs w:val="24"/>
        </w:rPr>
        <w:t>44</w:t>
      </w:r>
      <w:r w:rsidRPr="00266F13">
        <w:rPr>
          <w:rFonts w:ascii="Times New Roman" w:hAnsi="Times New Roman" w:cs="Times New Roman"/>
          <w:sz w:val="24"/>
          <w:szCs w:val="24"/>
        </w:rPr>
        <w:t xml:space="preserve">(2), 93-109. </w:t>
      </w:r>
    </w:p>
    <w:p w14:paraId="2F374962" w14:textId="77777777" w:rsidR="00DD7C6B" w:rsidRPr="00CB38E4" w:rsidRDefault="00DD7C6B" w:rsidP="00DD7C6B">
      <w:pPr>
        <w:spacing w:after="240" w:line="240" w:lineRule="auto"/>
        <w:ind w:left="851" w:hanging="851"/>
        <w:jc w:val="both"/>
        <w:rPr>
          <w:rFonts w:ascii="Times New Roman" w:hAnsi="Times New Roman" w:cs="Times New Roman"/>
          <w:sz w:val="24"/>
          <w:szCs w:val="24"/>
        </w:rPr>
      </w:pPr>
      <w:r w:rsidRPr="00CB38E4">
        <w:rPr>
          <w:rFonts w:ascii="Times New Roman" w:hAnsi="Times New Roman" w:cs="Times New Roman"/>
          <w:sz w:val="24"/>
          <w:szCs w:val="24"/>
        </w:rPr>
        <w:t xml:space="preserve">Grove, W. A. and Wasserman, T. (2006) Incentives and student learning: A natural experiment with economics problems sets.  </w:t>
      </w:r>
      <w:proofErr w:type="gramStart"/>
      <w:r w:rsidRPr="00CB38E4">
        <w:rPr>
          <w:rFonts w:ascii="Times New Roman" w:hAnsi="Times New Roman" w:cs="Times New Roman"/>
          <w:i/>
          <w:iCs/>
          <w:sz w:val="24"/>
          <w:szCs w:val="24"/>
        </w:rPr>
        <w:t>American Economic Review</w:t>
      </w:r>
      <w:r w:rsidRPr="00CB38E4">
        <w:rPr>
          <w:rFonts w:ascii="Times New Roman" w:hAnsi="Times New Roman" w:cs="Times New Roman"/>
          <w:sz w:val="24"/>
          <w:szCs w:val="24"/>
        </w:rPr>
        <w:t xml:space="preserve"> 96(2), 437-41.</w:t>
      </w:r>
      <w:proofErr w:type="gramEnd"/>
    </w:p>
    <w:p w14:paraId="7706F81C" w14:textId="77777777" w:rsidR="00266F13" w:rsidRPr="00266F13" w:rsidRDefault="00266F13" w:rsidP="00DD7C6B">
      <w:pPr>
        <w:spacing w:after="240" w:line="240" w:lineRule="auto"/>
        <w:ind w:left="851" w:hanging="851"/>
        <w:jc w:val="both"/>
        <w:rPr>
          <w:rFonts w:ascii="Times New Roman" w:hAnsi="Times New Roman" w:cs="Times New Roman"/>
          <w:sz w:val="24"/>
          <w:szCs w:val="24"/>
        </w:rPr>
      </w:pPr>
      <w:proofErr w:type="gramStart"/>
      <w:r w:rsidRPr="00266F13">
        <w:rPr>
          <w:rFonts w:ascii="Times New Roman" w:hAnsi="Times New Roman" w:cs="Times New Roman"/>
          <w:sz w:val="24"/>
          <w:szCs w:val="24"/>
        </w:rPr>
        <w:t xml:space="preserve">Koch, A., </w:t>
      </w:r>
      <w:proofErr w:type="spellStart"/>
      <w:r w:rsidRPr="00266F13">
        <w:rPr>
          <w:rFonts w:ascii="Times New Roman" w:hAnsi="Times New Roman" w:cs="Times New Roman"/>
          <w:sz w:val="24"/>
          <w:szCs w:val="24"/>
        </w:rPr>
        <w:t>Nafziger</w:t>
      </w:r>
      <w:proofErr w:type="spellEnd"/>
      <w:r w:rsidRPr="00266F13">
        <w:rPr>
          <w:rFonts w:ascii="Times New Roman" w:hAnsi="Times New Roman" w:cs="Times New Roman"/>
          <w:sz w:val="24"/>
          <w:szCs w:val="24"/>
        </w:rPr>
        <w:t>, J., &amp; Nielsen, H. S. (201</w:t>
      </w:r>
      <w:r w:rsidR="00F13674">
        <w:rPr>
          <w:rFonts w:ascii="Times New Roman" w:hAnsi="Times New Roman" w:cs="Times New Roman"/>
          <w:sz w:val="24"/>
          <w:szCs w:val="24"/>
        </w:rPr>
        <w:t>5</w:t>
      </w:r>
      <w:r w:rsidRPr="00266F13">
        <w:rPr>
          <w:rFonts w:ascii="Times New Roman" w:hAnsi="Times New Roman" w:cs="Times New Roman"/>
          <w:sz w:val="24"/>
          <w:szCs w:val="24"/>
        </w:rPr>
        <w:t>).</w:t>
      </w:r>
      <w:proofErr w:type="gramEnd"/>
      <w:r w:rsidRPr="00266F13">
        <w:rPr>
          <w:rFonts w:ascii="Times New Roman" w:hAnsi="Times New Roman" w:cs="Times New Roman"/>
          <w:sz w:val="24"/>
          <w:szCs w:val="24"/>
        </w:rPr>
        <w:t xml:space="preserve"> </w:t>
      </w:r>
      <w:proofErr w:type="gramStart"/>
      <w:r w:rsidRPr="00266F13">
        <w:rPr>
          <w:rFonts w:ascii="Times New Roman" w:hAnsi="Times New Roman" w:cs="Times New Roman"/>
          <w:sz w:val="24"/>
          <w:szCs w:val="24"/>
        </w:rPr>
        <w:t>Behavioral economics of education.</w:t>
      </w:r>
      <w:proofErr w:type="gramEnd"/>
      <w:r w:rsidRPr="00266F13">
        <w:rPr>
          <w:rFonts w:ascii="Times New Roman" w:hAnsi="Times New Roman" w:cs="Times New Roman"/>
          <w:sz w:val="24"/>
          <w:szCs w:val="24"/>
        </w:rPr>
        <w:t xml:space="preserve"> </w:t>
      </w:r>
      <w:r w:rsidRPr="00266F13">
        <w:rPr>
          <w:rFonts w:ascii="Times New Roman" w:hAnsi="Times New Roman" w:cs="Times New Roman"/>
          <w:i/>
          <w:iCs/>
          <w:sz w:val="24"/>
          <w:szCs w:val="24"/>
        </w:rPr>
        <w:t>Journal of Economic Behavior &amp; Organization</w:t>
      </w:r>
      <w:r w:rsidR="008B64FB">
        <w:rPr>
          <w:rFonts w:ascii="Times New Roman" w:hAnsi="Times New Roman" w:cs="Times New Roman"/>
          <w:i/>
          <w:iCs/>
          <w:sz w:val="24"/>
          <w:szCs w:val="24"/>
        </w:rPr>
        <w:t xml:space="preserve"> </w:t>
      </w:r>
      <w:r w:rsidR="008B64FB" w:rsidRPr="008B64FB">
        <w:rPr>
          <w:rFonts w:ascii="Times New Roman" w:hAnsi="Times New Roman" w:cs="Times New Roman"/>
          <w:sz w:val="24"/>
          <w:szCs w:val="24"/>
        </w:rPr>
        <w:t>115(C), 3-17.</w:t>
      </w:r>
    </w:p>
    <w:p w14:paraId="61693D43" w14:textId="77777777" w:rsidR="008B64FB" w:rsidRDefault="00B6288E" w:rsidP="00F13674">
      <w:pPr>
        <w:spacing w:after="240" w:line="240" w:lineRule="auto"/>
        <w:ind w:left="851" w:hanging="851"/>
        <w:jc w:val="both"/>
        <w:rPr>
          <w:rFonts w:ascii="Times New Roman" w:hAnsi="Times New Roman" w:cs="Times New Roman"/>
          <w:sz w:val="24"/>
          <w:szCs w:val="24"/>
        </w:rPr>
      </w:pPr>
      <w:r w:rsidRPr="00512AA7">
        <w:rPr>
          <w:rFonts w:ascii="Times New Roman" w:hAnsi="Times New Roman" w:cs="Times New Roman"/>
          <w:sz w:val="24"/>
          <w:szCs w:val="24"/>
          <w:lang w:val="it-IT"/>
        </w:rPr>
        <w:t>Lavecchia, A. M., Liu, H., &amp; Oreopoulos, P. (201</w:t>
      </w:r>
      <w:r w:rsidR="00F13674" w:rsidRPr="00512AA7">
        <w:rPr>
          <w:rFonts w:ascii="Times New Roman" w:hAnsi="Times New Roman" w:cs="Times New Roman"/>
          <w:sz w:val="24"/>
          <w:szCs w:val="24"/>
          <w:lang w:val="it-IT"/>
        </w:rPr>
        <w:t>6</w:t>
      </w:r>
      <w:r w:rsidRPr="00512AA7">
        <w:rPr>
          <w:rFonts w:ascii="Times New Roman" w:hAnsi="Times New Roman" w:cs="Times New Roman"/>
          <w:sz w:val="24"/>
          <w:szCs w:val="24"/>
          <w:lang w:val="it-IT"/>
        </w:rPr>
        <w:t xml:space="preserve">). </w:t>
      </w:r>
      <w:r w:rsidRPr="00F13674">
        <w:rPr>
          <w:rFonts w:ascii="Times New Roman" w:hAnsi="Times New Roman" w:cs="Times New Roman"/>
          <w:sz w:val="24"/>
          <w:szCs w:val="24"/>
        </w:rPr>
        <w:t xml:space="preserve">Behavioral economics of education: </w:t>
      </w:r>
      <w:r w:rsidRPr="008B64FB">
        <w:rPr>
          <w:rFonts w:ascii="Times New Roman" w:hAnsi="Times New Roman" w:cs="Times New Roman"/>
          <w:sz w:val="24"/>
          <w:szCs w:val="24"/>
        </w:rPr>
        <w:t>Progress and possibilities</w:t>
      </w:r>
      <w:r w:rsidR="008B64FB">
        <w:rPr>
          <w:rFonts w:ascii="Times New Roman" w:hAnsi="Times New Roman" w:cs="Times New Roman"/>
          <w:sz w:val="24"/>
          <w:szCs w:val="24"/>
        </w:rPr>
        <w:t xml:space="preserve">, In: </w:t>
      </w:r>
      <w:r w:rsidR="008B64FB" w:rsidRPr="00F13674">
        <w:rPr>
          <w:rFonts w:ascii="Times New Roman" w:hAnsi="Times New Roman" w:cs="Times New Roman"/>
          <w:sz w:val="24"/>
          <w:szCs w:val="24"/>
        </w:rPr>
        <w:t xml:space="preserve">E. A. </w:t>
      </w:r>
      <w:proofErr w:type="spellStart"/>
      <w:r w:rsidR="008B64FB" w:rsidRPr="00F13674">
        <w:rPr>
          <w:rFonts w:ascii="Times New Roman" w:hAnsi="Times New Roman" w:cs="Times New Roman"/>
          <w:sz w:val="24"/>
          <w:szCs w:val="24"/>
        </w:rPr>
        <w:t>Hanushek</w:t>
      </w:r>
      <w:proofErr w:type="spellEnd"/>
      <w:r w:rsidR="008B64FB" w:rsidRPr="00F13674">
        <w:rPr>
          <w:rFonts w:ascii="Times New Roman" w:hAnsi="Times New Roman" w:cs="Times New Roman"/>
          <w:sz w:val="24"/>
          <w:szCs w:val="24"/>
        </w:rPr>
        <w:t xml:space="preserve">, S. Machin and L. </w:t>
      </w:r>
      <w:proofErr w:type="spellStart"/>
      <w:r w:rsidR="008B64FB" w:rsidRPr="00F13674">
        <w:rPr>
          <w:rFonts w:ascii="Times New Roman" w:hAnsi="Times New Roman" w:cs="Times New Roman"/>
          <w:sz w:val="24"/>
          <w:szCs w:val="24"/>
        </w:rPr>
        <w:t>Woessmann</w:t>
      </w:r>
      <w:proofErr w:type="spellEnd"/>
      <w:r w:rsidRPr="00B6288E">
        <w:rPr>
          <w:rFonts w:ascii="Times New Roman" w:hAnsi="Times New Roman" w:cs="Times New Roman"/>
          <w:sz w:val="24"/>
          <w:szCs w:val="24"/>
        </w:rPr>
        <w:t xml:space="preserve"> </w:t>
      </w:r>
      <w:r w:rsidR="008B64FB">
        <w:rPr>
          <w:rFonts w:ascii="Times New Roman" w:hAnsi="Times New Roman" w:cs="Times New Roman"/>
          <w:sz w:val="24"/>
          <w:szCs w:val="24"/>
        </w:rPr>
        <w:t>(</w:t>
      </w:r>
      <w:proofErr w:type="spellStart"/>
      <w:proofErr w:type="gramStart"/>
      <w:r w:rsidR="008B64FB">
        <w:rPr>
          <w:rFonts w:ascii="Times New Roman" w:hAnsi="Times New Roman" w:cs="Times New Roman"/>
          <w:sz w:val="24"/>
          <w:szCs w:val="24"/>
        </w:rPr>
        <w:t>eds</w:t>
      </w:r>
      <w:proofErr w:type="spellEnd"/>
      <w:proofErr w:type="gramEnd"/>
      <w:r w:rsidR="008B64FB">
        <w:rPr>
          <w:rFonts w:ascii="Times New Roman" w:hAnsi="Times New Roman" w:cs="Times New Roman"/>
          <w:sz w:val="24"/>
          <w:szCs w:val="24"/>
        </w:rPr>
        <w:t xml:space="preserve">), </w:t>
      </w:r>
      <w:r w:rsidR="008B64FB" w:rsidRPr="00F13674">
        <w:rPr>
          <w:rFonts w:ascii="Times New Roman" w:hAnsi="Times New Roman" w:cs="Times New Roman"/>
          <w:i/>
          <w:sz w:val="24"/>
          <w:szCs w:val="24"/>
        </w:rPr>
        <w:t>Handbook of Economics of Education</w:t>
      </w:r>
      <w:r w:rsidR="008B64FB" w:rsidRPr="008B64FB">
        <w:rPr>
          <w:rFonts w:ascii="Times New Roman" w:hAnsi="Times New Roman" w:cs="Times New Roman"/>
          <w:sz w:val="24"/>
          <w:szCs w:val="24"/>
        </w:rPr>
        <w:t>, Volume 5</w:t>
      </w:r>
      <w:r w:rsidR="00F13674">
        <w:rPr>
          <w:rFonts w:ascii="Times New Roman" w:hAnsi="Times New Roman" w:cs="Times New Roman"/>
          <w:sz w:val="24"/>
          <w:szCs w:val="24"/>
        </w:rPr>
        <w:t>, 1-74.</w:t>
      </w:r>
    </w:p>
    <w:p w14:paraId="08E66F63" w14:textId="610646C8" w:rsidR="00DD7C6B" w:rsidRPr="00CB38E4" w:rsidRDefault="00896B02" w:rsidP="008B64FB">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Lehrer, A., Pohl, V., and Song, K. (2016).</w:t>
      </w:r>
      <w:proofErr w:type="gramEnd"/>
      <w:r>
        <w:rPr>
          <w:rFonts w:ascii="Times New Roman" w:hAnsi="Times New Roman" w:cs="Times New Roman"/>
          <w:sz w:val="24"/>
          <w:szCs w:val="24"/>
        </w:rPr>
        <w:t xml:space="preserve"> Targeting Policies: Multiple Testing and Distributional Treatment Effects, </w:t>
      </w:r>
      <w:r w:rsidRPr="002242BD">
        <w:rPr>
          <w:rFonts w:ascii="Times New Roman" w:hAnsi="Times New Roman" w:cs="Times New Roman"/>
          <w:i/>
          <w:sz w:val="24"/>
          <w:szCs w:val="24"/>
        </w:rPr>
        <w:t>National Bureau of Economic Research</w:t>
      </w:r>
      <w:r>
        <w:rPr>
          <w:rFonts w:ascii="Times New Roman" w:hAnsi="Times New Roman" w:cs="Times New Roman"/>
          <w:sz w:val="24"/>
          <w:szCs w:val="24"/>
        </w:rPr>
        <w:t>, WP22950</w:t>
      </w:r>
      <w:r w:rsidR="00DD7C6B" w:rsidRPr="00CB38E4">
        <w:rPr>
          <w:rFonts w:ascii="Times New Roman" w:hAnsi="Times New Roman" w:cs="Times New Roman"/>
          <w:sz w:val="24"/>
          <w:szCs w:val="24"/>
        </w:rPr>
        <w:t xml:space="preserve">Leuven, E., </w:t>
      </w:r>
      <w:proofErr w:type="spellStart"/>
      <w:r w:rsidR="00DD7C6B" w:rsidRPr="00CB38E4">
        <w:rPr>
          <w:rFonts w:ascii="Times New Roman" w:hAnsi="Times New Roman" w:cs="Times New Roman"/>
          <w:sz w:val="24"/>
          <w:szCs w:val="24"/>
        </w:rPr>
        <w:t>Osterbeek</w:t>
      </w:r>
      <w:proofErr w:type="spellEnd"/>
      <w:r w:rsidR="00DD7C6B" w:rsidRPr="00CB38E4">
        <w:rPr>
          <w:rFonts w:ascii="Times New Roman" w:hAnsi="Times New Roman" w:cs="Times New Roman"/>
          <w:sz w:val="24"/>
          <w:szCs w:val="24"/>
        </w:rPr>
        <w:t xml:space="preserve">, H. and van der </w:t>
      </w:r>
      <w:proofErr w:type="spellStart"/>
      <w:r w:rsidR="00DD7C6B" w:rsidRPr="00CB38E4">
        <w:rPr>
          <w:rFonts w:ascii="Times New Roman" w:hAnsi="Times New Roman" w:cs="Times New Roman"/>
          <w:sz w:val="24"/>
          <w:szCs w:val="24"/>
        </w:rPr>
        <w:t>Klaauw</w:t>
      </w:r>
      <w:proofErr w:type="spellEnd"/>
      <w:r w:rsidR="00DD7C6B" w:rsidRPr="00CB38E4">
        <w:rPr>
          <w:rFonts w:ascii="Times New Roman" w:hAnsi="Times New Roman" w:cs="Times New Roman"/>
          <w:sz w:val="24"/>
          <w:szCs w:val="24"/>
        </w:rPr>
        <w:t xml:space="preserve">, B. (2010) The effect of financial rewards on student’s achievement: Evidence from a randomized experiment. </w:t>
      </w:r>
      <w:r w:rsidR="00DD7C6B" w:rsidRPr="00CB38E4">
        <w:rPr>
          <w:rFonts w:ascii="Times New Roman" w:hAnsi="Times New Roman" w:cs="Times New Roman"/>
          <w:i/>
          <w:iCs/>
          <w:sz w:val="24"/>
          <w:szCs w:val="24"/>
        </w:rPr>
        <w:t>Journal of the European Economic Association</w:t>
      </w:r>
      <w:r w:rsidR="00DD7C6B" w:rsidRPr="00CB38E4">
        <w:rPr>
          <w:rFonts w:ascii="Times New Roman" w:hAnsi="Times New Roman" w:cs="Times New Roman"/>
          <w:sz w:val="24"/>
          <w:szCs w:val="24"/>
        </w:rPr>
        <w:t xml:space="preserve"> 8(6), 1243-65.</w:t>
      </w:r>
    </w:p>
    <w:p w14:paraId="0B4BDBFF" w14:textId="77777777" w:rsidR="00FC60E5" w:rsidRPr="002242BD" w:rsidRDefault="00FC60E5" w:rsidP="002242BD">
      <w:pPr>
        <w:spacing w:line="240" w:lineRule="auto"/>
        <w:ind w:left="720" w:hanging="720"/>
        <w:rPr>
          <w:rFonts w:ascii="Times New Roman" w:hAnsi="Times New Roman" w:cs="Times New Roman"/>
          <w:sz w:val="24"/>
          <w:szCs w:val="24"/>
        </w:rPr>
      </w:pPr>
      <w:proofErr w:type="gramStart"/>
      <w:r w:rsidRPr="002242BD">
        <w:rPr>
          <w:rFonts w:ascii="Times New Roman" w:hAnsi="Times New Roman" w:cs="Times New Roman"/>
          <w:sz w:val="24"/>
          <w:szCs w:val="24"/>
        </w:rPr>
        <w:t>Morin, L.-P.</w:t>
      </w:r>
      <w:proofErr w:type="gramEnd"/>
      <w:r w:rsidRPr="002242BD">
        <w:rPr>
          <w:rFonts w:ascii="Times New Roman" w:hAnsi="Times New Roman" w:cs="Times New Roman"/>
          <w:sz w:val="24"/>
          <w:szCs w:val="24"/>
        </w:rPr>
        <w:t xml:space="preserve"> 2015. "</w:t>
      </w:r>
      <w:hyperlink r:id="rId19" w:history="1">
        <w:r w:rsidRPr="002242BD">
          <w:rPr>
            <w:rFonts w:ascii="Times New Roman" w:hAnsi="Times New Roman" w:cs="Times New Roman"/>
            <w:sz w:val="24"/>
            <w:szCs w:val="24"/>
          </w:rPr>
          <w:t>Do Men and Women Respond Differently to Competition? Evidence from a Major Education Reform</w:t>
        </w:r>
      </w:hyperlink>
      <w:r w:rsidRPr="002242BD">
        <w:rPr>
          <w:rFonts w:ascii="Times New Roman" w:hAnsi="Times New Roman" w:cs="Times New Roman"/>
          <w:sz w:val="24"/>
          <w:szCs w:val="24"/>
        </w:rPr>
        <w:t xml:space="preserve">," </w:t>
      </w:r>
      <w:hyperlink r:id="rId20" w:history="1">
        <w:r w:rsidRPr="002242BD">
          <w:rPr>
            <w:rFonts w:ascii="Times New Roman" w:hAnsi="Times New Roman" w:cs="Times New Roman"/>
            <w:i/>
            <w:sz w:val="24"/>
            <w:szCs w:val="24"/>
          </w:rPr>
          <w:t>Journal of Labor Economics</w:t>
        </w:r>
      </w:hyperlink>
      <w:r>
        <w:rPr>
          <w:rFonts w:ascii="Times New Roman" w:hAnsi="Times New Roman" w:cs="Times New Roman"/>
          <w:i/>
          <w:sz w:val="24"/>
          <w:szCs w:val="24"/>
        </w:rPr>
        <w:t xml:space="preserve"> </w:t>
      </w:r>
      <w:r w:rsidRPr="002242BD">
        <w:rPr>
          <w:rFonts w:ascii="Times New Roman" w:hAnsi="Times New Roman" w:cs="Times New Roman"/>
          <w:sz w:val="24"/>
          <w:szCs w:val="24"/>
        </w:rPr>
        <w:t>33(2), 443</w:t>
      </w:r>
      <w:r>
        <w:rPr>
          <w:rFonts w:ascii="Times New Roman" w:hAnsi="Times New Roman" w:cs="Times New Roman"/>
          <w:sz w:val="24"/>
          <w:szCs w:val="24"/>
        </w:rPr>
        <w:t>-</w:t>
      </w:r>
      <w:r w:rsidRPr="002242BD">
        <w:rPr>
          <w:rFonts w:ascii="Times New Roman" w:hAnsi="Times New Roman" w:cs="Times New Roman"/>
          <w:sz w:val="24"/>
          <w:szCs w:val="24"/>
        </w:rPr>
        <w:t xml:space="preserve">491. </w:t>
      </w:r>
    </w:p>
    <w:p w14:paraId="78436D7F" w14:textId="77777777" w:rsidR="00DD7C6B" w:rsidRDefault="00DD7C6B" w:rsidP="00DD7C6B">
      <w:pPr>
        <w:spacing w:after="240" w:line="240" w:lineRule="auto"/>
        <w:ind w:left="851" w:hanging="851"/>
        <w:jc w:val="both"/>
        <w:rPr>
          <w:rFonts w:ascii="Times New Roman" w:hAnsi="Times New Roman" w:cs="Times New Roman"/>
          <w:sz w:val="24"/>
          <w:szCs w:val="24"/>
        </w:rPr>
      </w:pPr>
      <w:proofErr w:type="spellStart"/>
      <w:r w:rsidRPr="00CB38E4">
        <w:rPr>
          <w:rFonts w:ascii="Times New Roman" w:hAnsi="Times New Roman" w:cs="Times New Roman"/>
          <w:sz w:val="24"/>
          <w:szCs w:val="24"/>
        </w:rPr>
        <w:t>Pozo</w:t>
      </w:r>
      <w:proofErr w:type="spellEnd"/>
      <w:r w:rsidRPr="00CB38E4">
        <w:rPr>
          <w:rFonts w:ascii="Times New Roman" w:hAnsi="Times New Roman" w:cs="Times New Roman"/>
          <w:sz w:val="24"/>
          <w:szCs w:val="24"/>
        </w:rPr>
        <w:t xml:space="preserve">, S. and Stull, C.A. (2006) </w:t>
      </w:r>
      <w:proofErr w:type="gramStart"/>
      <w:r w:rsidRPr="00CB38E4">
        <w:rPr>
          <w:rFonts w:ascii="Times New Roman" w:hAnsi="Times New Roman" w:cs="Times New Roman"/>
          <w:sz w:val="24"/>
          <w:szCs w:val="24"/>
        </w:rPr>
        <w:t>Requiring</w:t>
      </w:r>
      <w:proofErr w:type="gramEnd"/>
      <w:r w:rsidRPr="00CB38E4">
        <w:rPr>
          <w:rFonts w:ascii="Times New Roman" w:hAnsi="Times New Roman" w:cs="Times New Roman"/>
          <w:sz w:val="24"/>
          <w:szCs w:val="24"/>
        </w:rPr>
        <w:t xml:space="preserve"> a Math skill unit: Results of a </w:t>
      </w:r>
      <w:proofErr w:type="spellStart"/>
      <w:r w:rsidRPr="00CB38E4">
        <w:rPr>
          <w:rFonts w:ascii="Times New Roman" w:hAnsi="Times New Roman" w:cs="Times New Roman"/>
          <w:sz w:val="24"/>
          <w:szCs w:val="24"/>
        </w:rPr>
        <w:t>randomised</w:t>
      </w:r>
      <w:proofErr w:type="spellEnd"/>
      <w:r w:rsidRPr="00CB38E4">
        <w:rPr>
          <w:rFonts w:ascii="Times New Roman" w:hAnsi="Times New Roman" w:cs="Times New Roman"/>
          <w:sz w:val="24"/>
          <w:szCs w:val="24"/>
        </w:rPr>
        <w:t xml:space="preserve"> experiment. </w:t>
      </w:r>
      <w:proofErr w:type="gramStart"/>
      <w:r w:rsidRPr="00CB38E4">
        <w:rPr>
          <w:rFonts w:ascii="Times New Roman" w:hAnsi="Times New Roman" w:cs="Times New Roman"/>
          <w:i/>
          <w:iCs/>
          <w:sz w:val="24"/>
          <w:szCs w:val="24"/>
        </w:rPr>
        <w:t>American Economic Review</w:t>
      </w:r>
      <w:r w:rsidRPr="00CB38E4">
        <w:rPr>
          <w:rFonts w:ascii="Times New Roman" w:hAnsi="Times New Roman" w:cs="Times New Roman"/>
          <w:sz w:val="24"/>
          <w:szCs w:val="24"/>
        </w:rPr>
        <w:t xml:space="preserve"> 96 (2), 437-41.</w:t>
      </w:r>
      <w:proofErr w:type="gramEnd"/>
    </w:p>
    <w:p w14:paraId="4DCC9341" w14:textId="77777777" w:rsidR="00896B02" w:rsidRPr="006E1A9B" w:rsidRDefault="00896B02" w:rsidP="00420968">
      <w:pPr>
        <w:pStyle w:val="Default"/>
        <w:spacing w:after="240"/>
        <w:ind w:left="720" w:hanging="720"/>
      </w:pPr>
      <w:proofErr w:type="gramStart"/>
      <w:r w:rsidRPr="006E1A9B">
        <w:t xml:space="preserve">Solon, G., </w:t>
      </w:r>
      <w:proofErr w:type="spellStart"/>
      <w:r w:rsidRPr="006E1A9B">
        <w:t>Haider</w:t>
      </w:r>
      <w:proofErr w:type="spellEnd"/>
      <w:r w:rsidRPr="007E00D6">
        <w:t>, S. and Wooldridge, J. (2015).</w:t>
      </w:r>
      <w:proofErr w:type="gramEnd"/>
      <w:r w:rsidRPr="007E00D6">
        <w:t xml:space="preserve"> “What Are We Weighting For?” </w:t>
      </w:r>
      <w:r w:rsidRPr="00420968">
        <w:rPr>
          <w:i/>
          <w:iCs/>
          <w:color w:val="auto"/>
        </w:rPr>
        <w:t xml:space="preserve">Journal of </w:t>
      </w:r>
      <w:r w:rsidR="006E1A9B" w:rsidRPr="00420968">
        <w:rPr>
          <w:i/>
          <w:iCs/>
          <w:color w:val="auto"/>
        </w:rPr>
        <w:t>Human Resources</w:t>
      </w:r>
      <w:r w:rsidR="006E1A9B" w:rsidRPr="006C20D3">
        <w:t xml:space="preserve"> 50</w:t>
      </w:r>
      <w:r w:rsidRPr="006C20D3">
        <w:t>, pp. 301-316.</w:t>
      </w:r>
    </w:p>
    <w:p w14:paraId="3C39F0AB" w14:textId="77777777" w:rsidR="00266F13" w:rsidRPr="00266F13" w:rsidRDefault="00266F13" w:rsidP="00DD7C6B">
      <w:pPr>
        <w:spacing w:after="240" w:line="240" w:lineRule="auto"/>
        <w:ind w:left="851" w:hanging="851"/>
        <w:jc w:val="both"/>
        <w:rPr>
          <w:rFonts w:ascii="Times New Roman" w:hAnsi="Times New Roman" w:cs="Times New Roman"/>
          <w:sz w:val="24"/>
          <w:szCs w:val="24"/>
        </w:rPr>
      </w:pPr>
      <w:proofErr w:type="spellStart"/>
      <w:proofErr w:type="gramStart"/>
      <w:r w:rsidRPr="00266F13">
        <w:rPr>
          <w:rFonts w:ascii="Times New Roman" w:hAnsi="Times New Roman" w:cs="Times New Roman"/>
          <w:sz w:val="24"/>
          <w:szCs w:val="24"/>
        </w:rPr>
        <w:t>Trost</w:t>
      </w:r>
      <w:proofErr w:type="spellEnd"/>
      <w:r w:rsidRPr="00266F13">
        <w:rPr>
          <w:rFonts w:ascii="Times New Roman" w:hAnsi="Times New Roman" w:cs="Times New Roman"/>
          <w:sz w:val="24"/>
          <w:szCs w:val="24"/>
        </w:rPr>
        <w:t xml:space="preserve">, S., &amp; </w:t>
      </w:r>
      <w:proofErr w:type="spellStart"/>
      <w:r w:rsidRPr="00266F13">
        <w:rPr>
          <w:rFonts w:ascii="Times New Roman" w:hAnsi="Times New Roman" w:cs="Times New Roman"/>
          <w:sz w:val="24"/>
          <w:szCs w:val="24"/>
        </w:rPr>
        <w:t>Salehi-Isfahani</w:t>
      </w:r>
      <w:proofErr w:type="spellEnd"/>
      <w:r w:rsidRPr="00266F13">
        <w:rPr>
          <w:rFonts w:ascii="Times New Roman" w:hAnsi="Times New Roman" w:cs="Times New Roman"/>
          <w:sz w:val="24"/>
          <w:szCs w:val="24"/>
        </w:rPr>
        <w:t>, D. (2012).</w:t>
      </w:r>
      <w:proofErr w:type="gramEnd"/>
      <w:r w:rsidRPr="00266F13">
        <w:rPr>
          <w:rFonts w:ascii="Times New Roman" w:hAnsi="Times New Roman" w:cs="Times New Roman"/>
          <w:sz w:val="24"/>
          <w:szCs w:val="24"/>
        </w:rPr>
        <w:t xml:space="preserve"> The effect of homework on exam performance: Experimental results from principles of economics. </w:t>
      </w:r>
      <w:r w:rsidRPr="00266F13">
        <w:rPr>
          <w:rFonts w:ascii="Times New Roman" w:hAnsi="Times New Roman" w:cs="Times New Roman"/>
          <w:i/>
          <w:iCs/>
          <w:sz w:val="24"/>
          <w:szCs w:val="24"/>
        </w:rPr>
        <w:t>Southern Economic Journal</w:t>
      </w:r>
      <w:r w:rsidRPr="00266F13">
        <w:rPr>
          <w:rFonts w:ascii="Times New Roman" w:hAnsi="Times New Roman" w:cs="Times New Roman"/>
          <w:sz w:val="24"/>
          <w:szCs w:val="24"/>
        </w:rPr>
        <w:t xml:space="preserve">, </w:t>
      </w:r>
      <w:r w:rsidRPr="00266F13">
        <w:rPr>
          <w:rFonts w:ascii="Times New Roman" w:hAnsi="Times New Roman" w:cs="Times New Roman"/>
          <w:i/>
          <w:iCs/>
          <w:sz w:val="24"/>
          <w:szCs w:val="24"/>
        </w:rPr>
        <w:t>79</w:t>
      </w:r>
      <w:r w:rsidRPr="00266F13">
        <w:rPr>
          <w:rFonts w:ascii="Times New Roman" w:hAnsi="Times New Roman" w:cs="Times New Roman"/>
          <w:sz w:val="24"/>
          <w:szCs w:val="24"/>
        </w:rPr>
        <w:t>(1), 224-242.</w:t>
      </w:r>
    </w:p>
    <w:p w14:paraId="15D2919C" w14:textId="77777777" w:rsidR="00DD7C6B" w:rsidRPr="00CB38E4" w:rsidRDefault="00DD7C6B" w:rsidP="00DD7C6B">
      <w:pPr>
        <w:rPr>
          <w:rFonts w:ascii="Times New Roman" w:hAnsi="Times New Roman" w:cs="Times New Roman"/>
          <w:b/>
          <w:sz w:val="24"/>
          <w:szCs w:val="24"/>
        </w:rPr>
      </w:pPr>
      <w:r w:rsidRPr="00CB38E4">
        <w:rPr>
          <w:rFonts w:ascii="Times New Roman" w:hAnsi="Times New Roman" w:cs="Times New Roman"/>
          <w:b/>
          <w:sz w:val="24"/>
          <w:szCs w:val="24"/>
        </w:rPr>
        <w:br w:type="page"/>
      </w:r>
    </w:p>
    <w:p w14:paraId="4A28DE12" w14:textId="77777777" w:rsidR="00B11C03" w:rsidRPr="00CB38E4" w:rsidRDefault="00B11C03" w:rsidP="00EA4307">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Tables and Figures </w:t>
      </w:r>
    </w:p>
    <w:p w14:paraId="1CDC2E8F" w14:textId="77777777" w:rsidR="00B11C03" w:rsidRPr="00CB38E4" w:rsidRDefault="00B11C03" w:rsidP="00B11C03">
      <w:pPr>
        <w:spacing w:after="0" w:line="240" w:lineRule="auto"/>
        <w:rPr>
          <w:rFonts w:ascii="Times New Roman" w:hAnsi="Times New Roman" w:cs="Times New Roman"/>
          <w:b/>
          <w:sz w:val="16"/>
          <w:szCs w:val="16"/>
        </w:rPr>
      </w:pPr>
    </w:p>
    <w:p w14:paraId="45F2EB81" w14:textId="77777777" w:rsidR="00B11C03" w:rsidRPr="00CB38E4" w:rsidRDefault="00B11C03" w:rsidP="00EA4307">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t>Figure 1: Weekly quiz participation</w:t>
      </w:r>
      <w:r w:rsidR="00747696">
        <w:rPr>
          <w:rFonts w:ascii="Times New Roman" w:hAnsi="Times New Roman" w:cs="Times New Roman"/>
          <w:b/>
          <w:sz w:val="24"/>
          <w:szCs w:val="24"/>
        </w:rPr>
        <w:t xml:space="preserve"> and incentives</w:t>
      </w:r>
    </w:p>
    <w:p w14:paraId="13419F9D" w14:textId="77777777" w:rsidR="00B11C03" w:rsidRPr="00CB38E4" w:rsidRDefault="004E105A" w:rsidP="00B11C0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389FB10" wp14:editId="2F7149A3">
            <wp:extent cx="5310378" cy="3864483"/>
            <wp:effectExtent l="19050" t="0" r="4572" b="0"/>
            <wp:docPr id="11" name="Picture 10" descr="qz_participation EC1101_forma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z_participation EC1101_formatted.png"/>
                    <pic:cNvPicPr/>
                  </pic:nvPicPr>
                  <pic:blipFill>
                    <a:blip r:embed="rId21"/>
                    <a:stretch>
                      <a:fillRect/>
                    </a:stretch>
                  </pic:blipFill>
                  <pic:spPr>
                    <a:xfrm>
                      <a:off x="0" y="0"/>
                      <a:ext cx="5310378" cy="3864483"/>
                    </a:xfrm>
                    <a:prstGeom prst="rect">
                      <a:avLst/>
                    </a:prstGeom>
                  </pic:spPr>
                </pic:pic>
              </a:graphicData>
            </a:graphic>
          </wp:inline>
        </w:drawing>
      </w:r>
    </w:p>
    <w:p w14:paraId="57950527" w14:textId="77777777" w:rsidR="00B11C03" w:rsidRPr="00CB38E4" w:rsidRDefault="00B11C03" w:rsidP="00EA4307">
      <w:pPr>
        <w:spacing w:after="0" w:line="240" w:lineRule="auto"/>
        <w:outlineLvl w:val="0"/>
        <w:rPr>
          <w:rFonts w:ascii="Times New Roman" w:hAnsi="Times New Roman" w:cs="Times New Roman"/>
          <w:sz w:val="20"/>
          <w:szCs w:val="20"/>
        </w:rPr>
      </w:pPr>
      <w:r w:rsidRPr="00CB38E4">
        <w:rPr>
          <w:rFonts w:ascii="Times New Roman" w:hAnsi="Times New Roman" w:cs="Times New Roman"/>
          <w:sz w:val="20"/>
          <w:szCs w:val="20"/>
        </w:rPr>
        <w:t xml:space="preserve">Source:  Total number of students: 206 in </w:t>
      </w:r>
      <w:r w:rsidR="00670A97">
        <w:rPr>
          <w:rFonts w:ascii="Times New Roman" w:hAnsi="Times New Roman" w:cs="Times New Roman"/>
          <w:sz w:val="20"/>
          <w:szCs w:val="20"/>
        </w:rPr>
        <w:t>Cohort 1</w:t>
      </w:r>
      <w:r w:rsidRPr="00CB38E4">
        <w:rPr>
          <w:rFonts w:ascii="Times New Roman" w:hAnsi="Times New Roman" w:cs="Times New Roman"/>
          <w:sz w:val="20"/>
          <w:szCs w:val="20"/>
        </w:rPr>
        <w:t xml:space="preserve"> and 240 in </w:t>
      </w:r>
      <w:r w:rsidR="00670A97">
        <w:rPr>
          <w:rFonts w:ascii="Times New Roman" w:hAnsi="Times New Roman" w:cs="Times New Roman"/>
          <w:sz w:val="20"/>
          <w:szCs w:val="20"/>
        </w:rPr>
        <w:t>Cohort 2</w:t>
      </w:r>
    </w:p>
    <w:p w14:paraId="0AF38F13" w14:textId="77777777" w:rsidR="00B11C03" w:rsidRPr="00CB38E4" w:rsidRDefault="00B11C03" w:rsidP="00B11C03">
      <w:pPr>
        <w:spacing w:after="0" w:line="240" w:lineRule="auto"/>
        <w:rPr>
          <w:rFonts w:ascii="Times New Roman" w:hAnsi="Times New Roman" w:cs="Times New Roman"/>
          <w:sz w:val="20"/>
          <w:szCs w:val="20"/>
        </w:rPr>
      </w:pPr>
      <w:r w:rsidRPr="00CB38E4">
        <w:rPr>
          <w:rFonts w:ascii="Times New Roman" w:hAnsi="Times New Roman" w:cs="Times New Roman"/>
          <w:sz w:val="20"/>
          <w:szCs w:val="20"/>
        </w:rPr>
        <w:t xml:space="preserve">Note: </w:t>
      </w:r>
      <w:r w:rsidRPr="00CB38E4">
        <w:rPr>
          <w:rFonts w:ascii="Times New Roman" w:hAnsi="Times New Roman" w:cs="Times New Roman"/>
          <w:sz w:val="20"/>
          <w:szCs w:val="20"/>
        </w:rPr>
        <w:tab/>
      </w:r>
      <w:r w:rsidR="00C06E91">
        <w:rPr>
          <w:rFonts w:ascii="Times New Roman" w:hAnsi="Times New Roman" w:cs="Times New Roman"/>
          <w:sz w:val="20"/>
          <w:szCs w:val="20"/>
        </w:rPr>
        <w:t>Solid</w:t>
      </w:r>
      <w:r w:rsidR="00747696">
        <w:rPr>
          <w:rFonts w:ascii="Times New Roman" w:hAnsi="Times New Roman" w:cs="Times New Roman"/>
          <w:sz w:val="20"/>
          <w:szCs w:val="20"/>
        </w:rPr>
        <w:t xml:space="preserve"> </w:t>
      </w:r>
      <w:r w:rsidRPr="00CB38E4">
        <w:rPr>
          <w:rFonts w:ascii="Times New Roman" w:hAnsi="Times New Roman" w:cs="Times New Roman"/>
          <w:sz w:val="20"/>
          <w:szCs w:val="20"/>
        </w:rPr>
        <w:t>vertical lines refer to Assessment 2.5%</w:t>
      </w:r>
      <w:r w:rsidR="00747696">
        <w:rPr>
          <w:rFonts w:ascii="Times New Roman" w:hAnsi="Times New Roman" w:cs="Times New Roman"/>
          <w:sz w:val="20"/>
          <w:szCs w:val="20"/>
        </w:rPr>
        <w:t xml:space="preserve"> </w:t>
      </w:r>
      <w:r w:rsidR="0076079D">
        <w:rPr>
          <w:rFonts w:ascii="Times New Roman" w:hAnsi="Times New Roman" w:cs="Times New Roman"/>
          <w:sz w:val="20"/>
          <w:szCs w:val="20"/>
        </w:rPr>
        <w:t>(</w:t>
      </w:r>
      <w:r w:rsidR="00747696">
        <w:rPr>
          <w:rFonts w:ascii="Times New Roman" w:hAnsi="Times New Roman" w:cs="Times New Roman"/>
          <w:sz w:val="20"/>
          <w:szCs w:val="20"/>
        </w:rPr>
        <w:t>Cohort 2 only)</w:t>
      </w:r>
    </w:p>
    <w:p w14:paraId="3CC48094" w14:textId="77777777" w:rsidR="00B11C03" w:rsidRPr="00CB38E4" w:rsidRDefault="00C06E91" w:rsidP="00B11C0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Dashed</w:t>
      </w:r>
      <w:r w:rsidR="00B11C03" w:rsidRPr="00CB38E4">
        <w:rPr>
          <w:rFonts w:ascii="Times New Roman" w:hAnsi="Times New Roman" w:cs="Times New Roman"/>
          <w:sz w:val="20"/>
          <w:szCs w:val="20"/>
        </w:rPr>
        <w:t xml:space="preserve"> vertical lines refer to compulsory</w:t>
      </w:r>
      <w:r w:rsidR="00747696">
        <w:rPr>
          <w:rFonts w:ascii="Times New Roman" w:hAnsi="Times New Roman" w:cs="Times New Roman"/>
          <w:sz w:val="20"/>
          <w:szCs w:val="20"/>
        </w:rPr>
        <w:t xml:space="preserve"> quiz (Cohort 1) or </w:t>
      </w:r>
      <w:r w:rsidR="00B11C03" w:rsidRPr="00CB38E4">
        <w:rPr>
          <w:rFonts w:ascii="Times New Roman" w:hAnsi="Times New Roman" w:cs="Times New Roman"/>
          <w:sz w:val="20"/>
          <w:szCs w:val="20"/>
        </w:rPr>
        <w:t>Assessment 5%</w:t>
      </w:r>
      <w:r w:rsidR="00747696">
        <w:rPr>
          <w:rFonts w:ascii="Times New Roman" w:hAnsi="Times New Roman" w:cs="Times New Roman"/>
          <w:sz w:val="20"/>
          <w:szCs w:val="20"/>
        </w:rPr>
        <w:t xml:space="preserve"> (Cohort 2)</w:t>
      </w:r>
    </w:p>
    <w:p w14:paraId="59857BD7" w14:textId="77777777" w:rsidR="00B11C03" w:rsidRPr="00CB38E4" w:rsidRDefault="00B11C03" w:rsidP="00B11C03">
      <w:pPr>
        <w:spacing w:after="0" w:line="240" w:lineRule="auto"/>
        <w:ind w:firstLine="720"/>
        <w:rPr>
          <w:rFonts w:ascii="Times New Roman" w:hAnsi="Times New Roman" w:cs="Times New Roman"/>
          <w:b/>
          <w:sz w:val="24"/>
          <w:szCs w:val="24"/>
        </w:rPr>
      </w:pPr>
      <w:r w:rsidRPr="00CB38E4">
        <w:rPr>
          <w:rFonts w:ascii="Times New Roman" w:hAnsi="Times New Roman" w:cs="Times New Roman"/>
          <w:sz w:val="20"/>
          <w:szCs w:val="20"/>
        </w:rPr>
        <w:t>Dotted vertical lines refer to soft incentives: book voucher and solution provision</w:t>
      </w:r>
    </w:p>
    <w:p w14:paraId="70ECCB48" w14:textId="77777777" w:rsidR="00A75E95" w:rsidRPr="00A75E95" w:rsidRDefault="00A75E95" w:rsidP="00EA4307">
      <w:pPr>
        <w:spacing w:after="0" w:line="240" w:lineRule="auto"/>
        <w:jc w:val="both"/>
        <w:outlineLvl w:val="0"/>
        <w:rPr>
          <w:rFonts w:ascii="Times New Roman" w:hAnsi="Times New Roman" w:cs="Times New Roman"/>
          <w:b/>
          <w:sz w:val="32"/>
          <w:szCs w:val="32"/>
        </w:rPr>
      </w:pPr>
    </w:p>
    <w:p w14:paraId="473F83BD" w14:textId="77777777" w:rsidR="00B11C03" w:rsidRPr="00CB38E4" w:rsidRDefault="00B11C03" w:rsidP="00EA4307">
      <w:pPr>
        <w:spacing w:after="0" w:line="240" w:lineRule="auto"/>
        <w:jc w:val="both"/>
        <w:outlineLvl w:val="0"/>
        <w:rPr>
          <w:rFonts w:ascii="Times New Roman" w:hAnsi="Times New Roman" w:cs="Times New Roman"/>
          <w:b/>
          <w:sz w:val="24"/>
          <w:szCs w:val="24"/>
        </w:rPr>
      </w:pPr>
      <w:r w:rsidRPr="00CB38E4">
        <w:rPr>
          <w:rFonts w:ascii="Times New Roman" w:hAnsi="Times New Roman" w:cs="Times New Roman"/>
          <w:b/>
          <w:sz w:val="24"/>
          <w:szCs w:val="24"/>
        </w:rPr>
        <w:t xml:space="preserve">Figure 2: </w:t>
      </w:r>
      <w:r w:rsidR="007C752D">
        <w:rPr>
          <w:rFonts w:ascii="Times New Roman" w:hAnsi="Times New Roman" w:cs="Times New Roman"/>
          <w:b/>
          <w:sz w:val="24"/>
          <w:szCs w:val="24"/>
        </w:rPr>
        <w:t>Total n</w:t>
      </w:r>
      <w:r w:rsidRPr="00CB38E4">
        <w:rPr>
          <w:rFonts w:ascii="Times New Roman" w:hAnsi="Times New Roman" w:cs="Times New Roman"/>
          <w:b/>
          <w:sz w:val="24"/>
          <w:szCs w:val="24"/>
        </w:rPr>
        <w:t xml:space="preserve">umber of quizzes completed before in-Term Exam </w:t>
      </w:r>
    </w:p>
    <w:p w14:paraId="6AADC9CA" w14:textId="77777777" w:rsidR="00B11C03" w:rsidRPr="00CB38E4" w:rsidRDefault="00B11C03" w:rsidP="00F84BAF">
      <w:pPr>
        <w:spacing w:after="0" w:line="240" w:lineRule="auto"/>
        <w:jc w:val="both"/>
        <w:rPr>
          <w:rFonts w:ascii="Times New Roman" w:hAnsi="Times New Roman" w:cs="Times New Roman"/>
          <w:b/>
          <w:sz w:val="24"/>
          <w:szCs w:val="24"/>
        </w:rPr>
      </w:pPr>
      <w:r w:rsidRPr="00CB38E4">
        <w:rPr>
          <w:rFonts w:ascii="Times New Roman" w:hAnsi="Times New Roman" w:cs="Times New Roman"/>
          <w:b/>
          <w:sz w:val="24"/>
          <w:szCs w:val="24"/>
        </w:rPr>
        <w:t xml:space="preserve"> </w:t>
      </w:r>
      <w:r w:rsidR="00F84BAF">
        <w:rPr>
          <w:rFonts w:ascii="Times New Roman" w:hAnsi="Times New Roman" w:cs="Times New Roman"/>
          <w:b/>
          <w:noProof/>
          <w:sz w:val="24"/>
          <w:szCs w:val="24"/>
        </w:rPr>
        <w:drawing>
          <wp:inline distT="0" distB="0" distL="0" distR="0" wp14:anchorId="2822CE3B" wp14:editId="5A4E6302">
            <wp:extent cx="4857369" cy="3532632"/>
            <wp:effectExtent l="19050" t="0" r="381" b="0"/>
            <wp:docPr id="1" name="Picture 0" descr="Distribution nbr quizzes EC1101_forma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on nbr quizzes EC1101_formatted.png"/>
                    <pic:cNvPicPr/>
                  </pic:nvPicPr>
                  <pic:blipFill>
                    <a:blip r:embed="rId22"/>
                    <a:stretch>
                      <a:fillRect/>
                    </a:stretch>
                  </pic:blipFill>
                  <pic:spPr>
                    <a:xfrm>
                      <a:off x="0" y="0"/>
                      <a:ext cx="4857369" cy="3532632"/>
                    </a:xfrm>
                    <a:prstGeom prst="rect">
                      <a:avLst/>
                    </a:prstGeom>
                  </pic:spPr>
                </pic:pic>
              </a:graphicData>
            </a:graphic>
          </wp:inline>
        </w:drawing>
      </w:r>
      <w:r w:rsidRPr="00CB38E4">
        <w:rPr>
          <w:rFonts w:ascii="Times New Roman" w:hAnsi="Times New Roman" w:cs="Times New Roman"/>
          <w:b/>
          <w:sz w:val="24"/>
          <w:szCs w:val="24"/>
        </w:rPr>
        <w:br w:type="page"/>
      </w:r>
    </w:p>
    <w:p w14:paraId="28234C4F" w14:textId="77777777" w:rsidR="00B11C03" w:rsidRPr="00CB38E4" w:rsidRDefault="00B11C03" w:rsidP="00EA4307">
      <w:pPr>
        <w:spacing w:after="0" w:line="240" w:lineRule="auto"/>
        <w:jc w:val="both"/>
        <w:outlineLvl w:val="0"/>
        <w:rPr>
          <w:rFonts w:ascii="Times New Roman" w:hAnsi="Times New Roman" w:cs="Times New Roman"/>
          <w:b/>
          <w:sz w:val="24"/>
          <w:szCs w:val="24"/>
        </w:rPr>
      </w:pPr>
      <w:r w:rsidRPr="00CB38E4">
        <w:rPr>
          <w:rFonts w:ascii="Times New Roman" w:hAnsi="Times New Roman" w:cs="Times New Roman"/>
          <w:b/>
          <w:sz w:val="24"/>
          <w:szCs w:val="24"/>
        </w:rPr>
        <w:lastRenderedPageBreak/>
        <w:t>Figure 3: Distribution of In-Term Exam grades</w:t>
      </w:r>
    </w:p>
    <w:p w14:paraId="7EA01531" w14:textId="36CE8A9B" w:rsidR="00A75E95" w:rsidRDefault="004108F1" w:rsidP="00B11C0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5C312AA" wp14:editId="49149CC2">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E59E6A5" w14:textId="77777777" w:rsidR="00A94342" w:rsidRDefault="00A94342" w:rsidP="00EA4307">
      <w:pPr>
        <w:spacing w:after="0" w:line="240" w:lineRule="auto"/>
        <w:outlineLvl w:val="0"/>
        <w:rPr>
          <w:rFonts w:ascii="Times New Roman" w:hAnsi="Times New Roman" w:cs="Times New Roman"/>
          <w:b/>
          <w:sz w:val="24"/>
          <w:szCs w:val="24"/>
        </w:rPr>
      </w:pPr>
    </w:p>
    <w:p w14:paraId="39F22CDF" w14:textId="77777777" w:rsidR="00B11C03" w:rsidRPr="00CB38E4" w:rsidRDefault="00B11C03" w:rsidP="00EA4307">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t>Table 1: Timing of incentives</w:t>
      </w:r>
      <w:r w:rsidR="007B57DC">
        <w:rPr>
          <w:rFonts w:ascii="Times New Roman" w:hAnsi="Times New Roman" w:cs="Times New Roman"/>
          <w:b/>
          <w:sz w:val="24"/>
          <w:szCs w:val="24"/>
        </w:rPr>
        <w:t xml:space="preserve"> by cohort</w:t>
      </w:r>
    </w:p>
    <w:tbl>
      <w:tblPr>
        <w:tblW w:w="8662" w:type="dxa"/>
        <w:tblInd w:w="93" w:type="dxa"/>
        <w:tblLayout w:type="fixed"/>
        <w:tblLook w:val="04A0" w:firstRow="1" w:lastRow="0" w:firstColumn="1" w:lastColumn="0" w:noHBand="0" w:noVBand="1"/>
      </w:tblPr>
      <w:tblGrid>
        <w:gridCol w:w="1147"/>
        <w:gridCol w:w="1845"/>
        <w:gridCol w:w="1701"/>
        <w:gridCol w:w="1843"/>
        <w:gridCol w:w="2126"/>
      </w:tblGrid>
      <w:tr w:rsidR="00B11C03" w:rsidRPr="00FB071A" w14:paraId="0C95DD98" w14:textId="77777777" w:rsidTr="00EC2E79">
        <w:trPr>
          <w:trHeight w:val="283"/>
        </w:trPr>
        <w:tc>
          <w:tcPr>
            <w:tcW w:w="1147" w:type="dxa"/>
            <w:tcBorders>
              <w:top w:val="single" w:sz="4" w:space="0" w:color="auto"/>
              <w:left w:val="nil"/>
              <w:bottom w:val="single" w:sz="4" w:space="0" w:color="auto"/>
              <w:right w:val="nil"/>
            </w:tcBorders>
            <w:shd w:val="clear" w:color="auto" w:fill="auto"/>
            <w:noWrap/>
            <w:vAlign w:val="bottom"/>
            <w:hideMark/>
          </w:tcPr>
          <w:p w14:paraId="1AB03431" w14:textId="77777777" w:rsidR="00B11C03" w:rsidRPr="00CB38E4" w:rsidRDefault="00B11C03" w:rsidP="00A75E95">
            <w:pPr>
              <w:spacing w:after="0" w:line="264" w:lineRule="auto"/>
              <w:rPr>
                <w:rFonts w:eastAsia="Times New Roman" w:cs="Times New Roman"/>
                <w:b/>
                <w:color w:val="000000"/>
                <w:sz w:val="24"/>
                <w:szCs w:val="24"/>
              </w:rPr>
            </w:pPr>
          </w:p>
        </w:tc>
        <w:tc>
          <w:tcPr>
            <w:tcW w:w="3546" w:type="dxa"/>
            <w:gridSpan w:val="2"/>
            <w:tcBorders>
              <w:top w:val="single" w:sz="4" w:space="0" w:color="auto"/>
              <w:left w:val="nil"/>
              <w:bottom w:val="single" w:sz="4" w:space="0" w:color="auto"/>
              <w:right w:val="single" w:sz="4" w:space="0" w:color="auto"/>
            </w:tcBorders>
            <w:shd w:val="clear" w:color="auto" w:fill="auto"/>
            <w:noWrap/>
            <w:hideMark/>
          </w:tcPr>
          <w:p w14:paraId="74CEF2B8" w14:textId="77777777" w:rsidR="00B11C03" w:rsidRPr="00CB38E4" w:rsidRDefault="00B11C03" w:rsidP="00A75E95">
            <w:pPr>
              <w:spacing w:after="0" w:line="264" w:lineRule="auto"/>
              <w:jc w:val="center"/>
              <w:rPr>
                <w:rFonts w:eastAsia="Times New Roman" w:cs="Times New Roman"/>
                <w:b/>
                <w:color w:val="000000"/>
              </w:rPr>
            </w:pPr>
            <w:r w:rsidRPr="00CB38E4">
              <w:rPr>
                <w:rFonts w:eastAsia="Times New Roman" w:cs="Times New Roman"/>
                <w:b/>
                <w:color w:val="000000"/>
              </w:rPr>
              <w:t>Fall</w:t>
            </w:r>
          </w:p>
        </w:tc>
        <w:tc>
          <w:tcPr>
            <w:tcW w:w="3969" w:type="dxa"/>
            <w:gridSpan w:val="2"/>
            <w:tcBorders>
              <w:top w:val="single" w:sz="4" w:space="0" w:color="auto"/>
              <w:bottom w:val="single" w:sz="4" w:space="0" w:color="auto"/>
            </w:tcBorders>
          </w:tcPr>
          <w:p w14:paraId="42428284" w14:textId="77777777" w:rsidR="00B11C03" w:rsidRPr="00CB38E4" w:rsidRDefault="00B11C03" w:rsidP="00A75E95">
            <w:pPr>
              <w:spacing w:after="0" w:line="264" w:lineRule="auto"/>
              <w:jc w:val="center"/>
              <w:rPr>
                <w:rFonts w:eastAsia="Times New Roman" w:cs="Times New Roman"/>
                <w:b/>
                <w:color w:val="000000"/>
              </w:rPr>
            </w:pPr>
            <w:r w:rsidRPr="00CB38E4">
              <w:rPr>
                <w:rFonts w:eastAsia="Times New Roman" w:cs="Times New Roman"/>
                <w:b/>
                <w:color w:val="000000"/>
              </w:rPr>
              <w:t>Spring</w:t>
            </w:r>
          </w:p>
        </w:tc>
      </w:tr>
      <w:tr w:rsidR="00B11C03" w:rsidRPr="00FB071A" w14:paraId="2ABFC2FB" w14:textId="77777777" w:rsidTr="00EC2E79">
        <w:trPr>
          <w:trHeight w:val="283"/>
        </w:trPr>
        <w:tc>
          <w:tcPr>
            <w:tcW w:w="1147" w:type="dxa"/>
            <w:tcBorders>
              <w:top w:val="single" w:sz="4" w:space="0" w:color="auto"/>
              <w:left w:val="nil"/>
              <w:bottom w:val="single" w:sz="4" w:space="0" w:color="auto"/>
              <w:right w:val="nil"/>
            </w:tcBorders>
            <w:shd w:val="clear" w:color="auto" w:fill="auto"/>
            <w:noWrap/>
            <w:hideMark/>
          </w:tcPr>
          <w:p w14:paraId="6C62C950" w14:textId="77777777" w:rsidR="00B11C03" w:rsidRPr="00CB38E4" w:rsidRDefault="00B11C03" w:rsidP="00A75E95">
            <w:pPr>
              <w:spacing w:after="0" w:line="264" w:lineRule="auto"/>
              <w:rPr>
                <w:rFonts w:eastAsia="Times New Roman" w:cs="Times New Roman"/>
                <w:b/>
                <w:color w:val="000000"/>
              </w:rPr>
            </w:pPr>
            <w:r w:rsidRPr="00CB38E4">
              <w:rPr>
                <w:rFonts w:eastAsia="Times New Roman" w:cs="Times New Roman"/>
                <w:b/>
                <w:color w:val="000000"/>
              </w:rPr>
              <w:t>Week</w:t>
            </w:r>
          </w:p>
        </w:tc>
        <w:tc>
          <w:tcPr>
            <w:tcW w:w="1845" w:type="dxa"/>
            <w:tcBorders>
              <w:top w:val="single" w:sz="4" w:space="0" w:color="auto"/>
              <w:left w:val="single" w:sz="4" w:space="0" w:color="auto"/>
              <w:bottom w:val="single" w:sz="4" w:space="0" w:color="auto"/>
              <w:right w:val="nil"/>
            </w:tcBorders>
            <w:shd w:val="clear" w:color="auto" w:fill="auto"/>
            <w:noWrap/>
            <w:hideMark/>
          </w:tcPr>
          <w:p w14:paraId="24D1EBA3" w14:textId="77777777" w:rsidR="00B11C03" w:rsidRPr="00CB38E4" w:rsidRDefault="007B57DC" w:rsidP="00A75E95">
            <w:pPr>
              <w:spacing w:after="0" w:line="264" w:lineRule="auto"/>
              <w:jc w:val="center"/>
              <w:rPr>
                <w:rFonts w:eastAsia="Times New Roman" w:cs="Times New Roman"/>
                <w:b/>
                <w:color w:val="000000"/>
              </w:rPr>
            </w:pPr>
            <w:r>
              <w:rPr>
                <w:rFonts w:eastAsia="Times New Roman" w:cs="Times New Roman"/>
                <w:b/>
                <w:color w:val="000000"/>
              </w:rPr>
              <w:t>Cohort</w:t>
            </w:r>
            <w:r w:rsidR="00B11C03" w:rsidRPr="00CB38E4">
              <w:rPr>
                <w:rFonts w:eastAsia="Times New Roman" w:cs="Times New Roman"/>
                <w:b/>
                <w:color w:val="000000"/>
              </w:rPr>
              <w:t xml:space="preserve"> 1</w:t>
            </w:r>
          </w:p>
        </w:tc>
        <w:tc>
          <w:tcPr>
            <w:tcW w:w="1701" w:type="dxa"/>
            <w:tcBorders>
              <w:top w:val="single" w:sz="4" w:space="0" w:color="auto"/>
              <w:left w:val="nil"/>
              <w:bottom w:val="single" w:sz="4" w:space="0" w:color="auto"/>
              <w:right w:val="single" w:sz="4" w:space="0" w:color="auto"/>
            </w:tcBorders>
            <w:shd w:val="clear" w:color="auto" w:fill="auto"/>
            <w:noWrap/>
            <w:hideMark/>
          </w:tcPr>
          <w:p w14:paraId="2449A382" w14:textId="77777777" w:rsidR="00B11C03" w:rsidRPr="00CB38E4" w:rsidRDefault="007B57DC" w:rsidP="00A75E95">
            <w:pPr>
              <w:spacing w:after="0" w:line="264" w:lineRule="auto"/>
              <w:jc w:val="center"/>
              <w:rPr>
                <w:rFonts w:eastAsia="Times New Roman" w:cs="Times New Roman"/>
                <w:b/>
                <w:color w:val="000000"/>
              </w:rPr>
            </w:pPr>
            <w:r>
              <w:rPr>
                <w:rFonts w:eastAsia="Times New Roman" w:cs="Times New Roman"/>
                <w:b/>
                <w:color w:val="000000"/>
              </w:rPr>
              <w:t>Cohort</w:t>
            </w:r>
            <w:r w:rsidR="00B11C03" w:rsidRPr="00CB38E4">
              <w:rPr>
                <w:rFonts w:eastAsia="Times New Roman" w:cs="Times New Roman"/>
                <w:b/>
                <w:color w:val="000000"/>
              </w:rPr>
              <w:t xml:space="preserve"> 2</w:t>
            </w:r>
          </w:p>
        </w:tc>
        <w:tc>
          <w:tcPr>
            <w:tcW w:w="1843" w:type="dxa"/>
            <w:tcBorders>
              <w:top w:val="single" w:sz="4" w:space="0" w:color="auto"/>
              <w:left w:val="single" w:sz="4" w:space="0" w:color="auto"/>
              <w:bottom w:val="single" w:sz="4" w:space="0" w:color="auto"/>
            </w:tcBorders>
          </w:tcPr>
          <w:p w14:paraId="38127D28" w14:textId="77777777" w:rsidR="00B11C03" w:rsidRPr="00CB38E4" w:rsidRDefault="007B57DC" w:rsidP="00A75E95">
            <w:pPr>
              <w:spacing w:after="0" w:line="264" w:lineRule="auto"/>
              <w:jc w:val="center"/>
              <w:rPr>
                <w:rFonts w:eastAsia="Times New Roman" w:cs="Times New Roman"/>
                <w:b/>
                <w:color w:val="000000"/>
              </w:rPr>
            </w:pPr>
            <w:r>
              <w:rPr>
                <w:rFonts w:eastAsia="Times New Roman" w:cs="Times New Roman"/>
                <w:b/>
                <w:color w:val="000000"/>
              </w:rPr>
              <w:t>Cohort</w:t>
            </w:r>
            <w:r w:rsidRPr="00CB38E4">
              <w:rPr>
                <w:rFonts w:eastAsia="Times New Roman" w:cs="Times New Roman"/>
                <w:b/>
                <w:color w:val="000000"/>
              </w:rPr>
              <w:t xml:space="preserve"> </w:t>
            </w:r>
            <w:r w:rsidR="00B11C03" w:rsidRPr="00CB38E4">
              <w:rPr>
                <w:rFonts w:eastAsia="Times New Roman" w:cs="Times New Roman"/>
                <w:b/>
                <w:color w:val="000000"/>
              </w:rPr>
              <w:t>1</w:t>
            </w:r>
          </w:p>
        </w:tc>
        <w:tc>
          <w:tcPr>
            <w:tcW w:w="2126" w:type="dxa"/>
            <w:tcBorders>
              <w:top w:val="single" w:sz="4" w:space="0" w:color="auto"/>
              <w:bottom w:val="single" w:sz="4" w:space="0" w:color="auto"/>
            </w:tcBorders>
          </w:tcPr>
          <w:p w14:paraId="38583396" w14:textId="77777777" w:rsidR="00B11C03" w:rsidRPr="00CB38E4" w:rsidRDefault="007B57DC" w:rsidP="00A75E95">
            <w:pPr>
              <w:spacing w:after="0" w:line="264" w:lineRule="auto"/>
              <w:jc w:val="center"/>
              <w:rPr>
                <w:rFonts w:eastAsia="Times New Roman" w:cs="Times New Roman"/>
                <w:b/>
                <w:color w:val="000000"/>
              </w:rPr>
            </w:pPr>
            <w:r>
              <w:rPr>
                <w:rFonts w:eastAsia="Times New Roman" w:cs="Times New Roman"/>
                <w:b/>
                <w:color w:val="000000"/>
              </w:rPr>
              <w:t>Cohort</w:t>
            </w:r>
            <w:r w:rsidR="00B11C03" w:rsidRPr="00CB38E4">
              <w:rPr>
                <w:rFonts w:eastAsia="Times New Roman" w:cs="Times New Roman"/>
                <w:b/>
                <w:color w:val="000000"/>
              </w:rPr>
              <w:t xml:space="preserve"> 2</w:t>
            </w:r>
          </w:p>
        </w:tc>
      </w:tr>
      <w:tr w:rsidR="00B11C03" w:rsidRPr="00FB071A" w14:paraId="28959159" w14:textId="77777777" w:rsidTr="00EC2E79">
        <w:trPr>
          <w:trHeight w:val="283"/>
        </w:trPr>
        <w:tc>
          <w:tcPr>
            <w:tcW w:w="1147" w:type="dxa"/>
            <w:tcBorders>
              <w:top w:val="nil"/>
              <w:left w:val="nil"/>
              <w:bottom w:val="nil"/>
              <w:right w:val="nil"/>
            </w:tcBorders>
            <w:shd w:val="clear" w:color="auto" w:fill="auto"/>
            <w:noWrap/>
            <w:hideMark/>
          </w:tcPr>
          <w:p w14:paraId="19A7E796"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1</w:t>
            </w:r>
          </w:p>
        </w:tc>
        <w:tc>
          <w:tcPr>
            <w:tcW w:w="1845" w:type="dxa"/>
            <w:tcBorders>
              <w:top w:val="nil"/>
              <w:left w:val="single" w:sz="4" w:space="0" w:color="auto"/>
              <w:bottom w:val="nil"/>
              <w:right w:val="nil"/>
            </w:tcBorders>
            <w:shd w:val="clear" w:color="auto" w:fill="auto"/>
            <w:noWrap/>
            <w:hideMark/>
          </w:tcPr>
          <w:p w14:paraId="596C1525"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single" w:sz="4" w:space="0" w:color="auto"/>
              <w:left w:val="nil"/>
              <w:bottom w:val="nil"/>
              <w:right w:val="single" w:sz="4" w:space="0" w:color="auto"/>
            </w:tcBorders>
            <w:shd w:val="clear" w:color="auto" w:fill="auto"/>
            <w:noWrap/>
            <w:hideMark/>
          </w:tcPr>
          <w:p w14:paraId="22741A5D"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843" w:type="dxa"/>
            <w:tcBorders>
              <w:top w:val="single" w:sz="4" w:space="0" w:color="auto"/>
            </w:tcBorders>
          </w:tcPr>
          <w:p w14:paraId="5B24272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Borders>
              <w:top w:val="single" w:sz="4" w:space="0" w:color="auto"/>
            </w:tcBorders>
          </w:tcPr>
          <w:p w14:paraId="14FF7E1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r>
      <w:tr w:rsidR="00B11C03" w:rsidRPr="00FB071A" w14:paraId="71B2353D" w14:textId="77777777" w:rsidTr="00EC2E79">
        <w:trPr>
          <w:trHeight w:val="283"/>
        </w:trPr>
        <w:tc>
          <w:tcPr>
            <w:tcW w:w="1147" w:type="dxa"/>
            <w:tcBorders>
              <w:top w:val="nil"/>
              <w:left w:val="nil"/>
              <w:bottom w:val="nil"/>
              <w:right w:val="nil"/>
            </w:tcBorders>
            <w:shd w:val="clear" w:color="auto" w:fill="auto"/>
            <w:noWrap/>
            <w:hideMark/>
          </w:tcPr>
          <w:p w14:paraId="0CF5DE60"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2</w:t>
            </w:r>
          </w:p>
        </w:tc>
        <w:tc>
          <w:tcPr>
            <w:tcW w:w="1845" w:type="dxa"/>
            <w:tcBorders>
              <w:top w:val="nil"/>
              <w:left w:val="single" w:sz="4" w:space="0" w:color="auto"/>
              <w:bottom w:val="nil"/>
              <w:right w:val="nil"/>
            </w:tcBorders>
            <w:shd w:val="clear" w:color="auto" w:fill="auto"/>
            <w:noWrap/>
            <w:hideMark/>
          </w:tcPr>
          <w:p w14:paraId="4F60B09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nil"/>
              <w:left w:val="nil"/>
              <w:bottom w:val="nil"/>
              <w:right w:val="single" w:sz="4" w:space="0" w:color="auto"/>
            </w:tcBorders>
            <w:shd w:val="clear" w:color="auto" w:fill="auto"/>
            <w:noWrap/>
            <w:hideMark/>
          </w:tcPr>
          <w:p w14:paraId="4B634EAC"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843" w:type="dxa"/>
          </w:tcPr>
          <w:p w14:paraId="3BCDF0B4"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Pr>
          <w:p w14:paraId="6698098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r>
      <w:tr w:rsidR="00B11C03" w:rsidRPr="00FB071A" w14:paraId="65AD3B27" w14:textId="77777777" w:rsidTr="00EC2E79">
        <w:trPr>
          <w:trHeight w:val="283"/>
        </w:trPr>
        <w:tc>
          <w:tcPr>
            <w:tcW w:w="1147" w:type="dxa"/>
            <w:tcBorders>
              <w:top w:val="nil"/>
              <w:left w:val="nil"/>
              <w:bottom w:val="nil"/>
              <w:right w:val="nil"/>
            </w:tcBorders>
            <w:shd w:val="clear" w:color="auto" w:fill="auto"/>
            <w:noWrap/>
            <w:hideMark/>
          </w:tcPr>
          <w:p w14:paraId="5CB16403"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3</w:t>
            </w:r>
          </w:p>
        </w:tc>
        <w:tc>
          <w:tcPr>
            <w:tcW w:w="1845" w:type="dxa"/>
            <w:tcBorders>
              <w:top w:val="nil"/>
              <w:left w:val="single" w:sz="4" w:space="0" w:color="auto"/>
              <w:bottom w:val="nil"/>
              <w:right w:val="nil"/>
            </w:tcBorders>
            <w:shd w:val="clear" w:color="auto" w:fill="auto"/>
            <w:noWrap/>
            <w:hideMark/>
          </w:tcPr>
          <w:p w14:paraId="1C56B4DD"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nil"/>
              <w:left w:val="nil"/>
              <w:bottom w:val="nil"/>
              <w:right w:val="single" w:sz="4" w:space="0" w:color="auto"/>
            </w:tcBorders>
            <w:shd w:val="clear" w:color="auto" w:fill="auto"/>
            <w:noWrap/>
            <w:hideMark/>
          </w:tcPr>
          <w:p w14:paraId="456539B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Assessed 2.5%</w:t>
            </w:r>
          </w:p>
        </w:tc>
        <w:tc>
          <w:tcPr>
            <w:tcW w:w="1843" w:type="dxa"/>
          </w:tcPr>
          <w:p w14:paraId="5764A4A8"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Pr>
          <w:p w14:paraId="4B0DA62F"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Assessed 2.5%</w:t>
            </w:r>
          </w:p>
        </w:tc>
      </w:tr>
      <w:tr w:rsidR="00B11C03" w:rsidRPr="00FB071A" w14:paraId="7E2765D0" w14:textId="77777777" w:rsidTr="00EC2E79">
        <w:trPr>
          <w:trHeight w:val="283"/>
        </w:trPr>
        <w:tc>
          <w:tcPr>
            <w:tcW w:w="1147" w:type="dxa"/>
            <w:tcBorders>
              <w:top w:val="nil"/>
              <w:left w:val="nil"/>
              <w:bottom w:val="nil"/>
              <w:right w:val="nil"/>
            </w:tcBorders>
            <w:shd w:val="clear" w:color="auto" w:fill="auto"/>
            <w:noWrap/>
            <w:hideMark/>
          </w:tcPr>
          <w:p w14:paraId="41C33E74"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4</w:t>
            </w:r>
          </w:p>
        </w:tc>
        <w:tc>
          <w:tcPr>
            <w:tcW w:w="1845" w:type="dxa"/>
            <w:tcBorders>
              <w:top w:val="nil"/>
              <w:left w:val="single" w:sz="4" w:space="0" w:color="auto"/>
              <w:bottom w:val="nil"/>
              <w:right w:val="nil"/>
            </w:tcBorders>
            <w:shd w:val="clear" w:color="auto" w:fill="auto"/>
            <w:noWrap/>
            <w:hideMark/>
          </w:tcPr>
          <w:p w14:paraId="7A3FC892"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Solution</w:t>
            </w:r>
          </w:p>
        </w:tc>
        <w:tc>
          <w:tcPr>
            <w:tcW w:w="1701" w:type="dxa"/>
            <w:tcBorders>
              <w:top w:val="nil"/>
              <w:left w:val="nil"/>
              <w:bottom w:val="nil"/>
              <w:right w:val="single" w:sz="4" w:space="0" w:color="auto"/>
            </w:tcBorders>
            <w:shd w:val="clear" w:color="auto" w:fill="auto"/>
            <w:noWrap/>
            <w:hideMark/>
          </w:tcPr>
          <w:p w14:paraId="7BFE8079"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Solution</w:t>
            </w:r>
          </w:p>
        </w:tc>
        <w:tc>
          <w:tcPr>
            <w:tcW w:w="1843" w:type="dxa"/>
          </w:tcPr>
          <w:p w14:paraId="6D939079"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Pr>
          <w:p w14:paraId="511A6F29"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r>
      <w:tr w:rsidR="00B11C03" w:rsidRPr="00FB071A" w14:paraId="212C141D" w14:textId="77777777" w:rsidTr="00EC2E79">
        <w:trPr>
          <w:trHeight w:val="283"/>
        </w:trPr>
        <w:tc>
          <w:tcPr>
            <w:tcW w:w="1147" w:type="dxa"/>
            <w:tcBorders>
              <w:top w:val="nil"/>
              <w:left w:val="nil"/>
              <w:bottom w:val="single" w:sz="4" w:space="0" w:color="auto"/>
              <w:right w:val="nil"/>
            </w:tcBorders>
            <w:shd w:val="clear" w:color="auto" w:fill="auto"/>
            <w:noWrap/>
            <w:hideMark/>
          </w:tcPr>
          <w:p w14:paraId="4879C84F"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5</w:t>
            </w:r>
          </w:p>
        </w:tc>
        <w:tc>
          <w:tcPr>
            <w:tcW w:w="1845" w:type="dxa"/>
            <w:tcBorders>
              <w:top w:val="nil"/>
              <w:left w:val="single" w:sz="4" w:space="0" w:color="auto"/>
              <w:bottom w:val="single" w:sz="4" w:space="0" w:color="auto"/>
              <w:right w:val="nil"/>
            </w:tcBorders>
            <w:shd w:val="clear" w:color="auto" w:fill="auto"/>
            <w:noWrap/>
            <w:hideMark/>
          </w:tcPr>
          <w:p w14:paraId="0306605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nil"/>
              <w:left w:val="nil"/>
              <w:bottom w:val="single" w:sz="4" w:space="0" w:color="auto"/>
              <w:right w:val="single" w:sz="4" w:space="0" w:color="auto"/>
            </w:tcBorders>
            <w:shd w:val="clear" w:color="auto" w:fill="auto"/>
            <w:noWrap/>
            <w:hideMark/>
          </w:tcPr>
          <w:p w14:paraId="26AA6A5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Assessed 2.5%</w:t>
            </w:r>
          </w:p>
        </w:tc>
        <w:tc>
          <w:tcPr>
            <w:tcW w:w="1843" w:type="dxa"/>
            <w:tcBorders>
              <w:bottom w:val="single" w:sz="4" w:space="0" w:color="auto"/>
            </w:tcBorders>
          </w:tcPr>
          <w:p w14:paraId="72BEF7D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Voucher</w:t>
            </w:r>
          </w:p>
        </w:tc>
        <w:tc>
          <w:tcPr>
            <w:tcW w:w="2126" w:type="dxa"/>
            <w:tcBorders>
              <w:bottom w:val="single" w:sz="4" w:space="0" w:color="auto"/>
            </w:tcBorders>
          </w:tcPr>
          <w:p w14:paraId="23377263"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Voucher</w:t>
            </w:r>
          </w:p>
        </w:tc>
      </w:tr>
      <w:tr w:rsidR="00B11C03" w:rsidRPr="00FB071A" w14:paraId="6CB751D5" w14:textId="77777777" w:rsidTr="00EC2E79">
        <w:trPr>
          <w:trHeight w:val="397"/>
        </w:trPr>
        <w:tc>
          <w:tcPr>
            <w:tcW w:w="1147" w:type="dxa"/>
            <w:tcBorders>
              <w:top w:val="single" w:sz="4" w:space="0" w:color="auto"/>
              <w:left w:val="nil"/>
              <w:bottom w:val="single" w:sz="4" w:space="0" w:color="auto"/>
              <w:right w:val="nil"/>
            </w:tcBorders>
            <w:shd w:val="clear" w:color="auto" w:fill="auto"/>
            <w:noWrap/>
            <w:vAlign w:val="center"/>
            <w:hideMark/>
          </w:tcPr>
          <w:p w14:paraId="330C4F56"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6</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75EC"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Term break</w:t>
            </w:r>
          </w:p>
        </w:tc>
        <w:tc>
          <w:tcPr>
            <w:tcW w:w="3969" w:type="dxa"/>
            <w:gridSpan w:val="2"/>
            <w:tcBorders>
              <w:top w:val="single" w:sz="4" w:space="0" w:color="auto"/>
              <w:bottom w:val="single" w:sz="4" w:space="0" w:color="auto"/>
            </w:tcBorders>
            <w:vAlign w:val="center"/>
          </w:tcPr>
          <w:p w14:paraId="6254DD3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Term break</w:t>
            </w:r>
          </w:p>
        </w:tc>
      </w:tr>
      <w:tr w:rsidR="00B11C03" w:rsidRPr="00FB071A" w14:paraId="528BAC99" w14:textId="77777777" w:rsidTr="00EC2E79">
        <w:trPr>
          <w:trHeight w:val="283"/>
        </w:trPr>
        <w:tc>
          <w:tcPr>
            <w:tcW w:w="1147" w:type="dxa"/>
            <w:tcBorders>
              <w:top w:val="single" w:sz="4" w:space="0" w:color="auto"/>
              <w:left w:val="nil"/>
              <w:bottom w:val="nil"/>
              <w:right w:val="nil"/>
            </w:tcBorders>
            <w:shd w:val="clear" w:color="auto" w:fill="auto"/>
            <w:noWrap/>
            <w:hideMark/>
          </w:tcPr>
          <w:p w14:paraId="4FCB43D3"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7</w:t>
            </w:r>
          </w:p>
        </w:tc>
        <w:tc>
          <w:tcPr>
            <w:tcW w:w="1845" w:type="dxa"/>
            <w:tcBorders>
              <w:top w:val="single" w:sz="4" w:space="0" w:color="auto"/>
              <w:left w:val="single" w:sz="4" w:space="0" w:color="auto"/>
              <w:bottom w:val="nil"/>
              <w:right w:val="nil"/>
            </w:tcBorders>
            <w:shd w:val="clear" w:color="auto" w:fill="auto"/>
            <w:noWrap/>
            <w:hideMark/>
          </w:tcPr>
          <w:p w14:paraId="43F5E1C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single" w:sz="4" w:space="0" w:color="auto"/>
              <w:left w:val="nil"/>
              <w:bottom w:val="nil"/>
              <w:right w:val="single" w:sz="4" w:space="0" w:color="auto"/>
            </w:tcBorders>
            <w:shd w:val="clear" w:color="auto" w:fill="auto"/>
            <w:noWrap/>
            <w:hideMark/>
          </w:tcPr>
          <w:p w14:paraId="4AE346E4"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843" w:type="dxa"/>
          </w:tcPr>
          <w:p w14:paraId="0C236A21"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Pr>
          <w:p w14:paraId="45AB2A89"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Assessed 2.5%</w:t>
            </w:r>
          </w:p>
        </w:tc>
      </w:tr>
      <w:tr w:rsidR="00B11C03" w:rsidRPr="00FB071A" w14:paraId="322AD504" w14:textId="77777777" w:rsidTr="00EC2E79">
        <w:trPr>
          <w:trHeight w:val="283"/>
        </w:trPr>
        <w:tc>
          <w:tcPr>
            <w:tcW w:w="1147" w:type="dxa"/>
            <w:tcBorders>
              <w:top w:val="nil"/>
              <w:left w:val="nil"/>
              <w:bottom w:val="nil"/>
              <w:right w:val="nil"/>
            </w:tcBorders>
            <w:shd w:val="clear" w:color="auto" w:fill="auto"/>
            <w:noWrap/>
            <w:hideMark/>
          </w:tcPr>
          <w:p w14:paraId="536959D3"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8</w:t>
            </w:r>
          </w:p>
        </w:tc>
        <w:tc>
          <w:tcPr>
            <w:tcW w:w="1845" w:type="dxa"/>
            <w:tcBorders>
              <w:top w:val="nil"/>
              <w:left w:val="single" w:sz="4" w:space="0" w:color="auto"/>
              <w:bottom w:val="nil"/>
              <w:right w:val="nil"/>
            </w:tcBorders>
            <w:shd w:val="clear" w:color="auto" w:fill="auto"/>
            <w:noWrap/>
            <w:hideMark/>
          </w:tcPr>
          <w:p w14:paraId="0BA7D13E"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Compulsory</w:t>
            </w:r>
          </w:p>
        </w:tc>
        <w:tc>
          <w:tcPr>
            <w:tcW w:w="1701" w:type="dxa"/>
            <w:tcBorders>
              <w:top w:val="nil"/>
              <w:left w:val="nil"/>
              <w:bottom w:val="nil"/>
              <w:right w:val="single" w:sz="4" w:space="0" w:color="auto"/>
            </w:tcBorders>
            <w:shd w:val="clear" w:color="auto" w:fill="auto"/>
            <w:noWrap/>
            <w:hideMark/>
          </w:tcPr>
          <w:p w14:paraId="4012E5F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Assessed 5%</w:t>
            </w:r>
          </w:p>
        </w:tc>
        <w:tc>
          <w:tcPr>
            <w:tcW w:w="1843" w:type="dxa"/>
          </w:tcPr>
          <w:p w14:paraId="300D9957"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Pr>
          <w:p w14:paraId="14C05934"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r>
      <w:tr w:rsidR="00B11C03" w:rsidRPr="00FB071A" w14:paraId="295C8FD3" w14:textId="77777777" w:rsidTr="00EC2E79">
        <w:trPr>
          <w:trHeight w:val="283"/>
        </w:trPr>
        <w:tc>
          <w:tcPr>
            <w:tcW w:w="1147" w:type="dxa"/>
            <w:tcBorders>
              <w:top w:val="nil"/>
              <w:left w:val="nil"/>
              <w:bottom w:val="nil"/>
              <w:right w:val="nil"/>
            </w:tcBorders>
            <w:shd w:val="clear" w:color="auto" w:fill="auto"/>
            <w:noWrap/>
            <w:hideMark/>
          </w:tcPr>
          <w:p w14:paraId="303ACBFA"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9</w:t>
            </w:r>
          </w:p>
        </w:tc>
        <w:tc>
          <w:tcPr>
            <w:tcW w:w="1845" w:type="dxa"/>
            <w:tcBorders>
              <w:top w:val="nil"/>
              <w:left w:val="single" w:sz="4" w:space="0" w:color="auto"/>
              <w:bottom w:val="nil"/>
              <w:right w:val="nil"/>
            </w:tcBorders>
            <w:shd w:val="clear" w:color="auto" w:fill="auto"/>
            <w:noWrap/>
            <w:hideMark/>
          </w:tcPr>
          <w:p w14:paraId="5AB0014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nil"/>
              <w:left w:val="nil"/>
              <w:bottom w:val="nil"/>
              <w:right w:val="single" w:sz="4" w:space="0" w:color="auto"/>
            </w:tcBorders>
            <w:shd w:val="clear" w:color="auto" w:fill="auto"/>
            <w:noWrap/>
            <w:hideMark/>
          </w:tcPr>
          <w:p w14:paraId="2D2DB0E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843" w:type="dxa"/>
          </w:tcPr>
          <w:p w14:paraId="4CE8328F"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Compulsory</w:t>
            </w:r>
          </w:p>
        </w:tc>
        <w:tc>
          <w:tcPr>
            <w:tcW w:w="2126" w:type="dxa"/>
          </w:tcPr>
          <w:p w14:paraId="02E86AF9"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Assessed 5%</w:t>
            </w:r>
          </w:p>
        </w:tc>
      </w:tr>
      <w:tr w:rsidR="00B11C03" w:rsidRPr="00FB071A" w14:paraId="556EA741" w14:textId="77777777" w:rsidTr="00EC2E79">
        <w:trPr>
          <w:trHeight w:val="283"/>
        </w:trPr>
        <w:tc>
          <w:tcPr>
            <w:tcW w:w="1147" w:type="dxa"/>
            <w:tcBorders>
              <w:top w:val="nil"/>
              <w:left w:val="nil"/>
              <w:bottom w:val="nil"/>
              <w:right w:val="nil"/>
            </w:tcBorders>
            <w:shd w:val="clear" w:color="auto" w:fill="auto"/>
            <w:noWrap/>
            <w:hideMark/>
          </w:tcPr>
          <w:p w14:paraId="5F06626D"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10</w:t>
            </w:r>
          </w:p>
        </w:tc>
        <w:tc>
          <w:tcPr>
            <w:tcW w:w="1845" w:type="dxa"/>
            <w:tcBorders>
              <w:top w:val="nil"/>
              <w:left w:val="single" w:sz="4" w:space="0" w:color="auto"/>
              <w:bottom w:val="nil"/>
              <w:right w:val="nil"/>
            </w:tcBorders>
            <w:shd w:val="clear" w:color="auto" w:fill="auto"/>
            <w:noWrap/>
            <w:hideMark/>
          </w:tcPr>
          <w:p w14:paraId="12FAD91A"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Voucher</w:t>
            </w:r>
          </w:p>
        </w:tc>
        <w:tc>
          <w:tcPr>
            <w:tcW w:w="1701" w:type="dxa"/>
            <w:tcBorders>
              <w:top w:val="nil"/>
              <w:left w:val="nil"/>
              <w:bottom w:val="nil"/>
              <w:right w:val="single" w:sz="4" w:space="0" w:color="auto"/>
            </w:tcBorders>
            <w:shd w:val="clear" w:color="auto" w:fill="auto"/>
            <w:noWrap/>
            <w:hideMark/>
          </w:tcPr>
          <w:p w14:paraId="3C676455"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Voucher</w:t>
            </w:r>
          </w:p>
        </w:tc>
        <w:tc>
          <w:tcPr>
            <w:tcW w:w="1843" w:type="dxa"/>
          </w:tcPr>
          <w:p w14:paraId="6580D8F5"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2126" w:type="dxa"/>
          </w:tcPr>
          <w:p w14:paraId="1B10252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r>
      <w:tr w:rsidR="00B11C03" w:rsidRPr="00FB071A" w14:paraId="5E20E422" w14:textId="77777777" w:rsidTr="00EC2E79">
        <w:trPr>
          <w:trHeight w:val="283"/>
        </w:trPr>
        <w:tc>
          <w:tcPr>
            <w:tcW w:w="1147" w:type="dxa"/>
            <w:tcBorders>
              <w:top w:val="nil"/>
              <w:left w:val="nil"/>
              <w:bottom w:val="single" w:sz="4" w:space="0" w:color="auto"/>
              <w:right w:val="nil"/>
            </w:tcBorders>
            <w:shd w:val="clear" w:color="auto" w:fill="auto"/>
            <w:noWrap/>
            <w:hideMark/>
          </w:tcPr>
          <w:p w14:paraId="11135124" w14:textId="77777777" w:rsidR="00B11C03" w:rsidRPr="00CB38E4" w:rsidRDefault="00B11C03" w:rsidP="00A75E95">
            <w:pPr>
              <w:spacing w:after="0" w:line="264" w:lineRule="auto"/>
              <w:rPr>
                <w:rFonts w:eastAsia="Times New Roman" w:cs="Times New Roman"/>
                <w:color w:val="000000"/>
              </w:rPr>
            </w:pPr>
            <w:r w:rsidRPr="00CB38E4">
              <w:rPr>
                <w:rFonts w:eastAsia="Times New Roman" w:cs="Times New Roman"/>
                <w:color w:val="000000"/>
              </w:rPr>
              <w:t>11</w:t>
            </w:r>
          </w:p>
        </w:tc>
        <w:tc>
          <w:tcPr>
            <w:tcW w:w="1845" w:type="dxa"/>
            <w:tcBorders>
              <w:top w:val="nil"/>
              <w:left w:val="single" w:sz="4" w:space="0" w:color="auto"/>
              <w:bottom w:val="single" w:sz="4" w:space="0" w:color="auto"/>
              <w:right w:val="nil"/>
            </w:tcBorders>
            <w:shd w:val="clear" w:color="auto" w:fill="auto"/>
            <w:noWrap/>
            <w:hideMark/>
          </w:tcPr>
          <w:p w14:paraId="2D1C9477"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701" w:type="dxa"/>
            <w:tcBorders>
              <w:top w:val="nil"/>
              <w:left w:val="nil"/>
              <w:bottom w:val="single" w:sz="4" w:space="0" w:color="auto"/>
              <w:right w:val="single" w:sz="4" w:space="0" w:color="auto"/>
            </w:tcBorders>
            <w:shd w:val="clear" w:color="auto" w:fill="auto"/>
            <w:noWrap/>
            <w:hideMark/>
          </w:tcPr>
          <w:p w14:paraId="3C787086"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O</w:t>
            </w:r>
          </w:p>
        </w:tc>
        <w:tc>
          <w:tcPr>
            <w:tcW w:w="1843" w:type="dxa"/>
            <w:tcBorders>
              <w:bottom w:val="single" w:sz="4" w:space="0" w:color="auto"/>
            </w:tcBorders>
          </w:tcPr>
          <w:p w14:paraId="73818F9B"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Solution*</w:t>
            </w:r>
          </w:p>
        </w:tc>
        <w:tc>
          <w:tcPr>
            <w:tcW w:w="2126" w:type="dxa"/>
            <w:tcBorders>
              <w:bottom w:val="single" w:sz="4" w:space="0" w:color="auto"/>
            </w:tcBorders>
          </w:tcPr>
          <w:p w14:paraId="4C6F1FB9" w14:textId="77777777" w:rsidR="00B11C03" w:rsidRPr="00CB38E4" w:rsidRDefault="00B11C03" w:rsidP="00A75E95">
            <w:pPr>
              <w:spacing w:after="0" w:line="264" w:lineRule="auto"/>
              <w:jc w:val="center"/>
              <w:rPr>
                <w:rFonts w:eastAsia="Times New Roman" w:cs="Times New Roman"/>
                <w:color w:val="000000"/>
              </w:rPr>
            </w:pPr>
            <w:r w:rsidRPr="00CB38E4">
              <w:rPr>
                <w:rFonts w:eastAsia="Times New Roman" w:cs="Times New Roman"/>
                <w:color w:val="000000"/>
              </w:rPr>
              <w:t>Solution*</w:t>
            </w:r>
          </w:p>
        </w:tc>
      </w:tr>
    </w:tbl>
    <w:p w14:paraId="2EDCC3B8" w14:textId="77777777" w:rsidR="00B11C03" w:rsidRPr="00CB38E4" w:rsidRDefault="00B11C03" w:rsidP="00B11C03">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r w:rsidR="004E105A">
        <w:rPr>
          <w:rFonts w:ascii="Times New Roman" w:eastAsia="Times New Roman" w:hAnsi="Times New Roman" w:cs="Times New Roman"/>
          <w:color w:val="000000"/>
          <w:sz w:val="20"/>
          <w:szCs w:val="20"/>
        </w:rPr>
        <w:t>“</w:t>
      </w:r>
      <w:r w:rsidRPr="00CB38E4">
        <w:rPr>
          <w:rFonts w:ascii="Times New Roman" w:eastAsia="Times New Roman" w:hAnsi="Times New Roman" w:cs="Times New Roman"/>
          <w:color w:val="000000"/>
          <w:sz w:val="20"/>
          <w:szCs w:val="20"/>
        </w:rPr>
        <w:t>O</w:t>
      </w:r>
      <w:r w:rsidR="004E105A">
        <w:rPr>
          <w:rFonts w:ascii="Times New Roman" w:eastAsia="Times New Roman" w:hAnsi="Times New Roman" w:cs="Times New Roman"/>
          <w:color w:val="000000"/>
          <w:sz w:val="20"/>
          <w:szCs w:val="20"/>
        </w:rPr>
        <w:t>”:</w:t>
      </w:r>
      <w:r w:rsidRPr="00CB38E4">
        <w:rPr>
          <w:rFonts w:ascii="Times New Roman" w:hAnsi="Times New Roman" w:cs="Times New Roman"/>
          <w:sz w:val="20"/>
          <w:szCs w:val="20"/>
        </w:rPr>
        <w:t xml:space="preserve"> designates weeks without incentives to complete the online quiz; quiz is pure formative feedback</w:t>
      </w:r>
      <w:r w:rsidR="004E105A">
        <w:rPr>
          <w:rFonts w:ascii="Times New Roman" w:hAnsi="Times New Roman" w:cs="Times New Roman"/>
          <w:sz w:val="20"/>
          <w:szCs w:val="20"/>
        </w:rPr>
        <w:t>; “</w:t>
      </w:r>
      <w:r w:rsidRPr="00CB38E4">
        <w:rPr>
          <w:rFonts w:ascii="Times New Roman" w:hAnsi="Times New Roman" w:cs="Times New Roman"/>
          <w:sz w:val="20"/>
          <w:szCs w:val="20"/>
        </w:rPr>
        <w:t>Solution</w:t>
      </w:r>
      <w:r w:rsidR="004E105A">
        <w:rPr>
          <w:rFonts w:ascii="Times New Roman" w:hAnsi="Times New Roman" w:cs="Times New Roman"/>
          <w:sz w:val="20"/>
          <w:szCs w:val="20"/>
        </w:rPr>
        <w:t>”</w:t>
      </w:r>
      <w:r w:rsidRPr="00CB38E4">
        <w:rPr>
          <w:rFonts w:ascii="Times New Roman" w:hAnsi="Times New Roman" w:cs="Times New Roman"/>
          <w:sz w:val="20"/>
          <w:szCs w:val="20"/>
        </w:rPr>
        <w:t>: Access to the weekly exercise sheet solutions conditional on quiz participation</w:t>
      </w:r>
      <w:r w:rsidR="004E105A">
        <w:rPr>
          <w:rFonts w:ascii="Times New Roman" w:hAnsi="Times New Roman" w:cs="Times New Roman"/>
          <w:sz w:val="20"/>
          <w:szCs w:val="20"/>
        </w:rPr>
        <w:t xml:space="preserve">; </w:t>
      </w:r>
      <w:r w:rsidRPr="00CB38E4">
        <w:rPr>
          <w:rFonts w:ascii="Times New Roman" w:hAnsi="Times New Roman" w:cs="Times New Roman"/>
          <w:sz w:val="20"/>
          <w:szCs w:val="20"/>
        </w:rPr>
        <w:t xml:space="preserve">* indicates that access to solution was conditional on getting a mark of 30 or above. </w:t>
      </w:r>
    </w:p>
    <w:p w14:paraId="664D3BBD" w14:textId="77777777" w:rsidR="00B11C03" w:rsidRPr="00CB38E4" w:rsidRDefault="004E105A" w:rsidP="004E105A">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w:t>
      </w:r>
      <w:r w:rsidR="00B11C03" w:rsidRPr="00CB38E4">
        <w:rPr>
          <w:rFonts w:ascii="Times New Roman" w:hAnsi="Times New Roman" w:cs="Times New Roman"/>
          <w:sz w:val="20"/>
          <w:szCs w:val="20"/>
        </w:rPr>
        <w:t>Voucher</w:t>
      </w:r>
      <w:r>
        <w:rPr>
          <w:rFonts w:ascii="Times New Roman" w:hAnsi="Times New Roman" w:cs="Times New Roman"/>
          <w:sz w:val="20"/>
          <w:szCs w:val="20"/>
        </w:rPr>
        <w:t>”</w:t>
      </w:r>
      <w:r w:rsidR="00B11C03" w:rsidRPr="00CB38E4">
        <w:rPr>
          <w:rFonts w:ascii="Times New Roman" w:hAnsi="Times New Roman" w:cs="Times New Roman"/>
          <w:sz w:val="20"/>
          <w:szCs w:val="20"/>
        </w:rPr>
        <w:t>: £20 book voucher - prize for best quiz performance</w:t>
      </w:r>
      <w:r>
        <w:rPr>
          <w:rFonts w:ascii="Times New Roman" w:hAnsi="Times New Roman" w:cs="Times New Roman"/>
          <w:sz w:val="20"/>
          <w:szCs w:val="20"/>
        </w:rPr>
        <w:t>; “</w:t>
      </w:r>
      <w:r w:rsidR="00B11C03" w:rsidRPr="00CB38E4">
        <w:rPr>
          <w:rFonts w:ascii="Times New Roman" w:hAnsi="Times New Roman" w:cs="Times New Roman"/>
          <w:sz w:val="20"/>
          <w:szCs w:val="20"/>
        </w:rPr>
        <w:t>Assessed 2.5%</w:t>
      </w:r>
      <w:r>
        <w:rPr>
          <w:rFonts w:ascii="Times New Roman" w:hAnsi="Times New Roman" w:cs="Times New Roman"/>
          <w:sz w:val="20"/>
          <w:szCs w:val="20"/>
        </w:rPr>
        <w:t>” (“</w:t>
      </w:r>
      <w:r w:rsidRPr="00CB38E4">
        <w:rPr>
          <w:rFonts w:ascii="Times New Roman" w:hAnsi="Times New Roman" w:cs="Times New Roman"/>
          <w:sz w:val="20"/>
          <w:szCs w:val="20"/>
        </w:rPr>
        <w:t xml:space="preserve">Assessed </w:t>
      </w:r>
      <w:proofErr w:type="gramStart"/>
      <w:r w:rsidRPr="00CB38E4">
        <w:rPr>
          <w:rFonts w:ascii="Times New Roman" w:hAnsi="Times New Roman" w:cs="Times New Roman"/>
          <w:sz w:val="20"/>
          <w:szCs w:val="20"/>
        </w:rPr>
        <w:t>5%</w:t>
      </w:r>
      <w:proofErr w:type="gramEnd"/>
      <w:r>
        <w:rPr>
          <w:rFonts w:ascii="Times New Roman" w:hAnsi="Times New Roman" w:cs="Times New Roman"/>
          <w:sz w:val="20"/>
          <w:szCs w:val="20"/>
        </w:rPr>
        <w:t>”)</w:t>
      </w:r>
      <w:r w:rsidR="00B11C03" w:rsidRPr="00CB38E4">
        <w:rPr>
          <w:rFonts w:ascii="Times New Roman" w:hAnsi="Times New Roman" w:cs="Times New Roman"/>
          <w:sz w:val="20"/>
          <w:szCs w:val="20"/>
        </w:rPr>
        <w:t xml:space="preserve">: Assessed quiz, counting 2.5% </w:t>
      </w:r>
      <w:r>
        <w:rPr>
          <w:rFonts w:ascii="Times New Roman" w:hAnsi="Times New Roman" w:cs="Times New Roman"/>
          <w:sz w:val="20"/>
          <w:szCs w:val="20"/>
        </w:rPr>
        <w:t xml:space="preserve">(5%) </w:t>
      </w:r>
      <w:r w:rsidR="00B11C03" w:rsidRPr="00CB38E4">
        <w:rPr>
          <w:rFonts w:ascii="Times New Roman" w:hAnsi="Times New Roman" w:cs="Times New Roman"/>
          <w:sz w:val="20"/>
          <w:szCs w:val="20"/>
        </w:rPr>
        <w:t>towards the overall course grade</w:t>
      </w:r>
      <w:r>
        <w:rPr>
          <w:rFonts w:ascii="Times New Roman" w:hAnsi="Times New Roman" w:cs="Times New Roman"/>
          <w:sz w:val="20"/>
          <w:szCs w:val="20"/>
        </w:rPr>
        <w:t>; “</w:t>
      </w:r>
      <w:r w:rsidR="00B11C03" w:rsidRPr="00CB38E4">
        <w:rPr>
          <w:rFonts w:ascii="Times New Roman" w:hAnsi="Times New Roman" w:cs="Times New Roman"/>
          <w:sz w:val="20"/>
          <w:szCs w:val="20"/>
        </w:rPr>
        <w:t>Compulsory</w:t>
      </w:r>
      <w:r>
        <w:rPr>
          <w:rFonts w:ascii="Times New Roman" w:hAnsi="Times New Roman" w:cs="Times New Roman"/>
          <w:sz w:val="20"/>
          <w:szCs w:val="20"/>
        </w:rPr>
        <w:t>”</w:t>
      </w:r>
      <w:r w:rsidR="00B11C03" w:rsidRPr="00CB38E4">
        <w:rPr>
          <w:rFonts w:ascii="Times New Roman" w:hAnsi="Times New Roman" w:cs="Times New Roman"/>
          <w:sz w:val="20"/>
          <w:szCs w:val="20"/>
        </w:rPr>
        <w:t>: Quiz mandatory part of 4 pieces of coursework (3 out of 4 are required)</w:t>
      </w:r>
    </w:p>
    <w:p w14:paraId="3BF9AFF5" w14:textId="77777777" w:rsidR="00B11C03" w:rsidRPr="00CB38E4" w:rsidRDefault="00B11C03" w:rsidP="00B11C03">
      <w:pPr>
        <w:spacing w:after="0" w:line="240" w:lineRule="auto"/>
        <w:jc w:val="both"/>
        <w:rPr>
          <w:rFonts w:ascii="Times New Roman" w:hAnsi="Times New Roman" w:cs="Times New Roman"/>
          <w:b/>
          <w:sz w:val="24"/>
          <w:szCs w:val="24"/>
        </w:rPr>
      </w:pPr>
    </w:p>
    <w:p w14:paraId="74E00BDD" w14:textId="77777777" w:rsidR="00B11C03" w:rsidRPr="00CB38E4" w:rsidRDefault="00B11C03" w:rsidP="00B11C03">
      <w:pPr>
        <w:rPr>
          <w:rFonts w:ascii="Times New Roman" w:hAnsi="Times New Roman" w:cs="Times New Roman"/>
          <w:b/>
          <w:sz w:val="24"/>
          <w:szCs w:val="24"/>
        </w:rPr>
      </w:pPr>
      <w:r w:rsidRPr="00CB38E4">
        <w:rPr>
          <w:rFonts w:ascii="Times New Roman" w:hAnsi="Times New Roman" w:cs="Times New Roman"/>
          <w:b/>
          <w:sz w:val="24"/>
          <w:szCs w:val="24"/>
        </w:rPr>
        <w:br w:type="page"/>
      </w:r>
    </w:p>
    <w:p w14:paraId="52341086" w14:textId="77777777" w:rsidR="00B11C03" w:rsidRPr="00CB38E4" w:rsidRDefault="00B11C03" w:rsidP="00EA4307">
      <w:pPr>
        <w:spacing w:after="0" w:line="240" w:lineRule="auto"/>
        <w:outlineLvl w:val="0"/>
        <w:rPr>
          <w:rFonts w:ascii="Times New Roman" w:hAnsi="Times New Roman" w:cs="Times New Roman"/>
          <w:sz w:val="24"/>
          <w:szCs w:val="24"/>
        </w:rPr>
      </w:pPr>
      <w:r w:rsidRPr="00CB38E4">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CB38E4">
        <w:rPr>
          <w:rFonts w:ascii="Times New Roman" w:hAnsi="Times New Roman" w:cs="Times New Roman"/>
          <w:b/>
          <w:sz w:val="24"/>
          <w:szCs w:val="24"/>
        </w:rPr>
        <w:t xml:space="preserve">: Descriptive statistics </w:t>
      </w:r>
    </w:p>
    <w:tbl>
      <w:tblPr>
        <w:tblW w:w="9072" w:type="dxa"/>
        <w:tblInd w:w="108" w:type="dxa"/>
        <w:tblBorders>
          <w:top w:val="single" w:sz="4" w:space="0" w:color="auto"/>
          <w:bottom w:val="single" w:sz="4" w:space="0" w:color="auto"/>
        </w:tblBorders>
        <w:tblLayout w:type="fixed"/>
        <w:tblLook w:val="04A0" w:firstRow="1" w:lastRow="0" w:firstColumn="1" w:lastColumn="0" w:noHBand="0" w:noVBand="1"/>
      </w:tblPr>
      <w:tblGrid>
        <w:gridCol w:w="1631"/>
        <w:gridCol w:w="212"/>
        <w:gridCol w:w="142"/>
        <w:gridCol w:w="1417"/>
        <w:gridCol w:w="284"/>
        <w:gridCol w:w="1559"/>
        <w:gridCol w:w="284"/>
        <w:gridCol w:w="1417"/>
        <w:gridCol w:w="142"/>
        <w:gridCol w:w="142"/>
        <w:gridCol w:w="1842"/>
      </w:tblGrid>
      <w:tr w:rsidR="00B11C03" w:rsidRPr="00FB071A" w14:paraId="66C4C251" w14:textId="77777777" w:rsidTr="000C50C7">
        <w:trPr>
          <w:trHeight w:val="283"/>
        </w:trPr>
        <w:tc>
          <w:tcPr>
            <w:tcW w:w="1631" w:type="dxa"/>
            <w:tcBorders>
              <w:top w:val="single" w:sz="4" w:space="0" w:color="auto"/>
              <w:bottom w:val="single" w:sz="4" w:space="0" w:color="auto"/>
            </w:tcBorders>
          </w:tcPr>
          <w:p w14:paraId="326ACC9B" w14:textId="77777777" w:rsidR="00B11C03" w:rsidRPr="00CB38E4" w:rsidRDefault="00B11C03" w:rsidP="000C50C7">
            <w:pPr>
              <w:spacing w:after="0" w:line="240" w:lineRule="auto"/>
              <w:jc w:val="both"/>
              <w:rPr>
                <w:b/>
              </w:rPr>
            </w:pPr>
          </w:p>
        </w:tc>
        <w:tc>
          <w:tcPr>
            <w:tcW w:w="3614" w:type="dxa"/>
            <w:gridSpan w:val="5"/>
            <w:tcBorders>
              <w:top w:val="single" w:sz="4" w:space="0" w:color="auto"/>
              <w:bottom w:val="single" w:sz="4" w:space="0" w:color="auto"/>
            </w:tcBorders>
          </w:tcPr>
          <w:p w14:paraId="46382DAD" w14:textId="77777777" w:rsidR="00B11C03" w:rsidRPr="00CB38E4" w:rsidRDefault="00B11C03" w:rsidP="000C50C7">
            <w:pPr>
              <w:spacing w:after="0" w:line="240" w:lineRule="auto"/>
              <w:jc w:val="center"/>
              <w:rPr>
                <w:b/>
              </w:rPr>
            </w:pPr>
            <w:r w:rsidRPr="00CB38E4">
              <w:rPr>
                <w:b/>
              </w:rPr>
              <w:t>Full sample</w:t>
            </w:r>
          </w:p>
        </w:tc>
        <w:tc>
          <w:tcPr>
            <w:tcW w:w="3827" w:type="dxa"/>
            <w:gridSpan w:val="5"/>
            <w:tcBorders>
              <w:top w:val="single" w:sz="4" w:space="0" w:color="auto"/>
              <w:bottom w:val="single" w:sz="4" w:space="0" w:color="auto"/>
            </w:tcBorders>
          </w:tcPr>
          <w:p w14:paraId="743D17BE" w14:textId="77777777" w:rsidR="00B11C03" w:rsidRPr="00CB38E4" w:rsidRDefault="00B11C03" w:rsidP="000C50C7">
            <w:pPr>
              <w:spacing w:after="0" w:line="240" w:lineRule="auto"/>
              <w:jc w:val="center"/>
              <w:rPr>
                <w:b/>
              </w:rPr>
            </w:pPr>
            <w:r w:rsidRPr="00CB38E4">
              <w:rPr>
                <w:b/>
              </w:rPr>
              <w:t>Matched sample</w:t>
            </w:r>
          </w:p>
        </w:tc>
      </w:tr>
      <w:tr w:rsidR="00B11C03" w:rsidRPr="00FB071A" w14:paraId="333D7CFF" w14:textId="77777777" w:rsidTr="000C50C7">
        <w:trPr>
          <w:trHeight w:val="340"/>
        </w:trPr>
        <w:tc>
          <w:tcPr>
            <w:tcW w:w="1631" w:type="dxa"/>
            <w:tcBorders>
              <w:top w:val="single" w:sz="4" w:space="0" w:color="auto"/>
              <w:bottom w:val="single" w:sz="4" w:space="0" w:color="auto"/>
            </w:tcBorders>
          </w:tcPr>
          <w:p w14:paraId="255F85A7" w14:textId="77777777" w:rsidR="00B11C03" w:rsidRPr="00CB38E4" w:rsidRDefault="00B11C03" w:rsidP="000C50C7">
            <w:pPr>
              <w:spacing w:after="0" w:line="240" w:lineRule="auto"/>
              <w:jc w:val="both"/>
              <w:rPr>
                <w:b/>
              </w:rPr>
            </w:pPr>
          </w:p>
        </w:tc>
        <w:tc>
          <w:tcPr>
            <w:tcW w:w="1771" w:type="dxa"/>
            <w:gridSpan w:val="3"/>
            <w:tcBorders>
              <w:top w:val="single" w:sz="4" w:space="0" w:color="auto"/>
              <w:bottom w:val="single" w:sz="4" w:space="0" w:color="auto"/>
            </w:tcBorders>
          </w:tcPr>
          <w:p w14:paraId="5C97248B" w14:textId="77777777" w:rsidR="00B11C03" w:rsidRPr="00CB38E4" w:rsidRDefault="00670A97" w:rsidP="000C50C7">
            <w:pPr>
              <w:spacing w:after="0" w:line="240" w:lineRule="auto"/>
              <w:jc w:val="center"/>
              <w:rPr>
                <w:b/>
              </w:rPr>
            </w:pPr>
            <w:r>
              <w:rPr>
                <w:b/>
              </w:rPr>
              <w:t>Cohort 1</w:t>
            </w:r>
          </w:p>
        </w:tc>
        <w:tc>
          <w:tcPr>
            <w:tcW w:w="1843" w:type="dxa"/>
            <w:gridSpan w:val="2"/>
            <w:tcBorders>
              <w:top w:val="single" w:sz="4" w:space="0" w:color="auto"/>
              <w:bottom w:val="single" w:sz="4" w:space="0" w:color="auto"/>
            </w:tcBorders>
          </w:tcPr>
          <w:p w14:paraId="2D61D046" w14:textId="77777777" w:rsidR="00B11C03" w:rsidRPr="00CB38E4" w:rsidRDefault="00670A97" w:rsidP="000C50C7">
            <w:pPr>
              <w:spacing w:after="0" w:line="240" w:lineRule="auto"/>
              <w:jc w:val="center"/>
              <w:rPr>
                <w:b/>
              </w:rPr>
            </w:pPr>
            <w:r>
              <w:rPr>
                <w:b/>
              </w:rPr>
              <w:t>Cohort 2</w:t>
            </w:r>
          </w:p>
        </w:tc>
        <w:tc>
          <w:tcPr>
            <w:tcW w:w="1701" w:type="dxa"/>
            <w:gridSpan w:val="2"/>
            <w:tcBorders>
              <w:top w:val="single" w:sz="4" w:space="0" w:color="auto"/>
              <w:bottom w:val="single" w:sz="4" w:space="0" w:color="auto"/>
            </w:tcBorders>
          </w:tcPr>
          <w:p w14:paraId="1C7FD6DD" w14:textId="77777777" w:rsidR="00B11C03" w:rsidRPr="00CB38E4" w:rsidRDefault="00670A97" w:rsidP="000C50C7">
            <w:pPr>
              <w:spacing w:after="0" w:line="240" w:lineRule="auto"/>
              <w:jc w:val="center"/>
              <w:rPr>
                <w:b/>
              </w:rPr>
            </w:pPr>
            <w:r>
              <w:rPr>
                <w:b/>
              </w:rPr>
              <w:t>Cohort 1</w:t>
            </w:r>
          </w:p>
        </w:tc>
        <w:tc>
          <w:tcPr>
            <w:tcW w:w="2126" w:type="dxa"/>
            <w:gridSpan w:val="3"/>
            <w:tcBorders>
              <w:top w:val="single" w:sz="4" w:space="0" w:color="auto"/>
              <w:bottom w:val="single" w:sz="4" w:space="0" w:color="auto"/>
            </w:tcBorders>
          </w:tcPr>
          <w:p w14:paraId="6F62900F" w14:textId="77777777" w:rsidR="00B11C03" w:rsidRPr="00CB38E4" w:rsidRDefault="00670A97" w:rsidP="000C50C7">
            <w:pPr>
              <w:spacing w:after="0" w:line="240" w:lineRule="auto"/>
              <w:jc w:val="center"/>
              <w:rPr>
                <w:b/>
              </w:rPr>
            </w:pPr>
            <w:r>
              <w:rPr>
                <w:b/>
              </w:rPr>
              <w:t>Cohort 2</w:t>
            </w:r>
          </w:p>
        </w:tc>
      </w:tr>
      <w:tr w:rsidR="00B11C03" w:rsidRPr="00FB071A" w14:paraId="50935327" w14:textId="77777777" w:rsidTr="000C50C7">
        <w:trPr>
          <w:trHeight w:val="340"/>
        </w:trPr>
        <w:tc>
          <w:tcPr>
            <w:tcW w:w="9072" w:type="dxa"/>
            <w:gridSpan w:val="11"/>
            <w:tcBorders>
              <w:top w:val="single" w:sz="4" w:space="0" w:color="auto"/>
              <w:bottom w:val="nil"/>
            </w:tcBorders>
            <w:vAlign w:val="bottom"/>
          </w:tcPr>
          <w:p w14:paraId="58F10BB1" w14:textId="77777777" w:rsidR="00B11C03" w:rsidRPr="00CB38E4" w:rsidRDefault="00B11C03" w:rsidP="000C50C7">
            <w:pPr>
              <w:spacing w:after="0" w:line="240" w:lineRule="auto"/>
              <w:rPr>
                <w:i/>
              </w:rPr>
            </w:pPr>
            <w:r w:rsidRPr="00CB38E4">
              <w:rPr>
                <w:i/>
              </w:rPr>
              <w:t>Panel A. Student characteristics</w:t>
            </w:r>
          </w:p>
          <w:p w14:paraId="325A62F6" w14:textId="77777777" w:rsidR="00B11C03" w:rsidRPr="00CB38E4" w:rsidRDefault="00B11C03" w:rsidP="000C50C7">
            <w:pPr>
              <w:spacing w:after="0" w:line="240" w:lineRule="auto"/>
              <w:rPr>
                <w:i/>
              </w:rPr>
            </w:pPr>
          </w:p>
        </w:tc>
      </w:tr>
      <w:tr w:rsidR="00B11C03" w:rsidRPr="00FB071A" w14:paraId="28D58A70" w14:textId="77777777" w:rsidTr="000C50C7">
        <w:trPr>
          <w:trHeight w:val="340"/>
        </w:trPr>
        <w:tc>
          <w:tcPr>
            <w:tcW w:w="1843" w:type="dxa"/>
            <w:gridSpan w:val="2"/>
            <w:tcBorders>
              <w:top w:val="nil"/>
              <w:bottom w:val="nil"/>
            </w:tcBorders>
          </w:tcPr>
          <w:p w14:paraId="3EE9EC90" w14:textId="77777777" w:rsidR="00B11C03" w:rsidRPr="00CB38E4" w:rsidRDefault="00B11C03" w:rsidP="000C50C7">
            <w:pPr>
              <w:spacing w:after="0" w:line="240" w:lineRule="auto"/>
              <w:jc w:val="both"/>
            </w:pPr>
            <w:r w:rsidRPr="00CB38E4">
              <w:t>Age  (in months)</w:t>
            </w:r>
          </w:p>
        </w:tc>
        <w:tc>
          <w:tcPr>
            <w:tcW w:w="1843" w:type="dxa"/>
            <w:gridSpan w:val="3"/>
            <w:tcBorders>
              <w:top w:val="nil"/>
              <w:bottom w:val="nil"/>
            </w:tcBorders>
          </w:tcPr>
          <w:p w14:paraId="2F2531A5" w14:textId="77777777" w:rsidR="00B11C03" w:rsidRPr="00CB38E4" w:rsidRDefault="00B11C03" w:rsidP="000C50C7">
            <w:pPr>
              <w:spacing w:after="0" w:line="240" w:lineRule="auto"/>
              <w:jc w:val="center"/>
            </w:pPr>
            <w:r w:rsidRPr="00CB38E4">
              <w:t>233.6  (1</w:t>
            </w:r>
            <w:r w:rsidR="00B359F9">
              <w:t>6.60</w:t>
            </w:r>
            <w:r w:rsidRPr="00CB38E4">
              <w:t>)</w:t>
            </w:r>
          </w:p>
        </w:tc>
        <w:tc>
          <w:tcPr>
            <w:tcW w:w="1843" w:type="dxa"/>
            <w:gridSpan w:val="2"/>
            <w:tcBorders>
              <w:top w:val="nil"/>
              <w:bottom w:val="nil"/>
            </w:tcBorders>
          </w:tcPr>
          <w:p w14:paraId="40EE5EE8" w14:textId="77777777" w:rsidR="00B11C03" w:rsidRPr="00CB38E4" w:rsidRDefault="00B11C03" w:rsidP="000C50C7">
            <w:pPr>
              <w:spacing w:after="0" w:line="240" w:lineRule="auto"/>
            </w:pPr>
            <w:r w:rsidRPr="00CB38E4">
              <w:t>230.5**   (</w:t>
            </w:r>
            <w:r w:rsidR="00B359F9">
              <w:t>13.70</w:t>
            </w:r>
            <w:r w:rsidRPr="00CB38E4">
              <w:t>)</w:t>
            </w:r>
          </w:p>
        </w:tc>
        <w:tc>
          <w:tcPr>
            <w:tcW w:w="1559" w:type="dxa"/>
            <w:gridSpan w:val="2"/>
            <w:tcBorders>
              <w:top w:val="nil"/>
              <w:bottom w:val="nil"/>
            </w:tcBorders>
          </w:tcPr>
          <w:p w14:paraId="13BBCD90" w14:textId="77777777" w:rsidR="00B11C03" w:rsidRPr="00CB38E4" w:rsidRDefault="00B11C03" w:rsidP="000C50C7">
            <w:pPr>
              <w:spacing w:after="0" w:line="240" w:lineRule="auto"/>
              <w:jc w:val="center"/>
            </w:pPr>
            <w:r w:rsidRPr="00CB38E4">
              <w:t>227.2  (</w:t>
            </w:r>
            <w:r w:rsidR="00916C81">
              <w:t>9.812</w:t>
            </w:r>
            <w:r w:rsidRPr="00CB38E4">
              <w:t>)</w:t>
            </w:r>
          </w:p>
        </w:tc>
        <w:tc>
          <w:tcPr>
            <w:tcW w:w="1984" w:type="dxa"/>
            <w:gridSpan w:val="2"/>
            <w:tcBorders>
              <w:top w:val="nil"/>
              <w:bottom w:val="nil"/>
            </w:tcBorders>
          </w:tcPr>
          <w:p w14:paraId="26C9DAA4" w14:textId="77777777" w:rsidR="00B11C03" w:rsidRPr="00CB38E4" w:rsidRDefault="00B11C03" w:rsidP="000C50C7">
            <w:pPr>
              <w:spacing w:after="0" w:line="240" w:lineRule="auto"/>
              <w:jc w:val="center"/>
            </w:pPr>
            <w:r w:rsidRPr="00CB38E4">
              <w:t>229.1</w:t>
            </w:r>
            <w:r w:rsidR="00916C81">
              <w:t>*</w:t>
            </w:r>
            <w:r w:rsidRPr="00CB38E4">
              <w:t xml:space="preserve">    (</w:t>
            </w:r>
            <w:r w:rsidR="00916C81">
              <w:t>11.48</w:t>
            </w:r>
            <w:r w:rsidRPr="00CB38E4">
              <w:t>)</w:t>
            </w:r>
          </w:p>
        </w:tc>
      </w:tr>
      <w:tr w:rsidR="00B11C03" w:rsidRPr="00FB071A" w14:paraId="321B5E73" w14:textId="77777777" w:rsidTr="000C50C7">
        <w:trPr>
          <w:trHeight w:val="340"/>
        </w:trPr>
        <w:tc>
          <w:tcPr>
            <w:tcW w:w="1843" w:type="dxa"/>
            <w:gridSpan w:val="2"/>
            <w:tcBorders>
              <w:top w:val="nil"/>
            </w:tcBorders>
          </w:tcPr>
          <w:p w14:paraId="232CC1C2" w14:textId="77777777" w:rsidR="00B11C03" w:rsidRPr="00CB38E4" w:rsidRDefault="00B11C03" w:rsidP="000C50C7">
            <w:pPr>
              <w:spacing w:after="0" w:line="240" w:lineRule="auto"/>
              <w:jc w:val="both"/>
            </w:pPr>
            <w:r w:rsidRPr="00CB38E4">
              <w:t>Male</w:t>
            </w:r>
          </w:p>
        </w:tc>
        <w:tc>
          <w:tcPr>
            <w:tcW w:w="1843" w:type="dxa"/>
            <w:gridSpan w:val="3"/>
            <w:tcBorders>
              <w:top w:val="nil"/>
            </w:tcBorders>
          </w:tcPr>
          <w:p w14:paraId="0711E581" w14:textId="77777777" w:rsidR="00B11C03" w:rsidRPr="00CB38E4" w:rsidRDefault="00B11C03" w:rsidP="000C50C7">
            <w:pPr>
              <w:spacing w:after="0" w:line="240" w:lineRule="auto"/>
              <w:jc w:val="center"/>
            </w:pPr>
            <w:r w:rsidRPr="00CB38E4">
              <w:t>0.529  (0.</w:t>
            </w:r>
            <w:r w:rsidR="00B359F9">
              <w:t>500</w:t>
            </w:r>
            <w:r w:rsidRPr="00CB38E4">
              <w:t>)</w:t>
            </w:r>
          </w:p>
        </w:tc>
        <w:tc>
          <w:tcPr>
            <w:tcW w:w="1843" w:type="dxa"/>
            <w:gridSpan w:val="2"/>
            <w:tcBorders>
              <w:top w:val="nil"/>
            </w:tcBorders>
          </w:tcPr>
          <w:p w14:paraId="549E37EA" w14:textId="77777777" w:rsidR="00B11C03" w:rsidRPr="00CB38E4" w:rsidRDefault="00B11C03" w:rsidP="000C50C7">
            <w:pPr>
              <w:spacing w:after="0" w:line="240" w:lineRule="auto"/>
            </w:pPr>
            <w:r w:rsidRPr="00CB38E4">
              <w:t>0.637**   (0.</w:t>
            </w:r>
            <w:r w:rsidR="00B359F9">
              <w:t>482</w:t>
            </w:r>
            <w:r w:rsidRPr="00CB38E4">
              <w:t>)</w:t>
            </w:r>
          </w:p>
        </w:tc>
        <w:tc>
          <w:tcPr>
            <w:tcW w:w="1559" w:type="dxa"/>
            <w:gridSpan w:val="2"/>
            <w:tcBorders>
              <w:top w:val="nil"/>
            </w:tcBorders>
          </w:tcPr>
          <w:p w14:paraId="54D3F2BC" w14:textId="77777777" w:rsidR="00B11C03" w:rsidRPr="00CB38E4" w:rsidRDefault="00B11C03" w:rsidP="000C50C7">
            <w:pPr>
              <w:spacing w:after="0" w:line="240" w:lineRule="auto"/>
              <w:jc w:val="center"/>
            </w:pPr>
            <w:r w:rsidRPr="00CB38E4">
              <w:t>0.643  (0.</w:t>
            </w:r>
            <w:r w:rsidR="00916C81">
              <w:t>481</w:t>
            </w:r>
            <w:r w:rsidRPr="00CB38E4">
              <w:t>)</w:t>
            </w:r>
          </w:p>
        </w:tc>
        <w:tc>
          <w:tcPr>
            <w:tcW w:w="1984" w:type="dxa"/>
            <w:gridSpan w:val="2"/>
            <w:tcBorders>
              <w:top w:val="nil"/>
            </w:tcBorders>
          </w:tcPr>
          <w:p w14:paraId="6213F142" w14:textId="77777777" w:rsidR="00B11C03" w:rsidRPr="00CB38E4" w:rsidRDefault="00B11C03" w:rsidP="000C50C7">
            <w:pPr>
              <w:spacing w:after="0" w:line="240" w:lineRule="auto"/>
              <w:jc w:val="center"/>
            </w:pPr>
            <w:r w:rsidRPr="00CB38E4">
              <w:t>0.615     (0.</w:t>
            </w:r>
            <w:r w:rsidR="00916C81">
              <w:t>488</w:t>
            </w:r>
            <w:r w:rsidRPr="00CB38E4">
              <w:t>)</w:t>
            </w:r>
          </w:p>
        </w:tc>
      </w:tr>
      <w:tr w:rsidR="00B11C03" w:rsidRPr="00FB071A" w14:paraId="1F1BAEFF" w14:textId="77777777" w:rsidTr="000C50C7">
        <w:trPr>
          <w:trHeight w:val="340"/>
        </w:trPr>
        <w:tc>
          <w:tcPr>
            <w:tcW w:w="1843" w:type="dxa"/>
            <w:gridSpan w:val="2"/>
          </w:tcPr>
          <w:p w14:paraId="5F0323B6" w14:textId="77777777" w:rsidR="00B11C03" w:rsidRPr="00CB38E4" w:rsidRDefault="00B11C03" w:rsidP="000C50C7">
            <w:pPr>
              <w:spacing w:after="0" w:line="240" w:lineRule="auto"/>
              <w:jc w:val="both"/>
            </w:pPr>
            <w:r w:rsidRPr="00CB38E4">
              <w:t>UK citizen</w:t>
            </w:r>
          </w:p>
        </w:tc>
        <w:tc>
          <w:tcPr>
            <w:tcW w:w="1843" w:type="dxa"/>
            <w:gridSpan w:val="3"/>
          </w:tcPr>
          <w:p w14:paraId="167DF754" w14:textId="77777777" w:rsidR="00B11C03" w:rsidRPr="00CB38E4" w:rsidRDefault="00B11C03" w:rsidP="000C50C7">
            <w:pPr>
              <w:spacing w:after="0" w:line="240" w:lineRule="auto"/>
              <w:jc w:val="center"/>
            </w:pPr>
            <w:r w:rsidRPr="00CB38E4">
              <w:t>0.294  (0.</w:t>
            </w:r>
            <w:r w:rsidR="00B359F9">
              <w:t>457</w:t>
            </w:r>
            <w:r w:rsidRPr="00CB38E4">
              <w:t>)</w:t>
            </w:r>
          </w:p>
        </w:tc>
        <w:tc>
          <w:tcPr>
            <w:tcW w:w="1843" w:type="dxa"/>
            <w:gridSpan w:val="2"/>
          </w:tcPr>
          <w:p w14:paraId="79860ECE" w14:textId="77777777" w:rsidR="00B11C03" w:rsidRPr="00CB38E4" w:rsidRDefault="00B11C03" w:rsidP="000C50C7">
            <w:pPr>
              <w:spacing w:after="0" w:line="240" w:lineRule="auto"/>
            </w:pPr>
            <w:r w:rsidRPr="00CB38E4">
              <w:t>0.538*** (0.</w:t>
            </w:r>
            <w:r w:rsidR="00B359F9">
              <w:t>500</w:t>
            </w:r>
            <w:r w:rsidRPr="00CB38E4">
              <w:t>)</w:t>
            </w:r>
          </w:p>
        </w:tc>
        <w:tc>
          <w:tcPr>
            <w:tcW w:w="1559" w:type="dxa"/>
            <w:gridSpan w:val="2"/>
          </w:tcPr>
          <w:p w14:paraId="26F2E501" w14:textId="77777777" w:rsidR="00B11C03" w:rsidRPr="00CB38E4" w:rsidRDefault="00B11C03" w:rsidP="000C50C7">
            <w:pPr>
              <w:spacing w:after="0" w:line="240" w:lineRule="auto"/>
              <w:jc w:val="center"/>
            </w:pPr>
            <w:r w:rsidRPr="00CB38E4">
              <w:t>0.582  (0.</w:t>
            </w:r>
            <w:r w:rsidR="00916C81">
              <w:t>495</w:t>
            </w:r>
            <w:r w:rsidRPr="00CB38E4">
              <w:t>)</w:t>
            </w:r>
          </w:p>
        </w:tc>
        <w:tc>
          <w:tcPr>
            <w:tcW w:w="1984" w:type="dxa"/>
            <w:gridSpan w:val="2"/>
          </w:tcPr>
          <w:p w14:paraId="4F482E0E" w14:textId="77777777" w:rsidR="00B11C03" w:rsidRPr="00CB38E4" w:rsidRDefault="00B11C03" w:rsidP="000C50C7">
            <w:pPr>
              <w:spacing w:after="0" w:line="240" w:lineRule="auto"/>
              <w:jc w:val="center"/>
            </w:pPr>
            <w:r w:rsidRPr="00CB38E4">
              <w:t>0.594     (0.</w:t>
            </w:r>
            <w:r w:rsidR="00916C81">
              <w:t>492</w:t>
            </w:r>
            <w:r w:rsidRPr="00CB38E4">
              <w:t>)</w:t>
            </w:r>
          </w:p>
        </w:tc>
      </w:tr>
      <w:tr w:rsidR="00B11C03" w:rsidRPr="00FB071A" w14:paraId="3F78E3E7" w14:textId="77777777" w:rsidTr="000C50C7">
        <w:trPr>
          <w:trHeight w:val="340"/>
        </w:trPr>
        <w:tc>
          <w:tcPr>
            <w:tcW w:w="1843" w:type="dxa"/>
            <w:gridSpan w:val="2"/>
          </w:tcPr>
          <w:p w14:paraId="0415334C" w14:textId="77777777" w:rsidR="00B11C03" w:rsidRPr="00CB38E4" w:rsidRDefault="00B11C03" w:rsidP="000C50C7">
            <w:pPr>
              <w:spacing w:after="0" w:line="240" w:lineRule="auto"/>
              <w:jc w:val="both"/>
            </w:pPr>
            <w:r w:rsidRPr="00CB38E4">
              <w:t>Chinese citizen</w:t>
            </w:r>
          </w:p>
        </w:tc>
        <w:tc>
          <w:tcPr>
            <w:tcW w:w="1843" w:type="dxa"/>
            <w:gridSpan w:val="3"/>
          </w:tcPr>
          <w:p w14:paraId="3C5DA91A" w14:textId="77777777" w:rsidR="00B11C03" w:rsidRPr="00CB38E4" w:rsidRDefault="00B11C03" w:rsidP="000C50C7">
            <w:pPr>
              <w:spacing w:after="0" w:line="240" w:lineRule="auto"/>
              <w:jc w:val="center"/>
            </w:pPr>
            <w:r w:rsidRPr="00CB38E4">
              <w:t>0.127  (0.</w:t>
            </w:r>
            <w:r w:rsidR="00B359F9">
              <w:t>334</w:t>
            </w:r>
            <w:r w:rsidRPr="00CB38E4">
              <w:t>)</w:t>
            </w:r>
          </w:p>
        </w:tc>
        <w:tc>
          <w:tcPr>
            <w:tcW w:w="1843" w:type="dxa"/>
            <w:gridSpan w:val="2"/>
          </w:tcPr>
          <w:p w14:paraId="702D10A7" w14:textId="77777777" w:rsidR="00B11C03" w:rsidRPr="00CB38E4" w:rsidRDefault="00B11C03" w:rsidP="000C50C7">
            <w:pPr>
              <w:spacing w:after="0" w:line="240" w:lineRule="auto"/>
            </w:pPr>
            <w:r w:rsidRPr="00CB38E4">
              <w:t>0.081        (0.</w:t>
            </w:r>
            <w:r w:rsidR="00B359F9">
              <w:t>273</w:t>
            </w:r>
            <w:r w:rsidRPr="00CB38E4">
              <w:t>)</w:t>
            </w:r>
          </w:p>
        </w:tc>
        <w:tc>
          <w:tcPr>
            <w:tcW w:w="1559" w:type="dxa"/>
            <w:gridSpan w:val="2"/>
          </w:tcPr>
          <w:p w14:paraId="0BE4B814" w14:textId="77777777" w:rsidR="00B11C03" w:rsidRPr="00CB38E4" w:rsidRDefault="00B11C03" w:rsidP="000C50C7">
            <w:pPr>
              <w:spacing w:after="0" w:line="240" w:lineRule="auto"/>
              <w:jc w:val="center"/>
            </w:pPr>
            <w:r w:rsidRPr="00CB38E4">
              <w:t>0.069  (0.</w:t>
            </w:r>
            <w:r w:rsidR="00916C81">
              <w:t>254</w:t>
            </w:r>
            <w:r w:rsidRPr="00CB38E4">
              <w:t>)</w:t>
            </w:r>
          </w:p>
        </w:tc>
        <w:tc>
          <w:tcPr>
            <w:tcW w:w="1984" w:type="dxa"/>
            <w:gridSpan w:val="2"/>
          </w:tcPr>
          <w:p w14:paraId="60768FD6" w14:textId="77777777" w:rsidR="00B11C03" w:rsidRPr="00CB38E4" w:rsidRDefault="00B11C03" w:rsidP="000C50C7">
            <w:pPr>
              <w:spacing w:after="0" w:line="240" w:lineRule="auto"/>
              <w:jc w:val="center"/>
            </w:pPr>
            <w:r w:rsidRPr="00CB38E4">
              <w:t>0.059     (0.</w:t>
            </w:r>
            <w:r w:rsidR="00916C81">
              <w:t>236</w:t>
            </w:r>
            <w:r w:rsidRPr="00CB38E4">
              <w:t>)</w:t>
            </w:r>
          </w:p>
        </w:tc>
      </w:tr>
      <w:tr w:rsidR="00B11C03" w:rsidRPr="00FB071A" w14:paraId="03EA89CF" w14:textId="77777777" w:rsidTr="000C50C7">
        <w:trPr>
          <w:trHeight w:val="340"/>
        </w:trPr>
        <w:tc>
          <w:tcPr>
            <w:tcW w:w="1843" w:type="dxa"/>
            <w:gridSpan w:val="2"/>
          </w:tcPr>
          <w:p w14:paraId="1BCBE29F" w14:textId="77777777" w:rsidR="00B11C03" w:rsidRPr="00CB38E4" w:rsidRDefault="00B11C03" w:rsidP="000C50C7">
            <w:pPr>
              <w:spacing w:after="0" w:line="240" w:lineRule="auto"/>
              <w:jc w:val="both"/>
            </w:pPr>
            <w:r w:rsidRPr="00CB38E4">
              <w:t>Econ Major</w:t>
            </w:r>
          </w:p>
        </w:tc>
        <w:tc>
          <w:tcPr>
            <w:tcW w:w="1843" w:type="dxa"/>
            <w:gridSpan w:val="3"/>
          </w:tcPr>
          <w:p w14:paraId="77C1AF19" w14:textId="77777777" w:rsidR="00B11C03" w:rsidRPr="00CB38E4" w:rsidRDefault="00B11C03" w:rsidP="000C50C7">
            <w:pPr>
              <w:spacing w:after="0" w:line="240" w:lineRule="auto"/>
              <w:jc w:val="center"/>
            </w:pPr>
            <w:r w:rsidRPr="00CB38E4">
              <w:t>0.485  (0.</w:t>
            </w:r>
            <w:r w:rsidR="00B359F9">
              <w:t>501</w:t>
            </w:r>
            <w:r w:rsidRPr="00CB38E4">
              <w:t>)</w:t>
            </w:r>
          </w:p>
        </w:tc>
        <w:tc>
          <w:tcPr>
            <w:tcW w:w="1843" w:type="dxa"/>
            <w:gridSpan w:val="2"/>
          </w:tcPr>
          <w:p w14:paraId="5C673AE8" w14:textId="77777777" w:rsidR="00B11C03" w:rsidRPr="00CB38E4" w:rsidRDefault="00B11C03" w:rsidP="000C50C7">
            <w:pPr>
              <w:spacing w:after="0" w:line="240" w:lineRule="auto"/>
            </w:pPr>
            <w:r w:rsidRPr="00CB38E4">
              <w:t>0.709*** (0.</w:t>
            </w:r>
            <w:r w:rsidR="00B359F9">
              <w:t>455</w:t>
            </w:r>
            <w:r w:rsidRPr="00CB38E4">
              <w:t>)</w:t>
            </w:r>
          </w:p>
        </w:tc>
        <w:tc>
          <w:tcPr>
            <w:tcW w:w="1559" w:type="dxa"/>
            <w:gridSpan w:val="2"/>
          </w:tcPr>
          <w:p w14:paraId="7F4BB49D" w14:textId="77777777" w:rsidR="00B11C03" w:rsidRPr="00CB38E4" w:rsidRDefault="00B11C03" w:rsidP="000C50C7">
            <w:pPr>
              <w:spacing w:after="0" w:line="240" w:lineRule="auto"/>
              <w:jc w:val="center"/>
            </w:pPr>
            <w:r w:rsidRPr="00CB38E4">
              <w:t>0.742  (0.</w:t>
            </w:r>
            <w:r w:rsidR="00916C81">
              <w:t>439</w:t>
            </w:r>
            <w:r w:rsidRPr="00CB38E4">
              <w:t>)</w:t>
            </w:r>
          </w:p>
        </w:tc>
        <w:tc>
          <w:tcPr>
            <w:tcW w:w="1984" w:type="dxa"/>
            <w:gridSpan w:val="2"/>
          </w:tcPr>
          <w:p w14:paraId="165CDF2D" w14:textId="77777777" w:rsidR="00B11C03" w:rsidRPr="00CB38E4" w:rsidRDefault="00B11C03" w:rsidP="000C50C7">
            <w:pPr>
              <w:spacing w:after="0" w:line="240" w:lineRule="auto"/>
              <w:jc w:val="center"/>
            </w:pPr>
            <w:r w:rsidRPr="00CB38E4">
              <w:t>0.717      (0.</w:t>
            </w:r>
            <w:r w:rsidR="00916C81">
              <w:t>452</w:t>
            </w:r>
            <w:r w:rsidRPr="00CB38E4">
              <w:t>)</w:t>
            </w:r>
          </w:p>
        </w:tc>
      </w:tr>
      <w:tr w:rsidR="00B11C03" w:rsidRPr="00FB071A" w14:paraId="00F50C1A" w14:textId="77777777" w:rsidTr="000C50C7">
        <w:trPr>
          <w:trHeight w:val="340"/>
        </w:trPr>
        <w:tc>
          <w:tcPr>
            <w:tcW w:w="1843" w:type="dxa"/>
            <w:gridSpan w:val="2"/>
          </w:tcPr>
          <w:p w14:paraId="57B5701D" w14:textId="77777777" w:rsidR="00B11C03" w:rsidRPr="00CB38E4" w:rsidRDefault="00B11C03" w:rsidP="000C50C7">
            <w:pPr>
              <w:spacing w:after="0" w:line="240" w:lineRule="auto"/>
              <w:jc w:val="both"/>
              <w:rPr>
                <w:vertAlign w:val="superscript"/>
              </w:rPr>
            </w:pPr>
            <w:proofErr w:type="spellStart"/>
            <w:r w:rsidRPr="00CB38E4">
              <w:t>Ability</w:t>
            </w:r>
            <w:r w:rsidRPr="00CB38E4">
              <w:rPr>
                <w:vertAlign w:val="superscript"/>
              </w:rPr>
              <w:t>a</w:t>
            </w:r>
            <w:proofErr w:type="spellEnd"/>
          </w:p>
        </w:tc>
        <w:tc>
          <w:tcPr>
            <w:tcW w:w="1843" w:type="dxa"/>
            <w:gridSpan w:val="3"/>
          </w:tcPr>
          <w:p w14:paraId="669ADEED" w14:textId="77777777" w:rsidR="00B11C03" w:rsidRPr="00CB38E4" w:rsidRDefault="00B11C03" w:rsidP="000C50C7">
            <w:pPr>
              <w:spacing w:after="0" w:line="240" w:lineRule="auto"/>
              <w:jc w:val="center"/>
            </w:pPr>
            <w:r w:rsidRPr="00CB38E4">
              <w:t>330.7  (</w:t>
            </w:r>
            <w:r w:rsidR="00B359F9">
              <w:t>83.81</w:t>
            </w:r>
            <w:r w:rsidRPr="00CB38E4">
              <w:t>)</w:t>
            </w:r>
          </w:p>
        </w:tc>
        <w:tc>
          <w:tcPr>
            <w:tcW w:w="1843" w:type="dxa"/>
            <w:gridSpan w:val="2"/>
          </w:tcPr>
          <w:p w14:paraId="5E67147F" w14:textId="77777777" w:rsidR="00B11C03" w:rsidRPr="00CB38E4" w:rsidRDefault="00B11C03" w:rsidP="000C50C7">
            <w:pPr>
              <w:spacing w:after="0" w:line="240" w:lineRule="auto"/>
            </w:pPr>
            <w:r w:rsidRPr="00CB38E4">
              <w:t>303.7*** (</w:t>
            </w:r>
            <w:r w:rsidR="00B359F9">
              <w:t>66.38</w:t>
            </w:r>
            <w:r w:rsidRPr="00CB38E4">
              <w:t>)</w:t>
            </w:r>
          </w:p>
        </w:tc>
        <w:tc>
          <w:tcPr>
            <w:tcW w:w="1559" w:type="dxa"/>
            <w:gridSpan w:val="2"/>
          </w:tcPr>
          <w:p w14:paraId="338A2348" w14:textId="77777777" w:rsidR="00B11C03" w:rsidRPr="00CB38E4" w:rsidRDefault="00B11C03" w:rsidP="000C50C7">
            <w:pPr>
              <w:spacing w:after="0" w:line="240" w:lineRule="auto"/>
              <w:jc w:val="center"/>
            </w:pPr>
            <w:r w:rsidRPr="00CB38E4">
              <w:t>312.41 (</w:t>
            </w:r>
            <w:r w:rsidR="00966E9F">
              <w:t>72.83</w:t>
            </w:r>
            <w:r w:rsidRPr="00CB38E4">
              <w:t>)</w:t>
            </w:r>
          </w:p>
        </w:tc>
        <w:tc>
          <w:tcPr>
            <w:tcW w:w="1984" w:type="dxa"/>
            <w:gridSpan w:val="2"/>
          </w:tcPr>
          <w:p w14:paraId="55783E26" w14:textId="77777777" w:rsidR="00B11C03" w:rsidRPr="00CB38E4" w:rsidRDefault="00B11C03" w:rsidP="000C50C7">
            <w:pPr>
              <w:spacing w:after="0" w:line="240" w:lineRule="auto"/>
              <w:jc w:val="center"/>
            </w:pPr>
            <w:r w:rsidRPr="00CB38E4">
              <w:t>306.47    (</w:t>
            </w:r>
            <w:r w:rsidR="00966E9F">
              <w:t>61.09</w:t>
            </w:r>
            <w:r w:rsidRPr="00CB38E4">
              <w:t>)</w:t>
            </w:r>
          </w:p>
        </w:tc>
      </w:tr>
      <w:tr w:rsidR="00B11C03" w:rsidRPr="00FB071A" w14:paraId="6D6D34F3" w14:textId="77777777" w:rsidTr="000C50C7">
        <w:trPr>
          <w:trHeight w:val="283"/>
        </w:trPr>
        <w:tc>
          <w:tcPr>
            <w:tcW w:w="1843" w:type="dxa"/>
            <w:gridSpan w:val="2"/>
            <w:tcBorders>
              <w:bottom w:val="single" w:sz="4" w:space="0" w:color="auto"/>
            </w:tcBorders>
          </w:tcPr>
          <w:p w14:paraId="53DE022F" w14:textId="77777777" w:rsidR="00B11C03" w:rsidRPr="00CB38E4" w:rsidRDefault="00B11C03" w:rsidP="000C50C7">
            <w:pPr>
              <w:spacing w:after="120" w:line="240" w:lineRule="auto"/>
            </w:pPr>
            <w:r w:rsidRPr="00CB38E4">
              <w:t>No. Obs.</w:t>
            </w:r>
          </w:p>
        </w:tc>
        <w:tc>
          <w:tcPr>
            <w:tcW w:w="1843" w:type="dxa"/>
            <w:gridSpan w:val="3"/>
            <w:tcBorders>
              <w:bottom w:val="single" w:sz="4" w:space="0" w:color="auto"/>
            </w:tcBorders>
          </w:tcPr>
          <w:p w14:paraId="07069C85" w14:textId="77777777" w:rsidR="00B11C03" w:rsidRPr="00CB38E4" w:rsidRDefault="00B11C03" w:rsidP="000C50C7">
            <w:pPr>
              <w:spacing w:after="120" w:line="240" w:lineRule="auto"/>
              <w:jc w:val="center"/>
            </w:pPr>
            <w:r w:rsidRPr="00CB38E4">
              <w:t>204</w:t>
            </w:r>
          </w:p>
        </w:tc>
        <w:tc>
          <w:tcPr>
            <w:tcW w:w="1843" w:type="dxa"/>
            <w:gridSpan w:val="2"/>
            <w:tcBorders>
              <w:bottom w:val="single" w:sz="4" w:space="0" w:color="auto"/>
            </w:tcBorders>
          </w:tcPr>
          <w:p w14:paraId="23AF5849" w14:textId="77777777" w:rsidR="00B11C03" w:rsidRPr="00CB38E4" w:rsidRDefault="00B11C03" w:rsidP="000C50C7">
            <w:pPr>
              <w:spacing w:after="120" w:line="240" w:lineRule="auto"/>
              <w:jc w:val="center"/>
            </w:pPr>
            <w:r w:rsidRPr="00CB38E4">
              <w:t>234</w:t>
            </w:r>
          </w:p>
        </w:tc>
        <w:tc>
          <w:tcPr>
            <w:tcW w:w="1559" w:type="dxa"/>
            <w:gridSpan w:val="2"/>
            <w:tcBorders>
              <w:bottom w:val="single" w:sz="4" w:space="0" w:color="auto"/>
            </w:tcBorders>
          </w:tcPr>
          <w:p w14:paraId="18DAA451" w14:textId="77777777" w:rsidR="00B11C03" w:rsidRPr="00CB38E4" w:rsidRDefault="00B11C03" w:rsidP="000C50C7">
            <w:pPr>
              <w:spacing w:after="120" w:line="240" w:lineRule="auto"/>
              <w:jc w:val="center"/>
            </w:pPr>
            <w:r w:rsidRPr="00CB38E4">
              <w:t>138</w:t>
            </w:r>
          </w:p>
        </w:tc>
        <w:tc>
          <w:tcPr>
            <w:tcW w:w="1984" w:type="dxa"/>
            <w:gridSpan w:val="2"/>
            <w:tcBorders>
              <w:bottom w:val="single" w:sz="4" w:space="0" w:color="auto"/>
            </w:tcBorders>
          </w:tcPr>
          <w:p w14:paraId="16DE68F5" w14:textId="77777777" w:rsidR="00B11C03" w:rsidRPr="00CB38E4" w:rsidRDefault="00B11C03" w:rsidP="000C50C7">
            <w:pPr>
              <w:spacing w:after="120" w:line="240" w:lineRule="auto"/>
              <w:jc w:val="center"/>
            </w:pPr>
            <w:r w:rsidRPr="00CB38E4">
              <w:t>187</w:t>
            </w:r>
          </w:p>
        </w:tc>
      </w:tr>
      <w:tr w:rsidR="00B11C03" w:rsidRPr="00FB071A" w14:paraId="14F98691" w14:textId="77777777" w:rsidTr="000C50C7">
        <w:trPr>
          <w:trHeight w:val="340"/>
        </w:trPr>
        <w:tc>
          <w:tcPr>
            <w:tcW w:w="9072" w:type="dxa"/>
            <w:gridSpan w:val="11"/>
            <w:tcBorders>
              <w:top w:val="single" w:sz="4" w:space="0" w:color="auto"/>
              <w:bottom w:val="nil"/>
            </w:tcBorders>
            <w:vAlign w:val="bottom"/>
          </w:tcPr>
          <w:p w14:paraId="11954617" w14:textId="77777777" w:rsidR="00B11C03" w:rsidRPr="00CB38E4" w:rsidRDefault="00B11C03" w:rsidP="000C50C7">
            <w:pPr>
              <w:spacing w:after="0" w:line="240" w:lineRule="auto"/>
              <w:rPr>
                <w:i/>
              </w:rPr>
            </w:pPr>
            <w:r w:rsidRPr="00CB38E4">
              <w:rPr>
                <w:i/>
              </w:rPr>
              <w:t>Panel B. Student preference parameters and (usually unobserved) characteristics</w:t>
            </w:r>
          </w:p>
          <w:p w14:paraId="26AEA4EB" w14:textId="77777777" w:rsidR="00B11C03" w:rsidRPr="00CB38E4" w:rsidRDefault="00B11C03" w:rsidP="000C50C7">
            <w:pPr>
              <w:spacing w:after="0" w:line="240" w:lineRule="auto"/>
              <w:rPr>
                <w:i/>
              </w:rPr>
            </w:pPr>
          </w:p>
        </w:tc>
      </w:tr>
      <w:tr w:rsidR="00B11C03" w:rsidRPr="00FB071A" w14:paraId="47570B6C" w14:textId="77777777" w:rsidTr="000C50C7">
        <w:trPr>
          <w:trHeight w:val="340"/>
        </w:trPr>
        <w:tc>
          <w:tcPr>
            <w:tcW w:w="1985" w:type="dxa"/>
            <w:gridSpan w:val="3"/>
            <w:tcBorders>
              <w:top w:val="nil"/>
            </w:tcBorders>
          </w:tcPr>
          <w:p w14:paraId="43AC2F2F" w14:textId="77777777" w:rsidR="00B11C03" w:rsidRPr="00CB38E4" w:rsidRDefault="00B11C03" w:rsidP="000C50C7">
            <w:pPr>
              <w:spacing w:after="0" w:line="240" w:lineRule="auto"/>
              <w:jc w:val="both"/>
            </w:pPr>
            <w:r w:rsidRPr="00CB38E4">
              <w:t>Confidence</w:t>
            </w:r>
          </w:p>
        </w:tc>
        <w:tc>
          <w:tcPr>
            <w:tcW w:w="1701" w:type="dxa"/>
            <w:gridSpan w:val="2"/>
            <w:tcBorders>
              <w:top w:val="nil"/>
            </w:tcBorders>
          </w:tcPr>
          <w:p w14:paraId="3F9AF4FE" w14:textId="77777777" w:rsidR="00B11C03" w:rsidRPr="00CB38E4" w:rsidRDefault="00B11C03" w:rsidP="000C50C7">
            <w:pPr>
              <w:spacing w:after="0" w:line="240" w:lineRule="auto"/>
            </w:pPr>
            <w:r w:rsidRPr="00CB38E4">
              <w:t>12.986 (</w:t>
            </w:r>
            <w:r w:rsidR="00B359F9">
              <w:t>2.710</w:t>
            </w:r>
            <w:r w:rsidRPr="00CB38E4">
              <w:t>)</w:t>
            </w:r>
          </w:p>
        </w:tc>
        <w:tc>
          <w:tcPr>
            <w:tcW w:w="1843" w:type="dxa"/>
            <w:gridSpan w:val="2"/>
            <w:tcBorders>
              <w:top w:val="nil"/>
            </w:tcBorders>
          </w:tcPr>
          <w:p w14:paraId="36B582B9" w14:textId="77777777" w:rsidR="00B11C03" w:rsidRPr="00CB38E4" w:rsidRDefault="00B11C03" w:rsidP="000C50C7">
            <w:pPr>
              <w:spacing w:after="0" w:line="240" w:lineRule="auto"/>
            </w:pPr>
            <w:r w:rsidRPr="00CB38E4">
              <w:t>12.642    (</w:t>
            </w:r>
            <w:r w:rsidR="00B359F9">
              <w:t>2.606</w:t>
            </w:r>
            <w:r w:rsidRPr="00CB38E4">
              <w:t>)</w:t>
            </w:r>
          </w:p>
        </w:tc>
        <w:tc>
          <w:tcPr>
            <w:tcW w:w="1701" w:type="dxa"/>
            <w:gridSpan w:val="3"/>
            <w:tcBorders>
              <w:top w:val="nil"/>
            </w:tcBorders>
          </w:tcPr>
          <w:p w14:paraId="6C64D3DD" w14:textId="77777777" w:rsidR="00B11C03" w:rsidRPr="00CB38E4" w:rsidRDefault="00B11C03" w:rsidP="000C50C7">
            <w:pPr>
              <w:spacing w:after="0" w:line="240" w:lineRule="auto"/>
            </w:pPr>
            <w:r w:rsidRPr="00CB38E4">
              <w:t>12.736 (</w:t>
            </w:r>
            <w:r w:rsidR="00966E9F">
              <w:t>2.801</w:t>
            </w:r>
            <w:r w:rsidRPr="00CB38E4">
              <w:t>)</w:t>
            </w:r>
          </w:p>
        </w:tc>
        <w:tc>
          <w:tcPr>
            <w:tcW w:w="1842" w:type="dxa"/>
            <w:tcBorders>
              <w:top w:val="nil"/>
            </w:tcBorders>
          </w:tcPr>
          <w:p w14:paraId="7320AB43" w14:textId="77777777" w:rsidR="00B11C03" w:rsidRPr="00CB38E4" w:rsidRDefault="00B11C03" w:rsidP="000C50C7">
            <w:pPr>
              <w:spacing w:after="0" w:line="240" w:lineRule="auto"/>
            </w:pPr>
            <w:r w:rsidRPr="00CB38E4">
              <w:t>12.632       (</w:t>
            </w:r>
            <w:r w:rsidR="00966E9F">
              <w:t>2.695</w:t>
            </w:r>
            <w:r w:rsidRPr="00CB38E4">
              <w:t>)</w:t>
            </w:r>
          </w:p>
        </w:tc>
      </w:tr>
      <w:tr w:rsidR="00B11C03" w:rsidRPr="00FB071A" w14:paraId="501E8BA2" w14:textId="77777777" w:rsidTr="000C50C7">
        <w:trPr>
          <w:trHeight w:val="340"/>
        </w:trPr>
        <w:tc>
          <w:tcPr>
            <w:tcW w:w="1985" w:type="dxa"/>
            <w:gridSpan w:val="3"/>
          </w:tcPr>
          <w:p w14:paraId="715DFF3B" w14:textId="77777777" w:rsidR="00B11C03" w:rsidRPr="00CB38E4" w:rsidRDefault="00DC157E" w:rsidP="00DC157E">
            <w:pPr>
              <w:spacing w:after="0" w:line="240" w:lineRule="auto"/>
              <w:jc w:val="both"/>
            </w:pPr>
            <w:r>
              <w:t>Patience</w:t>
            </w:r>
          </w:p>
        </w:tc>
        <w:tc>
          <w:tcPr>
            <w:tcW w:w="1701" w:type="dxa"/>
            <w:gridSpan w:val="2"/>
          </w:tcPr>
          <w:p w14:paraId="3E1561D6" w14:textId="77777777" w:rsidR="00B11C03" w:rsidRPr="00CB38E4" w:rsidRDefault="00B11C03" w:rsidP="000C50C7">
            <w:pPr>
              <w:spacing w:after="0" w:line="240" w:lineRule="auto"/>
            </w:pPr>
            <w:r w:rsidRPr="00CB38E4">
              <w:t>4.349   (</w:t>
            </w:r>
            <w:r w:rsidR="00B359F9">
              <w:t>5.307</w:t>
            </w:r>
            <w:r w:rsidRPr="00CB38E4">
              <w:t>)</w:t>
            </w:r>
          </w:p>
        </w:tc>
        <w:tc>
          <w:tcPr>
            <w:tcW w:w="1843" w:type="dxa"/>
            <w:gridSpan w:val="2"/>
          </w:tcPr>
          <w:p w14:paraId="55571BB1" w14:textId="77777777" w:rsidR="00B11C03" w:rsidRPr="00CB38E4" w:rsidRDefault="00B11C03" w:rsidP="000C50C7">
            <w:pPr>
              <w:spacing w:after="0" w:line="240" w:lineRule="auto"/>
            </w:pPr>
            <w:r w:rsidRPr="00CB38E4">
              <w:t>4.387      (</w:t>
            </w:r>
            <w:r w:rsidR="00B359F9">
              <w:t>5.363</w:t>
            </w:r>
            <w:r w:rsidRPr="00CB38E4">
              <w:t>)</w:t>
            </w:r>
          </w:p>
        </w:tc>
        <w:tc>
          <w:tcPr>
            <w:tcW w:w="1701" w:type="dxa"/>
            <w:gridSpan w:val="3"/>
          </w:tcPr>
          <w:p w14:paraId="09CE440C" w14:textId="77777777" w:rsidR="00B11C03" w:rsidRPr="00CB38E4" w:rsidRDefault="00B11C03" w:rsidP="00966E9F">
            <w:pPr>
              <w:spacing w:after="0" w:line="240" w:lineRule="auto"/>
            </w:pPr>
            <w:r w:rsidRPr="00CB38E4">
              <w:t>4.356   (</w:t>
            </w:r>
            <w:r w:rsidR="00966E9F">
              <w:t>5.394</w:t>
            </w:r>
            <w:r w:rsidRPr="00CB38E4">
              <w:t>)</w:t>
            </w:r>
          </w:p>
        </w:tc>
        <w:tc>
          <w:tcPr>
            <w:tcW w:w="1842" w:type="dxa"/>
          </w:tcPr>
          <w:p w14:paraId="491545AB" w14:textId="77777777" w:rsidR="00B11C03" w:rsidRPr="00CB38E4" w:rsidRDefault="00B11C03" w:rsidP="000C50C7">
            <w:pPr>
              <w:spacing w:after="0" w:line="240" w:lineRule="auto"/>
            </w:pPr>
            <w:r w:rsidRPr="00CB38E4">
              <w:t>4.032         (</w:t>
            </w:r>
            <w:r w:rsidR="00966E9F">
              <w:t>5.370</w:t>
            </w:r>
            <w:r w:rsidRPr="00CB38E4">
              <w:t>)</w:t>
            </w:r>
          </w:p>
        </w:tc>
      </w:tr>
      <w:tr w:rsidR="00B11C03" w:rsidRPr="00FB071A" w14:paraId="5D3F3BBC" w14:textId="77777777" w:rsidTr="000C50C7">
        <w:trPr>
          <w:trHeight w:val="283"/>
        </w:trPr>
        <w:tc>
          <w:tcPr>
            <w:tcW w:w="1985" w:type="dxa"/>
            <w:gridSpan w:val="3"/>
            <w:tcBorders>
              <w:top w:val="nil"/>
              <w:bottom w:val="nil"/>
            </w:tcBorders>
          </w:tcPr>
          <w:p w14:paraId="3EDFAFE0" w14:textId="77777777" w:rsidR="00B11C03" w:rsidRPr="00CB38E4" w:rsidRDefault="00B11C03" w:rsidP="00FB5F46">
            <w:pPr>
              <w:spacing w:after="0" w:line="240" w:lineRule="auto"/>
              <w:jc w:val="both"/>
            </w:pPr>
            <w:r w:rsidRPr="00CB38E4">
              <w:t xml:space="preserve">Risk </w:t>
            </w:r>
            <w:r w:rsidR="00FB5F46">
              <w:t>attitudes</w:t>
            </w:r>
          </w:p>
        </w:tc>
        <w:tc>
          <w:tcPr>
            <w:tcW w:w="1701" w:type="dxa"/>
            <w:gridSpan w:val="2"/>
            <w:tcBorders>
              <w:top w:val="nil"/>
              <w:bottom w:val="nil"/>
            </w:tcBorders>
          </w:tcPr>
          <w:p w14:paraId="266AFF0A" w14:textId="77777777" w:rsidR="00B11C03" w:rsidRPr="00CB38E4" w:rsidRDefault="00B11C03" w:rsidP="000C50C7">
            <w:pPr>
              <w:spacing w:after="0" w:line="240" w:lineRule="auto"/>
              <w:jc w:val="both"/>
            </w:pPr>
            <w:r w:rsidRPr="00CB38E4">
              <w:t>6.319   (</w:t>
            </w:r>
            <w:r w:rsidR="00B359F9">
              <w:t>1.451</w:t>
            </w:r>
            <w:r w:rsidRPr="00CB38E4">
              <w:t>)</w:t>
            </w:r>
          </w:p>
        </w:tc>
        <w:tc>
          <w:tcPr>
            <w:tcW w:w="1843" w:type="dxa"/>
            <w:gridSpan w:val="2"/>
            <w:tcBorders>
              <w:top w:val="nil"/>
              <w:bottom w:val="nil"/>
            </w:tcBorders>
          </w:tcPr>
          <w:p w14:paraId="71C6F43A" w14:textId="77777777" w:rsidR="00B11C03" w:rsidRPr="00CB38E4" w:rsidRDefault="00B11C03" w:rsidP="000C50C7">
            <w:pPr>
              <w:spacing w:after="0" w:line="240" w:lineRule="auto"/>
              <w:jc w:val="both"/>
            </w:pPr>
            <w:r w:rsidRPr="00CB38E4">
              <w:t>6.407      (</w:t>
            </w:r>
            <w:r w:rsidR="00B359F9">
              <w:t>1.310</w:t>
            </w:r>
            <w:r w:rsidRPr="00CB38E4">
              <w:t>)</w:t>
            </w:r>
          </w:p>
        </w:tc>
        <w:tc>
          <w:tcPr>
            <w:tcW w:w="1701" w:type="dxa"/>
            <w:gridSpan w:val="3"/>
            <w:tcBorders>
              <w:top w:val="nil"/>
              <w:bottom w:val="nil"/>
            </w:tcBorders>
          </w:tcPr>
          <w:p w14:paraId="78944DDA" w14:textId="77777777" w:rsidR="00B11C03" w:rsidRPr="00CB38E4" w:rsidRDefault="00B11C03" w:rsidP="000C50C7">
            <w:pPr>
              <w:spacing w:after="0" w:line="240" w:lineRule="auto"/>
              <w:jc w:val="both"/>
            </w:pPr>
            <w:r w:rsidRPr="00CB38E4">
              <w:t>6.295   (</w:t>
            </w:r>
            <w:r w:rsidR="00966E9F">
              <w:t>1.404</w:t>
            </w:r>
            <w:r w:rsidRPr="00CB38E4">
              <w:t>)</w:t>
            </w:r>
          </w:p>
        </w:tc>
        <w:tc>
          <w:tcPr>
            <w:tcW w:w="1842" w:type="dxa"/>
            <w:tcBorders>
              <w:top w:val="nil"/>
              <w:bottom w:val="nil"/>
            </w:tcBorders>
          </w:tcPr>
          <w:p w14:paraId="6C7B9CE7" w14:textId="77777777" w:rsidR="00B11C03" w:rsidRPr="00CB38E4" w:rsidRDefault="00B11C03" w:rsidP="000C50C7">
            <w:pPr>
              <w:spacing w:after="0" w:line="240" w:lineRule="auto"/>
              <w:jc w:val="both"/>
            </w:pPr>
            <w:r w:rsidRPr="00CB38E4">
              <w:t>6.429         (</w:t>
            </w:r>
            <w:r w:rsidR="00966E9F">
              <w:t>1.253</w:t>
            </w:r>
            <w:r w:rsidRPr="00CB38E4">
              <w:t>)</w:t>
            </w:r>
          </w:p>
        </w:tc>
      </w:tr>
      <w:tr w:rsidR="00B11C03" w:rsidRPr="00FB071A" w14:paraId="5072046A" w14:textId="77777777" w:rsidTr="000C50C7">
        <w:trPr>
          <w:trHeight w:val="283"/>
        </w:trPr>
        <w:tc>
          <w:tcPr>
            <w:tcW w:w="1985" w:type="dxa"/>
            <w:gridSpan w:val="3"/>
            <w:tcBorders>
              <w:bottom w:val="single" w:sz="4" w:space="0" w:color="auto"/>
            </w:tcBorders>
          </w:tcPr>
          <w:p w14:paraId="5DE371D6" w14:textId="77777777" w:rsidR="00B11C03" w:rsidRPr="00CB38E4" w:rsidRDefault="00B11C03" w:rsidP="000C50C7">
            <w:pPr>
              <w:spacing w:after="120" w:line="240" w:lineRule="auto"/>
            </w:pPr>
            <w:r w:rsidRPr="00CB38E4">
              <w:t xml:space="preserve">No Obs. </w:t>
            </w:r>
          </w:p>
        </w:tc>
        <w:tc>
          <w:tcPr>
            <w:tcW w:w="1701" w:type="dxa"/>
            <w:gridSpan w:val="2"/>
            <w:tcBorders>
              <w:bottom w:val="single" w:sz="4" w:space="0" w:color="auto"/>
            </w:tcBorders>
          </w:tcPr>
          <w:p w14:paraId="79931713" w14:textId="77777777" w:rsidR="00B11C03" w:rsidRPr="00CB38E4" w:rsidRDefault="00B11C03" w:rsidP="000C50C7">
            <w:pPr>
              <w:spacing w:after="120" w:line="240" w:lineRule="auto"/>
              <w:jc w:val="center"/>
            </w:pPr>
            <w:r w:rsidRPr="00CB38E4">
              <w:t>142</w:t>
            </w:r>
          </w:p>
        </w:tc>
        <w:tc>
          <w:tcPr>
            <w:tcW w:w="1843" w:type="dxa"/>
            <w:gridSpan w:val="2"/>
            <w:tcBorders>
              <w:bottom w:val="single" w:sz="4" w:space="0" w:color="auto"/>
            </w:tcBorders>
          </w:tcPr>
          <w:p w14:paraId="1AE9292B" w14:textId="77777777" w:rsidR="00B11C03" w:rsidRPr="00CB38E4" w:rsidRDefault="00B11C03" w:rsidP="000C50C7">
            <w:pPr>
              <w:spacing w:after="120" w:line="240" w:lineRule="auto"/>
              <w:jc w:val="center"/>
            </w:pPr>
            <w:r w:rsidRPr="00CB38E4">
              <w:t>155</w:t>
            </w:r>
          </w:p>
        </w:tc>
        <w:tc>
          <w:tcPr>
            <w:tcW w:w="1701" w:type="dxa"/>
            <w:gridSpan w:val="3"/>
            <w:tcBorders>
              <w:bottom w:val="single" w:sz="4" w:space="0" w:color="auto"/>
            </w:tcBorders>
          </w:tcPr>
          <w:p w14:paraId="7DDD146F" w14:textId="77777777" w:rsidR="00B11C03" w:rsidRPr="00CB38E4" w:rsidRDefault="00B11C03" w:rsidP="000C50C7">
            <w:pPr>
              <w:spacing w:after="120" w:line="240" w:lineRule="auto"/>
              <w:jc w:val="center"/>
            </w:pPr>
            <w:r w:rsidRPr="00CB38E4">
              <w:t>103</w:t>
            </w:r>
          </w:p>
        </w:tc>
        <w:tc>
          <w:tcPr>
            <w:tcW w:w="1842" w:type="dxa"/>
            <w:tcBorders>
              <w:bottom w:val="single" w:sz="4" w:space="0" w:color="auto"/>
            </w:tcBorders>
          </w:tcPr>
          <w:p w14:paraId="2565E0E9" w14:textId="77777777" w:rsidR="00B11C03" w:rsidRPr="00CB38E4" w:rsidRDefault="00B11C03" w:rsidP="000C50C7">
            <w:pPr>
              <w:spacing w:after="120" w:line="240" w:lineRule="auto"/>
              <w:jc w:val="center"/>
            </w:pPr>
            <w:r w:rsidRPr="00CB38E4">
              <w:t>128</w:t>
            </w:r>
          </w:p>
        </w:tc>
      </w:tr>
      <w:tr w:rsidR="00B11C03" w:rsidRPr="00FB071A" w14:paraId="7386BB3C" w14:textId="77777777" w:rsidTr="000C50C7">
        <w:trPr>
          <w:trHeight w:val="340"/>
        </w:trPr>
        <w:tc>
          <w:tcPr>
            <w:tcW w:w="9072" w:type="dxa"/>
            <w:gridSpan w:val="11"/>
            <w:tcBorders>
              <w:top w:val="single" w:sz="4" w:space="0" w:color="auto"/>
              <w:bottom w:val="nil"/>
            </w:tcBorders>
            <w:vAlign w:val="bottom"/>
          </w:tcPr>
          <w:p w14:paraId="41203212" w14:textId="77777777" w:rsidR="00B11C03" w:rsidRPr="00CB38E4" w:rsidRDefault="00B11C03" w:rsidP="000C50C7">
            <w:pPr>
              <w:spacing w:after="0" w:line="240" w:lineRule="auto"/>
              <w:rPr>
                <w:i/>
              </w:rPr>
            </w:pPr>
            <w:r w:rsidRPr="00CB38E4">
              <w:rPr>
                <w:i/>
              </w:rPr>
              <w:t>Panel C. Student effort and performance</w:t>
            </w:r>
          </w:p>
          <w:p w14:paraId="0B2DB508" w14:textId="77777777" w:rsidR="00B11C03" w:rsidRPr="00CB38E4" w:rsidRDefault="00B11C03" w:rsidP="000C50C7">
            <w:pPr>
              <w:spacing w:after="0" w:line="240" w:lineRule="auto"/>
              <w:rPr>
                <w:i/>
              </w:rPr>
            </w:pPr>
          </w:p>
        </w:tc>
      </w:tr>
      <w:tr w:rsidR="00B11C03" w:rsidRPr="00FB071A" w14:paraId="58FEC11D" w14:textId="77777777" w:rsidTr="000C50C7">
        <w:trPr>
          <w:trHeight w:val="340"/>
        </w:trPr>
        <w:tc>
          <w:tcPr>
            <w:tcW w:w="1985" w:type="dxa"/>
            <w:gridSpan w:val="3"/>
            <w:tcBorders>
              <w:top w:val="nil"/>
            </w:tcBorders>
          </w:tcPr>
          <w:p w14:paraId="12C9EA01" w14:textId="77777777" w:rsidR="00B11C03" w:rsidRPr="00CB38E4" w:rsidRDefault="00B11C03" w:rsidP="000C50C7">
            <w:pPr>
              <w:spacing w:after="0" w:line="240" w:lineRule="auto"/>
            </w:pPr>
            <w:r w:rsidRPr="00CB38E4">
              <w:t>No. quizzes attempted</w:t>
            </w:r>
          </w:p>
        </w:tc>
        <w:tc>
          <w:tcPr>
            <w:tcW w:w="1701" w:type="dxa"/>
            <w:gridSpan w:val="2"/>
            <w:tcBorders>
              <w:top w:val="nil"/>
            </w:tcBorders>
          </w:tcPr>
          <w:p w14:paraId="6722EFEB" w14:textId="77777777" w:rsidR="00B11C03" w:rsidRPr="00CB38E4" w:rsidRDefault="00B11C03" w:rsidP="000C50C7">
            <w:pPr>
              <w:spacing w:after="0" w:line="240" w:lineRule="auto"/>
            </w:pPr>
            <w:r w:rsidRPr="00CB38E4">
              <w:t>7.838   (</w:t>
            </w:r>
            <w:r w:rsidR="00B359F9">
              <w:t>4.757</w:t>
            </w:r>
            <w:r w:rsidRPr="00CB38E4">
              <w:t>)</w:t>
            </w:r>
          </w:p>
        </w:tc>
        <w:tc>
          <w:tcPr>
            <w:tcW w:w="1843" w:type="dxa"/>
            <w:gridSpan w:val="2"/>
            <w:tcBorders>
              <w:top w:val="nil"/>
            </w:tcBorders>
          </w:tcPr>
          <w:p w14:paraId="425AF61E" w14:textId="77777777" w:rsidR="00B11C03" w:rsidRPr="00CB38E4" w:rsidRDefault="00B11C03" w:rsidP="000C50C7">
            <w:pPr>
              <w:spacing w:after="0" w:line="240" w:lineRule="auto"/>
            </w:pPr>
            <w:r w:rsidRPr="00CB38E4">
              <w:t>9.884*** (</w:t>
            </w:r>
            <w:r w:rsidR="00B359F9">
              <w:t>5.171</w:t>
            </w:r>
            <w:r w:rsidRPr="00CB38E4">
              <w:t>)</w:t>
            </w:r>
          </w:p>
        </w:tc>
        <w:tc>
          <w:tcPr>
            <w:tcW w:w="1701" w:type="dxa"/>
            <w:gridSpan w:val="3"/>
            <w:tcBorders>
              <w:top w:val="nil"/>
            </w:tcBorders>
          </w:tcPr>
          <w:p w14:paraId="36A0BE62" w14:textId="77777777" w:rsidR="00B11C03" w:rsidRPr="00CB38E4" w:rsidRDefault="00B11C03" w:rsidP="000C50C7">
            <w:pPr>
              <w:spacing w:after="0" w:line="240" w:lineRule="auto"/>
            </w:pPr>
            <w:r w:rsidRPr="00CB38E4">
              <w:t>7.650    (</w:t>
            </w:r>
            <w:r w:rsidR="00966E9F">
              <w:t>7.650</w:t>
            </w:r>
            <w:r w:rsidRPr="00CB38E4">
              <w:t>)</w:t>
            </w:r>
          </w:p>
        </w:tc>
        <w:tc>
          <w:tcPr>
            <w:tcW w:w="1842" w:type="dxa"/>
            <w:tcBorders>
              <w:top w:val="nil"/>
            </w:tcBorders>
          </w:tcPr>
          <w:p w14:paraId="4FB47524" w14:textId="77777777" w:rsidR="00B11C03" w:rsidRPr="00CB38E4" w:rsidRDefault="00B11C03" w:rsidP="000C50C7">
            <w:pPr>
              <w:spacing w:after="0" w:line="240" w:lineRule="auto"/>
            </w:pPr>
            <w:r w:rsidRPr="00CB38E4">
              <w:t>9.914***   (</w:t>
            </w:r>
            <w:r w:rsidR="00966E9F">
              <w:t>5.356</w:t>
            </w:r>
            <w:r w:rsidRPr="00CB38E4">
              <w:t>)</w:t>
            </w:r>
          </w:p>
        </w:tc>
      </w:tr>
      <w:tr w:rsidR="00B11C03" w:rsidRPr="00FB071A" w14:paraId="0305C42C" w14:textId="77777777" w:rsidTr="000C50C7">
        <w:trPr>
          <w:trHeight w:val="340"/>
        </w:trPr>
        <w:tc>
          <w:tcPr>
            <w:tcW w:w="1985" w:type="dxa"/>
            <w:gridSpan w:val="3"/>
          </w:tcPr>
          <w:p w14:paraId="404369F9" w14:textId="77777777" w:rsidR="00B11C03" w:rsidRPr="00CB38E4" w:rsidRDefault="00B11C03" w:rsidP="000C50C7">
            <w:pPr>
              <w:spacing w:after="0" w:line="240" w:lineRule="auto"/>
            </w:pPr>
            <w:r w:rsidRPr="00CB38E4">
              <w:t>Quiz grade (%)</w:t>
            </w:r>
            <w:r w:rsidRPr="00CB38E4">
              <w:rPr>
                <w:vertAlign w:val="superscript"/>
              </w:rPr>
              <w:t>1</w:t>
            </w:r>
            <w:r w:rsidRPr="00CB38E4">
              <w:t xml:space="preserve"> </w:t>
            </w:r>
          </w:p>
        </w:tc>
        <w:tc>
          <w:tcPr>
            <w:tcW w:w="1701" w:type="dxa"/>
            <w:gridSpan w:val="2"/>
          </w:tcPr>
          <w:p w14:paraId="754559A2" w14:textId="77777777" w:rsidR="00B11C03" w:rsidRPr="00CB38E4" w:rsidRDefault="00B11C03" w:rsidP="00B359F9">
            <w:pPr>
              <w:spacing w:after="0" w:line="240" w:lineRule="auto"/>
            </w:pPr>
            <w:r w:rsidRPr="00CB38E4">
              <w:t>56.68   (</w:t>
            </w:r>
            <w:r w:rsidR="00B359F9">
              <w:t>10.06</w:t>
            </w:r>
            <w:r w:rsidRPr="00CB38E4">
              <w:t>)</w:t>
            </w:r>
          </w:p>
        </w:tc>
        <w:tc>
          <w:tcPr>
            <w:tcW w:w="1843" w:type="dxa"/>
            <w:gridSpan w:val="2"/>
          </w:tcPr>
          <w:p w14:paraId="008C9670" w14:textId="77777777" w:rsidR="00B11C03" w:rsidRPr="00CB38E4" w:rsidRDefault="00B11C03" w:rsidP="000C50C7">
            <w:pPr>
              <w:spacing w:after="0" w:line="240" w:lineRule="auto"/>
            </w:pPr>
            <w:r w:rsidRPr="00CB38E4">
              <w:t>64.54*** (</w:t>
            </w:r>
            <w:r w:rsidR="00B359F9">
              <w:t>9.30</w:t>
            </w:r>
            <w:r w:rsidRPr="00CB38E4">
              <w:t>)</w:t>
            </w:r>
          </w:p>
        </w:tc>
        <w:tc>
          <w:tcPr>
            <w:tcW w:w="1701" w:type="dxa"/>
            <w:gridSpan w:val="3"/>
          </w:tcPr>
          <w:p w14:paraId="2C740075" w14:textId="77777777" w:rsidR="00B11C03" w:rsidRPr="00CB38E4" w:rsidRDefault="00B11C03" w:rsidP="00966E9F">
            <w:pPr>
              <w:spacing w:after="0" w:line="240" w:lineRule="auto"/>
            </w:pPr>
            <w:r w:rsidRPr="00CB38E4">
              <w:t>59.16    (</w:t>
            </w:r>
            <w:r w:rsidR="00966E9F">
              <w:t>9.667</w:t>
            </w:r>
            <w:r w:rsidRPr="00CB38E4">
              <w:t>)</w:t>
            </w:r>
          </w:p>
        </w:tc>
        <w:tc>
          <w:tcPr>
            <w:tcW w:w="1842" w:type="dxa"/>
          </w:tcPr>
          <w:p w14:paraId="79426410" w14:textId="77777777" w:rsidR="00B11C03" w:rsidRPr="00CB38E4" w:rsidRDefault="00B11C03" w:rsidP="000C50C7">
            <w:pPr>
              <w:spacing w:after="0" w:line="240" w:lineRule="auto"/>
            </w:pPr>
            <w:r w:rsidRPr="00CB38E4">
              <w:t>65.19***   (</w:t>
            </w:r>
            <w:r w:rsidR="00966E9F">
              <w:t>9.205</w:t>
            </w:r>
            <w:r w:rsidRPr="00CB38E4">
              <w:t>)</w:t>
            </w:r>
          </w:p>
        </w:tc>
      </w:tr>
      <w:tr w:rsidR="00B11C03" w:rsidRPr="00FB071A" w14:paraId="7932BA2C" w14:textId="77777777" w:rsidTr="000C50C7">
        <w:trPr>
          <w:trHeight w:val="340"/>
        </w:trPr>
        <w:tc>
          <w:tcPr>
            <w:tcW w:w="1985" w:type="dxa"/>
            <w:gridSpan w:val="3"/>
          </w:tcPr>
          <w:p w14:paraId="0F437BB8" w14:textId="77777777" w:rsidR="00B11C03" w:rsidRPr="00CB38E4" w:rsidRDefault="00B11C03" w:rsidP="000C50C7">
            <w:pPr>
              <w:spacing w:after="0" w:line="240" w:lineRule="auto"/>
            </w:pPr>
            <w:r w:rsidRPr="00CB38E4">
              <w:t>Quiz duration (mins)</w:t>
            </w:r>
            <w:r w:rsidRPr="00CB38E4">
              <w:rPr>
                <w:vertAlign w:val="superscript"/>
              </w:rPr>
              <w:t>1</w:t>
            </w:r>
            <w:r w:rsidRPr="00CB38E4">
              <w:t xml:space="preserve"> </w:t>
            </w:r>
          </w:p>
        </w:tc>
        <w:tc>
          <w:tcPr>
            <w:tcW w:w="1701" w:type="dxa"/>
            <w:gridSpan w:val="2"/>
          </w:tcPr>
          <w:p w14:paraId="2AEDEA02" w14:textId="77777777" w:rsidR="00B11C03" w:rsidRPr="00CB38E4" w:rsidRDefault="00B11C03" w:rsidP="00B359F9">
            <w:pPr>
              <w:spacing w:after="0" w:line="240" w:lineRule="auto"/>
            </w:pPr>
            <w:r w:rsidRPr="00CB38E4">
              <w:t>33.406 (</w:t>
            </w:r>
            <w:r w:rsidR="00B359F9">
              <w:t>9.62</w:t>
            </w:r>
            <w:r w:rsidRPr="00CB38E4">
              <w:t>)</w:t>
            </w:r>
          </w:p>
        </w:tc>
        <w:tc>
          <w:tcPr>
            <w:tcW w:w="1843" w:type="dxa"/>
            <w:gridSpan w:val="2"/>
          </w:tcPr>
          <w:p w14:paraId="043726FF" w14:textId="77777777" w:rsidR="00B11C03" w:rsidRPr="00CB38E4" w:rsidRDefault="00B11C03" w:rsidP="00B359F9">
            <w:pPr>
              <w:spacing w:after="0" w:line="240" w:lineRule="auto"/>
            </w:pPr>
            <w:r w:rsidRPr="00CB38E4">
              <w:t>34.845     (</w:t>
            </w:r>
            <w:r w:rsidR="00B359F9">
              <w:t>9.50</w:t>
            </w:r>
            <w:r w:rsidRPr="00CB38E4">
              <w:t>)</w:t>
            </w:r>
          </w:p>
        </w:tc>
        <w:tc>
          <w:tcPr>
            <w:tcW w:w="1701" w:type="dxa"/>
            <w:gridSpan w:val="3"/>
          </w:tcPr>
          <w:p w14:paraId="52DFB710" w14:textId="77777777" w:rsidR="00B11C03" w:rsidRPr="00CB38E4" w:rsidRDefault="00B11C03" w:rsidP="00966E9F">
            <w:pPr>
              <w:spacing w:after="0" w:line="240" w:lineRule="auto"/>
            </w:pPr>
            <w:r w:rsidRPr="00CB38E4">
              <w:t>32.764 (</w:t>
            </w:r>
            <w:r w:rsidR="00966E9F">
              <w:t>8.564</w:t>
            </w:r>
            <w:r w:rsidRPr="00CB38E4">
              <w:t>)</w:t>
            </w:r>
          </w:p>
        </w:tc>
        <w:tc>
          <w:tcPr>
            <w:tcW w:w="1842" w:type="dxa"/>
          </w:tcPr>
          <w:p w14:paraId="6B7EC404" w14:textId="77777777" w:rsidR="00B11C03" w:rsidRPr="00CB38E4" w:rsidRDefault="00B11C03" w:rsidP="000C50C7">
            <w:pPr>
              <w:spacing w:after="0" w:line="240" w:lineRule="auto"/>
            </w:pPr>
            <w:r w:rsidRPr="00CB38E4">
              <w:t>35.305***(</w:t>
            </w:r>
            <w:r w:rsidR="00966E9F">
              <w:t>9.651</w:t>
            </w:r>
            <w:r w:rsidRPr="00CB38E4">
              <w:t>)</w:t>
            </w:r>
          </w:p>
        </w:tc>
      </w:tr>
      <w:tr w:rsidR="00B11C03" w:rsidRPr="00FB071A" w14:paraId="4F1D8FC5" w14:textId="77777777" w:rsidTr="000C50C7">
        <w:trPr>
          <w:trHeight w:val="340"/>
        </w:trPr>
        <w:tc>
          <w:tcPr>
            <w:tcW w:w="1985" w:type="dxa"/>
            <w:gridSpan w:val="3"/>
          </w:tcPr>
          <w:p w14:paraId="2A1D1968" w14:textId="77777777" w:rsidR="00B11C03" w:rsidRPr="00CB38E4" w:rsidRDefault="00B11C03" w:rsidP="000C50C7">
            <w:pPr>
              <w:spacing w:after="0" w:line="240" w:lineRule="auto"/>
            </w:pPr>
            <w:r w:rsidRPr="00CB38E4">
              <w:t>Self-study</w:t>
            </w:r>
            <w:r w:rsidRPr="00CB38E4">
              <w:rPr>
                <w:vertAlign w:val="superscript"/>
              </w:rPr>
              <w:t>1</w:t>
            </w:r>
            <w:r w:rsidRPr="00CB38E4">
              <w:t xml:space="preserve"> </w:t>
            </w:r>
            <w:r w:rsidRPr="00CB38E4">
              <w:br/>
              <w:t>(</w:t>
            </w:r>
            <w:proofErr w:type="spellStart"/>
            <w:r w:rsidRPr="00CB38E4">
              <w:t>hrs</w:t>
            </w:r>
            <w:proofErr w:type="spellEnd"/>
            <w:r w:rsidRPr="00CB38E4">
              <w:t xml:space="preserve"> per week) </w:t>
            </w:r>
          </w:p>
        </w:tc>
        <w:tc>
          <w:tcPr>
            <w:tcW w:w="1701" w:type="dxa"/>
            <w:gridSpan w:val="2"/>
          </w:tcPr>
          <w:p w14:paraId="39646227" w14:textId="77777777" w:rsidR="00B11C03" w:rsidRPr="00CB38E4" w:rsidRDefault="00B11C03" w:rsidP="000C50C7">
            <w:pPr>
              <w:spacing w:after="0" w:line="240" w:lineRule="auto"/>
            </w:pPr>
            <w:r w:rsidRPr="00CB38E4">
              <w:t>2.839   (</w:t>
            </w:r>
            <w:r w:rsidR="00B359F9">
              <w:t>1.532</w:t>
            </w:r>
            <w:r w:rsidRPr="00CB38E4">
              <w:t>)</w:t>
            </w:r>
          </w:p>
        </w:tc>
        <w:tc>
          <w:tcPr>
            <w:tcW w:w="1843" w:type="dxa"/>
            <w:gridSpan w:val="2"/>
          </w:tcPr>
          <w:p w14:paraId="5B1654EC" w14:textId="77777777" w:rsidR="00B11C03" w:rsidRPr="00CB38E4" w:rsidRDefault="00B11C03" w:rsidP="000C50C7">
            <w:pPr>
              <w:spacing w:after="0" w:line="240" w:lineRule="auto"/>
            </w:pPr>
            <w:r w:rsidRPr="00CB38E4">
              <w:t>4.469***(</w:t>
            </w:r>
            <w:r w:rsidR="00B359F9">
              <w:t>2.531</w:t>
            </w:r>
            <w:r w:rsidRPr="00CB38E4">
              <w:t>)</w:t>
            </w:r>
          </w:p>
        </w:tc>
        <w:tc>
          <w:tcPr>
            <w:tcW w:w="1701" w:type="dxa"/>
            <w:gridSpan w:val="3"/>
          </w:tcPr>
          <w:p w14:paraId="02C4CB03" w14:textId="77777777" w:rsidR="00B11C03" w:rsidRPr="00CB38E4" w:rsidRDefault="00B11C03" w:rsidP="000C50C7">
            <w:pPr>
              <w:spacing w:after="0" w:line="240" w:lineRule="auto"/>
            </w:pPr>
            <w:r w:rsidRPr="00CB38E4">
              <w:t>2.788 (</w:t>
            </w:r>
            <w:r w:rsidR="00966E9F">
              <w:t>1.443</w:t>
            </w:r>
            <w:r w:rsidRPr="00CB38E4">
              <w:t>)</w:t>
            </w:r>
          </w:p>
        </w:tc>
        <w:tc>
          <w:tcPr>
            <w:tcW w:w="1842" w:type="dxa"/>
          </w:tcPr>
          <w:p w14:paraId="52ACED6F" w14:textId="77777777" w:rsidR="00B11C03" w:rsidRPr="00CB38E4" w:rsidRDefault="00B11C03" w:rsidP="000C50C7">
            <w:pPr>
              <w:spacing w:after="0" w:line="240" w:lineRule="auto"/>
            </w:pPr>
            <w:r w:rsidRPr="00CB38E4">
              <w:t>4.451***   (</w:t>
            </w:r>
            <w:r w:rsidR="00966E9F">
              <w:t>2.568</w:t>
            </w:r>
            <w:r w:rsidRPr="00CB38E4">
              <w:t>)</w:t>
            </w:r>
          </w:p>
        </w:tc>
      </w:tr>
      <w:tr w:rsidR="00B11C03" w:rsidRPr="00FB071A" w14:paraId="1A86EA82" w14:textId="77777777" w:rsidTr="000C50C7">
        <w:trPr>
          <w:trHeight w:val="340"/>
        </w:trPr>
        <w:tc>
          <w:tcPr>
            <w:tcW w:w="1985" w:type="dxa"/>
            <w:gridSpan w:val="3"/>
          </w:tcPr>
          <w:p w14:paraId="3C215E3F" w14:textId="77777777" w:rsidR="00B11C03" w:rsidRPr="00CB38E4" w:rsidRDefault="00B11C03" w:rsidP="000C50C7">
            <w:pPr>
              <w:spacing w:after="0" w:line="240" w:lineRule="auto"/>
            </w:pPr>
            <w:r w:rsidRPr="00CB38E4">
              <w:t>Lecture attendance</w:t>
            </w:r>
            <w:r w:rsidRPr="00CB38E4">
              <w:rPr>
                <w:vertAlign w:val="superscript"/>
              </w:rPr>
              <w:t>1</w:t>
            </w:r>
            <w:r w:rsidRPr="00CB38E4">
              <w:t xml:space="preserve"> </w:t>
            </w:r>
          </w:p>
        </w:tc>
        <w:tc>
          <w:tcPr>
            <w:tcW w:w="1701" w:type="dxa"/>
            <w:gridSpan w:val="2"/>
          </w:tcPr>
          <w:p w14:paraId="67295D04" w14:textId="77777777" w:rsidR="00B11C03" w:rsidRPr="00CB38E4" w:rsidRDefault="00B11C03" w:rsidP="000C50C7">
            <w:pPr>
              <w:spacing w:after="0" w:line="240" w:lineRule="auto"/>
            </w:pPr>
            <w:r w:rsidRPr="00CB38E4">
              <w:t>0.907 (0.</w:t>
            </w:r>
            <w:r w:rsidR="00B359F9">
              <w:t>185</w:t>
            </w:r>
            <w:r w:rsidRPr="00CB38E4">
              <w:t>)</w:t>
            </w:r>
          </w:p>
        </w:tc>
        <w:tc>
          <w:tcPr>
            <w:tcW w:w="1843" w:type="dxa"/>
            <w:gridSpan w:val="2"/>
          </w:tcPr>
          <w:p w14:paraId="38E26341" w14:textId="77777777" w:rsidR="00B11C03" w:rsidRPr="00CB38E4" w:rsidRDefault="00B11C03" w:rsidP="000C50C7">
            <w:pPr>
              <w:spacing w:after="0" w:line="240" w:lineRule="auto"/>
            </w:pPr>
            <w:r w:rsidRPr="00CB38E4">
              <w:t>0.902       (0.</w:t>
            </w:r>
            <w:r w:rsidR="00B359F9">
              <w:t>17</w:t>
            </w:r>
            <w:r w:rsidRPr="00CB38E4">
              <w:t>2)</w:t>
            </w:r>
          </w:p>
        </w:tc>
        <w:tc>
          <w:tcPr>
            <w:tcW w:w="1701" w:type="dxa"/>
            <w:gridSpan w:val="3"/>
          </w:tcPr>
          <w:p w14:paraId="600697AB" w14:textId="77777777" w:rsidR="00B11C03" w:rsidRPr="00CB38E4" w:rsidRDefault="00B11C03" w:rsidP="000C50C7">
            <w:pPr>
              <w:spacing w:after="0" w:line="240" w:lineRule="auto"/>
            </w:pPr>
            <w:r w:rsidRPr="00CB38E4">
              <w:t>0.940 (0.</w:t>
            </w:r>
            <w:r w:rsidR="00966E9F">
              <w:t>137</w:t>
            </w:r>
            <w:r w:rsidRPr="00CB38E4">
              <w:t>)</w:t>
            </w:r>
          </w:p>
        </w:tc>
        <w:tc>
          <w:tcPr>
            <w:tcW w:w="1842" w:type="dxa"/>
          </w:tcPr>
          <w:p w14:paraId="77F559E7" w14:textId="77777777" w:rsidR="00B11C03" w:rsidRPr="00CB38E4" w:rsidRDefault="00B11C03" w:rsidP="000C50C7">
            <w:pPr>
              <w:spacing w:after="0" w:line="240" w:lineRule="auto"/>
            </w:pPr>
            <w:r w:rsidRPr="00CB38E4">
              <w:t>0.897**     (0.</w:t>
            </w:r>
            <w:r w:rsidR="00966E9F">
              <w:t>180</w:t>
            </w:r>
            <w:r w:rsidRPr="00CB38E4">
              <w:t>)</w:t>
            </w:r>
          </w:p>
        </w:tc>
      </w:tr>
      <w:tr w:rsidR="00B11C03" w:rsidRPr="00FB071A" w14:paraId="2152A496" w14:textId="77777777" w:rsidTr="000C50C7">
        <w:trPr>
          <w:trHeight w:val="340"/>
        </w:trPr>
        <w:tc>
          <w:tcPr>
            <w:tcW w:w="1985" w:type="dxa"/>
            <w:gridSpan w:val="3"/>
          </w:tcPr>
          <w:p w14:paraId="44DF2CCE" w14:textId="77777777" w:rsidR="00B11C03" w:rsidRPr="00CB38E4" w:rsidRDefault="00B11C03" w:rsidP="000C50C7">
            <w:pPr>
              <w:spacing w:after="0" w:line="240" w:lineRule="auto"/>
            </w:pPr>
            <w:r w:rsidRPr="00CB38E4">
              <w:t xml:space="preserve">In-term </w:t>
            </w:r>
            <w:r w:rsidRPr="00CB38E4">
              <w:br/>
              <w:t>exam grade</w:t>
            </w:r>
          </w:p>
        </w:tc>
        <w:tc>
          <w:tcPr>
            <w:tcW w:w="1701" w:type="dxa"/>
            <w:gridSpan w:val="2"/>
          </w:tcPr>
          <w:p w14:paraId="40C6C1CA" w14:textId="77777777" w:rsidR="00B11C03" w:rsidRPr="00CB38E4" w:rsidRDefault="00B11C03" w:rsidP="000C50C7">
            <w:pPr>
              <w:spacing w:after="0" w:line="240" w:lineRule="auto"/>
            </w:pPr>
            <w:r w:rsidRPr="00CB38E4">
              <w:t>68.13 (</w:t>
            </w:r>
            <w:r w:rsidR="00B359F9">
              <w:t>12.72</w:t>
            </w:r>
            <w:r w:rsidRPr="00CB38E4">
              <w:t>)</w:t>
            </w:r>
          </w:p>
        </w:tc>
        <w:tc>
          <w:tcPr>
            <w:tcW w:w="1843" w:type="dxa"/>
            <w:gridSpan w:val="2"/>
          </w:tcPr>
          <w:p w14:paraId="24052BE4" w14:textId="77777777" w:rsidR="00B11C03" w:rsidRPr="00CB38E4" w:rsidRDefault="00B11C03" w:rsidP="000C50C7">
            <w:pPr>
              <w:spacing w:after="0" w:line="240" w:lineRule="auto"/>
            </w:pPr>
            <w:r w:rsidRPr="00CB38E4">
              <w:t>72.27*** (</w:t>
            </w:r>
            <w:r w:rsidR="00B359F9">
              <w:t>10.80</w:t>
            </w:r>
            <w:r w:rsidRPr="00CB38E4">
              <w:t>)</w:t>
            </w:r>
          </w:p>
        </w:tc>
        <w:tc>
          <w:tcPr>
            <w:tcW w:w="1701" w:type="dxa"/>
            <w:gridSpan w:val="3"/>
          </w:tcPr>
          <w:p w14:paraId="75718492" w14:textId="77777777" w:rsidR="00B11C03" w:rsidRPr="00CB38E4" w:rsidRDefault="00B11C03" w:rsidP="000C50C7">
            <w:pPr>
              <w:spacing w:after="0" w:line="240" w:lineRule="auto"/>
            </w:pPr>
            <w:r w:rsidRPr="00CB38E4">
              <w:t>69.66 (</w:t>
            </w:r>
            <w:r w:rsidR="00966E9F">
              <w:t>12.16</w:t>
            </w:r>
            <w:r w:rsidRPr="00CB38E4">
              <w:t>)</w:t>
            </w:r>
          </w:p>
        </w:tc>
        <w:tc>
          <w:tcPr>
            <w:tcW w:w="1842" w:type="dxa"/>
          </w:tcPr>
          <w:p w14:paraId="1EF7BE77" w14:textId="77777777" w:rsidR="00B11C03" w:rsidRPr="00CB38E4" w:rsidRDefault="00B11C03" w:rsidP="000C50C7">
            <w:pPr>
              <w:spacing w:after="0" w:line="240" w:lineRule="auto"/>
            </w:pPr>
            <w:r w:rsidRPr="00CB38E4">
              <w:t>73.16***   (</w:t>
            </w:r>
            <w:r w:rsidR="00966E9F">
              <w:t>10.50</w:t>
            </w:r>
            <w:r w:rsidRPr="00CB38E4">
              <w:t>)</w:t>
            </w:r>
          </w:p>
        </w:tc>
      </w:tr>
      <w:tr w:rsidR="00B11C03" w:rsidRPr="00FB071A" w14:paraId="47D6853A" w14:textId="77777777" w:rsidTr="000C50C7">
        <w:trPr>
          <w:trHeight w:val="340"/>
        </w:trPr>
        <w:tc>
          <w:tcPr>
            <w:tcW w:w="1985" w:type="dxa"/>
            <w:gridSpan w:val="3"/>
          </w:tcPr>
          <w:p w14:paraId="7A80E1A9" w14:textId="77777777" w:rsidR="00B11C03" w:rsidRPr="00CB38E4" w:rsidRDefault="00B11C03" w:rsidP="000C50C7">
            <w:pPr>
              <w:spacing w:after="0" w:line="240" w:lineRule="auto"/>
              <w:rPr>
                <w:vertAlign w:val="superscript"/>
              </w:rPr>
            </w:pPr>
            <w:r w:rsidRPr="00CB38E4">
              <w:t xml:space="preserve">Final exam </w:t>
            </w:r>
            <w:proofErr w:type="spellStart"/>
            <w:r w:rsidRPr="00CB38E4">
              <w:t>grade</w:t>
            </w:r>
            <w:r w:rsidRPr="00CB38E4">
              <w:rPr>
                <w:vertAlign w:val="superscript"/>
              </w:rPr>
              <w:t>b</w:t>
            </w:r>
            <w:proofErr w:type="spellEnd"/>
          </w:p>
        </w:tc>
        <w:tc>
          <w:tcPr>
            <w:tcW w:w="1701" w:type="dxa"/>
            <w:gridSpan w:val="2"/>
          </w:tcPr>
          <w:p w14:paraId="3D5E0210" w14:textId="77777777" w:rsidR="00B11C03" w:rsidRPr="00CB38E4" w:rsidRDefault="00B11C03" w:rsidP="000C50C7">
            <w:pPr>
              <w:spacing w:after="0" w:line="240" w:lineRule="auto"/>
            </w:pPr>
            <w:r w:rsidRPr="00CB38E4">
              <w:t>46.38 (</w:t>
            </w:r>
            <w:r w:rsidR="00B359F9">
              <w:t>15.50</w:t>
            </w:r>
            <w:r w:rsidRPr="00CB38E4">
              <w:t>)</w:t>
            </w:r>
          </w:p>
        </w:tc>
        <w:tc>
          <w:tcPr>
            <w:tcW w:w="1843" w:type="dxa"/>
            <w:gridSpan w:val="2"/>
          </w:tcPr>
          <w:p w14:paraId="5A81E86B" w14:textId="77777777" w:rsidR="00B11C03" w:rsidRPr="00CB38E4" w:rsidRDefault="00B11C03" w:rsidP="000C50C7">
            <w:pPr>
              <w:spacing w:after="0" w:line="240" w:lineRule="auto"/>
            </w:pPr>
            <w:r w:rsidRPr="00CB38E4">
              <w:t>50.03**   (1</w:t>
            </w:r>
            <w:r w:rsidR="00B359F9">
              <w:t>6.65</w:t>
            </w:r>
            <w:r w:rsidRPr="00CB38E4">
              <w:t>)</w:t>
            </w:r>
          </w:p>
        </w:tc>
        <w:tc>
          <w:tcPr>
            <w:tcW w:w="1701" w:type="dxa"/>
            <w:gridSpan w:val="3"/>
          </w:tcPr>
          <w:p w14:paraId="44BE2B16" w14:textId="77777777" w:rsidR="00B11C03" w:rsidRPr="00CB38E4" w:rsidRDefault="00B11C03" w:rsidP="000C50C7">
            <w:pPr>
              <w:spacing w:after="0" w:line="240" w:lineRule="auto"/>
            </w:pPr>
            <w:r w:rsidRPr="00CB38E4">
              <w:t>48.92 (1</w:t>
            </w:r>
            <w:r w:rsidR="00966E9F">
              <w:t>4.24</w:t>
            </w:r>
            <w:r w:rsidRPr="00CB38E4">
              <w:t>)</w:t>
            </w:r>
          </w:p>
        </w:tc>
        <w:tc>
          <w:tcPr>
            <w:tcW w:w="1842" w:type="dxa"/>
          </w:tcPr>
          <w:p w14:paraId="4E87B924" w14:textId="77777777" w:rsidR="00B11C03" w:rsidRPr="00CB38E4" w:rsidRDefault="00B11C03" w:rsidP="000C50C7">
            <w:pPr>
              <w:spacing w:after="0" w:line="240" w:lineRule="auto"/>
            </w:pPr>
            <w:r w:rsidRPr="00CB38E4">
              <w:t>52.11**     (1</w:t>
            </w:r>
            <w:r w:rsidR="00966E9F">
              <w:t>5.85</w:t>
            </w:r>
            <w:r w:rsidRPr="00CB38E4">
              <w:t>)</w:t>
            </w:r>
          </w:p>
        </w:tc>
      </w:tr>
      <w:tr w:rsidR="00B11C03" w:rsidRPr="00FB071A" w14:paraId="7AC3ADDF" w14:textId="77777777" w:rsidTr="000C50C7">
        <w:trPr>
          <w:trHeight w:val="283"/>
        </w:trPr>
        <w:tc>
          <w:tcPr>
            <w:tcW w:w="1985" w:type="dxa"/>
            <w:gridSpan w:val="3"/>
            <w:tcBorders>
              <w:bottom w:val="single" w:sz="4" w:space="0" w:color="auto"/>
            </w:tcBorders>
          </w:tcPr>
          <w:p w14:paraId="0BC1D22C" w14:textId="77777777" w:rsidR="00B11C03" w:rsidRPr="00CB38E4" w:rsidRDefault="00B11C03" w:rsidP="000C50C7">
            <w:pPr>
              <w:spacing w:after="120" w:line="240" w:lineRule="auto"/>
            </w:pPr>
            <w:r w:rsidRPr="00CB38E4">
              <w:t xml:space="preserve">No Obs. </w:t>
            </w:r>
          </w:p>
        </w:tc>
        <w:tc>
          <w:tcPr>
            <w:tcW w:w="1701" w:type="dxa"/>
            <w:gridSpan w:val="2"/>
            <w:tcBorders>
              <w:bottom w:val="single" w:sz="4" w:space="0" w:color="auto"/>
            </w:tcBorders>
          </w:tcPr>
          <w:p w14:paraId="25A89C21" w14:textId="77777777" w:rsidR="00B11C03" w:rsidRPr="00CB38E4" w:rsidRDefault="00B11C03" w:rsidP="000C50C7">
            <w:pPr>
              <w:spacing w:after="120" w:line="240" w:lineRule="auto"/>
              <w:jc w:val="center"/>
            </w:pPr>
            <w:r w:rsidRPr="00CB38E4">
              <w:t>204</w:t>
            </w:r>
          </w:p>
        </w:tc>
        <w:tc>
          <w:tcPr>
            <w:tcW w:w="1843" w:type="dxa"/>
            <w:gridSpan w:val="2"/>
            <w:tcBorders>
              <w:bottom w:val="single" w:sz="4" w:space="0" w:color="auto"/>
            </w:tcBorders>
          </w:tcPr>
          <w:p w14:paraId="507A7607" w14:textId="77777777" w:rsidR="00B11C03" w:rsidRPr="00CB38E4" w:rsidRDefault="00B11C03" w:rsidP="000C50C7">
            <w:pPr>
              <w:spacing w:after="120" w:line="240" w:lineRule="auto"/>
              <w:jc w:val="center"/>
            </w:pPr>
            <w:r w:rsidRPr="00CB38E4">
              <w:t>234</w:t>
            </w:r>
          </w:p>
        </w:tc>
        <w:tc>
          <w:tcPr>
            <w:tcW w:w="1701" w:type="dxa"/>
            <w:gridSpan w:val="3"/>
            <w:tcBorders>
              <w:bottom w:val="single" w:sz="4" w:space="0" w:color="auto"/>
            </w:tcBorders>
          </w:tcPr>
          <w:p w14:paraId="050ED4CC" w14:textId="77777777" w:rsidR="00B11C03" w:rsidRPr="00CB38E4" w:rsidRDefault="00B11C03" w:rsidP="000C50C7">
            <w:pPr>
              <w:spacing w:after="120" w:line="240" w:lineRule="auto"/>
              <w:jc w:val="center"/>
            </w:pPr>
            <w:r w:rsidRPr="00CB38E4">
              <w:t>136</w:t>
            </w:r>
          </w:p>
        </w:tc>
        <w:tc>
          <w:tcPr>
            <w:tcW w:w="1842" w:type="dxa"/>
            <w:tcBorders>
              <w:bottom w:val="single" w:sz="4" w:space="0" w:color="auto"/>
            </w:tcBorders>
          </w:tcPr>
          <w:p w14:paraId="250638F4" w14:textId="77777777" w:rsidR="00B11C03" w:rsidRPr="00CB38E4" w:rsidRDefault="00B11C03" w:rsidP="000C50C7">
            <w:pPr>
              <w:spacing w:after="120" w:line="240" w:lineRule="auto"/>
              <w:jc w:val="center"/>
            </w:pPr>
            <w:r w:rsidRPr="00CB38E4">
              <w:t>183</w:t>
            </w:r>
          </w:p>
        </w:tc>
      </w:tr>
    </w:tbl>
    <w:p w14:paraId="3FF23DEC" w14:textId="77777777" w:rsidR="00B11C03" w:rsidRPr="00CB38E4" w:rsidRDefault="00B11C03" w:rsidP="00B11C03">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ote: ***/** indicate significant mean dif</w:t>
      </w:r>
      <w:r w:rsidR="00956773">
        <w:rPr>
          <w:rFonts w:ascii="Times New Roman" w:hAnsi="Times New Roman" w:cs="Times New Roman"/>
          <w:sz w:val="20"/>
          <w:szCs w:val="20"/>
        </w:rPr>
        <w:t xml:space="preserve">ferences between waves at the 1 or </w:t>
      </w:r>
      <w:r w:rsidRPr="00CB38E4">
        <w:rPr>
          <w:rFonts w:ascii="Times New Roman" w:hAnsi="Times New Roman" w:cs="Times New Roman"/>
          <w:sz w:val="20"/>
          <w:szCs w:val="20"/>
        </w:rPr>
        <w:t xml:space="preserve">5% significance level. Standard </w:t>
      </w:r>
      <w:r w:rsidR="00E22AC8">
        <w:rPr>
          <w:rFonts w:ascii="Times New Roman" w:hAnsi="Times New Roman" w:cs="Times New Roman"/>
          <w:sz w:val="20"/>
          <w:szCs w:val="20"/>
        </w:rPr>
        <w:t>d</w:t>
      </w:r>
      <w:r w:rsidR="00966E9F">
        <w:rPr>
          <w:rFonts w:ascii="Times New Roman" w:hAnsi="Times New Roman" w:cs="Times New Roman"/>
          <w:sz w:val="20"/>
          <w:szCs w:val="20"/>
        </w:rPr>
        <w:t>eviations</w:t>
      </w:r>
      <w:r w:rsidR="00966E9F" w:rsidRPr="00CB38E4">
        <w:rPr>
          <w:rFonts w:ascii="Times New Roman" w:hAnsi="Times New Roman" w:cs="Times New Roman"/>
          <w:sz w:val="20"/>
          <w:szCs w:val="20"/>
        </w:rPr>
        <w:t xml:space="preserve"> </w:t>
      </w:r>
      <w:r w:rsidRPr="00CB38E4">
        <w:rPr>
          <w:rFonts w:ascii="Times New Roman" w:hAnsi="Times New Roman" w:cs="Times New Roman"/>
          <w:sz w:val="20"/>
          <w:szCs w:val="20"/>
        </w:rPr>
        <w:t>reported in parentheses. Matched samples obtained from kernel matching (</w:t>
      </w:r>
      <w:proofErr w:type="spellStart"/>
      <w:r w:rsidRPr="00CB38E4">
        <w:rPr>
          <w:rFonts w:ascii="Times New Roman" w:hAnsi="Times New Roman" w:cs="Times New Roman"/>
          <w:sz w:val="20"/>
          <w:szCs w:val="20"/>
        </w:rPr>
        <w:t>Epanechnikov</w:t>
      </w:r>
      <w:proofErr w:type="spellEnd"/>
      <w:r w:rsidRPr="00CB38E4">
        <w:rPr>
          <w:rFonts w:ascii="Times New Roman" w:hAnsi="Times New Roman" w:cs="Times New Roman"/>
          <w:sz w:val="20"/>
          <w:szCs w:val="20"/>
        </w:rPr>
        <w:t xml:space="preserve">) with bandwidth (0.01). </w:t>
      </w:r>
    </w:p>
    <w:p w14:paraId="4B3E4E97" w14:textId="77777777" w:rsidR="00B11C03" w:rsidRPr="00CB38E4" w:rsidRDefault="00B11C03" w:rsidP="00B11C03">
      <w:pPr>
        <w:spacing w:after="0" w:line="240" w:lineRule="auto"/>
        <w:jc w:val="both"/>
        <w:rPr>
          <w:rFonts w:ascii="Times New Roman" w:hAnsi="Times New Roman" w:cs="Times New Roman"/>
          <w:sz w:val="20"/>
          <w:szCs w:val="20"/>
        </w:rPr>
      </w:pPr>
      <w:proofErr w:type="gramStart"/>
      <w:r w:rsidRPr="00CB38E4">
        <w:rPr>
          <w:rFonts w:ascii="Times New Roman" w:hAnsi="Times New Roman" w:cs="Times New Roman"/>
          <w:sz w:val="20"/>
          <w:szCs w:val="20"/>
          <w:vertAlign w:val="superscript"/>
        </w:rPr>
        <w:t>a</w:t>
      </w:r>
      <w:proofErr w:type="gramEnd"/>
      <w:r w:rsidRPr="00CB38E4">
        <w:rPr>
          <w:rFonts w:ascii="Times New Roman" w:hAnsi="Times New Roman" w:cs="Times New Roman"/>
          <w:sz w:val="20"/>
          <w:szCs w:val="20"/>
        </w:rPr>
        <w:t xml:space="preserve">: Ability not observed for all participants, sample sizes in the full sample are 145 (202) for </w:t>
      </w:r>
      <w:r w:rsidR="00670A97">
        <w:rPr>
          <w:rFonts w:ascii="Times New Roman" w:hAnsi="Times New Roman" w:cs="Times New Roman"/>
          <w:sz w:val="20"/>
          <w:szCs w:val="20"/>
        </w:rPr>
        <w:t>Cohort 1</w:t>
      </w:r>
      <w:r w:rsidRPr="00CB38E4">
        <w:rPr>
          <w:rFonts w:ascii="Times New Roman" w:hAnsi="Times New Roman" w:cs="Times New Roman"/>
          <w:sz w:val="20"/>
          <w:szCs w:val="20"/>
        </w:rPr>
        <w:t>(2).</w:t>
      </w:r>
    </w:p>
    <w:p w14:paraId="3059D81D" w14:textId="77777777" w:rsidR="00B11C03" w:rsidRPr="00CB38E4" w:rsidRDefault="00B11C03" w:rsidP="00B11C03">
      <w:pPr>
        <w:spacing w:after="0" w:line="240" w:lineRule="auto"/>
        <w:jc w:val="both"/>
        <w:rPr>
          <w:rFonts w:ascii="Times New Roman" w:hAnsi="Times New Roman" w:cs="Times New Roman"/>
          <w:sz w:val="20"/>
          <w:szCs w:val="20"/>
        </w:rPr>
      </w:pPr>
      <w:proofErr w:type="gramStart"/>
      <w:r w:rsidRPr="00CB38E4">
        <w:rPr>
          <w:rFonts w:ascii="Times New Roman" w:hAnsi="Times New Roman" w:cs="Times New Roman"/>
          <w:sz w:val="20"/>
          <w:szCs w:val="20"/>
          <w:vertAlign w:val="superscript"/>
        </w:rPr>
        <w:t>b</w:t>
      </w:r>
      <w:proofErr w:type="gramEnd"/>
      <w:r w:rsidRPr="00CB38E4">
        <w:rPr>
          <w:rFonts w:ascii="Times New Roman" w:hAnsi="Times New Roman" w:cs="Times New Roman"/>
          <w:sz w:val="20"/>
          <w:szCs w:val="20"/>
        </w:rPr>
        <w:t xml:space="preserve">: Final grades are observed for 193 (231) students only for </w:t>
      </w:r>
      <w:r w:rsidR="00670A97">
        <w:rPr>
          <w:rFonts w:ascii="Times New Roman" w:hAnsi="Times New Roman" w:cs="Times New Roman"/>
          <w:sz w:val="20"/>
          <w:szCs w:val="20"/>
        </w:rPr>
        <w:t>Cohort 1</w:t>
      </w:r>
      <w:r w:rsidRPr="00CB38E4">
        <w:rPr>
          <w:rFonts w:ascii="Times New Roman" w:hAnsi="Times New Roman" w:cs="Times New Roman"/>
          <w:sz w:val="20"/>
          <w:szCs w:val="20"/>
        </w:rPr>
        <w:t xml:space="preserve"> (2).</w:t>
      </w:r>
    </w:p>
    <w:p w14:paraId="01C4A189" w14:textId="77777777" w:rsidR="00B11C03" w:rsidRPr="00CB38E4" w:rsidRDefault="00B11C03" w:rsidP="00B11C03">
      <w:pPr>
        <w:spacing w:after="0" w:line="240" w:lineRule="auto"/>
        <w:jc w:val="both"/>
        <w:rPr>
          <w:rFonts w:ascii="Times New Roman" w:hAnsi="Times New Roman" w:cs="Times New Roman"/>
          <w:sz w:val="20"/>
          <w:szCs w:val="20"/>
        </w:rPr>
      </w:pPr>
      <w:r w:rsidRPr="00CB38E4">
        <w:rPr>
          <w:rFonts w:ascii="Times New Roman" w:hAnsi="Times New Roman" w:cs="Times New Roman"/>
          <w:sz w:val="20"/>
          <w:szCs w:val="20"/>
          <w:vertAlign w:val="superscript"/>
        </w:rPr>
        <w:t>1</w:t>
      </w:r>
      <w:r w:rsidRPr="00CB38E4">
        <w:rPr>
          <w:rFonts w:ascii="Times New Roman" w:hAnsi="Times New Roman" w:cs="Times New Roman"/>
          <w:sz w:val="20"/>
          <w:szCs w:val="20"/>
        </w:rPr>
        <w:t xml:space="preserve">: observed conditional on quiz participation only. </w:t>
      </w:r>
    </w:p>
    <w:p w14:paraId="6F75C5CE" w14:textId="77777777" w:rsidR="00B11C03" w:rsidRPr="00CB38E4" w:rsidRDefault="00B11C03" w:rsidP="00B11C03">
      <w:pPr>
        <w:spacing w:after="0" w:line="240" w:lineRule="auto"/>
        <w:jc w:val="both"/>
        <w:rPr>
          <w:rFonts w:ascii="Times New Roman" w:hAnsi="Times New Roman" w:cs="Times New Roman"/>
          <w:sz w:val="20"/>
          <w:szCs w:val="20"/>
        </w:rPr>
      </w:pPr>
      <w:r w:rsidRPr="00CB38E4">
        <w:rPr>
          <w:rFonts w:ascii="Times New Roman" w:hAnsi="Times New Roman" w:cs="Times New Roman"/>
          <w:sz w:val="20"/>
          <w:szCs w:val="20"/>
        </w:rPr>
        <w:t xml:space="preserve">Econ Major denotes Economics or Economics and Finance students. </w:t>
      </w:r>
    </w:p>
    <w:p w14:paraId="14326328" w14:textId="6CED009F" w:rsidR="00B11C03" w:rsidRPr="00CB38E4" w:rsidRDefault="00B11C03" w:rsidP="00B11C03">
      <w:pPr>
        <w:spacing w:after="0" w:line="240" w:lineRule="auto"/>
        <w:jc w:val="both"/>
        <w:rPr>
          <w:rFonts w:ascii="Times New Roman" w:hAnsi="Times New Roman" w:cs="Times New Roman"/>
          <w:b/>
          <w:sz w:val="24"/>
          <w:szCs w:val="24"/>
        </w:rPr>
      </w:pPr>
      <w:r w:rsidRPr="00CB38E4">
        <w:rPr>
          <w:rFonts w:ascii="Times New Roman" w:hAnsi="Times New Roman" w:cs="Times New Roman"/>
          <w:sz w:val="20"/>
          <w:szCs w:val="20"/>
        </w:rPr>
        <w:t>Variables in Panel B are measured in week 1 of term 1</w:t>
      </w:r>
      <w:r w:rsidR="00A94342">
        <w:rPr>
          <w:rFonts w:ascii="Times New Roman" w:hAnsi="Times New Roman" w:cs="Times New Roman"/>
          <w:sz w:val="20"/>
          <w:szCs w:val="20"/>
        </w:rPr>
        <w:t xml:space="preserve"> (see appendix </w:t>
      </w:r>
      <w:r w:rsidR="0063757C">
        <w:rPr>
          <w:rFonts w:ascii="Times New Roman" w:hAnsi="Times New Roman" w:cs="Times New Roman"/>
          <w:sz w:val="20"/>
          <w:szCs w:val="20"/>
        </w:rPr>
        <w:t>A</w:t>
      </w:r>
      <w:r w:rsidR="00A94342">
        <w:rPr>
          <w:rFonts w:ascii="Times New Roman" w:hAnsi="Times New Roman" w:cs="Times New Roman"/>
          <w:sz w:val="20"/>
          <w:szCs w:val="20"/>
        </w:rPr>
        <w:t>.1)</w:t>
      </w:r>
      <w:r w:rsidRPr="00CB38E4">
        <w:rPr>
          <w:rFonts w:ascii="Times New Roman" w:hAnsi="Times New Roman" w:cs="Times New Roman"/>
          <w:sz w:val="20"/>
          <w:szCs w:val="20"/>
        </w:rPr>
        <w:t xml:space="preserve">: </w:t>
      </w:r>
      <w:r w:rsidRPr="00CB38E4">
        <w:rPr>
          <w:rFonts w:ascii="Times New Roman" w:hAnsi="Times New Roman" w:cs="Times New Roman"/>
          <w:i/>
          <w:sz w:val="20"/>
          <w:szCs w:val="20"/>
        </w:rPr>
        <w:t xml:space="preserve">Risk </w:t>
      </w:r>
      <w:r w:rsidR="00FB5F46">
        <w:rPr>
          <w:rFonts w:ascii="Times New Roman" w:hAnsi="Times New Roman" w:cs="Times New Roman"/>
          <w:i/>
          <w:sz w:val="20"/>
          <w:szCs w:val="20"/>
        </w:rPr>
        <w:t>attitudes</w:t>
      </w:r>
      <w:r w:rsidRPr="00CB38E4">
        <w:rPr>
          <w:rFonts w:ascii="Times New Roman" w:hAnsi="Times New Roman" w:cs="Times New Roman"/>
          <w:sz w:val="20"/>
          <w:szCs w:val="20"/>
        </w:rPr>
        <w:t xml:space="preserve"> is the sum of scores obtained from the questions: Do you have a personal medical insurance? Do you smoke? Do you take out travel insurance? Have you incurred interest charges on your credit cards? Do you play lotteries? Do you have a savings account? Did you play slot machines last week</w:t>
      </w:r>
      <w:r w:rsidRPr="002242BD">
        <w:rPr>
          <w:rFonts w:ascii="Times New Roman" w:hAnsi="Times New Roman" w:cs="Times New Roman"/>
          <w:sz w:val="20"/>
          <w:szCs w:val="20"/>
        </w:rPr>
        <w:t xml:space="preserve">? </w:t>
      </w:r>
      <w:r w:rsidRPr="00420968">
        <w:rPr>
          <w:rFonts w:ascii="Times New Roman" w:hAnsi="Times New Roman" w:cs="Times New Roman"/>
          <w:sz w:val="20"/>
          <w:szCs w:val="20"/>
        </w:rPr>
        <w:t xml:space="preserve">Do you </w:t>
      </w:r>
      <w:r w:rsidR="00BF62CE" w:rsidRPr="00420968">
        <w:rPr>
          <w:rFonts w:ascii="Times New Roman" w:hAnsi="Times New Roman" w:cs="Times New Roman"/>
          <w:sz w:val="20"/>
          <w:szCs w:val="20"/>
        </w:rPr>
        <w:t>go out of your way to cross the road at pedestrian crossings?</w:t>
      </w:r>
      <w:r w:rsidRPr="002242BD">
        <w:rPr>
          <w:rFonts w:ascii="Times New Roman" w:hAnsi="Times New Roman" w:cs="Times New Roman"/>
          <w:sz w:val="20"/>
          <w:szCs w:val="20"/>
        </w:rPr>
        <w:t xml:space="preserve"> Do you do any dangerous sport? </w:t>
      </w:r>
      <w:r w:rsidRPr="002242BD">
        <w:rPr>
          <w:rFonts w:ascii="Times New Roman" w:hAnsi="Times New Roman" w:cs="Times New Roman"/>
          <w:i/>
          <w:sz w:val="20"/>
          <w:szCs w:val="20"/>
        </w:rPr>
        <w:t>Conf</w:t>
      </w:r>
      <w:r w:rsidRPr="00CB38E4">
        <w:rPr>
          <w:rFonts w:ascii="Times New Roman" w:hAnsi="Times New Roman" w:cs="Times New Roman"/>
          <w:i/>
          <w:sz w:val="20"/>
          <w:szCs w:val="20"/>
        </w:rPr>
        <w:t>idence</w:t>
      </w:r>
      <w:r w:rsidRPr="00CB38E4">
        <w:rPr>
          <w:rFonts w:ascii="Times New Roman" w:hAnsi="Times New Roman" w:cs="Times New Roman"/>
          <w:sz w:val="20"/>
          <w:szCs w:val="20"/>
        </w:rPr>
        <w:t xml:space="preserve"> is the sum of scores obtained from answers to statements: I feel comfortable speaking to a bank manager about loans, I enjoy challenging situations, I’m not scared of being in debt, </w:t>
      </w:r>
      <w:proofErr w:type="gramStart"/>
      <w:r w:rsidRPr="00CB38E4">
        <w:rPr>
          <w:rFonts w:ascii="Times New Roman" w:hAnsi="Times New Roman" w:cs="Times New Roman"/>
          <w:sz w:val="20"/>
          <w:szCs w:val="20"/>
        </w:rPr>
        <w:t>I</w:t>
      </w:r>
      <w:proofErr w:type="gramEnd"/>
      <w:r w:rsidRPr="00CB38E4">
        <w:rPr>
          <w:rFonts w:ascii="Times New Roman" w:hAnsi="Times New Roman" w:cs="Times New Roman"/>
          <w:sz w:val="20"/>
          <w:szCs w:val="20"/>
        </w:rPr>
        <w:t xml:space="preserve"> handle uncertainty well.</w:t>
      </w:r>
      <w:r w:rsidR="00A94342">
        <w:rPr>
          <w:rFonts w:ascii="Times New Roman" w:hAnsi="Times New Roman" w:cs="Times New Roman"/>
          <w:sz w:val="20"/>
          <w:szCs w:val="20"/>
        </w:rPr>
        <w:t xml:space="preserve"> </w:t>
      </w:r>
      <w:r w:rsidR="00CE7615">
        <w:rPr>
          <w:rFonts w:ascii="Times New Roman" w:hAnsi="Times New Roman" w:cs="Times New Roman"/>
          <w:i/>
          <w:sz w:val="20"/>
          <w:szCs w:val="20"/>
        </w:rPr>
        <w:t xml:space="preserve"> Patience</w:t>
      </w:r>
      <w:r w:rsidRPr="00CB38E4">
        <w:rPr>
          <w:rFonts w:ascii="Times New Roman" w:hAnsi="Times New Roman" w:cs="Times New Roman"/>
          <w:sz w:val="20"/>
          <w:szCs w:val="20"/>
        </w:rPr>
        <w:t xml:space="preserve"> is e</w:t>
      </w:r>
      <w:r w:rsidR="00A65312">
        <w:rPr>
          <w:rFonts w:ascii="Times New Roman" w:hAnsi="Times New Roman" w:cs="Times New Roman"/>
          <w:sz w:val="20"/>
          <w:szCs w:val="20"/>
        </w:rPr>
        <w:t>li</w:t>
      </w:r>
      <w:r w:rsidRPr="00CB38E4">
        <w:rPr>
          <w:rFonts w:ascii="Times New Roman" w:hAnsi="Times New Roman" w:cs="Times New Roman"/>
          <w:sz w:val="20"/>
          <w:szCs w:val="20"/>
        </w:rPr>
        <w:t>cited from 5 questions regarding the present values of hypothetical pri</w:t>
      </w:r>
      <w:r w:rsidR="00CE7615">
        <w:rPr>
          <w:rFonts w:ascii="Times New Roman" w:hAnsi="Times New Roman" w:cs="Times New Roman"/>
          <w:sz w:val="20"/>
          <w:szCs w:val="20"/>
        </w:rPr>
        <w:t>z</w:t>
      </w:r>
      <w:r w:rsidRPr="00CB38E4">
        <w:rPr>
          <w:rFonts w:ascii="Times New Roman" w:hAnsi="Times New Roman" w:cs="Times New Roman"/>
          <w:sz w:val="20"/>
          <w:szCs w:val="20"/>
        </w:rPr>
        <w:t>es one year later.</w:t>
      </w:r>
      <w:r w:rsidRPr="00CB38E4">
        <w:rPr>
          <w:rFonts w:ascii="Times New Roman" w:hAnsi="Times New Roman" w:cs="Times New Roman"/>
          <w:b/>
          <w:sz w:val="24"/>
          <w:szCs w:val="24"/>
        </w:rPr>
        <w:br w:type="page"/>
      </w:r>
    </w:p>
    <w:p w14:paraId="6C12AE8D" w14:textId="77777777" w:rsidR="00B11C03" w:rsidRPr="00CB38E4" w:rsidRDefault="00B11C03" w:rsidP="00EA4307">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CB38E4">
        <w:rPr>
          <w:rFonts w:ascii="Times New Roman" w:hAnsi="Times New Roman" w:cs="Times New Roman"/>
          <w:b/>
          <w:sz w:val="24"/>
          <w:szCs w:val="24"/>
        </w:rPr>
        <w:t>: Impact of Incentives on Student Effort</w:t>
      </w:r>
      <w:r w:rsidR="00051910">
        <w:rPr>
          <w:rFonts w:ascii="Times New Roman" w:hAnsi="Times New Roman" w:cs="Times New Roman"/>
          <w:b/>
          <w:sz w:val="24"/>
          <w:szCs w:val="24"/>
        </w:rPr>
        <w:t xml:space="preserve"> (</w:t>
      </w:r>
      <w:r w:rsidRPr="00CB38E4">
        <w:rPr>
          <w:rFonts w:ascii="Times New Roman" w:hAnsi="Times New Roman" w:cs="Times New Roman"/>
          <w:b/>
          <w:sz w:val="24"/>
          <w:szCs w:val="24"/>
        </w:rPr>
        <w:t>measured as quiz participation</w:t>
      </w:r>
      <w:r w:rsidR="00051910">
        <w:rPr>
          <w:rFonts w:ascii="Times New Roman" w:hAnsi="Times New Roman" w:cs="Times New Roman"/>
          <w:b/>
          <w:sz w:val="24"/>
          <w:szCs w:val="24"/>
        </w:rPr>
        <w:t>)</w:t>
      </w:r>
    </w:p>
    <w:tbl>
      <w:tblPr>
        <w:tblW w:w="9286" w:type="dxa"/>
        <w:tblInd w:w="-34" w:type="dxa"/>
        <w:tblBorders>
          <w:top w:val="single" w:sz="4" w:space="0" w:color="auto"/>
          <w:bottom w:val="single" w:sz="4" w:space="0" w:color="auto"/>
        </w:tblBorders>
        <w:tblLayout w:type="fixed"/>
        <w:tblLook w:val="04A0" w:firstRow="1" w:lastRow="0" w:firstColumn="1" w:lastColumn="0" w:noHBand="0" w:noVBand="1"/>
      </w:tblPr>
      <w:tblGrid>
        <w:gridCol w:w="2064"/>
        <w:gridCol w:w="2064"/>
        <w:gridCol w:w="2579"/>
        <w:gridCol w:w="2579"/>
      </w:tblGrid>
      <w:tr w:rsidR="00E96E07" w:rsidRPr="009224C7" w14:paraId="6DB0FAAC" w14:textId="77777777" w:rsidTr="00512AA7">
        <w:trPr>
          <w:trHeight w:val="285"/>
        </w:trPr>
        <w:tc>
          <w:tcPr>
            <w:tcW w:w="2064" w:type="dxa"/>
            <w:tcBorders>
              <w:top w:val="single" w:sz="4" w:space="0" w:color="auto"/>
              <w:bottom w:val="nil"/>
            </w:tcBorders>
          </w:tcPr>
          <w:p w14:paraId="23BF39D5" w14:textId="77777777" w:rsidR="00E96E07" w:rsidRPr="009224C7" w:rsidRDefault="00E96E07" w:rsidP="00281DAA">
            <w:pPr>
              <w:spacing w:after="0" w:line="240" w:lineRule="auto"/>
              <w:contextualSpacing/>
              <w:rPr>
                <w:rFonts w:cs="Times New Roman"/>
                <w:b/>
              </w:rPr>
            </w:pPr>
          </w:p>
        </w:tc>
        <w:tc>
          <w:tcPr>
            <w:tcW w:w="2064" w:type="dxa"/>
            <w:tcBorders>
              <w:top w:val="single" w:sz="4" w:space="0" w:color="auto"/>
              <w:bottom w:val="nil"/>
            </w:tcBorders>
          </w:tcPr>
          <w:p w14:paraId="7A1A555A" w14:textId="77777777" w:rsidR="00E96E07" w:rsidRDefault="00E96E07" w:rsidP="00281DAA">
            <w:pPr>
              <w:spacing w:after="0" w:line="240" w:lineRule="auto"/>
              <w:contextualSpacing/>
              <w:rPr>
                <w:rFonts w:cs="Times New Roman"/>
                <w:b/>
                <w:color w:val="000000"/>
              </w:rPr>
            </w:pPr>
            <w:r w:rsidRPr="009224C7">
              <w:rPr>
                <w:rFonts w:cs="Times New Roman"/>
                <w:b/>
              </w:rPr>
              <w:t>Matched sample</w:t>
            </w:r>
          </w:p>
        </w:tc>
        <w:tc>
          <w:tcPr>
            <w:tcW w:w="2579" w:type="dxa"/>
            <w:tcBorders>
              <w:top w:val="single" w:sz="4" w:space="0" w:color="auto"/>
              <w:bottom w:val="nil"/>
            </w:tcBorders>
          </w:tcPr>
          <w:p w14:paraId="5F4947A4" w14:textId="77777777" w:rsidR="00E96E07" w:rsidRPr="009224C7" w:rsidRDefault="00E96E07" w:rsidP="00281DAA">
            <w:pPr>
              <w:spacing w:after="0" w:line="240" w:lineRule="auto"/>
              <w:ind w:left="567"/>
              <w:rPr>
                <w:rFonts w:cs="Times New Roman"/>
                <w:b/>
                <w:color w:val="000000"/>
              </w:rPr>
            </w:pPr>
            <w:r w:rsidRPr="009224C7">
              <w:rPr>
                <w:rFonts w:cs="Times New Roman"/>
                <w:b/>
                <w:color w:val="000000"/>
              </w:rPr>
              <w:t>All</w:t>
            </w:r>
          </w:p>
        </w:tc>
        <w:tc>
          <w:tcPr>
            <w:tcW w:w="2579" w:type="dxa"/>
            <w:tcBorders>
              <w:top w:val="single" w:sz="4" w:space="0" w:color="auto"/>
              <w:bottom w:val="nil"/>
              <w:right w:val="nil"/>
            </w:tcBorders>
          </w:tcPr>
          <w:p w14:paraId="194E58CA" w14:textId="77777777" w:rsidR="00E96E07" w:rsidRDefault="00E96E07" w:rsidP="00281DAA">
            <w:pPr>
              <w:spacing w:after="0" w:line="240" w:lineRule="auto"/>
              <w:ind w:left="567"/>
              <w:rPr>
                <w:rFonts w:cs="Times New Roman"/>
                <w:b/>
                <w:color w:val="000000"/>
              </w:rPr>
            </w:pPr>
            <w:r>
              <w:rPr>
                <w:rFonts w:cs="Times New Roman"/>
                <w:b/>
                <w:color w:val="000000"/>
              </w:rPr>
              <w:t>Ability Sample</w:t>
            </w:r>
          </w:p>
        </w:tc>
      </w:tr>
      <w:tr w:rsidR="00E96E07" w:rsidRPr="009224C7" w14:paraId="7C350D9F" w14:textId="77777777" w:rsidTr="00512AA7">
        <w:trPr>
          <w:trHeight w:val="285"/>
        </w:trPr>
        <w:tc>
          <w:tcPr>
            <w:tcW w:w="2064" w:type="dxa"/>
            <w:tcBorders>
              <w:top w:val="nil"/>
              <w:bottom w:val="single" w:sz="4" w:space="0" w:color="auto"/>
            </w:tcBorders>
          </w:tcPr>
          <w:p w14:paraId="398D88A7" w14:textId="77777777" w:rsidR="00E96E07" w:rsidRPr="009224C7" w:rsidRDefault="00E96E07" w:rsidP="00281DAA">
            <w:pPr>
              <w:spacing w:after="0" w:line="240" w:lineRule="auto"/>
              <w:contextualSpacing/>
              <w:rPr>
                <w:rFonts w:cs="Times New Roman"/>
                <w:b/>
              </w:rPr>
            </w:pPr>
          </w:p>
        </w:tc>
        <w:tc>
          <w:tcPr>
            <w:tcW w:w="2064" w:type="dxa"/>
            <w:tcBorders>
              <w:top w:val="nil"/>
              <w:bottom w:val="single" w:sz="4" w:space="0" w:color="auto"/>
            </w:tcBorders>
          </w:tcPr>
          <w:p w14:paraId="05C0455D" w14:textId="77777777" w:rsidR="00E96E07" w:rsidRDefault="00E96E07" w:rsidP="00281DAA">
            <w:pPr>
              <w:spacing w:after="0" w:line="240" w:lineRule="auto"/>
              <w:ind w:left="567"/>
              <w:contextualSpacing/>
              <w:rPr>
                <w:rFonts w:cs="Times New Roman"/>
                <w:b/>
                <w:color w:val="000000"/>
              </w:rPr>
            </w:pPr>
            <w:r w:rsidRPr="009224C7">
              <w:rPr>
                <w:rFonts w:cs="Times New Roman"/>
                <w:b/>
              </w:rPr>
              <w:t>FE</w:t>
            </w:r>
          </w:p>
        </w:tc>
        <w:tc>
          <w:tcPr>
            <w:tcW w:w="2579" w:type="dxa"/>
            <w:tcBorders>
              <w:top w:val="nil"/>
              <w:bottom w:val="single" w:sz="4" w:space="0" w:color="auto"/>
            </w:tcBorders>
          </w:tcPr>
          <w:p w14:paraId="3C31BA55" w14:textId="77777777" w:rsidR="00E96E07" w:rsidRPr="009224C7" w:rsidRDefault="00E96E07" w:rsidP="00281DAA">
            <w:pPr>
              <w:spacing w:after="0" w:line="240" w:lineRule="auto"/>
              <w:ind w:left="567"/>
              <w:rPr>
                <w:rFonts w:cs="Times New Roman"/>
                <w:b/>
                <w:color w:val="000000"/>
              </w:rPr>
            </w:pPr>
            <w:r w:rsidRPr="009224C7">
              <w:rPr>
                <w:rFonts w:cs="Times New Roman"/>
                <w:b/>
                <w:color w:val="000000"/>
              </w:rPr>
              <w:t>OLS</w:t>
            </w:r>
          </w:p>
        </w:tc>
        <w:tc>
          <w:tcPr>
            <w:tcW w:w="2579" w:type="dxa"/>
            <w:tcBorders>
              <w:top w:val="nil"/>
              <w:bottom w:val="single" w:sz="4" w:space="0" w:color="auto"/>
              <w:right w:val="nil"/>
            </w:tcBorders>
          </w:tcPr>
          <w:p w14:paraId="5AC61589" w14:textId="77777777" w:rsidR="00E96E07" w:rsidRDefault="00E96E07" w:rsidP="00281DAA">
            <w:pPr>
              <w:spacing w:after="0" w:line="240" w:lineRule="auto"/>
              <w:ind w:left="567"/>
              <w:rPr>
                <w:rFonts w:cs="Times New Roman"/>
                <w:b/>
              </w:rPr>
            </w:pPr>
          </w:p>
        </w:tc>
      </w:tr>
      <w:tr w:rsidR="00E96E07" w:rsidRPr="00FB071A" w14:paraId="4066AAE0" w14:textId="77777777" w:rsidTr="00512AA7">
        <w:trPr>
          <w:trHeight w:val="285"/>
        </w:trPr>
        <w:tc>
          <w:tcPr>
            <w:tcW w:w="2064" w:type="dxa"/>
            <w:tcBorders>
              <w:top w:val="nil"/>
            </w:tcBorders>
          </w:tcPr>
          <w:p w14:paraId="1A587956" w14:textId="77777777" w:rsidR="00E96E07" w:rsidRPr="00CB38E4" w:rsidRDefault="00E96E07" w:rsidP="008576CE">
            <w:pPr>
              <w:spacing w:after="0" w:line="240" w:lineRule="auto"/>
              <w:contextualSpacing/>
              <w:rPr>
                <w:rFonts w:cs="Times New Roman"/>
              </w:rPr>
            </w:pPr>
            <w:r w:rsidRPr="00CB38E4">
              <w:rPr>
                <w:rFonts w:cs="Times New Roman"/>
              </w:rPr>
              <w:t>Solution</w:t>
            </w:r>
          </w:p>
        </w:tc>
        <w:tc>
          <w:tcPr>
            <w:tcW w:w="2064" w:type="dxa"/>
            <w:tcBorders>
              <w:top w:val="nil"/>
            </w:tcBorders>
          </w:tcPr>
          <w:p w14:paraId="4F33935C" w14:textId="77777777" w:rsidR="00E96E07" w:rsidRDefault="00E96E07">
            <w:pPr>
              <w:spacing w:after="0" w:line="240" w:lineRule="auto"/>
              <w:contextualSpacing/>
              <w:rPr>
                <w:rFonts w:cs="Times New Roman"/>
                <w:color w:val="000000"/>
              </w:rPr>
            </w:pPr>
            <w:r w:rsidRPr="00CB38E4">
              <w:rPr>
                <w:rFonts w:cs="Times New Roman"/>
                <w:color w:val="000000"/>
              </w:rPr>
              <w:t>0.019</w:t>
            </w:r>
            <w:r>
              <w:rPr>
                <w:rFonts w:cs="Times New Roman"/>
                <w:color w:val="000000"/>
              </w:rPr>
              <w:t xml:space="preserve">  </w:t>
            </w:r>
            <w:r w:rsidRPr="00CB38E4">
              <w:rPr>
                <w:rFonts w:cs="Times New Roman"/>
                <w:color w:val="000000"/>
              </w:rPr>
              <w:t>(0.0</w:t>
            </w:r>
            <w:r>
              <w:rPr>
                <w:rFonts w:cs="Times New Roman"/>
                <w:color w:val="000000"/>
              </w:rPr>
              <w:t>32</w:t>
            </w:r>
            <w:r w:rsidRPr="00CB38E4">
              <w:rPr>
                <w:rFonts w:cs="Times New Roman"/>
                <w:color w:val="000000"/>
              </w:rPr>
              <w:t>)</w:t>
            </w:r>
            <w:r>
              <w:rPr>
                <w:rFonts w:cs="Times New Roman"/>
                <w:color w:val="000000"/>
              </w:rPr>
              <w:t xml:space="preserve">     </w:t>
            </w:r>
          </w:p>
        </w:tc>
        <w:tc>
          <w:tcPr>
            <w:tcW w:w="2579" w:type="dxa"/>
            <w:tcBorders>
              <w:top w:val="nil"/>
            </w:tcBorders>
          </w:tcPr>
          <w:p w14:paraId="08A91654" w14:textId="77777777" w:rsidR="00E96E07" w:rsidRPr="00CB38E4" w:rsidRDefault="00E96E07">
            <w:pPr>
              <w:spacing w:after="0" w:line="240" w:lineRule="auto"/>
              <w:contextualSpacing/>
              <w:rPr>
                <w:rFonts w:cs="Times New Roman"/>
              </w:rPr>
            </w:pPr>
            <w:r w:rsidRPr="00CB38E4">
              <w:rPr>
                <w:rFonts w:cs="Times New Roman"/>
              </w:rPr>
              <w:t>0.0</w:t>
            </w:r>
            <w:r>
              <w:rPr>
                <w:rFonts w:cs="Times New Roman"/>
              </w:rPr>
              <w:t xml:space="preserve">13  </w:t>
            </w:r>
            <w:r w:rsidRPr="00CB38E4">
              <w:rPr>
                <w:rFonts w:cs="Times New Roman"/>
              </w:rPr>
              <w:t>(0.0</w:t>
            </w:r>
            <w:r>
              <w:rPr>
                <w:rFonts w:cs="Times New Roman"/>
              </w:rPr>
              <w:t>30</w:t>
            </w:r>
            <w:r w:rsidRPr="00CB38E4">
              <w:rPr>
                <w:rFonts w:cs="Times New Roman"/>
              </w:rPr>
              <w:t>)</w:t>
            </w:r>
          </w:p>
        </w:tc>
        <w:tc>
          <w:tcPr>
            <w:tcW w:w="2579" w:type="dxa"/>
            <w:tcBorders>
              <w:top w:val="nil"/>
              <w:right w:val="nil"/>
            </w:tcBorders>
          </w:tcPr>
          <w:p w14:paraId="59CA4930" w14:textId="77777777" w:rsidR="00E96E07" w:rsidRDefault="00E96E07" w:rsidP="00E96E07">
            <w:pPr>
              <w:spacing w:after="0" w:line="240" w:lineRule="auto"/>
              <w:contextualSpacing/>
              <w:rPr>
                <w:rFonts w:cs="Times New Roman"/>
                <w:color w:val="000000"/>
              </w:rPr>
            </w:pPr>
            <w:r>
              <w:rPr>
                <w:rFonts w:cs="Times New Roman"/>
              </w:rPr>
              <w:t>0.018  (0.031)</w:t>
            </w:r>
          </w:p>
        </w:tc>
      </w:tr>
      <w:tr w:rsidR="00E96E07" w:rsidRPr="00FB071A" w14:paraId="4B547285" w14:textId="77777777" w:rsidTr="00512AA7">
        <w:trPr>
          <w:trHeight w:val="285"/>
        </w:trPr>
        <w:tc>
          <w:tcPr>
            <w:tcW w:w="2064" w:type="dxa"/>
            <w:tcBorders>
              <w:top w:val="nil"/>
              <w:bottom w:val="nil"/>
            </w:tcBorders>
          </w:tcPr>
          <w:p w14:paraId="3DB6378E" w14:textId="77777777" w:rsidR="00E96E07" w:rsidRPr="00CB38E4" w:rsidRDefault="00E96E07" w:rsidP="008576CE">
            <w:pPr>
              <w:spacing w:after="0" w:line="240" w:lineRule="auto"/>
              <w:contextualSpacing/>
              <w:rPr>
                <w:rFonts w:cs="Times New Roman"/>
              </w:rPr>
            </w:pPr>
            <w:r w:rsidRPr="00CB38E4">
              <w:rPr>
                <w:rFonts w:cs="Times New Roman"/>
              </w:rPr>
              <w:t>Book voucher</w:t>
            </w:r>
          </w:p>
        </w:tc>
        <w:tc>
          <w:tcPr>
            <w:tcW w:w="2064" w:type="dxa"/>
          </w:tcPr>
          <w:p w14:paraId="127E16CF" w14:textId="77777777" w:rsidR="00E96E07" w:rsidRDefault="00E96E07" w:rsidP="00264624">
            <w:pPr>
              <w:spacing w:after="0" w:line="240" w:lineRule="auto"/>
              <w:contextualSpacing/>
              <w:rPr>
                <w:rFonts w:cs="Times New Roman"/>
                <w:color w:val="000000"/>
              </w:rPr>
            </w:pPr>
            <w:r w:rsidRPr="00CB38E4">
              <w:rPr>
                <w:rFonts w:cs="Times New Roman"/>
                <w:color w:val="000000"/>
              </w:rPr>
              <w:t>-0.087</w:t>
            </w:r>
            <w:r>
              <w:rPr>
                <w:rFonts w:cs="Times New Roman"/>
                <w:color w:val="000000"/>
              </w:rPr>
              <w:t xml:space="preserve"> </w:t>
            </w:r>
            <w:r w:rsidRPr="00CB38E4">
              <w:rPr>
                <w:rFonts w:cs="Times New Roman"/>
                <w:color w:val="000000"/>
              </w:rPr>
              <w:t>(0.0</w:t>
            </w:r>
            <w:r>
              <w:rPr>
                <w:rFonts w:cs="Times New Roman"/>
                <w:color w:val="000000"/>
              </w:rPr>
              <w:t>69</w:t>
            </w:r>
            <w:r w:rsidRPr="00CB38E4">
              <w:rPr>
                <w:rFonts w:cs="Times New Roman"/>
                <w:color w:val="000000"/>
              </w:rPr>
              <w:t>)</w:t>
            </w:r>
          </w:p>
        </w:tc>
        <w:tc>
          <w:tcPr>
            <w:tcW w:w="2579" w:type="dxa"/>
          </w:tcPr>
          <w:p w14:paraId="0A3DBCF9" w14:textId="77777777" w:rsidR="00E96E07" w:rsidRPr="00CB38E4" w:rsidRDefault="00E96E07">
            <w:pPr>
              <w:spacing w:after="0" w:line="240" w:lineRule="auto"/>
              <w:contextualSpacing/>
              <w:rPr>
                <w:rFonts w:cs="Times New Roman"/>
              </w:rPr>
            </w:pPr>
            <w:r w:rsidRPr="00CB38E4">
              <w:rPr>
                <w:rFonts w:cs="Times New Roman"/>
              </w:rPr>
              <w:t>-0.0</w:t>
            </w:r>
            <w:r>
              <w:rPr>
                <w:rFonts w:cs="Times New Roman"/>
              </w:rPr>
              <w:t xml:space="preserve">91 </w:t>
            </w:r>
            <w:r w:rsidRPr="00CB38E4">
              <w:rPr>
                <w:rFonts w:cs="Times New Roman"/>
              </w:rPr>
              <w:t>(0.0</w:t>
            </w:r>
            <w:r>
              <w:rPr>
                <w:rFonts w:cs="Times New Roman"/>
              </w:rPr>
              <w:t>67</w:t>
            </w:r>
            <w:r w:rsidRPr="00CB38E4">
              <w:rPr>
                <w:rFonts w:cs="Times New Roman"/>
              </w:rPr>
              <w:t>)</w:t>
            </w:r>
          </w:p>
        </w:tc>
        <w:tc>
          <w:tcPr>
            <w:tcW w:w="2579" w:type="dxa"/>
            <w:tcBorders>
              <w:right w:val="nil"/>
            </w:tcBorders>
          </w:tcPr>
          <w:p w14:paraId="7D8751A7" w14:textId="77777777" w:rsidR="00E96E07" w:rsidRDefault="00E96E07" w:rsidP="00E96E07">
            <w:pPr>
              <w:spacing w:after="0" w:line="240" w:lineRule="auto"/>
              <w:contextualSpacing/>
              <w:rPr>
                <w:rFonts w:cs="Times New Roman"/>
                <w:color w:val="000000"/>
              </w:rPr>
            </w:pPr>
            <w:r>
              <w:rPr>
                <w:rFonts w:cs="Times New Roman"/>
              </w:rPr>
              <w:t>-0.084  (0.066)</w:t>
            </w:r>
          </w:p>
        </w:tc>
      </w:tr>
      <w:tr w:rsidR="00E96E07" w:rsidRPr="00FB071A" w14:paraId="731799E0" w14:textId="77777777" w:rsidTr="00512AA7">
        <w:trPr>
          <w:trHeight w:val="285"/>
        </w:trPr>
        <w:tc>
          <w:tcPr>
            <w:tcW w:w="2064" w:type="dxa"/>
          </w:tcPr>
          <w:p w14:paraId="01BA4617" w14:textId="77777777" w:rsidR="00E96E07" w:rsidRPr="00CB38E4" w:rsidRDefault="00E96E07" w:rsidP="008576CE">
            <w:pPr>
              <w:spacing w:after="0" w:line="240" w:lineRule="auto"/>
              <w:contextualSpacing/>
              <w:rPr>
                <w:rFonts w:cs="Times New Roman"/>
              </w:rPr>
            </w:pPr>
            <w:r w:rsidRPr="00CB38E4">
              <w:rPr>
                <w:rFonts w:cs="Times New Roman"/>
              </w:rPr>
              <w:t>Assess 2.5%</w:t>
            </w:r>
          </w:p>
        </w:tc>
        <w:tc>
          <w:tcPr>
            <w:tcW w:w="2064" w:type="dxa"/>
          </w:tcPr>
          <w:p w14:paraId="621F97CD" w14:textId="77777777" w:rsidR="00E96E07" w:rsidRDefault="00E96E07">
            <w:pPr>
              <w:spacing w:after="0" w:line="240" w:lineRule="auto"/>
              <w:contextualSpacing/>
              <w:rPr>
                <w:rFonts w:cs="Times New Roman"/>
                <w:color w:val="000000"/>
              </w:rPr>
            </w:pPr>
            <w:r w:rsidRPr="00CB38E4">
              <w:rPr>
                <w:rFonts w:cs="Times New Roman"/>
                <w:color w:val="000000"/>
              </w:rPr>
              <w:t>0.420</w:t>
            </w:r>
            <w:r>
              <w:rPr>
                <w:rFonts w:cs="Times New Roman"/>
                <w:color w:val="000000"/>
              </w:rPr>
              <w:t xml:space="preserve">  </w:t>
            </w:r>
            <w:r w:rsidRPr="00CB38E4">
              <w:rPr>
                <w:rFonts w:cs="Times New Roman"/>
                <w:color w:val="000000"/>
              </w:rPr>
              <w:t>(0.0</w:t>
            </w:r>
            <w:r>
              <w:rPr>
                <w:rFonts w:cs="Times New Roman"/>
                <w:color w:val="000000"/>
              </w:rPr>
              <w:t>84</w:t>
            </w:r>
            <w:r w:rsidRPr="00CB38E4">
              <w:rPr>
                <w:rFonts w:cs="Times New Roman"/>
                <w:color w:val="000000"/>
              </w:rPr>
              <w:t>)***</w:t>
            </w:r>
          </w:p>
        </w:tc>
        <w:tc>
          <w:tcPr>
            <w:tcW w:w="2579" w:type="dxa"/>
          </w:tcPr>
          <w:p w14:paraId="710F7D32" w14:textId="77777777" w:rsidR="00E96E07" w:rsidRPr="00CB38E4" w:rsidRDefault="00E96E07">
            <w:pPr>
              <w:spacing w:after="0" w:line="240" w:lineRule="auto"/>
              <w:contextualSpacing/>
              <w:rPr>
                <w:rFonts w:cs="Times New Roman"/>
              </w:rPr>
            </w:pPr>
            <w:r w:rsidRPr="00CB38E4">
              <w:rPr>
                <w:rFonts w:cs="Times New Roman"/>
              </w:rPr>
              <w:t>0.41</w:t>
            </w:r>
            <w:r>
              <w:rPr>
                <w:rFonts w:cs="Times New Roman"/>
              </w:rPr>
              <w:t xml:space="preserve">3  </w:t>
            </w:r>
            <w:r w:rsidRPr="00CB38E4">
              <w:rPr>
                <w:rFonts w:cs="Times New Roman"/>
              </w:rPr>
              <w:t>(0.0</w:t>
            </w:r>
            <w:r>
              <w:rPr>
                <w:rFonts w:cs="Times New Roman"/>
              </w:rPr>
              <w:t>79</w:t>
            </w:r>
            <w:r w:rsidRPr="00CB38E4">
              <w:rPr>
                <w:rFonts w:cs="Times New Roman"/>
              </w:rPr>
              <w:t>)***</w:t>
            </w:r>
          </w:p>
        </w:tc>
        <w:tc>
          <w:tcPr>
            <w:tcW w:w="2579" w:type="dxa"/>
            <w:tcBorders>
              <w:right w:val="nil"/>
            </w:tcBorders>
          </w:tcPr>
          <w:p w14:paraId="7A42E351" w14:textId="77777777" w:rsidR="00E96E07" w:rsidRDefault="00E96E07">
            <w:pPr>
              <w:spacing w:after="0" w:line="240" w:lineRule="auto"/>
              <w:contextualSpacing/>
              <w:rPr>
                <w:rFonts w:cs="Times New Roman"/>
                <w:color w:val="000000"/>
              </w:rPr>
            </w:pPr>
            <w:r>
              <w:rPr>
                <w:rFonts w:cs="Times New Roman"/>
              </w:rPr>
              <w:t>0.411  (0.082)***</w:t>
            </w:r>
          </w:p>
        </w:tc>
      </w:tr>
      <w:tr w:rsidR="00E96E07" w:rsidRPr="00FB071A" w14:paraId="5E674C74" w14:textId="77777777" w:rsidTr="00512AA7">
        <w:trPr>
          <w:trHeight w:val="285"/>
        </w:trPr>
        <w:tc>
          <w:tcPr>
            <w:tcW w:w="2064" w:type="dxa"/>
          </w:tcPr>
          <w:p w14:paraId="6B772587" w14:textId="77777777" w:rsidR="00E96E07" w:rsidRPr="00CB38E4" w:rsidRDefault="00E96E07" w:rsidP="008576CE">
            <w:pPr>
              <w:spacing w:after="0" w:line="240" w:lineRule="auto"/>
              <w:contextualSpacing/>
              <w:rPr>
                <w:rFonts w:cs="Times New Roman"/>
              </w:rPr>
            </w:pPr>
            <w:r w:rsidRPr="00CB38E4">
              <w:rPr>
                <w:rFonts w:cs="Times New Roman"/>
              </w:rPr>
              <w:t>Assess 5%</w:t>
            </w:r>
          </w:p>
        </w:tc>
        <w:tc>
          <w:tcPr>
            <w:tcW w:w="2064" w:type="dxa"/>
          </w:tcPr>
          <w:p w14:paraId="54E78F52" w14:textId="77777777" w:rsidR="00E96E07" w:rsidRDefault="00E96E07">
            <w:pPr>
              <w:spacing w:after="0" w:line="240" w:lineRule="auto"/>
              <w:contextualSpacing/>
              <w:rPr>
                <w:rFonts w:cs="Times New Roman"/>
                <w:color w:val="000000"/>
              </w:rPr>
            </w:pPr>
            <w:r w:rsidRPr="00CB38E4">
              <w:rPr>
                <w:rFonts w:cs="Times New Roman"/>
                <w:color w:val="000000"/>
              </w:rPr>
              <w:t>0.622</w:t>
            </w:r>
            <w:r>
              <w:rPr>
                <w:rFonts w:cs="Times New Roman"/>
                <w:color w:val="000000"/>
              </w:rPr>
              <w:t xml:space="preserve">  </w:t>
            </w:r>
            <w:r w:rsidRPr="00CB38E4">
              <w:rPr>
                <w:rFonts w:cs="Times New Roman"/>
                <w:color w:val="000000"/>
              </w:rPr>
              <w:t>(0.0</w:t>
            </w:r>
            <w:r>
              <w:rPr>
                <w:rFonts w:cs="Times New Roman"/>
                <w:color w:val="000000"/>
              </w:rPr>
              <w:t>36</w:t>
            </w:r>
            <w:r w:rsidRPr="00CB38E4">
              <w:rPr>
                <w:rFonts w:cs="Times New Roman"/>
                <w:color w:val="000000"/>
              </w:rPr>
              <w:t>)***</w:t>
            </w:r>
          </w:p>
        </w:tc>
        <w:tc>
          <w:tcPr>
            <w:tcW w:w="2579" w:type="dxa"/>
          </w:tcPr>
          <w:p w14:paraId="5272308D" w14:textId="77777777" w:rsidR="00E96E07" w:rsidRPr="00CB38E4" w:rsidRDefault="00E96E07">
            <w:pPr>
              <w:spacing w:after="0" w:line="240" w:lineRule="auto"/>
              <w:contextualSpacing/>
              <w:rPr>
                <w:rFonts w:cs="Times New Roman"/>
              </w:rPr>
            </w:pPr>
            <w:r w:rsidRPr="00CB38E4">
              <w:rPr>
                <w:rFonts w:cs="Times New Roman"/>
              </w:rPr>
              <w:t>0.6</w:t>
            </w:r>
            <w:r>
              <w:rPr>
                <w:rFonts w:cs="Times New Roman"/>
              </w:rPr>
              <w:t xml:space="preserve">28  </w:t>
            </w:r>
            <w:r w:rsidRPr="00CB38E4">
              <w:rPr>
                <w:rFonts w:cs="Times New Roman"/>
              </w:rPr>
              <w:t>(0.0</w:t>
            </w:r>
            <w:r>
              <w:rPr>
                <w:rFonts w:cs="Times New Roman"/>
              </w:rPr>
              <w:t>36</w:t>
            </w:r>
            <w:r w:rsidRPr="00CB38E4">
              <w:rPr>
                <w:rFonts w:cs="Times New Roman"/>
              </w:rPr>
              <w:t>)***</w:t>
            </w:r>
          </w:p>
        </w:tc>
        <w:tc>
          <w:tcPr>
            <w:tcW w:w="2579" w:type="dxa"/>
            <w:tcBorders>
              <w:right w:val="nil"/>
            </w:tcBorders>
          </w:tcPr>
          <w:p w14:paraId="01BD836B" w14:textId="77777777" w:rsidR="00E96E07" w:rsidRDefault="00E96E07">
            <w:pPr>
              <w:spacing w:after="0" w:line="240" w:lineRule="auto"/>
              <w:contextualSpacing/>
              <w:rPr>
                <w:rFonts w:cs="Times New Roman"/>
                <w:color w:val="000000"/>
              </w:rPr>
            </w:pPr>
            <w:r>
              <w:rPr>
                <w:rFonts w:cs="Times New Roman"/>
              </w:rPr>
              <w:t>0.623  (0.039)***</w:t>
            </w:r>
          </w:p>
        </w:tc>
      </w:tr>
      <w:tr w:rsidR="00E96E07" w:rsidRPr="00FB071A" w14:paraId="537B9D41" w14:textId="77777777" w:rsidTr="00512AA7">
        <w:trPr>
          <w:trHeight w:val="285"/>
        </w:trPr>
        <w:tc>
          <w:tcPr>
            <w:tcW w:w="2064" w:type="dxa"/>
          </w:tcPr>
          <w:p w14:paraId="3BECDAE8" w14:textId="77777777" w:rsidR="00E96E07" w:rsidRPr="00CB38E4" w:rsidRDefault="00E96E07" w:rsidP="008576CE">
            <w:pPr>
              <w:spacing w:after="0" w:line="240" w:lineRule="auto"/>
              <w:contextualSpacing/>
              <w:rPr>
                <w:rFonts w:cs="Times New Roman"/>
              </w:rPr>
            </w:pPr>
            <w:r w:rsidRPr="00CB38E4">
              <w:rPr>
                <w:rFonts w:cs="Times New Roman"/>
              </w:rPr>
              <w:t>Compulsory</w:t>
            </w:r>
          </w:p>
        </w:tc>
        <w:tc>
          <w:tcPr>
            <w:tcW w:w="2064" w:type="dxa"/>
          </w:tcPr>
          <w:p w14:paraId="0896BBD2" w14:textId="77777777" w:rsidR="00E96E07" w:rsidRDefault="00E96E07">
            <w:pPr>
              <w:spacing w:after="0" w:line="240" w:lineRule="auto"/>
              <w:contextualSpacing/>
              <w:rPr>
                <w:rFonts w:cs="Times New Roman"/>
                <w:color w:val="000000"/>
              </w:rPr>
            </w:pPr>
            <w:r w:rsidRPr="00CB38E4">
              <w:rPr>
                <w:rFonts w:cs="Times New Roman"/>
                <w:color w:val="000000"/>
              </w:rPr>
              <w:t>0.727</w:t>
            </w:r>
            <w:r>
              <w:rPr>
                <w:rFonts w:cs="Times New Roman"/>
                <w:color w:val="000000"/>
              </w:rPr>
              <w:t xml:space="preserve">  </w:t>
            </w:r>
            <w:r w:rsidRPr="00CB38E4">
              <w:rPr>
                <w:rFonts w:cs="Times New Roman"/>
                <w:color w:val="000000"/>
              </w:rPr>
              <w:t>(0.0</w:t>
            </w:r>
            <w:r>
              <w:rPr>
                <w:rFonts w:cs="Times New Roman"/>
                <w:color w:val="000000"/>
              </w:rPr>
              <w:t>41</w:t>
            </w:r>
            <w:r w:rsidRPr="00CB38E4">
              <w:rPr>
                <w:rFonts w:cs="Times New Roman"/>
                <w:color w:val="000000"/>
              </w:rPr>
              <w:t>)***</w:t>
            </w:r>
          </w:p>
        </w:tc>
        <w:tc>
          <w:tcPr>
            <w:tcW w:w="2579" w:type="dxa"/>
          </w:tcPr>
          <w:p w14:paraId="19B009FC" w14:textId="77777777" w:rsidR="00E96E07" w:rsidRPr="00CB38E4" w:rsidRDefault="00E96E07">
            <w:pPr>
              <w:spacing w:after="0" w:line="240" w:lineRule="auto"/>
              <w:contextualSpacing/>
              <w:rPr>
                <w:rFonts w:cs="Times New Roman"/>
              </w:rPr>
            </w:pPr>
            <w:r w:rsidRPr="00CB38E4">
              <w:rPr>
                <w:rFonts w:cs="Times New Roman"/>
              </w:rPr>
              <w:t>0.69</w:t>
            </w:r>
            <w:r>
              <w:rPr>
                <w:rFonts w:cs="Times New Roman"/>
              </w:rPr>
              <w:t xml:space="preserve">3  </w:t>
            </w:r>
            <w:r w:rsidRPr="00CB38E4">
              <w:rPr>
                <w:rFonts w:cs="Times New Roman"/>
              </w:rPr>
              <w:t>(0.0</w:t>
            </w:r>
            <w:r>
              <w:rPr>
                <w:rFonts w:cs="Times New Roman"/>
              </w:rPr>
              <w:t>36</w:t>
            </w:r>
            <w:r w:rsidRPr="00CB38E4">
              <w:rPr>
                <w:rFonts w:cs="Times New Roman"/>
              </w:rPr>
              <w:t>)***</w:t>
            </w:r>
          </w:p>
        </w:tc>
        <w:tc>
          <w:tcPr>
            <w:tcW w:w="2579" w:type="dxa"/>
            <w:tcBorders>
              <w:right w:val="nil"/>
            </w:tcBorders>
          </w:tcPr>
          <w:p w14:paraId="117BBFD9" w14:textId="77777777" w:rsidR="00E96E07" w:rsidRDefault="00E96E07">
            <w:pPr>
              <w:spacing w:after="0" w:line="240" w:lineRule="auto"/>
              <w:contextualSpacing/>
              <w:rPr>
                <w:rFonts w:cs="Times New Roman"/>
                <w:color w:val="000000"/>
              </w:rPr>
            </w:pPr>
            <w:r>
              <w:rPr>
                <w:rFonts w:cs="Times New Roman"/>
              </w:rPr>
              <w:t>0.686  (0.039)***</w:t>
            </w:r>
          </w:p>
        </w:tc>
      </w:tr>
      <w:tr w:rsidR="00E96E07" w:rsidRPr="00FB071A" w14:paraId="65ED8CB5" w14:textId="77777777" w:rsidTr="00512AA7">
        <w:trPr>
          <w:trHeight w:val="285"/>
        </w:trPr>
        <w:tc>
          <w:tcPr>
            <w:tcW w:w="2064" w:type="dxa"/>
          </w:tcPr>
          <w:p w14:paraId="484CB402" w14:textId="77777777" w:rsidR="00E96E07" w:rsidRPr="00CB38E4" w:rsidRDefault="00E96E07" w:rsidP="008576CE">
            <w:pPr>
              <w:spacing w:after="0" w:line="240" w:lineRule="auto"/>
              <w:contextualSpacing/>
              <w:rPr>
                <w:rFonts w:cs="Times New Roman"/>
              </w:rPr>
            </w:pPr>
            <w:r>
              <w:rPr>
                <w:rFonts w:cs="Times New Roman"/>
              </w:rPr>
              <w:t>Cohort 2</w:t>
            </w:r>
          </w:p>
        </w:tc>
        <w:tc>
          <w:tcPr>
            <w:tcW w:w="2064" w:type="dxa"/>
          </w:tcPr>
          <w:p w14:paraId="41A2920F" w14:textId="77777777" w:rsidR="00E96E07" w:rsidRDefault="00E96E07">
            <w:pPr>
              <w:spacing w:after="0" w:line="240" w:lineRule="auto"/>
              <w:contextualSpacing/>
              <w:rPr>
                <w:rFonts w:cs="Times New Roman"/>
                <w:color w:val="000000"/>
              </w:rPr>
            </w:pPr>
          </w:p>
        </w:tc>
        <w:tc>
          <w:tcPr>
            <w:tcW w:w="2579" w:type="dxa"/>
          </w:tcPr>
          <w:p w14:paraId="14CA216B" w14:textId="77777777" w:rsidR="00E96E07" w:rsidRPr="00CB38E4" w:rsidRDefault="00E96E07">
            <w:pPr>
              <w:spacing w:after="0" w:line="240" w:lineRule="auto"/>
              <w:contextualSpacing/>
              <w:rPr>
                <w:rFonts w:cs="Times New Roman"/>
              </w:rPr>
            </w:pPr>
            <w:r w:rsidRPr="00CB38E4">
              <w:rPr>
                <w:rFonts w:cs="Times New Roman"/>
              </w:rPr>
              <w:t>0.00</w:t>
            </w:r>
            <w:r>
              <w:rPr>
                <w:rFonts w:cs="Times New Roman"/>
              </w:rPr>
              <w:t xml:space="preserve">1  </w:t>
            </w:r>
            <w:r w:rsidRPr="00CB38E4">
              <w:rPr>
                <w:rFonts w:cs="Times New Roman"/>
              </w:rPr>
              <w:t>(0.02</w:t>
            </w:r>
            <w:r>
              <w:rPr>
                <w:rFonts w:cs="Times New Roman"/>
              </w:rPr>
              <w:t>9</w:t>
            </w:r>
            <w:r w:rsidRPr="00CB38E4">
              <w:rPr>
                <w:rFonts w:cs="Times New Roman"/>
              </w:rPr>
              <w:t>)</w:t>
            </w:r>
          </w:p>
        </w:tc>
        <w:tc>
          <w:tcPr>
            <w:tcW w:w="2579" w:type="dxa"/>
            <w:tcBorders>
              <w:right w:val="nil"/>
            </w:tcBorders>
          </w:tcPr>
          <w:p w14:paraId="2970C2CA" w14:textId="77777777" w:rsidR="00E96E07" w:rsidRDefault="00E96E07">
            <w:pPr>
              <w:spacing w:after="0" w:line="240" w:lineRule="auto"/>
              <w:contextualSpacing/>
              <w:rPr>
                <w:rFonts w:cs="Times New Roman"/>
                <w:color w:val="000000"/>
              </w:rPr>
            </w:pPr>
            <w:r>
              <w:rPr>
                <w:rFonts w:cs="Times New Roman"/>
              </w:rPr>
              <w:t>0.014 (0.027)</w:t>
            </w:r>
          </w:p>
        </w:tc>
      </w:tr>
      <w:tr w:rsidR="00E96E07" w:rsidRPr="00FB071A" w14:paraId="19E10567" w14:textId="77777777" w:rsidTr="00E96E07">
        <w:trPr>
          <w:trHeight w:val="285"/>
        </w:trPr>
        <w:tc>
          <w:tcPr>
            <w:tcW w:w="2064" w:type="dxa"/>
          </w:tcPr>
          <w:p w14:paraId="653BE6F9" w14:textId="77777777" w:rsidR="00E96E07" w:rsidRDefault="00E96E07" w:rsidP="008576CE">
            <w:pPr>
              <w:spacing w:after="0" w:line="240" w:lineRule="auto"/>
              <w:contextualSpacing/>
              <w:rPr>
                <w:rFonts w:cs="Times New Roman"/>
              </w:rPr>
            </w:pPr>
            <w:r>
              <w:rPr>
                <w:rFonts w:cs="Times New Roman"/>
              </w:rPr>
              <w:t>Ability Q1</w:t>
            </w:r>
          </w:p>
        </w:tc>
        <w:tc>
          <w:tcPr>
            <w:tcW w:w="2064" w:type="dxa"/>
          </w:tcPr>
          <w:p w14:paraId="4618DBE3" w14:textId="77777777" w:rsidR="00E96E07" w:rsidRDefault="00E96E07">
            <w:pPr>
              <w:spacing w:after="0" w:line="240" w:lineRule="auto"/>
              <w:contextualSpacing/>
              <w:rPr>
                <w:rFonts w:cs="Times New Roman"/>
                <w:color w:val="000000"/>
              </w:rPr>
            </w:pPr>
          </w:p>
        </w:tc>
        <w:tc>
          <w:tcPr>
            <w:tcW w:w="2579" w:type="dxa"/>
          </w:tcPr>
          <w:p w14:paraId="42B86FDA" w14:textId="77777777" w:rsidR="00E96E07" w:rsidRPr="00CB38E4" w:rsidRDefault="00E96E07">
            <w:pPr>
              <w:spacing w:after="0" w:line="240" w:lineRule="auto"/>
              <w:contextualSpacing/>
              <w:rPr>
                <w:rFonts w:cs="Times New Roman"/>
              </w:rPr>
            </w:pPr>
          </w:p>
        </w:tc>
        <w:tc>
          <w:tcPr>
            <w:tcW w:w="2579" w:type="dxa"/>
            <w:tcBorders>
              <w:right w:val="nil"/>
            </w:tcBorders>
          </w:tcPr>
          <w:p w14:paraId="38A7D69D" w14:textId="77777777" w:rsidR="00E96E07" w:rsidRPr="00CB38E4" w:rsidDel="00E96E07" w:rsidRDefault="00E96E07">
            <w:pPr>
              <w:spacing w:after="0" w:line="240" w:lineRule="auto"/>
              <w:contextualSpacing/>
              <w:rPr>
                <w:rFonts w:cs="Times New Roman"/>
              </w:rPr>
            </w:pPr>
            <w:r>
              <w:rPr>
                <w:rFonts w:cs="Times New Roman"/>
              </w:rPr>
              <w:t>-0.074 (0.015)***</w:t>
            </w:r>
          </w:p>
        </w:tc>
      </w:tr>
      <w:tr w:rsidR="00E96E07" w:rsidRPr="00FB071A" w14:paraId="59E12E30" w14:textId="77777777" w:rsidTr="00E96E07">
        <w:trPr>
          <w:trHeight w:val="285"/>
        </w:trPr>
        <w:tc>
          <w:tcPr>
            <w:tcW w:w="2064" w:type="dxa"/>
          </w:tcPr>
          <w:p w14:paraId="6898F504" w14:textId="77777777" w:rsidR="00E96E07" w:rsidRDefault="00E96E07" w:rsidP="008576CE">
            <w:pPr>
              <w:spacing w:after="0" w:line="240" w:lineRule="auto"/>
              <w:contextualSpacing/>
              <w:rPr>
                <w:rFonts w:cs="Times New Roman"/>
              </w:rPr>
            </w:pPr>
            <w:r>
              <w:rPr>
                <w:rFonts w:cs="Times New Roman"/>
              </w:rPr>
              <w:t>Ability Q2</w:t>
            </w:r>
          </w:p>
        </w:tc>
        <w:tc>
          <w:tcPr>
            <w:tcW w:w="2064" w:type="dxa"/>
          </w:tcPr>
          <w:p w14:paraId="4EFC87EC" w14:textId="77777777" w:rsidR="00E96E07" w:rsidRDefault="00E96E07">
            <w:pPr>
              <w:spacing w:after="0" w:line="240" w:lineRule="auto"/>
              <w:contextualSpacing/>
              <w:rPr>
                <w:rFonts w:cs="Times New Roman"/>
                <w:color w:val="000000"/>
              </w:rPr>
            </w:pPr>
          </w:p>
        </w:tc>
        <w:tc>
          <w:tcPr>
            <w:tcW w:w="2579" w:type="dxa"/>
          </w:tcPr>
          <w:p w14:paraId="48F75109" w14:textId="77777777" w:rsidR="00E96E07" w:rsidRPr="00CB38E4" w:rsidRDefault="00E96E07">
            <w:pPr>
              <w:spacing w:after="0" w:line="240" w:lineRule="auto"/>
              <w:contextualSpacing/>
              <w:rPr>
                <w:rFonts w:cs="Times New Roman"/>
              </w:rPr>
            </w:pPr>
          </w:p>
        </w:tc>
        <w:tc>
          <w:tcPr>
            <w:tcW w:w="2579" w:type="dxa"/>
            <w:tcBorders>
              <w:right w:val="nil"/>
            </w:tcBorders>
          </w:tcPr>
          <w:p w14:paraId="52EC9A1D" w14:textId="77777777" w:rsidR="00E96E07" w:rsidRPr="00CB38E4" w:rsidDel="00E96E07" w:rsidRDefault="00E96E07">
            <w:pPr>
              <w:spacing w:after="0" w:line="240" w:lineRule="auto"/>
              <w:contextualSpacing/>
              <w:rPr>
                <w:rFonts w:cs="Times New Roman"/>
              </w:rPr>
            </w:pPr>
            <w:r>
              <w:rPr>
                <w:rFonts w:cs="Times New Roman"/>
              </w:rPr>
              <w:t>-0.098 (0.013)***</w:t>
            </w:r>
          </w:p>
        </w:tc>
      </w:tr>
      <w:tr w:rsidR="00E96E07" w:rsidRPr="00FB071A" w14:paraId="0F155EA0" w14:textId="77777777" w:rsidTr="00E96E07">
        <w:trPr>
          <w:trHeight w:val="285"/>
        </w:trPr>
        <w:tc>
          <w:tcPr>
            <w:tcW w:w="2064" w:type="dxa"/>
          </w:tcPr>
          <w:p w14:paraId="2EB5D79B" w14:textId="77777777" w:rsidR="00E96E07" w:rsidRDefault="00E96E07" w:rsidP="008576CE">
            <w:pPr>
              <w:spacing w:after="0" w:line="240" w:lineRule="auto"/>
              <w:contextualSpacing/>
              <w:rPr>
                <w:rFonts w:cs="Times New Roman"/>
              </w:rPr>
            </w:pPr>
            <w:r>
              <w:rPr>
                <w:rFonts w:cs="Times New Roman"/>
              </w:rPr>
              <w:t>Ability Q3</w:t>
            </w:r>
          </w:p>
        </w:tc>
        <w:tc>
          <w:tcPr>
            <w:tcW w:w="2064" w:type="dxa"/>
          </w:tcPr>
          <w:p w14:paraId="111D2BEE" w14:textId="77777777" w:rsidR="00E96E07" w:rsidRDefault="00E96E07">
            <w:pPr>
              <w:spacing w:after="0" w:line="240" w:lineRule="auto"/>
              <w:contextualSpacing/>
              <w:rPr>
                <w:rFonts w:cs="Times New Roman"/>
                <w:color w:val="000000"/>
              </w:rPr>
            </w:pPr>
          </w:p>
        </w:tc>
        <w:tc>
          <w:tcPr>
            <w:tcW w:w="2579" w:type="dxa"/>
          </w:tcPr>
          <w:p w14:paraId="272AFC0A" w14:textId="77777777" w:rsidR="00E96E07" w:rsidRPr="00CB38E4" w:rsidRDefault="00E96E07">
            <w:pPr>
              <w:spacing w:after="0" w:line="240" w:lineRule="auto"/>
              <w:contextualSpacing/>
              <w:rPr>
                <w:rFonts w:cs="Times New Roman"/>
              </w:rPr>
            </w:pPr>
          </w:p>
        </w:tc>
        <w:tc>
          <w:tcPr>
            <w:tcW w:w="2579" w:type="dxa"/>
            <w:tcBorders>
              <w:right w:val="nil"/>
            </w:tcBorders>
          </w:tcPr>
          <w:p w14:paraId="3713D66A" w14:textId="77777777" w:rsidR="00E96E07" w:rsidRPr="00CB38E4" w:rsidDel="00E96E07" w:rsidRDefault="00E96E07">
            <w:pPr>
              <w:spacing w:after="0" w:line="240" w:lineRule="auto"/>
              <w:contextualSpacing/>
              <w:rPr>
                <w:rFonts w:cs="Times New Roman"/>
              </w:rPr>
            </w:pPr>
            <w:r>
              <w:rPr>
                <w:rFonts w:cs="Times New Roman"/>
              </w:rPr>
              <w:t>0.026 (0.012)**</w:t>
            </w:r>
          </w:p>
        </w:tc>
      </w:tr>
      <w:tr w:rsidR="00E96E07" w:rsidRPr="00FB071A" w14:paraId="37C8E204" w14:textId="77777777" w:rsidTr="00512AA7">
        <w:trPr>
          <w:trHeight w:val="285"/>
        </w:trPr>
        <w:tc>
          <w:tcPr>
            <w:tcW w:w="2064" w:type="dxa"/>
            <w:tcBorders>
              <w:bottom w:val="single" w:sz="4" w:space="0" w:color="auto"/>
            </w:tcBorders>
          </w:tcPr>
          <w:p w14:paraId="41DBE9DB" w14:textId="77777777" w:rsidR="00E96E07" w:rsidRPr="00CB38E4" w:rsidRDefault="00E96E07" w:rsidP="008576CE">
            <w:pPr>
              <w:spacing w:after="0" w:line="240" w:lineRule="auto"/>
              <w:contextualSpacing/>
              <w:rPr>
                <w:rFonts w:cs="Times New Roman"/>
              </w:rPr>
            </w:pPr>
            <w:r w:rsidRPr="00CB38E4">
              <w:rPr>
                <w:rFonts w:cs="Times New Roman"/>
              </w:rPr>
              <w:t>Observations</w:t>
            </w:r>
            <w:r>
              <w:rPr>
                <w:rFonts w:cs="Times New Roman"/>
              </w:rPr>
              <w:t xml:space="preserve"> </w:t>
            </w:r>
            <w:r w:rsidRPr="00CB38E4">
              <w:rPr>
                <w:rFonts w:cs="Times New Roman"/>
              </w:rPr>
              <w:t>[individuals]</w:t>
            </w:r>
          </w:p>
        </w:tc>
        <w:tc>
          <w:tcPr>
            <w:tcW w:w="2064" w:type="dxa"/>
            <w:tcBorders>
              <w:bottom w:val="single" w:sz="4" w:space="0" w:color="auto"/>
            </w:tcBorders>
          </w:tcPr>
          <w:p w14:paraId="2CA74635" w14:textId="77777777" w:rsidR="00E96E07" w:rsidRDefault="00E96E07">
            <w:pPr>
              <w:spacing w:after="0" w:line="240" w:lineRule="auto"/>
              <w:ind w:left="227"/>
              <w:rPr>
                <w:rFonts w:cs="Times New Roman"/>
              </w:rPr>
            </w:pPr>
            <w:r w:rsidRPr="00CB38E4">
              <w:rPr>
                <w:rFonts w:cs="Times New Roman"/>
              </w:rPr>
              <w:t>6500</w:t>
            </w:r>
            <w:r>
              <w:rPr>
                <w:rFonts w:cs="Times New Roman"/>
              </w:rPr>
              <w:t xml:space="preserve"> </w:t>
            </w:r>
            <w:r w:rsidRPr="00CB38E4">
              <w:rPr>
                <w:rFonts w:cs="Times New Roman"/>
              </w:rPr>
              <w:t>[325]</w:t>
            </w:r>
          </w:p>
        </w:tc>
        <w:tc>
          <w:tcPr>
            <w:tcW w:w="2579" w:type="dxa"/>
            <w:tcBorders>
              <w:bottom w:val="single" w:sz="4" w:space="0" w:color="auto"/>
            </w:tcBorders>
          </w:tcPr>
          <w:p w14:paraId="283D3C51" w14:textId="77777777" w:rsidR="00E96E07" w:rsidRPr="00CB38E4" w:rsidRDefault="00E96E07">
            <w:pPr>
              <w:spacing w:after="0" w:line="240" w:lineRule="auto"/>
              <w:ind w:left="227"/>
              <w:rPr>
                <w:rFonts w:cs="Times New Roman"/>
              </w:rPr>
            </w:pPr>
            <w:r w:rsidRPr="00CB38E4">
              <w:rPr>
                <w:rFonts w:cs="Times New Roman"/>
              </w:rPr>
              <w:t>8</w:t>
            </w:r>
            <w:r>
              <w:rPr>
                <w:rFonts w:cs="Times New Roman"/>
              </w:rPr>
              <w:t xml:space="preserve">480 </w:t>
            </w:r>
            <w:r w:rsidRPr="00CB38E4">
              <w:rPr>
                <w:rFonts w:cs="Times New Roman"/>
              </w:rPr>
              <w:t>[4</w:t>
            </w:r>
            <w:r>
              <w:rPr>
                <w:rFonts w:cs="Times New Roman"/>
              </w:rPr>
              <w:t>24</w:t>
            </w:r>
            <w:r w:rsidRPr="00CB38E4">
              <w:rPr>
                <w:rFonts w:cs="Times New Roman"/>
              </w:rPr>
              <w:t>]</w:t>
            </w:r>
          </w:p>
        </w:tc>
        <w:tc>
          <w:tcPr>
            <w:tcW w:w="2579" w:type="dxa"/>
            <w:tcBorders>
              <w:bottom w:val="single" w:sz="4" w:space="0" w:color="auto"/>
              <w:right w:val="nil"/>
            </w:tcBorders>
          </w:tcPr>
          <w:p w14:paraId="503FB9D4" w14:textId="77777777" w:rsidR="00E96E07" w:rsidRDefault="00E96E07">
            <w:pPr>
              <w:spacing w:after="0" w:line="240" w:lineRule="auto"/>
              <w:ind w:left="227"/>
              <w:rPr>
                <w:rFonts w:cs="Times New Roman"/>
              </w:rPr>
            </w:pPr>
            <w:r>
              <w:rPr>
                <w:rFonts w:cs="Times New Roman"/>
              </w:rPr>
              <w:t>6880 [424]</w:t>
            </w:r>
          </w:p>
        </w:tc>
      </w:tr>
      <w:tr w:rsidR="00E96E07" w:rsidRPr="00FB071A" w14:paraId="284CC029" w14:textId="77777777" w:rsidTr="00512AA7">
        <w:trPr>
          <w:gridAfter w:val="1"/>
          <w:wAfter w:w="2579" w:type="dxa"/>
          <w:trHeight w:val="285"/>
        </w:trPr>
        <w:tc>
          <w:tcPr>
            <w:tcW w:w="6707" w:type="dxa"/>
            <w:gridSpan w:val="3"/>
            <w:tcBorders>
              <w:top w:val="nil"/>
              <w:bottom w:val="nil"/>
              <w:right w:val="nil"/>
            </w:tcBorders>
          </w:tcPr>
          <w:p w14:paraId="309391CA" w14:textId="77777777" w:rsidR="00E96E07" w:rsidRPr="00CB38E4" w:rsidRDefault="00E96E07" w:rsidP="00205332">
            <w:pPr>
              <w:spacing w:after="120" w:line="240" w:lineRule="auto"/>
              <w:rPr>
                <w:rFonts w:cs="Times New Roman"/>
              </w:rPr>
            </w:pPr>
            <w:r w:rsidRPr="002324F0">
              <w:rPr>
                <w:rFonts w:cs="Times New Roman"/>
                <w:i/>
              </w:rPr>
              <w:t>Test for equality of incentives</w:t>
            </w:r>
            <w:r>
              <w:rPr>
                <w:rFonts w:cs="Times New Roman"/>
                <w:i/>
              </w:rPr>
              <w:t xml:space="preserve"> </w:t>
            </w:r>
            <w:r w:rsidRPr="00FB7A74">
              <w:rPr>
                <w:rFonts w:cs="Times New Roman"/>
                <w:i/>
                <w:vertAlign w:val="superscript"/>
              </w:rPr>
              <w:t>a</w:t>
            </w:r>
          </w:p>
        </w:tc>
      </w:tr>
      <w:tr w:rsidR="00E96E07" w:rsidRPr="00FB071A" w14:paraId="51DCCDD6" w14:textId="77777777" w:rsidTr="00512AA7">
        <w:trPr>
          <w:trHeight w:val="285"/>
        </w:trPr>
        <w:tc>
          <w:tcPr>
            <w:tcW w:w="2064" w:type="dxa"/>
            <w:tcBorders>
              <w:top w:val="nil"/>
              <w:bottom w:val="nil"/>
            </w:tcBorders>
          </w:tcPr>
          <w:p w14:paraId="2374AD34" w14:textId="77777777" w:rsidR="00E96E07" w:rsidRPr="00CB38E4" w:rsidRDefault="00E96E07" w:rsidP="002324F0">
            <w:pPr>
              <w:spacing w:after="0" w:line="240" w:lineRule="auto"/>
              <w:contextualSpacing/>
              <w:rPr>
                <w:rFonts w:cs="Times New Roman"/>
              </w:rPr>
            </w:pPr>
            <w:r>
              <w:rPr>
                <w:rFonts w:cs="Times New Roman"/>
              </w:rPr>
              <w:t>H</w:t>
            </w:r>
            <w:r w:rsidRPr="002324F0">
              <w:rPr>
                <w:rFonts w:cs="Times New Roman"/>
                <w:vertAlign w:val="subscript"/>
              </w:rPr>
              <w:t>0</w:t>
            </w:r>
            <w:r>
              <w:rPr>
                <w:rFonts w:cs="Times New Roman"/>
              </w:rPr>
              <w:t>: β</w:t>
            </w:r>
            <w:r w:rsidRPr="002324F0">
              <w:rPr>
                <w:rFonts w:cs="Times New Roman"/>
                <w:vertAlign w:val="subscript"/>
              </w:rPr>
              <w:t>Ass2.5</w:t>
            </w:r>
            <w:r>
              <w:rPr>
                <w:rFonts w:cs="Times New Roman"/>
              </w:rPr>
              <w:t xml:space="preserve"> = β</w:t>
            </w:r>
            <w:r w:rsidRPr="002324F0">
              <w:rPr>
                <w:rFonts w:cs="Times New Roman"/>
                <w:vertAlign w:val="subscript"/>
              </w:rPr>
              <w:t>Ass5</w:t>
            </w:r>
          </w:p>
        </w:tc>
        <w:tc>
          <w:tcPr>
            <w:tcW w:w="2064" w:type="dxa"/>
            <w:tcBorders>
              <w:top w:val="nil"/>
              <w:bottom w:val="nil"/>
            </w:tcBorders>
          </w:tcPr>
          <w:p w14:paraId="4E25623B" w14:textId="77777777" w:rsidR="00E96E07" w:rsidRDefault="00E96E07">
            <w:pPr>
              <w:spacing w:after="0" w:line="240" w:lineRule="auto"/>
              <w:contextualSpacing/>
              <w:rPr>
                <w:rFonts w:cs="Times New Roman"/>
                <w:color w:val="000000"/>
              </w:rPr>
            </w:pPr>
            <w:r>
              <w:rPr>
                <w:rFonts w:cs="Times New Roman"/>
              </w:rPr>
              <w:t>F(1,39)=5.0**</w:t>
            </w:r>
          </w:p>
        </w:tc>
        <w:tc>
          <w:tcPr>
            <w:tcW w:w="2579" w:type="dxa"/>
            <w:tcBorders>
              <w:top w:val="nil"/>
              <w:bottom w:val="nil"/>
            </w:tcBorders>
          </w:tcPr>
          <w:p w14:paraId="0B365012" w14:textId="77777777" w:rsidR="00E96E07" w:rsidRDefault="00E96E07">
            <w:pPr>
              <w:spacing w:after="0" w:line="240" w:lineRule="auto"/>
              <w:rPr>
                <w:rFonts w:cs="Times New Roman"/>
              </w:rPr>
            </w:pPr>
            <w:r>
              <w:rPr>
                <w:rFonts w:cs="Times New Roman"/>
              </w:rPr>
              <w:t>F(1,39)=6.4**</w:t>
            </w:r>
          </w:p>
        </w:tc>
        <w:tc>
          <w:tcPr>
            <w:tcW w:w="2579" w:type="dxa"/>
            <w:tcBorders>
              <w:top w:val="nil"/>
              <w:bottom w:val="nil"/>
              <w:right w:val="nil"/>
            </w:tcBorders>
          </w:tcPr>
          <w:p w14:paraId="3DAA85D3" w14:textId="77777777" w:rsidR="00E96E07" w:rsidRDefault="00E96E07">
            <w:pPr>
              <w:spacing w:after="0" w:line="240" w:lineRule="auto"/>
              <w:rPr>
                <w:rFonts w:cs="Times New Roman"/>
              </w:rPr>
            </w:pPr>
            <w:r>
              <w:rPr>
                <w:rFonts w:cs="Times New Roman"/>
              </w:rPr>
              <w:t>F(1,39)=5.5**</w:t>
            </w:r>
          </w:p>
        </w:tc>
      </w:tr>
      <w:tr w:rsidR="00E96E07" w:rsidRPr="00FB071A" w14:paraId="238A2F3B" w14:textId="77777777" w:rsidTr="00512AA7">
        <w:trPr>
          <w:trHeight w:val="285"/>
        </w:trPr>
        <w:tc>
          <w:tcPr>
            <w:tcW w:w="2064" w:type="dxa"/>
            <w:tcBorders>
              <w:top w:val="nil"/>
              <w:bottom w:val="single" w:sz="4" w:space="0" w:color="auto"/>
            </w:tcBorders>
          </w:tcPr>
          <w:p w14:paraId="1ED170F2" w14:textId="77777777" w:rsidR="00E96E07" w:rsidRDefault="00E96E07" w:rsidP="002324F0">
            <w:pPr>
              <w:spacing w:after="0" w:line="240" w:lineRule="auto"/>
              <w:contextualSpacing/>
              <w:rPr>
                <w:rFonts w:cs="Times New Roman"/>
              </w:rPr>
            </w:pPr>
            <w:r>
              <w:rPr>
                <w:rFonts w:cs="Times New Roman"/>
              </w:rPr>
              <w:t>H</w:t>
            </w:r>
            <w:r w:rsidRPr="002324F0">
              <w:rPr>
                <w:rFonts w:cs="Times New Roman"/>
                <w:vertAlign w:val="subscript"/>
              </w:rPr>
              <w:t>0</w:t>
            </w:r>
            <w:r>
              <w:rPr>
                <w:rFonts w:cs="Times New Roman"/>
              </w:rPr>
              <w:t>: β</w:t>
            </w:r>
            <w:r w:rsidRPr="002324F0">
              <w:rPr>
                <w:rFonts w:cs="Times New Roman"/>
                <w:vertAlign w:val="subscript"/>
              </w:rPr>
              <w:t>Ass5</w:t>
            </w:r>
            <w:r>
              <w:rPr>
                <w:rFonts w:cs="Times New Roman"/>
              </w:rPr>
              <w:t xml:space="preserve"> = β</w:t>
            </w:r>
            <w:r w:rsidRPr="002324F0">
              <w:rPr>
                <w:rFonts w:cs="Times New Roman"/>
                <w:vertAlign w:val="subscript"/>
              </w:rPr>
              <w:t>Comp</w:t>
            </w:r>
            <w:r>
              <w:rPr>
                <w:rFonts w:cs="Times New Roman"/>
                <w:vertAlign w:val="subscript"/>
              </w:rPr>
              <w:t>.</w:t>
            </w:r>
          </w:p>
        </w:tc>
        <w:tc>
          <w:tcPr>
            <w:tcW w:w="2064" w:type="dxa"/>
            <w:tcBorders>
              <w:top w:val="nil"/>
              <w:bottom w:val="single" w:sz="4" w:space="0" w:color="auto"/>
            </w:tcBorders>
          </w:tcPr>
          <w:p w14:paraId="63E6C476" w14:textId="77777777" w:rsidR="00E96E07" w:rsidRDefault="00E96E07">
            <w:pPr>
              <w:spacing w:after="0" w:line="240" w:lineRule="auto"/>
              <w:contextualSpacing/>
              <w:rPr>
                <w:rFonts w:cs="Times New Roman"/>
              </w:rPr>
            </w:pPr>
            <w:r>
              <w:rPr>
                <w:rFonts w:cs="Times New Roman"/>
              </w:rPr>
              <w:t>F(1,39)=9.97***</w:t>
            </w:r>
          </w:p>
        </w:tc>
        <w:tc>
          <w:tcPr>
            <w:tcW w:w="2579" w:type="dxa"/>
            <w:tcBorders>
              <w:top w:val="nil"/>
              <w:bottom w:val="single" w:sz="4" w:space="0" w:color="auto"/>
            </w:tcBorders>
          </w:tcPr>
          <w:p w14:paraId="270BC6D3" w14:textId="77777777" w:rsidR="00E96E07" w:rsidRDefault="00E96E07">
            <w:pPr>
              <w:spacing w:after="0" w:line="240" w:lineRule="auto"/>
              <w:rPr>
                <w:rFonts w:cs="Times New Roman"/>
              </w:rPr>
            </w:pPr>
            <w:r>
              <w:rPr>
                <w:rFonts w:cs="Times New Roman"/>
              </w:rPr>
              <w:t>F(1,39)=4.6**</w:t>
            </w:r>
          </w:p>
        </w:tc>
        <w:tc>
          <w:tcPr>
            <w:tcW w:w="2579" w:type="dxa"/>
            <w:tcBorders>
              <w:top w:val="nil"/>
              <w:bottom w:val="single" w:sz="4" w:space="0" w:color="auto"/>
              <w:right w:val="nil"/>
            </w:tcBorders>
          </w:tcPr>
          <w:p w14:paraId="09D74BF8" w14:textId="77777777" w:rsidR="00E96E07" w:rsidRDefault="00B83064">
            <w:pPr>
              <w:spacing w:after="0" w:line="240" w:lineRule="auto"/>
              <w:rPr>
                <w:rFonts w:cs="Times New Roman"/>
              </w:rPr>
            </w:pPr>
            <w:r>
              <w:rPr>
                <w:rFonts w:cs="Times New Roman"/>
              </w:rPr>
              <w:t>F(1,39)=3.8</w:t>
            </w:r>
          </w:p>
        </w:tc>
      </w:tr>
    </w:tbl>
    <w:p w14:paraId="07429E83" w14:textId="77777777" w:rsidR="00B83064" w:rsidRDefault="00B11C03" w:rsidP="000F2B07">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r w:rsidR="00B83064" w:rsidRPr="00CB38E4">
        <w:rPr>
          <w:rFonts w:ascii="Times New Roman" w:hAnsi="Times New Roman" w:cs="Times New Roman"/>
          <w:sz w:val="20"/>
          <w:szCs w:val="20"/>
        </w:rPr>
        <w:t>***/** indicate</w:t>
      </w:r>
      <w:r w:rsidR="00B83064">
        <w:rPr>
          <w:rFonts w:ascii="Times New Roman" w:hAnsi="Times New Roman" w:cs="Times New Roman"/>
          <w:sz w:val="20"/>
          <w:szCs w:val="20"/>
        </w:rPr>
        <w:t xml:space="preserve"> statistical significance from zero </w:t>
      </w:r>
      <w:r w:rsidR="00956773">
        <w:rPr>
          <w:rFonts w:ascii="Times New Roman" w:hAnsi="Times New Roman" w:cs="Times New Roman"/>
          <w:sz w:val="20"/>
          <w:szCs w:val="20"/>
        </w:rPr>
        <w:t xml:space="preserve">at the 1 or </w:t>
      </w:r>
      <w:r w:rsidR="00B83064" w:rsidRPr="00CB38E4">
        <w:rPr>
          <w:rFonts w:ascii="Times New Roman" w:hAnsi="Times New Roman" w:cs="Times New Roman"/>
          <w:sz w:val="20"/>
          <w:szCs w:val="20"/>
        </w:rPr>
        <w:t>5% significance level.</w:t>
      </w:r>
    </w:p>
    <w:p w14:paraId="21C7C449" w14:textId="77777777" w:rsidR="007F4929" w:rsidRDefault="007F4929" w:rsidP="000F2B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Estimates are based on the matched sample. </w:t>
      </w:r>
      <w:r w:rsidRPr="00CB38E4">
        <w:rPr>
          <w:rFonts w:ascii="Times New Roman" w:hAnsi="Times New Roman" w:cs="Times New Roman"/>
          <w:sz w:val="20"/>
          <w:szCs w:val="20"/>
        </w:rPr>
        <w:t xml:space="preserve">Robust standard errors </w:t>
      </w:r>
      <w:r>
        <w:rPr>
          <w:rFonts w:ascii="Times New Roman" w:hAnsi="Times New Roman" w:cs="Times New Roman"/>
          <w:sz w:val="20"/>
          <w:szCs w:val="20"/>
        </w:rPr>
        <w:t xml:space="preserve">are </w:t>
      </w:r>
      <w:r w:rsidRPr="00CB38E4">
        <w:rPr>
          <w:rFonts w:ascii="Times New Roman" w:hAnsi="Times New Roman" w:cs="Times New Roman"/>
          <w:sz w:val="20"/>
          <w:szCs w:val="20"/>
        </w:rPr>
        <w:t xml:space="preserve">clustered at </w:t>
      </w:r>
      <w:r w:rsidRPr="0041570E">
        <w:rPr>
          <w:rFonts w:ascii="Times New Roman" w:hAnsi="Times New Roman" w:cs="Times New Roman"/>
          <w:sz w:val="20"/>
          <w:szCs w:val="20"/>
        </w:rPr>
        <w:t>the cohort/week</w:t>
      </w:r>
      <w:r>
        <w:rPr>
          <w:rFonts w:ascii="Times New Roman" w:hAnsi="Times New Roman" w:cs="Times New Roman"/>
          <w:sz w:val="20"/>
          <w:szCs w:val="20"/>
        </w:rPr>
        <w:t xml:space="preserve"> level</w:t>
      </w:r>
      <w:r w:rsidRPr="00CB38E4">
        <w:rPr>
          <w:rFonts w:ascii="Times New Roman" w:hAnsi="Times New Roman" w:cs="Times New Roman"/>
          <w:sz w:val="20"/>
          <w:szCs w:val="20"/>
        </w:rPr>
        <w:t>.</w:t>
      </w:r>
    </w:p>
    <w:p w14:paraId="07C1DCF2" w14:textId="77777777" w:rsidR="00264624" w:rsidRDefault="00B11C03" w:rsidP="000F2B07">
      <w:pPr>
        <w:spacing w:after="0" w:line="240" w:lineRule="auto"/>
        <w:jc w:val="both"/>
        <w:rPr>
          <w:rFonts w:ascii="Times New Roman" w:hAnsi="Times New Roman" w:cs="Times New Roman"/>
          <w:sz w:val="20"/>
          <w:szCs w:val="20"/>
        </w:rPr>
      </w:pPr>
      <w:r w:rsidRPr="00CB38E4">
        <w:rPr>
          <w:rFonts w:ascii="Times New Roman" w:hAnsi="Times New Roman" w:cs="Times New Roman"/>
          <w:sz w:val="20"/>
          <w:szCs w:val="20"/>
        </w:rPr>
        <w:t xml:space="preserve">Other independent variables are: an indicator of term, </w:t>
      </w:r>
      <w:r w:rsidR="00FB7A74">
        <w:rPr>
          <w:rFonts w:ascii="Times New Roman" w:hAnsi="Times New Roman" w:cs="Times New Roman"/>
          <w:sz w:val="20"/>
          <w:szCs w:val="20"/>
        </w:rPr>
        <w:t xml:space="preserve">a </w:t>
      </w:r>
      <w:r w:rsidRPr="00CB38E4">
        <w:rPr>
          <w:rFonts w:ascii="Times New Roman" w:hAnsi="Times New Roman" w:cs="Times New Roman"/>
          <w:sz w:val="20"/>
          <w:szCs w:val="20"/>
        </w:rPr>
        <w:t xml:space="preserve">term-specific </w:t>
      </w:r>
      <w:r w:rsidR="00FB7A74">
        <w:rPr>
          <w:rFonts w:ascii="Times New Roman" w:hAnsi="Times New Roman" w:cs="Times New Roman"/>
          <w:sz w:val="20"/>
          <w:szCs w:val="20"/>
        </w:rPr>
        <w:t xml:space="preserve">time </w:t>
      </w:r>
      <w:r w:rsidRPr="00CB38E4">
        <w:rPr>
          <w:rFonts w:ascii="Times New Roman" w:hAnsi="Times New Roman" w:cs="Times New Roman"/>
          <w:sz w:val="20"/>
          <w:szCs w:val="20"/>
        </w:rPr>
        <w:t xml:space="preserve">trend, dummies for </w:t>
      </w:r>
      <w:r w:rsidR="007C4997">
        <w:rPr>
          <w:rFonts w:ascii="Times New Roman" w:hAnsi="Times New Roman" w:cs="Times New Roman"/>
          <w:sz w:val="20"/>
          <w:szCs w:val="20"/>
        </w:rPr>
        <w:t>a</w:t>
      </w:r>
      <w:r w:rsidR="007C752D">
        <w:rPr>
          <w:rFonts w:ascii="Times New Roman" w:hAnsi="Times New Roman" w:cs="Times New Roman"/>
          <w:sz w:val="20"/>
          <w:szCs w:val="20"/>
        </w:rPr>
        <w:t>s</w:t>
      </w:r>
      <w:r w:rsidR="007C4997">
        <w:rPr>
          <w:rFonts w:ascii="Times New Roman" w:hAnsi="Times New Roman" w:cs="Times New Roman"/>
          <w:sz w:val="20"/>
          <w:szCs w:val="20"/>
        </w:rPr>
        <w:t>sessment</w:t>
      </w:r>
      <w:r w:rsidRPr="00CB38E4">
        <w:rPr>
          <w:rFonts w:ascii="Times New Roman" w:hAnsi="Times New Roman" w:cs="Times New Roman"/>
          <w:sz w:val="20"/>
          <w:szCs w:val="20"/>
        </w:rPr>
        <w:t xml:space="preserve">s </w:t>
      </w:r>
      <w:r w:rsidR="00FB7A74">
        <w:rPr>
          <w:rFonts w:ascii="Times New Roman" w:hAnsi="Times New Roman" w:cs="Times New Roman"/>
          <w:sz w:val="20"/>
          <w:szCs w:val="20"/>
        </w:rPr>
        <w:t xml:space="preserve">and essays </w:t>
      </w:r>
      <w:r w:rsidRPr="00CB38E4">
        <w:rPr>
          <w:rFonts w:ascii="Times New Roman" w:hAnsi="Times New Roman" w:cs="Times New Roman"/>
          <w:sz w:val="20"/>
          <w:szCs w:val="20"/>
        </w:rPr>
        <w:t xml:space="preserve">in that week in other modules. </w:t>
      </w:r>
      <w:r w:rsidR="00730783" w:rsidRPr="00730783">
        <w:rPr>
          <w:rFonts w:ascii="Times New Roman" w:hAnsi="Times New Roman" w:cs="Times New Roman"/>
          <w:sz w:val="20"/>
          <w:szCs w:val="20"/>
        </w:rPr>
        <w:t xml:space="preserve">In the OLS specification, we include the time-invariant individual characteristics – a linear term in age (in months), sex, dummies for </w:t>
      </w:r>
      <w:r w:rsidR="00730783" w:rsidRPr="00CB38E4">
        <w:rPr>
          <w:rFonts w:ascii="Times New Roman" w:hAnsi="Times New Roman" w:cs="Times New Roman"/>
          <w:sz w:val="20"/>
          <w:szCs w:val="20"/>
        </w:rPr>
        <w:t>Chinese National</w:t>
      </w:r>
      <w:r w:rsidR="00730783">
        <w:rPr>
          <w:rFonts w:ascii="Times New Roman" w:hAnsi="Times New Roman" w:cs="Times New Roman"/>
          <w:sz w:val="20"/>
          <w:szCs w:val="20"/>
        </w:rPr>
        <w:t>ity and</w:t>
      </w:r>
      <w:r w:rsidR="00730783" w:rsidRPr="00CB38E4">
        <w:rPr>
          <w:rFonts w:ascii="Times New Roman" w:hAnsi="Times New Roman" w:cs="Times New Roman"/>
          <w:sz w:val="20"/>
          <w:szCs w:val="20"/>
        </w:rPr>
        <w:t xml:space="preserve"> other non-UK national</w:t>
      </w:r>
      <w:r w:rsidR="00730783">
        <w:rPr>
          <w:rFonts w:ascii="Times New Roman" w:hAnsi="Times New Roman" w:cs="Times New Roman"/>
          <w:sz w:val="20"/>
          <w:szCs w:val="20"/>
        </w:rPr>
        <w:t>ities</w:t>
      </w:r>
      <w:r w:rsidR="00730783" w:rsidRPr="00730783">
        <w:rPr>
          <w:rFonts w:ascii="Times New Roman" w:hAnsi="Times New Roman" w:cs="Times New Roman"/>
          <w:sz w:val="20"/>
          <w:szCs w:val="20"/>
        </w:rPr>
        <w:t>, and degree subject</w:t>
      </w:r>
      <w:r w:rsidR="00A27A74" w:rsidRPr="0041570E">
        <w:rPr>
          <w:rFonts w:ascii="Times New Roman" w:hAnsi="Times New Roman" w:cs="Times New Roman"/>
          <w:sz w:val="20"/>
          <w:szCs w:val="20"/>
        </w:rPr>
        <w:t>. Robust standard errors are clustered at cohort/week level</w:t>
      </w:r>
      <w:r w:rsidRPr="00CB38E4">
        <w:rPr>
          <w:rFonts w:ascii="Times New Roman" w:hAnsi="Times New Roman" w:cs="Times New Roman"/>
          <w:sz w:val="20"/>
          <w:szCs w:val="20"/>
        </w:rPr>
        <w:t xml:space="preserve"> </w:t>
      </w:r>
    </w:p>
    <w:p w14:paraId="3345DAC6" w14:textId="77777777" w:rsidR="00DF6EC5" w:rsidRDefault="00FB7A74" w:rsidP="000F2B07">
      <w:pPr>
        <w:spacing w:after="0" w:line="240" w:lineRule="auto"/>
        <w:jc w:val="both"/>
        <w:rPr>
          <w:rFonts w:ascii="Times New Roman" w:hAnsi="Times New Roman" w:cs="Times New Roman"/>
          <w:sz w:val="20"/>
          <w:szCs w:val="20"/>
        </w:rPr>
      </w:pPr>
      <w:proofErr w:type="gramStart"/>
      <w:r w:rsidRPr="00FB7A74">
        <w:rPr>
          <w:rFonts w:ascii="Times New Roman" w:hAnsi="Times New Roman" w:cs="Times New Roman"/>
          <w:sz w:val="20"/>
          <w:szCs w:val="20"/>
          <w:vertAlign w:val="superscript"/>
        </w:rPr>
        <w:t>a</w:t>
      </w:r>
      <w:proofErr w:type="gramEnd"/>
      <w:r>
        <w:rPr>
          <w:rFonts w:ascii="Times New Roman" w:hAnsi="Times New Roman" w:cs="Times New Roman"/>
          <w:sz w:val="20"/>
          <w:szCs w:val="20"/>
        </w:rPr>
        <w:t xml:space="preserve">: </w:t>
      </w:r>
      <w:r w:rsidR="00D70121">
        <w:rPr>
          <w:rFonts w:ascii="Times New Roman" w:hAnsi="Times New Roman" w:cs="Times New Roman"/>
          <w:sz w:val="20"/>
          <w:szCs w:val="20"/>
        </w:rPr>
        <w:t xml:space="preserve">F-tests </w:t>
      </w:r>
      <w:r w:rsidR="00726B15">
        <w:rPr>
          <w:rFonts w:ascii="Times New Roman" w:hAnsi="Times New Roman" w:cs="Times New Roman"/>
          <w:sz w:val="20"/>
          <w:szCs w:val="20"/>
        </w:rPr>
        <w:t xml:space="preserve">at the </w:t>
      </w:r>
      <w:r w:rsidR="00D70121">
        <w:rPr>
          <w:rFonts w:ascii="Times New Roman" w:hAnsi="Times New Roman" w:cs="Times New Roman"/>
          <w:sz w:val="20"/>
          <w:szCs w:val="20"/>
        </w:rPr>
        <w:t xml:space="preserve">bottom of the table refer to </w:t>
      </w:r>
      <w:r w:rsidR="00715488">
        <w:rPr>
          <w:rFonts w:ascii="Times New Roman" w:hAnsi="Times New Roman" w:cs="Times New Roman"/>
          <w:sz w:val="20"/>
          <w:szCs w:val="20"/>
        </w:rPr>
        <w:t xml:space="preserve">the Null hypothesis of equal parameter estimates </w:t>
      </w:r>
      <w:proofErr w:type="spellStart"/>
      <w:r w:rsidR="00D70121">
        <w:rPr>
          <w:rFonts w:ascii="Times New Roman" w:hAnsi="Times New Roman" w:cs="Times New Roman"/>
          <w:sz w:val="20"/>
          <w:szCs w:val="20"/>
        </w:rPr>
        <w:t>i</w:t>
      </w:r>
      <w:proofErr w:type="spellEnd"/>
      <w:r w:rsidR="00D70121">
        <w:rPr>
          <w:rFonts w:ascii="Times New Roman" w:hAnsi="Times New Roman" w:cs="Times New Roman"/>
          <w:sz w:val="20"/>
          <w:szCs w:val="20"/>
        </w:rPr>
        <w:t xml:space="preserve">) Assess 2.5% = Assess 5%, ii) Assess 5% = compulsion. </w:t>
      </w:r>
    </w:p>
    <w:p w14:paraId="19E6B3E0" w14:textId="77777777" w:rsidR="000F2B07" w:rsidRDefault="000F2B07" w:rsidP="00F2559D">
      <w:pPr>
        <w:spacing w:after="0" w:line="240" w:lineRule="auto"/>
        <w:rPr>
          <w:rFonts w:ascii="Times New Roman" w:hAnsi="Times New Roman" w:cs="Times New Roman"/>
          <w:sz w:val="20"/>
          <w:szCs w:val="20"/>
        </w:rPr>
      </w:pPr>
    </w:p>
    <w:p w14:paraId="428F58F7" w14:textId="77777777" w:rsidR="00E96E07" w:rsidRDefault="00E96E07">
      <w:pPr>
        <w:rPr>
          <w:rFonts w:ascii="Times New Roman" w:hAnsi="Times New Roman" w:cs="Times New Roman"/>
          <w:sz w:val="20"/>
          <w:szCs w:val="20"/>
        </w:rPr>
      </w:pPr>
      <w:r>
        <w:rPr>
          <w:rFonts w:ascii="Times New Roman" w:hAnsi="Times New Roman" w:cs="Times New Roman"/>
          <w:sz w:val="20"/>
          <w:szCs w:val="20"/>
        </w:rPr>
        <w:br w:type="page"/>
      </w:r>
    </w:p>
    <w:p w14:paraId="1054C53D" w14:textId="77777777" w:rsidR="000F2B07" w:rsidRPr="00CB38E4" w:rsidRDefault="000F2B07" w:rsidP="000F2B07">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CB38E4">
        <w:rPr>
          <w:rFonts w:ascii="Times New Roman" w:hAnsi="Times New Roman" w:cs="Times New Roman"/>
          <w:b/>
          <w:sz w:val="24"/>
          <w:szCs w:val="24"/>
        </w:rPr>
        <w:t xml:space="preserve">: </w:t>
      </w:r>
      <w:r>
        <w:rPr>
          <w:rFonts w:ascii="Times New Roman" w:hAnsi="Times New Roman" w:cs="Times New Roman"/>
          <w:b/>
          <w:sz w:val="24"/>
          <w:szCs w:val="24"/>
        </w:rPr>
        <w:t xml:space="preserve">Displacement Effects of Incentives on Student Effort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Weeks (</w:t>
      </w:r>
      <w:r w:rsidRPr="00CB38E4">
        <w:rPr>
          <w:rFonts w:ascii="Times New Roman" w:hAnsi="Times New Roman" w:cs="Times New Roman"/>
          <w:b/>
          <w:sz w:val="24"/>
          <w:szCs w:val="24"/>
        </w:rPr>
        <w:t>measured as quiz participation</w:t>
      </w:r>
      <w:r>
        <w:rPr>
          <w:rFonts w:ascii="Times New Roman" w:hAnsi="Times New Roman" w:cs="Times New Roman"/>
          <w:b/>
          <w:sz w:val="24"/>
          <w:szCs w:val="24"/>
        </w:rPr>
        <w:t>)</w:t>
      </w:r>
    </w:p>
    <w:tbl>
      <w:tblPr>
        <w:tblW w:w="11680" w:type="dxa"/>
        <w:tblInd w:w="-34" w:type="dxa"/>
        <w:tblBorders>
          <w:top w:val="single" w:sz="4" w:space="0" w:color="auto"/>
          <w:bottom w:val="single" w:sz="4" w:space="0" w:color="auto"/>
        </w:tblBorders>
        <w:tblLayout w:type="fixed"/>
        <w:tblLook w:val="04A0" w:firstRow="1" w:lastRow="0" w:firstColumn="1" w:lastColumn="0" w:noHBand="0" w:noVBand="1"/>
      </w:tblPr>
      <w:tblGrid>
        <w:gridCol w:w="1702"/>
        <w:gridCol w:w="1842"/>
        <w:gridCol w:w="528"/>
        <w:gridCol w:w="39"/>
        <w:gridCol w:w="1985"/>
        <w:gridCol w:w="277"/>
        <w:gridCol w:w="176"/>
        <w:gridCol w:w="114"/>
        <w:gridCol w:w="65"/>
        <w:gridCol w:w="2122"/>
        <w:gridCol w:w="177"/>
        <w:gridCol w:w="223"/>
        <w:gridCol w:w="2253"/>
        <w:gridCol w:w="177"/>
      </w:tblGrid>
      <w:tr w:rsidR="000F2B07" w:rsidRPr="009224C7" w14:paraId="5CE3EBA3" w14:textId="77777777" w:rsidTr="00BE2D58">
        <w:trPr>
          <w:gridAfter w:val="3"/>
          <w:wAfter w:w="2653" w:type="dxa"/>
          <w:trHeight w:val="284"/>
        </w:trPr>
        <w:tc>
          <w:tcPr>
            <w:tcW w:w="1702" w:type="dxa"/>
            <w:tcBorders>
              <w:top w:val="single" w:sz="4" w:space="0" w:color="auto"/>
              <w:bottom w:val="single" w:sz="4" w:space="0" w:color="auto"/>
            </w:tcBorders>
          </w:tcPr>
          <w:p w14:paraId="1F1F6FE8" w14:textId="77777777" w:rsidR="000F2B07" w:rsidRPr="009224C7" w:rsidRDefault="000F2B07" w:rsidP="00BE2D58">
            <w:pPr>
              <w:spacing w:after="0" w:line="240" w:lineRule="auto"/>
              <w:contextualSpacing/>
              <w:rPr>
                <w:rFonts w:cs="Times New Roman"/>
                <w:b/>
              </w:rPr>
            </w:pPr>
          </w:p>
        </w:tc>
        <w:tc>
          <w:tcPr>
            <w:tcW w:w="2370" w:type="dxa"/>
            <w:gridSpan w:val="2"/>
            <w:tcBorders>
              <w:top w:val="single" w:sz="4" w:space="0" w:color="auto"/>
              <w:left w:val="single" w:sz="4" w:space="0" w:color="auto"/>
              <w:bottom w:val="single" w:sz="4" w:space="0" w:color="auto"/>
            </w:tcBorders>
          </w:tcPr>
          <w:p w14:paraId="1414DA58" w14:textId="77777777" w:rsidR="000F2B07" w:rsidRPr="009224C7" w:rsidRDefault="000F2B07" w:rsidP="00BE2D58">
            <w:pPr>
              <w:spacing w:after="0"/>
              <w:jc w:val="center"/>
              <w:rPr>
                <w:rFonts w:cs="Times New Roman"/>
                <w:b/>
              </w:rPr>
            </w:pPr>
            <w:r w:rsidRPr="009224C7">
              <w:rPr>
                <w:rFonts w:cs="Times New Roman"/>
                <w:b/>
              </w:rPr>
              <w:t>FE (rel. to first week)</w:t>
            </w:r>
          </w:p>
        </w:tc>
        <w:tc>
          <w:tcPr>
            <w:tcW w:w="2301" w:type="dxa"/>
            <w:gridSpan w:val="3"/>
            <w:tcBorders>
              <w:top w:val="single" w:sz="4" w:space="0" w:color="auto"/>
              <w:bottom w:val="single" w:sz="4" w:space="0" w:color="auto"/>
            </w:tcBorders>
          </w:tcPr>
          <w:p w14:paraId="7F092B3F" w14:textId="77777777" w:rsidR="000F2B07" w:rsidRPr="009224C7" w:rsidRDefault="000F2B07" w:rsidP="00BE2D58">
            <w:pPr>
              <w:spacing w:after="0"/>
              <w:jc w:val="center"/>
              <w:rPr>
                <w:rFonts w:cs="Times New Roman"/>
                <w:b/>
              </w:rPr>
            </w:pPr>
            <w:r w:rsidRPr="009224C7">
              <w:rPr>
                <w:rFonts w:cs="Times New Roman"/>
                <w:b/>
              </w:rPr>
              <w:t xml:space="preserve">FE + lagged </w:t>
            </w:r>
            <w:proofErr w:type="spellStart"/>
            <w:r w:rsidRPr="009224C7">
              <w:rPr>
                <w:rFonts w:cs="Times New Roman"/>
                <w:b/>
              </w:rPr>
              <w:t>incentive</w:t>
            </w:r>
            <w:r w:rsidRPr="00EC2E79">
              <w:rPr>
                <w:rFonts w:cs="Times New Roman"/>
                <w:b/>
                <w:vertAlign w:val="superscript"/>
              </w:rPr>
              <w:t>b</w:t>
            </w:r>
            <w:proofErr w:type="spellEnd"/>
          </w:p>
        </w:tc>
        <w:tc>
          <w:tcPr>
            <w:tcW w:w="2654" w:type="dxa"/>
            <w:gridSpan w:val="5"/>
            <w:tcBorders>
              <w:top w:val="single" w:sz="4" w:space="0" w:color="auto"/>
              <w:bottom w:val="single" w:sz="4" w:space="0" w:color="auto"/>
            </w:tcBorders>
          </w:tcPr>
          <w:p w14:paraId="1DCD0274" w14:textId="77777777" w:rsidR="000F2B07" w:rsidRPr="009224C7" w:rsidRDefault="000F2B07" w:rsidP="00BE2D58">
            <w:pPr>
              <w:spacing w:after="0"/>
              <w:jc w:val="center"/>
              <w:rPr>
                <w:rFonts w:cs="Times New Roman"/>
                <w:b/>
              </w:rPr>
            </w:pPr>
            <w:r w:rsidRPr="009224C7">
              <w:rPr>
                <w:rFonts w:cs="Times New Roman"/>
                <w:b/>
              </w:rPr>
              <w:t xml:space="preserve">FE + forward </w:t>
            </w:r>
            <w:proofErr w:type="spellStart"/>
            <w:r w:rsidRPr="009224C7">
              <w:rPr>
                <w:rFonts w:cs="Times New Roman"/>
                <w:b/>
              </w:rPr>
              <w:t>incentive</w:t>
            </w:r>
            <w:r w:rsidRPr="00EC2E79">
              <w:rPr>
                <w:rFonts w:cs="Times New Roman"/>
                <w:b/>
                <w:vertAlign w:val="superscript"/>
              </w:rPr>
              <w:t>b</w:t>
            </w:r>
            <w:proofErr w:type="spellEnd"/>
          </w:p>
        </w:tc>
      </w:tr>
      <w:tr w:rsidR="000F2B07" w:rsidRPr="00FB071A" w14:paraId="6C2C484F" w14:textId="77777777" w:rsidTr="00BE2D58">
        <w:trPr>
          <w:gridAfter w:val="1"/>
          <w:wAfter w:w="177" w:type="dxa"/>
          <w:trHeight w:val="284"/>
        </w:trPr>
        <w:tc>
          <w:tcPr>
            <w:tcW w:w="1702" w:type="dxa"/>
            <w:tcBorders>
              <w:top w:val="single" w:sz="4" w:space="0" w:color="auto"/>
              <w:bottom w:val="nil"/>
              <w:right w:val="single" w:sz="4" w:space="0" w:color="auto"/>
            </w:tcBorders>
          </w:tcPr>
          <w:p w14:paraId="2ED3C1B4" w14:textId="77777777" w:rsidR="000F2B07" w:rsidRPr="00CB38E4" w:rsidRDefault="000F2B07" w:rsidP="00BE2D58">
            <w:pPr>
              <w:spacing w:after="0" w:line="240" w:lineRule="auto"/>
              <w:contextualSpacing/>
              <w:rPr>
                <w:rFonts w:cs="Times New Roman"/>
              </w:rPr>
            </w:pPr>
            <w:r w:rsidRPr="00CB38E4">
              <w:rPr>
                <w:rFonts w:cs="Times New Roman"/>
              </w:rPr>
              <w:t>No incentives</w:t>
            </w:r>
          </w:p>
        </w:tc>
        <w:tc>
          <w:tcPr>
            <w:tcW w:w="2409" w:type="dxa"/>
            <w:gridSpan w:val="3"/>
            <w:tcBorders>
              <w:top w:val="nil"/>
              <w:left w:val="single" w:sz="4" w:space="0" w:color="auto"/>
              <w:bottom w:val="nil"/>
              <w:right w:val="nil"/>
            </w:tcBorders>
          </w:tcPr>
          <w:p w14:paraId="0CBAE90A" w14:textId="77777777" w:rsidR="000F2B07" w:rsidRPr="00CB38E4" w:rsidRDefault="000F2B07" w:rsidP="00BE2D58">
            <w:pPr>
              <w:spacing w:after="0" w:line="240" w:lineRule="auto"/>
              <w:contextualSpacing/>
              <w:rPr>
                <w:rFonts w:cs="Times New Roman"/>
              </w:rPr>
            </w:pPr>
            <w:r w:rsidRPr="00CB38E4">
              <w:rPr>
                <w:rFonts w:cs="Times New Roman"/>
                <w:color w:val="000000"/>
              </w:rPr>
              <w:t>-0.039</w:t>
            </w:r>
            <w:r>
              <w:rPr>
                <w:rFonts w:cs="Times New Roman"/>
                <w:color w:val="000000"/>
              </w:rPr>
              <w:t xml:space="preserve"> </w:t>
            </w:r>
            <w:r w:rsidRPr="00CB38E4">
              <w:rPr>
                <w:rFonts w:cs="Times New Roman"/>
                <w:color w:val="000000"/>
              </w:rPr>
              <w:t>(0.0</w:t>
            </w:r>
            <w:r w:rsidR="0044465D">
              <w:rPr>
                <w:rFonts w:cs="Times New Roman"/>
                <w:color w:val="000000"/>
              </w:rPr>
              <w:t>71</w:t>
            </w:r>
            <w:r w:rsidRPr="00CB38E4">
              <w:rPr>
                <w:rFonts w:cs="Times New Roman"/>
                <w:color w:val="000000"/>
              </w:rPr>
              <w:t>)</w:t>
            </w:r>
          </w:p>
        </w:tc>
        <w:tc>
          <w:tcPr>
            <w:tcW w:w="2438" w:type="dxa"/>
            <w:gridSpan w:val="3"/>
            <w:tcBorders>
              <w:top w:val="nil"/>
              <w:left w:val="nil"/>
              <w:bottom w:val="nil"/>
            </w:tcBorders>
          </w:tcPr>
          <w:p w14:paraId="798AE584" w14:textId="77777777" w:rsidR="000F2B07" w:rsidRPr="00CB38E4" w:rsidRDefault="000F2B07" w:rsidP="00BE2D58">
            <w:pPr>
              <w:spacing w:after="0" w:line="240" w:lineRule="auto"/>
              <w:contextualSpacing/>
              <w:rPr>
                <w:rFonts w:cs="Times New Roman"/>
                <w:color w:val="000000"/>
              </w:rPr>
            </w:pPr>
          </w:p>
        </w:tc>
        <w:tc>
          <w:tcPr>
            <w:tcW w:w="2301" w:type="dxa"/>
            <w:gridSpan w:val="3"/>
            <w:tcBorders>
              <w:top w:val="nil"/>
            </w:tcBorders>
          </w:tcPr>
          <w:p w14:paraId="609404B1" w14:textId="77777777" w:rsidR="000F2B07" w:rsidRPr="00CB38E4" w:rsidRDefault="000F2B07" w:rsidP="00BE2D58">
            <w:pPr>
              <w:spacing w:after="0" w:line="240" w:lineRule="auto"/>
              <w:contextualSpacing/>
              <w:jc w:val="center"/>
              <w:rPr>
                <w:rFonts w:cs="Times New Roman"/>
                <w:color w:val="000000"/>
              </w:rPr>
            </w:pPr>
          </w:p>
        </w:tc>
        <w:tc>
          <w:tcPr>
            <w:tcW w:w="2653" w:type="dxa"/>
            <w:gridSpan w:val="3"/>
            <w:tcBorders>
              <w:top w:val="nil"/>
            </w:tcBorders>
          </w:tcPr>
          <w:p w14:paraId="2984F15D" w14:textId="77777777" w:rsidR="000F2B07" w:rsidRPr="00CB38E4" w:rsidRDefault="000F2B07" w:rsidP="00BE2D58">
            <w:pPr>
              <w:spacing w:after="0" w:line="240" w:lineRule="auto"/>
              <w:contextualSpacing/>
              <w:jc w:val="center"/>
              <w:rPr>
                <w:rFonts w:cs="Times New Roman"/>
                <w:color w:val="000000"/>
              </w:rPr>
            </w:pPr>
          </w:p>
        </w:tc>
      </w:tr>
      <w:tr w:rsidR="000F2B07" w:rsidRPr="00FB071A" w14:paraId="7B6FAF74" w14:textId="77777777" w:rsidTr="00281DAA">
        <w:trPr>
          <w:gridAfter w:val="1"/>
          <w:wAfter w:w="177" w:type="dxa"/>
          <w:trHeight w:val="227"/>
        </w:trPr>
        <w:tc>
          <w:tcPr>
            <w:tcW w:w="11503" w:type="dxa"/>
            <w:gridSpan w:val="13"/>
            <w:tcBorders>
              <w:top w:val="nil"/>
            </w:tcBorders>
          </w:tcPr>
          <w:p w14:paraId="79DF027F" w14:textId="77777777" w:rsidR="000F2B07" w:rsidRDefault="000F2B07" w:rsidP="00281DAA">
            <w:pPr>
              <w:spacing w:before="120" w:after="0" w:line="240" w:lineRule="auto"/>
              <w:rPr>
                <w:rFonts w:cs="Times New Roman"/>
                <w:i/>
                <w:color w:val="000000"/>
              </w:rPr>
            </w:pPr>
            <w:r w:rsidRPr="00D40590">
              <w:rPr>
                <w:rFonts w:cs="Times New Roman"/>
                <w:i/>
              </w:rPr>
              <w:t>Contemporaneous incentives in t</w:t>
            </w:r>
          </w:p>
        </w:tc>
      </w:tr>
      <w:tr w:rsidR="000F2B07" w:rsidRPr="00FB071A" w14:paraId="29F00EB3" w14:textId="77777777" w:rsidTr="00BE2D58">
        <w:trPr>
          <w:gridAfter w:val="3"/>
          <w:wAfter w:w="2653" w:type="dxa"/>
          <w:trHeight w:val="284"/>
        </w:trPr>
        <w:tc>
          <w:tcPr>
            <w:tcW w:w="1702" w:type="dxa"/>
            <w:tcBorders>
              <w:top w:val="nil"/>
            </w:tcBorders>
          </w:tcPr>
          <w:p w14:paraId="06AAF5F2" w14:textId="77777777" w:rsidR="000F2B07" w:rsidRPr="00CB38E4" w:rsidRDefault="000F2B07" w:rsidP="00BE2D58">
            <w:pPr>
              <w:spacing w:after="0" w:line="240" w:lineRule="auto"/>
              <w:contextualSpacing/>
              <w:rPr>
                <w:rFonts w:cs="Times New Roman"/>
              </w:rPr>
            </w:pPr>
            <w:r w:rsidRPr="00CB38E4">
              <w:rPr>
                <w:rFonts w:cs="Times New Roman"/>
              </w:rPr>
              <w:t>Solution</w:t>
            </w:r>
          </w:p>
        </w:tc>
        <w:tc>
          <w:tcPr>
            <w:tcW w:w="2409" w:type="dxa"/>
            <w:gridSpan w:val="3"/>
            <w:tcBorders>
              <w:top w:val="nil"/>
              <w:left w:val="single" w:sz="4" w:space="0" w:color="auto"/>
            </w:tcBorders>
          </w:tcPr>
          <w:p w14:paraId="67AA01AE" w14:textId="77777777" w:rsidR="000F2B07" w:rsidRDefault="000F2B07" w:rsidP="00BE2D58">
            <w:pPr>
              <w:spacing w:after="0" w:line="240" w:lineRule="auto"/>
              <w:contextualSpacing/>
              <w:rPr>
                <w:rFonts w:cs="Times New Roman"/>
                <w:color w:val="000000"/>
              </w:rPr>
            </w:pPr>
            <w:r w:rsidRPr="00CB38E4">
              <w:rPr>
                <w:rFonts w:cs="Times New Roman"/>
                <w:color w:val="000000"/>
              </w:rPr>
              <w:t>-0.015</w:t>
            </w:r>
            <w:r>
              <w:rPr>
                <w:rFonts w:cs="Times New Roman"/>
                <w:color w:val="000000"/>
              </w:rPr>
              <w:t xml:space="preserve"> </w:t>
            </w:r>
            <w:r w:rsidRPr="00CB38E4">
              <w:rPr>
                <w:rFonts w:cs="Times New Roman"/>
                <w:color w:val="000000"/>
              </w:rPr>
              <w:t>(0.0</w:t>
            </w:r>
            <w:r w:rsidR="0044465D">
              <w:rPr>
                <w:rFonts w:cs="Times New Roman"/>
                <w:color w:val="000000"/>
              </w:rPr>
              <w:t>50</w:t>
            </w:r>
            <w:r w:rsidRPr="00CB38E4">
              <w:rPr>
                <w:rFonts w:cs="Times New Roman"/>
                <w:color w:val="000000"/>
              </w:rPr>
              <w:t>)</w:t>
            </w:r>
          </w:p>
        </w:tc>
        <w:tc>
          <w:tcPr>
            <w:tcW w:w="2617" w:type="dxa"/>
            <w:gridSpan w:val="5"/>
            <w:tcBorders>
              <w:top w:val="nil"/>
            </w:tcBorders>
          </w:tcPr>
          <w:p w14:paraId="000F55F8" w14:textId="77777777" w:rsidR="000F2B07" w:rsidRDefault="000F2B07" w:rsidP="00BE2D58">
            <w:pPr>
              <w:spacing w:after="0" w:line="240" w:lineRule="auto"/>
              <w:contextualSpacing/>
              <w:rPr>
                <w:rFonts w:cs="Times New Roman"/>
                <w:color w:val="000000"/>
              </w:rPr>
            </w:pPr>
            <w:r>
              <w:rPr>
                <w:rFonts w:cs="Times New Roman"/>
                <w:color w:val="000000"/>
              </w:rPr>
              <w:t>0.030 (0.0</w:t>
            </w:r>
            <w:r w:rsidR="00270CF1">
              <w:rPr>
                <w:rFonts w:cs="Times New Roman"/>
                <w:color w:val="000000"/>
              </w:rPr>
              <w:t>52</w:t>
            </w:r>
            <w:r>
              <w:rPr>
                <w:rFonts w:cs="Times New Roman"/>
                <w:color w:val="000000"/>
              </w:rPr>
              <w:t xml:space="preserve">)        </w:t>
            </w:r>
          </w:p>
        </w:tc>
        <w:tc>
          <w:tcPr>
            <w:tcW w:w="2299" w:type="dxa"/>
            <w:gridSpan w:val="2"/>
            <w:tcBorders>
              <w:top w:val="nil"/>
            </w:tcBorders>
          </w:tcPr>
          <w:p w14:paraId="6761B1D4" w14:textId="77777777" w:rsidR="000F2B07" w:rsidRDefault="000F2B07" w:rsidP="00BE2D58">
            <w:pPr>
              <w:spacing w:after="0" w:line="240" w:lineRule="auto"/>
              <w:contextualSpacing/>
              <w:rPr>
                <w:rFonts w:cs="Times New Roman"/>
                <w:color w:val="000000"/>
              </w:rPr>
            </w:pPr>
            <w:r>
              <w:rPr>
                <w:rFonts w:cs="Times New Roman"/>
                <w:color w:val="000000"/>
              </w:rPr>
              <w:t>-0.039 (0.0</w:t>
            </w:r>
            <w:r w:rsidR="00270CF1">
              <w:rPr>
                <w:rFonts w:cs="Times New Roman"/>
                <w:color w:val="000000"/>
              </w:rPr>
              <w:t>50</w:t>
            </w:r>
            <w:r>
              <w:rPr>
                <w:rFonts w:cs="Times New Roman"/>
                <w:color w:val="000000"/>
              </w:rPr>
              <w:t>)</w:t>
            </w:r>
          </w:p>
        </w:tc>
      </w:tr>
      <w:tr w:rsidR="000F2B07" w:rsidRPr="00FB071A" w14:paraId="03A3A747" w14:textId="77777777" w:rsidTr="00BE2D58">
        <w:trPr>
          <w:gridAfter w:val="3"/>
          <w:wAfter w:w="2653" w:type="dxa"/>
          <w:trHeight w:val="284"/>
        </w:trPr>
        <w:tc>
          <w:tcPr>
            <w:tcW w:w="1702" w:type="dxa"/>
            <w:tcBorders>
              <w:top w:val="nil"/>
              <w:bottom w:val="nil"/>
            </w:tcBorders>
          </w:tcPr>
          <w:p w14:paraId="7970B3BA" w14:textId="77777777" w:rsidR="000F2B07" w:rsidRPr="00CB38E4" w:rsidRDefault="000F2B07" w:rsidP="00BE2D58">
            <w:pPr>
              <w:spacing w:after="0" w:line="240" w:lineRule="auto"/>
              <w:contextualSpacing/>
              <w:rPr>
                <w:rFonts w:cs="Times New Roman"/>
              </w:rPr>
            </w:pPr>
            <w:r w:rsidRPr="00CB38E4">
              <w:rPr>
                <w:rFonts w:cs="Times New Roman"/>
              </w:rPr>
              <w:t>Book voucher</w:t>
            </w:r>
          </w:p>
        </w:tc>
        <w:tc>
          <w:tcPr>
            <w:tcW w:w="2409" w:type="dxa"/>
            <w:gridSpan w:val="3"/>
            <w:tcBorders>
              <w:left w:val="single" w:sz="4" w:space="0" w:color="auto"/>
            </w:tcBorders>
          </w:tcPr>
          <w:p w14:paraId="73ABEA71" w14:textId="77777777" w:rsidR="000F2B07" w:rsidRDefault="000F2B07" w:rsidP="0044465D">
            <w:pPr>
              <w:spacing w:after="0" w:line="240" w:lineRule="auto"/>
              <w:contextualSpacing/>
              <w:rPr>
                <w:rFonts w:cs="Times New Roman"/>
                <w:color w:val="000000"/>
              </w:rPr>
            </w:pPr>
            <w:r w:rsidRPr="00CB38E4">
              <w:rPr>
                <w:rFonts w:cs="Times New Roman"/>
                <w:color w:val="000000"/>
              </w:rPr>
              <w:t>-0.127</w:t>
            </w:r>
            <w:r>
              <w:rPr>
                <w:rFonts w:cs="Times New Roman"/>
                <w:color w:val="000000"/>
              </w:rPr>
              <w:t xml:space="preserve"> </w:t>
            </w:r>
            <w:r w:rsidRPr="00CB38E4">
              <w:rPr>
                <w:rFonts w:cs="Times New Roman"/>
                <w:color w:val="000000"/>
              </w:rPr>
              <w:t>(0.0</w:t>
            </w:r>
            <w:r w:rsidR="0044465D">
              <w:rPr>
                <w:rFonts w:cs="Times New Roman"/>
                <w:color w:val="000000"/>
              </w:rPr>
              <w:t>103</w:t>
            </w:r>
            <w:r w:rsidRPr="00CB38E4">
              <w:rPr>
                <w:rFonts w:cs="Times New Roman"/>
                <w:color w:val="000000"/>
              </w:rPr>
              <w:t>)</w:t>
            </w:r>
          </w:p>
        </w:tc>
        <w:tc>
          <w:tcPr>
            <w:tcW w:w="2617" w:type="dxa"/>
            <w:gridSpan w:val="5"/>
          </w:tcPr>
          <w:p w14:paraId="254DE544" w14:textId="77777777" w:rsidR="000F2B07" w:rsidRDefault="000F2B07" w:rsidP="00264624">
            <w:pPr>
              <w:spacing w:after="0" w:line="240" w:lineRule="auto"/>
              <w:contextualSpacing/>
              <w:rPr>
                <w:rFonts w:cs="Times New Roman"/>
                <w:color w:val="000000"/>
              </w:rPr>
            </w:pPr>
            <w:r>
              <w:rPr>
                <w:rFonts w:cs="Times New Roman"/>
                <w:color w:val="000000"/>
              </w:rPr>
              <w:t>-0.088 (0.0</w:t>
            </w:r>
            <w:r w:rsidR="00264624">
              <w:rPr>
                <w:rFonts w:cs="Times New Roman"/>
                <w:color w:val="000000"/>
              </w:rPr>
              <w:t>99</w:t>
            </w:r>
            <w:r>
              <w:rPr>
                <w:rFonts w:cs="Times New Roman"/>
                <w:color w:val="000000"/>
              </w:rPr>
              <w:t>)</w:t>
            </w:r>
          </w:p>
        </w:tc>
        <w:tc>
          <w:tcPr>
            <w:tcW w:w="2299" w:type="dxa"/>
            <w:gridSpan w:val="2"/>
          </w:tcPr>
          <w:p w14:paraId="3861310E" w14:textId="77777777" w:rsidR="000F2B07" w:rsidRDefault="000F2B07" w:rsidP="00270CF1">
            <w:pPr>
              <w:spacing w:after="0" w:line="240" w:lineRule="auto"/>
              <w:contextualSpacing/>
              <w:rPr>
                <w:rFonts w:cs="Times New Roman"/>
                <w:color w:val="000000"/>
              </w:rPr>
            </w:pPr>
            <w:r>
              <w:rPr>
                <w:rFonts w:cs="Times New Roman"/>
                <w:color w:val="000000"/>
              </w:rPr>
              <w:t>-0.134 (0.0</w:t>
            </w:r>
            <w:r w:rsidR="00270CF1">
              <w:rPr>
                <w:rFonts w:cs="Times New Roman"/>
                <w:color w:val="000000"/>
              </w:rPr>
              <w:t>60</w:t>
            </w:r>
            <w:r>
              <w:rPr>
                <w:rFonts w:cs="Times New Roman"/>
                <w:color w:val="000000"/>
              </w:rPr>
              <w:t>)</w:t>
            </w:r>
            <w:r w:rsidR="00270CF1">
              <w:rPr>
                <w:rFonts w:cs="Times New Roman"/>
                <w:color w:val="000000"/>
              </w:rPr>
              <w:t>**</w:t>
            </w:r>
          </w:p>
        </w:tc>
      </w:tr>
      <w:tr w:rsidR="000F2B07" w:rsidRPr="00FB071A" w14:paraId="1190B333" w14:textId="77777777" w:rsidTr="00BE2D58">
        <w:trPr>
          <w:gridAfter w:val="3"/>
          <w:wAfter w:w="2653" w:type="dxa"/>
          <w:trHeight w:val="284"/>
        </w:trPr>
        <w:tc>
          <w:tcPr>
            <w:tcW w:w="1702" w:type="dxa"/>
          </w:tcPr>
          <w:p w14:paraId="38550352" w14:textId="77777777" w:rsidR="000F2B07" w:rsidRPr="00CB38E4" w:rsidRDefault="000F2B07" w:rsidP="00BE2D58">
            <w:pPr>
              <w:spacing w:after="0" w:line="240" w:lineRule="auto"/>
              <w:contextualSpacing/>
              <w:rPr>
                <w:rFonts w:cs="Times New Roman"/>
              </w:rPr>
            </w:pPr>
            <w:r w:rsidRPr="00CB38E4">
              <w:rPr>
                <w:rFonts w:cs="Times New Roman"/>
              </w:rPr>
              <w:t>Assess 2.5%</w:t>
            </w:r>
          </w:p>
        </w:tc>
        <w:tc>
          <w:tcPr>
            <w:tcW w:w="2409" w:type="dxa"/>
            <w:gridSpan w:val="3"/>
            <w:tcBorders>
              <w:left w:val="single" w:sz="4" w:space="0" w:color="auto"/>
            </w:tcBorders>
          </w:tcPr>
          <w:p w14:paraId="306D20EE" w14:textId="77777777" w:rsidR="000F2B07" w:rsidRDefault="000F2B07" w:rsidP="00BE2D58">
            <w:pPr>
              <w:spacing w:after="0" w:line="240" w:lineRule="auto"/>
              <w:contextualSpacing/>
              <w:rPr>
                <w:rFonts w:cs="Times New Roman"/>
                <w:color w:val="000000"/>
              </w:rPr>
            </w:pPr>
            <w:r w:rsidRPr="00CB38E4">
              <w:rPr>
                <w:rFonts w:cs="Times New Roman"/>
                <w:color w:val="000000"/>
              </w:rPr>
              <w:t>0.387</w:t>
            </w:r>
            <w:r>
              <w:rPr>
                <w:rFonts w:cs="Times New Roman"/>
                <w:color w:val="000000"/>
              </w:rPr>
              <w:t xml:space="preserve"> </w:t>
            </w:r>
            <w:r w:rsidRPr="00CB38E4">
              <w:rPr>
                <w:rFonts w:cs="Times New Roman"/>
                <w:color w:val="000000"/>
              </w:rPr>
              <w:t>(0.0</w:t>
            </w:r>
            <w:r w:rsidR="0044465D">
              <w:rPr>
                <w:rFonts w:cs="Times New Roman"/>
                <w:color w:val="000000"/>
              </w:rPr>
              <w:t>90</w:t>
            </w:r>
            <w:r w:rsidRPr="00CB38E4">
              <w:rPr>
                <w:rFonts w:cs="Times New Roman"/>
                <w:color w:val="000000"/>
              </w:rPr>
              <w:t>)***</w:t>
            </w:r>
          </w:p>
        </w:tc>
        <w:tc>
          <w:tcPr>
            <w:tcW w:w="2617" w:type="dxa"/>
            <w:gridSpan w:val="5"/>
          </w:tcPr>
          <w:p w14:paraId="65951084" w14:textId="77777777" w:rsidR="000F2B07" w:rsidRDefault="000F2B07" w:rsidP="00BE2D58">
            <w:pPr>
              <w:spacing w:after="0" w:line="240" w:lineRule="auto"/>
              <w:contextualSpacing/>
              <w:rPr>
                <w:rFonts w:cs="Times New Roman"/>
                <w:color w:val="000000"/>
              </w:rPr>
            </w:pPr>
            <w:r>
              <w:rPr>
                <w:rFonts w:cs="Times New Roman"/>
                <w:color w:val="000000"/>
              </w:rPr>
              <w:t>0.415 (0.0</w:t>
            </w:r>
            <w:r w:rsidR="00270CF1">
              <w:rPr>
                <w:rFonts w:cs="Times New Roman"/>
                <w:color w:val="000000"/>
              </w:rPr>
              <w:t>97</w:t>
            </w:r>
            <w:r>
              <w:rPr>
                <w:rFonts w:cs="Times New Roman"/>
                <w:color w:val="000000"/>
              </w:rPr>
              <w:t>)***</w:t>
            </w:r>
          </w:p>
        </w:tc>
        <w:tc>
          <w:tcPr>
            <w:tcW w:w="2299" w:type="dxa"/>
            <w:gridSpan w:val="2"/>
          </w:tcPr>
          <w:p w14:paraId="22A791CA" w14:textId="77777777" w:rsidR="000F2B07" w:rsidRDefault="000F2B07" w:rsidP="00BE2D58">
            <w:pPr>
              <w:spacing w:after="0" w:line="240" w:lineRule="auto"/>
              <w:contextualSpacing/>
              <w:rPr>
                <w:rFonts w:cs="Times New Roman"/>
                <w:color w:val="000000"/>
              </w:rPr>
            </w:pPr>
            <w:r>
              <w:rPr>
                <w:rFonts w:cs="Times New Roman"/>
                <w:color w:val="000000"/>
              </w:rPr>
              <w:t>0.463 (0.0</w:t>
            </w:r>
            <w:r w:rsidR="00270CF1">
              <w:rPr>
                <w:rFonts w:cs="Times New Roman"/>
                <w:color w:val="000000"/>
              </w:rPr>
              <w:t>68</w:t>
            </w:r>
            <w:r>
              <w:rPr>
                <w:rFonts w:cs="Times New Roman"/>
                <w:color w:val="000000"/>
              </w:rPr>
              <w:t>)***</w:t>
            </w:r>
          </w:p>
        </w:tc>
      </w:tr>
      <w:tr w:rsidR="000F2B07" w:rsidRPr="00FB071A" w14:paraId="36FC0110" w14:textId="77777777" w:rsidTr="00BE2D58">
        <w:trPr>
          <w:gridAfter w:val="3"/>
          <w:wAfter w:w="2653" w:type="dxa"/>
          <w:trHeight w:val="284"/>
        </w:trPr>
        <w:tc>
          <w:tcPr>
            <w:tcW w:w="1702" w:type="dxa"/>
          </w:tcPr>
          <w:p w14:paraId="77376392" w14:textId="77777777" w:rsidR="000F2B07" w:rsidRPr="00CB38E4" w:rsidRDefault="000F2B07" w:rsidP="00BE2D58">
            <w:pPr>
              <w:spacing w:after="0" w:line="240" w:lineRule="auto"/>
              <w:contextualSpacing/>
              <w:rPr>
                <w:rFonts w:cs="Times New Roman"/>
              </w:rPr>
            </w:pPr>
            <w:r w:rsidRPr="00CB38E4">
              <w:rPr>
                <w:rFonts w:cs="Times New Roman"/>
              </w:rPr>
              <w:t>Assess 5%</w:t>
            </w:r>
          </w:p>
        </w:tc>
        <w:tc>
          <w:tcPr>
            <w:tcW w:w="2409" w:type="dxa"/>
            <w:gridSpan w:val="3"/>
            <w:tcBorders>
              <w:left w:val="single" w:sz="4" w:space="0" w:color="auto"/>
            </w:tcBorders>
          </w:tcPr>
          <w:p w14:paraId="22F3D326" w14:textId="77777777" w:rsidR="000F2B07" w:rsidRDefault="000F2B07" w:rsidP="00BE2D58">
            <w:pPr>
              <w:spacing w:after="0" w:line="240" w:lineRule="auto"/>
              <w:contextualSpacing/>
              <w:rPr>
                <w:rFonts w:cs="Times New Roman"/>
                <w:color w:val="000000"/>
              </w:rPr>
            </w:pPr>
            <w:r w:rsidRPr="00CB38E4">
              <w:rPr>
                <w:rFonts w:cs="Times New Roman"/>
                <w:color w:val="000000"/>
              </w:rPr>
              <w:t>0.590</w:t>
            </w:r>
            <w:r>
              <w:rPr>
                <w:rFonts w:cs="Times New Roman"/>
                <w:color w:val="000000"/>
              </w:rPr>
              <w:t xml:space="preserve"> </w:t>
            </w:r>
            <w:r w:rsidRPr="00CB38E4">
              <w:rPr>
                <w:rFonts w:cs="Times New Roman"/>
                <w:color w:val="000000"/>
              </w:rPr>
              <w:t>(0.0</w:t>
            </w:r>
            <w:r w:rsidR="0044465D">
              <w:rPr>
                <w:rFonts w:cs="Times New Roman"/>
                <w:color w:val="000000"/>
              </w:rPr>
              <w:t>67</w:t>
            </w:r>
            <w:r w:rsidRPr="00CB38E4">
              <w:rPr>
                <w:rFonts w:cs="Times New Roman"/>
                <w:color w:val="000000"/>
              </w:rPr>
              <w:t>)***</w:t>
            </w:r>
          </w:p>
        </w:tc>
        <w:tc>
          <w:tcPr>
            <w:tcW w:w="2617" w:type="dxa"/>
            <w:gridSpan w:val="5"/>
          </w:tcPr>
          <w:p w14:paraId="7EF81D10" w14:textId="77777777" w:rsidR="000F2B07" w:rsidRDefault="000F2B07" w:rsidP="00270CF1">
            <w:pPr>
              <w:spacing w:after="0" w:line="240" w:lineRule="auto"/>
              <w:contextualSpacing/>
              <w:rPr>
                <w:rFonts w:cs="Times New Roman"/>
                <w:color w:val="000000"/>
              </w:rPr>
            </w:pPr>
            <w:r>
              <w:rPr>
                <w:rFonts w:cs="Times New Roman"/>
                <w:color w:val="000000"/>
              </w:rPr>
              <w:t>0.622 (0.0</w:t>
            </w:r>
            <w:r w:rsidR="00270CF1">
              <w:rPr>
                <w:rFonts w:cs="Times New Roman"/>
                <w:color w:val="000000"/>
              </w:rPr>
              <w:t>96</w:t>
            </w:r>
            <w:r>
              <w:rPr>
                <w:rFonts w:cs="Times New Roman"/>
                <w:color w:val="000000"/>
              </w:rPr>
              <w:t>)***</w:t>
            </w:r>
          </w:p>
        </w:tc>
        <w:tc>
          <w:tcPr>
            <w:tcW w:w="2299" w:type="dxa"/>
            <w:gridSpan w:val="2"/>
          </w:tcPr>
          <w:p w14:paraId="0F7FDADD" w14:textId="77777777" w:rsidR="000F2B07" w:rsidRDefault="000F2B07" w:rsidP="00BE2D58">
            <w:pPr>
              <w:spacing w:after="0" w:line="240" w:lineRule="auto"/>
              <w:contextualSpacing/>
              <w:rPr>
                <w:rFonts w:cs="Times New Roman"/>
                <w:color w:val="000000"/>
              </w:rPr>
            </w:pPr>
            <w:r>
              <w:rPr>
                <w:rFonts w:cs="Times New Roman"/>
                <w:color w:val="000000"/>
              </w:rPr>
              <w:t>0.601 (0.0</w:t>
            </w:r>
            <w:r w:rsidR="00270CF1">
              <w:rPr>
                <w:rFonts w:cs="Times New Roman"/>
                <w:color w:val="000000"/>
              </w:rPr>
              <w:t>52</w:t>
            </w:r>
            <w:r>
              <w:rPr>
                <w:rFonts w:cs="Times New Roman"/>
                <w:color w:val="000000"/>
              </w:rPr>
              <w:t>)***</w:t>
            </w:r>
          </w:p>
        </w:tc>
      </w:tr>
      <w:tr w:rsidR="000F2B07" w:rsidRPr="00FB071A" w14:paraId="28DDA5CB" w14:textId="77777777" w:rsidTr="00BE2D58">
        <w:trPr>
          <w:gridAfter w:val="3"/>
          <w:wAfter w:w="2653" w:type="dxa"/>
          <w:trHeight w:val="284"/>
        </w:trPr>
        <w:tc>
          <w:tcPr>
            <w:tcW w:w="1702" w:type="dxa"/>
          </w:tcPr>
          <w:p w14:paraId="7CC1A62A" w14:textId="77777777" w:rsidR="000F2B07" w:rsidRPr="00CB38E4" w:rsidRDefault="000F2B07" w:rsidP="00BE2D58">
            <w:pPr>
              <w:spacing w:after="0" w:line="240" w:lineRule="auto"/>
              <w:contextualSpacing/>
              <w:rPr>
                <w:rFonts w:cs="Times New Roman"/>
              </w:rPr>
            </w:pPr>
            <w:r w:rsidRPr="00CB38E4">
              <w:rPr>
                <w:rFonts w:cs="Times New Roman"/>
              </w:rPr>
              <w:t>Compulsory</w:t>
            </w:r>
          </w:p>
        </w:tc>
        <w:tc>
          <w:tcPr>
            <w:tcW w:w="2409" w:type="dxa"/>
            <w:gridSpan w:val="3"/>
            <w:tcBorders>
              <w:left w:val="single" w:sz="4" w:space="0" w:color="auto"/>
            </w:tcBorders>
          </w:tcPr>
          <w:p w14:paraId="2C1093EB" w14:textId="77777777" w:rsidR="000F2B07" w:rsidRDefault="000F2B07" w:rsidP="0044465D">
            <w:pPr>
              <w:spacing w:after="0" w:line="240" w:lineRule="auto"/>
              <w:contextualSpacing/>
              <w:rPr>
                <w:rFonts w:cs="Times New Roman"/>
                <w:color w:val="000000"/>
              </w:rPr>
            </w:pPr>
            <w:r w:rsidRPr="00CB38E4">
              <w:rPr>
                <w:rFonts w:cs="Times New Roman"/>
                <w:color w:val="000000"/>
              </w:rPr>
              <w:t>0.689</w:t>
            </w:r>
            <w:r>
              <w:rPr>
                <w:rFonts w:cs="Times New Roman"/>
                <w:color w:val="000000"/>
              </w:rPr>
              <w:t xml:space="preserve"> </w:t>
            </w:r>
            <w:r w:rsidRPr="00CB38E4">
              <w:rPr>
                <w:rFonts w:cs="Times New Roman"/>
                <w:color w:val="000000"/>
              </w:rPr>
              <w:t>(0.0</w:t>
            </w:r>
            <w:r w:rsidR="0044465D">
              <w:rPr>
                <w:rFonts w:cs="Times New Roman"/>
                <w:color w:val="000000"/>
              </w:rPr>
              <w:t>80</w:t>
            </w:r>
            <w:r w:rsidRPr="00CB38E4">
              <w:rPr>
                <w:rFonts w:cs="Times New Roman"/>
                <w:color w:val="000000"/>
              </w:rPr>
              <w:t>)***</w:t>
            </w:r>
          </w:p>
        </w:tc>
        <w:tc>
          <w:tcPr>
            <w:tcW w:w="2617" w:type="dxa"/>
            <w:gridSpan w:val="5"/>
          </w:tcPr>
          <w:p w14:paraId="13075F30" w14:textId="77777777" w:rsidR="000F2B07" w:rsidRDefault="000F2B07" w:rsidP="00BE2D58">
            <w:pPr>
              <w:spacing w:after="0" w:line="240" w:lineRule="auto"/>
              <w:contextualSpacing/>
              <w:rPr>
                <w:rFonts w:cs="Times New Roman"/>
                <w:color w:val="000000"/>
              </w:rPr>
            </w:pPr>
            <w:r>
              <w:rPr>
                <w:rFonts w:cs="Times New Roman"/>
                <w:color w:val="000000"/>
              </w:rPr>
              <w:t>0.754 (0.0</w:t>
            </w:r>
            <w:r w:rsidR="00270CF1">
              <w:rPr>
                <w:rFonts w:cs="Times New Roman"/>
                <w:color w:val="000000"/>
              </w:rPr>
              <w:t>83</w:t>
            </w:r>
            <w:r>
              <w:rPr>
                <w:rFonts w:cs="Times New Roman"/>
                <w:color w:val="000000"/>
              </w:rPr>
              <w:t>)***</w:t>
            </w:r>
          </w:p>
        </w:tc>
        <w:tc>
          <w:tcPr>
            <w:tcW w:w="2299" w:type="dxa"/>
            <w:gridSpan w:val="2"/>
          </w:tcPr>
          <w:p w14:paraId="1CDB6C7D" w14:textId="77777777" w:rsidR="000F2B07" w:rsidRDefault="000F2B07" w:rsidP="00BE2D58">
            <w:pPr>
              <w:spacing w:after="0" w:line="240" w:lineRule="auto"/>
              <w:contextualSpacing/>
              <w:rPr>
                <w:rFonts w:cs="Times New Roman"/>
                <w:color w:val="000000"/>
              </w:rPr>
            </w:pPr>
            <w:r>
              <w:rPr>
                <w:rFonts w:cs="Times New Roman"/>
                <w:color w:val="000000"/>
              </w:rPr>
              <w:t>0.698 (0.0</w:t>
            </w:r>
            <w:r w:rsidR="00270CF1">
              <w:rPr>
                <w:rFonts w:cs="Times New Roman"/>
                <w:color w:val="000000"/>
              </w:rPr>
              <w:t>65</w:t>
            </w:r>
            <w:r>
              <w:rPr>
                <w:rFonts w:cs="Times New Roman"/>
                <w:color w:val="000000"/>
              </w:rPr>
              <w:t>)***</w:t>
            </w:r>
          </w:p>
        </w:tc>
      </w:tr>
      <w:tr w:rsidR="000F2B07" w:rsidRPr="00281DAA" w14:paraId="36B22F8A" w14:textId="77777777" w:rsidTr="00BE2D58">
        <w:trPr>
          <w:gridAfter w:val="1"/>
          <w:wAfter w:w="177" w:type="dxa"/>
          <w:trHeight w:val="230"/>
        </w:trPr>
        <w:tc>
          <w:tcPr>
            <w:tcW w:w="11503" w:type="dxa"/>
            <w:gridSpan w:val="13"/>
          </w:tcPr>
          <w:p w14:paraId="5A2E20EE" w14:textId="77777777" w:rsidR="000F2B07" w:rsidRPr="00281DAA" w:rsidRDefault="000F2B07" w:rsidP="00281DAA">
            <w:pPr>
              <w:spacing w:before="120" w:after="0" w:line="240" w:lineRule="auto"/>
              <w:rPr>
                <w:rFonts w:cs="Times New Roman"/>
                <w:i/>
              </w:rPr>
            </w:pPr>
            <w:r w:rsidRPr="00D40590">
              <w:rPr>
                <w:rFonts w:cs="Times New Roman"/>
                <w:i/>
              </w:rPr>
              <w:t>Lags</w:t>
            </w:r>
            <w:r>
              <w:rPr>
                <w:rFonts w:cs="Times New Roman"/>
                <w:i/>
              </w:rPr>
              <w:t xml:space="preserve"> (t-1) respectively </w:t>
            </w:r>
            <w:r w:rsidRPr="00D40590">
              <w:rPr>
                <w:rFonts w:cs="Times New Roman"/>
                <w:i/>
              </w:rPr>
              <w:t>leads</w:t>
            </w:r>
            <w:r>
              <w:rPr>
                <w:rFonts w:cs="Times New Roman"/>
                <w:i/>
              </w:rPr>
              <w:t xml:space="preserve">(t+1) </w:t>
            </w:r>
            <w:r w:rsidRPr="00D40590">
              <w:rPr>
                <w:rFonts w:cs="Times New Roman"/>
                <w:i/>
              </w:rPr>
              <w:t xml:space="preserve"> of incentives</w:t>
            </w:r>
          </w:p>
        </w:tc>
      </w:tr>
      <w:tr w:rsidR="000F2B07" w:rsidRPr="00FB071A" w14:paraId="6677C885" w14:textId="77777777" w:rsidTr="00BE2D58">
        <w:trPr>
          <w:gridAfter w:val="3"/>
          <w:wAfter w:w="2653" w:type="dxa"/>
          <w:trHeight w:val="230"/>
        </w:trPr>
        <w:tc>
          <w:tcPr>
            <w:tcW w:w="1702" w:type="dxa"/>
          </w:tcPr>
          <w:p w14:paraId="6CD69C3E" w14:textId="77777777" w:rsidR="000F2B07" w:rsidRPr="00CB38E4" w:rsidRDefault="000F2B07" w:rsidP="00BE2D58">
            <w:pPr>
              <w:spacing w:after="0" w:line="240" w:lineRule="auto"/>
              <w:contextualSpacing/>
              <w:rPr>
                <w:rFonts w:cs="Times New Roman"/>
              </w:rPr>
            </w:pPr>
            <w:r>
              <w:rPr>
                <w:rFonts w:cs="Times New Roman"/>
              </w:rPr>
              <w:t>Solution</w:t>
            </w:r>
          </w:p>
        </w:tc>
        <w:tc>
          <w:tcPr>
            <w:tcW w:w="2370" w:type="dxa"/>
            <w:gridSpan w:val="2"/>
            <w:tcBorders>
              <w:left w:val="single" w:sz="4" w:space="0" w:color="auto"/>
            </w:tcBorders>
          </w:tcPr>
          <w:p w14:paraId="0034F1EF" w14:textId="77777777" w:rsidR="000F2B07" w:rsidRDefault="000F2B07" w:rsidP="00BE2D58">
            <w:pPr>
              <w:spacing w:after="0" w:line="240" w:lineRule="auto"/>
              <w:contextualSpacing/>
              <w:rPr>
                <w:rFonts w:cs="Times New Roman"/>
                <w:color w:val="000000"/>
              </w:rPr>
            </w:pPr>
          </w:p>
        </w:tc>
        <w:tc>
          <w:tcPr>
            <w:tcW w:w="2656" w:type="dxa"/>
            <w:gridSpan w:val="6"/>
          </w:tcPr>
          <w:p w14:paraId="0A321799" w14:textId="77777777" w:rsidR="000F2B07" w:rsidRDefault="000F2B07" w:rsidP="00BE2D58">
            <w:pPr>
              <w:spacing w:after="0" w:line="240" w:lineRule="auto"/>
              <w:contextualSpacing/>
              <w:rPr>
                <w:rFonts w:cs="Times New Roman"/>
                <w:color w:val="000000"/>
              </w:rPr>
            </w:pPr>
            <w:r>
              <w:rPr>
                <w:rFonts w:cs="Times New Roman"/>
                <w:color w:val="000000"/>
              </w:rPr>
              <w:t>-0.070 (0.</w:t>
            </w:r>
            <w:r w:rsidR="00270CF1">
              <w:rPr>
                <w:rFonts w:cs="Times New Roman"/>
                <w:color w:val="000000"/>
              </w:rPr>
              <w:t>129</w:t>
            </w:r>
            <w:r>
              <w:rPr>
                <w:rFonts w:cs="Times New Roman"/>
                <w:color w:val="000000"/>
              </w:rPr>
              <w:t>)</w:t>
            </w:r>
          </w:p>
        </w:tc>
        <w:tc>
          <w:tcPr>
            <w:tcW w:w="2299" w:type="dxa"/>
            <w:gridSpan w:val="2"/>
          </w:tcPr>
          <w:p w14:paraId="3EBFFDC8" w14:textId="77777777" w:rsidR="000F2B07" w:rsidRDefault="000F2B07" w:rsidP="00270CF1">
            <w:pPr>
              <w:spacing w:after="0" w:line="240" w:lineRule="auto"/>
              <w:contextualSpacing/>
              <w:rPr>
                <w:rFonts w:cs="Times New Roman"/>
                <w:color w:val="000000"/>
              </w:rPr>
            </w:pPr>
            <w:r>
              <w:rPr>
                <w:rFonts w:cs="Times New Roman"/>
                <w:color w:val="000000"/>
              </w:rPr>
              <w:t>-0.093 (0.0</w:t>
            </w:r>
            <w:r w:rsidR="00270CF1">
              <w:rPr>
                <w:rFonts w:cs="Times New Roman"/>
                <w:color w:val="000000"/>
              </w:rPr>
              <w:t>84</w:t>
            </w:r>
            <w:r>
              <w:rPr>
                <w:rFonts w:cs="Times New Roman"/>
                <w:color w:val="000000"/>
              </w:rPr>
              <w:t>)</w:t>
            </w:r>
          </w:p>
        </w:tc>
      </w:tr>
      <w:tr w:rsidR="000F2B07" w:rsidRPr="00FB071A" w14:paraId="4135EDEA" w14:textId="77777777" w:rsidTr="00BE2D58">
        <w:trPr>
          <w:gridAfter w:val="3"/>
          <w:wAfter w:w="2653" w:type="dxa"/>
          <w:trHeight w:val="239"/>
        </w:trPr>
        <w:tc>
          <w:tcPr>
            <w:tcW w:w="1702" w:type="dxa"/>
          </w:tcPr>
          <w:p w14:paraId="1C54964C" w14:textId="77777777" w:rsidR="000F2B07" w:rsidRPr="00CB38E4" w:rsidRDefault="000F2B07" w:rsidP="00BE2D58">
            <w:pPr>
              <w:spacing w:after="0" w:line="240" w:lineRule="auto"/>
              <w:contextualSpacing/>
              <w:rPr>
                <w:rFonts w:cs="Times New Roman"/>
              </w:rPr>
            </w:pPr>
            <w:r>
              <w:rPr>
                <w:rFonts w:cs="Times New Roman"/>
              </w:rPr>
              <w:t>Voucher</w:t>
            </w:r>
          </w:p>
        </w:tc>
        <w:tc>
          <w:tcPr>
            <w:tcW w:w="2370" w:type="dxa"/>
            <w:gridSpan w:val="2"/>
            <w:tcBorders>
              <w:left w:val="single" w:sz="4" w:space="0" w:color="auto"/>
            </w:tcBorders>
          </w:tcPr>
          <w:p w14:paraId="74169E60" w14:textId="77777777" w:rsidR="000F2B07" w:rsidRDefault="000F2B07" w:rsidP="00BE2D58">
            <w:pPr>
              <w:spacing w:after="0" w:line="240" w:lineRule="auto"/>
              <w:contextualSpacing/>
              <w:rPr>
                <w:rFonts w:cs="Times New Roman"/>
                <w:color w:val="000000"/>
              </w:rPr>
            </w:pPr>
          </w:p>
        </w:tc>
        <w:tc>
          <w:tcPr>
            <w:tcW w:w="2656" w:type="dxa"/>
            <w:gridSpan w:val="6"/>
          </w:tcPr>
          <w:p w14:paraId="22C6AEA1" w14:textId="77777777" w:rsidR="000F2B07" w:rsidRDefault="000F2B07" w:rsidP="00BE2D58">
            <w:pPr>
              <w:spacing w:after="0" w:line="240" w:lineRule="auto"/>
              <w:contextualSpacing/>
              <w:rPr>
                <w:rFonts w:cs="Times New Roman"/>
                <w:color w:val="000000"/>
              </w:rPr>
            </w:pPr>
            <w:r>
              <w:rPr>
                <w:rFonts w:cs="Times New Roman"/>
                <w:color w:val="000000"/>
              </w:rPr>
              <w:t>-0.010 (0.0</w:t>
            </w:r>
            <w:r w:rsidR="00270CF1">
              <w:rPr>
                <w:rFonts w:cs="Times New Roman"/>
                <w:color w:val="000000"/>
              </w:rPr>
              <w:t>87</w:t>
            </w:r>
            <w:r>
              <w:rPr>
                <w:rFonts w:cs="Times New Roman"/>
                <w:color w:val="000000"/>
              </w:rPr>
              <w:t>)</w:t>
            </w:r>
          </w:p>
        </w:tc>
        <w:tc>
          <w:tcPr>
            <w:tcW w:w="2299" w:type="dxa"/>
            <w:gridSpan w:val="2"/>
          </w:tcPr>
          <w:p w14:paraId="3B2623BD" w14:textId="77777777" w:rsidR="000F2B07" w:rsidRDefault="000F2B07" w:rsidP="00BE2D58">
            <w:pPr>
              <w:spacing w:after="0" w:line="240" w:lineRule="auto"/>
              <w:contextualSpacing/>
              <w:rPr>
                <w:rFonts w:cs="Times New Roman"/>
                <w:color w:val="000000"/>
              </w:rPr>
            </w:pPr>
            <w:r>
              <w:rPr>
                <w:rFonts w:cs="Times New Roman"/>
                <w:color w:val="000000"/>
              </w:rPr>
              <w:t>-0.014 (0.0</w:t>
            </w:r>
            <w:r w:rsidR="00270CF1">
              <w:rPr>
                <w:rFonts w:cs="Times New Roman"/>
                <w:color w:val="000000"/>
              </w:rPr>
              <w:t>48</w:t>
            </w:r>
            <w:r>
              <w:rPr>
                <w:rFonts w:cs="Times New Roman"/>
                <w:color w:val="000000"/>
              </w:rPr>
              <w:t>)</w:t>
            </w:r>
          </w:p>
        </w:tc>
      </w:tr>
      <w:tr w:rsidR="000F2B07" w:rsidRPr="00FB071A" w14:paraId="3FDAC660" w14:textId="77777777" w:rsidTr="00BE2D58">
        <w:trPr>
          <w:gridAfter w:val="3"/>
          <w:wAfter w:w="2653" w:type="dxa"/>
          <w:trHeight w:val="221"/>
        </w:trPr>
        <w:tc>
          <w:tcPr>
            <w:tcW w:w="1702" w:type="dxa"/>
            <w:tcBorders>
              <w:bottom w:val="nil"/>
            </w:tcBorders>
          </w:tcPr>
          <w:p w14:paraId="4CF50532" w14:textId="77777777" w:rsidR="000F2B07" w:rsidRPr="00CB38E4" w:rsidDel="00104C23" w:rsidRDefault="000F2B07" w:rsidP="00BE2D58">
            <w:pPr>
              <w:spacing w:after="0" w:line="240" w:lineRule="auto"/>
              <w:contextualSpacing/>
              <w:rPr>
                <w:rFonts w:cs="Times New Roman"/>
              </w:rPr>
            </w:pPr>
            <w:r>
              <w:rPr>
                <w:rFonts w:cs="Times New Roman"/>
              </w:rPr>
              <w:t>Assessed 2.5%</w:t>
            </w:r>
          </w:p>
        </w:tc>
        <w:tc>
          <w:tcPr>
            <w:tcW w:w="2370" w:type="dxa"/>
            <w:gridSpan w:val="2"/>
            <w:tcBorders>
              <w:left w:val="single" w:sz="4" w:space="0" w:color="auto"/>
              <w:bottom w:val="nil"/>
            </w:tcBorders>
          </w:tcPr>
          <w:p w14:paraId="6ED52B2C" w14:textId="77777777" w:rsidR="000F2B07" w:rsidRDefault="000F2B07" w:rsidP="00BE2D58">
            <w:pPr>
              <w:spacing w:after="0" w:line="240" w:lineRule="auto"/>
              <w:contextualSpacing/>
              <w:rPr>
                <w:rFonts w:cs="Times New Roman"/>
                <w:color w:val="000000"/>
              </w:rPr>
            </w:pPr>
          </w:p>
        </w:tc>
        <w:tc>
          <w:tcPr>
            <w:tcW w:w="2656" w:type="dxa"/>
            <w:gridSpan w:val="6"/>
            <w:tcBorders>
              <w:bottom w:val="nil"/>
            </w:tcBorders>
          </w:tcPr>
          <w:p w14:paraId="02E6394A" w14:textId="77777777" w:rsidR="000F2B07" w:rsidRDefault="000F2B07" w:rsidP="00BE2D58">
            <w:pPr>
              <w:spacing w:after="0" w:line="240" w:lineRule="auto"/>
              <w:contextualSpacing/>
              <w:rPr>
                <w:rFonts w:cs="Times New Roman"/>
                <w:color w:val="000000"/>
              </w:rPr>
            </w:pPr>
            <w:r>
              <w:rPr>
                <w:rFonts w:cs="Times New Roman"/>
                <w:color w:val="000000"/>
              </w:rPr>
              <w:t>-0.037 (0.0</w:t>
            </w:r>
            <w:r w:rsidR="00270CF1">
              <w:rPr>
                <w:rFonts w:cs="Times New Roman"/>
                <w:color w:val="000000"/>
              </w:rPr>
              <w:t>52</w:t>
            </w:r>
            <w:r>
              <w:rPr>
                <w:rFonts w:cs="Times New Roman"/>
                <w:color w:val="000000"/>
              </w:rPr>
              <w:t>)</w:t>
            </w:r>
          </w:p>
        </w:tc>
        <w:tc>
          <w:tcPr>
            <w:tcW w:w="2299" w:type="dxa"/>
            <w:gridSpan w:val="2"/>
            <w:tcBorders>
              <w:bottom w:val="nil"/>
            </w:tcBorders>
          </w:tcPr>
          <w:p w14:paraId="55307A90" w14:textId="77777777" w:rsidR="000F2B07" w:rsidRDefault="000F2B07" w:rsidP="00270CF1">
            <w:pPr>
              <w:spacing w:after="0" w:line="240" w:lineRule="auto"/>
              <w:contextualSpacing/>
              <w:rPr>
                <w:rFonts w:cs="Times New Roman"/>
                <w:color w:val="000000"/>
              </w:rPr>
            </w:pPr>
            <w:r>
              <w:rPr>
                <w:rFonts w:cs="Times New Roman"/>
                <w:color w:val="000000"/>
              </w:rPr>
              <w:t>0.114 (0.0</w:t>
            </w:r>
            <w:r w:rsidR="00270CF1">
              <w:rPr>
                <w:rFonts w:cs="Times New Roman"/>
                <w:color w:val="000000"/>
              </w:rPr>
              <w:t>45</w:t>
            </w:r>
            <w:r>
              <w:rPr>
                <w:rFonts w:cs="Times New Roman"/>
                <w:color w:val="000000"/>
              </w:rPr>
              <w:t>)**</w:t>
            </w:r>
          </w:p>
        </w:tc>
      </w:tr>
      <w:tr w:rsidR="000F2B07" w:rsidRPr="00FB071A" w14:paraId="0D8874B4" w14:textId="77777777" w:rsidTr="00BE2D58">
        <w:trPr>
          <w:gridAfter w:val="3"/>
          <w:wAfter w:w="2653" w:type="dxa"/>
          <w:trHeight w:val="131"/>
        </w:trPr>
        <w:tc>
          <w:tcPr>
            <w:tcW w:w="1702" w:type="dxa"/>
            <w:tcBorders>
              <w:bottom w:val="nil"/>
            </w:tcBorders>
          </w:tcPr>
          <w:p w14:paraId="46F9161C" w14:textId="77777777" w:rsidR="000F2B07" w:rsidRPr="00CB38E4" w:rsidDel="00104C23" w:rsidRDefault="000F2B07" w:rsidP="00BE2D58">
            <w:pPr>
              <w:spacing w:after="0" w:line="240" w:lineRule="auto"/>
              <w:contextualSpacing/>
              <w:rPr>
                <w:rFonts w:cs="Times New Roman"/>
              </w:rPr>
            </w:pPr>
            <w:r>
              <w:rPr>
                <w:rFonts w:cs="Times New Roman"/>
              </w:rPr>
              <w:t>Assessed 5%</w:t>
            </w:r>
          </w:p>
        </w:tc>
        <w:tc>
          <w:tcPr>
            <w:tcW w:w="2370" w:type="dxa"/>
            <w:gridSpan w:val="2"/>
            <w:tcBorders>
              <w:left w:val="single" w:sz="4" w:space="0" w:color="auto"/>
              <w:bottom w:val="nil"/>
            </w:tcBorders>
          </w:tcPr>
          <w:p w14:paraId="5CD203B7" w14:textId="77777777" w:rsidR="000F2B07" w:rsidRDefault="000F2B07" w:rsidP="00BE2D58">
            <w:pPr>
              <w:spacing w:after="0" w:line="240" w:lineRule="auto"/>
              <w:contextualSpacing/>
              <w:rPr>
                <w:rFonts w:cs="Times New Roman"/>
                <w:color w:val="000000"/>
              </w:rPr>
            </w:pPr>
          </w:p>
        </w:tc>
        <w:tc>
          <w:tcPr>
            <w:tcW w:w="2656" w:type="dxa"/>
            <w:gridSpan w:val="6"/>
            <w:tcBorders>
              <w:bottom w:val="nil"/>
            </w:tcBorders>
          </w:tcPr>
          <w:p w14:paraId="7FE5719F" w14:textId="77777777" w:rsidR="000F2B07" w:rsidRDefault="000F2B07" w:rsidP="00BE2D58">
            <w:pPr>
              <w:spacing w:after="0" w:line="240" w:lineRule="auto"/>
              <w:contextualSpacing/>
              <w:rPr>
                <w:rFonts w:cs="Times New Roman"/>
                <w:color w:val="000000"/>
              </w:rPr>
            </w:pPr>
            <w:r>
              <w:rPr>
                <w:rFonts w:cs="Times New Roman"/>
                <w:color w:val="000000"/>
              </w:rPr>
              <w:t>-0.016 (0.</w:t>
            </w:r>
            <w:r w:rsidR="00270CF1">
              <w:rPr>
                <w:rFonts w:cs="Times New Roman"/>
                <w:color w:val="000000"/>
              </w:rPr>
              <w:t>116</w:t>
            </w:r>
            <w:r>
              <w:rPr>
                <w:rFonts w:cs="Times New Roman"/>
                <w:color w:val="000000"/>
              </w:rPr>
              <w:t>)</w:t>
            </w:r>
          </w:p>
        </w:tc>
        <w:tc>
          <w:tcPr>
            <w:tcW w:w="2299" w:type="dxa"/>
            <w:gridSpan w:val="2"/>
            <w:tcBorders>
              <w:bottom w:val="nil"/>
            </w:tcBorders>
          </w:tcPr>
          <w:p w14:paraId="2044E16A" w14:textId="77777777" w:rsidR="000F2B07" w:rsidRDefault="000F2B07" w:rsidP="00270CF1">
            <w:pPr>
              <w:spacing w:after="0" w:line="240" w:lineRule="auto"/>
              <w:contextualSpacing/>
              <w:rPr>
                <w:rFonts w:cs="Times New Roman"/>
                <w:color w:val="000000"/>
              </w:rPr>
            </w:pPr>
            <w:r>
              <w:rPr>
                <w:rFonts w:cs="Times New Roman"/>
                <w:color w:val="000000"/>
              </w:rPr>
              <w:t>0.025 (0.0</w:t>
            </w:r>
            <w:r w:rsidR="00270CF1">
              <w:rPr>
                <w:rFonts w:cs="Times New Roman"/>
                <w:color w:val="000000"/>
              </w:rPr>
              <w:t>59</w:t>
            </w:r>
            <w:r>
              <w:rPr>
                <w:rFonts w:cs="Times New Roman"/>
                <w:color w:val="000000"/>
              </w:rPr>
              <w:t>)</w:t>
            </w:r>
          </w:p>
        </w:tc>
      </w:tr>
      <w:tr w:rsidR="000F2B07" w:rsidRPr="00FB071A" w14:paraId="288B7434" w14:textId="77777777" w:rsidTr="00BE2D58">
        <w:trPr>
          <w:gridAfter w:val="3"/>
          <w:wAfter w:w="2653" w:type="dxa"/>
          <w:trHeight w:val="155"/>
        </w:trPr>
        <w:tc>
          <w:tcPr>
            <w:tcW w:w="1702" w:type="dxa"/>
            <w:tcBorders>
              <w:top w:val="nil"/>
              <w:bottom w:val="single" w:sz="4" w:space="0" w:color="auto"/>
            </w:tcBorders>
          </w:tcPr>
          <w:p w14:paraId="46F1E506" w14:textId="77777777" w:rsidR="000F2B07" w:rsidRPr="00CB38E4" w:rsidRDefault="000F2B07" w:rsidP="00BE2D58">
            <w:pPr>
              <w:spacing w:after="0" w:line="240" w:lineRule="auto"/>
              <w:contextualSpacing/>
              <w:rPr>
                <w:rFonts w:cs="Times New Roman"/>
              </w:rPr>
            </w:pPr>
            <w:r>
              <w:rPr>
                <w:rFonts w:cs="Times New Roman"/>
              </w:rPr>
              <w:t>Compulsory</w:t>
            </w:r>
          </w:p>
        </w:tc>
        <w:tc>
          <w:tcPr>
            <w:tcW w:w="2370" w:type="dxa"/>
            <w:gridSpan w:val="2"/>
            <w:tcBorders>
              <w:top w:val="nil"/>
              <w:left w:val="single" w:sz="4" w:space="0" w:color="auto"/>
              <w:bottom w:val="single" w:sz="4" w:space="0" w:color="auto"/>
            </w:tcBorders>
          </w:tcPr>
          <w:p w14:paraId="48EBE388" w14:textId="77777777" w:rsidR="000F2B07" w:rsidRDefault="000F2B07" w:rsidP="00BE2D58">
            <w:pPr>
              <w:spacing w:after="0" w:line="240" w:lineRule="auto"/>
              <w:contextualSpacing/>
              <w:rPr>
                <w:rFonts w:cs="Times New Roman"/>
              </w:rPr>
            </w:pPr>
          </w:p>
        </w:tc>
        <w:tc>
          <w:tcPr>
            <w:tcW w:w="2656" w:type="dxa"/>
            <w:gridSpan w:val="6"/>
            <w:tcBorders>
              <w:top w:val="nil"/>
              <w:bottom w:val="single" w:sz="4" w:space="0" w:color="auto"/>
            </w:tcBorders>
          </w:tcPr>
          <w:p w14:paraId="1C84B5C5" w14:textId="77777777" w:rsidR="000F2B07" w:rsidRDefault="000F2B07" w:rsidP="00BE2D58">
            <w:pPr>
              <w:spacing w:after="0" w:line="240" w:lineRule="auto"/>
              <w:contextualSpacing/>
              <w:rPr>
                <w:rFonts w:cs="Times New Roman"/>
              </w:rPr>
            </w:pPr>
            <w:r>
              <w:rPr>
                <w:rFonts w:cs="Times New Roman"/>
              </w:rPr>
              <w:t>-0.008 (0.</w:t>
            </w:r>
            <w:r w:rsidR="00270CF1">
              <w:rPr>
                <w:rFonts w:cs="Times New Roman"/>
              </w:rPr>
              <w:t>101</w:t>
            </w:r>
            <w:r>
              <w:rPr>
                <w:rFonts w:cs="Times New Roman"/>
              </w:rPr>
              <w:t>)</w:t>
            </w:r>
          </w:p>
        </w:tc>
        <w:tc>
          <w:tcPr>
            <w:tcW w:w="2299" w:type="dxa"/>
            <w:gridSpan w:val="2"/>
            <w:tcBorders>
              <w:top w:val="nil"/>
              <w:bottom w:val="single" w:sz="4" w:space="0" w:color="auto"/>
            </w:tcBorders>
          </w:tcPr>
          <w:p w14:paraId="2A3E067B" w14:textId="77777777" w:rsidR="000F2B07" w:rsidRDefault="000F2B07" w:rsidP="00BE2D58">
            <w:pPr>
              <w:spacing w:after="0" w:line="240" w:lineRule="auto"/>
              <w:contextualSpacing/>
              <w:rPr>
                <w:rFonts w:cs="Times New Roman"/>
              </w:rPr>
            </w:pPr>
            <w:r>
              <w:rPr>
                <w:rFonts w:cs="Times New Roman"/>
              </w:rPr>
              <w:t>0.214 (0.0</w:t>
            </w:r>
            <w:r w:rsidR="00270CF1">
              <w:rPr>
                <w:rFonts w:cs="Times New Roman"/>
              </w:rPr>
              <w:t>6</w:t>
            </w:r>
            <w:r>
              <w:rPr>
                <w:rFonts w:cs="Times New Roman"/>
              </w:rPr>
              <w:t>3)***</w:t>
            </w:r>
          </w:p>
        </w:tc>
      </w:tr>
      <w:tr w:rsidR="000F2B07" w:rsidRPr="00FB071A" w14:paraId="433B015E" w14:textId="77777777" w:rsidTr="00BE2D58">
        <w:trPr>
          <w:gridAfter w:val="3"/>
          <w:wAfter w:w="2653" w:type="dxa"/>
          <w:trHeight w:val="284"/>
        </w:trPr>
        <w:tc>
          <w:tcPr>
            <w:tcW w:w="1702" w:type="dxa"/>
            <w:tcBorders>
              <w:top w:val="single" w:sz="4" w:space="0" w:color="auto"/>
              <w:bottom w:val="single" w:sz="4" w:space="0" w:color="auto"/>
            </w:tcBorders>
          </w:tcPr>
          <w:p w14:paraId="08F5A85D" w14:textId="77777777" w:rsidR="000F2B07" w:rsidRPr="00CB38E4" w:rsidRDefault="000F2B07" w:rsidP="00BE2D58">
            <w:pPr>
              <w:spacing w:after="0" w:line="240" w:lineRule="auto"/>
              <w:contextualSpacing/>
              <w:rPr>
                <w:rFonts w:cs="Times New Roman"/>
              </w:rPr>
            </w:pPr>
            <w:r w:rsidRPr="00CB38E4">
              <w:rPr>
                <w:rFonts w:cs="Times New Roman"/>
              </w:rPr>
              <w:t>Observations</w:t>
            </w:r>
          </w:p>
          <w:p w14:paraId="5348B779" w14:textId="77777777" w:rsidR="000F2B07" w:rsidRPr="00CB38E4" w:rsidRDefault="000F2B07" w:rsidP="00BE2D58">
            <w:pPr>
              <w:spacing w:after="0" w:line="240" w:lineRule="auto"/>
              <w:contextualSpacing/>
              <w:rPr>
                <w:rFonts w:cs="Times New Roman"/>
              </w:rPr>
            </w:pPr>
            <w:r w:rsidRPr="00CB38E4">
              <w:rPr>
                <w:rFonts w:cs="Times New Roman"/>
              </w:rPr>
              <w:t>[individuals]</w:t>
            </w:r>
          </w:p>
        </w:tc>
        <w:tc>
          <w:tcPr>
            <w:tcW w:w="1842" w:type="dxa"/>
            <w:tcBorders>
              <w:top w:val="single" w:sz="4" w:space="0" w:color="auto"/>
              <w:left w:val="single" w:sz="4" w:space="0" w:color="auto"/>
              <w:bottom w:val="single" w:sz="4" w:space="0" w:color="auto"/>
            </w:tcBorders>
          </w:tcPr>
          <w:p w14:paraId="27B385EF" w14:textId="77777777" w:rsidR="000F2B07" w:rsidRPr="00CB38E4" w:rsidRDefault="000F2B07" w:rsidP="00BE2D58">
            <w:pPr>
              <w:spacing w:after="0" w:line="240" w:lineRule="auto"/>
              <w:jc w:val="center"/>
              <w:rPr>
                <w:rFonts w:cs="Times New Roman"/>
              </w:rPr>
            </w:pPr>
            <w:r w:rsidRPr="00CB38E4">
              <w:rPr>
                <w:rFonts w:cs="Times New Roman"/>
              </w:rPr>
              <w:t>6500</w:t>
            </w:r>
          </w:p>
          <w:p w14:paraId="2D25E7A9" w14:textId="77777777" w:rsidR="000F2B07" w:rsidRPr="00CB38E4" w:rsidRDefault="000F2B07" w:rsidP="00BE2D58">
            <w:pPr>
              <w:spacing w:after="0" w:line="240" w:lineRule="auto"/>
              <w:jc w:val="center"/>
              <w:rPr>
                <w:rFonts w:cs="Times New Roman"/>
              </w:rPr>
            </w:pPr>
            <w:r w:rsidRPr="00CB38E4">
              <w:rPr>
                <w:rFonts w:cs="Times New Roman"/>
              </w:rPr>
              <w:t>[325]</w:t>
            </w:r>
          </w:p>
        </w:tc>
        <w:tc>
          <w:tcPr>
            <w:tcW w:w="2552" w:type="dxa"/>
            <w:gridSpan w:val="3"/>
            <w:tcBorders>
              <w:top w:val="single" w:sz="4" w:space="0" w:color="auto"/>
              <w:bottom w:val="single" w:sz="4" w:space="0" w:color="auto"/>
            </w:tcBorders>
          </w:tcPr>
          <w:p w14:paraId="2234FCF6" w14:textId="77777777" w:rsidR="000F2B07" w:rsidRDefault="000F2B07" w:rsidP="00BE2D58">
            <w:pPr>
              <w:spacing w:after="0" w:line="240" w:lineRule="auto"/>
              <w:jc w:val="center"/>
              <w:rPr>
                <w:rFonts w:cs="Times New Roman"/>
              </w:rPr>
            </w:pPr>
            <w:r>
              <w:rPr>
                <w:rFonts w:cs="Times New Roman"/>
              </w:rPr>
              <w:t>5525</w:t>
            </w:r>
          </w:p>
          <w:p w14:paraId="65D9368B" w14:textId="77777777" w:rsidR="000F2B07" w:rsidRPr="00CB38E4" w:rsidRDefault="000F2B07" w:rsidP="00BE2D58">
            <w:pPr>
              <w:spacing w:after="0" w:line="240" w:lineRule="auto"/>
              <w:jc w:val="center"/>
              <w:rPr>
                <w:rFonts w:cs="Times New Roman"/>
              </w:rPr>
            </w:pPr>
            <w:r>
              <w:rPr>
                <w:rFonts w:cs="Times New Roman"/>
              </w:rPr>
              <w:t>[325]</w:t>
            </w:r>
          </w:p>
        </w:tc>
        <w:tc>
          <w:tcPr>
            <w:tcW w:w="2931" w:type="dxa"/>
            <w:gridSpan w:val="6"/>
            <w:tcBorders>
              <w:top w:val="single" w:sz="4" w:space="0" w:color="auto"/>
              <w:bottom w:val="single" w:sz="4" w:space="0" w:color="auto"/>
            </w:tcBorders>
          </w:tcPr>
          <w:p w14:paraId="590E4FC8" w14:textId="77777777" w:rsidR="000F2B07" w:rsidRPr="00CB38E4" w:rsidRDefault="000F2B07" w:rsidP="00BE2D58">
            <w:pPr>
              <w:spacing w:after="0" w:line="240" w:lineRule="auto"/>
              <w:jc w:val="center"/>
              <w:rPr>
                <w:rFonts w:cs="Times New Roman"/>
              </w:rPr>
            </w:pPr>
            <w:r>
              <w:rPr>
                <w:rFonts w:cs="Times New Roman"/>
              </w:rPr>
              <w:t>5525</w:t>
            </w:r>
          </w:p>
          <w:p w14:paraId="15178AF8" w14:textId="77777777" w:rsidR="000F2B07" w:rsidRPr="00CB38E4" w:rsidRDefault="000F2B07" w:rsidP="00BE2D58">
            <w:pPr>
              <w:spacing w:after="0" w:line="240" w:lineRule="auto"/>
              <w:jc w:val="center"/>
              <w:rPr>
                <w:rFonts w:cs="Times New Roman"/>
              </w:rPr>
            </w:pPr>
            <w:r w:rsidRPr="00CB38E4">
              <w:rPr>
                <w:rFonts w:cs="Times New Roman"/>
              </w:rPr>
              <w:t>[325]</w:t>
            </w:r>
          </w:p>
        </w:tc>
      </w:tr>
      <w:tr w:rsidR="000F2B07" w:rsidRPr="00FB071A" w14:paraId="0C5DEDE3" w14:textId="77777777" w:rsidTr="00BE2D58">
        <w:trPr>
          <w:trHeight w:val="284"/>
        </w:trPr>
        <w:tc>
          <w:tcPr>
            <w:tcW w:w="11680" w:type="dxa"/>
            <w:gridSpan w:val="14"/>
          </w:tcPr>
          <w:p w14:paraId="49B0529B" w14:textId="77777777" w:rsidR="000F2B07" w:rsidRPr="00CB38E4" w:rsidRDefault="000F2B07" w:rsidP="00BE2D58">
            <w:pPr>
              <w:spacing w:after="120" w:line="240" w:lineRule="auto"/>
              <w:rPr>
                <w:rFonts w:cs="Times New Roman"/>
              </w:rPr>
            </w:pPr>
            <w:r w:rsidRPr="002324F0">
              <w:rPr>
                <w:rFonts w:cs="Times New Roman"/>
                <w:i/>
              </w:rPr>
              <w:t>Test for equality of incentives</w:t>
            </w:r>
            <w:r>
              <w:rPr>
                <w:rFonts w:cs="Times New Roman"/>
                <w:i/>
              </w:rPr>
              <w:t xml:space="preserve"> and joint significance of lags (respectively leads)</w:t>
            </w:r>
            <w:r w:rsidRPr="002324F0">
              <w:rPr>
                <w:rFonts w:cs="Times New Roman"/>
                <w:i/>
              </w:rPr>
              <w:t>:</w:t>
            </w:r>
            <w:r w:rsidRPr="00FB7A74">
              <w:rPr>
                <w:rFonts w:cs="Times New Roman"/>
                <w:i/>
                <w:vertAlign w:val="superscript"/>
              </w:rPr>
              <w:t>a</w:t>
            </w:r>
          </w:p>
        </w:tc>
      </w:tr>
      <w:tr w:rsidR="000F2B07" w:rsidRPr="00FB071A" w14:paraId="471D689D" w14:textId="77777777" w:rsidTr="00BE2D58">
        <w:trPr>
          <w:gridAfter w:val="2"/>
          <w:wAfter w:w="2430" w:type="dxa"/>
          <w:trHeight w:val="284"/>
        </w:trPr>
        <w:tc>
          <w:tcPr>
            <w:tcW w:w="1702" w:type="dxa"/>
            <w:tcBorders>
              <w:right w:val="nil"/>
            </w:tcBorders>
          </w:tcPr>
          <w:p w14:paraId="0A7BCE52" w14:textId="77777777" w:rsidR="000F2B07" w:rsidRPr="00CB38E4" w:rsidRDefault="000F2B07" w:rsidP="00BE2D58">
            <w:pPr>
              <w:spacing w:after="0" w:line="240" w:lineRule="auto"/>
              <w:contextualSpacing/>
              <w:rPr>
                <w:rFonts w:cs="Times New Roman"/>
              </w:rPr>
            </w:pPr>
            <w:r>
              <w:rPr>
                <w:rFonts w:cs="Times New Roman"/>
              </w:rPr>
              <w:t>H</w:t>
            </w:r>
            <w:r w:rsidRPr="002324F0">
              <w:rPr>
                <w:rFonts w:cs="Times New Roman"/>
                <w:vertAlign w:val="subscript"/>
              </w:rPr>
              <w:t>0</w:t>
            </w:r>
            <w:r>
              <w:rPr>
                <w:rFonts w:cs="Times New Roman"/>
              </w:rPr>
              <w:t>: β</w:t>
            </w:r>
            <w:r w:rsidRPr="002324F0">
              <w:rPr>
                <w:rFonts w:cs="Times New Roman"/>
                <w:vertAlign w:val="subscript"/>
              </w:rPr>
              <w:t>Ass2.5</w:t>
            </w:r>
            <w:r>
              <w:rPr>
                <w:rFonts w:cs="Times New Roman"/>
              </w:rPr>
              <w:t xml:space="preserve"> = β</w:t>
            </w:r>
            <w:r w:rsidRPr="002324F0">
              <w:rPr>
                <w:rFonts w:cs="Times New Roman"/>
                <w:vertAlign w:val="subscript"/>
              </w:rPr>
              <w:t>Ass5</w:t>
            </w:r>
          </w:p>
        </w:tc>
        <w:tc>
          <w:tcPr>
            <w:tcW w:w="2409" w:type="dxa"/>
            <w:gridSpan w:val="3"/>
            <w:tcBorders>
              <w:left w:val="single" w:sz="4" w:space="0" w:color="auto"/>
            </w:tcBorders>
          </w:tcPr>
          <w:p w14:paraId="4AA6E3C0" w14:textId="77777777" w:rsidR="000F2B07" w:rsidRDefault="000F2B07" w:rsidP="00BE2D58">
            <w:pPr>
              <w:spacing w:after="0" w:line="240" w:lineRule="auto"/>
              <w:rPr>
                <w:rFonts w:cs="Times New Roman"/>
              </w:rPr>
            </w:pPr>
            <w:r>
              <w:rPr>
                <w:rFonts w:cs="Times New Roman"/>
              </w:rPr>
              <w:t>F(1,3</w:t>
            </w:r>
            <w:r w:rsidR="0044465D">
              <w:rPr>
                <w:rFonts w:cs="Times New Roman"/>
              </w:rPr>
              <w:t>3</w:t>
            </w:r>
            <w:r>
              <w:rPr>
                <w:rFonts w:cs="Times New Roman"/>
              </w:rPr>
              <w:t>)</w:t>
            </w:r>
            <w:r w:rsidR="0044465D">
              <w:rPr>
                <w:rFonts w:cs="Times New Roman"/>
              </w:rPr>
              <w:t>5.0**</w:t>
            </w:r>
          </w:p>
        </w:tc>
        <w:tc>
          <w:tcPr>
            <w:tcW w:w="2552" w:type="dxa"/>
            <w:gridSpan w:val="4"/>
          </w:tcPr>
          <w:p w14:paraId="7F7C0CEB" w14:textId="77777777" w:rsidR="000F2B07" w:rsidRDefault="000F2B07" w:rsidP="00270CF1">
            <w:pPr>
              <w:spacing w:after="0" w:line="240" w:lineRule="auto"/>
              <w:rPr>
                <w:rFonts w:cs="Times New Roman"/>
              </w:rPr>
            </w:pPr>
            <w:r>
              <w:rPr>
                <w:rFonts w:cs="Times New Roman"/>
              </w:rPr>
              <w:t>F(1,3</w:t>
            </w:r>
            <w:r w:rsidR="00270CF1">
              <w:rPr>
                <w:rFonts w:cs="Times New Roman"/>
              </w:rPr>
              <w:t>3</w:t>
            </w:r>
            <w:r>
              <w:rPr>
                <w:rFonts w:cs="Times New Roman"/>
              </w:rPr>
              <w:t>)=</w:t>
            </w:r>
            <w:r w:rsidR="00B83064">
              <w:rPr>
                <w:rFonts w:cs="Times New Roman"/>
              </w:rPr>
              <w:t>3.4</w:t>
            </w:r>
          </w:p>
        </w:tc>
        <w:tc>
          <w:tcPr>
            <w:tcW w:w="2587" w:type="dxa"/>
            <w:gridSpan w:val="4"/>
          </w:tcPr>
          <w:p w14:paraId="5508A136" w14:textId="77777777" w:rsidR="000F2B07" w:rsidRDefault="000F2B07" w:rsidP="00270CF1">
            <w:pPr>
              <w:spacing w:after="0" w:line="240" w:lineRule="auto"/>
              <w:rPr>
                <w:rFonts w:cs="Times New Roman"/>
              </w:rPr>
            </w:pPr>
            <w:r>
              <w:rPr>
                <w:rFonts w:cs="Times New Roman"/>
              </w:rPr>
              <w:t>F(1,3</w:t>
            </w:r>
            <w:r w:rsidR="00270CF1">
              <w:rPr>
                <w:rFonts w:cs="Times New Roman"/>
              </w:rPr>
              <w:t>3</w:t>
            </w:r>
            <w:r>
              <w:rPr>
                <w:rFonts w:cs="Times New Roman"/>
              </w:rPr>
              <w:t>)=</w:t>
            </w:r>
            <w:r w:rsidR="0044465D">
              <w:rPr>
                <w:rFonts w:cs="Times New Roman"/>
              </w:rPr>
              <w:t>2.4</w:t>
            </w:r>
          </w:p>
        </w:tc>
      </w:tr>
      <w:tr w:rsidR="000F2B07" w:rsidRPr="00FB071A" w14:paraId="32D2BAD5" w14:textId="77777777" w:rsidTr="00BE2D58">
        <w:trPr>
          <w:gridAfter w:val="2"/>
          <w:wAfter w:w="2430" w:type="dxa"/>
          <w:trHeight w:val="284"/>
        </w:trPr>
        <w:tc>
          <w:tcPr>
            <w:tcW w:w="1702" w:type="dxa"/>
            <w:tcBorders>
              <w:bottom w:val="single" w:sz="4" w:space="0" w:color="auto"/>
              <w:right w:val="nil"/>
            </w:tcBorders>
          </w:tcPr>
          <w:p w14:paraId="4E431A43" w14:textId="77777777" w:rsidR="000F2B07" w:rsidRDefault="000F2B07" w:rsidP="00BE2D58">
            <w:pPr>
              <w:spacing w:after="0" w:line="240" w:lineRule="auto"/>
              <w:contextualSpacing/>
              <w:rPr>
                <w:rFonts w:cs="Times New Roman"/>
                <w:vertAlign w:val="subscript"/>
              </w:rPr>
            </w:pPr>
            <w:r>
              <w:rPr>
                <w:rFonts w:cs="Times New Roman"/>
              </w:rPr>
              <w:t>H</w:t>
            </w:r>
            <w:r w:rsidRPr="002324F0">
              <w:rPr>
                <w:rFonts w:cs="Times New Roman"/>
                <w:vertAlign w:val="subscript"/>
              </w:rPr>
              <w:t>0</w:t>
            </w:r>
            <w:r>
              <w:rPr>
                <w:rFonts w:cs="Times New Roman"/>
              </w:rPr>
              <w:t>: β</w:t>
            </w:r>
            <w:r w:rsidRPr="002324F0">
              <w:rPr>
                <w:rFonts w:cs="Times New Roman"/>
                <w:vertAlign w:val="subscript"/>
              </w:rPr>
              <w:t>Ass5</w:t>
            </w:r>
            <w:r>
              <w:rPr>
                <w:rFonts w:cs="Times New Roman"/>
              </w:rPr>
              <w:t xml:space="preserve"> = β</w:t>
            </w:r>
            <w:r w:rsidRPr="002324F0">
              <w:rPr>
                <w:rFonts w:cs="Times New Roman"/>
                <w:vertAlign w:val="subscript"/>
              </w:rPr>
              <w:t>Comp</w:t>
            </w:r>
            <w:r>
              <w:rPr>
                <w:rFonts w:cs="Times New Roman"/>
                <w:vertAlign w:val="subscript"/>
              </w:rPr>
              <w:t>.</w:t>
            </w:r>
          </w:p>
          <w:p w14:paraId="7F536443" w14:textId="77777777" w:rsidR="000F2B07" w:rsidRDefault="000F2B07" w:rsidP="00BE2D58">
            <w:pPr>
              <w:spacing w:after="0" w:line="240" w:lineRule="auto"/>
              <w:contextualSpacing/>
              <w:rPr>
                <w:rFonts w:cs="Times New Roman"/>
              </w:rPr>
            </w:pPr>
            <w:r>
              <w:rPr>
                <w:rFonts w:cs="Times New Roman"/>
              </w:rPr>
              <w:t>H</w:t>
            </w:r>
            <w:r w:rsidRPr="002324F0">
              <w:rPr>
                <w:rFonts w:cs="Times New Roman"/>
                <w:vertAlign w:val="subscript"/>
              </w:rPr>
              <w:t>0</w:t>
            </w:r>
            <w:r>
              <w:rPr>
                <w:rFonts w:cs="Times New Roman"/>
              </w:rPr>
              <w:t>: β</w:t>
            </w:r>
            <w:r>
              <w:rPr>
                <w:rFonts w:cs="Times New Roman"/>
                <w:vertAlign w:val="subscript"/>
              </w:rPr>
              <w:t>l</w:t>
            </w:r>
            <w:r w:rsidRPr="002324F0">
              <w:rPr>
                <w:rFonts w:cs="Times New Roman"/>
                <w:vertAlign w:val="subscript"/>
              </w:rPr>
              <w:t xml:space="preserve">ag / lead </w:t>
            </w:r>
            <w:r>
              <w:rPr>
                <w:rFonts w:cs="Times New Roman"/>
              </w:rPr>
              <w:t>=0</w:t>
            </w:r>
          </w:p>
        </w:tc>
        <w:tc>
          <w:tcPr>
            <w:tcW w:w="2409" w:type="dxa"/>
            <w:gridSpan w:val="3"/>
            <w:tcBorders>
              <w:left w:val="single" w:sz="4" w:space="0" w:color="auto"/>
              <w:bottom w:val="single" w:sz="4" w:space="0" w:color="auto"/>
            </w:tcBorders>
          </w:tcPr>
          <w:p w14:paraId="3D3A5C12" w14:textId="77777777" w:rsidR="000F2B07" w:rsidRDefault="000F2B07" w:rsidP="0044465D">
            <w:pPr>
              <w:spacing w:after="0" w:line="240" w:lineRule="auto"/>
              <w:rPr>
                <w:rFonts w:cs="Times New Roman"/>
              </w:rPr>
            </w:pPr>
            <w:r>
              <w:rPr>
                <w:rFonts w:cs="Times New Roman"/>
              </w:rPr>
              <w:t>F(1,3</w:t>
            </w:r>
            <w:r w:rsidR="0044465D">
              <w:rPr>
                <w:rFonts w:cs="Times New Roman"/>
              </w:rPr>
              <w:t>3</w:t>
            </w:r>
            <w:r>
              <w:rPr>
                <w:rFonts w:cs="Times New Roman"/>
              </w:rPr>
              <w:t xml:space="preserve">)=   </w:t>
            </w:r>
            <w:r w:rsidR="0044465D">
              <w:rPr>
                <w:rFonts w:cs="Times New Roman"/>
              </w:rPr>
              <w:t>9.2***</w:t>
            </w:r>
          </w:p>
        </w:tc>
        <w:tc>
          <w:tcPr>
            <w:tcW w:w="2552" w:type="dxa"/>
            <w:gridSpan w:val="4"/>
            <w:tcBorders>
              <w:bottom w:val="single" w:sz="4" w:space="0" w:color="auto"/>
            </w:tcBorders>
          </w:tcPr>
          <w:p w14:paraId="02EAF097" w14:textId="77777777" w:rsidR="000F2B07" w:rsidRDefault="000F2B07" w:rsidP="00BE2D58">
            <w:pPr>
              <w:spacing w:after="0" w:line="240" w:lineRule="auto"/>
              <w:rPr>
                <w:rFonts w:cs="Times New Roman"/>
              </w:rPr>
            </w:pPr>
            <w:r>
              <w:rPr>
                <w:rFonts w:cs="Times New Roman"/>
              </w:rPr>
              <w:t>F(1,3</w:t>
            </w:r>
            <w:r w:rsidR="00270CF1">
              <w:rPr>
                <w:rFonts w:cs="Times New Roman"/>
              </w:rPr>
              <w:t>3</w:t>
            </w:r>
            <w:r>
              <w:rPr>
                <w:rFonts w:cs="Times New Roman"/>
              </w:rPr>
              <w:t xml:space="preserve">)=  </w:t>
            </w:r>
            <w:r w:rsidR="00270CF1">
              <w:rPr>
                <w:rFonts w:cs="Times New Roman"/>
              </w:rPr>
              <w:t>5.4**</w:t>
            </w:r>
          </w:p>
          <w:p w14:paraId="0A1C805D" w14:textId="77777777" w:rsidR="000F2B07" w:rsidRDefault="000F2B07" w:rsidP="00270CF1">
            <w:pPr>
              <w:spacing w:after="0" w:line="240" w:lineRule="auto"/>
              <w:rPr>
                <w:rFonts w:cs="Times New Roman"/>
              </w:rPr>
            </w:pPr>
            <w:r>
              <w:rPr>
                <w:rFonts w:cs="Times New Roman"/>
              </w:rPr>
              <w:t>F(3,3</w:t>
            </w:r>
            <w:r w:rsidR="00270CF1">
              <w:rPr>
                <w:rFonts w:cs="Times New Roman"/>
              </w:rPr>
              <w:t>3</w:t>
            </w:r>
            <w:r>
              <w:rPr>
                <w:rFonts w:cs="Times New Roman"/>
              </w:rPr>
              <w:t xml:space="preserve">)=  </w:t>
            </w:r>
            <w:r w:rsidR="00270CF1">
              <w:rPr>
                <w:rFonts w:cs="Times New Roman"/>
              </w:rPr>
              <w:t>0.2</w:t>
            </w:r>
          </w:p>
        </w:tc>
        <w:tc>
          <w:tcPr>
            <w:tcW w:w="2587" w:type="dxa"/>
            <w:gridSpan w:val="4"/>
            <w:tcBorders>
              <w:bottom w:val="single" w:sz="4" w:space="0" w:color="auto"/>
            </w:tcBorders>
          </w:tcPr>
          <w:p w14:paraId="02752969" w14:textId="77777777" w:rsidR="000F2B07" w:rsidRDefault="000F2B07" w:rsidP="00BE2D58">
            <w:pPr>
              <w:spacing w:after="0" w:line="240" w:lineRule="auto"/>
              <w:rPr>
                <w:rFonts w:cs="Times New Roman"/>
              </w:rPr>
            </w:pPr>
            <w:r>
              <w:rPr>
                <w:rFonts w:cs="Times New Roman"/>
              </w:rPr>
              <w:t>F(1,3</w:t>
            </w:r>
            <w:r w:rsidR="00270CF1">
              <w:rPr>
                <w:rFonts w:cs="Times New Roman"/>
              </w:rPr>
              <w:t>3</w:t>
            </w:r>
            <w:r>
              <w:rPr>
                <w:rFonts w:cs="Times New Roman"/>
              </w:rPr>
              <w:t>)=   8</w:t>
            </w:r>
            <w:r w:rsidR="0044465D">
              <w:rPr>
                <w:rFonts w:cs="Times New Roman"/>
              </w:rPr>
              <w:t>.5***</w:t>
            </w:r>
          </w:p>
          <w:p w14:paraId="63C25F66" w14:textId="77777777" w:rsidR="000F2B07" w:rsidRDefault="000F2B07" w:rsidP="00270CF1">
            <w:pPr>
              <w:spacing w:after="0" w:line="240" w:lineRule="auto"/>
              <w:rPr>
                <w:rFonts w:cs="Times New Roman"/>
              </w:rPr>
            </w:pPr>
            <w:r>
              <w:rPr>
                <w:rFonts w:cs="Times New Roman"/>
              </w:rPr>
              <w:t>F(3,3</w:t>
            </w:r>
            <w:r w:rsidR="00270CF1">
              <w:rPr>
                <w:rFonts w:cs="Times New Roman"/>
              </w:rPr>
              <w:t>3</w:t>
            </w:r>
            <w:r>
              <w:rPr>
                <w:rFonts w:cs="Times New Roman"/>
              </w:rPr>
              <w:t>)=</w:t>
            </w:r>
            <w:r w:rsidR="0044465D">
              <w:rPr>
                <w:rFonts w:cs="Times New Roman"/>
              </w:rPr>
              <w:t>2</w:t>
            </w:r>
            <w:r>
              <w:rPr>
                <w:rFonts w:cs="Times New Roman"/>
              </w:rPr>
              <w:t>5.9</w:t>
            </w:r>
            <w:r w:rsidR="0044465D">
              <w:rPr>
                <w:rFonts w:cs="Times New Roman"/>
              </w:rPr>
              <w:t>***</w:t>
            </w:r>
          </w:p>
        </w:tc>
      </w:tr>
    </w:tbl>
    <w:p w14:paraId="59563ABE" w14:textId="77777777" w:rsidR="00B83064" w:rsidRDefault="000F2B07" w:rsidP="00B83064">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r w:rsidR="00B83064" w:rsidRPr="00CB38E4">
        <w:rPr>
          <w:rFonts w:ascii="Times New Roman" w:hAnsi="Times New Roman" w:cs="Times New Roman"/>
          <w:sz w:val="20"/>
          <w:szCs w:val="20"/>
        </w:rPr>
        <w:t>***/** indicate</w:t>
      </w:r>
      <w:r w:rsidR="00B83064">
        <w:rPr>
          <w:rFonts w:ascii="Times New Roman" w:hAnsi="Times New Roman" w:cs="Times New Roman"/>
          <w:sz w:val="20"/>
          <w:szCs w:val="20"/>
        </w:rPr>
        <w:t xml:space="preserve"> statistical significance from zero </w:t>
      </w:r>
      <w:r w:rsidR="00B83064" w:rsidRPr="00CB38E4">
        <w:rPr>
          <w:rFonts w:ascii="Times New Roman" w:hAnsi="Times New Roman" w:cs="Times New Roman"/>
          <w:sz w:val="20"/>
          <w:szCs w:val="20"/>
        </w:rPr>
        <w:t>at the 1</w:t>
      </w:r>
      <w:r w:rsidR="00956773">
        <w:rPr>
          <w:rFonts w:ascii="Times New Roman" w:hAnsi="Times New Roman" w:cs="Times New Roman"/>
          <w:sz w:val="20"/>
          <w:szCs w:val="20"/>
        </w:rPr>
        <w:t xml:space="preserve"> or </w:t>
      </w:r>
      <w:r w:rsidR="00B83064" w:rsidRPr="00CB38E4">
        <w:rPr>
          <w:rFonts w:ascii="Times New Roman" w:hAnsi="Times New Roman" w:cs="Times New Roman"/>
          <w:sz w:val="20"/>
          <w:szCs w:val="20"/>
        </w:rPr>
        <w:t>5% significance level.</w:t>
      </w:r>
    </w:p>
    <w:p w14:paraId="5C188228" w14:textId="77777777" w:rsidR="000F2B07" w:rsidRPr="00CB38E4" w:rsidRDefault="000F2B07" w:rsidP="00281DAA">
      <w:pPr>
        <w:spacing w:after="0" w:line="240" w:lineRule="auto"/>
        <w:rPr>
          <w:rFonts w:ascii="Times New Roman" w:hAnsi="Times New Roman" w:cs="Times New Roman"/>
          <w:b/>
          <w:sz w:val="24"/>
          <w:szCs w:val="24"/>
        </w:rPr>
      </w:pPr>
      <w:r>
        <w:rPr>
          <w:rFonts w:ascii="Times New Roman" w:hAnsi="Times New Roman" w:cs="Times New Roman"/>
          <w:sz w:val="20"/>
          <w:szCs w:val="20"/>
        </w:rPr>
        <w:t xml:space="preserve">Estimates are based on the matched sample. </w:t>
      </w:r>
      <w:r w:rsidRPr="00CB38E4">
        <w:rPr>
          <w:rFonts w:ascii="Times New Roman" w:hAnsi="Times New Roman" w:cs="Times New Roman"/>
          <w:sz w:val="20"/>
          <w:szCs w:val="20"/>
        </w:rPr>
        <w:t xml:space="preserve">Robust standard errors </w:t>
      </w:r>
      <w:r>
        <w:rPr>
          <w:rFonts w:ascii="Times New Roman" w:hAnsi="Times New Roman" w:cs="Times New Roman"/>
          <w:sz w:val="20"/>
          <w:szCs w:val="20"/>
        </w:rPr>
        <w:t xml:space="preserve">are </w:t>
      </w:r>
      <w:r w:rsidRPr="00CB38E4">
        <w:rPr>
          <w:rFonts w:ascii="Times New Roman" w:hAnsi="Times New Roman" w:cs="Times New Roman"/>
          <w:sz w:val="20"/>
          <w:szCs w:val="20"/>
        </w:rPr>
        <w:t xml:space="preserve">clustered at </w:t>
      </w:r>
      <w:r w:rsidRPr="0041570E">
        <w:rPr>
          <w:rFonts w:ascii="Times New Roman" w:hAnsi="Times New Roman" w:cs="Times New Roman"/>
          <w:sz w:val="20"/>
          <w:szCs w:val="20"/>
        </w:rPr>
        <w:t xml:space="preserve">the </w:t>
      </w:r>
      <w:r w:rsidR="00A27A74" w:rsidRPr="0041570E">
        <w:rPr>
          <w:rFonts w:ascii="Times New Roman" w:hAnsi="Times New Roman" w:cs="Times New Roman"/>
          <w:sz w:val="20"/>
          <w:szCs w:val="20"/>
        </w:rPr>
        <w:t>cohort/week</w:t>
      </w:r>
      <w:r w:rsidR="00264624">
        <w:rPr>
          <w:rFonts w:ascii="Times New Roman" w:hAnsi="Times New Roman" w:cs="Times New Roman"/>
          <w:sz w:val="20"/>
          <w:szCs w:val="20"/>
        </w:rPr>
        <w:t xml:space="preserve"> </w:t>
      </w:r>
      <w:r>
        <w:rPr>
          <w:rFonts w:ascii="Times New Roman" w:hAnsi="Times New Roman" w:cs="Times New Roman"/>
          <w:sz w:val="20"/>
          <w:szCs w:val="20"/>
        </w:rPr>
        <w:t>level</w:t>
      </w:r>
      <w:r w:rsidRPr="00CB38E4">
        <w:rPr>
          <w:rFonts w:ascii="Times New Roman" w:hAnsi="Times New Roman" w:cs="Times New Roman"/>
          <w:sz w:val="20"/>
          <w:szCs w:val="20"/>
        </w:rPr>
        <w:t xml:space="preserve">. Other independent variables are: an indicator of term, </w:t>
      </w:r>
      <w:r>
        <w:rPr>
          <w:rFonts w:ascii="Times New Roman" w:hAnsi="Times New Roman" w:cs="Times New Roman"/>
          <w:sz w:val="20"/>
          <w:szCs w:val="20"/>
        </w:rPr>
        <w:t xml:space="preserve">a </w:t>
      </w:r>
      <w:r w:rsidRPr="00CB38E4">
        <w:rPr>
          <w:rFonts w:ascii="Times New Roman" w:hAnsi="Times New Roman" w:cs="Times New Roman"/>
          <w:sz w:val="20"/>
          <w:szCs w:val="20"/>
        </w:rPr>
        <w:t xml:space="preserve">term-specific </w:t>
      </w:r>
      <w:r>
        <w:rPr>
          <w:rFonts w:ascii="Times New Roman" w:hAnsi="Times New Roman" w:cs="Times New Roman"/>
          <w:sz w:val="20"/>
          <w:szCs w:val="20"/>
        </w:rPr>
        <w:t xml:space="preserve">time </w:t>
      </w:r>
      <w:r w:rsidRPr="00CB38E4">
        <w:rPr>
          <w:rFonts w:ascii="Times New Roman" w:hAnsi="Times New Roman" w:cs="Times New Roman"/>
          <w:sz w:val="20"/>
          <w:szCs w:val="20"/>
        </w:rPr>
        <w:t xml:space="preserve">trend, dummies for </w:t>
      </w:r>
      <w:r w:rsidR="007C4997">
        <w:rPr>
          <w:rFonts w:ascii="Times New Roman" w:hAnsi="Times New Roman" w:cs="Times New Roman"/>
          <w:sz w:val="20"/>
          <w:szCs w:val="20"/>
        </w:rPr>
        <w:t>assessment</w:t>
      </w:r>
      <w:r w:rsidR="007C4997" w:rsidRPr="00CB38E4">
        <w:rPr>
          <w:rFonts w:ascii="Times New Roman" w:hAnsi="Times New Roman" w:cs="Times New Roman"/>
          <w:sz w:val="20"/>
          <w:szCs w:val="20"/>
        </w:rPr>
        <w:t xml:space="preserve">s </w:t>
      </w:r>
      <w:r>
        <w:rPr>
          <w:rFonts w:ascii="Times New Roman" w:hAnsi="Times New Roman" w:cs="Times New Roman"/>
          <w:sz w:val="20"/>
          <w:szCs w:val="20"/>
        </w:rPr>
        <w:t xml:space="preserve">and essays </w:t>
      </w:r>
      <w:r w:rsidRPr="00CB38E4">
        <w:rPr>
          <w:rFonts w:ascii="Times New Roman" w:hAnsi="Times New Roman" w:cs="Times New Roman"/>
          <w:sz w:val="20"/>
          <w:szCs w:val="20"/>
        </w:rPr>
        <w:t>in that week in other modules. “No incentive” refers to quizzes in week</w:t>
      </w:r>
      <w:r>
        <w:rPr>
          <w:rFonts w:ascii="Times New Roman" w:hAnsi="Times New Roman" w:cs="Times New Roman"/>
          <w:sz w:val="20"/>
          <w:szCs w:val="20"/>
        </w:rPr>
        <w:t>s</w:t>
      </w:r>
      <w:r w:rsidRPr="00CB38E4">
        <w:rPr>
          <w:rFonts w:ascii="Times New Roman" w:hAnsi="Times New Roman" w:cs="Times New Roman"/>
          <w:sz w:val="20"/>
          <w:szCs w:val="20"/>
        </w:rPr>
        <w:t xml:space="preserve"> without incentives </w:t>
      </w:r>
      <w:r>
        <w:rPr>
          <w:rFonts w:ascii="Times New Roman" w:hAnsi="Times New Roman" w:cs="Times New Roman"/>
          <w:sz w:val="20"/>
          <w:szCs w:val="20"/>
        </w:rPr>
        <w:t xml:space="preserve">(except for the first </w:t>
      </w:r>
      <w:r w:rsidRPr="00CB38E4">
        <w:rPr>
          <w:rFonts w:ascii="Times New Roman" w:hAnsi="Times New Roman" w:cs="Times New Roman"/>
          <w:sz w:val="20"/>
          <w:szCs w:val="20"/>
        </w:rPr>
        <w:t>quiz</w:t>
      </w:r>
      <w:r>
        <w:rPr>
          <w:rFonts w:ascii="Times New Roman" w:hAnsi="Times New Roman" w:cs="Times New Roman"/>
          <w:sz w:val="20"/>
          <w:szCs w:val="20"/>
        </w:rPr>
        <w:t>)</w:t>
      </w:r>
      <w:r w:rsidRPr="00CB38E4">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FB7A74">
        <w:rPr>
          <w:rFonts w:ascii="Times New Roman" w:hAnsi="Times New Roman" w:cs="Times New Roman"/>
          <w:sz w:val="20"/>
          <w:szCs w:val="20"/>
          <w:vertAlign w:val="superscript"/>
        </w:rPr>
        <w:t>a</w:t>
      </w:r>
      <w:proofErr w:type="gramEnd"/>
      <w:r>
        <w:rPr>
          <w:rFonts w:ascii="Times New Roman" w:hAnsi="Times New Roman" w:cs="Times New Roman"/>
          <w:sz w:val="20"/>
          <w:szCs w:val="20"/>
        </w:rPr>
        <w:t>: F-tests are for joint significance of lag (forward) coefficients on assess</w:t>
      </w:r>
      <w:r w:rsidR="00281DAA">
        <w:rPr>
          <w:rFonts w:ascii="Times New Roman" w:hAnsi="Times New Roman" w:cs="Times New Roman"/>
          <w:sz w:val="20"/>
          <w:szCs w:val="20"/>
        </w:rPr>
        <w:t>ed quizzes (</w:t>
      </w:r>
      <w:r>
        <w:rPr>
          <w:rFonts w:ascii="Times New Roman" w:hAnsi="Times New Roman" w:cs="Times New Roman"/>
          <w:sz w:val="20"/>
          <w:szCs w:val="20"/>
        </w:rPr>
        <w:t>2.5</w:t>
      </w:r>
      <w:r w:rsidR="00281DAA">
        <w:rPr>
          <w:rFonts w:ascii="Times New Roman" w:hAnsi="Times New Roman" w:cs="Times New Roman"/>
          <w:sz w:val="20"/>
          <w:szCs w:val="20"/>
        </w:rPr>
        <w:t xml:space="preserve"> and </w:t>
      </w:r>
      <w:r>
        <w:rPr>
          <w:rFonts w:ascii="Times New Roman" w:hAnsi="Times New Roman" w:cs="Times New Roman"/>
          <w:sz w:val="20"/>
          <w:szCs w:val="20"/>
        </w:rPr>
        <w:t>5%</w:t>
      </w:r>
      <w:r w:rsidR="00281DAA">
        <w:rPr>
          <w:rFonts w:ascii="Times New Roman" w:hAnsi="Times New Roman" w:cs="Times New Roman"/>
          <w:sz w:val="20"/>
          <w:szCs w:val="20"/>
        </w:rPr>
        <w:t>)</w:t>
      </w:r>
      <w:r>
        <w:rPr>
          <w:rFonts w:ascii="Times New Roman" w:hAnsi="Times New Roman" w:cs="Times New Roman"/>
          <w:sz w:val="20"/>
          <w:szCs w:val="20"/>
        </w:rPr>
        <w:t xml:space="preserve"> and compulsion. </w:t>
      </w:r>
      <w:r w:rsidR="00281DAA">
        <w:rPr>
          <w:rFonts w:ascii="Times New Roman" w:hAnsi="Times New Roman" w:cs="Times New Roman"/>
          <w:sz w:val="20"/>
          <w:szCs w:val="20"/>
          <w:vertAlign w:val="superscript"/>
        </w:rPr>
        <w:t xml:space="preserve"> </w:t>
      </w:r>
      <w:proofErr w:type="gramStart"/>
      <w:r w:rsidRPr="00EC2E79">
        <w:rPr>
          <w:rFonts w:ascii="Times New Roman" w:hAnsi="Times New Roman" w:cs="Times New Roman"/>
          <w:sz w:val="20"/>
          <w:szCs w:val="20"/>
          <w:vertAlign w:val="superscript"/>
        </w:rPr>
        <w:t>b</w:t>
      </w:r>
      <w:proofErr w:type="gramEnd"/>
      <w:r>
        <w:rPr>
          <w:rFonts w:ascii="Times New Roman" w:hAnsi="Times New Roman" w:cs="Times New Roman"/>
          <w:sz w:val="20"/>
          <w:szCs w:val="20"/>
        </w:rPr>
        <w:t xml:space="preserve">: We exclude the first week of </w:t>
      </w:r>
      <w:r w:rsidR="007F4929">
        <w:rPr>
          <w:rFonts w:ascii="Times New Roman" w:hAnsi="Times New Roman" w:cs="Times New Roman"/>
          <w:sz w:val="20"/>
          <w:szCs w:val="20"/>
        </w:rPr>
        <w:t xml:space="preserve">each </w:t>
      </w:r>
      <w:r>
        <w:rPr>
          <w:rFonts w:ascii="Times New Roman" w:hAnsi="Times New Roman" w:cs="Times New Roman"/>
          <w:sz w:val="20"/>
          <w:szCs w:val="20"/>
        </w:rPr>
        <w:t>term in columns 2 and 3</w:t>
      </w:r>
      <w:r w:rsidR="007F4929">
        <w:rPr>
          <w:rFonts w:ascii="Times New Roman" w:hAnsi="Times New Roman" w:cs="Times New Roman"/>
          <w:sz w:val="20"/>
          <w:szCs w:val="20"/>
        </w:rPr>
        <w:t xml:space="preserve"> to account for holiday breaks</w:t>
      </w:r>
      <w:r>
        <w:rPr>
          <w:rFonts w:ascii="Times New Roman" w:hAnsi="Times New Roman" w:cs="Times New Roman"/>
          <w:sz w:val="20"/>
          <w:szCs w:val="20"/>
        </w:rPr>
        <w:t xml:space="preserve">.  </w:t>
      </w:r>
    </w:p>
    <w:p w14:paraId="33463164" w14:textId="77777777" w:rsidR="000F2B07" w:rsidRDefault="000F2B07" w:rsidP="00F2559D">
      <w:pPr>
        <w:spacing w:after="0" w:line="240" w:lineRule="auto"/>
        <w:rPr>
          <w:rFonts w:ascii="Times New Roman" w:hAnsi="Times New Roman" w:cs="Times New Roman"/>
          <w:b/>
          <w:sz w:val="24"/>
          <w:szCs w:val="24"/>
        </w:rPr>
        <w:sectPr w:rsidR="000F2B07" w:rsidSect="00B11C03">
          <w:footerReference w:type="default" r:id="rId24"/>
          <w:pgSz w:w="11906" w:h="16838"/>
          <w:pgMar w:top="1440" w:right="1440" w:bottom="1440" w:left="1440" w:header="709" w:footer="709" w:gutter="0"/>
          <w:cols w:space="708"/>
          <w:docGrid w:linePitch="360"/>
        </w:sectPr>
      </w:pPr>
    </w:p>
    <w:p w14:paraId="26E1A2A5" w14:textId="77777777" w:rsidR="007B7341" w:rsidRPr="00CB38E4" w:rsidRDefault="007B7341" w:rsidP="007B7341">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Table 5</w:t>
      </w:r>
      <w:r w:rsidRPr="00CB38E4">
        <w:rPr>
          <w:rFonts w:ascii="Times New Roman" w:hAnsi="Times New Roman" w:cs="Times New Roman"/>
          <w:b/>
          <w:sz w:val="24"/>
          <w:szCs w:val="24"/>
        </w:rPr>
        <w:t xml:space="preserve">: </w:t>
      </w:r>
      <w:r>
        <w:rPr>
          <w:rFonts w:ascii="Times New Roman" w:hAnsi="Times New Roman" w:cs="Times New Roman"/>
          <w:b/>
          <w:sz w:val="24"/>
          <w:szCs w:val="24"/>
        </w:rPr>
        <w:t>Displacement vs Enhancement Effects in the N</w:t>
      </w:r>
      <w:r w:rsidRPr="00CB38E4">
        <w:rPr>
          <w:rFonts w:ascii="Times New Roman" w:hAnsi="Times New Roman" w:cs="Times New Roman"/>
          <w:b/>
          <w:sz w:val="24"/>
          <w:szCs w:val="24"/>
        </w:rPr>
        <w:t xml:space="preserve">umber of </w:t>
      </w:r>
      <w:r>
        <w:rPr>
          <w:rFonts w:ascii="Times New Roman" w:hAnsi="Times New Roman" w:cs="Times New Roman"/>
          <w:b/>
          <w:sz w:val="24"/>
          <w:szCs w:val="24"/>
        </w:rPr>
        <w:t>Submitted</w:t>
      </w:r>
      <w:r w:rsidRPr="00CB38E4">
        <w:rPr>
          <w:rFonts w:ascii="Times New Roman" w:hAnsi="Times New Roman" w:cs="Times New Roman"/>
          <w:b/>
          <w:sz w:val="24"/>
          <w:szCs w:val="24"/>
        </w:rPr>
        <w:t xml:space="preserve"> Quizzes before </w:t>
      </w:r>
      <w:r>
        <w:rPr>
          <w:rFonts w:ascii="Times New Roman" w:hAnsi="Times New Roman" w:cs="Times New Roman"/>
          <w:b/>
          <w:sz w:val="24"/>
          <w:szCs w:val="24"/>
        </w:rPr>
        <w:t xml:space="preserve">the </w:t>
      </w:r>
      <w:r w:rsidRPr="00CB38E4">
        <w:rPr>
          <w:rFonts w:ascii="Times New Roman" w:hAnsi="Times New Roman" w:cs="Times New Roman"/>
          <w:b/>
          <w:sz w:val="24"/>
          <w:szCs w:val="24"/>
        </w:rPr>
        <w:t>in-term Exam</w:t>
      </w:r>
    </w:p>
    <w:tbl>
      <w:tblPr>
        <w:tblW w:w="13778" w:type="dxa"/>
        <w:tblBorders>
          <w:top w:val="single" w:sz="4" w:space="0" w:color="auto"/>
          <w:bottom w:val="single" w:sz="4" w:space="0" w:color="auto"/>
        </w:tblBorders>
        <w:tblLayout w:type="fixed"/>
        <w:tblLook w:val="04A0" w:firstRow="1" w:lastRow="0" w:firstColumn="1" w:lastColumn="0" w:noHBand="0" w:noVBand="1"/>
      </w:tblPr>
      <w:tblGrid>
        <w:gridCol w:w="1863"/>
        <w:gridCol w:w="1490"/>
        <w:gridCol w:w="1490"/>
        <w:gridCol w:w="1490"/>
        <w:gridCol w:w="1489"/>
        <w:gridCol w:w="1489"/>
        <w:gridCol w:w="1489"/>
        <w:gridCol w:w="1489"/>
        <w:gridCol w:w="1489"/>
      </w:tblGrid>
      <w:tr w:rsidR="007B7341" w:rsidRPr="009224C7" w14:paraId="4969D205" w14:textId="77777777" w:rsidTr="00A64848">
        <w:trPr>
          <w:trHeight w:val="351"/>
        </w:trPr>
        <w:tc>
          <w:tcPr>
            <w:tcW w:w="1863" w:type="dxa"/>
            <w:tcBorders>
              <w:top w:val="single" w:sz="4" w:space="0" w:color="auto"/>
              <w:bottom w:val="nil"/>
            </w:tcBorders>
            <w:vAlign w:val="bottom"/>
          </w:tcPr>
          <w:p w14:paraId="39295B33" w14:textId="77777777" w:rsidR="007B7341" w:rsidRPr="009224C7" w:rsidRDefault="007B7341" w:rsidP="00A64848">
            <w:pPr>
              <w:spacing w:after="0" w:line="240" w:lineRule="auto"/>
              <w:jc w:val="center"/>
              <w:rPr>
                <w:b/>
              </w:rPr>
            </w:pPr>
          </w:p>
        </w:tc>
        <w:tc>
          <w:tcPr>
            <w:tcW w:w="11915" w:type="dxa"/>
            <w:gridSpan w:val="8"/>
            <w:tcBorders>
              <w:top w:val="single" w:sz="4" w:space="0" w:color="auto"/>
              <w:bottom w:val="nil"/>
            </w:tcBorders>
            <w:vAlign w:val="bottom"/>
          </w:tcPr>
          <w:p w14:paraId="029C8368" w14:textId="77777777" w:rsidR="007B7341" w:rsidRPr="009224C7" w:rsidRDefault="007B7341" w:rsidP="00A64848">
            <w:pPr>
              <w:spacing w:after="0" w:line="240" w:lineRule="auto"/>
              <w:jc w:val="center"/>
              <w:rPr>
                <w:b/>
              </w:rPr>
            </w:pPr>
            <w:r w:rsidRPr="00D40590">
              <w:rPr>
                <w:b/>
              </w:rPr>
              <w:t>Number of Submitted Quizzes before the in-term Exam</w:t>
            </w:r>
          </w:p>
        </w:tc>
      </w:tr>
      <w:tr w:rsidR="007B7341" w:rsidRPr="009224C7" w14:paraId="14565056" w14:textId="77777777" w:rsidTr="00A64848">
        <w:trPr>
          <w:trHeight w:val="351"/>
        </w:trPr>
        <w:tc>
          <w:tcPr>
            <w:tcW w:w="1863" w:type="dxa"/>
            <w:tcBorders>
              <w:top w:val="nil"/>
              <w:bottom w:val="single" w:sz="4" w:space="0" w:color="auto"/>
            </w:tcBorders>
            <w:vAlign w:val="bottom"/>
          </w:tcPr>
          <w:p w14:paraId="7BAAEE38" w14:textId="77777777" w:rsidR="007B7341" w:rsidRPr="009224C7" w:rsidRDefault="007B7341" w:rsidP="00A64848">
            <w:pPr>
              <w:spacing w:after="0" w:line="240" w:lineRule="auto"/>
              <w:jc w:val="center"/>
              <w:rPr>
                <w:b/>
              </w:rPr>
            </w:pPr>
          </w:p>
        </w:tc>
        <w:tc>
          <w:tcPr>
            <w:tcW w:w="1490" w:type="dxa"/>
            <w:tcBorders>
              <w:top w:val="nil"/>
              <w:bottom w:val="single" w:sz="4" w:space="0" w:color="auto"/>
            </w:tcBorders>
            <w:vAlign w:val="bottom"/>
          </w:tcPr>
          <w:p w14:paraId="6781DA78" w14:textId="77777777" w:rsidR="007B7341" w:rsidRPr="009224C7" w:rsidRDefault="007B7341" w:rsidP="00A64848">
            <w:pPr>
              <w:spacing w:after="0" w:line="240" w:lineRule="auto"/>
              <w:jc w:val="center"/>
              <w:rPr>
                <w:b/>
              </w:rPr>
            </w:pPr>
            <w:proofErr w:type="spellStart"/>
            <w:r w:rsidRPr="009224C7">
              <w:rPr>
                <w:b/>
              </w:rPr>
              <w:t>Nbr</w:t>
            </w:r>
            <w:proofErr w:type="spellEnd"/>
            <w:r w:rsidRPr="009224C7">
              <w:rPr>
                <w:b/>
              </w:rPr>
              <w:t xml:space="preserve">  quizzes</w:t>
            </w:r>
          </w:p>
        </w:tc>
        <w:tc>
          <w:tcPr>
            <w:tcW w:w="1490" w:type="dxa"/>
            <w:tcBorders>
              <w:top w:val="nil"/>
              <w:bottom w:val="single" w:sz="4" w:space="0" w:color="auto"/>
            </w:tcBorders>
            <w:vAlign w:val="bottom"/>
          </w:tcPr>
          <w:p w14:paraId="7BA71ECF" w14:textId="77777777" w:rsidR="007B7341" w:rsidRPr="009224C7" w:rsidRDefault="007B7341" w:rsidP="00A64848">
            <w:pPr>
              <w:spacing w:after="0" w:line="240" w:lineRule="auto"/>
              <w:jc w:val="center"/>
              <w:rPr>
                <w:b/>
              </w:rPr>
            </w:pPr>
            <w:r w:rsidRPr="009224C7">
              <w:rPr>
                <w:b/>
              </w:rPr>
              <w:t>At least 1</w:t>
            </w:r>
          </w:p>
        </w:tc>
        <w:tc>
          <w:tcPr>
            <w:tcW w:w="1490" w:type="dxa"/>
            <w:tcBorders>
              <w:top w:val="nil"/>
              <w:bottom w:val="single" w:sz="4" w:space="0" w:color="auto"/>
            </w:tcBorders>
            <w:vAlign w:val="bottom"/>
          </w:tcPr>
          <w:p w14:paraId="5555D6A5" w14:textId="77777777" w:rsidR="007B7341" w:rsidRPr="009224C7" w:rsidRDefault="007B7341" w:rsidP="00A64848">
            <w:pPr>
              <w:spacing w:after="0" w:line="240" w:lineRule="auto"/>
              <w:jc w:val="center"/>
              <w:rPr>
                <w:b/>
              </w:rPr>
            </w:pPr>
            <w:r w:rsidRPr="009224C7">
              <w:rPr>
                <w:b/>
              </w:rPr>
              <w:t>At least 2</w:t>
            </w:r>
          </w:p>
        </w:tc>
        <w:tc>
          <w:tcPr>
            <w:tcW w:w="1489" w:type="dxa"/>
            <w:tcBorders>
              <w:top w:val="nil"/>
              <w:bottom w:val="single" w:sz="4" w:space="0" w:color="auto"/>
            </w:tcBorders>
            <w:vAlign w:val="bottom"/>
          </w:tcPr>
          <w:p w14:paraId="59186410" w14:textId="77777777" w:rsidR="007B7341" w:rsidRPr="009224C7" w:rsidRDefault="007B7341" w:rsidP="00A64848">
            <w:pPr>
              <w:spacing w:after="0" w:line="240" w:lineRule="auto"/>
              <w:jc w:val="center"/>
              <w:rPr>
                <w:b/>
              </w:rPr>
            </w:pPr>
            <w:r w:rsidRPr="009224C7">
              <w:rPr>
                <w:b/>
              </w:rPr>
              <w:t>At least 3</w:t>
            </w:r>
          </w:p>
        </w:tc>
        <w:tc>
          <w:tcPr>
            <w:tcW w:w="1489" w:type="dxa"/>
            <w:tcBorders>
              <w:top w:val="nil"/>
              <w:bottom w:val="single" w:sz="4" w:space="0" w:color="auto"/>
            </w:tcBorders>
            <w:vAlign w:val="bottom"/>
          </w:tcPr>
          <w:p w14:paraId="17C397C6" w14:textId="77777777" w:rsidR="007B7341" w:rsidRPr="009224C7" w:rsidRDefault="007B7341" w:rsidP="00A64848">
            <w:pPr>
              <w:spacing w:after="0" w:line="240" w:lineRule="auto"/>
              <w:jc w:val="center"/>
              <w:rPr>
                <w:b/>
              </w:rPr>
            </w:pPr>
            <w:r w:rsidRPr="009224C7">
              <w:rPr>
                <w:b/>
              </w:rPr>
              <w:t>At least 4</w:t>
            </w:r>
          </w:p>
        </w:tc>
        <w:tc>
          <w:tcPr>
            <w:tcW w:w="1489" w:type="dxa"/>
            <w:tcBorders>
              <w:top w:val="nil"/>
              <w:bottom w:val="single" w:sz="4" w:space="0" w:color="auto"/>
            </w:tcBorders>
            <w:vAlign w:val="bottom"/>
          </w:tcPr>
          <w:p w14:paraId="45A2583A" w14:textId="77777777" w:rsidR="007B7341" w:rsidRPr="009224C7" w:rsidRDefault="007B7341" w:rsidP="00A64848">
            <w:pPr>
              <w:spacing w:after="0" w:line="240" w:lineRule="auto"/>
              <w:jc w:val="center"/>
              <w:rPr>
                <w:b/>
              </w:rPr>
            </w:pPr>
            <w:r w:rsidRPr="009224C7">
              <w:rPr>
                <w:b/>
              </w:rPr>
              <w:t>At least 5</w:t>
            </w:r>
          </w:p>
        </w:tc>
        <w:tc>
          <w:tcPr>
            <w:tcW w:w="1489" w:type="dxa"/>
            <w:tcBorders>
              <w:top w:val="nil"/>
              <w:bottom w:val="single" w:sz="4" w:space="0" w:color="auto"/>
            </w:tcBorders>
            <w:vAlign w:val="bottom"/>
          </w:tcPr>
          <w:p w14:paraId="001F85FC" w14:textId="77777777" w:rsidR="007B7341" w:rsidRPr="009224C7" w:rsidRDefault="007B7341" w:rsidP="00A64848">
            <w:pPr>
              <w:spacing w:after="0" w:line="240" w:lineRule="auto"/>
              <w:jc w:val="center"/>
              <w:rPr>
                <w:b/>
              </w:rPr>
            </w:pPr>
            <w:r w:rsidRPr="009224C7">
              <w:rPr>
                <w:b/>
              </w:rPr>
              <w:t>At least 6</w:t>
            </w:r>
          </w:p>
        </w:tc>
        <w:tc>
          <w:tcPr>
            <w:tcW w:w="1489" w:type="dxa"/>
            <w:tcBorders>
              <w:top w:val="nil"/>
              <w:bottom w:val="single" w:sz="4" w:space="0" w:color="auto"/>
            </w:tcBorders>
            <w:vAlign w:val="bottom"/>
          </w:tcPr>
          <w:p w14:paraId="5463D103" w14:textId="77777777" w:rsidR="007B7341" w:rsidRPr="009224C7" w:rsidRDefault="007B7341" w:rsidP="00A64848">
            <w:pPr>
              <w:spacing w:after="0" w:line="240" w:lineRule="auto"/>
              <w:jc w:val="center"/>
              <w:rPr>
                <w:b/>
              </w:rPr>
            </w:pPr>
            <w:r w:rsidRPr="009224C7">
              <w:rPr>
                <w:b/>
              </w:rPr>
              <w:t>At least 7</w:t>
            </w:r>
          </w:p>
        </w:tc>
      </w:tr>
      <w:tr w:rsidR="007B7341" w:rsidRPr="00FB071A" w14:paraId="42204792" w14:textId="77777777" w:rsidTr="00A64848">
        <w:trPr>
          <w:trHeight w:val="351"/>
        </w:trPr>
        <w:tc>
          <w:tcPr>
            <w:tcW w:w="1863" w:type="dxa"/>
            <w:vAlign w:val="bottom"/>
          </w:tcPr>
          <w:p w14:paraId="4E54B8DA" w14:textId="77777777" w:rsidR="007B7341" w:rsidRPr="00CB38E4" w:rsidRDefault="007B7341" w:rsidP="00A64848">
            <w:pPr>
              <w:spacing w:after="0" w:line="240" w:lineRule="auto"/>
            </w:pPr>
            <w:r>
              <w:t>Cohort 2</w:t>
            </w:r>
          </w:p>
        </w:tc>
        <w:tc>
          <w:tcPr>
            <w:tcW w:w="1490" w:type="dxa"/>
            <w:vAlign w:val="bottom"/>
          </w:tcPr>
          <w:p w14:paraId="23445339" w14:textId="77777777" w:rsidR="007B7341" w:rsidRPr="003B265C" w:rsidRDefault="007B7341" w:rsidP="00A64848">
            <w:pPr>
              <w:spacing w:after="0" w:line="240" w:lineRule="auto"/>
              <w:jc w:val="center"/>
            </w:pPr>
            <w:r w:rsidRPr="003B265C">
              <w:t>1.266***</w:t>
            </w:r>
          </w:p>
        </w:tc>
        <w:tc>
          <w:tcPr>
            <w:tcW w:w="1490" w:type="dxa"/>
            <w:vAlign w:val="bottom"/>
          </w:tcPr>
          <w:p w14:paraId="0F3964E3" w14:textId="77777777" w:rsidR="007B7341" w:rsidRPr="003B265C" w:rsidRDefault="007B7341" w:rsidP="00A64848">
            <w:pPr>
              <w:spacing w:after="0" w:line="240" w:lineRule="auto"/>
              <w:jc w:val="center"/>
            </w:pPr>
            <w:r w:rsidRPr="003B265C">
              <w:t>0.159***</w:t>
            </w:r>
          </w:p>
        </w:tc>
        <w:tc>
          <w:tcPr>
            <w:tcW w:w="1490" w:type="dxa"/>
            <w:vAlign w:val="bottom"/>
          </w:tcPr>
          <w:p w14:paraId="27E00E44" w14:textId="77777777" w:rsidR="007B7341" w:rsidRPr="003B265C" w:rsidRDefault="007B7341" w:rsidP="00A64848">
            <w:pPr>
              <w:spacing w:after="0" w:line="240" w:lineRule="auto"/>
              <w:jc w:val="center"/>
            </w:pPr>
            <w:r w:rsidRPr="003B265C">
              <w:t>0.303***</w:t>
            </w:r>
          </w:p>
        </w:tc>
        <w:tc>
          <w:tcPr>
            <w:tcW w:w="1489" w:type="dxa"/>
            <w:vAlign w:val="bottom"/>
          </w:tcPr>
          <w:p w14:paraId="59900A36" w14:textId="77777777" w:rsidR="007B7341" w:rsidRPr="003B265C" w:rsidRDefault="007B7341" w:rsidP="00A64848">
            <w:pPr>
              <w:spacing w:after="0" w:line="240" w:lineRule="auto"/>
              <w:jc w:val="center"/>
            </w:pPr>
            <w:r w:rsidRPr="003B265C">
              <w:t>0.206***</w:t>
            </w:r>
          </w:p>
        </w:tc>
        <w:tc>
          <w:tcPr>
            <w:tcW w:w="1489" w:type="dxa"/>
            <w:vAlign w:val="bottom"/>
          </w:tcPr>
          <w:p w14:paraId="05E4ACB6" w14:textId="77777777" w:rsidR="007B7341" w:rsidRPr="003B265C" w:rsidRDefault="007B7341" w:rsidP="00A64848">
            <w:pPr>
              <w:spacing w:after="0" w:line="240" w:lineRule="auto"/>
              <w:jc w:val="center"/>
            </w:pPr>
            <w:r w:rsidRPr="003B265C">
              <w:t>0.148**</w:t>
            </w:r>
          </w:p>
        </w:tc>
        <w:tc>
          <w:tcPr>
            <w:tcW w:w="1489" w:type="dxa"/>
            <w:vAlign w:val="bottom"/>
          </w:tcPr>
          <w:p w14:paraId="30C27598" w14:textId="77777777" w:rsidR="007B7341" w:rsidRPr="003B265C" w:rsidRDefault="007B7341" w:rsidP="00A64848">
            <w:pPr>
              <w:spacing w:after="0" w:line="240" w:lineRule="auto"/>
              <w:jc w:val="center"/>
            </w:pPr>
            <w:r w:rsidRPr="003B265C">
              <w:t>0.192***</w:t>
            </w:r>
          </w:p>
        </w:tc>
        <w:tc>
          <w:tcPr>
            <w:tcW w:w="1489" w:type="dxa"/>
            <w:vAlign w:val="bottom"/>
          </w:tcPr>
          <w:p w14:paraId="2F2619E4" w14:textId="77777777" w:rsidR="007B7341" w:rsidRPr="003B265C" w:rsidRDefault="007B7341" w:rsidP="00A64848">
            <w:pPr>
              <w:spacing w:after="0" w:line="240" w:lineRule="auto"/>
              <w:jc w:val="center"/>
            </w:pPr>
            <w:r w:rsidRPr="003B265C">
              <w:t>0.199***</w:t>
            </w:r>
          </w:p>
        </w:tc>
        <w:tc>
          <w:tcPr>
            <w:tcW w:w="1489" w:type="dxa"/>
            <w:vAlign w:val="bottom"/>
          </w:tcPr>
          <w:p w14:paraId="63BC1937" w14:textId="77777777" w:rsidR="007B7341" w:rsidRPr="003B265C" w:rsidRDefault="007B7341" w:rsidP="00A64848">
            <w:pPr>
              <w:spacing w:after="0" w:line="240" w:lineRule="auto"/>
              <w:jc w:val="center"/>
            </w:pPr>
            <w:r w:rsidRPr="003B265C">
              <w:t>0.058***</w:t>
            </w:r>
          </w:p>
        </w:tc>
      </w:tr>
      <w:tr w:rsidR="007B7341" w:rsidRPr="00FB071A" w14:paraId="7B0D62AD" w14:textId="77777777" w:rsidTr="00A64848">
        <w:trPr>
          <w:trHeight w:val="351"/>
        </w:trPr>
        <w:tc>
          <w:tcPr>
            <w:tcW w:w="1863" w:type="dxa"/>
            <w:tcBorders>
              <w:bottom w:val="nil"/>
            </w:tcBorders>
          </w:tcPr>
          <w:p w14:paraId="6B6677CA" w14:textId="77777777" w:rsidR="007B7341" w:rsidRPr="00CB38E4" w:rsidRDefault="007B7341" w:rsidP="00A64848">
            <w:pPr>
              <w:spacing w:after="0" w:line="240" w:lineRule="auto"/>
            </w:pPr>
          </w:p>
        </w:tc>
        <w:tc>
          <w:tcPr>
            <w:tcW w:w="1490" w:type="dxa"/>
            <w:tcBorders>
              <w:bottom w:val="nil"/>
            </w:tcBorders>
          </w:tcPr>
          <w:p w14:paraId="550E72B9" w14:textId="77777777" w:rsidR="007B7341" w:rsidRPr="003B265C" w:rsidRDefault="007B7341" w:rsidP="00A64848">
            <w:pPr>
              <w:spacing w:after="0" w:line="240" w:lineRule="auto"/>
              <w:jc w:val="center"/>
            </w:pPr>
            <w:r w:rsidRPr="003B265C">
              <w:t>(0.284)</w:t>
            </w:r>
          </w:p>
        </w:tc>
        <w:tc>
          <w:tcPr>
            <w:tcW w:w="1490" w:type="dxa"/>
            <w:tcBorders>
              <w:bottom w:val="nil"/>
            </w:tcBorders>
          </w:tcPr>
          <w:p w14:paraId="2654043E" w14:textId="77777777" w:rsidR="007B7341" w:rsidRPr="003B265C" w:rsidRDefault="007B7341" w:rsidP="00A64848">
            <w:pPr>
              <w:spacing w:after="0" w:line="240" w:lineRule="auto"/>
              <w:jc w:val="center"/>
            </w:pPr>
            <w:r w:rsidRPr="003B265C">
              <w:t>(0.048)</w:t>
            </w:r>
          </w:p>
        </w:tc>
        <w:tc>
          <w:tcPr>
            <w:tcW w:w="1490" w:type="dxa"/>
            <w:tcBorders>
              <w:bottom w:val="nil"/>
            </w:tcBorders>
          </w:tcPr>
          <w:p w14:paraId="00337A9F" w14:textId="77777777" w:rsidR="007B7341" w:rsidRPr="003B265C" w:rsidRDefault="007B7341" w:rsidP="00A64848">
            <w:pPr>
              <w:spacing w:after="0" w:line="240" w:lineRule="auto"/>
              <w:jc w:val="center"/>
            </w:pPr>
            <w:r w:rsidRPr="003B265C">
              <w:t>(0.061)</w:t>
            </w:r>
          </w:p>
        </w:tc>
        <w:tc>
          <w:tcPr>
            <w:tcW w:w="1489" w:type="dxa"/>
            <w:tcBorders>
              <w:bottom w:val="nil"/>
            </w:tcBorders>
          </w:tcPr>
          <w:p w14:paraId="51F3CCCC" w14:textId="77777777" w:rsidR="007B7341" w:rsidRPr="003B265C" w:rsidRDefault="007B7341" w:rsidP="00A64848">
            <w:pPr>
              <w:spacing w:after="0" w:line="240" w:lineRule="auto"/>
              <w:jc w:val="center"/>
            </w:pPr>
            <w:r w:rsidRPr="003B265C">
              <w:t>(0.066)</w:t>
            </w:r>
          </w:p>
        </w:tc>
        <w:tc>
          <w:tcPr>
            <w:tcW w:w="1489" w:type="dxa"/>
            <w:tcBorders>
              <w:bottom w:val="nil"/>
            </w:tcBorders>
          </w:tcPr>
          <w:p w14:paraId="1104A04E" w14:textId="77777777" w:rsidR="007B7341" w:rsidRPr="003B265C" w:rsidRDefault="007B7341" w:rsidP="00A64848">
            <w:pPr>
              <w:spacing w:after="0" w:line="240" w:lineRule="auto"/>
              <w:jc w:val="center"/>
            </w:pPr>
            <w:r w:rsidRPr="003B265C">
              <w:t>(0.070)</w:t>
            </w:r>
          </w:p>
        </w:tc>
        <w:tc>
          <w:tcPr>
            <w:tcW w:w="1489" w:type="dxa"/>
            <w:tcBorders>
              <w:bottom w:val="nil"/>
            </w:tcBorders>
          </w:tcPr>
          <w:p w14:paraId="79868B4D" w14:textId="77777777" w:rsidR="007B7341" w:rsidRPr="003B265C" w:rsidRDefault="007B7341" w:rsidP="00A64848">
            <w:pPr>
              <w:spacing w:after="0" w:line="240" w:lineRule="auto"/>
              <w:jc w:val="center"/>
            </w:pPr>
            <w:r w:rsidRPr="003B265C">
              <w:t>(0.052)</w:t>
            </w:r>
          </w:p>
        </w:tc>
        <w:tc>
          <w:tcPr>
            <w:tcW w:w="1489" w:type="dxa"/>
            <w:tcBorders>
              <w:bottom w:val="nil"/>
            </w:tcBorders>
          </w:tcPr>
          <w:p w14:paraId="399B074D" w14:textId="77777777" w:rsidR="007B7341" w:rsidRPr="003B265C" w:rsidRDefault="007B7341" w:rsidP="00A64848">
            <w:pPr>
              <w:spacing w:after="0" w:line="240" w:lineRule="auto"/>
              <w:jc w:val="center"/>
            </w:pPr>
            <w:r w:rsidRPr="003B265C">
              <w:t>(0.031)</w:t>
            </w:r>
          </w:p>
        </w:tc>
        <w:tc>
          <w:tcPr>
            <w:tcW w:w="1489" w:type="dxa"/>
            <w:tcBorders>
              <w:bottom w:val="nil"/>
            </w:tcBorders>
          </w:tcPr>
          <w:p w14:paraId="0B73F868" w14:textId="77777777" w:rsidR="007B7341" w:rsidRPr="003B265C" w:rsidRDefault="007B7341" w:rsidP="00A64848">
            <w:pPr>
              <w:spacing w:after="0" w:line="240" w:lineRule="auto"/>
              <w:jc w:val="center"/>
            </w:pPr>
            <w:r w:rsidRPr="003B265C">
              <w:t>(0.13)</w:t>
            </w:r>
          </w:p>
        </w:tc>
      </w:tr>
      <w:tr w:rsidR="007B7341" w:rsidRPr="00FB071A" w14:paraId="76CE55D1" w14:textId="77777777" w:rsidTr="00A64848">
        <w:trPr>
          <w:trHeight w:val="351"/>
        </w:trPr>
        <w:tc>
          <w:tcPr>
            <w:tcW w:w="1863" w:type="dxa"/>
            <w:tcBorders>
              <w:top w:val="nil"/>
              <w:bottom w:val="nil"/>
            </w:tcBorders>
          </w:tcPr>
          <w:p w14:paraId="4B8F9031" w14:textId="77777777" w:rsidR="007B7341" w:rsidRPr="00CB38E4" w:rsidDel="00DD1D48" w:rsidRDefault="007B7341" w:rsidP="00A64848">
            <w:pPr>
              <w:spacing w:after="0" w:line="240" w:lineRule="auto"/>
            </w:pPr>
            <w:r>
              <w:t>Mean Cohort 1</w:t>
            </w:r>
          </w:p>
        </w:tc>
        <w:tc>
          <w:tcPr>
            <w:tcW w:w="1490" w:type="dxa"/>
            <w:tcBorders>
              <w:top w:val="nil"/>
              <w:bottom w:val="nil"/>
            </w:tcBorders>
            <w:vAlign w:val="center"/>
          </w:tcPr>
          <w:p w14:paraId="5D9B7FB1" w14:textId="77777777" w:rsidR="007B7341" w:rsidRPr="00CB38E4" w:rsidRDefault="007B7341" w:rsidP="00A64848">
            <w:pPr>
              <w:spacing w:after="0" w:line="240" w:lineRule="auto"/>
              <w:jc w:val="center"/>
              <w:rPr>
                <w:rFonts w:cs="Calibri"/>
                <w:color w:val="000000"/>
              </w:rPr>
            </w:pPr>
            <w:r>
              <w:rPr>
                <w:rFonts w:cs="Calibri"/>
                <w:color w:val="000000"/>
              </w:rPr>
              <w:t>2.340</w:t>
            </w:r>
          </w:p>
        </w:tc>
        <w:tc>
          <w:tcPr>
            <w:tcW w:w="1490" w:type="dxa"/>
            <w:tcBorders>
              <w:top w:val="nil"/>
              <w:bottom w:val="nil"/>
            </w:tcBorders>
            <w:vAlign w:val="center"/>
          </w:tcPr>
          <w:p w14:paraId="317E859D" w14:textId="77777777" w:rsidR="007B7341" w:rsidRPr="00CB38E4" w:rsidRDefault="007B7341" w:rsidP="00A64848">
            <w:pPr>
              <w:spacing w:after="0" w:line="240" w:lineRule="auto"/>
              <w:jc w:val="center"/>
              <w:rPr>
                <w:rFonts w:cs="Calibri"/>
                <w:color w:val="000000"/>
              </w:rPr>
            </w:pPr>
            <w:r>
              <w:rPr>
                <w:rFonts w:cs="Calibri"/>
                <w:color w:val="000000"/>
              </w:rPr>
              <w:t>0.749</w:t>
            </w:r>
          </w:p>
        </w:tc>
        <w:tc>
          <w:tcPr>
            <w:tcW w:w="1490" w:type="dxa"/>
            <w:tcBorders>
              <w:top w:val="nil"/>
              <w:bottom w:val="nil"/>
            </w:tcBorders>
            <w:vAlign w:val="center"/>
          </w:tcPr>
          <w:p w14:paraId="5DD8A97B" w14:textId="77777777" w:rsidR="007B7341" w:rsidRPr="00CB38E4" w:rsidRDefault="007B7341" w:rsidP="00A64848">
            <w:pPr>
              <w:spacing w:after="0" w:line="240" w:lineRule="auto"/>
              <w:jc w:val="center"/>
              <w:rPr>
                <w:rFonts w:cs="Calibri"/>
                <w:color w:val="000000"/>
              </w:rPr>
            </w:pPr>
            <w:r>
              <w:rPr>
                <w:rFonts w:cs="Calibri"/>
                <w:color w:val="000000"/>
              </w:rPr>
              <w:t>0.536</w:t>
            </w:r>
          </w:p>
        </w:tc>
        <w:tc>
          <w:tcPr>
            <w:tcW w:w="1489" w:type="dxa"/>
            <w:tcBorders>
              <w:top w:val="nil"/>
              <w:bottom w:val="nil"/>
            </w:tcBorders>
            <w:vAlign w:val="center"/>
          </w:tcPr>
          <w:p w14:paraId="5BEABE88" w14:textId="77777777" w:rsidR="007B7341" w:rsidRPr="00CB38E4" w:rsidRDefault="007B7341" w:rsidP="00A64848">
            <w:pPr>
              <w:spacing w:after="0" w:line="240" w:lineRule="auto"/>
              <w:jc w:val="center"/>
              <w:rPr>
                <w:rFonts w:cs="Calibri"/>
                <w:color w:val="000000"/>
              </w:rPr>
            </w:pPr>
            <w:r>
              <w:rPr>
                <w:rFonts w:cs="Calibri"/>
                <w:color w:val="000000"/>
              </w:rPr>
              <w:t>0.431</w:t>
            </w:r>
          </w:p>
        </w:tc>
        <w:tc>
          <w:tcPr>
            <w:tcW w:w="1489" w:type="dxa"/>
            <w:tcBorders>
              <w:top w:val="nil"/>
              <w:bottom w:val="nil"/>
            </w:tcBorders>
            <w:vAlign w:val="center"/>
          </w:tcPr>
          <w:p w14:paraId="579C41FE" w14:textId="77777777" w:rsidR="007B7341" w:rsidRPr="00CB38E4" w:rsidRDefault="007B7341" w:rsidP="00A64848">
            <w:pPr>
              <w:spacing w:after="0" w:line="240" w:lineRule="auto"/>
              <w:jc w:val="center"/>
              <w:rPr>
                <w:rFonts w:cs="Calibri"/>
                <w:color w:val="000000"/>
              </w:rPr>
            </w:pPr>
            <w:r>
              <w:rPr>
                <w:rFonts w:cs="Calibri"/>
                <w:color w:val="000000"/>
              </w:rPr>
              <w:t>0.361</w:t>
            </w:r>
          </w:p>
        </w:tc>
        <w:tc>
          <w:tcPr>
            <w:tcW w:w="1489" w:type="dxa"/>
            <w:tcBorders>
              <w:top w:val="nil"/>
              <w:bottom w:val="nil"/>
            </w:tcBorders>
            <w:vAlign w:val="center"/>
          </w:tcPr>
          <w:p w14:paraId="209C9E44" w14:textId="77777777" w:rsidR="007B7341" w:rsidRPr="00CB38E4" w:rsidRDefault="007B7341" w:rsidP="00A64848">
            <w:pPr>
              <w:spacing w:after="0" w:line="240" w:lineRule="auto"/>
              <w:jc w:val="center"/>
              <w:rPr>
                <w:rFonts w:cs="Calibri"/>
                <w:color w:val="000000"/>
              </w:rPr>
            </w:pPr>
            <w:r>
              <w:rPr>
                <w:rFonts w:cs="Calibri"/>
                <w:color w:val="000000"/>
              </w:rPr>
              <w:t>0.202</w:t>
            </w:r>
          </w:p>
        </w:tc>
        <w:tc>
          <w:tcPr>
            <w:tcW w:w="1489" w:type="dxa"/>
            <w:tcBorders>
              <w:top w:val="nil"/>
              <w:bottom w:val="nil"/>
            </w:tcBorders>
            <w:vAlign w:val="center"/>
          </w:tcPr>
          <w:p w14:paraId="33706D3F" w14:textId="77777777" w:rsidR="007B7341" w:rsidRDefault="007B7341" w:rsidP="00A64848">
            <w:pPr>
              <w:spacing w:after="0" w:line="240" w:lineRule="auto"/>
              <w:jc w:val="center"/>
              <w:rPr>
                <w:rFonts w:cs="Calibri"/>
                <w:color w:val="000000"/>
              </w:rPr>
            </w:pPr>
            <w:r>
              <w:rPr>
                <w:rFonts w:cs="Calibri"/>
                <w:color w:val="000000"/>
              </w:rPr>
              <w:t>0.055</w:t>
            </w:r>
          </w:p>
        </w:tc>
        <w:tc>
          <w:tcPr>
            <w:tcW w:w="1489" w:type="dxa"/>
            <w:tcBorders>
              <w:top w:val="nil"/>
              <w:bottom w:val="nil"/>
            </w:tcBorders>
            <w:vAlign w:val="center"/>
          </w:tcPr>
          <w:p w14:paraId="7B1BDBDB" w14:textId="77777777" w:rsidR="007B7341" w:rsidRDefault="007B7341" w:rsidP="00A64848">
            <w:pPr>
              <w:spacing w:after="0" w:line="240" w:lineRule="auto"/>
              <w:jc w:val="center"/>
              <w:rPr>
                <w:rFonts w:cs="Calibri"/>
                <w:color w:val="000000"/>
              </w:rPr>
            </w:pPr>
            <w:r>
              <w:rPr>
                <w:rFonts w:cs="Calibri"/>
                <w:color w:val="000000"/>
              </w:rPr>
              <w:t>0.006</w:t>
            </w:r>
          </w:p>
        </w:tc>
      </w:tr>
      <w:tr w:rsidR="007B7341" w:rsidRPr="00FB071A" w14:paraId="3A265366" w14:textId="77777777" w:rsidTr="00A64848">
        <w:trPr>
          <w:trHeight w:val="351"/>
        </w:trPr>
        <w:tc>
          <w:tcPr>
            <w:tcW w:w="1863" w:type="dxa"/>
            <w:tcBorders>
              <w:top w:val="nil"/>
              <w:bottom w:val="single" w:sz="4" w:space="0" w:color="auto"/>
            </w:tcBorders>
          </w:tcPr>
          <w:p w14:paraId="64BF3D77" w14:textId="77777777" w:rsidR="007B7341" w:rsidRPr="00CB38E4" w:rsidRDefault="007B7341" w:rsidP="00A64848">
            <w:pPr>
              <w:spacing w:after="0" w:line="240" w:lineRule="auto"/>
            </w:pPr>
            <w:r>
              <w:t>Mean size effect (in %)</w:t>
            </w:r>
          </w:p>
        </w:tc>
        <w:tc>
          <w:tcPr>
            <w:tcW w:w="1490" w:type="dxa"/>
            <w:tcBorders>
              <w:top w:val="nil"/>
              <w:bottom w:val="single" w:sz="4" w:space="0" w:color="auto"/>
            </w:tcBorders>
            <w:vAlign w:val="center"/>
          </w:tcPr>
          <w:p w14:paraId="17A5F8E4" w14:textId="77777777" w:rsidR="007B7341" w:rsidRPr="00CB38E4" w:rsidRDefault="007B7341" w:rsidP="00E96E07">
            <w:pPr>
              <w:spacing w:after="0" w:line="240" w:lineRule="auto"/>
              <w:jc w:val="center"/>
              <w:rPr>
                <w:rFonts w:cs="Calibri"/>
                <w:color w:val="000000"/>
              </w:rPr>
            </w:pPr>
            <w:r>
              <w:rPr>
                <w:rFonts w:cs="Calibri"/>
                <w:color w:val="000000"/>
              </w:rPr>
              <w:t>54</w:t>
            </w:r>
            <w:r w:rsidR="00E96E07">
              <w:rPr>
                <w:rFonts w:cs="Calibri"/>
                <w:color w:val="000000"/>
              </w:rPr>
              <w:t>.</w:t>
            </w:r>
            <w:r>
              <w:rPr>
                <w:rFonts w:cs="Calibri"/>
                <w:color w:val="000000"/>
              </w:rPr>
              <w:t>1</w:t>
            </w:r>
          </w:p>
        </w:tc>
        <w:tc>
          <w:tcPr>
            <w:tcW w:w="1490" w:type="dxa"/>
            <w:tcBorders>
              <w:top w:val="nil"/>
              <w:bottom w:val="single" w:sz="4" w:space="0" w:color="auto"/>
            </w:tcBorders>
            <w:vAlign w:val="center"/>
          </w:tcPr>
          <w:p w14:paraId="554A0391" w14:textId="77777777" w:rsidR="007B7341" w:rsidRPr="00CB38E4" w:rsidRDefault="007B7341" w:rsidP="00A64848">
            <w:pPr>
              <w:spacing w:after="0" w:line="240" w:lineRule="auto"/>
              <w:jc w:val="center"/>
              <w:rPr>
                <w:rFonts w:cs="Calibri"/>
                <w:color w:val="000000"/>
              </w:rPr>
            </w:pPr>
            <w:r>
              <w:rPr>
                <w:rFonts w:cs="Calibri"/>
                <w:color w:val="000000"/>
              </w:rPr>
              <w:t>21</w:t>
            </w:r>
            <w:r w:rsidR="00E96E07">
              <w:rPr>
                <w:rFonts w:cs="Calibri"/>
                <w:color w:val="000000"/>
              </w:rPr>
              <w:t>.</w:t>
            </w:r>
            <w:r>
              <w:rPr>
                <w:rFonts w:cs="Calibri"/>
                <w:color w:val="000000"/>
              </w:rPr>
              <w:t>2</w:t>
            </w:r>
          </w:p>
        </w:tc>
        <w:tc>
          <w:tcPr>
            <w:tcW w:w="1490" w:type="dxa"/>
            <w:tcBorders>
              <w:top w:val="nil"/>
              <w:bottom w:val="single" w:sz="4" w:space="0" w:color="auto"/>
            </w:tcBorders>
            <w:vAlign w:val="center"/>
          </w:tcPr>
          <w:p w14:paraId="1377A91F" w14:textId="77777777" w:rsidR="007B7341" w:rsidRPr="00CB38E4" w:rsidRDefault="007B7341" w:rsidP="00A64848">
            <w:pPr>
              <w:spacing w:after="0" w:line="240" w:lineRule="auto"/>
              <w:jc w:val="center"/>
              <w:rPr>
                <w:rFonts w:cs="Calibri"/>
                <w:color w:val="000000"/>
              </w:rPr>
            </w:pPr>
            <w:r>
              <w:rPr>
                <w:rFonts w:cs="Calibri"/>
                <w:color w:val="000000"/>
              </w:rPr>
              <w:t>56</w:t>
            </w:r>
            <w:r w:rsidR="00E96E07">
              <w:rPr>
                <w:rFonts w:cs="Calibri"/>
                <w:color w:val="000000"/>
              </w:rPr>
              <w:t>.</w:t>
            </w:r>
            <w:r>
              <w:rPr>
                <w:rFonts w:cs="Calibri"/>
                <w:color w:val="000000"/>
              </w:rPr>
              <w:t>5</w:t>
            </w:r>
          </w:p>
        </w:tc>
        <w:tc>
          <w:tcPr>
            <w:tcW w:w="1489" w:type="dxa"/>
            <w:tcBorders>
              <w:top w:val="nil"/>
              <w:bottom w:val="single" w:sz="4" w:space="0" w:color="auto"/>
            </w:tcBorders>
            <w:vAlign w:val="center"/>
          </w:tcPr>
          <w:p w14:paraId="709FBCC3" w14:textId="77777777" w:rsidR="007B7341" w:rsidRPr="00CB38E4" w:rsidRDefault="007B7341" w:rsidP="00A64848">
            <w:pPr>
              <w:spacing w:after="0" w:line="240" w:lineRule="auto"/>
              <w:jc w:val="center"/>
              <w:rPr>
                <w:rFonts w:cs="Calibri"/>
                <w:color w:val="000000"/>
              </w:rPr>
            </w:pPr>
            <w:r>
              <w:rPr>
                <w:rFonts w:cs="Calibri"/>
                <w:color w:val="000000"/>
              </w:rPr>
              <w:t>47</w:t>
            </w:r>
            <w:r w:rsidR="00E96E07">
              <w:rPr>
                <w:rFonts w:cs="Calibri"/>
                <w:color w:val="000000"/>
              </w:rPr>
              <w:t>.</w:t>
            </w:r>
            <w:r>
              <w:rPr>
                <w:rFonts w:cs="Calibri"/>
                <w:color w:val="000000"/>
              </w:rPr>
              <w:t>8</w:t>
            </w:r>
          </w:p>
        </w:tc>
        <w:tc>
          <w:tcPr>
            <w:tcW w:w="1489" w:type="dxa"/>
            <w:tcBorders>
              <w:top w:val="nil"/>
              <w:bottom w:val="single" w:sz="4" w:space="0" w:color="auto"/>
            </w:tcBorders>
            <w:vAlign w:val="center"/>
          </w:tcPr>
          <w:p w14:paraId="3B196F04" w14:textId="77777777" w:rsidR="007B7341" w:rsidRPr="00CB38E4" w:rsidRDefault="007B7341" w:rsidP="00A64848">
            <w:pPr>
              <w:spacing w:after="0" w:line="240" w:lineRule="auto"/>
              <w:jc w:val="center"/>
              <w:rPr>
                <w:rFonts w:cs="Calibri"/>
                <w:color w:val="000000"/>
              </w:rPr>
            </w:pPr>
            <w:r>
              <w:rPr>
                <w:rFonts w:cs="Calibri"/>
                <w:color w:val="000000"/>
              </w:rPr>
              <w:t>40</w:t>
            </w:r>
            <w:r w:rsidR="00E96E07">
              <w:rPr>
                <w:rFonts w:cs="Calibri"/>
                <w:color w:val="000000"/>
              </w:rPr>
              <w:t>.</w:t>
            </w:r>
            <w:r>
              <w:rPr>
                <w:rFonts w:cs="Calibri"/>
                <w:color w:val="000000"/>
              </w:rPr>
              <w:t>1</w:t>
            </w:r>
          </w:p>
        </w:tc>
        <w:tc>
          <w:tcPr>
            <w:tcW w:w="1489" w:type="dxa"/>
            <w:tcBorders>
              <w:top w:val="nil"/>
              <w:bottom w:val="single" w:sz="4" w:space="0" w:color="auto"/>
            </w:tcBorders>
            <w:vAlign w:val="center"/>
          </w:tcPr>
          <w:p w14:paraId="59C4AEC3" w14:textId="77777777" w:rsidR="007B7341" w:rsidRPr="00CB38E4" w:rsidRDefault="007B7341" w:rsidP="00A64848">
            <w:pPr>
              <w:spacing w:after="0" w:line="240" w:lineRule="auto"/>
              <w:jc w:val="center"/>
              <w:rPr>
                <w:rFonts w:cs="Calibri"/>
                <w:color w:val="000000"/>
              </w:rPr>
            </w:pPr>
            <w:r>
              <w:rPr>
                <w:rFonts w:cs="Calibri"/>
                <w:color w:val="000000"/>
              </w:rPr>
              <w:t>95</w:t>
            </w:r>
            <w:r w:rsidR="00E96E07">
              <w:rPr>
                <w:rFonts w:cs="Calibri"/>
                <w:color w:val="000000"/>
              </w:rPr>
              <w:t>.</w:t>
            </w:r>
            <w:r>
              <w:rPr>
                <w:rFonts w:cs="Calibri"/>
                <w:color w:val="000000"/>
              </w:rPr>
              <w:t>0</w:t>
            </w:r>
          </w:p>
        </w:tc>
        <w:tc>
          <w:tcPr>
            <w:tcW w:w="1489" w:type="dxa"/>
            <w:tcBorders>
              <w:top w:val="nil"/>
              <w:bottom w:val="single" w:sz="4" w:space="0" w:color="auto"/>
            </w:tcBorders>
            <w:vAlign w:val="center"/>
          </w:tcPr>
          <w:p w14:paraId="69716586" w14:textId="77777777" w:rsidR="007B7341" w:rsidRPr="00CB38E4" w:rsidRDefault="007B7341" w:rsidP="00A64848">
            <w:pPr>
              <w:spacing w:after="0" w:line="240" w:lineRule="auto"/>
              <w:jc w:val="center"/>
              <w:rPr>
                <w:rFonts w:cs="Calibri"/>
                <w:color w:val="000000"/>
              </w:rPr>
            </w:pPr>
            <w:r>
              <w:rPr>
                <w:rFonts w:cs="Calibri"/>
                <w:color w:val="000000"/>
              </w:rPr>
              <w:t>361</w:t>
            </w:r>
            <w:r w:rsidR="00E96E07">
              <w:rPr>
                <w:rFonts w:cs="Calibri"/>
                <w:color w:val="000000"/>
              </w:rPr>
              <w:t>.</w:t>
            </w:r>
            <w:r>
              <w:rPr>
                <w:rFonts w:cs="Calibri"/>
                <w:color w:val="000000"/>
              </w:rPr>
              <w:t>8</w:t>
            </w:r>
          </w:p>
        </w:tc>
        <w:tc>
          <w:tcPr>
            <w:tcW w:w="1489" w:type="dxa"/>
            <w:tcBorders>
              <w:top w:val="nil"/>
              <w:bottom w:val="single" w:sz="4" w:space="0" w:color="auto"/>
            </w:tcBorders>
            <w:vAlign w:val="center"/>
          </w:tcPr>
          <w:p w14:paraId="3E50BB18" w14:textId="77777777" w:rsidR="007B7341" w:rsidRPr="00CB38E4" w:rsidRDefault="007B7341" w:rsidP="00A64848">
            <w:pPr>
              <w:spacing w:after="0" w:line="240" w:lineRule="auto"/>
              <w:jc w:val="center"/>
              <w:rPr>
                <w:rFonts w:cs="Calibri"/>
                <w:color w:val="000000"/>
              </w:rPr>
            </w:pPr>
            <w:r>
              <w:rPr>
                <w:rFonts w:cs="Calibri"/>
                <w:color w:val="000000"/>
              </w:rPr>
              <w:t>966</w:t>
            </w:r>
            <w:r w:rsidR="00E96E07">
              <w:rPr>
                <w:rFonts w:cs="Calibri"/>
                <w:color w:val="000000"/>
              </w:rPr>
              <w:t>.</w:t>
            </w:r>
            <w:r>
              <w:rPr>
                <w:rFonts w:cs="Calibri"/>
                <w:color w:val="000000"/>
              </w:rPr>
              <w:t>7</w:t>
            </w:r>
          </w:p>
        </w:tc>
      </w:tr>
    </w:tbl>
    <w:p w14:paraId="6B5A3510" w14:textId="77777777" w:rsidR="007F4929" w:rsidRDefault="007B7341" w:rsidP="00B83064">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ote: Matched Sample</w:t>
      </w:r>
      <w:r>
        <w:rPr>
          <w:rFonts w:ascii="Times New Roman" w:hAnsi="Times New Roman" w:cs="Times New Roman"/>
          <w:sz w:val="20"/>
          <w:szCs w:val="20"/>
        </w:rPr>
        <w:t xml:space="preserve"> (n=</w:t>
      </w:r>
      <w:r w:rsidRPr="00CB38E4">
        <w:rPr>
          <w:rFonts w:ascii="Times New Roman" w:hAnsi="Times New Roman" w:cs="Times New Roman"/>
          <w:sz w:val="20"/>
          <w:szCs w:val="20"/>
        </w:rPr>
        <w:t xml:space="preserve"> 650</w:t>
      </w:r>
      <w:r>
        <w:rPr>
          <w:rFonts w:ascii="Times New Roman" w:hAnsi="Times New Roman" w:cs="Times New Roman"/>
          <w:sz w:val="20"/>
          <w:szCs w:val="20"/>
        </w:rPr>
        <w:t xml:space="preserve"> observations; N=</w:t>
      </w:r>
      <w:r w:rsidRPr="00CB38E4">
        <w:rPr>
          <w:rFonts w:ascii="Times New Roman" w:hAnsi="Times New Roman" w:cs="Times New Roman"/>
          <w:sz w:val="20"/>
          <w:szCs w:val="20"/>
        </w:rPr>
        <w:t xml:space="preserve">325 students); </w:t>
      </w:r>
    </w:p>
    <w:p w14:paraId="7EB28BD0" w14:textId="77777777" w:rsidR="007F4929" w:rsidRDefault="00972BD3" w:rsidP="00B830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Robust s</w:t>
      </w:r>
      <w:r w:rsidR="007B7341" w:rsidRPr="00CB38E4">
        <w:rPr>
          <w:rFonts w:ascii="Times New Roman" w:hAnsi="Times New Roman" w:cs="Times New Roman"/>
          <w:sz w:val="20"/>
          <w:szCs w:val="20"/>
        </w:rPr>
        <w:t>tandard errors clustered at the individual level</w:t>
      </w:r>
      <w:r w:rsidR="007B7341">
        <w:rPr>
          <w:rFonts w:ascii="Times New Roman" w:hAnsi="Times New Roman" w:cs="Times New Roman"/>
          <w:sz w:val="20"/>
          <w:szCs w:val="20"/>
        </w:rPr>
        <w:t>.</w:t>
      </w:r>
      <w:r w:rsidR="00B83064">
        <w:rPr>
          <w:rFonts w:ascii="Times New Roman" w:hAnsi="Times New Roman" w:cs="Times New Roman"/>
          <w:sz w:val="20"/>
          <w:szCs w:val="20"/>
        </w:rPr>
        <w:t xml:space="preserve"> </w:t>
      </w:r>
      <w:r w:rsidR="00B83064" w:rsidRPr="00CB38E4">
        <w:rPr>
          <w:rFonts w:ascii="Times New Roman" w:hAnsi="Times New Roman" w:cs="Times New Roman"/>
          <w:sz w:val="20"/>
          <w:szCs w:val="20"/>
        </w:rPr>
        <w:t>***/** indicate</w:t>
      </w:r>
      <w:r w:rsidR="00B83064">
        <w:rPr>
          <w:rFonts w:ascii="Times New Roman" w:hAnsi="Times New Roman" w:cs="Times New Roman"/>
          <w:sz w:val="20"/>
          <w:szCs w:val="20"/>
        </w:rPr>
        <w:t xml:space="preserve"> statistical significance from zero </w:t>
      </w:r>
      <w:r w:rsidR="00956773">
        <w:rPr>
          <w:rFonts w:ascii="Times New Roman" w:hAnsi="Times New Roman" w:cs="Times New Roman"/>
          <w:sz w:val="20"/>
          <w:szCs w:val="20"/>
        </w:rPr>
        <w:t xml:space="preserve">at the 1 or </w:t>
      </w:r>
      <w:r w:rsidR="00B83064" w:rsidRPr="00CB38E4">
        <w:rPr>
          <w:rFonts w:ascii="Times New Roman" w:hAnsi="Times New Roman" w:cs="Times New Roman"/>
          <w:sz w:val="20"/>
          <w:szCs w:val="20"/>
        </w:rPr>
        <w:t>5% significance level.</w:t>
      </w:r>
      <w:r w:rsidR="00B83064">
        <w:rPr>
          <w:rFonts w:ascii="Times New Roman" w:hAnsi="Times New Roman" w:cs="Times New Roman"/>
          <w:sz w:val="20"/>
          <w:szCs w:val="20"/>
        </w:rPr>
        <w:t xml:space="preserve"> </w:t>
      </w:r>
    </w:p>
    <w:p w14:paraId="22AAA513" w14:textId="77777777" w:rsidR="0041570E" w:rsidRDefault="00CE7615" w:rsidP="00B83064">
      <w:pPr>
        <w:spacing w:after="0" w:line="240" w:lineRule="auto"/>
        <w:jc w:val="both"/>
        <w:rPr>
          <w:rFonts w:ascii="Times New Roman" w:hAnsi="Times New Roman" w:cs="Times New Roman"/>
          <w:b/>
          <w:sz w:val="24"/>
          <w:szCs w:val="24"/>
        </w:rPr>
      </w:pPr>
      <w:r>
        <w:rPr>
          <w:rFonts w:ascii="Times New Roman" w:hAnsi="Times New Roman" w:cs="Times New Roman"/>
          <w:sz w:val="20"/>
          <w:szCs w:val="20"/>
        </w:rPr>
        <w:t>Additional covariates included in the regressions are cohort, gender, age, nationality, subject of degree, and dummies for ability quartile (based on UCAS score)</w:t>
      </w:r>
    </w:p>
    <w:p w14:paraId="078B7CC8" w14:textId="77777777" w:rsidR="00B83064" w:rsidRDefault="00B83064">
      <w:pPr>
        <w:rPr>
          <w:rFonts w:ascii="Times New Roman" w:hAnsi="Times New Roman" w:cs="Times New Roman"/>
          <w:b/>
          <w:sz w:val="24"/>
          <w:szCs w:val="24"/>
        </w:rPr>
      </w:pPr>
      <w:r>
        <w:rPr>
          <w:rFonts w:ascii="Times New Roman" w:hAnsi="Times New Roman" w:cs="Times New Roman"/>
          <w:b/>
          <w:sz w:val="24"/>
          <w:szCs w:val="24"/>
        </w:rPr>
        <w:br w:type="page"/>
      </w:r>
    </w:p>
    <w:p w14:paraId="0D3EC4F3" w14:textId="77777777" w:rsidR="00E1122B" w:rsidRDefault="000403D8" w:rsidP="00A3293D">
      <w:pPr>
        <w:spacing w:after="0" w:line="240" w:lineRule="auto"/>
        <w:jc w:val="both"/>
        <w:outlineLvl w:val="0"/>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Table </w:t>
      </w:r>
      <w:r w:rsidR="007B7341">
        <w:rPr>
          <w:rFonts w:ascii="Times New Roman" w:hAnsi="Times New Roman" w:cs="Times New Roman"/>
          <w:b/>
          <w:sz w:val="24"/>
          <w:szCs w:val="24"/>
        </w:rPr>
        <w:t>6</w:t>
      </w:r>
      <w:r w:rsidRPr="00CB38E4">
        <w:rPr>
          <w:rFonts w:ascii="Times New Roman" w:hAnsi="Times New Roman" w:cs="Times New Roman"/>
          <w:b/>
          <w:sz w:val="24"/>
          <w:szCs w:val="24"/>
        </w:rPr>
        <w:t xml:space="preserve">: Heterogeneous incentive effects on student effort </w:t>
      </w:r>
      <w:r w:rsidR="00972BD3">
        <w:rPr>
          <w:rFonts w:ascii="Times New Roman" w:hAnsi="Times New Roman" w:cs="Times New Roman"/>
          <w:b/>
          <w:sz w:val="24"/>
          <w:szCs w:val="24"/>
        </w:rPr>
        <w:t>(relative to the first week)</w:t>
      </w:r>
    </w:p>
    <w:tbl>
      <w:tblPr>
        <w:tblW w:w="13778" w:type="dxa"/>
        <w:tblBorders>
          <w:top w:val="single" w:sz="4" w:space="0" w:color="auto"/>
          <w:bottom w:val="single" w:sz="4" w:space="0" w:color="auto"/>
        </w:tblBorders>
        <w:tblLayout w:type="fixed"/>
        <w:tblLook w:val="04A0" w:firstRow="1" w:lastRow="0" w:firstColumn="1" w:lastColumn="0" w:noHBand="0" w:noVBand="1"/>
      </w:tblPr>
      <w:tblGrid>
        <w:gridCol w:w="1530"/>
        <w:gridCol w:w="1531"/>
        <w:gridCol w:w="1531"/>
        <w:gridCol w:w="1531"/>
        <w:gridCol w:w="1531"/>
        <w:gridCol w:w="1531"/>
        <w:gridCol w:w="1531"/>
        <w:gridCol w:w="1531"/>
        <w:gridCol w:w="1531"/>
      </w:tblGrid>
      <w:tr w:rsidR="00E1122B" w:rsidRPr="009224C7" w14:paraId="5510157B" w14:textId="77777777" w:rsidTr="00A3293D">
        <w:trPr>
          <w:trHeight w:val="283"/>
        </w:trPr>
        <w:tc>
          <w:tcPr>
            <w:tcW w:w="1530" w:type="dxa"/>
            <w:tcBorders>
              <w:top w:val="single" w:sz="4" w:space="0" w:color="auto"/>
              <w:bottom w:val="nil"/>
              <w:right w:val="single" w:sz="4" w:space="0" w:color="auto"/>
            </w:tcBorders>
          </w:tcPr>
          <w:p w14:paraId="3C164BE9" w14:textId="77777777" w:rsidR="00E1122B" w:rsidRPr="009224C7" w:rsidRDefault="00E1122B" w:rsidP="00E1122B">
            <w:pPr>
              <w:spacing w:after="0" w:line="240" w:lineRule="auto"/>
              <w:jc w:val="both"/>
              <w:rPr>
                <w:b/>
                <w:sz w:val="24"/>
                <w:szCs w:val="24"/>
              </w:rPr>
            </w:pPr>
          </w:p>
        </w:tc>
        <w:tc>
          <w:tcPr>
            <w:tcW w:w="6124" w:type="dxa"/>
            <w:gridSpan w:val="4"/>
            <w:tcBorders>
              <w:top w:val="single" w:sz="4" w:space="0" w:color="auto"/>
              <w:left w:val="single" w:sz="4" w:space="0" w:color="auto"/>
              <w:bottom w:val="nil"/>
              <w:right w:val="single" w:sz="4" w:space="0" w:color="auto"/>
            </w:tcBorders>
          </w:tcPr>
          <w:p w14:paraId="3E6AF4DF" w14:textId="77777777" w:rsidR="00E1122B" w:rsidRPr="009224C7" w:rsidRDefault="00E1122B" w:rsidP="00E1122B">
            <w:pPr>
              <w:spacing w:after="0" w:line="240" w:lineRule="auto"/>
              <w:jc w:val="center"/>
              <w:rPr>
                <w:b/>
                <w:sz w:val="24"/>
                <w:szCs w:val="24"/>
              </w:rPr>
            </w:pPr>
            <w:r w:rsidRPr="009224C7">
              <w:rPr>
                <w:b/>
                <w:sz w:val="24"/>
                <w:szCs w:val="24"/>
              </w:rPr>
              <w:t>Ability</w:t>
            </w:r>
          </w:p>
        </w:tc>
        <w:tc>
          <w:tcPr>
            <w:tcW w:w="3062" w:type="dxa"/>
            <w:gridSpan w:val="2"/>
            <w:tcBorders>
              <w:top w:val="single" w:sz="4" w:space="0" w:color="auto"/>
              <w:left w:val="single" w:sz="4" w:space="0" w:color="auto"/>
              <w:bottom w:val="nil"/>
              <w:right w:val="single" w:sz="4" w:space="0" w:color="auto"/>
            </w:tcBorders>
          </w:tcPr>
          <w:p w14:paraId="2840F6F0" w14:textId="77777777" w:rsidR="00E1122B" w:rsidRPr="009224C7" w:rsidRDefault="00E1122B" w:rsidP="00E1122B">
            <w:pPr>
              <w:spacing w:after="0" w:line="240" w:lineRule="auto"/>
              <w:jc w:val="center"/>
              <w:rPr>
                <w:b/>
                <w:sz w:val="24"/>
                <w:szCs w:val="24"/>
              </w:rPr>
            </w:pPr>
            <w:r w:rsidRPr="009224C7">
              <w:rPr>
                <w:b/>
                <w:sz w:val="24"/>
                <w:szCs w:val="24"/>
              </w:rPr>
              <w:t>Gender</w:t>
            </w:r>
          </w:p>
        </w:tc>
        <w:tc>
          <w:tcPr>
            <w:tcW w:w="3062" w:type="dxa"/>
            <w:gridSpan w:val="2"/>
            <w:tcBorders>
              <w:top w:val="single" w:sz="4" w:space="0" w:color="auto"/>
              <w:left w:val="single" w:sz="4" w:space="0" w:color="auto"/>
              <w:bottom w:val="nil"/>
              <w:right w:val="nil"/>
            </w:tcBorders>
          </w:tcPr>
          <w:p w14:paraId="5F4E2C8D" w14:textId="77777777" w:rsidR="00E1122B" w:rsidRPr="009224C7" w:rsidRDefault="00A3293D" w:rsidP="00E1122B">
            <w:pPr>
              <w:spacing w:after="0" w:line="240" w:lineRule="auto"/>
              <w:jc w:val="center"/>
              <w:rPr>
                <w:b/>
                <w:sz w:val="24"/>
                <w:szCs w:val="24"/>
              </w:rPr>
            </w:pPr>
            <w:r>
              <w:rPr>
                <w:b/>
                <w:sz w:val="24"/>
                <w:szCs w:val="24"/>
              </w:rPr>
              <w:t>Risk</w:t>
            </w:r>
            <w:r w:rsidR="00281DAA">
              <w:rPr>
                <w:b/>
                <w:sz w:val="24"/>
                <w:szCs w:val="24"/>
              </w:rPr>
              <w:t xml:space="preserve"> attitude</w:t>
            </w:r>
          </w:p>
        </w:tc>
      </w:tr>
      <w:tr w:rsidR="00A3293D" w:rsidRPr="009224C7" w14:paraId="381107D0" w14:textId="77777777" w:rsidTr="00A3293D">
        <w:trPr>
          <w:trHeight w:val="283"/>
        </w:trPr>
        <w:tc>
          <w:tcPr>
            <w:tcW w:w="1530" w:type="dxa"/>
            <w:tcBorders>
              <w:top w:val="nil"/>
              <w:bottom w:val="single" w:sz="4" w:space="0" w:color="auto"/>
              <w:right w:val="single" w:sz="4" w:space="0" w:color="auto"/>
            </w:tcBorders>
          </w:tcPr>
          <w:p w14:paraId="6514FDFA" w14:textId="77777777" w:rsidR="00A3293D" w:rsidRPr="009224C7" w:rsidRDefault="00A3293D" w:rsidP="00A3293D">
            <w:pPr>
              <w:spacing w:after="0" w:line="240" w:lineRule="auto"/>
              <w:jc w:val="both"/>
              <w:rPr>
                <w:b/>
                <w:sz w:val="24"/>
                <w:szCs w:val="24"/>
              </w:rPr>
            </w:pPr>
          </w:p>
        </w:tc>
        <w:tc>
          <w:tcPr>
            <w:tcW w:w="1531" w:type="dxa"/>
            <w:tcBorders>
              <w:top w:val="nil"/>
              <w:left w:val="single" w:sz="4" w:space="0" w:color="auto"/>
              <w:bottom w:val="single" w:sz="4" w:space="0" w:color="auto"/>
            </w:tcBorders>
          </w:tcPr>
          <w:p w14:paraId="7160480B" w14:textId="77777777" w:rsidR="00A3293D" w:rsidRPr="009224C7" w:rsidRDefault="00A3293D" w:rsidP="00A3293D">
            <w:pPr>
              <w:spacing w:after="0" w:line="240" w:lineRule="auto"/>
              <w:jc w:val="center"/>
              <w:rPr>
                <w:b/>
                <w:sz w:val="24"/>
                <w:szCs w:val="24"/>
              </w:rPr>
            </w:pPr>
            <w:r w:rsidRPr="009224C7">
              <w:rPr>
                <w:b/>
                <w:sz w:val="24"/>
                <w:szCs w:val="24"/>
              </w:rPr>
              <w:t>Q1</w:t>
            </w:r>
          </w:p>
        </w:tc>
        <w:tc>
          <w:tcPr>
            <w:tcW w:w="1531" w:type="dxa"/>
            <w:tcBorders>
              <w:top w:val="nil"/>
              <w:bottom w:val="single" w:sz="4" w:space="0" w:color="auto"/>
            </w:tcBorders>
          </w:tcPr>
          <w:p w14:paraId="15B8C13D" w14:textId="77777777" w:rsidR="00A3293D" w:rsidRPr="009224C7" w:rsidRDefault="00A3293D" w:rsidP="00A3293D">
            <w:pPr>
              <w:spacing w:after="0" w:line="240" w:lineRule="auto"/>
              <w:jc w:val="center"/>
              <w:rPr>
                <w:b/>
                <w:sz w:val="24"/>
                <w:szCs w:val="24"/>
              </w:rPr>
            </w:pPr>
            <w:r w:rsidRPr="009224C7">
              <w:rPr>
                <w:b/>
                <w:sz w:val="24"/>
                <w:szCs w:val="24"/>
              </w:rPr>
              <w:t>Q2</w:t>
            </w:r>
          </w:p>
        </w:tc>
        <w:tc>
          <w:tcPr>
            <w:tcW w:w="1531" w:type="dxa"/>
            <w:tcBorders>
              <w:top w:val="nil"/>
              <w:bottom w:val="single" w:sz="4" w:space="0" w:color="auto"/>
            </w:tcBorders>
          </w:tcPr>
          <w:p w14:paraId="6BDA02B8" w14:textId="77777777" w:rsidR="00A3293D" w:rsidRPr="009224C7" w:rsidRDefault="00A3293D" w:rsidP="00A3293D">
            <w:pPr>
              <w:spacing w:after="0" w:line="240" w:lineRule="auto"/>
              <w:jc w:val="center"/>
              <w:rPr>
                <w:b/>
                <w:sz w:val="24"/>
                <w:szCs w:val="24"/>
              </w:rPr>
            </w:pPr>
            <w:r w:rsidRPr="009224C7">
              <w:rPr>
                <w:b/>
                <w:sz w:val="24"/>
                <w:szCs w:val="24"/>
              </w:rPr>
              <w:t>Q3</w:t>
            </w:r>
          </w:p>
        </w:tc>
        <w:tc>
          <w:tcPr>
            <w:tcW w:w="1531" w:type="dxa"/>
            <w:tcBorders>
              <w:top w:val="nil"/>
              <w:bottom w:val="single" w:sz="4" w:space="0" w:color="auto"/>
              <w:right w:val="single" w:sz="4" w:space="0" w:color="auto"/>
            </w:tcBorders>
          </w:tcPr>
          <w:p w14:paraId="25A74A93" w14:textId="77777777" w:rsidR="00A3293D" w:rsidRPr="009224C7" w:rsidRDefault="00A3293D" w:rsidP="00A3293D">
            <w:pPr>
              <w:spacing w:after="0" w:line="240" w:lineRule="auto"/>
              <w:jc w:val="center"/>
              <w:rPr>
                <w:b/>
                <w:sz w:val="24"/>
                <w:szCs w:val="24"/>
              </w:rPr>
            </w:pPr>
            <w:r w:rsidRPr="009224C7">
              <w:rPr>
                <w:b/>
                <w:sz w:val="24"/>
                <w:szCs w:val="24"/>
              </w:rPr>
              <w:t>Q4</w:t>
            </w:r>
          </w:p>
        </w:tc>
        <w:tc>
          <w:tcPr>
            <w:tcW w:w="1531" w:type="dxa"/>
            <w:tcBorders>
              <w:top w:val="nil"/>
              <w:bottom w:val="single" w:sz="4" w:space="0" w:color="auto"/>
              <w:right w:val="nil"/>
            </w:tcBorders>
          </w:tcPr>
          <w:p w14:paraId="1DE4BB74" w14:textId="77777777" w:rsidR="00A3293D" w:rsidRPr="009224C7" w:rsidRDefault="00A3293D" w:rsidP="00A3293D">
            <w:pPr>
              <w:spacing w:after="0" w:line="240" w:lineRule="auto"/>
              <w:jc w:val="center"/>
              <w:rPr>
                <w:b/>
                <w:sz w:val="24"/>
                <w:szCs w:val="24"/>
              </w:rPr>
            </w:pPr>
            <w:r w:rsidRPr="009224C7">
              <w:rPr>
                <w:b/>
                <w:sz w:val="24"/>
                <w:szCs w:val="24"/>
              </w:rPr>
              <w:t>Female</w:t>
            </w:r>
          </w:p>
        </w:tc>
        <w:tc>
          <w:tcPr>
            <w:tcW w:w="1531" w:type="dxa"/>
            <w:tcBorders>
              <w:top w:val="nil"/>
              <w:left w:val="nil"/>
              <w:bottom w:val="single" w:sz="4" w:space="0" w:color="auto"/>
              <w:right w:val="single" w:sz="4" w:space="0" w:color="auto"/>
            </w:tcBorders>
          </w:tcPr>
          <w:p w14:paraId="6AF800A5" w14:textId="77777777" w:rsidR="00A3293D" w:rsidRPr="009224C7" w:rsidRDefault="00A3293D" w:rsidP="00A3293D">
            <w:pPr>
              <w:spacing w:after="0" w:line="240" w:lineRule="auto"/>
              <w:jc w:val="center"/>
              <w:rPr>
                <w:b/>
                <w:sz w:val="24"/>
                <w:szCs w:val="24"/>
              </w:rPr>
            </w:pPr>
            <w:r w:rsidRPr="009224C7">
              <w:rPr>
                <w:b/>
                <w:sz w:val="24"/>
                <w:szCs w:val="24"/>
              </w:rPr>
              <w:t>Male</w:t>
            </w:r>
          </w:p>
        </w:tc>
        <w:tc>
          <w:tcPr>
            <w:tcW w:w="1531" w:type="dxa"/>
            <w:tcBorders>
              <w:top w:val="nil"/>
              <w:bottom w:val="single" w:sz="4" w:space="0" w:color="auto"/>
            </w:tcBorders>
          </w:tcPr>
          <w:p w14:paraId="473D99ED" w14:textId="77777777" w:rsidR="00A3293D" w:rsidRPr="009224C7" w:rsidRDefault="00281DAA" w:rsidP="00A3293D">
            <w:pPr>
              <w:spacing w:after="0" w:line="240" w:lineRule="auto"/>
              <w:jc w:val="center"/>
              <w:rPr>
                <w:b/>
                <w:sz w:val="24"/>
                <w:szCs w:val="24"/>
              </w:rPr>
            </w:pPr>
            <w:r>
              <w:rPr>
                <w:b/>
                <w:sz w:val="24"/>
                <w:szCs w:val="24"/>
              </w:rPr>
              <w:t>L</w:t>
            </w:r>
            <w:r w:rsidR="00A3293D" w:rsidRPr="009224C7">
              <w:rPr>
                <w:b/>
                <w:sz w:val="24"/>
                <w:szCs w:val="24"/>
              </w:rPr>
              <w:t>ow</w:t>
            </w:r>
          </w:p>
        </w:tc>
        <w:tc>
          <w:tcPr>
            <w:tcW w:w="1531" w:type="dxa"/>
            <w:tcBorders>
              <w:top w:val="nil"/>
              <w:bottom w:val="single" w:sz="4" w:space="0" w:color="auto"/>
              <w:right w:val="nil"/>
            </w:tcBorders>
          </w:tcPr>
          <w:p w14:paraId="2146E6CD" w14:textId="77777777" w:rsidR="00A3293D" w:rsidRPr="009224C7" w:rsidRDefault="00A3293D" w:rsidP="00A3293D">
            <w:pPr>
              <w:spacing w:after="0" w:line="240" w:lineRule="auto"/>
              <w:jc w:val="center"/>
              <w:rPr>
                <w:b/>
                <w:sz w:val="24"/>
                <w:szCs w:val="24"/>
              </w:rPr>
            </w:pPr>
            <w:r w:rsidRPr="009224C7">
              <w:rPr>
                <w:b/>
                <w:sz w:val="24"/>
                <w:szCs w:val="24"/>
              </w:rPr>
              <w:t>High</w:t>
            </w:r>
          </w:p>
        </w:tc>
      </w:tr>
      <w:tr w:rsidR="00A3293D" w:rsidRPr="00281DAA" w14:paraId="39CEE84C" w14:textId="77777777" w:rsidTr="00972BD3">
        <w:trPr>
          <w:trHeight w:val="283"/>
        </w:trPr>
        <w:tc>
          <w:tcPr>
            <w:tcW w:w="1530" w:type="dxa"/>
            <w:tcBorders>
              <w:top w:val="single" w:sz="4" w:space="0" w:color="auto"/>
              <w:bottom w:val="nil"/>
              <w:right w:val="single" w:sz="4" w:space="0" w:color="auto"/>
            </w:tcBorders>
          </w:tcPr>
          <w:p w14:paraId="00657907" w14:textId="77777777" w:rsidR="00A3293D" w:rsidRPr="00281DAA" w:rsidRDefault="00A3293D" w:rsidP="00972BD3">
            <w:pPr>
              <w:spacing w:after="0" w:line="240" w:lineRule="auto"/>
              <w:contextualSpacing/>
              <w:rPr>
                <w:rFonts w:cs="Times New Roman"/>
              </w:rPr>
            </w:pPr>
            <w:r w:rsidRPr="00281DAA">
              <w:rPr>
                <w:rFonts w:cs="Times New Roman"/>
              </w:rPr>
              <w:t>No incentive</w:t>
            </w:r>
          </w:p>
        </w:tc>
        <w:tc>
          <w:tcPr>
            <w:tcW w:w="1531" w:type="dxa"/>
            <w:tcBorders>
              <w:top w:val="single" w:sz="4" w:space="0" w:color="auto"/>
              <w:left w:val="single" w:sz="4" w:space="0" w:color="auto"/>
              <w:bottom w:val="nil"/>
            </w:tcBorders>
          </w:tcPr>
          <w:p w14:paraId="4FE0B970" w14:textId="77777777" w:rsidR="00A3293D" w:rsidRPr="00281DAA" w:rsidRDefault="00A3293D" w:rsidP="006600B8">
            <w:pPr>
              <w:spacing w:after="0" w:line="240" w:lineRule="auto"/>
              <w:contextualSpacing/>
              <w:jc w:val="center"/>
              <w:rPr>
                <w:rFonts w:cs="Times New Roman"/>
              </w:rPr>
            </w:pPr>
            <w:r w:rsidRPr="00281DAA">
              <w:rPr>
                <w:rFonts w:cs="Times New Roman"/>
              </w:rPr>
              <w:t>0.06</w:t>
            </w:r>
            <w:r w:rsidR="006600B8">
              <w:rPr>
                <w:rFonts w:cs="Times New Roman"/>
              </w:rPr>
              <w:t>5</w:t>
            </w:r>
          </w:p>
        </w:tc>
        <w:tc>
          <w:tcPr>
            <w:tcW w:w="1531" w:type="dxa"/>
            <w:tcBorders>
              <w:top w:val="single" w:sz="4" w:space="0" w:color="auto"/>
              <w:bottom w:val="nil"/>
            </w:tcBorders>
          </w:tcPr>
          <w:p w14:paraId="7B36EADB" w14:textId="77777777" w:rsidR="00A3293D" w:rsidRPr="00281DAA" w:rsidRDefault="00A3293D" w:rsidP="006600B8">
            <w:pPr>
              <w:spacing w:after="0" w:line="240" w:lineRule="auto"/>
              <w:contextualSpacing/>
              <w:jc w:val="center"/>
              <w:rPr>
                <w:rFonts w:cs="Times New Roman"/>
              </w:rPr>
            </w:pPr>
            <w:r w:rsidRPr="00281DAA">
              <w:rPr>
                <w:rFonts w:cs="Times New Roman"/>
              </w:rPr>
              <w:t>-0.1</w:t>
            </w:r>
            <w:r w:rsidR="006600B8">
              <w:rPr>
                <w:rFonts w:cs="Times New Roman"/>
              </w:rPr>
              <w:t>04</w:t>
            </w:r>
          </w:p>
        </w:tc>
        <w:tc>
          <w:tcPr>
            <w:tcW w:w="1531" w:type="dxa"/>
            <w:tcBorders>
              <w:top w:val="single" w:sz="4" w:space="0" w:color="auto"/>
              <w:bottom w:val="nil"/>
            </w:tcBorders>
          </w:tcPr>
          <w:p w14:paraId="04DCD4BD" w14:textId="77777777" w:rsidR="00A3293D" w:rsidRPr="00281DAA" w:rsidRDefault="00A3293D" w:rsidP="006600B8">
            <w:pPr>
              <w:spacing w:after="0" w:line="240" w:lineRule="auto"/>
              <w:contextualSpacing/>
              <w:jc w:val="center"/>
              <w:rPr>
                <w:rFonts w:cs="Times New Roman"/>
              </w:rPr>
            </w:pPr>
            <w:r w:rsidRPr="00281DAA">
              <w:rPr>
                <w:rFonts w:cs="Times New Roman"/>
              </w:rPr>
              <w:t>-0.06</w:t>
            </w:r>
            <w:r w:rsidR="006600B8">
              <w:rPr>
                <w:rFonts w:cs="Times New Roman"/>
              </w:rPr>
              <w:t>2</w:t>
            </w:r>
          </w:p>
        </w:tc>
        <w:tc>
          <w:tcPr>
            <w:tcW w:w="1531" w:type="dxa"/>
            <w:tcBorders>
              <w:top w:val="single" w:sz="4" w:space="0" w:color="auto"/>
              <w:bottom w:val="nil"/>
              <w:right w:val="single" w:sz="4" w:space="0" w:color="auto"/>
            </w:tcBorders>
          </w:tcPr>
          <w:p w14:paraId="26DA0FD5" w14:textId="77777777" w:rsidR="00A3293D" w:rsidRPr="00281DAA" w:rsidRDefault="00A3293D" w:rsidP="007A6B35">
            <w:pPr>
              <w:spacing w:after="0" w:line="240" w:lineRule="auto"/>
              <w:contextualSpacing/>
              <w:jc w:val="center"/>
              <w:rPr>
                <w:rFonts w:cs="Times New Roman"/>
              </w:rPr>
            </w:pPr>
            <w:r w:rsidRPr="00281DAA">
              <w:rPr>
                <w:rFonts w:cs="Times New Roman"/>
              </w:rPr>
              <w:t>-0.0</w:t>
            </w:r>
            <w:r w:rsidR="007A6B35">
              <w:rPr>
                <w:rFonts w:cs="Times New Roman"/>
              </w:rPr>
              <w:t>60</w:t>
            </w:r>
          </w:p>
        </w:tc>
        <w:tc>
          <w:tcPr>
            <w:tcW w:w="1531" w:type="dxa"/>
            <w:tcBorders>
              <w:top w:val="single" w:sz="4" w:space="0" w:color="auto"/>
              <w:bottom w:val="nil"/>
              <w:right w:val="nil"/>
            </w:tcBorders>
          </w:tcPr>
          <w:p w14:paraId="169E2890"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2A0E1F">
              <w:rPr>
                <w:rFonts w:cs="Times New Roman"/>
              </w:rPr>
              <w:t>07</w:t>
            </w:r>
          </w:p>
        </w:tc>
        <w:tc>
          <w:tcPr>
            <w:tcW w:w="1531" w:type="dxa"/>
            <w:tcBorders>
              <w:top w:val="single" w:sz="4" w:space="0" w:color="auto"/>
              <w:left w:val="nil"/>
              <w:bottom w:val="nil"/>
              <w:right w:val="single" w:sz="4" w:space="0" w:color="auto"/>
            </w:tcBorders>
          </w:tcPr>
          <w:p w14:paraId="4C86C90B" w14:textId="77777777" w:rsidR="00A3293D" w:rsidRPr="00281DAA" w:rsidRDefault="00A3293D" w:rsidP="00101660">
            <w:pPr>
              <w:spacing w:after="0" w:line="240" w:lineRule="auto"/>
              <w:contextualSpacing/>
              <w:jc w:val="center"/>
              <w:rPr>
                <w:rFonts w:cs="Times New Roman"/>
              </w:rPr>
            </w:pPr>
            <w:r w:rsidRPr="00281DAA">
              <w:rPr>
                <w:rFonts w:cs="Times New Roman"/>
              </w:rPr>
              <w:t>-0.0</w:t>
            </w:r>
            <w:r w:rsidR="00101660">
              <w:rPr>
                <w:rFonts w:cs="Times New Roman"/>
              </w:rPr>
              <w:t>58</w:t>
            </w:r>
          </w:p>
        </w:tc>
        <w:tc>
          <w:tcPr>
            <w:tcW w:w="1531" w:type="dxa"/>
            <w:tcBorders>
              <w:top w:val="single" w:sz="4" w:space="0" w:color="auto"/>
              <w:left w:val="single" w:sz="4" w:space="0" w:color="auto"/>
              <w:bottom w:val="nil"/>
              <w:right w:val="nil"/>
            </w:tcBorders>
          </w:tcPr>
          <w:p w14:paraId="69DB95B1" w14:textId="77777777" w:rsidR="00A3293D" w:rsidRPr="00281DAA" w:rsidRDefault="00A3293D" w:rsidP="007A6B35">
            <w:pPr>
              <w:spacing w:after="0" w:line="240" w:lineRule="auto"/>
              <w:contextualSpacing/>
              <w:jc w:val="center"/>
              <w:rPr>
                <w:rFonts w:cs="Times New Roman"/>
              </w:rPr>
            </w:pPr>
            <w:r w:rsidRPr="00281DAA">
              <w:rPr>
                <w:rFonts w:cs="Times New Roman"/>
              </w:rPr>
              <w:t>-0.0</w:t>
            </w:r>
            <w:r w:rsidR="007A6B35">
              <w:rPr>
                <w:rFonts w:cs="Times New Roman"/>
              </w:rPr>
              <w:t>20</w:t>
            </w:r>
          </w:p>
        </w:tc>
        <w:tc>
          <w:tcPr>
            <w:tcW w:w="1531" w:type="dxa"/>
            <w:tcBorders>
              <w:top w:val="single" w:sz="4" w:space="0" w:color="auto"/>
              <w:left w:val="nil"/>
              <w:bottom w:val="nil"/>
              <w:right w:val="nil"/>
            </w:tcBorders>
          </w:tcPr>
          <w:p w14:paraId="280A9A51" w14:textId="77777777" w:rsidR="00A3293D" w:rsidRPr="00281DAA" w:rsidRDefault="00A3293D" w:rsidP="00972BD3">
            <w:pPr>
              <w:spacing w:after="0" w:line="240" w:lineRule="auto"/>
              <w:contextualSpacing/>
              <w:jc w:val="center"/>
              <w:rPr>
                <w:rFonts w:cs="Times New Roman"/>
              </w:rPr>
            </w:pPr>
            <w:r w:rsidRPr="00281DAA">
              <w:rPr>
                <w:rFonts w:cs="Times New Roman"/>
              </w:rPr>
              <w:t>-0.01</w:t>
            </w:r>
            <w:r w:rsidR="00905CE1">
              <w:rPr>
                <w:rFonts w:cs="Times New Roman"/>
              </w:rPr>
              <w:t>4</w:t>
            </w:r>
          </w:p>
        </w:tc>
      </w:tr>
      <w:tr w:rsidR="00A3293D" w:rsidRPr="00281DAA" w14:paraId="6E59A43A" w14:textId="77777777" w:rsidTr="00972BD3">
        <w:trPr>
          <w:trHeight w:val="283"/>
        </w:trPr>
        <w:tc>
          <w:tcPr>
            <w:tcW w:w="1530" w:type="dxa"/>
            <w:tcBorders>
              <w:top w:val="nil"/>
              <w:bottom w:val="nil"/>
              <w:right w:val="single" w:sz="4" w:space="0" w:color="auto"/>
            </w:tcBorders>
          </w:tcPr>
          <w:p w14:paraId="51B28167" w14:textId="77777777" w:rsidR="00A3293D" w:rsidRPr="00281DAA" w:rsidRDefault="00A3293D" w:rsidP="00972BD3">
            <w:pPr>
              <w:spacing w:after="0" w:line="240" w:lineRule="auto"/>
              <w:contextualSpacing/>
              <w:rPr>
                <w:rFonts w:cs="Times New Roman"/>
              </w:rPr>
            </w:pPr>
          </w:p>
        </w:tc>
        <w:tc>
          <w:tcPr>
            <w:tcW w:w="1531" w:type="dxa"/>
            <w:tcBorders>
              <w:top w:val="nil"/>
              <w:left w:val="single" w:sz="4" w:space="0" w:color="auto"/>
              <w:bottom w:val="nil"/>
            </w:tcBorders>
          </w:tcPr>
          <w:p w14:paraId="481B256F"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83</w:t>
            </w:r>
            <w:r w:rsidRPr="00281DAA">
              <w:rPr>
                <w:rFonts w:cs="Times New Roman"/>
              </w:rPr>
              <w:t>)</w:t>
            </w:r>
          </w:p>
        </w:tc>
        <w:tc>
          <w:tcPr>
            <w:tcW w:w="1531" w:type="dxa"/>
            <w:tcBorders>
              <w:top w:val="nil"/>
              <w:bottom w:val="nil"/>
            </w:tcBorders>
          </w:tcPr>
          <w:p w14:paraId="5477E512"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88</w:t>
            </w:r>
            <w:r w:rsidRPr="00281DAA">
              <w:rPr>
                <w:rFonts w:cs="Times New Roman"/>
              </w:rPr>
              <w:t>)</w:t>
            </w:r>
          </w:p>
        </w:tc>
        <w:tc>
          <w:tcPr>
            <w:tcW w:w="1531" w:type="dxa"/>
            <w:tcBorders>
              <w:top w:val="nil"/>
              <w:bottom w:val="nil"/>
            </w:tcBorders>
          </w:tcPr>
          <w:p w14:paraId="169BC3E6"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Pr>
                <w:rFonts w:cs="Times New Roman"/>
              </w:rPr>
              <w:t>108</w:t>
            </w:r>
            <w:r w:rsidRPr="00281DAA">
              <w:rPr>
                <w:rFonts w:cs="Times New Roman"/>
              </w:rPr>
              <w:t>)</w:t>
            </w:r>
          </w:p>
        </w:tc>
        <w:tc>
          <w:tcPr>
            <w:tcW w:w="1531" w:type="dxa"/>
            <w:tcBorders>
              <w:top w:val="nil"/>
              <w:bottom w:val="nil"/>
              <w:right w:val="single" w:sz="4" w:space="0" w:color="auto"/>
            </w:tcBorders>
          </w:tcPr>
          <w:p w14:paraId="70B718A8" w14:textId="77777777" w:rsidR="00A3293D" w:rsidRPr="00281DAA" w:rsidRDefault="00A3293D" w:rsidP="007A6B35">
            <w:pPr>
              <w:spacing w:after="0" w:line="240" w:lineRule="auto"/>
              <w:contextualSpacing/>
              <w:jc w:val="center"/>
              <w:rPr>
                <w:rFonts w:cs="Times New Roman"/>
              </w:rPr>
            </w:pPr>
            <w:r w:rsidRPr="00281DAA">
              <w:rPr>
                <w:rFonts w:cs="Times New Roman"/>
              </w:rPr>
              <w:t>(0.</w:t>
            </w:r>
            <w:r w:rsidR="007A6B35">
              <w:rPr>
                <w:rFonts w:cs="Times New Roman"/>
              </w:rPr>
              <w:t>103</w:t>
            </w:r>
            <w:r w:rsidRPr="00281DAA">
              <w:rPr>
                <w:rFonts w:cs="Times New Roman"/>
              </w:rPr>
              <w:t>)</w:t>
            </w:r>
          </w:p>
        </w:tc>
        <w:tc>
          <w:tcPr>
            <w:tcW w:w="1531" w:type="dxa"/>
            <w:tcBorders>
              <w:top w:val="nil"/>
              <w:bottom w:val="nil"/>
              <w:right w:val="nil"/>
            </w:tcBorders>
          </w:tcPr>
          <w:p w14:paraId="3B39D786"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2A0E1F">
              <w:rPr>
                <w:rFonts w:cs="Times New Roman"/>
              </w:rPr>
              <w:t>80</w:t>
            </w:r>
            <w:r w:rsidRPr="00281DAA">
              <w:rPr>
                <w:rFonts w:cs="Times New Roman"/>
              </w:rPr>
              <w:t>)</w:t>
            </w:r>
          </w:p>
        </w:tc>
        <w:tc>
          <w:tcPr>
            <w:tcW w:w="1531" w:type="dxa"/>
            <w:tcBorders>
              <w:top w:val="nil"/>
              <w:left w:val="nil"/>
              <w:bottom w:val="nil"/>
              <w:right w:val="single" w:sz="4" w:space="0" w:color="auto"/>
            </w:tcBorders>
          </w:tcPr>
          <w:p w14:paraId="350DF823"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101660">
              <w:rPr>
                <w:rFonts w:cs="Times New Roman"/>
              </w:rPr>
              <w:t>72</w:t>
            </w:r>
            <w:r w:rsidRPr="00281DAA">
              <w:rPr>
                <w:rFonts w:cs="Times New Roman"/>
              </w:rPr>
              <w:t>)</w:t>
            </w:r>
          </w:p>
        </w:tc>
        <w:tc>
          <w:tcPr>
            <w:tcW w:w="1531" w:type="dxa"/>
            <w:tcBorders>
              <w:top w:val="nil"/>
              <w:left w:val="single" w:sz="4" w:space="0" w:color="auto"/>
              <w:bottom w:val="nil"/>
              <w:right w:val="nil"/>
            </w:tcBorders>
          </w:tcPr>
          <w:p w14:paraId="73F522FD"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7A6B35">
              <w:rPr>
                <w:rFonts w:cs="Times New Roman"/>
              </w:rPr>
              <w:t>95</w:t>
            </w:r>
            <w:r w:rsidRPr="00281DAA">
              <w:rPr>
                <w:rFonts w:cs="Times New Roman"/>
              </w:rPr>
              <w:t>)</w:t>
            </w:r>
          </w:p>
        </w:tc>
        <w:tc>
          <w:tcPr>
            <w:tcW w:w="1531" w:type="dxa"/>
            <w:tcBorders>
              <w:top w:val="nil"/>
              <w:left w:val="nil"/>
              <w:bottom w:val="nil"/>
              <w:right w:val="nil"/>
            </w:tcBorders>
          </w:tcPr>
          <w:p w14:paraId="1E4C40AB"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905CE1">
              <w:rPr>
                <w:rFonts w:cs="Times New Roman"/>
              </w:rPr>
              <w:t>63</w:t>
            </w:r>
            <w:r w:rsidRPr="00281DAA">
              <w:rPr>
                <w:rFonts w:cs="Times New Roman"/>
              </w:rPr>
              <w:t>)</w:t>
            </w:r>
          </w:p>
        </w:tc>
      </w:tr>
      <w:tr w:rsidR="00A3293D" w:rsidRPr="00281DAA" w14:paraId="71EFAB9E" w14:textId="77777777" w:rsidTr="00972BD3">
        <w:trPr>
          <w:trHeight w:val="283"/>
        </w:trPr>
        <w:tc>
          <w:tcPr>
            <w:tcW w:w="1530" w:type="dxa"/>
            <w:tcBorders>
              <w:top w:val="nil"/>
              <w:right w:val="single" w:sz="4" w:space="0" w:color="auto"/>
            </w:tcBorders>
          </w:tcPr>
          <w:p w14:paraId="7FFE498A" w14:textId="77777777" w:rsidR="00A3293D" w:rsidRPr="00281DAA" w:rsidRDefault="00A3293D" w:rsidP="00972BD3">
            <w:pPr>
              <w:spacing w:after="0" w:line="240" w:lineRule="auto"/>
              <w:contextualSpacing/>
              <w:rPr>
                <w:rFonts w:cs="Times New Roman"/>
              </w:rPr>
            </w:pPr>
            <w:r w:rsidRPr="00281DAA">
              <w:rPr>
                <w:rFonts w:cs="Times New Roman"/>
              </w:rPr>
              <w:t>Solution</w:t>
            </w:r>
          </w:p>
        </w:tc>
        <w:tc>
          <w:tcPr>
            <w:tcW w:w="1531" w:type="dxa"/>
            <w:tcBorders>
              <w:top w:val="nil"/>
              <w:left w:val="single" w:sz="4" w:space="0" w:color="auto"/>
            </w:tcBorders>
          </w:tcPr>
          <w:p w14:paraId="595838BB" w14:textId="77777777" w:rsidR="00A3293D" w:rsidRPr="00281DAA" w:rsidRDefault="00A3293D" w:rsidP="00972BD3">
            <w:pPr>
              <w:spacing w:after="0" w:line="240" w:lineRule="auto"/>
              <w:contextualSpacing/>
              <w:jc w:val="center"/>
              <w:rPr>
                <w:rFonts w:cs="Times New Roman"/>
              </w:rPr>
            </w:pPr>
            <w:r w:rsidRPr="00281DAA">
              <w:rPr>
                <w:rFonts w:cs="Times New Roman"/>
              </w:rPr>
              <w:t>0.04</w:t>
            </w:r>
            <w:r w:rsidR="006600B8">
              <w:rPr>
                <w:rFonts w:cs="Times New Roman"/>
              </w:rPr>
              <w:t>3</w:t>
            </w:r>
          </w:p>
        </w:tc>
        <w:tc>
          <w:tcPr>
            <w:tcW w:w="1531" w:type="dxa"/>
            <w:tcBorders>
              <w:top w:val="nil"/>
            </w:tcBorders>
          </w:tcPr>
          <w:p w14:paraId="288532AE"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45</w:t>
            </w:r>
          </w:p>
        </w:tc>
        <w:tc>
          <w:tcPr>
            <w:tcW w:w="1531" w:type="dxa"/>
            <w:tcBorders>
              <w:top w:val="nil"/>
            </w:tcBorders>
          </w:tcPr>
          <w:p w14:paraId="18F60166"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18</w:t>
            </w:r>
          </w:p>
        </w:tc>
        <w:tc>
          <w:tcPr>
            <w:tcW w:w="1531" w:type="dxa"/>
            <w:tcBorders>
              <w:top w:val="nil"/>
              <w:right w:val="single" w:sz="4" w:space="0" w:color="auto"/>
            </w:tcBorders>
          </w:tcPr>
          <w:p w14:paraId="30A064C5"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7A6B35">
              <w:rPr>
                <w:rFonts w:cs="Times New Roman"/>
              </w:rPr>
              <w:t>5</w:t>
            </w:r>
            <w:r w:rsidRPr="00281DAA">
              <w:rPr>
                <w:rFonts w:cs="Times New Roman"/>
              </w:rPr>
              <w:t>4</w:t>
            </w:r>
          </w:p>
        </w:tc>
        <w:tc>
          <w:tcPr>
            <w:tcW w:w="1531" w:type="dxa"/>
            <w:tcBorders>
              <w:top w:val="nil"/>
              <w:right w:val="nil"/>
            </w:tcBorders>
          </w:tcPr>
          <w:p w14:paraId="1446B4AF" w14:textId="77777777" w:rsidR="00A3293D" w:rsidRPr="00281DAA" w:rsidRDefault="00A3293D" w:rsidP="00972BD3">
            <w:pPr>
              <w:spacing w:after="0" w:line="240" w:lineRule="auto"/>
              <w:contextualSpacing/>
              <w:jc w:val="center"/>
              <w:rPr>
                <w:rFonts w:cs="Times New Roman"/>
              </w:rPr>
            </w:pPr>
            <w:r w:rsidRPr="00281DAA">
              <w:rPr>
                <w:rFonts w:cs="Times New Roman"/>
              </w:rPr>
              <w:t>-0.00</w:t>
            </w:r>
            <w:r w:rsidR="002A0E1F">
              <w:rPr>
                <w:rFonts w:cs="Times New Roman"/>
              </w:rPr>
              <w:t>3</w:t>
            </w:r>
          </w:p>
        </w:tc>
        <w:tc>
          <w:tcPr>
            <w:tcW w:w="1531" w:type="dxa"/>
            <w:tcBorders>
              <w:top w:val="nil"/>
              <w:left w:val="nil"/>
              <w:right w:val="single" w:sz="4" w:space="0" w:color="auto"/>
            </w:tcBorders>
          </w:tcPr>
          <w:p w14:paraId="778E4C40"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101660">
              <w:rPr>
                <w:rFonts w:cs="Times New Roman"/>
              </w:rPr>
              <w:t>22</w:t>
            </w:r>
          </w:p>
        </w:tc>
        <w:tc>
          <w:tcPr>
            <w:tcW w:w="1531" w:type="dxa"/>
            <w:tcBorders>
              <w:top w:val="nil"/>
              <w:left w:val="single" w:sz="4" w:space="0" w:color="auto"/>
              <w:right w:val="nil"/>
            </w:tcBorders>
          </w:tcPr>
          <w:p w14:paraId="291039AC" w14:textId="77777777" w:rsidR="00A3293D" w:rsidRPr="00281DAA" w:rsidRDefault="00A3293D" w:rsidP="007A6B35">
            <w:pPr>
              <w:spacing w:after="0" w:line="240" w:lineRule="auto"/>
              <w:contextualSpacing/>
              <w:jc w:val="center"/>
              <w:rPr>
                <w:rFonts w:cs="Times New Roman"/>
              </w:rPr>
            </w:pPr>
            <w:r w:rsidRPr="00281DAA">
              <w:rPr>
                <w:rFonts w:cs="Times New Roman"/>
              </w:rPr>
              <w:t>0.0</w:t>
            </w:r>
            <w:r w:rsidR="007A6B35">
              <w:rPr>
                <w:rFonts w:cs="Times New Roman"/>
              </w:rPr>
              <w:t>05</w:t>
            </w:r>
          </w:p>
        </w:tc>
        <w:tc>
          <w:tcPr>
            <w:tcW w:w="1531" w:type="dxa"/>
            <w:tcBorders>
              <w:top w:val="nil"/>
              <w:left w:val="nil"/>
              <w:right w:val="nil"/>
            </w:tcBorders>
          </w:tcPr>
          <w:p w14:paraId="6E81503A"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905CE1">
              <w:rPr>
                <w:rFonts w:cs="Times New Roman"/>
              </w:rPr>
              <w:t>16</w:t>
            </w:r>
          </w:p>
        </w:tc>
      </w:tr>
      <w:tr w:rsidR="00A3293D" w:rsidRPr="00281DAA" w14:paraId="73A8DA4D" w14:textId="77777777" w:rsidTr="00972BD3">
        <w:trPr>
          <w:trHeight w:val="283"/>
        </w:trPr>
        <w:tc>
          <w:tcPr>
            <w:tcW w:w="1530" w:type="dxa"/>
            <w:tcBorders>
              <w:right w:val="single" w:sz="4" w:space="0" w:color="auto"/>
            </w:tcBorders>
          </w:tcPr>
          <w:p w14:paraId="1297B1A1" w14:textId="77777777" w:rsidR="00A3293D" w:rsidRPr="00281DAA" w:rsidRDefault="00A3293D" w:rsidP="00972BD3">
            <w:pPr>
              <w:spacing w:after="0" w:line="240" w:lineRule="auto"/>
              <w:contextualSpacing/>
              <w:rPr>
                <w:rFonts w:cs="Times New Roman"/>
              </w:rPr>
            </w:pPr>
          </w:p>
        </w:tc>
        <w:tc>
          <w:tcPr>
            <w:tcW w:w="1531" w:type="dxa"/>
            <w:tcBorders>
              <w:left w:val="single" w:sz="4" w:space="0" w:color="auto"/>
            </w:tcBorders>
          </w:tcPr>
          <w:p w14:paraId="6086303F"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87</w:t>
            </w:r>
            <w:r w:rsidRPr="00281DAA">
              <w:rPr>
                <w:rFonts w:cs="Times New Roman"/>
              </w:rPr>
              <w:t>)</w:t>
            </w:r>
          </w:p>
        </w:tc>
        <w:tc>
          <w:tcPr>
            <w:tcW w:w="1531" w:type="dxa"/>
          </w:tcPr>
          <w:p w14:paraId="16F5DB06"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7</w:t>
            </w:r>
            <w:r w:rsidRPr="00281DAA">
              <w:rPr>
                <w:rFonts w:cs="Times New Roman"/>
              </w:rPr>
              <w:t>4)</w:t>
            </w:r>
          </w:p>
        </w:tc>
        <w:tc>
          <w:tcPr>
            <w:tcW w:w="1531" w:type="dxa"/>
          </w:tcPr>
          <w:p w14:paraId="70E02B80"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78</w:t>
            </w:r>
            <w:r w:rsidRPr="00281DAA">
              <w:rPr>
                <w:rFonts w:cs="Times New Roman"/>
              </w:rPr>
              <w:t>)</w:t>
            </w:r>
          </w:p>
        </w:tc>
        <w:tc>
          <w:tcPr>
            <w:tcW w:w="1531" w:type="dxa"/>
            <w:tcBorders>
              <w:right w:val="single" w:sz="4" w:space="0" w:color="auto"/>
            </w:tcBorders>
          </w:tcPr>
          <w:p w14:paraId="62F1C1C9" w14:textId="77777777" w:rsidR="00A3293D" w:rsidRPr="00281DAA" w:rsidRDefault="00A3293D" w:rsidP="007A6B35">
            <w:pPr>
              <w:spacing w:after="0" w:line="240" w:lineRule="auto"/>
              <w:contextualSpacing/>
              <w:jc w:val="center"/>
              <w:rPr>
                <w:rFonts w:cs="Times New Roman"/>
              </w:rPr>
            </w:pPr>
            <w:r w:rsidRPr="00281DAA">
              <w:rPr>
                <w:rFonts w:cs="Times New Roman"/>
              </w:rPr>
              <w:t>(0.</w:t>
            </w:r>
            <w:r w:rsidR="007A6B35">
              <w:rPr>
                <w:rFonts w:cs="Times New Roman"/>
              </w:rPr>
              <w:t>106</w:t>
            </w:r>
            <w:r w:rsidRPr="00281DAA">
              <w:rPr>
                <w:rFonts w:cs="Times New Roman"/>
              </w:rPr>
              <w:t>)</w:t>
            </w:r>
          </w:p>
        </w:tc>
        <w:tc>
          <w:tcPr>
            <w:tcW w:w="1531" w:type="dxa"/>
            <w:tcBorders>
              <w:right w:val="nil"/>
            </w:tcBorders>
          </w:tcPr>
          <w:p w14:paraId="6FA4389F"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2A0E1F">
              <w:rPr>
                <w:rFonts w:cs="Times New Roman"/>
              </w:rPr>
              <w:t>72</w:t>
            </w:r>
            <w:r w:rsidRPr="00281DAA">
              <w:rPr>
                <w:rFonts w:cs="Times New Roman"/>
              </w:rPr>
              <w:t>)</w:t>
            </w:r>
          </w:p>
        </w:tc>
        <w:tc>
          <w:tcPr>
            <w:tcW w:w="1531" w:type="dxa"/>
            <w:tcBorders>
              <w:left w:val="nil"/>
              <w:right w:val="single" w:sz="4" w:space="0" w:color="auto"/>
            </w:tcBorders>
          </w:tcPr>
          <w:p w14:paraId="0A1D2E97" w14:textId="77777777" w:rsidR="00A3293D" w:rsidRPr="00281DAA" w:rsidRDefault="00A3293D" w:rsidP="00972BD3">
            <w:pPr>
              <w:spacing w:after="0" w:line="240" w:lineRule="auto"/>
              <w:contextualSpacing/>
              <w:jc w:val="center"/>
              <w:rPr>
                <w:rFonts w:cs="Times New Roman"/>
              </w:rPr>
            </w:pPr>
            <w:r w:rsidRPr="00281DAA">
              <w:rPr>
                <w:rFonts w:cs="Times New Roman"/>
              </w:rPr>
              <w:t>(0.05</w:t>
            </w:r>
            <w:r w:rsidR="00101660">
              <w:rPr>
                <w:rFonts w:cs="Times New Roman"/>
              </w:rPr>
              <w:t>3</w:t>
            </w:r>
            <w:r w:rsidRPr="00281DAA">
              <w:rPr>
                <w:rFonts w:cs="Times New Roman"/>
              </w:rPr>
              <w:t>)</w:t>
            </w:r>
          </w:p>
        </w:tc>
        <w:tc>
          <w:tcPr>
            <w:tcW w:w="1531" w:type="dxa"/>
            <w:tcBorders>
              <w:left w:val="single" w:sz="4" w:space="0" w:color="auto"/>
              <w:right w:val="nil"/>
            </w:tcBorders>
          </w:tcPr>
          <w:p w14:paraId="1C911007"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7A6B35">
              <w:rPr>
                <w:rFonts w:cs="Times New Roman"/>
              </w:rPr>
              <w:t>74</w:t>
            </w:r>
            <w:r w:rsidRPr="00281DAA">
              <w:rPr>
                <w:rFonts w:cs="Times New Roman"/>
              </w:rPr>
              <w:t>)</w:t>
            </w:r>
          </w:p>
        </w:tc>
        <w:tc>
          <w:tcPr>
            <w:tcW w:w="1531" w:type="dxa"/>
            <w:tcBorders>
              <w:left w:val="nil"/>
              <w:right w:val="nil"/>
            </w:tcBorders>
          </w:tcPr>
          <w:p w14:paraId="0420A6BA"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905CE1">
              <w:rPr>
                <w:rFonts w:cs="Times New Roman"/>
              </w:rPr>
              <w:t>5</w:t>
            </w:r>
            <w:r w:rsidRPr="00281DAA">
              <w:rPr>
                <w:rFonts w:cs="Times New Roman"/>
              </w:rPr>
              <w:t>6)</w:t>
            </w:r>
          </w:p>
        </w:tc>
      </w:tr>
      <w:tr w:rsidR="00A3293D" w:rsidRPr="00281DAA" w14:paraId="54A2AC5A" w14:textId="77777777" w:rsidTr="00972BD3">
        <w:trPr>
          <w:trHeight w:val="283"/>
        </w:trPr>
        <w:tc>
          <w:tcPr>
            <w:tcW w:w="1530" w:type="dxa"/>
            <w:tcBorders>
              <w:right w:val="single" w:sz="4" w:space="0" w:color="auto"/>
            </w:tcBorders>
          </w:tcPr>
          <w:p w14:paraId="2FCBA6AC" w14:textId="77777777" w:rsidR="00A3293D" w:rsidRPr="00281DAA" w:rsidRDefault="00A3293D" w:rsidP="00972BD3">
            <w:pPr>
              <w:spacing w:after="0" w:line="240" w:lineRule="auto"/>
              <w:contextualSpacing/>
              <w:rPr>
                <w:rFonts w:cs="Times New Roman"/>
              </w:rPr>
            </w:pPr>
            <w:r w:rsidRPr="00281DAA">
              <w:rPr>
                <w:rFonts w:cs="Times New Roman"/>
              </w:rPr>
              <w:t>Book voucher</w:t>
            </w:r>
          </w:p>
        </w:tc>
        <w:tc>
          <w:tcPr>
            <w:tcW w:w="1531" w:type="dxa"/>
            <w:tcBorders>
              <w:left w:val="single" w:sz="4" w:space="0" w:color="auto"/>
            </w:tcBorders>
          </w:tcPr>
          <w:p w14:paraId="32C5E123"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01</w:t>
            </w:r>
          </w:p>
        </w:tc>
        <w:tc>
          <w:tcPr>
            <w:tcW w:w="1531" w:type="dxa"/>
          </w:tcPr>
          <w:p w14:paraId="6C5ACE95" w14:textId="77777777" w:rsidR="00A3293D" w:rsidRPr="00281DAA" w:rsidRDefault="00A3293D" w:rsidP="00972BD3">
            <w:pPr>
              <w:spacing w:after="0" w:line="240" w:lineRule="auto"/>
              <w:contextualSpacing/>
              <w:jc w:val="center"/>
              <w:rPr>
                <w:rFonts w:cs="Times New Roman"/>
              </w:rPr>
            </w:pPr>
            <w:r w:rsidRPr="00281DAA">
              <w:rPr>
                <w:rFonts w:cs="Times New Roman"/>
              </w:rPr>
              <w:t>-0.1</w:t>
            </w:r>
            <w:r w:rsidR="006600B8">
              <w:rPr>
                <w:rFonts w:cs="Times New Roman"/>
              </w:rPr>
              <w:t>69</w:t>
            </w:r>
          </w:p>
        </w:tc>
        <w:tc>
          <w:tcPr>
            <w:tcW w:w="1531" w:type="dxa"/>
          </w:tcPr>
          <w:p w14:paraId="72B42648" w14:textId="77777777" w:rsidR="00A3293D" w:rsidRPr="00281DAA" w:rsidRDefault="00A3293D" w:rsidP="006600B8">
            <w:pPr>
              <w:spacing w:after="0" w:line="240" w:lineRule="auto"/>
              <w:contextualSpacing/>
              <w:jc w:val="center"/>
              <w:rPr>
                <w:rFonts w:cs="Times New Roman"/>
              </w:rPr>
            </w:pPr>
            <w:r w:rsidRPr="00281DAA">
              <w:rPr>
                <w:rFonts w:cs="Times New Roman"/>
              </w:rPr>
              <w:t>-0.1</w:t>
            </w:r>
            <w:r w:rsidR="006600B8">
              <w:rPr>
                <w:rFonts w:cs="Times New Roman"/>
              </w:rPr>
              <w:t>85</w:t>
            </w:r>
          </w:p>
        </w:tc>
        <w:tc>
          <w:tcPr>
            <w:tcW w:w="1531" w:type="dxa"/>
            <w:tcBorders>
              <w:right w:val="single" w:sz="4" w:space="0" w:color="auto"/>
            </w:tcBorders>
          </w:tcPr>
          <w:p w14:paraId="042D979D"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205</w:t>
            </w:r>
          </w:p>
        </w:tc>
        <w:tc>
          <w:tcPr>
            <w:tcW w:w="1531" w:type="dxa"/>
            <w:tcBorders>
              <w:right w:val="nil"/>
            </w:tcBorders>
          </w:tcPr>
          <w:p w14:paraId="641E1476" w14:textId="77777777" w:rsidR="00A3293D" w:rsidRPr="00281DAA" w:rsidRDefault="00A3293D" w:rsidP="002A0E1F">
            <w:pPr>
              <w:spacing w:after="0" w:line="240" w:lineRule="auto"/>
              <w:contextualSpacing/>
              <w:jc w:val="center"/>
              <w:rPr>
                <w:rFonts w:cs="Times New Roman"/>
              </w:rPr>
            </w:pPr>
            <w:r w:rsidRPr="00281DAA">
              <w:rPr>
                <w:rFonts w:cs="Times New Roman"/>
              </w:rPr>
              <w:t>-0.1</w:t>
            </w:r>
            <w:r w:rsidR="002A0E1F">
              <w:rPr>
                <w:rFonts w:cs="Times New Roman"/>
              </w:rPr>
              <w:t>17</w:t>
            </w:r>
          </w:p>
        </w:tc>
        <w:tc>
          <w:tcPr>
            <w:tcW w:w="1531" w:type="dxa"/>
            <w:tcBorders>
              <w:left w:val="nil"/>
              <w:right w:val="single" w:sz="4" w:space="0" w:color="auto"/>
            </w:tcBorders>
          </w:tcPr>
          <w:p w14:paraId="7103D612"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101660">
              <w:rPr>
                <w:rFonts w:cs="Times New Roman"/>
              </w:rPr>
              <w:t>132</w:t>
            </w:r>
          </w:p>
        </w:tc>
        <w:tc>
          <w:tcPr>
            <w:tcW w:w="1531" w:type="dxa"/>
            <w:tcBorders>
              <w:left w:val="single" w:sz="4" w:space="0" w:color="auto"/>
              <w:right w:val="nil"/>
            </w:tcBorders>
          </w:tcPr>
          <w:p w14:paraId="3B385D43" w14:textId="77777777" w:rsidR="00A3293D" w:rsidRPr="00281DAA" w:rsidRDefault="00A3293D" w:rsidP="007A6B35">
            <w:pPr>
              <w:spacing w:after="0" w:line="240" w:lineRule="auto"/>
              <w:contextualSpacing/>
              <w:jc w:val="center"/>
              <w:rPr>
                <w:rFonts w:cs="Times New Roman"/>
              </w:rPr>
            </w:pPr>
            <w:r w:rsidRPr="00281DAA">
              <w:rPr>
                <w:rFonts w:cs="Times New Roman"/>
              </w:rPr>
              <w:t>-0.1</w:t>
            </w:r>
            <w:r w:rsidR="007A6B35">
              <w:rPr>
                <w:rFonts w:cs="Times New Roman"/>
              </w:rPr>
              <w:t>08</w:t>
            </w:r>
          </w:p>
        </w:tc>
        <w:tc>
          <w:tcPr>
            <w:tcW w:w="1531" w:type="dxa"/>
            <w:tcBorders>
              <w:left w:val="nil"/>
              <w:right w:val="nil"/>
            </w:tcBorders>
          </w:tcPr>
          <w:p w14:paraId="7C5E9C64"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905CE1">
              <w:rPr>
                <w:rFonts w:cs="Times New Roman"/>
              </w:rPr>
              <w:t>104</w:t>
            </w:r>
          </w:p>
        </w:tc>
      </w:tr>
      <w:tr w:rsidR="00A3293D" w:rsidRPr="00281DAA" w14:paraId="6F253C57" w14:textId="77777777" w:rsidTr="00972BD3">
        <w:trPr>
          <w:trHeight w:val="283"/>
        </w:trPr>
        <w:tc>
          <w:tcPr>
            <w:tcW w:w="1530" w:type="dxa"/>
            <w:tcBorders>
              <w:right w:val="single" w:sz="4" w:space="0" w:color="auto"/>
            </w:tcBorders>
          </w:tcPr>
          <w:p w14:paraId="7FBAD4A1" w14:textId="77777777" w:rsidR="00A3293D" w:rsidRPr="00281DAA" w:rsidRDefault="00A3293D" w:rsidP="00972BD3">
            <w:pPr>
              <w:spacing w:after="0" w:line="240" w:lineRule="auto"/>
              <w:contextualSpacing/>
              <w:rPr>
                <w:rFonts w:cs="Times New Roman"/>
              </w:rPr>
            </w:pPr>
          </w:p>
        </w:tc>
        <w:tc>
          <w:tcPr>
            <w:tcW w:w="1531" w:type="dxa"/>
            <w:tcBorders>
              <w:left w:val="single" w:sz="4" w:space="0" w:color="auto"/>
            </w:tcBorders>
          </w:tcPr>
          <w:p w14:paraId="3D7C1FD2"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6600B8">
              <w:rPr>
                <w:rFonts w:cs="Times New Roman"/>
              </w:rPr>
              <w:t>95</w:t>
            </w:r>
            <w:r w:rsidRPr="00281DAA">
              <w:rPr>
                <w:rFonts w:cs="Times New Roman"/>
              </w:rPr>
              <w:t>)</w:t>
            </w:r>
          </w:p>
        </w:tc>
        <w:tc>
          <w:tcPr>
            <w:tcW w:w="1531" w:type="dxa"/>
          </w:tcPr>
          <w:p w14:paraId="5DDD9487" w14:textId="77777777" w:rsidR="00A3293D" w:rsidRPr="00281DAA" w:rsidRDefault="00A3293D" w:rsidP="006600B8">
            <w:pPr>
              <w:spacing w:after="0" w:line="240" w:lineRule="auto"/>
              <w:contextualSpacing/>
              <w:jc w:val="center"/>
              <w:rPr>
                <w:rFonts w:cs="Times New Roman"/>
              </w:rPr>
            </w:pPr>
            <w:r w:rsidRPr="00281DAA">
              <w:rPr>
                <w:rFonts w:cs="Times New Roman"/>
              </w:rPr>
              <w:t>(0.1</w:t>
            </w:r>
            <w:r w:rsidR="006600B8">
              <w:rPr>
                <w:rFonts w:cs="Times New Roman"/>
              </w:rPr>
              <w:t>31</w:t>
            </w:r>
            <w:r w:rsidRPr="00281DAA">
              <w:rPr>
                <w:rFonts w:cs="Times New Roman"/>
              </w:rPr>
              <w:t>)</w:t>
            </w:r>
          </w:p>
        </w:tc>
        <w:tc>
          <w:tcPr>
            <w:tcW w:w="1531" w:type="dxa"/>
          </w:tcPr>
          <w:p w14:paraId="1897E5B3" w14:textId="77777777" w:rsidR="00A3293D" w:rsidRPr="00281DAA" w:rsidRDefault="00A3293D" w:rsidP="00972BD3">
            <w:pPr>
              <w:spacing w:after="0" w:line="240" w:lineRule="auto"/>
              <w:contextualSpacing/>
              <w:jc w:val="center"/>
              <w:rPr>
                <w:rFonts w:cs="Times New Roman"/>
              </w:rPr>
            </w:pPr>
            <w:r w:rsidRPr="00281DAA">
              <w:rPr>
                <w:rFonts w:cs="Times New Roman"/>
              </w:rPr>
              <w:t>(0.1</w:t>
            </w:r>
            <w:r w:rsidR="006600B8">
              <w:rPr>
                <w:rFonts w:cs="Times New Roman"/>
              </w:rPr>
              <w:t>27</w:t>
            </w:r>
            <w:r w:rsidRPr="00281DAA">
              <w:rPr>
                <w:rFonts w:cs="Times New Roman"/>
              </w:rPr>
              <w:t>)</w:t>
            </w:r>
          </w:p>
        </w:tc>
        <w:tc>
          <w:tcPr>
            <w:tcW w:w="1531" w:type="dxa"/>
            <w:tcBorders>
              <w:right w:val="single" w:sz="4" w:space="0" w:color="auto"/>
            </w:tcBorders>
          </w:tcPr>
          <w:p w14:paraId="1653B1A9"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132</w:t>
            </w:r>
            <w:r w:rsidRPr="00281DAA">
              <w:rPr>
                <w:rFonts w:cs="Times New Roman"/>
              </w:rPr>
              <w:t>)</w:t>
            </w:r>
          </w:p>
        </w:tc>
        <w:tc>
          <w:tcPr>
            <w:tcW w:w="1531" w:type="dxa"/>
            <w:tcBorders>
              <w:right w:val="nil"/>
            </w:tcBorders>
          </w:tcPr>
          <w:p w14:paraId="23D36BA0"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2A0E1F">
              <w:rPr>
                <w:rFonts w:cs="Times New Roman"/>
              </w:rPr>
              <w:t>112</w:t>
            </w:r>
            <w:r w:rsidRPr="00281DAA">
              <w:rPr>
                <w:rFonts w:cs="Times New Roman"/>
              </w:rPr>
              <w:t>)</w:t>
            </w:r>
          </w:p>
        </w:tc>
        <w:tc>
          <w:tcPr>
            <w:tcW w:w="1531" w:type="dxa"/>
            <w:tcBorders>
              <w:left w:val="nil"/>
              <w:right w:val="single" w:sz="4" w:space="0" w:color="auto"/>
            </w:tcBorders>
          </w:tcPr>
          <w:p w14:paraId="00D49AB1"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101660">
              <w:rPr>
                <w:rFonts w:cs="Times New Roman"/>
              </w:rPr>
              <w:t>103</w:t>
            </w:r>
            <w:r w:rsidRPr="00281DAA">
              <w:rPr>
                <w:rFonts w:cs="Times New Roman"/>
              </w:rPr>
              <w:t>)</w:t>
            </w:r>
          </w:p>
        </w:tc>
        <w:tc>
          <w:tcPr>
            <w:tcW w:w="1531" w:type="dxa"/>
            <w:tcBorders>
              <w:left w:val="single" w:sz="4" w:space="0" w:color="auto"/>
              <w:right w:val="nil"/>
            </w:tcBorders>
          </w:tcPr>
          <w:p w14:paraId="773F294D"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133</w:t>
            </w:r>
            <w:r w:rsidRPr="00281DAA">
              <w:rPr>
                <w:rFonts w:cs="Times New Roman"/>
              </w:rPr>
              <w:t>)</w:t>
            </w:r>
          </w:p>
        </w:tc>
        <w:tc>
          <w:tcPr>
            <w:tcW w:w="1531" w:type="dxa"/>
            <w:tcBorders>
              <w:left w:val="nil"/>
              <w:right w:val="nil"/>
            </w:tcBorders>
          </w:tcPr>
          <w:p w14:paraId="4D20673C"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905CE1">
              <w:rPr>
                <w:rFonts w:cs="Times New Roman"/>
              </w:rPr>
              <w:t>99</w:t>
            </w:r>
            <w:r w:rsidRPr="00281DAA">
              <w:rPr>
                <w:rFonts w:cs="Times New Roman"/>
              </w:rPr>
              <w:t>)</w:t>
            </w:r>
          </w:p>
        </w:tc>
      </w:tr>
      <w:tr w:rsidR="00A3293D" w:rsidRPr="00281DAA" w14:paraId="5B58368F" w14:textId="77777777" w:rsidTr="00972BD3">
        <w:trPr>
          <w:trHeight w:val="283"/>
        </w:trPr>
        <w:tc>
          <w:tcPr>
            <w:tcW w:w="1530" w:type="dxa"/>
            <w:tcBorders>
              <w:right w:val="single" w:sz="4" w:space="0" w:color="auto"/>
            </w:tcBorders>
          </w:tcPr>
          <w:p w14:paraId="0288C3C1" w14:textId="77777777" w:rsidR="00A3293D" w:rsidRPr="00281DAA" w:rsidRDefault="00A3293D" w:rsidP="00972BD3">
            <w:pPr>
              <w:spacing w:after="0" w:line="240" w:lineRule="auto"/>
              <w:contextualSpacing/>
              <w:rPr>
                <w:rFonts w:cs="Times New Roman"/>
              </w:rPr>
            </w:pPr>
            <w:r w:rsidRPr="00281DAA">
              <w:rPr>
                <w:rFonts w:cs="Times New Roman"/>
              </w:rPr>
              <w:t>Assess 2.5%</w:t>
            </w:r>
          </w:p>
        </w:tc>
        <w:tc>
          <w:tcPr>
            <w:tcW w:w="1531" w:type="dxa"/>
            <w:tcBorders>
              <w:left w:val="single" w:sz="4" w:space="0" w:color="auto"/>
            </w:tcBorders>
          </w:tcPr>
          <w:p w14:paraId="53CA7730" w14:textId="77777777" w:rsidR="00A3293D" w:rsidRPr="00281DAA" w:rsidRDefault="00A3293D" w:rsidP="00972BD3">
            <w:pPr>
              <w:spacing w:after="0" w:line="240" w:lineRule="auto"/>
              <w:contextualSpacing/>
              <w:jc w:val="center"/>
              <w:rPr>
                <w:rFonts w:cs="Times New Roman"/>
              </w:rPr>
            </w:pPr>
            <w:r w:rsidRPr="00281DAA">
              <w:rPr>
                <w:rFonts w:cs="Times New Roman"/>
              </w:rPr>
              <w:t>0.500***</w:t>
            </w:r>
          </w:p>
        </w:tc>
        <w:tc>
          <w:tcPr>
            <w:tcW w:w="1531" w:type="dxa"/>
          </w:tcPr>
          <w:p w14:paraId="194B4F7F" w14:textId="77777777" w:rsidR="00A3293D" w:rsidRPr="00281DAA" w:rsidRDefault="00A3293D" w:rsidP="00972BD3">
            <w:pPr>
              <w:spacing w:after="0" w:line="240" w:lineRule="auto"/>
              <w:contextualSpacing/>
              <w:jc w:val="center"/>
              <w:rPr>
                <w:rFonts w:cs="Times New Roman"/>
              </w:rPr>
            </w:pPr>
            <w:r w:rsidRPr="00281DAA">
              <w:rPr>
                <w:rFonts w:cs="Times New Roman"/>
              </w:rPr>
              <w:t>0.38</w:t>
            </w:r>
            <w:r w:rsidR="006600B8">
              <w:rPr>
                <w:rFonts w:cs="Times New Roman"/>
              </w:rPr>
              <w:t>4</w:t>
            </w:r>
            <w:r w:rsidRPr="00281DAA">
              <w:rPr>
                <w:rFonts w:cs="Times New Roman"/>
              </w:rPr>
              <w:t>***</w:t>
            </w:r>
          </w:p>
        </w:tc>
        <w:tc>
          <w:tcPr>
            <w:tcW w:w="1531" w:type="dxa"/>
          </w:tcPr>
          <w:p w14:paraId="79358A8F" w14:textId="77777777" w:rsidR="00A3293D" w:rsidRPr="00281DAA" w:rsidRDefault="00A3293D" w:rsidP="006600B8">
            <w:pPr>
              <w:spacing w:after="0" w:line="240" w:lineRule="auto"/>
              <w:contextualSpacing/>
              <w:jc w:val="center"/>
              <w:rPr>
                <w:rFonts w:cs="Times New Roman"/>
              </w:rPr>
            </w:pPr>
            <w:r w:rsidRPr="00281DAA">
              <w:rPr>
                <w:rFonts w:cs="Times New Roman"/>
              </w:rPr>
              <w:t>0.3</w:t>
            </w:r>
            <w:r w:rsidR="006600B8">
              <w:rPr>
                <w:rFonts w:cs="Times New Roman"/>
              </w:rPr>
              <w:t>12</w:t>
            </w:r>
            <w:r w:rsidRPr="00281DAA">
              <w:rPr>
                <w:rFonts w:cs="Times New Roman"/>
              </w:rPr>
              <w:t>***</w:t>
            </w:r>
          </w:p>
        </w:tc>
        <w:tc>
          <w:tcPr>
            <w:tcW w:w="1531" w:type="dxa"/>
            <w:tcBorders>
              <w:right w:val="single" w:sz="4" w:space="0" w:color="auto"/>
            </w:tcBorders>
          </w:tcPr>
          <w:p w14:paraId="16117E79" w14:textId="77777777" w:rsidR="00A3293D" w:rsidRPr="00281DAA" w:rsidRDefault="00A3293D" w:rsidP="007A6B35">
            <w:pPr>
              <w:spacing w:after="0" w:line="240" w:lineRule="auto"/>
              <w:contextualSpacing/>
              <w:jc w:val="center"/>
              <w:rPr>
                <w:rFonts w:cs="Times New Roman"/>
              </w:rPr>
            </w:pPr>
            <w:r w:rsidRPr="00281DAA">
              <w:rPr>
                <w:rFonts w:cs="Times New Roman"/>
              </w:rPr>
              <w:t>0.20</w:t>
            </w:r>
            <w:r w:rsidR="007A6B35">
              <w:rPr>
                <w:rFonts w:cs="Times New Roman"/>
              </w:rPr>
              <w:t>5</w:t>
            </w:r>
          </w:p>
        </w:tc>
        <w:tc>
          <w:tcPr>
            <w:tcW w:w="1531" w:type="dxa"/>
            <w:tcBorders>
              <w:right w:val="nil"/>
            </w:tcBorders>
          </w:tcPr>
          <w:p w14:paraId="382D9870" w14:textId="77777777" w:rsidR="00A3293D" w:rsidRPr="00281DAA" w:rsidRDefault="00A3293D" w:rsidP="00972BD3">
            <w:pPr>
              <w:spacing w:after="0" w:line="240" w:lineRule="auto"/>
              <w:contextualSpacing/>
              <w:jc w:val="center"/>
              <w:rPr>
                <w:rFonts w:cs="Times New Roman"/>
              </w:rPr>
            </w:pPr>
            <w:r w:rsidRPr="00281DAA">
              <w:rPr>
                <w:rFonts w:cs="Times New Roman"/>
              </w:rPr>
              <w:t>0.36</w:t>
            </w:r>
            <w:r w:rsidR="002A0E1F">
              <w:rPr>
                <w:rFonts w:cs="Times New Roman"/>
              </w:rPr>
              <w:t>4</w:t>
            </w:r>
            <w:r w:rsidRPr="00281DAA">
              <w:rPr>
                <w:rFonts w:cs="Times New Roman"/>
              </w:rPr>
              <w:t>***</w:t>
            </w:r>
          </w:p>
        </w:tc>
        <w:tc>
          <w:tcPr>
            <w:tcW w:w="1531" w:type="dxa"/>
            <w:tcBorders>
              <w:left w:val="nil"/>
              <w:right w:val="single" w:sz="4" w:space="0" w:color="auto"/>
            </w:tcBorders>
          </w:tcPr>
          <w:p w14:paraId="483DC82B"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101660">
              <w:rPr>
                <w:rFonts w:cs="Times New Roman"/>
              </w:rPr>
              <w:t>400</w:t>
            </w:r>
            <w:r w:rsidRPr="00281DAA">
              <w:rPr>
                <w:rFonts w:cs="Times New Roman"/>
              </w:rPr>
              <w:t>***</w:t>
            </w:r>
          </w:p>
        </w:tc>
        <w:tc>
          <w:tcPr>
            <w:tcW w:w="1531" w:type="dxa"/>
            <w:tcBorders>
              <w:left w:val="single" w:sz="4" w:space="0" w:color="auto"/>
              <w:right w:val="nil"/>
            </w:tcBorders>
          </w:tcPr>
          <w:p w14:paraId="0534FE67"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905CE1">
              <w:rPr>
                <w:rFonts w:cs="Times New Roman"/>
              </w:rPr>
              <w:t>37</w:t>
            </w:r>
            <w:r w:rsidR="007A6B35">
              <w:rPr>
                <w:rFonts w:cs="Times New Roman"/>
              </w:rPr>
              <w:t>7</w:t>
            </w:r>
            <w:r w:rsidRPr="00281DAA">
              <w:rPr>
                <w:rFonts w:cs="Times New Roman"/>
              </w:rPr>
              <w:t>***</w:t>
            </w:r>
          </w:p>
        </w:tc>
        <w:tc>
          <w:tcPr>
            <w:tcW w:w="1531" w:type="dxa"/>
            <w:tcBorders>
              <w:left w:val="nil"/>
              <w:right w:val="nil"/>
            </w:tcBorders>
          </w:tcPr>
          <w:p w14:paraId="5D1074A8" w14:textId="77777777" w:rsidR="00A3293D" w:rsidRPr="00281DAA" w:rsidRDefault="00A3293D" w:rsidP="00905CE1">
            <w:pPr>
              <w:spacing w:after="0" w:line="240" w:lineRule="auto"/>
              <w:contextualSpacing/>
              <w:jc w:val="center"/>
              <w:rPr>
                <w:rFonts w:cs="Times New Roman"/>
              </w:rPr>
            </w:pPr>
            <w:r w:rsidRPr="00281DAA">
              <w:rPr>
                <w:rFonts w:cs="Times New Roman"/>
              </w:rPr>
              <w:t>0.3</w:t>
            </w:r>
            <w:r w:rsidR="00905CE1">
              <w:rPr>
                <w:rFonts w:cs="Times New Roman"/>
              </w:rPr>
              <w:t>41</w:t>
            </w:r>
            <w:r w:rsidRPr="00281DAA">
              <w:rPr>
                <w:rFonts w:cs="Times New Roman"/>
              </w:rPr>
              <w:t>***</w:t>
            </w:r>
          </w:p>
        </w:tc>
      </w:tr>
      <w:tr w:rsidR="00A3293D" w:rsidRPr="00281DAA" w14:paraId="4533AA21" w14:textId="77777777" w:rsidTr="00972BD3">
        <w:trPr>
          <w:trHeight w:val="283"/>
        </w:trPr>
        <w:tc>
          <w:tcPr>
            <w:tcW w:w="1530" w:type="dxa"/>
            <w:tcBorders>
              <w:right w:val="single" w:sz="4" w:space="0" w:color="auto"/>
            </w:tcBorders>
          </w:tcPr>
          <w:p w14:paraId="6231EA82" w14:textId="77777777" w:rsidR="00A3293D" w:rsidRPr="00281DAA" w:rsidRDefault="00A3293D" w:rsidP="00972BD3">
            <w:pPr>
              <w:spacing w:after="0" w:line="240" w:lineRule="auto"/>
              <w:contextualSpacing/>
              <w:rPr>
                <w:rFonts w:cs="Times New Roman"/>
              </w:rPr>
            </w:pPr>
          </w:p>
        </w:tc>
        <w:tc>
          <w:tcPr>
            <w:tcW w:w="1531" w:type="dxa"/>
            <w:tcBorders>
              <w:left w:val="single" w:sz="4" w:space="0" w:color="auto"/>
            </w:tcBorders>
          </w:tcPr>
          <w:p w14:paraId="2FFE5FE9"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6600B8">
              <w:rPr>
                <w:rFonts w:cs="Times New Roman"/>
              </w:rPr>
              <w:t>11</w:t>
            </w:r>
            <w:r w:rsidRPr="00281DAA">
              <w:rPr>
                <w:rFonts w:cs="Times New Roman"/>
              </w:rPr>
              <w:t>0)</w:t>
            </w:r>
          </w:p>
        </w:tc>
        <w:tc>
          <w:tcPr>
            <w:tcW w:w="1531" w:type="dxa"/>
          </w:tcPr>
          <w:p w14:paraId="4CB22996" w14:textId="77777777" w:rsidR="00A3293D" w:rsidRPr="00281DAA" w:rsidRDefault="00A3293D" w:rsidP="006600B8">
            <w:pPr>
              <w:spacing w:after="0" w:line="240" w:lineRule="auto"/>
              <w:contextualSpacing/>
              <w:jc w:val="center"/>
              <w:rPr>
                <w:rFonts w:cs="Times New Roman"/>
              </w:rPr>
            </w:pPr>
            <w:r w:rsidRPr="00281DAA">
              <w:rPr>
                <w:rFonts w:cs="Times New Roman"/>
              </w:rPr>
              <w:t>(0.08</w:t>
            </w:r>
            <w:r w:rsidR="006600B8">
              <w:rPr>
                <w:rFonts w:cs="Times New Roman"/>
              </w:rPr>
              <w:t>5</w:t>
            </w:r>
            <w:r w:rsidRPr="00281DAA">
              <w:rPr>
                <w:rFonts w:cs="Times New Roman"/>
              </w:rPr>
              <w:t>)</w:t>
            </w:r>
          </w:p>
        </w:tc>
        <w:tc>
          <w:tcPr>
            <w:tcW w:w="1531" w:type="dxa"/>
          </w:tcPr>
          <w:p w14:paraId="69F24551" w14:textId="77777777" w:rsidR="00A3293D" w:rsidRPr="00281DAA" w:rsidRDefault="00A3293D" w:rsidP="006600B8">
            <w:pPr>
              <w:spacing w:after="0" w:line="240" w:lineRule="auto"/>
              <w:contextualSpacing/>
              <w:jc w:val="center"/>
              <w:rPr>
                <w:rFonts w:cs="Times New Roman"/>
              </w:rPr>
            </w:pPr>
            <w:r w:rsidRPr="00281DAA">
              <w:rPr>
                <w:rFonts w:cs="Times New Roman"/>
              </w:rPr>
              <w:t>(0.1</w:t>
            </w:r>
            <w:r w:rsidR="006600B8">
              <w:rPr>
                <w:rFonts w:cs="Times New Roman"/>
              </w:rPr>
              <w:t>1</w:t>
            </w:r>
            <w:r w:rsidRPr="00281DAA">
              <w:rPr>
                <w:rFonts w:cs="Times New Roman"/>
              </w:rPr>
              <w:t>5)</w:t>
            </w:r>
          </w:p>
        </w:tc>
        <w:tc>
          <w:tcPr>
            <w:tcW w:w="1531" w:type="dxa"/>
            <w:tcBorders>
              <w:right w:val="single" w:sz="4" w:space="0" w:color="auto"/>
            </w:tcBorders>
          </w:tcPr>
          <w:p w14:paraId="0E5A2EDD"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13</w:t>
            </w:r>
            <w:r w:rsidRPr="00281DAA">
              <w:rPr>
                <w:rFonts w:cs="Times New Roman"/>
              </w:rPr>
              <w:t>8)</w:t>
            </w:r>
          </w:p>
        </w:tc>
        <w:tc>
          <w:tcPr>
            <w:tcW w:w="1531" w:type="dxa"/>
            <w:tcBorders>
              <w:right w:val="nil"/>
            </w:tcBorders>
          </w:tcPr>
          <w:p w14:paraId="34C4801F" w14:textId="77777777" w:rsidR="00A3293D" w:rsidRPr="00281DAA" w:rsidRDefault="00A3293D" w:rsidP="002A0E1F">
            <w:pPr>
              <w:spacing w:after="0" w:line="240" w:lineRule="auto"/>
              <w:contextualSpacing/>
              <w:jc w:val="center"/>
              <w:rPr>
                <w:rFonts w:cs="Times New Roman"/>
              </w:rPr>
            </w:pPr>
            <w:r w:rsidRPr="00281DAA">
              <w:rPr>
                <w:rFonts w:cs="Times New Roman"/>
              </w:rPr>
              <w:t>(0.</w:t>
            </w:r>
            <w:r w:rsidR="002A0E1F">
              <w:rPr>
                <w:rFonts w:cs="Times New Roman"/>
              </w:rPr>
              <w:t>109</w:t>
            </w:r>
            <w:r w:rsidRPr="00281DAA">
              <w:rPr>
                <w:rFonts w:cs="Times New Roman"/>
              </w:rPr>
              <w:t>)</w:t>
            </w:r>
          </w:p>
        </w:tc>
        <w:tc>
          <w:tcPr>
            <w:tcW w:w="1531" w:type="dxa"/>
            <w:tcBorders>
              <w:left w:val="nil"/>
              <w:right w:val="single" w:sz="4" w:space="0" w:color="auto"/>
            </w:tcBorders>
          </w:tcPr>
          <w:p w14:paraId="7173E2B3" w14:textId="77777777" w:rsidR="00A3293D" w:rsidRPr="00281DAA" w:rsidRDefault="00A3293D" w:rsidP="00101660">
            <w:pPr>
              <w:spacing w:after="0" w:line="240" w:lineRule="auto"/>
              <w:contextualSpacing/>
              <w:jc w:val="center"/>
              <w:rPr>
                <w:rFonts w:cs="Times New Roman"/>
              </w:rPr>
            </w:pPr>
            <w:r w:rsidRPr="00281DAA">
              <w:rPr>
                <w:rFonts w:cs="Times New Roman"/>
              </w:rPr>
              <w:t>(0.0</w:t>
            </w:r>
            <w:r w:rsidR="00101660">
              <w:rPr>
                <w:rFonts w:cs="Times New Roman"/>
              </w:rPr>
              <w:t>85</w:t>
            </w:r>
            <w:r w:rsidRPr="00281DAA">
              <w:rPr>
                <w:rFonts w:cs="Times New Roman"/>
              </w:rPr>
              <w:t>)</w:t>
            </w:r>
          </w:p>
        </w:tc>
        <w:tc>
          <w:tcPr>
            <w:tcW w:w="1531" w:type="dxa"/>
            <w:tcBorders>
              <w:left w:val="single" w:sz="4" w:space="0" w:color="auto"/>
              <w:right w:val="nil"/>
            </w:tcBorders>
          </w:tcPr>
          <w:p w14:paraId="05CCEB23" w14:textId="77777777" w:rsidR="00A3293D" w:rsidRPr="00281DAA" w:rsidRDefault="00A3293D" w:rsidP="00905CE1">
            <w:pPr>
              <w:spacing w:after="0" w:line="240" w:lineRule="auto"/>
              <w:contextualSpacing/>
              <w:jc w:val="center"/>
              <w:rPr>
                <w:rFonts w:cs="Times New Roman"/>
              </w:rPr>
            </w:pPr>
            <w:r w:rsidRPr="00281DAA">
              <w:rPr>
                <w:rFonts w:cs="Times New Roman"/>
              </w:rPr>
              <w:t>(0.</w:t>
            </w:r>
            <w:r w:rsidR="00905CE1">
              <w:rPr>
                <w:rFonts w:cs="Times New Roman"/>
              </w:rPr>
              <w:t>116</w:t>
            </w:r>
            <w:r w:rsidRPr="00281DAA">
              <w:rPr>
                <w:rFonts w:cs="Times New Roman"/>
              </w:rPr>
              <w:t>)</w:t>
            </w:r>
          </w:p>
        </w:tc>
        <w:tc>
          <w:tcPr>
            <w:tcW w:w="1531" w:type="dxa"/>
            <w:tcBorders>
              <w:left w:val="nil"/>
              <w:right w:val="nil"/>
            </w:tcBorders>
          </w:tcPr>
          <w:p w14:paraId="216545CE" w14:textId="77777777" w:rsidR="00A3293D" w:rsidRPr="00281DAA" w:rsidRDefault="00A3293D" w:rsidP="00905CE1">
            <w:pPr>
              <w:spacing w:after="0" w:line="240" w:lineRule="auto"/>
              <w:contextualSpacing/>
              <w:jc w:val="center"/>
              <w:rPr>
                <w:rFonts w:cs="Times New Roman"/>
              </w:rPr>
            </w:pPr>
            <w:r w:rsidRPr="00281DAA">
              <w:rPr>
                <w:rFonts w:cs="Times New Roman"/>
              </w:rPr>
              <w:t>(0.</w:t>
            </w:r>
            <w:r w:rsidR="00905CE1">
              <w:rPr>
                <w:rFonts w:cs="Times New Roman"/>
              </w:rPr>
              <w:t>104</w:t>
            </w:r>
            <w:r w:rsidRPr="00281DAA">
              <w:rPr>
                <w:rFonts w:cs="Times New Roman"/>
              </w:rPr>
              <w:t>)</w:t>
            </w:r>
          </w:p>
        </w:tc>
      </w:tr>
      <w:tr w:rsidR="00A3293D" w:rsidRPr="00281DAA" w14:paraId="5996DA35" w14:textId="77777777" w:rsidTr="00972BD3">
        <w:trPr>
          <w:trHeight w:val="283"/>
        </w:trPr>
        <w:tc>
          <w:tcPr>
            <w:tcW w:w="1530" w:type="dxa"/>
            <w:tcBorders>
              <w:right w:val="single" w:sz="4" w:space="0" w:color="auto"/>
            </w:tcBorders>
          </w:tcPr>
          <w:p w14:paraId="6A1299F7" w14:textId="77777777" w:rsidR="00A3293D" w:rsidRPr="00281DAA" w:rsidRDefault="00A3293D" w:rsidP="00972BD3">
            <w:pPr>
              <w:spacing w:after="0" w:line="240" w:lineRule="auto"/>
              <w:contextualSpacing/>
              <w:rPr>
                <w:rFonts w:cs="Times New Roman"/>
              </w:rPr>
            </w:pPr>
            <w:r w:rsidRPr="00281DAA">
              <w:rPr>
                <w:rFonts w:cs="Times New Roman"/>
              </w:rPr>
              <w:t>Assess 5%</w:t>
            </w:r>
          </w:p>
        </w:tc>
        <w:tc>
          <w:tcPr>
            <w:tcW w:w="1531" w:type="dxa"/>
            <w:tcBorders>
              <w:left w:val="single" w:sz="4" w:space="0" w:color="auto"/>
            </w:tcBorders>
          </w:tcPr>
          <w:p w14:paraId="66A97ABC" w14:textId="77777777" w:rsidR="00A3293D" w:rsidRPr="00281DAA" w:rsidRDefault="00A3293D" w:rsidP="006600B8">
            <w:pPr>
              <w:spacing w:after="0" w:line="240" w:lineRule="auto"/>
              <w:contextualSpacing/>
              <w:jc w:val="center"/>
              <w:rPr>
                <w:rFonts w:cs="Times New Roman"/>
              </w:rPr>
            </w:pPr>
            <w:r w:rsidRPr="00281DAA">
              <w:rPr>
                <w:rFonts w:cs="Times New Roman"/>
              </w:rPr>
              <w:t>0.6</w:t>
            </w:r>
            <w:r w:rsidR="006600B8">
              <w:rPr>
                <w:rFonts w:cs="Times New Roman"/>
              </w:rPr>
              <w:t>79</w:t>
            </w:r>
            <w:r w:rsidRPr="00281DAA">
              <w:rPr>
                <w:rFonts w:cs="Times New Roman"/>
              </w:rPr>
              <w:t>***</w:t>
            </w:r>
          </w:p>
        </w:tc>
        <w:tc>
          <w:tcPr>
            <w:tcW w:w="1531" w:type="dxa"/>
          </w:tcPr>
          <w:p w14:paraId="0ED66E9E" w14:textId="77777777" w:rsidR="00A3293D" w:rsidRPr="00281DAA" w:rsidRDefault="00A3293D" w:rsidP="006600B8">
            <w:pPr>
              <w:spacing w:after="0" w:line="240" w:lineRule="auto"/>
              <w:contextualSpacing/>
              <w:jc w:val="center"/>
              <w:rPr>
                <w:rFonts w:cs="Times New Roman"/>
              </w:rPr>
            </w:pPr>
            <w:r w:rsidRPr="00281DAA">
              <w:rPr>
                <w:rFonts w:cs="Times New Roman"/>
              </w:rPr>
              <w:t>0.5</w:t>
            </w:r>
            <w:r w:rsidR="006600B8">
              <w:rPr>
                <w:rFonts w:cs="Times New Roman"/>
              </w:rPr>
              <w:t>75</w:t>
            </w:r>
            <w:r w:rsidRPr="00281DAA">
              <w:rPr>
                <w:rFonts w:cs="Times New Roman"/>
              </w:rPr>
              <w:t>***</w:t>
            </w:r>
          </w:p>
        </w:tc>
        <w:tc>
          <w:tcPr>
            <w:tcW w:w="1531" w:type="dxa"/>
          </w:tcPr>
          <w:p w14:paraId="535E6197"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6600B8">
              <w:rPr>
                <w:rFonts w:cs="Times New Roman"/>
              </w:rPr>
              <w:t>564</w:t>
            </w:r>
            <w:r w:rsidRPr="00281DAA">
              <w:rPr>
                <w:rFonts w:cs="Times New Roman"/>
              </w:rPr>
              <w:t>***</w:t>
            </w:r>
          </w:p>
        </w:tc>
        <w:tc>
          <w:tcPr>
            <w:tcW w:w="1531" w:type="dxa"/>
            <w:tcBorders>
              <w:right w:val="single" w:sz="4" w:space="0" w:color="auto"/>
            </w:tcBorders>
          </w:tcPr>
          <w:p w14:paraId="66D2AE8D"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389</w:t>
            </w:r>
            <w:r w:rsidRPr="00281DAA">
              <w:rPr>
                <w:rFonts w:cs="Times New Roman"/>
              </w:rPr>
              <w:t>***</w:t>
            </w:r>
          </w:p>
        </w:tc>
        <w:tc>
          <w:tcPr>
            <w:tcW w:w="1531" w:type="dxa"/>
            <w:tcBorders>
              <w:right w:val="nil"/>
            </w:tcBorders>
          </w:tcPr>
          <w:p w14:paraId="3B7F491D" w14:textId="77777777" w:rsidR="00A3293D" w:rsidRPr="00281DAA" w:rsidRDefault="00A3293D" w:rsidP="00972BD3">
            <w:pPr>
              <w:spacing w:after="0" w:line="240" w:lineRule="auto"/>
              <w:contextualSpacing/>
              <w:jc w:val="center"/>
              <w:rPr>
                <w:rFonts w:cs="Times New Roman"/>
              </w:rPr>
            </w:pPr>
            <w:r w:rsidRPr="00281DAA">
              <w:rPr>
                <w:rFonts w:cs="Times New Roman"/>
              </w:rPr>
              <w:t>0.6</w:t>
            </w:r>
            <w:r w:rsidR="002A0E1F">
              <w:rPr>
                <w:rFonts w:cs="Times New Roman"/>
              </w:rPr>
              <w:t>06</w:t>
            </w:r>
            <w:r w:rsidRPr="00281DAA">
              <w:rPr>
                <w:rFonts w:cs="Times New Roman"/>
              </w:rPr>
              <w:t>***</w:t>
            </w:r>
          </w:p>
        </w:tc>
        <w:tc>
          <w:tcPr>
            <w:tcW w:w="1531" w:type="dxa"/>
            <w:tcBorders>
              <w:left w:val="nil"/>
              <w:right w:val="single" w:sz="4" w:space="0" w:color="auto"/>
            </w:tcBorders>
          </w:tcPr>
          <w:p w14:paraId="1D24BAF9"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101660">
              <w:rPr>
                <w:rFonts w:cs="Times New Roman"/>
              </w:rPr>
              <w:t>574</w:t>
            </w:r>
            <w:r w:rsidRPr="00281DAA">
              <w:rPr>
                <w:rFonts w:cs="Times New Roman"/>
              </w:rPr>
              <w:t>***</w:t>
            </w:r>
          </w:p>
        </w:tc>
        <w:tc>
          <w:tcPr>
            <w:tcW w:w="1531" w:type="dxa"/>
            <w:tcBorders>
              <w:left w:val="single" w:sz="4" w:space="0" w:color="auto"/>
              <w:right w:val="nil"/>
            </w:tcBorders>
          </w:tcPr>
          <w:p w14:paraId="2525A957" w14:textId="77777777" w:rsidR="00A3293D" w:rsidRPr="00281DAA" w:rsidRDefault="00A3293D" w:rsidP="00905CE1">
            <w:pPr>
              <w:spacing w:after="0" w:line="240" w:lineRule="auto"/>
              <w:contextualSpacing/>
              <w:jc w:val="center"/>
              <w:rPr>
                <w:rFonts w:cs="Times New Roman"/>
              </w:rPr>
            </w:pPr>
            <w:r w:rsidRPr="00281DAA">
              <w:rPr>
                <w:rFonts w:cs="Times New Roman"/>
              </w:rPr>
              <w:t>0.</w:t>
            </w:r>
            <w:r w:rsidR="007A6B35">
              <w:rPr>
                <w:rFonts w:cs="Times New Roman"/>
              </w:rPr>
              <w:t>59</w:t>
            </w:r>
            <w:r w:rsidR="00905CE1">
              <w:rPr>
                <w:rFonts w:cs="Times New Roman"/>
              </w:rPr>
              <w:t>5</w:t>
            </w:r>
            <w:r w:rsidRPr="00281DAA">
              <w:rPr>
                <w:rFonts w:cs="Times New Roman"/>
              </w:rPr>
              <w:t>***</w:t>
            </w:r>
          </w:p>
        </w:tc>
        <w:tc>
          <w:tcPr>
            <w:tcW w:w="1531" w:type="dxa"/>
            <w:tcBorders>
              <w:left w:val="nil"/>
              <w:right w:val="nil"/>
            </w:tcBorders>
          </w:tcPr>
          <w:p w14:paraId="30DE4200" w14:textId="77777777" w:rsidR="00A3293D" w:rsidRPr="00281DAA" w:rsidRDefault="00A3293D" w:rsidP="00905CE1">
            <w:pPr>
              <w:spacing w:after="0" w:line="240" w:lineRule="auto"/>
              <w:contextualSpacing/>
              <w:jc w:val="center"/>
              <w:rPr>
                <w:rFonts w:cs="Times New Roman"/>
              </w:rPr>
            </w:pPr>
            <w:r w:rsidRPr="00281DAA">
              <w:rPr>
                <w:rFonts w:cs="Times New Roman"/>
              </w:rPr>
              <w:t>0.5</w:t>
            </w:r>
            <w:r w:rsidR="00905CE1">
              <w:rPr>
                <w:rFonts w:cs="Times New Roman"/>
              </w:rPr>
              <w:t>54</w:t>
            </w:r>
            <w:r w:rsidRPr="00281DAA">
              <w:rPr>
                <w:rFonts w:cs="Times New Roman"/>
              </w:rPr>
              <w:t>***</w:t>
            </w:r>
          </w:p>
        </w:tc>
      </w:tr>
      <w:tr w:rsidR="00A3293D" w:rsidRPr="00281DAA" w14:paraId="4349D08B" w14:textId="77777777" w:rsidTr="00972BD3">
        <w:trPr>
          <w:trHeight w:val="283"/>
        </w:trPr>
        <w:tc>
          <w:tcPr>
            <w:tcW w:w="1530" w:type="dxa"/>
            <w:tcBorders>
              <w:right w:val="single" w:sz="4" w:space="0" w:color="auto"/>
            </w:tcBorders>
          </w:tcPr>
          <w:p w14:paraId="0B3E05CA" w14:textId="77777777" w:rsidR="00A3293D" w:rsidRPr="00281DAA" w:rsidRDefault="00A3293D" w:rsidP="00972BD3">
            <w:pPr>
              <w:spacing w:after="0" w:line="240" w:lineRule="auto"/>
              <w:contextualSpacing/>
              <w:rPr>
                <w:rFonts w:cs="Times New Roman"/>
              </w:rPr>
            </w:pPr>
          </w:p>
        </w:tc>
        <w:tc>
          <w:tcPr>
            <w:tcW w:w="1531" w:type="dxa"/>
            <w:tcBorders>
              <w:left w:val="single" w:sz="4" w:space="0" w:color="auto"/>
            </w:tcBorders>
          </w:tcPr>
          <w:p w14:paraId="6570C463"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sidRPr="00281DAA">
              <w:rPr>
                <w:rFonts w:cs="Times New Roman"/>
              </w:rPr>
              <w:t>0</w:t>
            </w:r>
            <w:r w:rsidR="006600B8">
              <w:rPr>
                <w:rFonts w:cs="Times New Roman"/>
              </w:rPr>
              <w:t>83</w:t>
            </w:r>
            <w:r w:rsidRPr="00281DAA">
              <w:rPr>
                <w:rFonts w:cs="Times New Roman"/>
              </w:rPr>
              <w:t>)</w:t>
            </w:r>
          </w:p>
        </w:tc>
        <w:tc>
          <w:tcPr>
            <w:tcW w:w="1531" w:type="dxa"/>
          </w:tcPr>
          <w:p w14:paraId="322AF809"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Pr>
                <w:rFonts w:cs="Times New Roman"/>
              </w:rPr>
              <w:t>085</w:t>
            </w:r>
            <w:r w:rsidRPr="00281DAA">
              <w:rPr>
                <w:rFonts w:cs="Times New Roman"/>
              </w:rPr>
              <w:t>)</w:t>
            </w:r>
          </w:p>
        </w:tc>
        <w:tc>
          <w:tcPr>
            <w:tcW w:w="1531" w:type="dxa"/>
          </w:tcPr>
          <w:p w14:paraId="357A4497"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Pr>
                <w:rFonts w:cs="Times New Roman"/>
              </w:rPr>
              <w:t>093</w:t>
            </w:r>
            <w:r w:rsidRPr="00281DAA">
              <w:rPr>
                <w:rFonts w:cs="Times New Roman"/>
              </w:rPr>
              <w:t>)</w:t>
            </w:r>
          </w:p>
        </w:tc>
        <w:tc>
          <w:tcPr>
            <w:tcW w:w="1531" w:type="dxa"/>
            <w:tcBorders>
              <w:right w:val="single" w:sz="4" w:space="0" w:color="auto"/>
            </w:tcBorders>
          </w:tcPr>
          <w:p w14:paraId="2EA62E19" w14:textId="77777777" w:rsidR="00A3293D" w:rsidRPr="00281DAA" w:rsidRDefault="00A3293D" w:rsidP="007A6B35">
            <w:pPr>
              <w:spacing w:after="0" w:line="240" w:lineRule="auto"/>
              <w:contextualSpacing/>
              <w:jc w:val="center"/>
              <w:rPr>
                <w:rFonts w:cs="Times New Roman"/>
              </w:rPr>
            </w:pPr>
            <w:r w:rsidRPr="00281DAA">
              <w:rPr>
                <w:rFonts w:cs="Times New Roman"/>
              </w:rPr>
              <w:t>(0.1</w:t>
            </w:r>
            <w:r w:rsidR="007A6B35">
              <w:rPr>
                <w:rFonts w:cs="Times New Roman"/>
              </w:rPr>
              <w:t>10</w:t>
            </w:r>
            <w:r w:rsidRPr="00281DAA">
              <w:rPr>
                <w:rFonts w:cs="Times New Roman"/>
              </w:rPr>
              <w:t>)</w:t>
            </w:r>
          </w:p>
        </w:tc>
        <w:tc>
          <w:tcPr>
            <w:tcW w:w="1531" w:type="dxa"/>
            <w:tcBorders>
              <w:right w:val="nil"/>
            </w:tcBorders>
          </w:tcPr>
          <w:p w14:paraId="3843355F" w14:textId="77777777" w:rsidR="00A3293D" w:rsidRPr="00281DAA" w:rsidRDefault="00A3293D" w:rsidP="002A0E1F">
            <w:pPr>
              <w:spacing w:after="0" w:line="240" w:lineRule="auto"/>
              <w:contextualSpacing/>
              <w:jc w:val="center"/>
              <w:rPr>
                <w:rFonts w:cs="Times New Roman"/>
              </w:rPr>
            </w:pPr>
            <w:r w:rsidRPr="00281DAA">
              <w:rPr>
                <w:rFonts w:cs="Times New Roman"/>
              </w:rPr>
              <w:t>(0.</w:t>
            </w:r>
            <w:r w:rsidR="002A0E1F" w:rsidRPr="00281DAA">
              <w:rPr>
                <w:rFonts w:cs="Times New Roman"/>
              </w:rPr>
              <w:t>0</w:t>
            </w:r>
            <w:r w:rsidR="002A0E1F">
              <w:rPr>
                <w:rFonts w:cs="Times New Roman"/>
              </w:rPr>
              <w:t>78</w:t>
            </w:r>
            <w:r w:rsidRPr="00281DAA">
              <w:rPr>
                <w:rFonts w:cs="Times New Roman"/>
              </w:rPr>
              <w:t>)</w:t>
            </w:r>
          </w:p>
        </w:tc>
        <w:tc>
          <w:tcPr>
            <w:tcW w:w="1531" w:type="dxa"/>
            <w:tcBorders>
              <w:left w:val="nil"/>
              <w:right w:val="single" w:sz="4" w:space="0" w:color="auto"/>
            </w:tcBorders>
          </w:tcPr>
          <w:p w14:paraId="05635183" w14:textId="77777777" w:rsidR="00A3293D" w:rsidRPr="00281DAA" w:rsidRDefault="00A3293D" w:rsidP="00972BD3">
            <w:pPr>
              <w:spacing w:after="0" w:line="240" w:lineRule="auto"/>
              <w:contextualSpacing/>
              <w:jc w:val="center"/>
              <w:rPr>
                <w:rFonts w:cs="Times New Roman"/>
              </w:rPr>
            </w:pPr>
            <w:r w:rsidRPr="00281DAA">
              <w:rPr>
                <w:rFonts w:cs="Times New Roman"/>
              </w:rPr>
              <w:t>(0.069)</w:t>
            </w:r>
          </w:p>
        </w:tc>
        <w:tc>
          <w:tcPr>
            <w:tcW w:w="1531" w:type="dxa"/>
            <w:tcBorders>
              <w:left w:val="single" w:sz="4" w:space="0" w:color="auto"/>
              <w:right w:val="nil"/>
            </w:tcBorders>
          </w:tcPr>
          <w:p w14:paraId="4E3AB374" w14:textId="77777777" w:rsidR="00A3293D" w:rsidRPr="00281DAA" w:rsidRDefault="00A3293D" w:rsidP="007A6B35">
            <w:pPr>
              <w:spacing w:after="0" w:line="240" w:lineRule="auto"/>
              <w:contextualSpacing/>
              <w:jc w:val="center"/>
              <w:rPr>
                <w:rFonts w:cs="Times New Roman"/>
              </w:rPr>
            </w:pPr>
            <w:r w:rsidRPr="00281DAA">
              <w:rPr>
                <w:rFonts w:cs="Times New Roman"/>
              </w:rPr>
              <w:t>(0.0</w:t>
            </w:r>
            <w:r w:rsidR="00905CE1">
              <w:rPr>
                <w:rFonts w:cs="Times New Roman"/>
              </w:rPr>
              <w:t>93</w:t>
            </w:r>
            <w:r w:rsidRPr="00281DAA">
              <w:rPr>
                <w:rFonts w:cs="Times New Roman"/>
              </w:rPr>
              <w:t>)</w:t>
            </w:r>
          </w:p>
        </w:tc>
        <w:tc>
          <w:tcPr>
            <w:tcW w:w="1531" w:type="dxa"/>
            <w:tcBorders>
              <w:left w:val="nil"/>
              <w:right w:val="nil"/>
            </w:tcBorders>
          </w:tcPr>
          <w:p w14:paraId="3D035111" w14:textId="77777777" w:rsidR="00A3293D" w:rsidRPr="00281DAA" w:rsidRDefault="00A3293D" w:rsidP="00905CE1">
            <w:pPr>
              <w:spacing w:after="0" w:line="240" w:lineRule="auto"/>
              <w:contextualSpacing/>
              <w:jc w:val="center"/>
              <w:rPr>
                <w:rFonts w:cs="Times New Roman"/>
              </w:rPr>
            </w:pPr>
            <w:r w:rsidRPr="00281DAA">
              <w:rPr>
                <w:rFonts w:cs="Times New Roman"/>
              </w:rPr>
              <w:t>(0.0</w:t>
            </w:r>
            <w:r w:rsidR="00905CE1">
              <w:rPr>
                <w:rFonts w:cs="Times New Roman"/>
              </w:rPr>
              <w:t>65</w:t>
            </w:r>
            <w:r w:rsidRPr="00281DAA">
              <w:rPr>
                <w:rFonts w:cs="Times New Roman"/>
              </w:rPr>
              <w:t>)</w:t>
            </w:r>
          </w:p>
        </w:tc>
      </w:tr>
      <w:tr w:rsidR="00A3293D" w:rsidRPr="00281DAA" w14:paraId="239CEA6C" w14:textId="77777777" w:rsidTr="00972BD3">
        <w:trPr>
          <w:trHeight w:val="283"/>
        </w:trPr>
        <w:tc>
          <w:tcPr>
            <w:tcW w:w="1530" w:type="dxa"/>
            <w:tcBorders>
              <w:right w:val="single" w:sz="4" w:space="0" w:color="auto"/>
            </w:tcBorders>
          </w:tcPr>
          <w:p w14:paraId="01D23666" w14:textId="77777777" w:rsidR="00A3293D" w:rsidRPr="00281DAA" w:rsidRDefault="00A3293D" w:rsidP="00972BD3">
            <w:pPr>
              <w:spacing w:after="0" w:line="240" w:lineRule="auto"/>
              <w:contextualSpacing/>
              <w:rPr>
                <w:rFonts w:cs="Times New Roman"/>
              </w:rPr>
            </w:pPr>
            <w:r w:rsidRPr="00281DAA">
              <w:rPr>
                <w:rFonts w:cs="Times New Roman"/>
              </w:rPr>
              <w:t>Compulsory</w:t>
            </w:r>
          </w:p>
        </w:tc>
        <w:tc>
          <w:tcPr>
            <w:tcW w:w="1531" w:type="dxa"/>
            <w:tcBorders>
              <w:left w:val="single" w:sz="4" w:space="0" w:color="auto"/>
            </w:tcBorders>
          </w:tcPr>
          <w:p w14:paraId="787D889F" w14:textId="77777777" w:rsidR="00A3293D" w:rsidRPr="00281DAA" w:rsidRDefault="00A3293D" w:rsidP="00972BD3">
            <w:pPr>
              <w:spacing w:after="0" w:line="240" w:lineRule="auto"/>
              <w:contextualSpacing/>
              <w:jc w:val="center"/>
              <w:rPr>
                <w:rFonts w:cs="Times New Roman"/>
              </w:rPr>
            </w:pPr>
            <w:r w:rsidRPr="00281DAA">
              <w:rPr>
                <w:rFonts w:cs="Times New Roman"/>
              </w:rPr>
              <w:t>0.8</w:t>
            </w:r>
            <w:r w:rsidR="006600B8">
              <w:rPr>
                <w:rFonts w:cs="Times New Roman"/>
              </w:rPr>
              <w:t>65</w:t>
            </w:r>
            <w:r w:rsidRPr="00281DAA">
              <w:rPr>
                <w:rFonts w:cs="Times New Roman"/>
              </w:rPr>
              <w:t>***</w:t>
            </w:r>
          </w:p>
        </w:tc>
        <w:tc>
          <w:tcPr>
            <w:tcW w:w="1531" w:type="dxa"/>
          </w:tcPr>
          <w:p w14:paraId="02EF23FE" w14:textId="77777777" w:rsidR="00A3293D" w:rsidRPr="00281DAA" w:rsidRDefault="00A3293D" w:rsidP="00972BD3">
            <w:pPr>
              <w:spacing w:after="0" w:line="240" w:lineRule="auto"/>
              <w:contextualSpacing/>
              <w:jc w:val="center"/>
              <w:rPr>
                <w:rFonts w:cs="Times New Roman"/>
              </w:rPr>
            </w:pPr>
            <w:r w:rsidRPr="00281DAA">
              <w:rPr>
                <w:rFonts w:cs="Times New Roman"/>
              </w:rPr>
              <w:t>0.63</w:t>
            </w:r>
            <w:r w:rsidR="006600B8">
              <w:rPr>
                <w:rFonts w:cs="Times New Roman"/>
              </w:rPr>
              <w:t>1</w:t>
            </w:r>
            <w:r w:rsidRPr="00281DAA">
              <w:rPr>
                <w:rFonts w:cs="Times New Roman"/>
              </w:rPr>
              <w:t>***</w:t>
            </w:r>
          </w:p>
        </w:tc>
        <w:tc>
          <w:tcPr>
            <w:tcW w:w="1531" w:type="dxa"/>
          </w:tcPr>
          <w:p w14:paraId="2B4484CB" w14:textId="77777777" w:rsidR="00A3293D" w:rsidRPr="00281DAA" w:rsidRDefault="00A3293D" w:rsidP="006600B8">
            <w:pPr>
              <w:spacing w:after="0" w:line="240" w:lineRule="auto"/>
              <w:contextualSpacing/>
              <w:jc w:val="center"/>
              <w:rPr>
                <w:rFonts w:cs="Times New Roman"/>
              </w:rPr>
            </w:pPr>
            <w:r w:rsidRPr="00281DAA">
              <w:rPr>
                <w:rFonts w:cs="Times New Roman"/>
              </w:rPr>
              <w:t>0.6</w:t>
            </w:r>
            <w:r w:rsidR="006600B8">
              <w:rPr>
                <w:rFonts w:cs="Times New Roman"/>
              </w:rPr>
              <w:t>23</w:t>
            </w:r>
            <w:r w:rsidRPr="00281DAA">
              <w:rPr>
                <w:rFonts w:cs="Times New Roman"/>
              </w:rPr>
              <w:t>***</w:t>
            </w:r>
          </w:p>
        </w:tc>
        <w:tc>
          <w:tcPr>
            <w:tcW w:w="1531" w:type="dxa"/>
            <w:tcBorders>
              <w:right w:val="single" w:sz="4" w:space="0" w:color="auto"/>
            </w:tcBorders>
          </w:tcPr>
          <w:p w14:paraId="7EA71817"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589</w:t>
            </w:r>
            <w:r w:rsidRPr="00281DAA">
              <w:rPr>
                <w:rFonts w:cs="Times New Roman"/>
              </w:rPr>
              <w:t>***</w:t>
            </w:r>
          </w:p>
        </w:tc>
        <w:tc>
          <w:tcPr>
            <w:tcW w:w="1531" w:type="dxa"/>
            <w:tcBorders>
              <w:right w:val="nil"/>
            </w:tcBorders>
          </w:tcPr>
          <w:p w14:paraId="6B5431F9" w14:textId="77777777" w:rsidR="00A3293D" w:rsidRPr="00281DAA" w:rsidRDefault="00A3293D" w:rsidP="00972BD3">
            <w:pPr>
              <w:spacing w:after="0" w:line="240" w:lineRule="auto"/>
              <w:contextualSpacing/>
              <w:jc w:val="center"/>
              <w:rPr>
                <w:rFonts w:cs="Times New Roman"/>
              </w:rPr>
            </w:pPr>
            <w:r w:rsidRPr="00281DAA">
              <w:rPr>
                <w:rFonts w:cs="Times New Roman"/>
              </w:rPr>
              <w:t>0.69</w:t>
            </w:r>
            <w:r w:rsidR="002A0E1F">
              <w:rPr>
                <w:rFonts w:cs="Times New Roman"/>
              </w:rPr>
              <w:t>7</w:t>
            </w:r>
            <w:r w:rsidRPr="00281DAA">
              <w:rPr>
                <w:rFonts w:cs="Times New Roman"/>
              </w:rPr>
              <w:t>***</w:t>
            </w:r>
          </w:p>
        </w:tc>
        <w:tc>
          <w:tcPr>
            <w:tcW w:w="1531" w:type="dxa"/>
            <w:tcBorders>
              <w:left w:val="nil"/>
              <w:right w:val="single" w:sz="4" w:space="0" w:color="auto"/>
            </w:tcBorders>
          </w:tcPr>
          <w:p w14:paraId="180E14F8"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101660">
              <w:rPr>
                <w:rFonts w:cs="Times New Roman"/>
              </w:rPr>
              <w:t>684</w:t>
            </w:r>
            <w:r w:rsidRPr="00281DAA">
              <w:rPr>
                <w:rFonts w:cs="Times New Roman"/>
              </w:rPr>
              <w:t>***</w:t>
            </w:r>
          </w:p>
        </w:tc>
        <w:tc>
          <w:tcPr>
            <w:tcW w:w="1531" w:type="dxa"/>
            <w:tcBorders>
              <w:top w:val="nil"/>
              <w:bottom w:val="nil"/>
              <w:right w:val="nil"/>
            </w:tcBorders>
          </w:tcPr>
          <w:p w14:paraId="6F473D24" w14:textId="77777777" w:rsidR="00A3293D" w:rsidRPr="00281DAA" w:rsidRDefault="00A3293D" w:rsidP="007A6B35">
            <w:pPr>
              <w:spacing w:after="0" w:line="240" w:lineRule="auto"/>
              <w:contextualSpacing/>
              <w:jc w:val="center"/>
              <w:rPr>
                <w:rFonts w:cs="Times New Roman"/>
              </w:rPr>
            </w:pPr>
            <w:r w:rsidRPr="00281DAA">
              <w:rPr>
                <w:rFonts w:cs="Times New Roman"/>
              </w:rPr>
              <w:t>0.6</w:t>
            </w:r>
            <w:r w:rsidR="00905CE1">
              <w:rPr>
                <w:rFonts w:cs="Times New Roman"/>
              </w:rPr>
              <w:t>48</w:t>
            </w:r>
            <w:r w:rsidRPr="00281DAA">
              <w:rPr>
                <w:rFonts w:cs="Times New Roman"/>
              </w:rPr>
              <w:t>***</w:t>
            </w:r>
          </w:p>
        </w:tc>
        <w:tc>
          <w:tcPr>
            <w:tcW w:w="1531" w:type="dxa"/>
            <w:tcBorders>
              <w:left w:val="nil"/>
              <w:right w:val="nil"/>
            </w:tcBorders>
          </w:tcPr>
          <w:p w14:paraId="1B01801F" w14:textId="77777777" w:rsidR="00A3293D" w:rsidRPr="00281DAA" w:rsidRDefault="00A3293D" w:rsidP="00972BD3">
            <w:pPr>
              <w:spacing w:after="0" w:line="240" w:lineRule="auto"/>
              <w:contextualSpacing/>
              <w:jc w:val="center"/>
              <w:rPr>
                <w:rFonts w:cs="Times New Roman"/>
              </w:rPr>
            </w:pPr>
            <w:r w:rsidRPr="00281DAA">
              <w:rPr>
                <w:rFonts w:cs="Times New Roman"/>
              </w:rPr>
              <w:t>0.74</w:t>
            </w:r>
            <w:r w:rsidR="00905CE1">
              <w:rPr>
                <w:rFonts w:cs="Times New Roman"/>
              </w:rPr>
              <w:t>0</w:t>
            </w:r>
            <w:r w:rsidRPr="00281DAA">
              <w:rPr>
                <w:rFonts w:cs="Times New Roman"/>
              </w:rPr>
              <w:t>***</w:t>
            </w:r>
          </w:p>
        </w:tc>
      </w:tr>
      <w:tr w:rsidR="00A3293D" w:rsidRPr="00281DAA" w14:paraId="4841BBCF" w14:textId="77777777" w:rsidTr="00972BD3">
        <w:trPr>
          <w:trHeight w:val="283"/>
        </w:trPr>
        <w:tc>
          <w:tcPr>
            <w:tcW w:w="1530" w:type="dxa"/>
            <w:tcBorders>
              <w:right w:val="single" w:sz="4" w:space="0" w:color="auto"/>
            </w:tcBorders>
          </w:tcPr>
          <w:p w14:paraId="55D9FDCF" w14:textId="77777777" w:rsidR="00A3293D" w:rsidRPr="00281DAA" w:rsidRDefault="00A3293D" w:rsidP="00972BD3">
            <w:pPr>
              <w:spacing w:after="0" w:line="240" w:lineRule="auto"/>
              <w:contextualSpacing/>
              <w:rPr>
                <w:rFonts w:cs="Times New Roman"/>
              </w:rPr>
            </w:pPr>
          </w:p>
        </w:tc>
        <w:tc>
          <w:tcPr>
            <w:tcW w:w="1531" w:type="dxa"/>
            <w:tcBorders>
              <w:left w:val="single" w:sz="4" w:space="0" w:color="auto"/>
            </w:tcBorders>
          </w:tcPr>
          <w:p w14:paraId="26EAE077"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sidRPr="00281DAA">
              <w:rPr>
                <w:rFonts w:cs="Times New Roman"/>
              </w:rPr>
              <w:t>0</w:t>
            </w:r>
            <w:r w:rsidR="006600B8">
              <w:rPr>
                <w:rFonts w:cs="Times New Roman"/>
              </w:rPr>
              <w:t>90</w:t>
            </w:r>
            <w:r w:rsidRPr="00281DAA">
              <w:rPr>
                <w:rFonts w:cs="Times New Roman"/>
              </w:rPr>
              <w:t>)</w:t>
            </w:r>
          </w:p>
        </w:tc>
        <w:tc>
          <w:tcPr>
            <w:tcW w:w="1531" w:type="dxa"/>
          </w:tcPr>
          <w:p w14:paraId="1BB20F26" w14:textId="77777777" w:rsidR="00A3293D" w:rsidRPr="00281DAA" w:rsidRDefault="00A3293D" w:rsidP="006600B8">
            <w:pPr>
              <w:spacing w:after="0" w:line="240" w:lineRule="auto"/>
              <w:contextualSpacing/>
              <w:jc w:val="center"/>
              <w:rPr>
                <w:rFonts w:cs="Times New Roman"/>
              </w:rPr>
            </w:pPr>
            <w:r w:rsidRPr="00281DAA">
              <w:rPr>
                <w:rFonts w:cs="Times New Roman"/>
              </w:rPr>
              <w:t>(0.1</w:t>
            </w:r>
            <w:r w:rsidR="006600B8">
              <w:rPr>
                <w:rFonts w:cs="Times New Roman"/>
              </w:rPr>
              <w:t>05</w:t>
            </w:r>
            <w:r w:rsidRPr="00281DAA">
              <w:rPr>
                <w:rFonts w:cs="Times New Roman"/>
              </w:rPr>
              <w:t>)</w:t>
            </w:r>
          </w:p>
        </w:tc>
        <w:tc>
          <w:tcPr>
            <w:tcW w:w="1531" w:type="dxa"/>
          </w:tcPr>
          <w:p w14:paraId="18FBD716"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sidRPr="00281DAA">
              <w:rPr>
                <w:rFonts w:cs="Times New Roman"/>
              </w:rPr>
              <w:t>1</w:t>
            </w:r>
            <w:r w:rsidR="006600B8">
              <w:rPr>
                <w:rFonts w:cs="Times New Roman"/>
              </w:rPr>
              <w:t>12</w:t>
            </w:r>
            <w:r w:rsidRPr="00281DAA">
              <w:rPr>
                <w:rFonts w:cs="Times New Roman"/>
              </w:rPr>
              <w:t>)</w:t>
            </w:r>
          </w:p>
        </w:tc>
        <w:tc>
          <w:tcPr>
            <w:tcW w:w="1531" w:type="dxa"/>
            <w:tcBorders>
              <w:right w:val="single" w:sz="4" w:space="0" w:color="auto"/>
            </w:tcBorders>
          </w:tcPr>
          <w:p w14:paraId="107715E7" w14:textId="77777777" w:rsidR="00A3293D" w:rsidRPr="00281DAA" w:rsidRDefault="00A3293D" w:rsidP="007A6B35">
            <w:pPr>
              <w:spacing w:after="0" w:line="240" w:lineRule="auto"/>
              <w:contextualSpacing/>
              <w:jc w:val="center"/>
              <w:rPr>
                <w:rFonts w:cs="Times New Roman"/>
              </w:rPr>
            </w:pPr>
            <w:r w:rsidRPr="00281DAA">
              <w:rPr>
                <w:rFonts w:cs="Times New Roman"/>
              </w:rPr>
              <w:t>(0.</w:t>
            </w:r>
            <w:r w:rsidR="007A6B35">
              <w:rPr>
                <w:rFonts w:cs="Times New Roman"/>
              </w:rPr>
              <w:t>116</w:t>
            </w:r>
            <w:r w:rsidRPr="00281DAA">
              <w:rPr>
                <w:rFonts w:cs="Times New Roman"/>
              </w:rPr>
              <w:t>)</w:t>
            </w:r>
          </w:p>
        </w:tc>
        <w:tc>
          <w:tcPr>
            <w:tcW w:w="1531" w:type="dxa"/>
            <w:tcBorders>
              <w:right w:val="nil"/>
            </w:tcBorders>
          </w:tcPr>
          <w:p w14:paraId="438FE728" w14:textId="77777777" w:rsidR="00A3293D" w:rsidRPr="00281DAA" w:rsidRDefault="00A3293D" w:rsidP="002A0E1F">
            <w:pPr>
              <w:spacing w:after="0" w:line="240" w:lineRule="auto"/>
              <w:contextualSpacing/>
              <w:jc w:val="center"/>
              <w:rPr>
                <w:rFonts w:cs="Times New Roman"/>
              </w:rPr>
            </w:pPr>
            <w:r w:rsidRPr="00281DAA">
              <w:rPr>
                <w:rFonts w:cs="Times New Roman"/>
              </w:rPr>
              <w:t>(0.</w:t>
            </w:r>
            <w:r w:rsidR="002A0E1F" w:rsidRPr="00281DAA">
              <w:rPr>
                <w:rFonts w:cs="Times New Roman"/>
              </w:rPr>
              <w:t>0</w:t>
            </w:r>
            <w:r w:rsidR="002A0E1F">
              <w:rPr>
                <w:rFonts w:cs="Times New Roman"/>
              </w:rPr>
              <w:t>91</w:t>
            </w:r>
            <w:r w:rsidRPr="00281DAA">
              <w:rPr>
                <w:rFonts w:cs="Times New Roman"/>
              </w:rPr>
              <w:t>)</w:t>
            </w:r>
          </w:p>
        </w:tc>
        <w:tc>
          <w:tcPr>
            <w:tcW w:w="1531" w:type="dxa"/>
            <w:tcBorders>
              <w:left w:val="nil"/>
              <w:right w:val="single" w:sz="4" w:space="0" w:color="auto"/>
            </w:tcBorders>
          </w:tcPr>
          <w:p w14:paraId="02A3B1C4" w14:textId="77777777" w:rsidR="00A3293D" w:rsidRPr="00281DAA" w:rsidRDefault="00A3293D" w:rsidP="00101660">
            <w:pPr>
              <w:spacing w:after="0" w:line="240" w:lineRule="auto"/>
              <w:contextualSpacing/>
              <w:jc w:val="center"/>
              <w:rPr>
                <w:rFonts w:cs="Times New Roman"/>
              </w:rPr>
            </w:pPr>
            <w:r w:rsidRPr="00281DAA">
              <w:rPr>
                <w:rFonts w:cs="Times New Roman"/>
              </w:rPr>
              <w:t>(0.0</w:t>
            </w:r>
            <w:r w:rsidR="00101660">
              <w:rPr>
                <w:rFonts w:cs="Times New Roman"/>
              </w:rPr>
              <w:t>82</w:t>
            </w:r>
            <w:r w:rsidRPr="00281DAA">
              <w:rPr>
                <w:rFonts w:cs="Times New Roman"/>
              </w:rPr>
              <w:t>)</w:t>
            </w:r>
          </w:p>
        </w:tc>
        <w:tc>
          <w:tcPr>
            <w:tcW w:w="1531" w:type="dxa"/>
            <w:tcBorders>
              <w:top w:val="nil"/>
              <w:bottom w:val="nil"/>
              <w:right w:val="nil"/>
            </w:tcBorders>
          </w:tcPr>
          <w:p w14:paraId="5CE76393" w14:textId="77777777" w:rsidR="00A3293D" w:rsidRPr="00281DAA" w:rsidRDefault="00A3293D" w:rsidP="00905CE1">
            <w:pPr>
              <w:spacing w:after="0" w:line="240" w:lineRule="auto"/>
              <w:contextualSpacing/>
              <w:jc w:val="center"/>
              <w:rPr>
                <w:rFonts w:cs="Times New Roman"/>
              </w:rPr>
            </w:pPr>
            <w:r w:rsidRPr="00281DAA">
              <w:rPr>
                <w:rFonts w:cs="Times New Roman"/>
              </w:rPr>
              <w:t>(0.</w:t>
            </w:r>
            <w:r w:rsidR="00905CE1">
              <w:rPr>
                <w:rFonts w:cs="Times New Roman"/>
              </w:rPr>
              <w:t>104</w:t>
            </w:r>
            <w:r w:rsidRPr="00281DAA">
              <w:rPr>
                <w:rFonts w:cs="Times New Roman"/>
              </w:rPr>
              <w:t>)</w:t>
            </w:r>
          </w:p>
        </w:tc>
        <w:tc>
          <w:tcPr>
            <w:tcW w:w="1531" w:type="dxa"/>
            <w:tcBorders>
              <w:left w:val="nil"/>
              <w:right w:val="nil"/>
            </w:tcBorders>
          </w:tcPr>
          <w:p w14:paraId="33E3E129" w14:textId="77777777" w:rsidR="00A3293D" w:rsidRPr="00281DAA" w:rsidRDefault="00A3293D" w:rsidP="00905CE1">
            <w:pPr>
              <w:spacing w:after="0" w:line="240" w:lineRule="auto"/>
              <w:contextualSpacing/>
              <w:jc w:val="center"/>
              <w:rPr>
                <w:rFonts w:cs="Times New Roman"/>
              </w:rPr>
            </w:pPr>
            <w:r w:rsidRPr="00281DAA">
              <w:rPr>
                <w:rFonts w:cs="Times New Roman"/>
              </w:rPr>
              <w:t>(0.07</w:t>
            </w:r>
            <w:r w:rsidR="00905CE1">
              <w:rPr>
                <w:rFonts w:cs="Times New Roman"/>
              </w:rPr>
              <w:t>6</w:t>
            </w:r>
            <w:r w:rsidRPr="00281DAA">
              <w:rPr>
                <w:rFonts w:cs="Times New Roman"/>
              </w:rPr>
              <w:t>)</w:t>
            </w:r>
          </w:p>
        </w:tc>
      </w:tr>
      <w:tr w:rsidR="00A3293D" w:rsidRPr="00281DAA" w14:paraId="07F1C36D" w14:textId="77777777" w:rsidTr="00972BD3">
        <w:trPr>
          <w:trHeight w:val="283"/>
        </w:trPr>
        <w:tc>
          <w:tcPr>
            <w:tcW w:w="1530" w:type="dxa"/>
            <w:tcBorders>
              <w:bottom w:val="single" w:sz="4" w:space="0" w:color="auto"/>
              <w:right w:val="single" w:sz="4" w:space="0" w:color="auto"/>
            </w:tcBorders>
          </w:tcPr>
          <w:p w14:paraId="1CCECCD8" w14:textId="77777777" w:rsidR="00A3293D" w:rsidRPr="00281DAA" w:rsidDel="00DF6EC5" w:rsidRDefault="00A3293D" w:rsidP="00972BD3">
            <w:pPr>
              <w:spacing w:after="0" w:line="240" w:lineRule="auto"/>
              <w:contextualSpacing/>
              <w:rPr>
                <w:rFonts w:cs="Times New Roman"/>
              </w:rPr>
            </w:pPr>
            <w:r w:rsidRPr="00281DAA">
              <w:rPr>
                <w:rFonts w:cs="Times New Roman"/>
              </w:rPr>
              <w:t>Constant</w:t>
            </w:r>
          </w:p>
        </w:tc>
        <w:tc>
          <w:tcPr>
            <w:tcW w:w="1531" w:type="dxa"/>
            <w:tcBorders>
              <w:left w:val="single" w:sz="4" w:space="0" w:color="auto"/>
              <w:bottom w:val="single" w:sz="4" w:space="0" w:color="auto"/>
            </w:tcBorders>
          </w:tcPr>
          <w:p w14:paraId="44952960"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6600B8">
              <w:rPr>
                <w:rFonts w:cs="Times New Roman"/>
              </w:rPr>
              <w:t>446</w:t>
            </w:r>
          </w:p>
          <w:p w14:paraId="2961167A" w14:textId="77777777" w:rsidR="00A3293D" w:rsidRPr="00281DAA" w:rsidRDefault="00A3293D" w:rsidP="006600B8">
            <w:pPr>
              <w:spacing w:after="0" w:line="240" w:lineRule="auto"/>
              <w:contextualSpacing/>
              <w:jc w:val="center"/>
              <w:rPr>
                <w:rFonts w:cs="Times New Roman"/>
              </w:rPr>
            </w:pPr>
            <w:r w:rsidRPr="00281DAA">
              <w:rPr>
                <w:rFonts w:cs="Times New Roman"/>
              </w:rPr>
              <w:t>(0.</w:t>
            </w:r>
            <w:r w:rsidR="006600B8">
              <w:rPr>
                <w:rFonts w:cs="Times New Roman"/>
              </w:rPr>
              <w:t>055</w:t>
            </w:r>
            <w:r w:rsidRPr="00281DAA">
              <w:rPr>
                <w:rFonts w:cs="Times New Roman"/>
              </w:rPr>
              <w:t>)</w:t>
            </w:r>
          </w:p>
        </w:tc>
        <w:tc>
          <w:tcPr>
            <w:tcW w:w="1531" w:type="dxa"/>
            <w:tcBorders>
              <w:bottom w:val="single" w:sz="4" w:space="0" w:color="auto"/>
            </w:tcBorders>
          </w:tcPr>
          <w:p w14:paraId="0CA80E8E"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6600B8">
              <w:rPr>
                <w:rFonts w:cs="Times New Roman"/>
              </w:rPr>
              <w:t>548</w:t>
            </w:r>
          </w:p>
          <w:p w14:paraId="264314F6" w14:textId="77777777" w:rsidR="00A3293D" w:rsidRPr="00281DAA" w:rsidDel="00DF6EC5" w:rsidRDefault="00A3293D" w:rsidP="00972BD3">
            <w:pPr>
              <w:spacing w:after="0" w:line="240" w:lineRule="auto"/>
              <w:contextualSpacing/>
              <w:jc w:val="center"/>
              <w:rPr>
                <w:rFonts w:cs="Times New Roman"/>
              </w:rPr>
            </w:pPr>
            <w:r w:rsidRPr="00281DAA">
              <w:rPr>
                <w:rFonts w:cs="Times New Roman"/>
              </w:rPr>
              <w:t>(0.</w:t>
            </w:r>
            <w:r w:rsidR="006600B8">
              <w:rPr>
                <w:rFonts w:cs="Times New Roman"/>
              </w:rPr>
              <w:t>020</w:t>
            </w:r>
            <w:r w:rsidRPr="00281DAA">
              <w:rPr>
                <w:rFonts w:cs="Times New Roman"/>
              </w:rPr>
              <w:t>)</w:t>
            </w:r>
          </w:p>
        </w:tc>
        <w:tc>
          <w:tcPr>
            <w:tcW w:w="1531" w:type="dxa"/>
            <w:tcBorders>
              <w:bottom w:val="single" w:sz="4" w:space="0" w:color="auto"/>
            </w:tcBorders>
          </w:tcPr>
          <w:p w14:paraId="7687DDC2"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7A6B35">
              <w:rPr>
                <w:rFonts w:cs="Times New Roman"/>
              </w:rPr>
              <w:t>700</w:t>
            </w:r>
          </w:p>
          <w:p w14:paraId="555344C0" w14:textId="77777777" w:rsidR="00A3293D" w:rsidRPr="00281DAA" w:rsidRDefault="00A3293D" w:rsidP="007A6B35">
            <w:pPr>
              <w:spacing w:after="0" w:line="240" w:lineRule="auto"/>
              <w:contextualSpacing/>
              <w:jc w:val="center"/>
              <w:rPr>
                <w:rFonts w:cs="Times New Roman"/>
              </w:rPr>
            </w:pPr>
            <w:r w:rsidRPr="00281DAA">
              <w:rPr>
                <w:rFonts w:cs="Times New Roman"/>
              </w:rPr>
              <w:t>(0.</w:t>
            </w:r>
            <w:r w:rsidR="007A6B35">
              <w:rPr>
                <w:rFonts w:cs="Times New Roman"/>
              </w:rPr>
              <w:t>03</w:t>
            </w:r>
            <w:r w:rsidR="007A6B35" w:rsidRPr="00281DAA">
              <w:rPr>
                <w:rFonts w:cs="Times New Roman"/>
              </w:rPr>
              <w:t>0</w:t>
            </w:r>
            <w:r w:rsidRPr="00281DAA">
              <w:rPr>
                <w:rFonts w:cs="Times New Roman"/>
              </w:rPr>
              <w:t>)</w:t>
            </w:r>
          </w:p>
        </w:tc>
        <w:tc>
          <w:tcPr>
            <w:tcW w:w="1531" w:type="dxa"/>
            <w:tcBorders>
              <w:bottom w:val="single" w:sz="4" w:space="0" w:color="auto"/>
              <w:right w:val="single" w:sz="4" w:space="0" w:color="auto"/>
            </w:tcBorders>
          </w:tcPr>
          <w:p w14:paraId="76815B87" w14:textId="77777777" w:rsidR="00A3293D" w:rsidRPr="00281DAA" w:rsidRDefault="00A3293D" w:rsidP="00972BD3">
            <w:pPr>
              <w:spacing w:after="0" w:line="240" w:lineRule="auto"/>
              <w:contextualSpacing/>
              <w:jc w:val="center"/>
              <w:rPr>
                <w:rFonts w:cs="Times New Roman"/>
              </w:rPr>
            </w:pPr>
            <w:r w:rsidRPr="00281DAA">
              <w:rPr>
                <w:rFonts w:cs="Times New Roman"/>
              </w:rPr>
              <w:t>0.7</w:t>
            </w:r>
            <w:r w:rsidR="007A6B35">
              <w:rPr>
                <w:rFonts w:cs="Times New Roman"/>
              </w:rPr>
              <w:t>10</w:t>
            </w:r>
          </w:p>
          <w:p w14:paraId="5BA14BD1"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7A6B35">
              <w:rPr>
                <w:rFonts w:cs="Times New Roman"/>
              </w:rPr>
              <w:t>92)</w:t>
            </w:r>
          </w:p>
        </w:tc>
        <w:tc>
          <w:tcPr>
            <w:tcW w:w="1531" w:type="dxa"/>
            <w:tcBorders>
              <w:bottom w:val="single" w:sz="4" w:space="0" w:color="auto"/>
              <w:right w:val="nil"/>
            </w:tcBorders>
          </w:tcPr>
          <w:p w14:paraId="55E681D7"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2A0E1F">
              <w:rPr>
                <w:rFonts w:cs="Times New Roman"/>
              </w:rPr>
              <w:t>682</w:t>
            </w:r>
          </w:p>
          <w:p w14:paraId="07100B0C"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2A0E1F">
              <w:rPr>
                <w:rFonts w:cs="Times New Roman"/>
              </w:rPr>
              <w:t>030</w:t>
            </w:r>
            <w:r w:rsidRPr="00281DAA">
              <w:rPr>
                <w:rFonts w:cs="Times New Roman"/>
              </w:rPr>
              <w:t>)</w:t>
            </w:r>
          </w:p>
        </w:tc>
        <w:tc>
          <w:tcPr>
            <w:tcW w:w="1531" w:type="dxa"/>
            <w:tcBorders>
              <w:left w:val="nil"/>
              <w:bottom w:val="single" w:sz="4" w:space="0" w:color="auto"/>
              <w:right w:val="single" w:sz="4" w:space="0" w:color="auto"/>
            </w:tcBorders>
          </w:tcPr>
          <w:p w14:paraId="0D847B18"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101660">
              <w:rPr>
                <w:rFonts w:cs="Times New Roman"/>
              </w:rPr>
              <w:t>507</w:t>
            </w:r>
          </w:p>
          <w:p w14:paraId="2E72EFE2" w14:textId="77777777" w:rsidR="00A3293D" w:rsidRPr="00281DAA" w:rsidRDefault="00A3293D" w:rsidP="00972BD3">
            <w:pPr>
              <w:spacing w:after="0" w:line="240" w:lineRule="auto"/>
              <w:contextualSpacing/>
              <w:jc w:val="center"/>
              <w:rPr>
                <w:rFonts w:cs="Times New Roman"/>
              </w:rPr>
            </w:pPr>
            <w:r w:rsidRPr="00281DAA">
              <w:rPr>
                <w:rFonts w:cs="Times New Roman"/>
              </w:rPr>
              <w:t>(0.0</w:t>
            </w:r>
            <w:r w:rsidR="00101660">
              <w:rPr>
                <w:rFonts w:cs="Times New Roman"/>
              </w:rPr>
              <w:t>21</w:t>
            </w:r>
            <w:r w:rsidRPr="00281DAA">
              <w:rPr>
                <w:rFonts w:cs="Times New Roman"/>
              </w:rPr>
              <w:t>)</w:t>
            </w:r>
          </w:p>
        </w:tc>
        <w:tc>
          <w:tcPr>
            <w:tcW w:w="1531" w:type="dxa"/>
            <w:tcBorders>
              <w:left w:val="single" w:sz="4" w:space="0" w:color="auto"/>
              <w:bottom w:val="single" w:sz="4" w:space="0" w:color="auto"/>
              <w:right w:val="nil"/>
            </w:tcBorders>
          </w:tcPr>
          <w:p w14:paraId="0A69725E" w14:textId="77777777" w:rsidR="00A3293D" w:rsidRPr="00281DAA" w:rsidRDefault="00A3293D" w:rsidP="00972BD3">
            <w:pPr>
              <w:spacing w:after="0" w:line="240" w:lineRule="auto"/>
              <w:contextualSpacing/>
              <w:jc w:val="center"/>
              <w:rPr>
                <w:rFonts w:cs="Times New Roman"/>
              </w:rPr>
            </w:pPr>
            <w:r w:rsidRPr="00281DAA">
              <w:rPr>
                <w:rFonts w:cs="Times New Roman"/>
              </w:rPr>
              <w:t>0.</w:t>
            </w:r>
            <w:r w:rsidR="00905CE1">
              <w:rPr>
                <w:rFonts w:cs="Times New Roman"/>
              </w:rPr>
              <w:t>669</w:t>
            </w:r>
          </w:p>
          <w:p w14:paraId="0A553BA5" w14:textId="77777777" w:rsidR="00A3293D" w:rsidRPr="00281DAA" w:rsidDel="00DF6EC5" w:rsidRDefault="00A3293D" w:rsidP="00972BD3">
            <w:pPr>
              <w:spacing w:after="0" w:line="240" w:lineRule="auto"/>
              <w:contextualSpacing/>
              <w:jc w:val="center"/>
              <w:rPr>
                <w:rFonts w:cs="Times New Roman"/>
              </w:rPr>
            </w:pPr>
            <w:r w:rsidRPr="00281DAA">
              <w:rPr>
                <w:rFonts w:cs="Times New Roman"/>
              </w:rPr>
              <w:t>(0.0</w:t>
            </w:r>
            <w:r w:rsidR="00905CE1">
              <w:rPr>
                <w:rFonts w:cs="Times New Roman"/>
              </w:rPr>
              <w:t>22</w:t>
            </w:r>
            <w:r w:rsidRPr="00281DAA">
              <w:rPr>
                <w:rFonts w:cs="Times New Roman"/>
              </w:rPr>
              <w:t>)</w:t>
            </w:r>
          </w:p>
        </w:tc>
        <w:tc>
          <w:tcPr>
            <w:tcW w:w="1531" w:type="dxa"/>
            <w:tcBorders>
              <w:left w:val="nil"/>
              <w:bottom w:val="single" w:sz="4" w:space="0" w:color="auto"/>
              <w:right w:val="nil"/>
            </w:tcBorders>
          </w:tcPr>
          <w:p w14:paraId="02DDE4F7" w14:textId="77777777" w:rsidR="00A3293D" w:rsidRPr="00281DAA" w:rsidRDefault="00A3293D" w:rsidP="00972BD3">
            <w:pPr>
              <w:spacing w:after="0" w:line="240" w:lineRule="auto"/>
              <w:contextualSpacing/>
              <w:jc w:val="center"/>
              <w:rPr>
                <w:rFonts w:cs="Times New Roman"/>
              </w:rPr>
            </w:pPr>
            <w:r w:rsidRPr="00281DAA">
              <w:rPr>
                <w:rFonts w:cs="Times New Roman"/>
              </w:rPr>
              <w:t>0.5</w:t>
            </w:r>
            <w:r w:rsidR="00905CE1">
              <w:rPr>
                <w:rFonts w:cs="Times New Roman"/>
              </w:rPr>
              <w:t>80</w:t>
            </w:r>
          </w:p>
          <w:p w14:paraId="15A577CD" w14:textId="77777777" w:rsidR="00A3293D" w:rsidRPr="00281DAA" w:rsidDel="00DF6EC5" w:rsidRDefault="00A3293D" w:rsidP="00972BD3">
            <w:pPr>
              <w:spacing w:after="0" w:line="240" w:lineRule="auto"/>
              <w:contextualSpacing/>
              <w:jc w:val="center"/>
              <w:rPr>
                <w:rFonts w:cs="Times New Roman"/>
              </w:rPr>
            </w:pPr>
            <w:r w:rsidRPr="00281DAA">
              <w:rPr>
                <w:rFonts w:cs="Times New Roman"/>
              </w:rPr>
              <w:t>(0.0</w:t>
            </w:r>
            <w:r w:rsidR="00905CE1">
              <w:rPr>
                <w:rFonts w:cs="Times New Roman"/>
              </w:rPr>
              <w:t>28</w:t>
            </w:r>
            <w:r w:rsidRPr="00281DAA">
              <w:rPr>
                <w:rFonts w:cs="Times New Roman"/>
              </w:rPr>
              <w:t>)</w:t>
            </w:r>
          </w:p>
        </w:tc>
      </w:tr>
      <w:tr w:rsidR="00A3293D" w:rsidRPr="00281DAA" w14:paraId="01649056" w14:textId="77777777" w:rsidTr="00A3293D">
        <w:trPr>
          <w:trHeight w:val="283"/>
        </w:trPr>
        <w:tc>
          <w:tcPr>
            <w:tcW w:w="1530" w:type="dxa"/>
            <w:tcBorders>
              <w:top w:val="single" w:sz="4" w:space="0" w:color="auto"/>
              <w:bottom w:val="single" w:sz="4" w:space="0" w:color="auto"/>
              <w:right w:val="single" w:sz="4" w:space="0" w:color="auto"/>
            </w:tcBorders>
          </w:tcPr>
          <w:p w14:paraId="60E2EFCF" w14:textId="77777777" w:rsidR="00A3293D" w:rsidRPr="00281DAA" w:rsidRDefault="00A3293D" w:rsidP="00281DAA">
            <w:pPr>
              <w:spacing w:after="0" w:line="240" w:lineRule="auto"/>
              <w:contextualSpacing/>
              <w:jc w:val="center"/>
              <w:rPr>
                <w:rFonts w:cs="Times New Roman"/>
              </w:rPr>
            </w:pPr>
            <w:r w:rsidRPr="00281DAA">
              <w:rPr>
                <w:rFonts w:cs="Times New Roman"/>
              </w:rPr>
              <w:t>Observations</w:t>
            </w:r>
          </w:p>
        </w:tc>
        <w:tc>
          <w:tcPr>
            <w:tcW w:w="1531" w:type="dxa"/>
            <w:tcBorders>
              <w:top w:val="single" w:sz="4" w:space="0" w:color="auto"/>
              <w:left w:val="single" w:sz="4" w:space="0" w:color="auto"/>
              <w:bottom w:val="single" w:sz="4" w:space="0" w:color="auto"/>
            </w:tcBorders>
          </w:tcPr>
          <w:p w14:paraId="7D16AF6A" w14:textId="77777777" w:rsidR="00A3293D" w:rsidRPr="00281DAA" w:rsidRDefault="00A3293D" w:rsidP="00281DAA">
            <w:pPr>
              <w:spacing w:after="0" w:line="240" w:lineRule="auto"/>
              <w:contextualSpacing/>
              <w:jc w:val="center"/>
              <w:rPr>
                <w:rFonts w:cs="Times New Roman"/>
              </w:rPr>
            </w:pPr>
            <w:r w:rsidRPr="00281DAA">
              <w:rPr>
                <w:rFonts w:cs="Times New Roman"/>
              </w:rPr>
              <w:t>1860</w:t>
            </w:r>
          </w:p>
        </w:tc>
        <w:tc>
          <w:tcPr>
            <w:tcW w:w="1531" w:type="dxa"/>
            <w:tcBorders>
              <w:top w:val="single" w:sz="4" w:space="0" w:color="auto"/>
              <w:bottom w:val="single" w:sz="4" w:space="0" w:color="auto"/>
            </w:tcBorders>
          </w:tcPr>
          <w:p w14:paraId="6A545FD4" w14:textId="77777777" w:rsidR="00A3293D" w:rsidRPr="00281DAA" w:rsidRDefault="00A3293D" w:rsidP="00281DAA">
            <w:pPr>
              <w:spacing w:after="0" w:line="240" w:lineRule="auto"/>
              <w:contextualSpacing/>
              <w:jc w:val="center"/>
              <w:rPr>
                <w:rFonts w:cs="Times New Roman"/>
              </w:rPr>
            </w:pPr>
            <w:r w:rsidRPr="00281DAA">
              <w:rPr>
                <w:rFonts w:cs="Times New Roman"/>
              </w:rPr>
              <w:t>2140</w:t>
            </w:r>
          </w:p>
        </w:tc>
        <w:tc>
          <w:tcPr>
            <w:tcW w:w="1531" w:type="dxa"/>
            <w:tcBorders>
              <w:top w:val="single" w:sz="4" w:space="0" w:color="auto"/>
              <w:bottom w:val="single" w:sz="4" w:space="0" w:color="auto"/>
            </w:tcBorders>
          </w:tcPr>
          <w:p w14:paraId="41ED3EA1" w14:textId="77777777" w:rsidR="00A3293D" w:rsidRPr="00281DAA" w:rsidRDefault="00A3293D" w:rsidP="00281DAA">
            <w:pPr>
              <w:spacing w:after="0" w:line="240" w:lineRule="auto"/>
              <w:contextualSpacing/>
              <w:jc w:val="center"/>
              <w:rPr>
                <w:rFonts w:cs="Times New Roman"/>
              </w:rPr>
            </w:pPr>
            <w:r w:rsidRPr="00281DAA">
              <w:rPr>
                <w:rFonts w:cs="Times New Roman"/>
              </w:rPr>
              <w:t>1380</w:t>
            </w:r>
          </w:p>
        </w:tc>
        <w:tc>
          <w:tcPr>
            <w:tcW w:w="1531" w:type="dxa"/>
            <w:tcBorders>
              <w:top w:val="single" w:sz="4" w:space="0" w:color="auto"/>
              <w:bottom w:val="single" w:sz="4" w:space="0" w:color="auto"/>
              <w:right w:val="single" w:sz="4" w:space="0" w:color="auto"/>
            </w:tcBorders>
          </w:tcPr>
          <w:p w14:paraId="45886E92" w14:textId="77777777" w:rsidR="00A3293D" w:rsidRPr="00281DAA" w:rsidRDefault="00A3293D" w:rsidP="00281DAA">
            <w:pPr>
              <w:spacing w:after="0" w:line="240" w:lineRule="auto"/>
              <w:contextualSpacing/>
              <w:jc w:val="center"/>
              <w:rPr>
                <w:rFonts w:cs="Times New Roman"/>
              </w:rPr>
            </w:pPr>
            <w:r w:rsidRPr="00281DAA">
              <w:rPr>
                <w:rFonts w:cs="Times New Roman"/>
              </w:rPr>
              <w:t>1120</w:t>
            </w:r>
          </w:p>
        </w:tc>
        <w:tc>
          <w:tcPr>
            <w:tcW w:w="1531" w:type="dxa"/>
            <w:tcBorders>
              <w:top w:val="single" w:sz="4" w:space="0" w:color="auto"/>
              <w:bottom w:val="single" w:sz="4" w:space="0" w:color="auto"/>
              <w:right w:val="nil"/>
            </w:tcBorders>
          </w:tcPr>
          <w:p w14:paraId="1E06A6D7" w14:textId="77777777" w:rsidR="00A3293D" w:rsidRPr="00281DAA" w:rsidRDefault="00A3293D" w:rsidP="00281DAA">
            <w:pPr>
              <w:spacing w:after="0" w:line="240" w:lineRule="auto"/>
              <w:contextualSpacing/>
              <w:jc w:val="center"/>
              <w:rPr>
                <w:rFonts w:cs="Times New Roman"/>
              </w:rPr>
            </w:pPr>
            <w:r w:rsidRPr="00281DAA">
              <w:rPr>
                <w:rFonts w:cs="Times New Roman"/>
              </w:rPr>
              <w:t>2820</w:t>
            </w:r>
          </w:p>
        </w:tc>
        <w:tc>
          <w:tcPr>
            <w:tcW w:w="1531" w:type="dxa"/>
            <w:tcBorders>
              <w:top w:val="single" w:sz="4" w:space="0" w:color="auto"/>
              <w:left w:val="nil"/>
              <w:bottom w:val="single" w:sz="4" w:space="0" w:color="auto"/>
              <w:right w:val="single" w:sz="4" w:space="0" w:color="auto"/>
            </w:tcBorders>
          </w:tcPr>
          <w:p w14:paraId="003B4ABE" w14:textId="77777777" w:rsidR="00A3293D" w:rsidRPr="00281DAA" w:rsidRDefault="00A3293D" w:rsidP="00281DAA">
            <w:pPr>
              <w:spacing w:after="0" w:line="240" w:lineRule="auto"/>
              <w:contextualSpacing/>
              <w:jc w:val="center"/>
              <w:rPr>
                <w:rFonts w:cs="Times New Roman"/>
              </w:rPr>
            </w:pPr>
            <w:r w:rsidRPr="00281DAA">
              <w:rPr>
                <w:rFonts w:cs="Times New Roman"/>
              </w:rPr>
              <w:t>3680</w:t>
            </w:r>
          </w:p>
        </w:tc>
        <w:tc>
          <w:tcPr>
            <w:tcW w:w="1531" w:type="dxa"/>
            <w:tcBorders>
              <w:top w:val="single" w:sz="4" w:space="0" w:color="auto"/>
              <w:left w:val="single" w:sz="4" w:space="0" w:color="auto"/>
              <w:bottom w:val="single" w:sz="4" w:space="0" w:color="auto"/>
              <w:right w:val="nil"/>
            </w:tcBorders>
          </w:tcPr>
          <w:p w14:paraId="7DAF1D2F" w14:textId="77777777" w:rsidR="00A3293D" w:rsidRPr="00281DAA" w:rsidDel="00DF6EC5" w:rsidRDefault="007A6B35" w:rsidP="00281DAA">
            <w:pPr>
              <w:spacing w:after="0" w:line="240" w:lineRule="auto"/>
              <w:contextualSpacing/>
              <w:jc w:val="center"/>
              <w:rPr>
                <w:rFonts w:cs="Times New Roman"/>
              </w:rPr>
            </w:pPr>
            <w:r>
              <w:rPr>
                <w:rFonts w:cs="Times New Roman"/>
              </w:rPr>
              <w:t>2020</w:t>
            </w:r>
          </w:p>
        </w:tc>
        <w:tc>
          <w:tcPr>
            <w:tcW w:w="1531" w:type="dxa"/>
            <w:tcBorders>
              <w:top w:val="single" w:sz="4" w:space="0" w:color="auto"/>
              <w:left w:val="nil"/>
              <w:bottom w:val="single" w:sz="4" w:space="0" w:color="auto"/>
              <w:right w:val="nil"/>
            </w:tcBorders>
          </w:tcPr>
          <w:p w14:paraId="41FF7CD3" w14:textId="77777777" w:rsidR="00A3293D" w:rsidRPr="00281DAA" w:rsidRDefault="00A3293D" w:rsidP="00281DAA">
            <w:pPr>
              <w:spacing w:after="0" w:line="240" w:lineRule="auto"/>
              <w:contextualSpacing/>
              <w:jc w:val="center"/>
              <w:rPr>
                <w:rFonts w:cs="Times New Roman"/>
              </w:rPr>
            </w:pPr>
            <w:r w:rsidRPr="00281DAA">
              <w:rPr>
                <w:rFonts w:cs="Times New Roman"/>
              </w:rPr>
              <w:t>2340</w:t>
            </w:r>
          </w:p>
        </w:tc>
      </w:tr>
    </w:tbl>
    <w:p w14:paraId="0A01D304" w14:textId="77777777" w:rsidR="00B83064" w:rsidRDefault="002529F3" w:rsidP="00B83064">
      <w:pPr>
        <w:spacing w:after="0" w:line="240" w:lineRule="auto"/>
        <w:jc w:val="both"/>
        <w:rPr>
          <w:rFonts w:ascii="Times New Roman" w:hAnsi="Times New Roman" w:cs="Times New Roman"/>
          <w:sz w:val="20"/>
          <w:szCs w:val="20"/>
        </w:rPr>
      </w:pPr>
      <w:r w:rsidRPr="00D1141A">
        <w:rPr>
          <w:rFonts w:ascii="Times New Roman" w:hAnsi="Times New Roman" w:cs="Times New Roman"/>
          <w:i/>
          <w:sz w:val="24"/>
          <w:szCs w:val="24"/>
        </w:rPr>
        <w:t>N</w:t>
      </w:r>
      <w:r w:rsidRPr="00D1141A">
        <w:rPr>
          <w:rFonts w:ascii="Times New Roman" w:hAnsi="Times New Roman" w:cs="Times New Roman"/>
          <w:sz w:val="20"/>
          <w:szCs w:val="20"/>
        </w:rPr>
        <w:t>ote:</w:t>
      </w:r>
      <w:r w:rsidRPr="00D1141A" w:rsidDel="00DC512E">
        <w:rPr>
          <w:rFonts w:ascii="Times New Roman" w:hAnsi="Times New Roman" w:cs="Times New Roman"/>
          <w:sz w:val="20"/>
          <w:szCs w:val="20"/>
        </w:rPr>
        <w:t xml:space="preserve"> </w:t>
      </w:r>
    </w:p>
    <w:p w14:paraId="0308F489" w14:textId="77777777" w:rsidR="007F4929" w:rsidRDefault="00B83064" w:rsidP="00B830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Estimates are based on the matched sample. </w:t>
      </w:r>
      <w:r w:rsidR="00A20B22">
        <w:rPr>
          <w:rFonts w:ascii="Times New Roman" w:hAnsi="Times New Roman" w:cs="Times New Roman"/>
          <w:sz w:val="20"/>
          <w:szCs w:val="20"/>
        </w:rPr>
        <w:t>R</w:t>
      </w:r>
      <w:r w:rsidR="002529F3" w:rsidRPr="00D1141A">
        <w:rPr>
          <w:rFonts w:ascii="Times New Roman" w:hAnsi="Times New Roman" w:cs="Times New Roman"/>
          <w:sz w:val="20"/>
          <w:szCs w:val="20"/>
        </w:rPr>
        <w:t xml:space="preserve">obust standard errors clustered at the </w:t>
      </w:r>
      <w:r w:rsidR="001C0328" w:rsidRPr="001C0328">
        <w:rPr>
          <w:rFonts w:ascii="Times New Roman" w:hAnsi="Times New Roman" w:cs="Times New Roman"/>
          <w:sz w:val="20"/>
          <w:szCs w:val="20"/>
        </w:rPr>
        <w:t>cohort/week</w:t>
      </w:r>
      <w:r w:rsidR="0044465D" w:rsidRPr="00D1141A">
        <w:rPr>
          <w:rFonts w:ascii="Times New Roman" w:hAnsi="Times New Roman" w:cs="Times New Roman"/>
          <w:sz w:val="20"/>
          <w:szCs w:val="20"/>
        </w:rPr>
        <w:t xml:space="preserve"> </w:t>
      </w:r>
      <w:r w:rsidR="002529F3" w:rsidRPr="00D1141A">
        <w:rPr>
          <w:rFonts w:ascii="Times New Roman" w:hAnsi="Times New Roman" w:cs="Times New Roman"/>
          <w:sz w:val="20"/>
          <w:szCs w:val="20"/>
        </w:rPr>
        <w:t>level</w:t>
      </w:r>
      <w:r w:rsidR="002529F3">
        <w:rPr>
          <w:rFonts w:ascii="Times New Roman" w:hAnsi="Times New Roman" w:cs="Times New Roman"/>
          <w:sz w:val="20"/>
          <w:szCs w:val="20"/>
        </w:rPr>
        <w:t xml:space="preserve">. </w:t>
      </w:r>
      <w:r w:rsidR="007F4929" w:rsidRPr="00CB38E4">
        <w:rPr>
          <w:rFonts w:ascii="Times New Roman" w:hAnsi="Times New Roman" w:cs="Times New Roman"/>
          <w:sz w:val="20"/>
          <w:szCs w:val="20"/>
        </w:rPr>
        <w:t>***/** indicate</w:t>
      </w:r>
      <w:r w:rsidR="007F4929">
        <w:rPr>
          <w:rFonts w:ascii="Times New Roman" w:hAnsi="Times New Roman" w:cs="Times New Roman"/>
          <w:sz w:val="20"/>
          <w:szCs w:val="20"/>
        </w:rPr>
        <w:t xml:space="preserve"> statistical significance from zero at the 1 or </w:t>
      </w:r>
      <w:r w:rsidR="007F4929" w:rsidRPr="00CB38E4">
        <w:rPr>
          <w:rFonts w:ascii="Times New Roman" w:hAnsi="Times New Roman" w:cs="Times New Roman"/>
          <w:sz w:val="20"/>
          <w:szCs w:val="20"/>
        </w:rPr>
        <w:t>5% significance level.</w:t>
      </w:r>
    </w:p>
    <w:p w14:paraId="0999CD9A" w14:textId="77777777" w:rsidR="008576CE" w:rsidRDefault="002529F3" w:rsidP="00B83064">
      <w:pPr>
        <w:spacing w:after="0" w:line="240" w:lineRule="auto"/>
        <w:jc w:val="both"/>
        <w:rPr>
          <w:rFonts w:ascii="Times New Roman" w:hAnsi="Times New Roman" w:cs="Times New Roman"/>
          <w:b/>
          <w:sz w:val="24"/>
          <w:szCs w:val="24"/>
        </w:rPr>
      </w:pPr>
      <w:r w:rsidRPr="00D1141A">
        <w:rPr>
          <w:rFonts w:ascii="Times New Roman" w:hAnsi="Times New Roman" w:cs="Times New Roman"/>
          <w:sz w:val="20"/>
          <w:szCs w:val="20"/>
        </w:rPr>
        <w:t>Other independent variables are: an indicator of term, a term-specific linear time trend</w:t>
      </w:r>
      <w:r>
        <w:rPr>
          <w:rFonts w:ascii="Times New Roman" w:hAnsi="Times New Roman" w:cs="Times New Roman"/>
          <w:sz w:val="20"/>
          <w:szCs w:val="20"/>
        </w:rPr>
        <w:t xml:space="preserve"> and</w:t>
      </w:r>
      <w:r w:rsidRPr="00D1141A">
        <w:rPr>
          <w:rFonts w:ascii="Times New Roman" w:hAnsi="Times New Roman" w:cs="Times New Roman"/>
          <w:sz w:val="20"/>
          <w:szCs w:val="20"/>
        </w:rPr>
        <w:t xml:space="preserve"> </w:t>
      </w:r>
      <w:r>
        <w:rPr>
          <w:rFonts w:ascii="Times New Roman" w:hAnsi="Times New Roman" w:cs="Times New Roman"/>
          <w:sz w:val="20"/>
          <w:szCs w:val="20"/>
        </w:rPr>
        <w:t xml:space="preserve">a dummy for </w:t>
      </w:r>
      <w:r w:rsidR="007C4997">
        <w:rPr>
          <w:rFonts w:ascii="Times New Roman" w:hAnsi="Times New Roman" w:cs="Times New Roman"/>
          <w:sz w:val="20"/>
          <w:szCs w:val="20"/>
        </w:rPr>
        <w:t>assessment</w:t>
      </w:r>
      <w:r w:rsidR="007C4997" w:rsidRPr="00D1141A">
        <w:rPr>
          <w:rFonts w:ascii="Times New Roman" w:hAnsi="Times New Roman" w:cs="Times New Roman"/>
          <w:sz w:val="20"/>
          <w:szCs w:val="20"/>
        </w:rPr>
        <w:t xml:space="preserve">s </w:t>
      </w:r>
      <w:r>
        <w:rPr>
          <w:rFonts w:ascii="Times New Roman" w:hAnsi="Times New Roman" w:cs="Times New Roman"/>
          <w:sz w:val="20"/>
          <w:szCs w:val="20"/>
        </w:rPr>
        <w:t xml:space="preserve">(essays) due </w:t>
      </w:r>
      <w:r w:rsidRPr="00D1141A">
        <w:rPr>
          <w:rFonts w:ascii="Times New Roman" w:hAnsi="Times New Roman" w:cs="Times New Roman"/>
          <w:sz w:val="20"/>
          <w:szCs w:val="20"/>
        </w:rPr>
        <w:t>in th</w:t>
      </w:r>
      <w:r>
        <w:rPr>
          <w:rFonts w:ascii="Times New Roman" w:hAnsi="Times New Roman" w:cs="Times New Roman"/>
          <w:sz w:val="20"/>
          <w:szCs w:val="20"/>
        </w:rPr>
        <w:t xml:space="preserve">e same week in </w:t>
      </w:r>
      <w:r w:rsidRPr="00D1141A">
        <w:rPr>
          <w:rFonts w:ascii="Times New Roman" w:hAnsi="Times New Roman" w:cs="Times New Roman"/>
          <w:sz w:val="20"/>
          <w:szCs w:val="20"/>
        </w:rPr>
        <w:t>other modules</w:t>
      </w:r>
      <w:r>
        <w:rPr>
          <w:rFonts w:ascii="Times New Roman" w:hAnsi="Times New Roman" w:cs="Times New Roman"/>
          <w:sz w:val="20"/>
          <w:szCs w:val="20"/>
        </w:rPr>
        <w:t>.</w:t>
      </w:r>
      <w:r w:rsidRPr="00D1141A">
        <w:rPr>
          <w:rFonts w:ascii="Times New Roman" w:hAnsi="Times New Roman" w:cs="Times New Roman"/>
          <w:sz w:val="20"/>
          <w:szCs w:val="20"/>
        </w:rPr>
        <w:t xml:space="preserve"> </w:t>
      </w:r>
    </w:p>
    <w:p w14:paraId="6C715404" w14:textId="77777777" w:rsidR="005D3E27" w:rsidRDefault="005D3E27" w:rsidP="00B11C03">
      <w:pPr>
        <w:rPr>
          <w:rFonts w:ascii="Times New Roman" w:hAnsi="Times New Roman" w:cs="Times New Roman"/>
          <w:b/>
          <w:sz w:val="24"/>
          <w:szCs w:val="24"/>
        </w:rPr>
      </w:pPr>
    </w:p>
    <w:p w14:paraId="52B10615" w14:textId="77777777" w:rsidR="001A30B5" w:rsidRDefault="001A30B5">
      <w:pPr>
        <w:rPr>
          <w:rFonts w:ascii="Times New Roman" w:hAnsi="Times New Roman" w:cs="Times New Roman"/>
          <w:b/>
          <w:sz w:val="24"/>
          <w:szCs w:val="24"/>
        </w:rPr>
      </w:pPr>
    </w:p>
    <w:p w14:paraId="6C432479" w14:textId="77777777" w:rsidR="001A30B5" w:rsidRDefault="001A30B5" w:rsidP="00B11C03">
      <w:pPr>
        <w:rPr>
          <w:rFonts w:ascii="Times New Roman" w:hAnsi="Times New Roman" w:cs="Times New Roman"/>
          <w:b/>
          <w:sz w:val="24"/>
          <w:szCs w:val="24"/>
        </w:rPr>
      </w:pPr>
    </w:p>
    <w:p w14:paraId="66DB35C8" w14:textId="77777777" w:rsidR="00197B32" w:rsidRDefault="00197B32" w:rsidP="001A30B5">
      <w:pPr>
        <w:tabs>
          <w:tab w:val="left" w:pos="1154"/>
          <w:tab w:val="left" w:pos="2943"/>
          <w:tab w:val="left" w:pos="5211"/>
          <w:tab w:val="left" w:pos="7668"/>
        </w:tabs>
        <w:spacing w:after="0" w:line="240" w:lineRule="auto"/>
        <w:rPr>
          <w:rFonts w:ascii="Times New Roman" w:hAnsi="Times New Roman" w:cs="Times New Roman"/>
          <w:b/>
          <w:sz w:val="24"/>
          <w:szCs w:val="24"/>
        </w:rPr>
        <w:sectPr w:rsidR="00197B32" w:rsidSect="00DF6EC5">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9" w:footer="709" w:gutter="0"/>
          <w:cols w:space="708"/>
          <w:docGrid w:linePitch="360"/>
        </w:sectPr>
      </w:pPr>
    </w:p>
    <w:p w14:paraId="02AB355E" w14:textId="77777777" w:rsidR="001A30B5" w:rsidRDefault="001A30B5" w:rsidP="001A30B5">
      <w:pPr>
        <w:tabs>
          <w:tab w:val="left" w:pos="1154"/>
          <w:tab w:val="left" w:pos="2943"/>
          <w:tab w:val="left" w:pos="5211"/>
          <w:tab w:val="left" w:pos="7668"/>
        </w:tabs>
        <w:spacing w:after="0" w:line="240" w:lineRule="auto"/>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Table </w:t>
      </w:r>
      <w:r>
        <w:rPr>
          <w:rFonts w:ascii="Times New Roman" w:hAnsi="Times New Roman" w:cs="Times New Roman"/>
          <w:b/>
          <w:sz w:val="24"/>
          <w:szCs w:val="24"/>
        </w:rPr>
        <w:t>7</w:t>
      </w:r>
      <w:r w:rsidRPr="00CB38E4">
        <w:rPr>
          <w:rFonts w:ascii="Times New Roman" w:hAnsi="Times New Roman" w:cs="Times New Roman"/>
          <w:b/>
          <w:sz w:val="24"/>
          <w:szCs w:val="24"/>
        </w:rPr>
        <w:t>: Impa</w:t>
      </w:r>
      <w:r>
        <w:rPr>
          <w:rFonts w:ascii="Times New Roman" w:hAnsi="Times New Roman" w:cs="Times New Roman"/>
          <w:b/>
          <w:sz w:val="24"/>
          <w:szCs w:val="24"/>
        </w:rPr>
        <w:t>ct of Student Effort on Normaliz</w:t>
      </w:r>
      <w:r w:rsidRPr="00CB38E4">
        <w:rPr>
          <w:rFonts w:ascii="Times New Roman" w:hAnsi="Times New Roman" w:cs="Times New Roman"/>
          <w:b/>
          <w:sz w:val="24"/>
          <w:szCs w:val="24"/>
        </w:rPr>
        <w:t>ed In-Term Exam Grades</w:t>
      </w:r>
    </w:p>
    <w:tbl>
      <w:tblPr>
        <w:tblW w:w="7670" w:type="dxa"/>
        <w:tblBorders>
          <w:top w:val="single" w:sz="4" w:space="0" w:color="auto"/>
          <w:bottom w:val="single" w:sz="4" w:space="0" w:color="auto"/>
        </w:tblBorders>
        <w:tblLayout w:type="fixed"/>
        <w:tblLook w:val="04A0" w:firstRow="1" w:lastRow="0" w:firstColumn="1" w:lastColumn="0" w:noHBand="0" w:noVBand="1"/>
      </w:tblPr>
      <w:tblGrid>
        <w:gridCol w:w="1526"/>
        <w:gridCol w:w="1276"/>
        <w:gridCol w:w="1558"/>
        <w:gridCol w:w="1689"/>
        <w:gridCol w:w="13"/>
        <w:gridCol w:w="1559"/>
        <w:gridCol w:w="49"/>
      </w:tblGrid>
      <w:tr w:rsidR="001A30B5" w:rsidRPr="009224C7" w14:paraId="0A624399" w14:textId="77777777" w:rsidTr="00CC5CEA">
        <w:trPr>
          <w:gridAfter w:val="1"/>
          <w:wAfter w:w="49" w:type="dxa"/>
          <w:trHeight w:val="346"/>
        </w:trPr>
        <w:tc>
          <w:tcPr>
            <w:tcW w:w="1526" w:type="dxa"/>
            <w:tcBorders>
              <w:top w:val="single" w:sz="4" w:space="0" w:color="auto"/>
              <w:bottom w:val="single" w:sz="4" w:space="0" w:color="auto"/>
            </w:tcBorders>
          </w:tcPr>
          <w:p w14:paraId="7D2B065A" w14:textId="77777777" w:rsidR="001A30B5" w:rsidRPr="009224C7" w:rsidRDefault="001A30B5" w:rsidP="00A11AF8">
            <w:pPr>
              <w:spacing w:after="0" w:line="240" w:lineRule="auto"/>
              <w:rPr>
                <w:b/>
              </w:rPr>
            </w:pPr>
            <w:r w:rsidRPr="009224C7">
              <w:rPr>
                <w:b/>
              </w:rPr>
              <w:t>Outcome</w:t>
            </w:r>
          </w:p>
        </w:tc>
        <w:tc>
          <w:tcPr>
            <w:tcW w:w="2834" w:type="dxa"/>
            <w:gridSpan w:val="2"/>
            <w:tcBorders>
              <w:top w:val="single" w:sz="4" w:space="0" w:color="auto"/>
              <w:bottom w:val="single" w:sz="4" w:space="0" w:color="auto"/>
              <w:right w:val="single" w:sz="4" w:space="0" w:color="auto"/>
            </w:tcBorders>
          </w:tcPr>
          <w:p w14:paraId="769F952B" w14:textId="77777777" w:rsidR="001A30B5" w:rsidRPr="00FF4444" w:rsidRDefault="001A30B5" w:rsidP="00A11AF8">
            <w:pPr>
              <w:spacing w:after="0" w:line="240" w:lineRule="auto"/>
              <w:jc w:val="center"/>
              <w:rPr>
                <w:rFonts w:cs="Calibri"/>
                <w:b/>
                <w:color w:val="000000"/>
              </w:rPr>
            </w:pPr>
            <w:r w:rsidRPr="00FF4444">
              <w:rPr>
                <w:rFonts w:cs="Calibri"/>
                <w:b/>
                <w:color w:val="000000"/>
              </w:rPr>
              <w:t>Mean Normalized Grade</w:t>
            </w:r>
          </w:p>
        </w:tc>
        <w:tc>
          <w:tcPr>
            <w:tcW w:w="1702" w:type="dxa"/>
            <w:gridSpan w:val="2"/>
            <w:tcBorders>
              <w:top w:val="single" w:sz="4" w:space="0" w:color="auto"/>
              <w:left w:val="single" w:sz="4" w:space="0" w:color="auto"/>
              <w:bottom w:val="single" w:sz="4" w:space="0" w:color="auto"/>
            </w:tcBorders>
          </w:tcPr>
          <w:p w14:paraId="632A87BB" w14:textId="77777777" w:rsidR="001A30B5" w:rsidRPr="009224C7" w:rsidRDefault="001A30B5" w:rsidP="00A11AF8">
            <w:pPr>
              <w:spacing w:after="0" w:line="240" w:lineRule="auto"/>
              <w:rPr>
                <w:rFonts w:cs="Calibri"/>
                <w:b/>
                <w:color w:val="000000"/>
              </w:rPr>
            </w:pPr>
            <w:r>
              <w:rPr>
                <w:rFonts w:cs="Calibri"/>
                <w:b/>
                <w:color w:val="000000"/>
              </w:rPr>
              <w:t>Pass (&gt;=40%)</w:t>
            </w:r>
          </w:p>
        </w:tc>
        <w:tc>
          <w:tcPr>
            <w:tcW w:w="1559" w:type="dxa"/>
            <w:tcBorders>
              <w:top w:val="single" w:sz="4" w:space="0" w:color="auto"/>
              <w:bottom w:val="single" w:sz="4" w:space="0" w:color="auto"/>
            </w:tcBorders>
          </w:tcPr>
          <w:p w14:paraId="71A60D89" w14:textId="77777777" w:rsidR="001A30B5" w:rsidRPr="009224C7" w:rsidRDefault="001A30B5" w:rsidP="00A11AF8">
            <w:pPr>
              <w:spacing w:after="0" w:line="240" w:lineRule="auto"/>
              <w:rPr>
                <w:rFonts w:cs="Calibri"/>
                <w:b/>
                <w:color w:val="000000"/>
              </w:rPr>
            </w:pPr>
            <w:r>
              <w:rPr>
                <w:rFonts w:cs="Calibri"/>
                <w:b/>
                <w:color w:val="000000"/>
              </w:rPr>
              <w:t>Upper secondary or above (&gt;=60%)</w:t>
            </w:r>
          </w:p>
        </w:tc>
      </w:tr>
      <w:tr w:rsidR="00197B32" w:rsidRPr="00517F3C" w14:paraId="0B148615" w14:textId="77777777" w:rsidTr="00CC5CEA">
        <w:trPr>
          <w:trHeight w:val="346"/>
        </w:trPr>
        <w:tc>
          <w:tcPr>
            <w:tcW w:w="1526" w:type="dxa"/>
            <w:tcBorders>
              <w:top w:val="single" w:sz="4" w:space="0" w:color="auto"/>
              <w:bottom w:val="nil"/>
            </w:tcBorders>
          </w:tcPr>
          <w:p w14:paraId="76C7FDC0" w14:textId="77777777" w:rsidR="00197B32" w:rsidRPr="001C0328" w:rsidRDefault="00197B32" w:rsidP="00A11AF8">
            <w:pPr>
              <w:tabs>
                <w:tab w:val="center" w:pos="4513"/>
                <w:tab w:val="right" w:pos="9026"/>
              </w:tabs>
              <w:spacing w:after="0" w:line="240" w:lineRule="auto"/>
              <w:rPr>
                <w:b/>
                <w:i/>
              </w:rPr>
            </w:pPr>
            <w:r>
              <w:rPr>
                <w:b/>
                <w:i/>
              </w:rPr>
              <w:t>Population</w:t>
            </w:r>
          </w:p>
        </w:tc>
        <w:tc>
          <w:tcPr>
            <w:tcW w:w="1276" w:type="dxa"/>
            <w:tcBorders>
              <w:top w:val="single" w:sz="4" w:space="0" w:color="auto"/>
              <w:bottom w:val="nil"/>
            </w:tcBorders>
          </w:tcPr>
          <w:p w14:paraId="715E9F4A" w14:textId="77777777" w:rsidR="00197B32" w:rsidRPr="00FF4444" w:rsidRDefault="00197B32" w:rsidP="00A11AF8">
            <w:pPr>
              <w:spacing w:after="0" w:line="240" w:lineRule="auto"/>
              <w:jc w:val="center"/>
              <w:rPr>
                <w:rFonts w:cs="Calibri"/>
                <w:b/>
                <w:i/>
                <w:color w:val="000000"/>
              </w:rPr>
            </w:pPr>
            <w:r w:rsidRPr="00FF4444">
              <w:rPr>
                <w:rFonts w:cs="Calibri"/>
                <w:b/>
                <w:i/>
                <w:color w:val="000000"/>
              </w:rPr>
              <w:t>All</w:t>
            </w:r>
          </w:p>
        </w:tc>
        <w:tc>
          <w:tcPr>
            <w:tcW w:w="1558" w:type="dxa"/>
            <w:tcBorders>
              <w:top w:val="single" w:sz="4" w:space="0" w:color="auto"/>
              <w:bottom w:val="nil"/>
              <w:right w:val="single" w:sz="4" w:space="0" w:color="auto"/>
            </w:tcBorders>
          </w:tcPr>
          <w:p w14:paraId="5611D37E" w14:textId="77777777" w:rsidR="00197B32" w:rsidRPr="00FF4444" w:rsidRDefault="00197B32" w:rsidP="001A30B5">
            <w:pPr>
              <w:spacing w:after="0" w:line="240" w:lineRule="auto"/>
              <w:jc w:val="center"/>
              <w:rPr>
                <w:rFonts w:cs="Calibri"/>
                <w:b/>
                <w:i/>
                <w:color w:val="000000"/>
              </w:rPr>
            </w:pPr>
            <w:r>
              <w:rPr>
                <w:rFonts w:cs="Calibri"/>
                <w:b/>
                <w:i/>
                <w:color w:val="000000"/>
              </w:rPr>
              <w:t xml:space="preserve">All </w:t>
            </w:r>
            <w:proofErr w:type="spellStart"/>
            <w:r>
              <w:rPr>
                <w:rFonts w:cs="Calibri"/>
                <w:b/>
                <w:i/>
                <w:color w:val="000000"/>
              </w:rPr>
              <w:t>Heterogenous</w:t>
            </w:r>
            <w:proofErr w:type="spellEnd"/>
            <w:r>
              <w:rPr>
                <w:rFonts w:cs="Calibri"/>
                <w:b/>
                <w:i/>
                <w:color w:val="000000"/>
              </w:rPr>
              <w:t xml:space="preserve"> ability effect</w:t>
            </w:r>
          </w:p>
        </w:tc>
        <w:tc>
          <w:tcPr>
            <w:tcW w:w="1689" w:type="dxa"/>
            <w:tcBorders>
              <w:top w:val="single" w:sz="4" w:space="0" w:color="auto"/>
              <w:left w:val="single" w:sz="4" w:space="0" w:color="auto"/>
              <w:bottom w:val="nil"/>
            </w:tcBorders>
          </w:tcPr>
          <w:p w14:paraId="04EB5B20" w14:textId="77777777" w:rsidR="00197B32" w:rsidRPr="00517F3C" w:rsidRDefault="00197B32" w:rsidP="00A11AF8">
            <w:pPr>
              <w:spacing w:after="0" w:line="240" w:lineRule="auto"/>
              <w:jc w:val="center"/>
              <w:rPr>
                <w:rFonts w:cs="Calibri"/>
                <w:b/>
                <w:i/>
                <w:color w:val="000000"/>
              </w:rPr>
            </w:pPr>
            <w:r>
              <w:rPr>
                <w:rFonts w:cs="Calibri"/>
                <w:b/>
                <w:i/>
                <w:color w:val="000000"/>
              </w:rPr>
              <w:t>All</w:t>
            </w:r>
          </w:p>
        </w:tc>
        <w:tc>
          <w:tcPr>
            <w:tcW w:w="1621" w:type="dxa"/>
            <w:gridSpan w:val="3"/>
            <w:tcBorders>
              <w:top w:val="single" w:sz="4" w:space="0" w:color="auto"/>
              <w:bottom w:val="nil"/>
            </w:tcBorders>
          </w:tcPr>
          <w:p w14:paraId="54137FA4" w14:textId="77777777" w:rsidR="00197B32" w:rsidRPr="00517F3C" w:rsidRDefault="00197B32" w:rsidP="00A11AF8">
            <w:pPr>
              <w:spacing w:after="0" w:line="240" w:lineRule="auto"/>
              <w:jc w:val="center"/>
              <w:rPr>
                <w:rFonts w:cs="Calibri"/>
                <w:b/>
                <w:i/>
                <w:color w:val="000000"/>
              </w:rPr>
            </w:pPr>
            <w:r>
              <w:rPr>
                <w:rFonts w:cs="Calibri"/>
                <w:b/>
                <w:i/>
                <w:color w:val="000000"/>
              </w:rPr>
              <w:t>All</w:t>
            </w:r>
          </w:p>
        </w:tc>
      </w:tr>
      <w:tr w:rsidR="00197B32" w:rsidRPr="00517F3C" w14:paraId="68937D61" w14:textId="77777777" w:rsidTr="00CC5CEA">
        <w:trPr>
          <w:trHeight w:val="346"/>
        </w:trPr>
        <w:tc>
          <w:tcPr>
            <w:tcW w:w="1526" w:type="dxa"/>
            <w:tcBorders>
              <w:top w:val="single" w:sz="4" w:space="0" w:color="auto"/>
              <w:bottom w:val="nil"/>
            </w:tcBorders>
          </w:tcPr>
          <w:p w14:paraId="2D687C64" w14:textId="77777777" w:rsidR="00197B32" w:rsidRPr="00517F3C" w:rsidRDefault="00197B32" w:rsidP="00A11AF8">
            <w:pPr>
              <w:tabs>
                <w:tab w:val="center" w:pos="4513"/>
                <w:tab w:val="right" w:pos="9026"/>
              </w:tabs>
              <w:spacing w:after="0" w:line="240" w:lineRule="auto"/>
              <w:rPr>
                <w:b/>
                <w:i/>
              </w:rPr>
            </w:pPr>
            <w:r w:rsidRPr="001C0328">
              <w:rPr>
                <w:b/>
                <w:i/>
              </w:rPr>
              <w:t>Panel A</w:t>
            </w:r>
          </w:p>
        </w:tc>
        <w:tc>
          <w:tcPr>
            <w:tcW w:w="1276" w:type="dxa"/>
            <w:tcBorders>
              <w:top w:val="single" w:sz="4" w:space="0" w:color="auto"/>
              <w:bottom w:val="nil"/>
            </w:tcBorders>
          </w:tcPr>
          <w:p w14:paraId="1C78DAFA" w14:textId="77777777" w:rsidR="00197B32" w:rsidRPr="00FF4444" w:rsidRDefault="00197B32" w:rsidP="00A11AF8">
            <w:pPr>
              <w:spacing w:after="0" w:line="240" w:lineRule="auto"/>
              <w:jc w:val="center"/>
              <w:rPr>
                <w:rFonts w:cs="Calibri"/>
                <w:b/>
                <w:i/>
                <w:color w:val="000000"/>
              </w:rPr>
            </w:pPr>
          </w:p>
        </w:tc>
        <w:tc>
          <w:tcPr>
            <w:tcW w:w="1558" w:type="dxa"/>
            <w:tcBorders>
              <w:top w:val="single" w:sz="4" w:space="0" w:color="auto"/>
              <w:bottom w:val="nil"/>
              <w:right w:val="single" w:sz="4" w:space="0" w:color="auto"/>
            </w:tcBorders>
          </w:tcPr>
          <w:p w14:paraId="637569B5" w14:textId="77777777" w:rsidR="00197B32" w:rsidRPr="00FF4444" w:rsidRDefault="00197B32" w:rsidP="00A11AF8">
            <w:pPr>
              <w:spacing w:after="0" w:line="240" w:lineRule="auto"/>
              <w:jc w:val="center"/>
              <w:rPr>
                <w:rFonts w:cs="Calibri"/>
                <w:b/>
                <w:i/>
                <w:color w:val="000000"/>
              </w:rPr>
            </w:pPr>
          </w:p>
        </w:tc>
        <w:tc>
          <w:tcPr>
            <w:tcW w:w="1689" w:type="dxa"/>
            <w:tcBorders>
              <w:top w:val="single" w:sz="4" w:space="0" w:color="auto"/>
              <w:left w:val="single" w:sz="4" w:space="0" w:color="auto"/>
              <w:bottom w:val="nil"/>
            </w:tcBorders>
          </w:tcPr>
          <w:p w14:paraId="2A652A22" w14:textId="77777777" w:rsidR="00197B32" w:rsidRPr="00517F3C" w:rsidRDefault="00197B32" w:rsidP="00A11AF8">
            <w:pPr>
              <w:spacing w:after="0" w:line="240" w:lineRule="auto"/>
              <w:jc w:val="center"/>
              <w:rPr>
                <w:rFonts w:cs="Calibri"/>
                <w:b/>
                <w:i/>
                <w:color w:val="000000"/>
              </w:rPr>
            </w:pPr>
          </w:p>
        </w:tc>
        <w:tc>
          <w:tcPr>
            <w:tcW w:w="1621" w:type="dxa"/>
            <w:gridSpan w:val="3"/>
            <w:tcBorders>
              <w:top w:val="single" w:sz="4" w:space="0" w:color="auto"/>
              <w:bottom w:val="nil"/>
            </w:tcBorders>
          </w:tcPr>
          <w:p w14:paraId="060E2AFA" w14:textId="77777777" w:rsidR="00197B32" w:rsidRPr="00517F3C" w:rsidRDefault="00197B32" w:rsidP="00A11AF8">
            <w:pPr>
              <w:spacing w:after="0" w:line="240" w:lineRule="auto"/>
              <w:jc w:val="center"/>
              <w:rPr>
                <w:rFonts w:cs="Calibri"/>
                <w:b/>
                <w:i/>
                <w:color w:val="000000"/>
              </w:rPr>
            </w:pPr>
          </w:p>
        </w:tc>
      </w:tr>
      <w:tr w:rsidR="00197B32" w:rsidRPr="00FB071A" w14:paraId="1F79CF17" w14:textId="77777777" w:rsidTr="00CC5CEA">
        <w:trPr>
          <w:trHeight w:val="346"/>
        </w:trPr>
        <w:tc>
          <w:tcPr>
            <w:tcW w:w="1526" w:type="dxa"/>
            <w:tcBorders>
              <w:bottom w:val="nil"/>
            </w:tcBorders>
            <w:vAlign w:val="bottom"/>
          </w:tcPr>
          <w:p w14:paraId="7D3DD3CB" w14:textId="77777777" w:rsidR="00197B32" w:rsidRPr="00CB38E4" w:rsidRDefault="00197B32" w:rsidP="00A11AF8">
            <w:pPr>
              <w:spacing w:after="0" w:line="240" w:lineRule="auto"/>
            </w:pPr>
            <w:r>
              <w:t>Cohort 2</w:t>
            </w:r>
          </w:p>
        </w:tc>
        <w:tc>
          <w:tcPr>
            <w:tcW w:w="1276" w:type="dxa"/>
            <w:tcBorders>
              <w:bottom w:val="nil"/>
            </w:tcBorders>
            <w:vAlign w:val="bottom"/>
          </w:tcPr>
          <w:p w14:paraId="47F2FF9E" w14:textId="77777777" w:rsidR="00197B32" w:rsidRPr="00FF4444" w:rsidRDefault="00197B32" w:rsidP="00A11AF8">
            <w:pPr>
              <w:spacing w:after="0" w:line="240" w:lineRule="auto"/>
              <w:jc w:val="center"/>
              <w:rPr>
                <w:rFonts w:cs="Calibri"/>
                <w:color w:val="000000"/>
              </w:rPr>
            </w:pPr>
            <w:r w:rsidRPr="00FF4444">
              <w:rPr>
                <w:rFonts w:cs="Calibri"/>
                <w:color w:val="000000"/>
              </w:rPr>
              <w:t>0.2</w:t>
            </w:r>
            <w:r>
              <w:rPr>
                <w:rFonts w:cs="Calibri"/>
                <w:color w:val="000000"/>
              </w:rPr>
              <w:t>68</w:t>
            </w:r>
            <w:r w:rsidRPr="00FF4444">
              <w:rPr>
                <w:rFonts w:cs="Calibri"/>
                <w:color w:val="000000"/>
              </w:rPr>
              <w:t>**</w:t>
            </w:r>
          </w:p>
        </w:tc>
        <w:tc>
          <w:tcPr>
            <w:tcW w:w="1558" w:type="dxa"/>
            <w:tcBorders>
              <w:bottom w:val="nil"/>
              <w:right w:val="single" w:sz="4" w:space="0" w:color="auto"/>
            </w:tcBorders>
            <w:vAlign w:val="bottom"/>
          </w:tcPr>
          <w:p w14:paraId="50452764" w14:textId="77777777" w:rsidR="00197B32" w:rsidRPr="00FF4444" w:rsidRDefault="00197B32" w:rsidP="0008369F">
            <w:pPr>
              <w:spacing w:after="0" w:line="240" w:lineRule="auto"/>
              <w:jc w:val="center"/>
            </w:pPr>
            <w:r w:rsidRPr="00FF4444">
              <w:t>0.</w:t>
            </w:r>
            <w:r w:rsidR="001446AC">
              <w:t>400</w:t>
            </w:r>
            <w:r w:rsidRPr="00FF4444">
              <w:t>*</w:t>
            </w:r>
            <w:r w:rsidR="00755C60">
              <w:t>*</w:t>
            </w:r>
          </w:p>
        </w:tc>
        <w:tc>
          <w:tcPr>
            <w:tcW w:w="1689" w:type="dxa"/>
            <w:tcBorders>
              <w:left w:val="single" w:sz="4" w:space="0" w:color="auto"/>
              <w:bottom w:val="nil"/>
            </w:tcBorders>
            <w:vAlign w:val="bottom"/>
          </w:tcPr>
          <w:p w14:paraId="0804FCC0" w14:textId="77777777" w:rsidR="00197B32" w:rsidRPr="00CB38E4" w:rsidRDefault="00197B32" w:rsidP="00A11AF8">
            <w:pPr>
              <w:spacing w:after="0" w:line="240" w:lineRule="auto"/>
              <w:jc w:val="center"/>
            </w:pPr>
            <w:r w:rsidRPr="00CB38E4">
              <w:t>0</w:t>
            </w:r>
            <w:r>
              <w:t>.008</w:t>
            </w:r>
          </w:p>
        </w:tc>
        <w:tc>
          <w:tcPr>
            <w:tcW w:w="1621" w:type="dxa"/>
            <w:gridSpan w:val="3"/>
            <w:tcBorders>
              <w:bottom w:val="nil"/>
            </w:tcBorders>
            <w:vAlign w:val="bottom"/>
          </w:tcPr>
          <w:p w14:paraId="426107EC" w14:textId="77777777" w:rsidR="00197B32" w:rsidRPr="00CB38E4" w:rsidRDefault="00197B32" w:rsidP="00A11AF8">
            <w:pPr>
              <w:spacing w:after="0" w:line="240" w:lineRule="auto"/>
              <w:jc w:val="center"/>
            </w:pPr>
            <w:r>
              <w:t>0.110</w:t>
            </w:r>
            <w:r w:rsidRPr="00CB38E4">
              <w:t>*</w:t>
            </w:r>
            <w:r>
              <w:t>*</w:t>
            </w:r>
            <w:r w:rsidRPr="00CB38E4">
              <w:t>*</w:t>
            </w:r>
          </w:p>
        </w:tc>
      </w:tr>
      <w:tr w:rsidR="00197B32" w:rsidRPr="00FB071A" w14:paraId="20001C29" w14:textId="77777777" w:rsidTr="00CC5CEA">
        <w:trPr>
          <w:trHeight w:val="346"/>
        </w:trPr>
        <w:tc>
          <w:tcPr>
            <w:tcW w:w="1526" w:type="dxa"/>
            <w:tcBorders>
              <w:top w:val="nil"/>
              <w:bottom w:val="nil"/>
            </w:tcBorders>
          </w:tcPr>
          <w:p w14:paraId="1F0A5D7B" w14:textId="77777777" w:rsidR="00197B32" w:rsidRPr="00CB38E4" w:rsidRDefault="00197B32" w:rsidP="00A11AF8">
            <w:pPr>
              <w:spacing w:after="0" w:line="240" w:lineRule="auto"/>
            </w:pPr>
          </w:p>
        </w:tc>
        <w:tc>
          <w:tcPr>
            <w:tcW w:w="1276" w:type="dxa"/>
            <w:tcBorders>
              <w:top w:val="nil"/>
              <w:bottom w:val="nil"/>
            </w:tcBorders>
          </w:tcPr>
          <w:p w14:paraId="6BB0ED08" w14:textId="77777777" w:rsidR="00197B32" w:rsidRPr="00CB38E4" w:rsidRDefault="00197B32" w:rsidP="0008369F">
            <w:pPr>
              <w:spacing w:after="0" w:line="240" w:lineRule="auto"/>
              <w:jc w:val="center"/>
              <w:rPr>
                <w:rFonts w:cs="Calibri"/>
                <w:color w:val="000000"/>
              </w:rPr>
            </w:pPr>
            <w:r>
              <w:rPr>
                <w:rFonts w:cs="Calibri"/>
                <w:color w:val="000000"/>
              </w:rPr>
              <w:t>(0.131)</w:t>
            </w:r>
          </w:p>
        </w:tc>
        <w:tc>
          <w:tcPr>
            <w:tcW w:w="1558" w:type="dxa"/>
            <w:tcBorders>
              <w:top w:val="nil"/>
              <w:bottom w:val="nil"/>
              <w:right w:val="single" w:sz="4" w:space="0" w:color="auto"/>
            </w:tcBorders>
          </w:tcPr>
          <w:p w14:paraId="7D823254" w14:textId="77777777" w:rsidR="00197B32" w:rsidRPr="00CB38E4" w:rsidRDefault="00197B32" w:rsidP="0008369F">
            <w:pPr>
              <w:spacing w:after="0" w:line="240" w:lineRule="auto"/>
              <w:jc w:val="center"/>
              <w:rPr>
                <w:rFonts w:cs="Calibri"/>
                <w:color w:val="000000"/>
              </w:rPr>
            </w:pPr>
            <w:r w:rsidRPr="00CB38E4">
              <w:rPr>
                <w:rFonts w:cs="Calibri"/>
                <w:color w:val="000000"/>
              </w:rPr>
              <w:t>(0.</w:t>
            </w:r>
            <w:r w:rsidR="00755C60">
              <w:rPr>
                <w:rFonts w:cs="Calibri"/>
                <w:color w:val="000000"/>
              </w:rPr>
              <w:t>203</w:t>
            </w:r>
            <w:r w:rsidRPr="00CB38E4">
              <w:rPr>
                <w:rFonts w:cs="Calibri"/>
                <w:color w:val="000000"/>
              </w:rPr>
              <w:t>)</w:t>
            </w:r>
          </w:p>
        </w:tc>
        <w:tc>
          <w:tcPr>
            <w:tcW w:w="1689" w:type="dxa"/>
            <w:tcBorders>
              <w:top w:val="nil"/>
              <w:left w:val="single" w:sz="4" w:space="0" w:color="auto"/>
              <w:bottom w:val="nil"/>
            </w:tcBorders>
          </w:tcPr>
          <w:p w14:paraId="06D1CC69" w14:textId="77777777" w:rsidR="00197B32" w:rsidRPr="00CB38E4" w:rsidRDefault="00197B32" w:rsidP="00A11AF8">
            <w:pPr>
              <w:spacing w:after="0" w:line="240" w:lineRule="auto"/>
              <w:jc w:val="center"/>
              <w:rPr>
                <w:rFonts w:cs="Calibri"/>
                <w:color w:val="000000"/>
              </w:rPr>
            </w:pPr>
            <w:r>
              <w:rPr>
                <w:rFonts w:cs="Calibri"/>
                <w:color w:val="000000"/>
              </w:rPr>
              <w:t>(0.01</w:t>
            </w:r>
            <w:r w:rsidRPr="00CB38E4">
              <w:rPr>
                <w:rFonts w:cs="Calibri"/>
                <w:color w:val="000000"/>
              </w:rPr>
              <w:t>2)</w:t>
            </w:r>
          </w:p>
        </w:tc>
        <w:tc>
          <w:tcPr>
            <w:tcW w:w="1621" w:type="dxa"/>
            <w:gridSpan w:val="3"/>
            <w:tcBorders>
              <w:top w:val="nil"/>
              <w:bottom w:val="nil"/>
            </w:tcBorders>
          </w:tcPr>
          <w:p w14:paraId="399B906B" w14:textId="77777777" w:rsidR="00197B32" w:rsidRPr="00CB38E4" w:rsidRDefault="00197B32" w:rsidP="00A11AF8">
            <w:pPr>
              <w:spacing w:after="0" w:line="240" w:lineRule="auto"/>
              <w:jc w:val="center"/>
              <w:rPr>
                <w:rFonts w:cs="Calibri"/>
                <w:color w:val="000000"/>
              </w:rPr>
            </w:pPr>
            <w:r w:rsidRPr="00CB38E4">
              <w:rPr>
                <w:rFonts w:cs="Calibri"/>
                <w:color w:val="000000"/>
              </w:rPr>
              <w:t>(0.</w:t>
            </w:r>
            <w:r>
              <w:rPr>
                <w:rFonts w:cs="Calibri"/>
                <w:color w:val="000000"/>
              </w:rPr>
              <w:t>056</w:t>
            </w:r>
            <w:r w:rsidRPr="00CB38E4">
              <w:rPr>
                <w:rFonts w:cs="Calibri"/>
                <w:color w:val="000000"/>
              </w:rPr>
              <w:t>)</w:t>
            </w:r>
          </w:p>
        </w:tc>
      </w:tr>
      <w:tr w:rsidR="001446AC" w:rsidRPr="00FB071A" w14:paraId="1E33ED88" w14:textId="77777777" w:rsidTr="00CC5CEA">
        <w:trPr>
          <w:trHeight w:val="346"/>
        </w:trPr>
        <w:tc>
          <w:tcPr>
            <w:tcW w:w="1526" w:type="dxa"/>
            <w:tcBorders>
              <w:top w:val="nil"/>
              <w:bottom w:val="nil"/>
            </w:tcBorders>
            <w:vAlign w:val="bottom"/>
          </w:tcPr>
          <w:p w14:paraId="3F4508B7" w14:textId="77777777" w:rsidR="001446AC" w:rsidRPr="00CB38E4" w:rsidRDefault="001446AC" w:rsidP="00A11AF8">
            <w:pPr>
              <w:spacing w:after="0" w:line="240" w:lineRule="auto"/>
            </w:pPr>
            <w:r>
              <w:t>Ability Q1</w:t>
            </w:r>
          </w:p>
        </w:tc>
        <w:tc>
          <w:tcPr>
            <w:tcW w:w="1276" w:type="dxa"/>
            <w:tcBorders>
              <w:top w:val="nil"/>
              <w:bottom w:val="nil"/>
            </w:tcBorders>
            <w:vAlign w:val="bottom"/>
          </w:tcPr>
          <w:p w14:paraId="566C3AAE"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vAlign w:val="bottom"/>
          </w:tcPr>
          <w:p w14:paraId="11141C20" w14:textId="77777777" w:rsidR="001446AC" w:rsidRPr="00CB38E4" w:rsidRDefault="001446AC" w:rsidP="0008369F">
            <w:pPr>
              <w:spacing w:after="0" w:line="240" w:lineRule="auto"/>
              <w:jc w:val="center"/>
              <w:rPr>
                <w:rFonts w:cs="Calibri"/>
                <w:color w:val="000000"/>
              </w:rPr>
            </w:pPr>
            <w:r>
              <w:rPr>
                <w:rFonts w:cs="Calibri"/>
                <w:color w:val="000000"/>
              </w:rPr>
              <w:t>-0.074</w:t>
            </w:r>
          </w:p>
        </w:tc>
        <w:tc>
          <w:tcPr>
            <w:tcW w:w="1689" w:type="dxa"/>
            <w:tcBorders>
              <w:top w:val="nil"/>
              <w:left w:val="single" w:sz="4" w:space="0" w:color="auto"/>
              <w:bottom w:val="nil"/>
            </w:tcBorders>
          </w:tcPr>
          <w:p w14:paraId="4B87B537"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303FE4A9" w14:textId="77777777" w:rsidR="001446AC" w:rsidRPr="00CB38E4" w:rsidRDefault="001446AC" w:rsidP="00A11AF8">
            <w:pPr>
              <w:spacing w:after="0" w:line="240" w:lineRule="auto"/>
              <w:jc w:val="center"/>
              <w:rPr>
                <w:rFonts w:cs="Calibri"/>
                <w:color w:val="000000"/>
              </w:rPr>
            </w:pPr>
          </w:p>
        </w:tc>
      </w:tr>
      <w:tr w:rsidR="001446AC" w:rsidRPr="00FB071A" w14:paraId="61C27E7B" w14:textId="77777777" w:rsidTr="00CC5CEA">
        <w:trPr>
          <w:trHeight w:val="346"/>
        </w:trPr>
        <w:tc>
          <w:tcPr>
            <w:tcW w:w="1526" w:type="dxa"/>
            <w:tcBorders>
              <w:top w:val="nil"/>
              <w:bottom w:val="nil"/>
            </w:tcBorders>
          </w:tcPr>
          <w:p w14:paraId="492C2E7B" w14:textId="77777777" w:rsidR="001446AC" w:rsidRPr="00CB38E4" w:rsidRDefault="001446AC" w:rsidP="00A11AF8">
            <w:pPr>
              <w:spacing w:after="0" w:line="240" w:lineRule="auto"/>
            </w:pPr>
            <w:r>
              <w:t>* Cohort 2</w:t>
            </w:r>
          </w:p>
        </w:tc>
        <w:tc>
          <w:tcPr>
            <w:tcW w:w="1276" w:type="dxa"/>
            <w:tcBorders>
              <w:top w:val="nil"/>
              <w:bottom w:val="nil"/>
            </w:tcBorders>
          </w:tcPr>
          <w:p w14:paraId="3F0007BD"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tcPr>
          <w:p w14:paraId="7F35BC71" w14:textId="77777777" w:rsidR="001446AC" w:rsidRPr="00CB38E4" w:rsidRDefault="001446AC" w:rsidP="0008369F">
            <w:pPr>
              <w:spacing w:after="0" w:line="240" w:lineRule="auto"/>
              <w:jc w:val="center"/>
              <w:rPr>
                <w:rFonts w:cs="Calibri"/>
                <w:color w:val="000000"/>
              </w:rPr>
            </w:pPr>
            <w:r>
              <w:rPr>
                <w:rFonts w:cs="Calibri"/>
                <w:color w:val="000000"/>
              </w:rPr>
              <w:t>(0.253)</w:t>
            </w:r>
          </w:p>
        </w:tc>
        <w:tc>
          <w:tcPr>
            <w:tcW w:w="1689" w:type="dxa"/>
            <w:tcBorders>
              <w:top w:val="nil"/>
              <w:left w:val="single" w:sz="4" w:space="0" w:color="auto"/>
              <w:bottom w:val="nil"/>
            </w:tcBorders>
          </w:tcPr>
          <w:p w14:paraId="4B8B32A3"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36226D29" w14:textId="77777777" w:rsidR="001446AC" w:rsidRPr="00CB38E4" w:rsidRDefault="001446AC" w:rsidP="00A11AF8">
            <w:pPr>
              <w:spacing w:after="0" w:line="240" w:lineRule="auto"/>
              <w:jc w:val="center"/>
              <w:rPr>
                <w:rFonts w:cs="Calibri"/>
                <w:color w:val="000000"/>
              </w:rPr>
            </w:pPr>
          </w:p>
        </w:tc>
      </w:tr>
      <w:tr w:rsidR="001446AC" w:rsidRPr="00FB071A" w14:paraId="5FBE0F98" w14:textId="77777777" w:rsidTr="00CC5CEA">
        <w:trPr>
          <w:trHeight w:val="346"/>
        </w:trPr>
        <w:tc>
          <w:tcPr>
            <w:tcW w:w="1526" w:type="dxa"/>
            <w:tcBorders>
              <w:top w:val="nil"/>
              <w:bottom w:val="nil"/>
            </w:tcBorders>
            <w:vAlign w:val="bottom"/>
          </w:tcPr>
          <w:p w14:paraId="7D7B248C" w14:textId="77777777" w:rsidR="001446AC" w:rsidRPr="00CB38E4" w:rsidRDefault="001446AC" w:rsidP="00A11AF8">
            <w:pPr>
              <w:spacing w:after="0" w:line="240" w:lineRule="auto"/>
            </w:pPr>
            <w:r>
              <w:t>Ability Q2</w:t>
            </w:r>
          </w:p>
        </w:tc>
        <w:tc>
          <w:tcPr>
            <w:tcW w:w="1276" w:type="dxa"/>
            <w:tcBorders>
              <w:top w:val="nil"/>
              <w:bottom w:val="nil"/>
            </w:tcBorders>
            <w:vAlign w:val="bottom"/>
          </w:tcPr>
          <w:p w14:paraId="78361654"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vAlign w:val="bottom"/>
          </w:tcPr>
          <w:p w14:paraId="4E037DF0" w14:textId="77777777" w:rsidR="001446AC" w:rsidRPr="00CB38E4" w:rsidRDefault="001446AC" w:rsidP="0008369F">
            <w:pPr>
              <w:spacing w:after="0" w:line="240" w:lineRule="auto"/>
              <w:jc w:val="center"/>
              <w:rPr>
                <w:rFonts w:cs="Calibri"/>
                <w:color w:val="000000"/>
              </w:rPr>
            </w:pPr>
            <w:r>
              <w:rPr>
                <w:rFonts w:cs="Calibri"/>
                <w:color w:val="000000"/>
              </w:rPr>
              <w:t>-0.467</w:t>
            </w:r>
          </w:p>
        </w:tc>
        <w:tc>
          <w:tcPr>
            <w:tcW w:w="1689" w:type="dxa"/>
            <w:tcBorders>
              <w:top w:val="nil"/>
              <w:left w:val="single" w:sz="4" w:space="0" w:color="auto"/>
              <w:bottom w:val="nil"/>
            </w:tcBorders>
          </w:tcPr>
          <w:p w14:paraId="77034FE7"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551D4A73" w14:textId="77777777" w:rsidR="001446AC" w:rsidRPr="00CB38E4" w:rsidRDefault="001446AC" w:rsidP="00A11AF8">
            <w:pPr>
              <w:spacing w:after="0" w:line="240" w:lineRule="auto"/>
              <w:jc w:val="center"/>
              <w:rPr>
                <w:rFonts w:cs="Calibri"/>
                <w:color w:val="000000"/>
              </w:rPr>
            </w:pPr>
          </w:p>
        </w:tc>
      </w:tr>
      <w:tr w:rsidR="001446AC" w:rsidRPr="00FB071A" w14:paraId="4596C81A" w14:textId="77777777" w:rsidTr="00CC5CEA">
        <w:trPr>
          <w:trHeight w:val="346"/>
        </w:trPr>
        <w:tc>
          <w:tcPr>
            <w:tcW w:w="1526" w:type="dxa"/>
            <w:tcBorders>
              <w:top w:val="nil"/>
              <w:bottom w:val="nil"/>
            </w:tcBorders>
          </w:tcPr>
          <w:p w14:paraId="196910B0" w14:textId="77777777" w:rsidR="001446AC" w:rsidRPr="00CB38E4" w:rsidRDefault="001446AC" w:rsidP="00A11AF8">
            <w:pPr>
              <w:spacing w:after="0" w:line="240" w:lineRule="auto"/>
            </w:pPr>
            <w:r>
              <w:t>* Cohort 2</w:t>
            </w:r>
          </w:p>
        </w:tc>
        <w:tc>
          <w:tcPr>
            <w:tcW w:w="1276" w:type="dxa"/>
            <w:tcBorders>
              <w:top w:val="nil"/>
              <w:bottom w:val="nil"/>
            </w:tcBorders>
          </w:tcPr>
          <w:p w14:paraId="6EB1FAF0"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tcPr>
          <w:p w14:paraId="3CF4C292" w14:textId="77777777" w:rsidR="001446AC" w:rsidRPr="00CB38E4" w:rsidRDefault="001446AC" w:rsidP="0008369F">
            <w:pPr>
              <w:spacing w:after="0" w:line="240" w:lineRule="auto"/>
              <w:jc w:val="center"/>
              <w:rPr>
                <w:rFonts w:cs="Calibri"/>
                <w:color w:val="000000"/>
              </w:rPr>
            </w:pPr>
            <w:r>
              <w:rPr>
                <w:rFonts w:cs="Calibri"/>
                <w:color w:val="000000"/>
              </w:rPr>
              <w:t>(0.372)</w:t>
            </w:r>
          </w:p>
        </w:tc>
        <w:tc>
          <w:tcPr>
            <w:tcW w:w="1689" w:type="dxa"/>
            <w:tcBorders>
              <w:top w:val="nil"/>
              <w:left w:val="single" w:sz="4" w:space="0" w:color="auto"/>
              <w:bottom w:val="nil"/>
            </w:tcBorders>
          </w:tcPr>
          <w:p w14:paraId="14D93EC6"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6D49DC56" w14:textId="77777777" w:rsidR="001446AC" w:rsidRPr="00CB38E4" w:rsidRDefault="001446AC" w:rsidP="00A11AF8">
            <w:pPr>
              <w:spacing w:after="0" w:line="240" w:lineRule="auto"/>
              <w:jc w:val="center"/>
              <w:rPr>
                <w:rFonts w:cs="Calibri"/>
                <w:color w:val="000000"/>
              </w:rPr>
            </w:pPr>
          </w:p>
        </w:tc>
      </w:tr>
      <w:tr w:rsidR="001446AC" w:rsidRPr="00FB071A" w14:paraId="48C8B527" w14:textId="77777777" w:rsidTr="00CC5CEA">
        <w:trPr>
          <w:trHeight w:val="346"/>
        </w:trPr>
        <w:tc>
          <w:tcPr>
            <w:tcW w:w="1526" w:type="dxa"/>
            <w:tcBorders>
              <w:top w:val="nil"/>
              <w:bottom w:val="nil"/>
            </w:tcBorders>
            <w:vAlign w:val="bottom"/>
          </w:tcPr>
          <w:p w14:paraId="448766D6" w14:textId="77777777" w:rsidR="001446AC" w:rsidRPr="00CB38E4" w:rsidRDefault="001446AC" w:rsidP="00A11AF8">
            <w:pPr>
              <w:spacing w:after="0" w:line="240" w:lineRule="auto"/>
            </w:pPr>
            <w:r>
              <w:t>Ability Q3</w:t>
            </w:r>
          </w:p>
        </w:tc>
        <w:tc>
          <w:tcPr>
            <w:tcW w:w="1276" w:type="dxa"/>
            <w:tcBorders>
              <w:top w:val="nil"/>
              <w:bottom w:val="nil"/>
            </w:tcBorders>
            <w:vAlign w:val="bottom"/>
          </w:tcPr>
          <w:p w14:paraId="1980EDF8"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vAlign w:val="bottom"/>
          </w:tcPr>
          <w:p w14:paraId="02360EDA" w14:textId="77777777" w:rsidR="001446AC" w:rsidRPr="00CB38E4" w:rsidRDefault="001446AC" w:rsidP="0008369F">
            <w:pPr>
              <w:spacing w:after="0" w:line="240" w:lineRule="auto"/>
              <w:jc w:val="center"/>
              <w:rPr>
                <w:rFonts w:cs="Calibri"/>
                <w:color w:val="000000"/>
              </w:rPr>
            </w:pPr>
            <w:r>
              <w:rPr>
                <w:rFonts w:cs="Calibri"/>
                <w:color w:val="000000"/>
              </w:rPr>
              <w:t>0.235</w:t>
            </w:r>
          </w:p>
        </w:tc>
        <w:tc>
          <w:tcPr>
            <w:tcW w:w="1689" w:type="dxa"/>
            <w:tcBorders>
              <w:top w:val="nil"/>
              <w:left w:val="single" w:sz="4" w:space="0" w:color="auto"/>
              <w:bottom w:val="nil"/>
            </w:tcBorders>
          </w:tcPr>
          <w:p w14:paraId="6EE466CF"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4B48F415" w14:textId="77777777" w:rsidR="001446AC" w:rsidRPr="00CB38E4" w:rsidRDefault="001446AC" w:rsidP="00A11AF8">
            <w:pPr>
              <w:spacing w:after="0" w:line="240" w:lineRule="auto"/>
              <w:jc w:val="center"/>
              <w:rPr>
                <w:rFonts w:cs="Calibri"/>
                <w:color w:val="000000"/>
              </w:rPr>
            </w:pPr>
          </w:p>
        </w:tc>
      </w:tr>
      <w:tr w:rsidR="001446AC" w:rsidRPr="00FB071A" w14:paraId="50B5A36A" w14:textId="77777777" w:rsidTr="00CC5CEA">
        <w:trPr>
          <w:trHeight w:val="346"/>
        </w:trPr>
        <w:tc>
          <w:tcPr>
            <w:tcW w:w="1526" w:type="dxa"/>
            <w:tcBorders>
              <w:top w:val="nil"/>
              <w:bottom w:val="nil"/>
            </w:tcBorders>
          </w:tcPr>
          <w:p w14:paraId="56DA65BE" w14:textId="77777777" w:rsidR="001446AC" w:rsidRPr="00CB38E4" w:rsidRDefault="001446AC" w:rsidP="00A11AF8">
            <w:pPr>
              <w:spacing w:after="0" w:line="240" w:lineRule="auto"/>
            </w:pPr>
            <w:r>
              <w:t>* Cohort 2</w:t>
            </w:r>
          </w:p>
        </w:tc>
        <w:tc>
          <w:tcPr>
            <w:tcW w:w="1276" w:type="dxa"/>
            <w:tcBorders>
              <w:top w:val="nil"/>
              <w:bottom w:val="nil"/>
            </w:tcBorders>
          </w:tcPr>
          <w:p w14:paraId="137E1C4B"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tcPr>
          <w:p w14:paraId="68101CCB" w14:textId="77777777" w:rsidR="001446AC" w:rsidRPr="00CB38E4" w:rsidRDefault="001446AC" w:rsidP="0008369F">
            <w:pPr>
              <w:spacing w:after="0" w:line="240" w:lineRule="auto"/>
              <w:jc w:val="center"/>
              <w:rPr>
                <w:rFonts w:cs="Calibri"/>
                <w:color w:val="000000"/>
              </w:rPr>
            </w:pPr>
            <w:r>
              <w:rPr>
                <w:rFonts w:cs="Calibri"/>
                <w:color w:val="000000"/>
              </w:rPr>
              <w:t>(0.279)</w:t>
            </w:r>
          </w:p>
        </w:tc>
        <w:tc>
          <w:tcPr>
            <w:tcW w:w="1689" w:type="dxa"/>
            <w:tcBorders>
              <w:top w:val="nil"/>
              <w:left w:val="single" w:sz="4" w:space="0" w:color="auto"/>
              <w:bottom w:val="nil"/>
            </w:tcBorders>
          </w:tcPr>
          <w:p w14:paraId="4D2D96C0"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68FD1904" w14:textId="77777777" w:rsidR="001446AC" w:rsidRPr="00CB38E4" w:rsidRDefault="001446AC" w:rsidP="00A11AF8">
            <w:pPr>
              <w:spacing w:after="0" w:line="240" w:lineRule="auto"/>
              <w:jc w:val="center"/>
              <w:rPr>
                <w:rFonts w:cs="Calibri"/>
                <w:color w:val="000000"/>
              </w:rPr>
            </w:pPr>
          </w:p>
        </w:tc>
      </w:tr>
      <w:tr w:rsidR="001446AC" w:rsidRPr="00FB071A" w14:paraId="2A98FF7C" w14:textId="77777777" w:rsidTr="00CC5CEA">
        <w:trPr>
          <w:trHeight w:val="346"/>
        </w:trPr>
        <w:tc>
          <w:tcPr>
            <w:tcW w:w="1526" w:type="dxa"/>
            <w:tcBorders>
              <w:top w:val="nil"/>
              <w:bottom w:val="nil"/>
            </w:tcBorders>
          </w:tcPr>
          <w:p w14:paraId="634B081A" w14:textId="77777777" w:rsidR="001446AC" w:rsidRPr="00CB38E4" w:rsidRDefault="001446AC" w:rsidP="00A11AF8">
            <w:pPr>
              <w:spacing w:after="0" w:line="240" w:lineRule="auto"/>
            </w:pPr>
          </w:p>
        </w:tc>
        <w:tc>
          <w:tcPr>
            <w:tcW w:w="1276" w:type="dxa"/>
            <w:tcBorders>
              <w:top w:val="nil"/>
              <w:bottom w:val="nil"/>
            </w:tcBorders>
          </w:tcPr>
          <w:p w14:paraId="5082AB2E" w14:textId="77777777" w:rsidR="001446AC" w:rsidRDefault="001446AC" w:rsidP="0008369F">
            <w:pPr>
              <w:spacing w:after="0" w:line="240" w:lineRule="auto"/>
              <w:jc w:val="center"/>
              <w:rPr>
                <w:rFonts w:cs="Calibri"/>
                <w:color w:val="000000"/>
              </w:rPr>
            </w:pPr>
          </w:p>
        </w:tc>
        <w:tc>
          <w:tcPr>
            <w:tcW w:w="1558" w:type="dxa"/>
            <w:tcBorders>
              <w:top w:val="nil"/>
              <w:bottom w:val="nil"/>
              <w:right w:val="single" w:sz="4" w:space="0" w:color="auto"/>
            </w:tcBorders>
          </w:tcPr>
          <w:p w14:paraId="3FEDE677" w14:textId="77777777" w:rsidR="001446AC" w:rsidRPr="00CB38E4" w:rsidRDefault="001446AC" w:rsidP="0008369F">
            <w:pPr>
              <w:spacing w:after="0" w:line="240" w:lineRule="auto"/>
              <w:jc w:val="center"/>
              <w:rPr>
                <w:rFonts w:cs="Calibri"/>
                <w:color w:val="000000"/>
              </w:rPr>
            </w:pPr>
          </w:p>
        </w:tc>
        <w:tc>
          <w:tcPr>
            <w:tcW w:w="1689" w:type="dxa"/>
            <w:tcBorders>
              <w:top w:val="nil"/>
              <w:left w:val="single" w:sz="4" w:space="0" w:color="auto"/>
              <w:bottom w:val="nil"/>
            </w:tcBorders>
          </w:tcPr>
          <w:p w14:paraId="24AF4C82"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7416D291" w14:textId="77777777" w:rsidR="001446AC" w:rsidRPr="00CB38E4" w:rsidRDefault="001446AC" w:rsidP="00A11AF8">
            <w:pPr>
              <w:spacing w:after="0" w:line="240" w:lineRule="auto"/>
              <w:jc w:val="center"/>
              <w:rPr>
                <w:rFonts w:cs="Calibri"/>
                <w:color w:val="000000"/>
              </w:rPr>
            </w:pPr>
          </w:p>
        </w:tc>
      </w:tr>
      <w:tr w:rsidR="001446AC" w:rsidRPr="00FB071A" w14:paraId="28308A01" w14:textId="77777777" w:rsidTr="00CC5CEA">
        <w:trPr>
          <w:trHeight w:val="346"/>
        </w:trPr>
        <w:tc>
          <w:tcPr>
            <w:tcW w:w="1526" w:type="dxa"/>
            <w:tcBorders>
              <w:top w:val="single" w:sz="4" w:space="0" w:color="auto"/>
              <w:bottom w:val="nil"/>
            </w:tcBorders>
          </w:tcPr>
          <w:p w14:paraId="4A8E06CC" w14:textId="77777777" w:rsidR="001446AC" w:rsidRPr="00CB38E4" w:rsidRDefault="001446AC" w:rsidP="00A11AF8">
            <w:pPr>
              <w:spacing w:after="0" w:line="240" w:lineRule="auto"/>
            </w:pPr>
            <w:r w:rsidRPr="001C0328">
              <w:rPr>
                <w:b/>
                <w:i/>
              </w:rPr>
              <w:t>Panel B</w:t>
            </w:r>
          </w:p>
        </w:tc>
        <w:tc>
          <w:tcPr>
            <w:tcW w:w="1276" w:type="dxa"/>
            <w:tcBorders>
              <w:top w:val="single" w:sz="4" w:space="0" w:color="auto"/>
              <w:bottom w:val="nil"/>
            </w:tcBorders>
          </w:tcPr>
          <w:p w14:paraId="45A79647" w14:textId="77777777" w:rsidR="001446AC" w:rsidRDefault="001446AC" w:rsidP="0008369F">
            <w:pPr>
              <w:spacing w:after="0" w:line="240" w:lineRule="auto"/>
              <w:jc w:val="center"/>
              <w:rPr>
                <w:rFonts w:cs="Calibri"/>
                <w:color w:val="000000"/>
              </w:rPr>
            </w:pPr>
          </w:p>
        </w:tc>
        <w:tc>
          <w:tcPr>
            <w:tcW w:w="1558" w:type="dxa"/>
            <w:tcBorders>
              <w:top w:val="single" w:sz="4" w:space="0" w:color="auto"/>
              <w:bottom w:val="nil"/>
              <w:right w:val="single" w:sz="4" w:space="0" w:color="auto"/>
            </w:tcBorders>
          </w:tcPr>
          <w:p w14:paraId="493CF749" w14:textId="77777777" w:rsidR="001446AC" w:rsidRPr="00CB38E4" w:rsidRDefault="001446AC" w:rsidP="0008369F">
            <w:pPr>
              <w:spacing w:after="0" w:line="240" w:lineRule="auto"/>
              <w:jc w:val="center"/>
              <w:rPr>
                <w:rFonts w:cs="Calibri"/>
                <w:color w:val="000000"/>
              </w:rPr>
            </w:pPr>
          </w:p>
        </w:tc>
        <w:tc>
          <w:tcPr>
            <w:tcW w:w="1689" w:type="dxa"/>
            <w:tcBorders>
              <w:top w:val="single" w:sz="4" w:space="0" w:color="auto"/>
              <w:left w:val="single" w:sz="4" w:space="0" w:color="auto"/>
              <w:bottom w:val="nil"/>
            </w:tcBorders>
          </w:tcPr>
          <w:p w14:paraId="42E78F06" w14:textId="77777777" w:rsidR="001446AC" w:rsidRDefault="001446AC" w:rsidP="00A11AF8">
            <w:pPr>
              <w:spacing w:after="0" w:line="240" w:lineRule="auto"/>
              <w:jc w:val="center"/>
              <w:rPr>
                <w:rFonts w:cs="Calibri"/>
                <w:color w:val="000000"/>
              </w:rPr>
            </w:pPr>
          </w:p>
        </w:tc>
        <w:tc>
          <w:tcPr>
            <w:tcW w:w="1621" w:type="dxa"/>
            <w:gridSpan w:val="3"/>
            <w:tcBorders>
              <w:top w:val="single" w:sz="4" w:space="0" w:color="auto"/>
              <w:bottom w:val="nil"/>
            </w:tcBorders>
          </w:tcPr>
          <w:p w14:paraId="4866BB69" w14:textId="77777777" w:rsidR="001446AC" w:rsidRPr="00CB38E4" w:rsidRDefault="001446AC" w:rsidP="00A11AF8">
            <w:pPr>
              <w:spacing w:after="0" w:line="240" w:lineRule="auto"/>
              <w:jc w:val="center"/>
              <w:rPr>
                <w:rFonts w:cs="Calibri"/>
                <w:color w:val="000000"/>
              </w:rPr>
            </w:pPr>
          </w:p>
        </w:tc>
      </w:tr>
      <w:tr w:rsidR="001446AC" w:rsidRPr="00517F3C" w14:paraId="21F70F48" w14:textId="77777777" w:rsidTr="00CC5CEA">
        <w:trPr>
          <w:trHeight w:val="346"/>
        </w:trPr>
        <w:tc>
          <w:tcPr>
            <w:tcW w:w="1526" w:type="dxa"/>
            <w:tcBorders>
              <w:top w:val="nil"/>
              <w:bottom w:val="nil"/>
            </w:tcBorders>
            <w:vAlign w:val="bottom"/>
          </w:tcPr>
          <w:p w14:paraId="692B208D" w14:textId="77777777" w:rsidR="001446AC" w:rsidRPr="00517F3C" w:rsidRDefault="001446AC" w:rsidP="00A11AF8">
            <w:pPr>
              <w:spacing w:after="0" w:line="240" w:lineRule="auto"/>
              <w:rPr>
                <w:b/>
                <w:i/>
              </w:rPr>
            </w:pPr>
            <w:r w:rsidRPr="00CB38E4">
              <w:t>N</w:t>
            </w:r>
            <w:r>
              <w:t xml:space="preserve">umber of </w:t>
            </w:r>
            <w:r w:rsidRPr="00CB38E4">
              <w:t xml:space="preserve"> </w:t>
            </w:r>
          </w:p>
        </w:tc>
        <w:tc>
          <w:tcPr>
            <w:tcW w:w="1276" w:type="dxa"/>
            <w:tcBorders>
              <w:top w:val="nil"/>
              <w:bottom w:val="nil"/>
            </w:tcBorders>
            <w:vAlign w:val="bottom"/>
          </w:tcPr>
          <w:p w14:paraId="368CB969" w14:textId="77777777" w:rsidR="001446AC" w:rsidRPr="00517F3C" w:rsidRDefault="001446AC" w:rsidP="00CC5CEA">
            <w:pPr>
              <w:spacing w:after="0" w:line="240" w:lineRule="auto"/>
              <w:jc w:val="center"/>
              <w:rPr>
                <w:rFonts w:cs="Calibri"/>
                <w:b/>
                <w:i/>
                <w:color w:val="000000"/>
              </w:rPr>
            </w:pPr>
            <w:r>
              <w:rPr>
                <w:rFonts w:cs="Calibri"/>
                <w:color w:val="000000"/>
              </w:rPr>
              <w:t>0.204***</w:t>
            </w:r>
          </w:p>
        </w:tc>
        <w:tc>
          <w:tcPr>
            <w:tcW w:w="1558" w:type="dxa"/>
            <w:tcBorders>
              <w:top w:val="nil"/>
              <w:bottom w:val="nil"/>
              <w:right w:val="single" w:sz="4" w:space="0" w:color="auto"/>
            </w:tcBorders>
            <w:vAlign w:val="bottom"/>
          </w:tcPr>
          <w:p w14:paraId="4FB1B21B" w14:textId="77777777" w:rsidR="001446AC" w:rsidRPr="00CC5CEA" w:rsidRDefault="00755C60" w:rsidP="00755C60">
            <w:pPr>
              <w:spacing w:after="0" w:line="240" w:lineRule="auto"/>
              <w:jc w:val="center"/>
              <w:rPr>
                <w:rFonts w:cs="Calibri"/>
                <w:color w:val="000000"/>
              </w:rPr>
            </w:pPr>
            <w:r w:rsidRPr="00CC5CEA">
              <w:rPr>
                <w:rFonts w:cs="Calibri"/>
                <w:color w:val="000000"/>
              </w:rPr>
              <w:t>0.216***</w:t>
            </w:r>
          </w:p>
        </w:tc>
        <w:tc>
          <w:tcPr>
            <w:tcW w:w="1689" w:type="dxa"/>
            <w:tcBorders>
              <w:top w:val="nil"/>
              <w:left w:val="single" w:sz="4" w:space="0" w:color="auto"/>
              <w:bottom w:val="nil"/>
            </w:tcBorders>
            <w:vAlign w:val="bottom"/>
          </w:tcPr>
          <w:p w14:paraId="6F0AA227" w14:textId="77777777" w:rsidR="001446AC" w:rsidRPr="00517F3C" w:rsidRDefault="001446AC" w:rsidP="00A11AF8">
            <w:pPr>
              <w:spacing w:after="0" w:line="240" w:lineRule="auto"/>
              <w:jc w:val="center"/>
              <w:rPr>
                <w:rFonts w:cs="Calibri"/>
                <w:b/>
                <w:i/>
                <w:color w:val="000000"/>
              </w:rPr>
            </w:pPr>
            <w:r>
              <w:rPr>
                <w:rFonts w:cs="Calibri"/>
                <w:color w:val="000000"/>
              </w:rPr>
              <w:t>0.003</w:t>
            </w:r>
          </w:p>
        </w:tc>
        <w:tc>
          <w:tcPr>
            <w:tcW w:w="1621" w:type="dxa"/>
            <w:gridSpan w:val="3"/>
            <w:tcBorders>
              <w:top w:val="nil"/>
              <w:bottom w:val="nil"/>
            </w:tcBorders>
            <w:vAlign w:val="bottom"/>
          </w:tcPr>
          <w:p w14:paraId="05FBA509" w14:textId="77777777" w:rsidR="001446AC" w:rsidRPr="00517F3C" w:rsidRDefault="001446AC" w:rsidP="00A11AF8">
            <w:pPr>
              <w:spacing w:after="0" w:line="240" w:lineRule="auto"/>
              <w:jc w:val="center"/>
              <w:rPr>
                <w:rFonts w:cs="Calibri"/>
                <w:b/>
                <w:i/>
                <w:color w:val="000000"/>
              </w:rPr>
            </w:pPr>
            <w:r w:rsidRPr="00CB38E4">
              <w:rPr>
                <w:rFonts w:cs="Calibri"/>
                <w:color w:val="000000"/>
              </w:rPr>
              <w:t>0.0</w:t>
            </w:r>
            <w:r>
              <w:rPr>
                <w:rFonts w:cs="Calibri"/>
                <w:color w:val="000000"/>
              </w:rPr>
              <w:t>63</w:t>
            </w:r>
            <w:r w:rsidRPr="00CB38E4">
              <w:rPr>
                <w:rFonts w:cs="Calibri"/>
                <w:color w:val="000000"/>
              </w:rPr>
              <w:t>***</w:t>
            </w:r>
          </w:p>
        </w:tc>
      </w:tr>
      <w:tr w:rsidR="001446AC" w:rsidRPr="00FB071A" w14:paraId="344FA40B" w14:textId="77777777" w:rsidTr="00CC5CEA">
        <w:trPr>
          <w:trHeight w:val="346"/>
        </w:trPr>
        <w:tc>
          <w:tcPr>
            <w:tcW w:w="1526" w:type="dxa"/>
            <w:tcBorders>
              <w:top w:val="nil"/>
              <w:bottom w:val="nil"/>
            </w:tcBorders>
          </w:tcPr>
          <w:p w14:paraId="1E11FBCC" w14:textId="77777777" w:rsidR="001446AC" w:rsidRPr="00CB38E4" w:rsidRDefault="001446AC" w:rsidP="00A11AF8">
            <w:pPr>
              <w:spacing w:after="0" w:line="240" w:lineRule="auto"/>
            </w:pPr>
            <w:r w:rsidRPr="00CB38E4">
              <w:t>Quizzes</w:t>
            </w:r>
          </w:p>
        </w:tc>
        <w:tc>
          <w:tcPr>
            <w:tcW w:w="1276" w:type="dxa"/>
            <w:tcBorders>
              <w:top w:val="nil"/>
              <w:bottom w:val="nil"/>
            </w:tcBorders>
          </w:tcPr>
          <w:p w14:paraId="32F59541" w14:textId="77777777" w:rsidR="001446AC" w:rsidRPr="00CB38E4" w:rsidRDefault="001446AC" w:rsidP="00A11AF8">
            <w:pPr>
              <w:spacing w:after="0" w:line="240" w:lineRule="auto"/>
              <w:jc w:val="center"/>
              <w:rPr>
                <w:rFonts w:cs="Calibri"/>
                <w:color w:val="000000"/>
              </w:rPr>
            </w:pPr>
            <w:r>
              <w:rPr>
                <w:rFonts w:cs="Calibri"/>
                <w:color w:val="000000"/>
              </w:rPr>
              <w:t>(0.0</w:t>
            </w:r>
            <w:r w:rsidDel="0008369F">
              <w:rPr>
                <w:rFonts w:cs="Calibri"/>
                <w:color w:val="000000"/>
              </w:rPr>
              <w:t>47</w:t>
            </w:r>
            <w:r>
              <w:rPr>
                <w:rFonts w:cs="Calibri"/>
                <w:color w:val="000000"/>
              </w:rPr>
              <w:t>51)</w:t>
            </w:r>
          </w:p>
        </w:tc>
        <w:tc>
          <w:tcPr>
            <w:tcW w:w="1558" w:type="dxa"/>
            <w:tcBorders>
              <w:top w:val="nil"/>
              <w:bottom w:val="nil"/>
              <w:right w:val="single" w:sz="4" w:space="0" w:color="auto"/>
            </w:tcBorders>
          </w:tcPr>
          <w:p w14:paraId="126BB7C8" w14:textId="77777777" w:rsidR="001446AC" w:rsidRPr="00CB38E4" w:rsidRDefault="00755C60" w:rsidP="00A11AF8">
            <w:pPr>
              <w:spacing w:after="0" w:line="240" w:lineRule="auto"/>
              <w:jc w:val="center"/>
              <w:rPr>
                <w:rFonts w:cs="Calibri"/>
                <w:color w:val="000000"/>
              </w:rPr>
            </w:pPr>
            <w:r>
              <w:rPr>
                <w:rFonts w:cs="Calibri"/>
                <w:color w:val="000000"/>
              </w:rPr>
              <w:t>(0.047)</w:t>
            </w:r>
          </w:p>
        </w:tc>
        <w:tc>
          <w:tcPr>
            <w:tcW w:w="1689" w:type="dxa"/>
            <w:tcBorders>
              <w:top w:val="nil"/>
              <w:left w:val="single" w:sz="4" w:space="0" w:color="auto"/>
              <w:bottom w:val="nil"/>
            </w:tcBorders>
          </w:tcPr>
          <w:p w14:paraId="49762CFA" w14:textId="77777777" w:rsidR="001446AC" w:rsidRPr="00CB38E4" w:rsidRDefault="001446AC" w:rsidP="00A11AF8">
            <w:pPr>
              <w:spacing w:after="0" w:line="240" w:lineRule="auto"/>
              <w:jc w:val="center"/>
              <w:rPr>
                <w:rFonts w:cs="Calibri"/>
                <w:color w:val="000000"/>
              </w:rPr>
            </w:pPr>
            <w:r w:rsidRPr="00CB38E4">
              <w:rPr>
                <w:rFonts w:cs="Calibri"/>
                <w:color w:val="000000"/>
              </w:rPr>
              <w:t>(0.00</w:t>
            </w:r>
            <w:r>
              <w:rPr>
                <w:rFonts w:cs="Calibri"/>
                <w:color w:val="000000"/>
              </w:rPr>
              <w:t>5</w:t>
            </w:r>
            <w:r w:rsidRPr="00CB38E4">
              <w:rPr>
                <w:rFonts w:cs="Calibri"/>
                <w:color w:val="000000"/>
              </w:rPr>
              <w:t>)</w:t>
            </w:r>
          </w:p>
        </w:tc>
        <w:tc>
          <w:tcPr>
            <w:tcW w:w="1621" w:type="dxa"/>
            <w:gridSpan w:val="3"/>
            <w:tcBorders>
              <w:top w:val="nil"/>
              <w:bottom w:val="nil"/>
            </w:tcBorders>
          </w:tcPr>
          <w:p w14:paraId="55A84AEF" w14:textId="77777777" w:rsidR="001446AC" w:rsidRPr="00CB38E4" w:rsidRDefault="001446AC" w:rsidP="00A11AF8">
            <w:pPr>
              <w:spacing w:after="0" w:line="240" w:lineRule="auto"/>
              <w:jc w:val="center"/>
              <w:rPr>
                <w:rFonts w:cs="Calibri"/>
                <w:color w:val="000000"/>
              </w:rPr>
            </w:pPr>
            <w:r w:rsidRPr="00CB38E4">
              <w:rPr>
                <w:rFonts w:cs="Calibri"/>
                <w:color w:val="000000"/>
              </w:rPr>
              <w:t>(0.0</w:t>
            </w:r>
            <w:r>
              <w:rPr>
                <w:rFonts w:cs="Calibri"/>
                <w:color w:val="000000"/>
              </w:rPr>
              <w:t>20</w:t>
            </w:r>
            <w:r w:rsidRPr="00CB38E4">
              <w:rPr>
                <w:rFonts w:cs="Calibri"/>
                <w:color w:val="000000"/>
              </w:rPr>
              <w:t>)</w:t>
            </w:r>
          </w:p>
        </w:tc>
      </w:tr>
      <w:tr w:rsidR="00755C60" w:rsidRPr="00FB071A" w14:paraId="7ACA653D" w14:textId="77777777" w:rsidTr="00CC5CEA">
        <w:trPr>
          <w:trHeight w:val="346"/>
        </w:trPr>
        <w:tc>
          <w:tcPr>
            <w:tcW w:w="1526" w:type="dxa"/>
            <w:tcBorders>
              <w:top w:val="nil"/>
              <w:bottom w:val="nil"/>
            </w:tcBorders>
            <w:vAlign w:val="bottom"/>
          </w:tcPr>
          <w:p w14:paraId="6E54FF14" w14:textId="77777777" w:rsidR="00755C60" w:rsidRPr="00CB38E4" w:rsidRDefault="00755C60" w:rsidP="00A11AF8">
            <w:pPr>
              <w:spacing w:after="0" w:line="240" w:lineRule="auto"/>
            </w:pPr>
            <w:r>
              <w:t>Cohort 2</w:t>
            </w:r>
          </w:p>
        </w:tc>
        <w:tc>
          <w:tcPr>
            <w:tcW w:w="1276" w:type="dxa"/>
            <w:tcBorders>
              <w:top w:val="nil"/>
              <w:bottom w:val="nil"/>
            </w:tcBorders>
            <w:vAlign w:val="bottom"/>
          </w:tcPr>
          <w:p w14:paraId="4DCA8E3D" w14:textId="77777777" w:rsidR="00755C60" w:rsidRPr="00CB38E4" w:rsidRDefault="00755C60" w:rsidP="0008369F">
            <w:pPr>
              <w:spacing w:after="0" w:line="240" w:lineRule="auto"/>
              <w:jc w:val="center"/>
              <w:rPr>
                <w:rFonts w:cs="Calibri"/>
                <w:color w:val="000000"/>
              </w:rPr>
            </w:pPr>
            <w:r>
              <w:t>0.099</w:t>
            </w:r>
            <w:r w:rsidDel="0008369F">
              <w:t>81</w:t>
            </w:r>
          </w:p>
        </w:tc>
        <w:tc>
          <w:tcPr>
            <w:tcW w:w="1558" w:type="dxa"/>
            <w:tcBorders>
              <w:top w:val="nil"/>
              <w:bottom w:val="nil"/>
              <w:right w:val="single" w:sz="4" w:space="0" w:color="auto"/>
            </w:tcBorders>
            <w:vAlign w:val="bottom"/>
          </w:tcPr>
          <w:p w14:paraId="6EBF8A42" w14:textId="77777777" w:rsidR="00755C60" w:rsidRPr="00CB38E4" w:rsidRDefault="00755C60" w:rsidP="0008369F">
            <w:pPr>
              <w:spacing w:after="0" w:line="240" w:lineRule="auto"/>
              <w:jc w:val="center"/>
              <w:rPr>
                <w:rFonts w:cs="Calibri"/>
                <w:color w:val="000000"/>
              </w:rPr>
            </w:pPr>
            <w:r>
              <w:rPr>
                <w:rFonts w:cs="Calibri"/>
                <w:color w:val="000000"/>
              </w:rPr>
              <w:t>0.302</w:t>
            </w:r>
          </w:p>
        </w:tc>
        <w:tc>
          <w:tcPr>
            <w:tcW w:w="1689" w:type="dxa"/>
            <w:tcBorders>
              <w:top w:val="nil"/>
              <w:left w:val="single" w:sz="4" w:space="0" w:color="auto"/>
              <w:bottom w:val="nil"/>
            </w:tcBorders>
            <w:vAlign w:val="bottom"/>
          </w:tcPr>
          <w:p w14:paraId="4527E67C" w14:textId="77777777" w:rsidR="00755C60" w:rsidRPr="00CB38E4" w:rsidRDefault="00755C60" w:rsidP="00A11AF8">
            <w:pPr>
              <w:spacing w:after="0" w:line="240" w:lineRule="auto"/>
              <w:jc w:val="center"/>
              <w:rPr>
                <w:rFonts w:cs="Calibri"/>
                <w:color w:val="000000"/>
              </w:rPr>
            </w:pPr>
            <w:r>
              <w:t>-0.012</w:t>
            </w:r>
          </w:p>
        </w:tc>
        <w:tc>
          <w:tcPr>
            <w:tcW w:w="1621" w:type="dxa"/>
            <w:gridSpan w:val="3"/>
            <w:tcBorders>
              <w:top w:val="nil"/>
              <w:bottom w:val="nil"/>
            </w:tcBorders>
            <w:vAlign w:val="bottom"/>
          </w:tcPr>
          <w:p w14:paraId="26C1FB17" w14:textId="77777777" w:rsidR="00755C60" w:rsidRPr="00CB38E4" w:rsidRDefault="00755C60" w:rsidP="00A11AF8">
            <w:pPr>
              <w:spacing w:after="0" w:line="240" w:lineRule="auto"/>
              <w:jc w:val="center"/>
              <w:rPr>
                <w:rFonts w:cs="Calibri"/>
                <w:color w:val="000000"/>
              </w:rPr>
            </w:pPr>
            <w:r w:rsidRPr="00CB38E4">
              <w:t>0.</w:t>
            </w:r>
            <w:r>
              <w:t>037</w:t>
            </w:r>
          </w:p>
        </w:tc>
      </w:tr>
      <w:tr w:rsidR="00755C60" w:rsidRPr="00FB071A" w14:paraId="2E8C9A3E" w14:textId="77777777" w:rsidTr="00CC5CEA">
        <w:trPr>
          <w:trHeight w:val="346"/>
        </w:trPr>
        <w:tc>
          <w:tcPr>
            <w:tcW w:w="1526" w:type="dxa"/>
            <w:tcBorders>
              <w:top w:val="nil"/>
              <w:bottom w:val="nil"/>
            </w:tcBorders>
          </w:tcPr>
          <w:p w14:paraId="419AC4BB" w14:textId="77777777" w:rsidR="00755C60" w:rsidRPr="00CB38E4" w:rsidRDefault="00755C60" w:rsidP="00A11AF8">
            <w:pPr>
              <w:spacing w:after="0" w:line="240" w:lineRule="auto"/>
            </w:pPr>
          </w:p>
        </w:tc>
        <w:tc>
          <w:tcPr>
            <w:tcW w:w="1276" w:type="dxa"/>
            <w:tcBorders>
              <w:top w:val="nil"/>
              <w:bottom w:val="nil"/>
            </w:tcBorders>
          </w:tcPr>
          <w:p w14:paraId="6979FF3D" w14:textId="77777777" w:rsidR="00755C60" w:rsidRPr="00CB38E4" w:rsidRDefault="00755C60" w:rsidP="00A11AF8">
            <w:pPr>
              <w:spacing w:after="0" w:line="240" w:lineRule="auto"/>
              <w:jc w:val="center"/>
            </w:pPr>
            <w:r>
              <w:rPr>
                <w:rFonts w:cs="Calibri"/>
                <w:color w:val="000000"/>
              </w:rPr>
              <w:t>(0.1</w:t>
            </w:r>
            <w:r w:rsidDel="0008369F">
              <w:rPr>
                <w:rFonts w:cs="Calibri"/>
                <w:color w:val="000000"/>
              </w:rPr>
              <w:t>7</w:t>
            </w:r>
            <w:r>
              <w:rPr>
                <w:rFonts w:cs="Calibri"/>
                <w:color w:val="000000"/>
              </w:rPr>
              <w:t>936)</w:t>
            </w:r>
          </w:p>
        </w:tc>
        <w:tc>
          <w:tcPr>
            <w:tcW w:w="1558" w:type="dxa"/>
            <w:tcBorders>
              <w:top w:val="nil"/>
              <w:bottom w:val="nil"/>
              <w:right w:val="single" w:sz="4" w:space="0" w:color="auto"/>
            </w:tcBorders>
          </w:tcPr>
          <w:p w14:paraId="0841C80A" w14:textId="77777777" w:rsidR="00755C60" w:rsidRPr="00CB38E4" w:rsidRDefault="00755C60" w:rsidP="0008369F">
            <w:pPr>
              <w:spacing w:after="0" w:line="240" w:lineRule="auto"/>
              <w:jc w:val="center"/>
            </w:pPr>
            <w:r>
              <w:rPr>
                <w:rFonts w:cs="Calibri"/>
                <w:color w:val="000000"/>
              </w:rPr>
              <w:t>(0.257)</w:t>
            </w:r>
          </w:p>
        </w:tc>
        <w:tc>
          <w:tcPr>
            <w:tcW w:w="1689" w:type="dxa"/>
            <w:tcBorders>
              <w:top w:val="nil"/>
              <w:left w:val="single" w:sz="4" w:space="0" w:color="auto"/>
              <w:bottom w:val="nil"/>
            </w:tcBorders>
          </w:tcPr>
          <w:p w14:paraId="5EA3EB4B" w14:textId="77777777" w:rsidR="00755C60" w:rsidRPr="00CB38E4" w:rsidRDefault="00755C60" w:rsidP="00A11AF8">
            <w:pPr>
              <w:spacing w:after="0" w:line="240" w:lineRule="auto"/>
              <w:jc w:val="center"/>
            </w:pPr>
            <w:r w:rsidRPr="00CB38E4">
              <w:rPr>
                <w:rFonts w:cs="Calibri"/>
                <w:color w:val="000000"/>
              </w:rPr>
              <w:t>(0.</w:t>
            </w:r>
            <w:r>
              <w:rPr>
                <w:rFonts w:cs="Calibri"/>
                <w:color w:val="000000"/>
              </w:rPr>
              <w:t>020</w:t>
            </w:r>
            <w:r w:rsidRPr="00CB38E4">
              <w:rPr>
                <w:rFonts w:cs="Calibri"/>
                <w:color w:val="000000"/>
              </w:rPr>
              <w:t>)</w:t>
            </w:r>
          </w:p>
        </w:tc>
        <w:tc>
          <w:tcPr>
            <w:tcW w:w="1621" w:type="dxa"/>
            <w:gridSpan w:val="3"/>
            <w:tcBorders>
              <w:top w:val="nil"/>
              <w:bottom w:val="nil"/>
            </w:tcBorders>
          </w:tcPr>
          <w:p w14:paraId="518676E9" w14:textId="77777777" w:rsidR="00755C60" w:rsidRPr="00CB38E4" w:rsidRDefault="00755C60" w:rsidP="00A11AF8">
            <w:pPr>
              <w:spacing w:after="0" w:line="240" w:lineRule="auto"/>
              <w:jc w:val="center"/>
            </w:pPr>
            <w:r w:rsidRPr="00CB38E4">
              <w:t>(0.</w:t>
            </w:r>
            <w:r>
              <w:t>104</w:t>
            </w:r>
            <w:r w:rsidRPr="00CB38E4">
              <w:t>)</w:t>
            </w:r>
          </w:p>
        </w:tc>
      </w:tr>
      <w:tr w:rsidR="001446AC" w:rsidRPr="00FB071A" w14:paraId="2FA4C905" w14:textId="77777777" w:rsidTr="00CC5CEA">
        <w:trPr>
          <w:trHeight w:val="346"/>
        </w:trPr>
        <w:tc>
          <w:tcPr>
            <w:tcW w:w="1526" w:type="dxa"/>
            <w:tcBorders>
              <w:top w:val="nil"/>
              <w:bottom w:val="nil"/>
            </w:tcBorders>
            <w:vAlign w:val="bottom"/>
          </w:tcPr>
          <w:p w14:paraId="63060EF1" w14:textId="77777777" w:rsidR="001446AC" w:rsidRPr="00CB38E4" w:rsidRDefault="001446AC" w:rsidP="00A11AF8">
            <w:pPr>
              <w:spacing w:after="0" w:line="240" w:lineRule="auto"/>
            </w:pPr>
            <w:proofErr w:type="spellStart"/>
            <w:r>
              <w:t>Nbr</w:t>
            </w:r>
            <w:proofErr w:type="spellEnd"/>
            <w:r>
              <w:t xml:space="preserve"> Quizzes</w:t>
            </w:r>
          </w:p>
        </w:tc>
        <w:tc>
          <w:tcPr>
            <w:tcW w:w="1276" w:type="dxa"/>
            <w:tcBorders>
              <w:top w:val="nil"/>
              <w:bottom w:val="nil"/>
            </w:tcBorders>
            <w:vAlign w:val="bottom"/>
          </w:tcPr>
          <w:p w14:paraId="7A782C42" w14:textId="77777777" w:rsidR="001446AC" w:rsidRPr="00CB38E4" w:rsidRDefault="001446AC" w:rsidP="0008369F">
            <w:pPr>
              <w:spacing w:after="0" w:line="240" w:lineRule="auto"/>
              <w:jc w:val="center"/>
              <w:rPr>
                <w:rFonts w:cs="Calibri"/>
                <w:color w:val="000000"/>
              </w:rPr>
            </w:pPr>
            <w:r>
              <w:rPr>
                <w:rFonts w:cs="Calibri"/>
                <w:color w:val="000000"/>
              </w:rPr>
              <w:t>-0.039</w:t>
            </w:r>
            <w:r w:rsidDel="0008369F">
              <w:rPr>
                <w:rFonts w:cs="Calibri"/>
                <w:color w:val="000000"/>
              </w:rPr>
              <w:t>1</w:t>
            </w:r>
          </w:p>
        </w:tc>
        <w:tc>
          <w:tcPr>
            <w:tcW w:w="1558" w:type="dxa"/>
            <w:tcBorders>
              <w:top w:val="nil"/>
              <w:bottom w:val="nil"/>
              <w:right w:val="single" w:sz="4" w:space="0" w:color="auto"/>
            </w:tcBorders>
            <w:vAlign w:val="bottom"/>
          </w:tcPr>
          <w:p w14:paraId="6F46D1B7" w14:textId="77777777" w:rsidR="001446AC" w:rsidRPr="00CB38E4" w:rsidRDefault="00755C60" w:rsidP="00A11AF8">
            <w:pPr>
              <w:spacing w:after="0" w:line="240" w:lineRule="auto"/>
              <w:jc w:val="center"/>
              <w:rPr>
                <w:rFonts w:cs="Calibri"/>
                <w:color w:val="000000"/>
              </w:rPr>
            </w:pPr>
            <w:r>
              <w:rPr>
                <w:rFonts w:cs="Calibri"/>
                <w:color w:val="000000"/>
              </w:rPr>
              <w:t>-0.064</w:t>
            </w:r>
          </w:p>
        </w:tc>
        <w:tc>
          <w:tcPr>
            <w:tcW w:w="1689" w:type="dxa"/>
            <w:tcBorders>
              <w:top w:val="nil"/>
              <w:left w:val="single" w:sz="4" w:space="0" w:color="auto"/>
              <w:bottom w:val="nil"/>
            </w:tcBorders>
            <w:vAlign w:val="bottom"/>
          </w:tcPr>
          <w:p w14:paraId="0AE84F7F" w14:textId="77777777" w:rsidR="001446AC" w:rsidRPr="00CB38E4" w:rsidRDefault="001446AC" w:rsidP="00A11AF8">
            <w:pPr>
              <w:spacing w:after="0" w:line="240" w:lineRule="auto"/>
              <w:jc w:val="center"/>
              <w:rPr>
                <w:rFonts w:cs="Calibri"/>
                <w:color w:val="000000"/>
              </w:rPr>
            </w:pPr>
            <w:r>
              <w:rPr>
                <w:rFonts w:cs="Calibri"/>
                <w:color w:val="000000"/>
              </w:rPr>
              <w:t>0.004</w:t>
            </w:r>
          </w:p>
        </w:tc>
        <w:tc>
          <w:tcPr>
            <w:tcW w:w="1621" w:type="dxa"/>
            <w:gridSpan w:val="3"/>
            <w:tcBorders>
              <w:top w:val="nil"/>
              <w:bottom w:val="nil"/>
            </w:tcBorders>
            <w:vAlign w:val="bottom"/>
          </w:tcPr>
          <w:p w14:paraId="0D3E71EA" w14:textId="77777777" w:rsidR="001446AC" w:rsidRPr="00CB38E4" w:rsidRDefault="001446AC" w:rsidP="00A11AF8">
            <w:pPr>
              <w:spacing w:after="0" w:line="240" w:lineRule="auto"/>
              <w:jc w:val="center"/>
            </w:pPr>
            <w:r>
              <w:t>-0.009</w:t>
            </w:r>
          </w:p>
        </w:tc>
      </w:tr>
      <w:tr w:rsidR="001446AC" w:rsidRPr="00FB071A" w14:paraId="7CA9D5F0" w14:textId="77777777" w:rsidTr="00CC5CEA">
        <w:trPr>
          <w:trHeight w:val="346"/>
        </w:trPr>
        <w:tc>
          <w:tcPr>
            <w:tcW w:w="1526" w:type="dxa"/>
            <w:tcBorders>
              <w:top w:val="nil"/>
              <w:bottom w:val="nil"/>
            </w:tcBorders>
          </w:tcPr>
          <w:p w14:paraId="5FC08255" w14:textId="77777777" w:rsidR="001446AC" w:rsidRPr="00CB38E4" w:rsidRDefault="001446AC" w:rsidP="00A11AF8">
            <w:pPr>
              <w:spacing w:after="0" w:line="240" w:lineRule="auto"/>
            </w:pPr>
            <w:r>
              <w:t>* Cohort</w:t>
            </w:r>
          </w:p>
        </w:tc>
        <w:tc>
          <w:tcPr>
            <w:tcW w:w="1276" w:type="dxa"/>
            <w:tcBorders>
              <w:top w:val="nil"/>
              <w:bottom w:val="nil"/>
            </w:tcBorders>
          </w:tcPr>
          <w:p w14:paraId="7754D596" w14:textId="77777777" w:rsidR="001446AC" w:rsidRDefault="001446AC" w:rsidP="00A11AF8">
            <w:pPr>
              <w:spacing w:after="0" w:line="240" w:lineRule="auto"/>
              <w:jc w:val="center"/>
              <w:rPr>
                <w:rFonts w:cs="Calibri"/>
                <w:color w:val="000000"/>
              </w:rPr>
            </w:pPr>
            <w:r>
              <w:rPr>
                <w:rFonts w:cs="Calibri"/>
                <w:color w:val="000000"/>
              </w:rPr>
              <w:t>(0.050</w:t>
            </w:r>
            <w:r w:rsidDel="0008369F">
              <w:rPr>
                <w:rFonts w:cs="Calibri"/>
                <w:color w:val="000000"/>
              </w:rPr>
              <w:t>46</w:t>
            </w:r>
            <w:r>
              <w:rPr>
                <w:rFonts w:cs="Calibri"/>
                <w:color w:val="000000"/>
              </w:rPr>
              <w:t>)</w:t>
            </w:r>
          </w:p>
        </w:tc>
        <w:tc>
          <w:tcPr>
            <w:tcW w:w="1558" w:type="dxa"/>
            <w:tcBorders>
              <w:top w:val="nil"/>
              <w:bottom w:val="nil"/>
              <w:right w:val="single" w:sz="4" w:space="0" w:color="auto"/>
            </w:tcBorders>
          </w:tcPr>
          <w:p w14:paraId="0C92CC1D" w14:textId="77777777" w:rsidR="001446AC" w:rsidRPr="00CB38E4" w:rsidRDefault="001446AC" w:rsidP="0008369F">
            <w:pPr>
              <w:spacing w:after="0" w:line="240" w:lineRule="auto"/>
              <w:jc w:val="center"/>
              <w:rPr>
                <w:rFonts w:cs="Calibri"/>
                <w:color w:val="000000"/>
              </w:rPr>
            </w:pPr>
            <w:r>
              <w:rPr>
                <w:rFonts w:cs="Calibri"/>
                <w:color w:val="000000"/>
              </w:rPr>
              <w:t>(0.0</w:t>
            </w:r>
            <w:r w:rsidDel="000E5A0B">
              <w:rPr>
                <w:rFonts w:cs="Calibri"/>
                <w:color w:val="000000"/>
              </w:rPr>
              <w:t>48</w:t>
            </w:r>
            <w:r>
              <w:rPr>
                <w:rFonts w:cs="Calibri"/>
                <w:color w:val="000000"/>
              </w:rPr>
              <w:t>)</w:t>
            </w:r>
          </w:p>
        </w:tc>
        <w:tc>
          <w:tcPr>
            <w:tcW w:w="1689" w:type="dxa"/>
            <w:tcBorders>
              <w:top w:val="nil"/>
              <w:left w:val="single" w:sz="4" w:space="0" w:color="auto"/>
              <w:bottom w:val="nil"/>
            </w:tcBorders>
          </w:tcPr>
          <w:p w14:paraId="76AD284F" w14:textId="77777777" w:rsidR="001446AC" w:rsidRPr="00CB38E4" w:rsidRDefault="001446AC" w:rsidP="00A11AF8">
            <w:pPr>
              <w:spacing w:after="0" w:line="240" w:lineRule="auto"/>
              <w:jc w:val="center"/>
              <w:rPr>
                <w:rFonts w:cs="Calibri"/>
                <w:color w:val="000000"/>
              </w:rPr>
            </w:pPr>
            <w:r>
              <w:rPr>
                <w:rFonts w:cs="Calibri"/>
                <w:color w:val="000000"/>
              </w:rPr>
              <w:t>(0.007)</w:t>
            </w:r>
          </w:p>
        </w:tc>
        <w:tc>
          <w:tcPr>
            <w:tcW w:w="1621" w:type="dxa"/>
            <w:gridSpan w:val="3"/>
            <w:tcBorders>
              <w:top w:val="nil"/>
              <w:bottom w:val="nil"/>
            </w:tcBorders>
          </w:tcPr>
          <w:p w14:paraId="6BF04C3E" w14:textId="77777777" w:rsidR="001446AC" w:rsidRPr="00CB38E4" w:rsidRDefault="001446AC" w:rsidP="00A11AF8">
            <w:pPr>
              <w:spacing w:after="0" w:line="240" w:lineRule="auto"/>
              <w:jc w:val="center"/>
            </w:pPr>
            <w:r>
              <w:t>(0.024)</w:t>
            </w:r>
          </w:p>
        </w:tc>
      </w:tr>
      <w:tr w:rsidR="001446AC" w:rsidRPr="00FB071A" w14:paraId="73F25BBC" w14:textId="77777777" w:rsidTr="00CC5CEA">
        <w:trPr>
          <w:trHeight w:val="346"/>
        </w:trPr>
        <w:tc>
          <w:tcPr>
            <w:tcW w:w="1526" w:type="dxa"/>
            <w:tcBorders>
              <w:top w:val="nil"/>
              <w:bottom w:val="nil"/>
            </w:tcBorders>
            <w:vAlign w:val="bottom"/>
          </w:tcPr>
          <w:p w14:paraId="1A815C4A" w14:textId="77777777" w:rsidR="001446AC" w:rsidRPr="00CB38E4" w:rsidRDefault="001446AC" w:rsidP="00A11AF8">
            <w:pPr>
              <w:spacing w:after="0" w:line="240" w:lineRule="auto"/>
            </w:pPr>
            <w:r>
              <w:t>Ability Q1</w:t>
            </w:r>
          </w:p>
        </w:tc>
        <w:tc>
          <w:tcPr>
            <w:tcW w:w="1276" w:type="dxa"/>
            <w:tcBorders>
              <w:top w:val="nil"/>
              <w:bottom w:val="nil"/>
            </w:tcBorders>
            <w:vAlign w:val="bottom"/>
          </w:tcPr>
          <w:p w14:paraId="6FBE3F59"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vAlign w:val="bottom"/>
          </w:tcPr>
          <w:p w14:paraId="70912992" w14:textId="77777777" w:rsidR="001446AC" w:rsidRPr="00CB38E4" w:rsidRDefault="001446AC" w:rsidP="00A11AF8">
            <w:pPr>
              <w:spacing w:after="0" w:line="240" w:lineRule="auto"/>
              <w:jc w:val="center"/>
              <w:rPr>
                <w:rFonts w:cs="Calibri"/>
                <w:color w:val="000000"/>
              </w:rPr>
            </w:pPr>
            <w:r>
              <w:rPr>
                <w:rFonts w:cs="Calibri"/>
                <w:color w:val="000000"/>
              </w:rPr>
              <w:t>-0.226</w:t>
            </w:r>
          </w:p>
        </w:tc>
        <w:tc>
          <w:tcPr>
            <w:tcW w:w="1689" w:type="dxa"/>
            <w:tcBorders>
              <w:top w:val="nil"/>
              <w:left w:val="single" w:sz="4" w:space="0" w:color="auto"/>
              <w:bottom w:val="nil"/>
            </w:tcBorders>
          </w:tcPr>
          <w:p w14:paraId="0BF4CA24" w14:textId="77777777" w:rsidR="001446AC" w:rsidRPr="00CB38E4" w:rsidRDefault="001446AC" w:rsidP="00A11AF8">
            <w:pPr>
              <w:spacing w:after="0" w:line="240" w:lineRule="auto"/>
              <w:jc w:val="center"/>
              <w:rPr>
                <w:rFonts w:cs="Calibri"/>
                <w:color w:val="000000"/>
              </w:rPr>
            </w:pPr>
          </w:p>
        </w:tc>
        <w:tc>
          <w:tcPr>
            <w:tcW w:w="1621" w:type="dxa"/>
            <w:gridSpan w:val="3"/>
            <w:tcBorders>
              <w:top w:val="nil"/>
              <w:bottom w:val="nil"/>
            </w:tcBorders>
          </w:tcPr>
          <w:p w14:paraId="48FB838C" w14:textId="77777777" w:rsidR="001446AC" w:rsidRPr="00CB38E4" w:rsidRDefault="001446AC" w:rsidP="00A11AF8">
            <w:pPr>
              <w:spacing w:after="0" w:line="240" w:lineRule="auto"/>
              <w:jc w:val="center"/>
            </w:pPr>
          </w:p>
        </w:tc>
      </w:tr>
      <w:tr w:rsidR="001446AC" w:rsidRPr="00FB071A" w14:paraId="2C5CF332" w14:textId="77777777" w:rsidTr="00CC5CEA">
        <w:trPr>
          <w:trHeight w:val="346"/>
        </w:trPr>
        <w:tc>
          <w:tcPr>
            <w:tcW w:w="1526" w:type="dxa"/>
            <w:tcBorders>
              <w:top w:val="nil"/>
              <w:bottom w:val="nil"/>
            </w:tcBorders>
          </w:tcPr>
          <w:p w14:paraId="33B63F3F" w14:textId="77777777" w:rsidR="001446AC" w:rsidRDefault="001446AC" w:rsidP="00A11AF8">
            <w:pPr>
              <w:spacing w:after="0" w:line="240" w:lineRule="auto"/>
            </w:pPr>
            <w:r>
              <w:t>* Cohort 2</w:t>
            </w:r>
          </w:p>
        </w:tc>
        <w:tc>
          <w:tcPr>
            <w:tcW w:w="1276" w:type="dxa"/>
            <w:tcBorders>
              <w:top w:val="nil"/>
              <w:bottom w:val="nil"/>
            </w:tcBorders>
          </w:tcPr>
          <w:p w14:paraId="71A528C7"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tcPr>
          <w:p w14:paraId="681A52C7" w14:textId="77777777" w:rsidR="001446AC" w:rsidRDefault="001446AC" w:rsidP="00A11AF8">
            <w:pPr>
              <w:spacing w:after="0" w:line="240" w:lineRule="auto"/>
              <w:jc w:val="center"/>
              <w:rPr>
                <w:rFonts w:cs="Calibri"/>
                <w:color w:val="000000"/>
              </w:rPr>
            </w:pPr>
            <w:r>
              <w:rPr>
                <w:rFonts w:cs="Calibri"/>
                <w:color w:val="000000"/>
              </w:rPr>
              <w:t>(0.249)</w:t>
            </w:r>
          </w:p>
        </w:tc>
        <w:tc>
          <w:tcPr>
            <w:tcW w:w="1689" w:type="dxa"/>
            <w:tcBorders>
              <w:top w:val="nil"/>
              <w:left w:val="single" w:sz="4" w:space="0" w:color="auto"/>
              <w:bottom w:val="nil"/>
            </w:tcBorders>
          </w:tcPr>
          <w:p w14:paraId="54E67921"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28C1C2DA" w14:textId="77777777" w:rsidR="001446AC" w:rsidRDefault="001446AC" w:rsidP="00A11AF8">
            <w:pPr>
              <w:spacing w:after="0" w:line="240" w:lineRule="auto"/>
              <w:jc w:val="center"/>
            </w:pPr>
          </w:p>
        </w:tc>
      </w:tr>
      <w:tr w:rsidR="001446AC" w:rsidRPr="00FB071A" w14:paraId="45008797" w14:textId="77777777" w:rsidTr="00CC5CEA">
        <w:trPr>
          <w:trHeight w:val="346"/>
        </w:trPr>
        <w:tc>
          <w:tcPr>
            <w:tcW w:w="1526" w:type="dxa"/>
            <w:tcBorders>
              <w:top w:val="nil"/>
              <w:bottom w:val="nil"/>
            </w:tcBorders>
            <w:vAlign w:val="bottom"/>
          </w:tcPr>
          <w:p w14:paraId="04EAA261" w14:textId="77777777" w:rsidR="001446AC" w:rsidRDefault="001446AC" w:rsidP="00A11AF8">
            <w:pPr>
              <w:spacing w:after="0" w:line="240" w:lineRule="auto"/>
            </w:pPr>
            <w:r>
              <w:t>Ability Q2</w:t>
            </w:r>
          </w:p>
        </w:tc>
        <w:tc>
          <w:tcPr>
            <w:tcW w:w="1276" w:type="dxa"/>
            <w:tcBorders>
              <w:top w:val="nil"/>
              <w:bottom w:val="nil"/>
            </w:tcBorders>
            <w:vAlign w:val="bottom"/>
          </w:tcPr>
          <w:p w14:paraId="38641537"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vAlign w:val="bottom"/>
          </w:tcPr>
          <w:p w14:paraId="728EBEBC" w14:textId="77777777" w:rsidR="001446AC" w:rsidRDefault="001446AC" w:rsidP="00A11AF8">
            <w:pPr>
              <w:spacing w:after="0" w:line="240" w:lineRule="auto"/>
              <w:jc w:val="center"/>
              <w:rPr>
                <w:rFonts w:cs="Calibri"/>
                <w:color w:val="000000"/>
              </w:rPr>
            </w:pPr>
            <w:r>
              <w:rPr>
                <w:rFonts w:cs="Calibri"/>
                <w:color w:val="000000"/>
              </w:rPr>
              <w:t>-0.382</w:t>
            </w:r>
          </w:p>
        </w:tc>
        <w:tc>
          <w:tcPr>
            <w:tcW w:w="1689" w:type="dxa"/>
            <w:tcBorders>
              <w:top w:val="nil"/>
              <w:left w:val="single" w:sz="4" w:space="0" w:color="auto"/>
              <w:bottom w:val="nil"/>
            </w:tcBorders>
          </w:tcPr>
          <w:p w14:paraId="693837BE"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2CBF6132" w14:textId="77777777" w:rsidR="001446AC" w:rsidRDefault="001446AC" w:rsidP="00A11AF8">
            <w:pPr>
              <w:spacing w:after="0" w:line="240" w:lineRule="auto"/>
              <w:jc w:val="center"/>
            </w:pPr>
          </w:p>
        </w:tc>
      </w:tr>
      <w:tr w:rsidR="001446AC" w:rsidRPr="00FB071A" w14:paraId="07F509B3" w14:textId="77777777" w:rsidTr="00CC5CEA">
        <w:trPr>
          <w:trHeight w:val="346"/>
        </w:trPr>
        <w:tc>
          <w:tcPr>
            <w:tcW w:w="1526" w:type="dxa"/>
            <w:tcBorders>
              <w:top w:val="nil"/>
              <w:bottom w:val="nil"/>
            </w:tcBorders>
          </w:tcPr>
          <w:p w14:paraId="405E902F" w14:textId="77777777" w:rsidR="001446AC" w:rsidRDefault="001446AC" w:rsidP="00A11AF8">
            <w:pPr>
              <w:spacing w:after="0" w:line="240" w:lineRule="auto"/>
            </w:pPr>
            <w:r>
              <w:t>* Cohort 2</w:t>
            </w:r>
          </w:p>
        </w:tc>
        <w:tc>
          <w:tcPr>
            <w:tcW w:w="1276" w:type="dxa"/>
            <w:tcBorders>
              <w:top w:val="nil"/>
              <w:bottom w:val="nil"/>
            </w:tcBorders>
          </w:tcPr>
          <w:p w14:paraId="06CE3D3C"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tcPr>
          <w:p w14:paraId="310FD853" w14:textId="77777777" w:rsidR="001446AC" w:rsidRDefault="001446AC" w:rsidP="00A11AF8">
            <w:pPr>
              <w:spacing w:after="0" w:line="240" w:lineRule="auto"/>
              <w:jc w:val="center"/>
              <w:rPr>
                <w:rFonts w:cs="Calibri"/>
                <w:color w:val="000000"/>
              </w:rPr>
            </w:pPr>
            <w:r>
              <w:rPr>
                <w:rFonts w:cs="Calibri"/>
                <w:color w:val="000000"/>
              </w:rPr>
              <w:t>(0.285)</w:t>
            </w:r>
          </w:p>
        </w:tc>
        <w:tc>
          <w:tcPr>
            <w:tcW w:w="1689" w:type="dxa"/>
            <w:tcBorders>
              <w:top w:val="nil"/>
              <w:left w:val="single" w:sz="4" w:space="0" w:color="auto"/>
              <w:bottom w:val="nil"/>
            </w:tcBorders>
          </w:tcPr>
          <w:p w14:paraId="47EAC477"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147FDAAE" w14:textId="77777777" w:rsidR="001446AC" w:rsidRDefault="001446AC" w:rsidP="00A11AF8">
            <w:pPr>
              <w:spacing w:after="0" w:line="240" w:lineRule="auto"/>
              <w:jc w:val="center"/>
            </w:pPr>
          </w:p>
        </w:tc>
      </w:tr>
      <w:tr w:rsidR="001446AC" w:rsidRPr="00FB071A" w14:paraId="13A4B493" w14:textId="77777777" w:rsidTr="00CC5CEA">
        <w:trPr>
          <w:trHeight w:val="346"/>
        </w:trPr>
        <w:tc>
          <w:tcPr>
            <w:tcW w:w="1526" w:type="dxa"/>
            <w:tcBorders>
              <w:top w:val="nil"/>
              <w:bottom w:val="nil"/>
            </w:tcBorders>
            <w:vAlign w:val="bottom"/>
          </w:tcPr>
          <w:p w14:paraId="5E81CC40" w14:textId="77777777" w:rsidR="001446AC" w:rsidRDefault="001446AC" w:rsidP="00A11AF8">
            <w:pPr>
              <w:spacing w:after="0" w:line="240" w:lineRule="auto"/>
            </w:pPr>
            <w:r>
              <w:t>Ability Q3</w:t>
            </w:r>
          </w:p>
        </w:tc>
        <w:tc>
          <w:tcPr>
            <w:tcW w:w="1276" w:type="dxa"/>
            <w:tcBorders>
              <w:top w:val="nil"/>
              <w:bottom w:val="nil"/>
            </w:tcBorders>
            <w:vAlign w:val="bottom"/>
          </w:tcPr>
          <w:p w14:paraId="3485A43E"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vAlign w:val="bottom"/>
          </w:tcPr>
          <w:p w14:paraId="05FAB512" w14:textId="77777777" w:rsidR="001446AC" w:rsidRDefault="001446AC" w:rsidP="00A11AF8">
            <w:pPr>
              <w:spacing w:after="0" w:line="240" w:lineRule="auto"/>
              <w:jc w:val="center"/>
              <w:rPr>
                <w:rFonts w:cs="Calibri"/>
                <w:color w:val="000000"/>
              </w:rPr>
            </w:pPr>
            <w:r>
              <w:rPr>
                <w:rFonts w:cs="Calibri"/>
                <w:color w:val="000000"/>
              </w:rPr>
              <w:t>0.333</w:t>
            </w:r>
          </w:p>
        </w:tc>
        <w:tc>
          <w:tcPr>
            <w:tcW w:w="1689" w:type="dxa"/>
            <w:tcBorders>
              <w:top w:val="nil"/>
              <w:left w:val="single" w:sz="4" w:space="0" w:color="auto"/>
              <w:bottom w:val="nil"/>
            </w:tcBorders>
          </w:tcPr>
          <w:p w14:paraId="7E011F25"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0C14C3B5" w14:textId="77777777" w:rsidR="001446AC" w:rsidRDefault="001446AC" w:rsidP="00A11AF8">
            <w:pPr>
              <w:spacing w:after="0" w:line="240" w:lineRule="auto"/>
              <w:jc w:val="center"/>
            </w:pPr>
          </w:p>
        </w:tc>
      </w:tr>
      <w:tr w:rsidR="001446AC" w:rsidRPr="00FB071A" w14:paraId="0B9B011B" w14:textId="77777777" w:rsidTr="00CC5CEA">
        <w:trPr>
          <w:trHeight w:val="346"/>
        </w:trPr>
        <w:tc>
          <w:tcPr>
            <w:tcW w:w="1526" w:type="dxa"/>
            <w:tcBorders>
              <w:top w:val="nil"/>
              <w:bottom w:val="nil"/>
            </w:tcBorders>
          </w:tcPr>
          <w:p w14:paraId="30B01942" w14:textId="77777777" w:rsidR="001446AC" w:rsidRDefault="001446AC" w:rsidP="00A11AF8">
            <w:pPr>
              <w:spacing w:after="0" w:line="240" w:lineRule="auto"/>
            </w:pPr>
            <w:r>
              <w:t>* Cohort 2</w:t>
            </w:r>
          </w:p>
        </w:tc>
        <w:tc>
          <w:tcPr>
            <w:tcW w:w="1276" w:type="dxa"/>
            <w:tcBorders>
              <w:top w:val="nil"/>
              <w:bottom w:val="nil"/>
            </w:tcBorders>
          </w:tcPr>
          <w:p w14:paraId="6EC5D91B"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tcPr>
          <w:p w14:paraId="3726E2BC" w14:textId="77777777" w:rsidR="001446AC" w:rsidRDefault="001446AC" w:rsidP="00A11AF8">
            <w:pPr>
              <w:spacing w:after="0" w:line="240" w:lineRule="auto"/>
              <w:jc w:val="center"/>
              <w:rPr>
                <w:rFonts w:cs="Calibri"/>
                <w:color w:val="000000"/>
              </w:rPr>
            </w:pPr>
            <w:r>
              <w:rPr>
                <w:rFonts w:cs="Calibri"/>
                <w:color w:val="000000"/>
              </w:rPr>
              <w:t>(0.238)</w:t>
            </w:r>
          </w:p>
        </w:tc>
        <w:tc>
          <w:tcPr>
            <w:tcW w:w="1689" w:type="dxa"/>
            <w:tcBorders>
              <w:top w:val="nil"/>
              <w:left w:val="single" w:sz="4" w:space="0" w:color="auto"/>
              <w:bottom w:val="nil"/>
            </w:tcBorders>
          </w:tcPr>
          <w:p w14:paraId="69D51EEF"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3010B275" w14:textId="77777777" w:rsidR="001446AC" w:rsidRDefault="001446AC" w:rsidP="00A11AF8">
            <w:pPr>
              <w:spacing w:after="0" w:line="240" w:lineRule="auto"/>
              <w:jc w:val="center"/>
            </w:pPr>
          </w:p>
        </w:tc>
      </w:tr>
      <w:tr w:rsidR="001446AC" w:rsidRPr="00FB071A" w14:paraId="338E25AC" w14:textId="77777777" w:rsidTr="00CC5CEA">
        <w:trPr>
          <w:trHeight w:val="346"/>
        </w:trPr>
        <w:tc>
          <w:tcPr>
            <w:tcW w:w="1526" w:type="dxa"/>
            <w:tcBorders>
              <w:top w:val="nil"/>
              <w:bottom w:val="nil"/>
            </w:tcBorders>
          </w:tcPr>
          <w:p w14:paraId="5486310A" w14:textId="77777777" w:rsidR="001446AC" w:rsidRDefault="001446AC" w:rsidP="00A11AF8">
            <w:pPr>
              <w:spacing w:after="0" w:line="240" w:lineRule="auto"/>
            </w:pPr>
          </w:p>
        </w:tc>
        <w:tc>
          <w:tcPr>
            <w:tcW w:w="1276" w:type="dxa"/>
            <w:tcBorders>
              <w:top w:val="nil"/>
              <w:bottom w:val="nil"/>
            </w:tcBorders>
          </w:tcPr>
          <w:p w14:paraId="3B142A5E" w14:textId="77777777" w:rsidR="001446AC" w:rsidRDefault="001446AC" w:rsidP="00A11AF8">
            <w:pPr>
              <w:spacing w:after="0" w:line="240" w:lineRule="auto"/>
              <w:jc w:val="center"/>
              <w:rPr>
                <w:rFonts w:cs="Calibri"/>
                <w:color w:val="000000"/>
              </w:rPr>
            </w:pPr>
          </w:p>
        </w:tc>
        <w:tc>
          <w:tcPr>
            <w:tcW w:w="1558" w:type="dxa"/>
            <w:tcBorders>
              <w:top w:val="nil"/>
              <w:bottom w:val="nil"/>
              <w:right w:val="single" w:sz="4" w:space="0" w:color="auto"/>
            </w:tcBorders>
          </w:tcPr>
          <w:p w14:paraId="0FAA3AE8" w14:textId="77777777" w:rsidR="001446AC" w:rsidRDefault="001446AC" w:rsidP="00A11AF8">
            <w:pPr>
              <w:spacing w:after="0" w:line="240" w:lineRule="auto"/>
              <w:jc w:val="center"/>
              <w:rPr>
                <w:rFonts w:cs="Calibri"/>
                <w:color w:val="000000"/>
              </w:rPr>
            </w:pPr>
          </w:p>
        </w:tc>
        <w:tc>
          <w:tcPr>
            <w:tcW w:w="1689" w:type="dxa"/>
            <w:tcBorders>
              <w:top w:val="nil"/>
              <w:left w:val="single" w:sz="4" w:space="0" w:color="auto"/>
              <w:bottom w:val="nil"/>
            </w:tcBorders>
          </w:tcPr>
          <w:p w14:paraId="10A29932" w14:textId="77777777" w:rsidR="001446AC" w:rsidRDefault="001446AC" w:rsidP="00A11AF8">
            <w:pPr>
              <w:spacing w:after="0" w:line="240" w:lineRule="auto"/>
              <w:jc w:val="center"/>
              <w:rPr>
                <w:rFonts w:cs="Calibri"/>
                <w:color w:val="000000"/>
              </w:rPr>
            </w:pPr>
          </w:p>
        </w:tc>
        <w:tc>
          <w:tcPr>
            <w:tcW w:w="1621" w:type="dxa"/>
            <w:gridSpan w:val="3"/>
            <w:tcBorders>
              <w:top w:val="nil"/>
              <w:bottom w:val="nil"/>
            </w:tcBorders>
          </w:tcPr>
          <w:p w14:paraId="48DBCE82" w14:textId="77777777" w:rsidR="001446AC" w:rsidRDefault="001446AC" w:rsidP="00A11AF8">
            <w:pPr>
              <w:spacing w:after="0" w:line="240" w:lineRule="auto"/>
              <w:jc w:val="center"/>
            </w:pPr>
          </w:p>
        </w:tc>
      </w:tr>
      <w:tr w:rsidR="001446AC" w:rsidRPr="00FB071A" w14:paraId="08FE51FE" w14:textId="77777777" w:rsidTr="00CC5CEA">
        <w:trPr>
          <w:trHeight w:val="346"/>
        </w:trPr>
        <w:tc>
          <w:tcPr>
            <w:tcW w:w="1526" w:type="dxa"/>
            <w:tcBorders>
              <w:top w:val="single" w:sz="4" w:space="0" w:color="auto"/>
              <w:bottom w:val="single" w:sz="4" w:space="0" w:color="auto"/>
            </w:tcBorders>
            <w:vAlign w:val="bottom"/>
          </w:tcPr>
          <w:p w14:paraId="6F480628" w14:textId="77777777" w:rsidR="001446AC" w:rsidRDefault="001446AC" w:rsidP="00A11AF8">
            <w:pPr>
              <w:spacing w:after="0" w:line="240" w:lineRule="auto"/>
            </w:pPr>
            <w:r>
              <w:t>Observations</w:t>
            </w:r>
          </w:p>
        </w:tc>
        <w:tc>
          <w:tcPr>
            <w:tcW w:w="1276" w:type="dxa"/>
            <w:tcBorders>
              <w:top w:val="single" w:sz="4" w:space="0" w:color="auto"/>
              <w:bottom w:val="single" w:sz="4" w:space="0" w:color="auto"/>
            </w:tcBorders>
            <w:vAlign w:val="bottom"/>
          </w:tcPr>
          <w:p w14:paraId="39212218" w14:textId="77777777" w:rsidR="001446AC" w:rsidRDefault="001446AC" w:rsidP="00A11AF8">
            <w:pPr>
              <w:spacing w:after="0" w:line="240" w:lineRule="auto"/>
              <w:jc w:val="center"/>
              <w:rPr>
                <w:rFonts w:cs="Calibri"/>
                <w:color w:val="000000"/>
              </w:rPr>
            </w:pPr>
            <w:r>
              <w:t>600</w:t>
            </w:r>
          </w:p>
        </w:tc>
        <w:tc>
          <w:tcPr>
            <w:tcW w:w="1558" w:type="dxa"/>
            <w:tcBorders>
              <w:top w:val="single" w:sz="4" w:space="0" w:color="auto"/>
              <w:bottom w:val="single" w:sz="4" w:space="0" w:color="auto"/>
              <w:right w:val="single" w:sz="4" w:space="0" w:color="auto"/>
            </w:tcBorders>
            <w:vAlign w:val="bottom"/>
          </w:tcPr>
          <w:p w14:paraId="4725CC68" w14:textId="77777777" w:rsidR="001446AC" w:rsidRDefault="001446AC" w:rsidP="00A11AF8">
            <w:pPr>
              <w:spacing w:after="0" w:line="240" w:lineRule="auto"/>
              <w:jc w:val="center"/>
              <w:rPr>
                <w:rFonts w:cs="Calibri"/>
                <w:color w:val="000000"/>
              </w:rPr>
            </w:pPr>
            <w:r>
              <w:t>600</w:t>
            </w:r>
          </w:p>
        </w:tc>
        <w:tc>
          <w:tcPr>
            <w:tcW w:w="1689" w:type="dxa"/>
            <w:tcBorders>
              <w:top w:val="single" w:sz="4" w:space="0" w:color="auto"/>
              <w:left w:val="single" w:sz="4" w:space="0" w:color="auto"/>
              <w:bottom w:val="single" w:sz="4" w:space="0" w:color="auto"/>
            </w:tcBorders>
            <w:vAlign w:val="bottom"/>
          </w:tcPr>
          <w:p w14:paraId="101F9BE2" w14:textId="77777777" w:rsidR="001446AC" w:rsidRDefault="001446AC" w:rsidP="00A11AF8">
            <w:pPr>
              <w:spacing w:after="0" w:line="240" w:lineRule="auto"/>
              <w:jc w:val="center"/>
              <w:rPr>
                <w:rFonts w:cs="Calibri"/>
                <w:color w:val="000000"/>
              </w:rPr>
            </w:pPr>
            <w:r>
              <w:t>600</w:t>
            </w:r>
          </w:p>
        </w:tc>
        <w:tc>
          <w:tcPr>
            <w:tcW w:w="1621" w:type="dxa"/>
            <w:gridSpan w:val="3"/>
            <w:tcBorders>
              <w:top w:val="single" w:sz="4" w:space="0" w:color="auto"/>
              <w:bottom w:val="single" w:sz="4" w:space="0" w:color="auto"/>
            </w:tcBorders>
            <w:vAlign w:val="bottom"/>
          </w:tcPr>
          <w:p w14:paraId="27ABE85F" w14:textId="77777777" w:rsidR="001446AC" w:rsidRDefault="001446AC" w:rsidP="00A11AF8">
            <w:pPr>
              <w:spacing w:after="0" w:line="240" w:lineRule="auto"/>
              <w:jc w:val="center"/>
            </w:pPr>
            <w:r>
              <w:t>600</w:t>
            </w:r>
          </w:p>
        </w:tc>
      </w:tr>
      <w:tr w:rsidR="001446AC" w:rsidRPr="00CB38E4" w14:paraId="21B585A0" w14:textId="77777777" w:rsidTr="00CC5CEA">
        <w:trPr>
          <w:trHeight w:val="346"/>
        </w:trPr>
        <w:tc>
          <w:tcPr>
            <w:tcW w:w="1526" w:type="dxa"/>
            <w:tcBorders>
              <w:top w:val="single" w:sz="4" w:space="0" w:color="auto"/>
              <w:bottom w:val="single" w:sz="4" w:space="0" w:color="auto"/>
            </w:tcBorders>
            <w:vAlign w:val="bottom"/>
          </w:tcPr>
          <w:p w14:paraId="1F9C29B5" w14:textId="77777777" w:rsidR="001446AC" w:rsidRPr="00CB38E4" w:rsidRDefault="001446AC" w:rsidP="00A11AF8">
            <w:pPr>
              <w:spacing w:after="0" w:line="240" w:lineRule="auto"/>
            </w:pPr>
          </w:p>
        </w:tc>
        <w:tc>
          <w:tcPr>
            <w:tcW w:w="1276" w:type="dxa"/>
            <w:tcBorders>
              <w:top w:val="single" w:sz="4" w:space="0" w:color="auto"/>
              <w:bottom w:val="single" w:sz="4" w:space="0" w:color="auto"/>
            </w:tcBorders>
            <w:vAlign w:val="bottom"/>
          </w:tcPr>
          <w:p w14:paraId="44F8D394" w14:textId="77777777" w:rsidR="001446AC" w:rsidRPr="00CB38E4" w:rsidRDefault="001446AC" w:rsidP="00A11AF8">
            <w:pPr>
              <w:spacing w:after="0" w:line="240" w:lineRule="auto"/>
              <w:jc w:val="center"/>
            </w:pPr>
          </w:p>
        </w:tc>
        <w:tc>
          <w:tcPr>
            <w:tcW w:w="1558" w:type="dxa"/>
            <w:tcBorders>
              <w:top w:val="single" w:sz="4" w:space="0" w:color="auto"/>
              <w:bottom w:val="single" w:sz="4" w:space="0" w:color="auto"/>
              <w:right w:val="single" w:sz="4" w:space="0" w:color="auto"/>
            </w:tcBorders>
            <w:vAlign w:val="bottom"/>
          </w:tcPr>
          <w:p w14:paraId="18D9B1E7" w14:textId="77777777" w:rsidR="001446AC" w:rsidRPr="00CB38E4" w:rsidRDefault="001446AC" w:rsidP="00A11AF8">
            <w:pPr>
              <w:spacing w:after="0" w:line="240" w:lineRule="auto"/>
              <w:jc w:val="center"/>
            </w:pPr>
          </w:p>
        </w:tc>
        <w:tc>
          <w:tcPr>
            <w:tcW w:w="1689" w:type="dxa"/>
            <w:tcBorders>
              <w:top w:val="single" w:sz="4" w:space="0" w:color="auto"/>
              <w:left w:val="single" w:sz="4" w:space="0" w:color="auto"/>
              <w:bottom w:val="single" w:sz="4" w:space="0" w:color="auto"/>
            </w:tcBorders>
            <w:vAlign w:val="bottom"/>
          </w:tcPr>
          <w:p w14:paraId="728ABC4A" w14:textId="77777777" w:rsidR="001446AC" w:rsidRPr="00CB38E4" w:rsidRDefault="001446AC" w:rsidP="00A11AF8">
            <w:pPr>
              <w:spacing w:after="0" w:line="240" w:lineRule="auto"/>
              <w:jc w:val="center"/>
            </w:pPr>
          </w:p>
        </w:tc>
        <w:tc>
          <w:tcPr>
            <w:tcW w:w="1621" w:type="dxa"/>
            <w:gridSpan w:val="3"/>
            <w:tcBorders>
              <w:top w:val="single" w:sz="4" w:space="0" w:color="auto"/>
              <w:bottom w:val="single" w:sz="4" w:space="0" w:color="auto"/>
            </w:tcBorders>
            <w:vAlign w:val="bottom"/>
          </w:tcPr>
          <w:p w14:paraId="4F6646C3" w14:textId="77777777" w:rsidR="001446AC" w:rsidRPr="00CB38E4" w:rsidRDefault="001446AC" w:rsidP="00A11AF8">
            <w:pPr>
              <w:spacing w:after="0" w:line="240" w:lineRule="auto"/>
              <w:jc w:val="center"/>
            </w:pPr>
          </w:p>
        </w:tc>
      </w:tr>
    </w:tbl>
    <w:p w14:paraId="4BD41C59" w14:textId="77777777" w:rsidR="001A30B5" w:rsidRDefault="001A30B5" w:rsidP="007F4929">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p>
    <w:p w14:paraId="23505847" w14:textId="77777777" w:rsidR="007F4929" w:rsidRDefault="001A30B5" w:rsidP="00CC5CEA">
      <w:pPr>
        <w:spacing w:after="0" w:line="240" w:lineRule="auto"/>
        <w:rPr>
          <w:rFonts w:ascii="Times New Roman" w:hAnsi="Times New Roman" w:cs="Times New Roman"/>
          <w:sz w:val="20"/>
          <w:szCs w:val="20"/>
        </w:rPr>
      </w:pPr>
      <w:r>
        <w:rPr>
          <w:rFonts w:ascii="Times New Roman" w:hAnsi="Times New Roman" w:cs="Times New Roman"/>
          <w:sz w:val="20"/>
          <w:szCs w:val="20"/>
        </w:rPr>
        <w:t>Estimates are based on the matched sample (n= 600</w:t>
      </w:r>
      <w:r w:rsidRPr="00CB38E4">
        <w:rPr>
          <w:rFonts w:ascii="Times New Roman" w:hAnsi="Times New Roman" w:cs="Times New Roman"/>
          <w:sz w:val="20"/>
          <w:szCs w:val="20"/>
        </w:rPr>
        <w:t xml:space="preserve"> </w:t>
      </w:r>
      <w:r>
        <w:rPr>
          <w:rFonts w:ascii="Times New Roman" w:hAnsi="Times New Roman" w:cs="Times New Roman"/>
          <w:sz w:val="20"/>
          <w:szCs w:val="20"/>
        </w:rPr>
        <w:t>observations ; N=</w:t>
      </w:r>
      <w:r w:rsidRPr="00CB38E4">
        <w:rPr>
          <w:rFonts w:ascii="Times New Roman" w:hAnsi="Times New Roman" w:cs="Times New Roman"/>
          <w:sz w:val="20"/>
          <w:szCs w:val="20"/>
        </w:rPr>
        <w:t>308 students)</w:t>
      </w:r>
      <w:r>
        <w:rPr>
          <w:rFonts w:ascii="Times New Roman" w:hAnsi="Times New Roman" w:cs="Times New Roman"/>
          <w:sz w:val="20"/>
          <w:szCs w:val="20"/>
        </w:rPr>
        <w:t xml:space="preserve">. </w:t>
      </w:r>
    </w:p>
    <w:p w14:paraId="5C575C61" w14:textId="77777777" w:rsidR="007F4929" w:rsidRDefault="001A30B5" w:rsidP="00CC5CEA">
      <w:pPr>
        <w:spacing w:after="0" w:line="240" w:lineRule="auto"/>
        <w:rPr>
          <w:rFonts w:ascii="Times New Roman" w:hAnsi="Times New Roman" w:cs="Times New Roman"/>
          <w:sz w:val="20"/>
          <w:szCs w:val="20"/>
        </w:rPr>
      </w:pPr>
      <w:r w:rsidRPr="00CB38E4">
        <w:rPr>
          <w:rFonts w:ascii="Times New Roman" w:hAnsi="Times New Roman" w:cs="Times New Roman"/>
          <w:sz w:val="20"/>
          <w:szCs w:val="20"/>
        </w:rPr>
        <w:t>Standard errors are clustered at the individual level.</w:t>
      </w:r>
      <w:r>
        <w:rPr>
          <w:rFonts w:ascii="Times New Roman" w:hAnsi="Times New Roman" w:cs="Times New Roman"/>
          <w:sz w:val="20"/>
          <w:szCs w:val="20"/>
        </w:rPr>
        <w:t xml:space="preserve"> </w:t>
      </w:r>
      <w:r w:rsidR="007F4929" w:rsidRPr="00CB38E4">
        <w:rPr>
          <w:rFonts w:ascii="Times New Roman" w:hAnsi="Times New Roman" w:cs="Times New Roman"/>
          <w:sz w:val="20"/>
          <w:szCs w:val="20"/>
        </w:rPr>
        <w:t>***/** indicate</w:t>
      </w:r>
      <w:r w:rsidR="007F4929">
        <w:rPr>
          <w:rFonts w:ascii="Times New Roman" w:hAnsi="Times New Roman" w:cs="Times New Roman"/>
          <w:sz w:val="20"/>
          <w:szCs w:val="20"/>
        </w:rPr>
        <w:t xml:space="preserve"> statistical significance from zero at the 1 or </w:t>
      </w:r>
      <w:r w:rsidR="007F4929" w:rsidRPr="00CB38E4">
        <w:rPr>
          <w:rFonts w:ascii="Times New Roman" w:hAnsi="Times New Roman" w:cs="Times New Roman"/>
          <w:sz w:val="20"/>
          <w:szCs w:val="20"/>
        </w:rPr>
        <w:t>5% significance level.</w:t>
      </w:r>
    </w:p>
    <w:p w14:paraId="1E7FE51C" w14:textId="77777777" w:rsidR="001A30B5" w:rsidRDefault="001A30B5" w:rsidP="00CC5CEA">
      <w:pPr>
        <w:spacing w:after="0" w:line="240" w:lineRule="auto"/>
        <w:rPr>
          <w:rFonts w:ascii="Times New Roman" w:hAnsi="Times New Roman" w:cs="Times New Roman"/>
          <w:sz w:val="20"/>
          <w:szCs w:val="20"/>
        </w:rPr>
      </w:pPr>
      <w:r w:rsidRPr="00CB38E4">
        <w:rPr>
          <w:rFonts w:ascii="Times New Roman" w:hAnsi="Times New Roman" w:cs="Times New Roman"/>
          <w:sz w:val="20"/>
          <w:szCs w:val="20"/>
        </w:rPr>
        <w:t xml:space="preserve">Controls include: dummies for gender, Chinese </w:t>
      </w:r>
      <w:r>
        <w:rPr>
          <w:rFonts w:ascii="Times New Roman" w:hAnsi="Times New Roman" w:cs="Times New Roman"/>
          <w:sz w:val="20"/>
          <w:szCs w:val="20"/>
        </w:rPr>
        <w:t xml:space="preserve">nationals and </w:t>
      </w:r>
      <w:r w:rsidRPr="00CB38E4">
        <w:rPr>
          <w:rFonts w:ascii="Times New Roman" w:hAnsi="Times New Roman" w:cs="Times New Roman"/>
          <w:sz w:val="20"/>
          <w:szCs w:val="20"/>
        </w:rPr>
        <w:t>other non-UK nationals, subject of degree and term</w:t>
      </w:r>
      <w:r>
        <w:rPr>
          <w:rFonts w:ascii="Times New Roman" w:hAnsi="Times New Roman" w:cs="Times New Roman"/>
          <w:sz w:val="20"/>
          <w:szCs w:val="20"/>
        </w:rPr>
        <w:t>,</w:t>
      </w:r>
      <w:r w:rsidRPr="00CB38E4">
        <w:rPr>
          <w:rFonts w:ascii="Times New Roman" w:hAnsi="Times New Roman" w:cs="Times New Roman"/>
          <w:sz w:val="20"/>
          <w:szCs w:val="20"/>
        </w:rPr>
        <w:t xml:space="preserve"> a linear </w:t>
      </w:r>
      <w:r>
        <w:rPr>
          <w:rFonts w:ascii="Times New Roman" w:hAnsi="Times New Roman" w:cs="Times New Roman"/>
          <w:sz w:val="20"/>
          <w:szCs w:val="20"/>
        </w:rPr>
        <w:t xml:space="preserve">trend </w:t>
      </w:r>
      <w:r w:rsidRPr="00CB38E4">
        <w:rPr>
          <w:rFonts w:ascii="Times New Roman" w:hAnsi="Times New Roman" w:cs="Times New Roman"/>
          <w:sz w:val="20"/>
          <w:szCs w:val="20"/>
        </w:rPr>
        <w:t xml:space="preserve">in age (in month) and ability quartiles.  </w:t>
      </w:r>
    </w:p>
    <w:p w14:paraId="2B851DEB" w14:textId="77777777" w:rsidR="001A30B5" w:rsidRDefault="001A30B5" w:rsidP="00CC5CEA">
      <w:pPr>
        <w:spacing w:after="0" w:line="240" w:lineRule="auto"/>
        <w:rPr>
          <w:rFonts w:ascii="Times New Roman" w:hAnsi="Times New Roman" w:cs="Times New Roman"/>
          <w:b/>
          <w:sz w:val="24"/>
          <w:szCs w:val="24"/>
        </w:rPr>
        <w:sectPr w:rsidR="001A30B5" w:rsidSect="00CC5CEA">
          <w:pgSz w:w="11906" w:h="16838"/>
          <w:pgMar w:top="1440" w:right="1440" w:bottom="1440" w:left="1440" w:header="709" w:footer="709" w:gutter="0"/>
          <w:cols w:space="708"/>
          <w:docGrid w:linePitch="360"/>
        </w:sectPr>
      </w:pPr>
    </w:p>
    <w:p w14:paraId="5C34C082" w14:textId="77777777" w:rsidR="00B11C03" w:rsidRPr="00CB38E4" w:rsidRDefault="00B11C03" w:rsidP="00420968">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FA1615">
        <w:rPr>
          <w:rFonts w:ascii="Times New Roman" w:hAnsi="Times New Roman" w:cs="Times New Roman"/>
          <w:b/>
          <w:sz w:val="24"/>
          <w:szCs w:val="24"/>
        </w:rPr>
        <w:t>8</w:t>
      </w:r>
      <w:r w:rsidRPr="00CB38E4">
        <w:rPr>
          <w:rFonts w:ascii="Times New Roman" w:hAnsi="Times New Roman" w:cs="Times New Roman"/>
          <w:b/>
          <w:sz w:val="24"/>
          <w:szCs w:val="24"/>
        </w:rPr>
        <w:t>: Displacement of Effort and Learning</w:t>
      </w:r>
      <w:r w:rsidR="0001504D">
        <w:rPr>
          <w:rFonts w:ascii="Times New Roman" w:hAnsi="Times New Roman" w:cs="Times New Roman"/>
          <w:b/>
          <w:sz w:val="24"/>
          <w:szCs w:val="24"/>
        </w:rPr>
        <w:t xml:space="preserve"> – First Year Outcomes</w:t>
      </w:r>
    </w:p>
    <w:tbl>
      <w:tblPr>
        <w:tblW w:w="9276" w:type="dxa"/>
        <w:tblBorders>
          <w:top w:val="single" w:sz="4" w:space="0" w:color="auto"/>
          <w:bottom w:val="single" w:sz="4" w:space="0" w:color="auto"/>
        </w:tblBorders>
        <w:tblLayout w:type="fixed"/>
        <w:tblLook w:val="04A0" w:firstRow="1" w:lastRow="0" w:firstColumn="1" w:lastColumn="0" w:noHBand="0" w:noVBand="1"/>
      </w:tblPr>
      <w:tblGrid>
        <w:gridCol w:w="1526"/>
        <w:gridCol w:w="1559"/>
        <w:gridCol w:w="1325"/>
        <w:gridCol w:w="1622"/>
        <w:gridCol w:w="1622"/>
        <w:gridCol w:w="1622"/>
      </w:tblGrid>
      <w:tr w:rsidR="001B3115" w:rsidRPr="009224C7" w14:paraId="085EB7E4" w14:textId="77777777" w:rsidTr="00BE443A">
        <w:trPr>
          <w:trHeight w:val="346"/>
        </w:trPr>
        <w:tc>
          <w:tcPr>
            <w:tcW w:w="1526" w:type="dxa"/>
            <w:tcBorders>
              <w:top w:val="single" w:sz="4" w:space="0" w:color="auto"/>
              <w:bottom w:val="single" w:sz="4" w:space="0" w:color="auto"/>
            </w:tcBorders>
          </w:tcPr>
          <w:p w14:paraId="6ECA3103" w14:textId="77777777" w:rsidR="001B3115" w:rsidRPr="009224C7" w:rsidRDefault="001B3115" w:rsidP="00BE443A">
            <w:pPr>
              <w:spacing w:after="0" w:line="240" w:lineRule="auto"/>
              <w:rPr>
                <w:b/>
              </w:rPr>
            </w:pPr>
            <w:r w:rsidRPr="009224C7">
              <w:rPr>
                <w:b/>
              </w:rPr>
              <w:t>Outcome</w:t>
            </w:r>
          </w:p>
        </w:tc>
        <w:tc>
          <w:tcPr>
            <w:tcW w:w="1559" w:type="dxa"/>
            <w:tcBorders>
              <w:top w:val="single" w:sz="4" w:space="0" w:color="auto"/>
              <w:bottom w:val="single" w:sz="4" w:space="0" w:color="auto"/>
            </w:tcBorders>
          </w:tcPr>
          <w:p w14:paraId="5DC72E9C" w14:textId="77777777" w:rsidR="001B3115" w:rsidRPr="009224C7" w:rsidRDefault="001B3115" w:rsidP="00BE443A">
            <w:pPr>
              <w:spacing w:after="0" w:line="240" w:lineRule="auto"/>
              <w:rPr>
                <w:b/>
              </w:rPr>
            </w:pPr>
            <w:r w:rsidRPr="009224C7">
              <w:rPr>
                <w:b/>
              </w:rPr>
              <w:t>Attempted revision quizzes</w:t>
            </w:r>
          </w:p>
        </w:tc>
        <w:tc>
          <w:tcPr>
            <w:tcW w:w="1325" w:type="dxa"/>
            <w:tcBorders>
              <w:top w:val="single" w:sz="4" w:space="0" w:color="auto"/>
              <w:bottom w:val="single" w:sz="4" w:space="0" w:color="auto"/>
            </w:tcBorders>
          </w:tcPr>
          <w:p w14:paraId="3D53ED84" w14:textId="77777777" w:rsidR="001B3115" w:rsidRPr="009224C7" w:rsidRDefault="001B3115" w:rsidP="00BE443A">
            <w:pPr>
              <w:spacing w:after="0" w:line="240" w:lineRule="auto"/>
              <w:rPr>
                <w:rFonts w:cs="Calibri"/>
                <w:b/>
                <w:color w:val="000000"/>
                <w:highlight w:val="yellow"/>
              </w:rPr>
            </w:pPr>
            <w:r w:rsidRPr="009224C7">
              <w:rPr>
                <w:b/>
              </w:rPr>
              <w:t>Final Exam grade</w:t>
            </w:r>
          </w:p>
        </w:tc>
        <w:tc>
          <w:tcPr>
            <w:tcW w:w="1622" w:type="dxa"/>
            <w:tcBorders>
              <w:top w:val="single" w:sz="4" w:space="0" w:color="auto"/>
              <w:bottom w:val="single" w:sz="4" w:space="0" w:color="auto"/>
            </w:tcBorders>
          </w:tcPr>
          <w:p w14:paraId="57CBA86F" w14:textId="77777777" w:rsidR="001B3115" w:rsidRPr="009224C7" w:rsidRDefault="00BE443A" w:rsidP="00BE443A">
            <w:pPr>
              <w:spacing w:after="0" w:line="240" w:lineRule="auto"/>
              <w:rPr>
                <w:rFonts w:cs="Calibri"/>
                <w:b/>
                <w:color w:val="000000"/>
                <w:highlight w:val="yellow"/>
              </w:rPr>
            </w:pPr>
            <w:r w:rsidRPr="009224C7">
              <w:rPr>
                <w:b/>
              </w:rPr>
              <w:t>Course</w:t>
            </w:r>
            <w:r w:rsidR="001B3115" w:rsidRPr="009224C7">
              <w:rPr>
                <w:b/>
              </w:rPr>
              <w:t xml:space="preserve"> grade</w:t>
            </w:r>
          </w:p>
        </w:tc>
        <w:tc>
          <w:tcPr>
            <w:tcW w:w="1622" w:type="dxa"/>
            <w:tcBorders>
              <w:top w:val="single" w:sz="4" w:space="0" w:color="auto"/>
              <w:bottom w:val="single" w:sz="4" w:space="0" w:color="auto"/>
            </w:tcBorders>
          </w:tcPr>
          <w:p w14:paraId="3B098F1A" w14:textId="77777777" w:rsidR="001B3115" w:rsidRPr="009224C7" w:rsidRDefault="00BE443A">
            <w:pPr>
              <w:spacing w:after="0" w:line="240" w:lineRule="auto"/>
              <w:rPr>
                <w:rFonts w:cs="Calibri"/>
                <w:b/>
                <w:color w:val="000000"/>
              </w:rPr>
            </w:pPr>
            <w:r w:rsidRPr="009224C7">
              <w:rPr>
                <w:b/>
              </w:rPr>
              <w:t xml:space="preserve">Pass </w:t>
            </w:r>
            <w:r w:rsidR="000B6284">
              <w:rPr>
                <w:b/>
              </w:rPr>
              <w:t>Course</w:t>
            </w:r>
            <w:r w:rsidR="000B6284" w:rsidRPr="009224C7">
              <w:rPr>
                <w:b/>
              </w:rPr>
              <w:t xml:space="preserve"> </w:t>
            </w:r>
          </w:p>
        </w:tc>
        <w:tc>
          <w:tcPr>
            <w:tcW w:w="1622" w:type="dxa"/>
            <w:tcBorders>
              <w:top w:val="single" w:sz="4" w:space="0" w:color="auto"/>
              <w:bottom w:val="single" w:sz="4" w:space="0" w:color="auto"/>
            </w:tcBorders>
          </w:tcPr>
          <w:p w14:paraId="78C3BE0C" w14:textId="77777777" w:rsidR="001B3115" w:rsidRPr="009224C7" w:rsidRDefault="00BE443A" w:rsidP="00BE443A">
            <w:pPr>
              <w:spacing w:after="0" w:line="240" w:lineRule="auto"/>
              <w:rPr>
                <w:rFonts w:cs="Calibri"/>
                <w:b/>
                <w:color w:val="000000"/>
              </w:rPr>
            </w:pPr>
            <w:r w:rsidRPr="009224C7">
              <w:rPr>
                <w:b/>
              </w:rPr>
              <w:t>Mean grade in other courses</w:t>
            </w:r>
          </w:p>
        </w:tc>
      </w:tr>
      <w:tr w:rsidR="001B3115" w:rsidRPr="00517F3C" w14:paraId="414691F4" w14:textId="77777777" w:rsidTr="00BE443A">
        <w:trPr>
          <w:trHeight w:val="346"/>
        </w:trPr>
        <w:tc>
          <w:tcPr>
            <w:tcW w:w="1526" w:type="dxa"/>
            <w:tcBorders>
              <w:top w:val="single" w:sz="4" w:space="0" w:color="auto"/>
              <w:bottom w:val="nil"/>
            </w:tcBorders>
          </w:tcPr>
          <w:p w14:paraId="34C15E1A" w14:textId="77777777" w:rsidR="001B3115" w:rsidRPr="00517F3C" w:rsidRDefault="001C0328" w:rsidP="000C50C7">
            <w:pPr>
              <w:tabs>
                <w:tab w:val="center" w:pos="4513"/>
                <w:tab w:val="right" w:pos="9026"/>
              </w:tabs>
              <w:spacing w:after="0" w:line="240" w:lineRule="auto"/>
              <w:rPr>
                <w:b/>
                <w:i/>
              </w:rPr>
            </w:pPr>
            <w:r w:rsidRPr="001C0328">
              <w:rPr>
                <w:b/>
                <w:i/>
              </w:rPr>
              <w:t>Panel A</w:t>
            </w:r>
          </w:p>
        </w:tc>
        <w:tc>
          <w:tcPr>
            <w:tcW w:w="1559" w:type="dxa"/>
            <w:tcBorders>
              <w:top w:val="single" w:sz="4" w:space="0" w:color="auto"/>
              <w:bottom w:val="nil"/>
            </w:tcBorders>
          </w:tcPr>
          <w:p w14:paraId="7943CEBA" w14:textId="77777777" w:rsidR="001B3115" w:rsidRPr="00517F3C" w:rsidRDefault="001B3115" w:rsidP="000C50C7">
            <w:pPr>
              <w:spacing w:after="0" w:line="240" w:lineRule="auto"/>
              <w:jc w:val="center"/>
              <w:rPr>
                <w:rFonts w:cs="Calibri"/>
                <w:b/>
                <w:i/>
                <w:color w:val="000000"/>
                <w:highlight w:val="yellow"/>
              </w:rPr>
            </w:pPr>
          </w:p>
        </w:tc>
        <w:tc>
          <w:tcPr>
            <w:tcW w:w="1325" w:type="dxa"/>
            <w:tcBorders>
              <w:top w:val="single" w:sz="4" w:space="0" w:color="auto"/>
              <w:bottom w:val="nil"/>
            </w:tcBorders>
          </w:tcPr>
          <w:p w14:paraId="395EBA1F" w14:textId="77777777" w:rsidR="001B3115" w:rsidRPr="00517F3C" w:rsidRDefault="001B3115" w:rsidP="000C50C7">
            <w:pPr>
              <w:spacing w:after="0" w:line="240" w:lineRule="auto"/>
              <w:jc w:val="center"/>
              <w:rPr>
                <w:rFonts w:cs="Calibri"/>
                <w:b/>
                <w:i/>
                <w:color w:val="000000"/>
                <w:highlight w:val="yellow"/>
              </w:rPr>
            </w:pPr>
          </w:p>
        </w:tc>
        <w:tc>
          <w:tcPr>
            <w:tcW w:w="1622" w:type="dxa"/>
            <w:tcBorders>
              <w:top w:val="single" w:sz="4" w:space="0" w:color="auto"/>
              <w:bottom w:val="nil"/>
            </w:tcBorders>
          </w:tcPr>
          <w:p w14:paraId="0216F72E" w14:textId="77777777" w:rsidR="001B3115" w:rsidRPr="00517F3C" w:rsidRDefault="001B3115" w:rsidP="000C50C7">
            <w:pPr>
              <w:spacing w:after="0" w:line="240" w:lineRule="auto"/>
              <w:jc w:val="center"/>
              <w:rPr>
                <w:rFonts w:cs="Calibri"/>
                <w:b/>
                <w:i/>
                <w:color w:val="000000"/>
                <w:highlight w:val="yellow"/>
              </w:rPr>
            </w:pPr>
          </w:p>
        </w:tc>
        <w:tc>
          <w:tcPr>
            <w:tcW w:w="1622" w:type="dxa"/>
            <w:tcBorders>
              <w:top w:val="single" w:sz="4" w:space="0" w:color="auto"/>
              <w:bottom w:val="nil"/>
            </w:tcBorders>
          </w:tcPr>
          <w:p w14:paraId="461550DD" w14:textId="77777777" w:rsidR="001B3115" w:rsidRPr="00517F3C" w:rsidRDefault="001B3115" w:rsidP="000C50C7">
            <w:pPr>
              <w:spacing w:after="0" w:line="240" w:lineRule="auto"/>
              <w:jc w:val="center"/>
              <w:rPr>
                <w:rFonts w:cs="Calibri"/>
                <w:b/>
                <w:i/>
                <w:color w:val="000000"/>
              </w:rPr>
            </w:pPr>
          </w:p>
        </w:tc>
        <w:tc>
          <w:tcPr>
            <w:tcW w:w="1622" w:type="dxa"/>
            <w:tcBorders>
              <w:top w:val="single" w:sz="4" w:space="0" w:color="auto"/>
              <w:bottom w:val="nil"/>
            </w:tcBorders>
          </w:tcPr>
          <w:p w14:paraId="3ACC0E1F" w14:textId="77777777" w:rsidR="001B3115" w:rsidRPr="00517F3C" w:rsidRDefault="001B3115" w:rsidP="000C50C7">
            <w:pPr>
              <w:spacing w:after="0" w:line="240" w:lineRule="auto"/>
              <w:jc w:val="center"/>
              <w:rPr>
                <w:rFonts w:cs="Calibri"/>
                <w:b/>
                <w:i/>
                <w:color w:val="000000"/>
              </w:rPr>
            </w:pPr>
          </w:p>
        </w:tc>
      </w:tr>
      <w:tr w:rsidR="001B3115" w:rsidRPr="00FB071A" w14:paraId="632B0FC4" w14:textId="77777777" w:rsidTr="00BE443A">
        <w:trPr>
          <w:trHeight w:val="346"/>
        </w:trPr>
        <w:tc>
          <w:tcPr>
            <w:tcW w:w="1526" w:type="dxa"/>
            <w:tcBorders>
              <w:bottom w:val="nil"/>
            </w:tcBorders>
            <w:vAlign w:val="bottom"/>
          </w:tcPr>
          <w:p w14:paraId="4B5A1D8C" w14:textId="77777777" w:rsidR="001B3115" w:rsidRPr="00CB38E4" w:rsidRDefault="00670A97" w:rsidP="000C50C7">
            <w:pPr>
              <w:spacing w:after="0" w:line="240" w:lineRule="auto"/>
            </w:pPr>
            <w:r>
              <w:t>Cohort 2</w:t>
            </w:r>
          </w:p>
        </w:tc>
        <w:tc>
          <w:tcPr>
            <w:tcW w:w="1559" w:type="dxa"/>
            <w:tcBorders>
              <w:bottom w:val="nil"/>
            </w:tcBorders>
            <w:vAlign w:val="bottom"/>
          </w:tcPr>
          <w:p w14:paraId="5B2C70E1" w14:textId="77777777" w:rsidR="001B3115" w:rsidRPr="00CB38E4" w:rsidRDefault="001B3115">
            <w:pPr>
              <w:spacing w:after="0" w:line="240" w:lineRule="auto"/>
              <w:jc w:val="center"/>
              <w:rPr>
                <w:rFonts w:cs="Calibri"/>
                <w:color w:val="000000"/>
              </w:rPr>
            </w:pPr>
            <w:r>
              <w:rPr>
                <w:rFonts w:cs="Calibri"/>
                <w:color w:val="000000"/>
              </w:rPr>
              <w:t>0.057</w:t>
            </w:r>
          </w:p>
        </w:tc>
        <w:tc>
          <w:tcPr>
            <w:tcW w:w="1325" w:type="dxa"/>
            <w:tcBorders>
              <w:bottom w:val="nil"/>
            </w:tcBorders>
            <w:vAlign w:val="bottom"/>
          </w:tcPr>
          <w:p w14:paraId="52F34C97" w14:textId="77777777" w:rsidR="001B3115" w:rsidRPr="00CB38E4" w:rsidRDefault="001B3115" w:rsidP="00F15D7F">
            <w:pPr>
              <w:spacing w:after="0" w:line="240" w:lineRule="auto"/>
              <w:jc w:val="center"/>
            </w:pPr>
            <w:r w:rsidRPr="00CB38E4">
              <w:rPr>
                <w:rFonts w:cs="Calibri"/>
                <w:color w:val="000000"/>
              </w:rPr>
              <w:t>0.2</w:t>
            </w:r>
            <w:r w:rsidR="000A0DD8">
              <w:rPr>
                <w:rFonts w:cs="Calibri"/>
                <w:color w:val="000000"/>
              </w:rPr>
              <w:t>65</w:t>
            </w:r>
          </w:p>
        </w:tc>
        <w:tc>
          <w:tcPr>
            <w:tcW w:w="1622" w:type="dxa"/>
            <w:tcBorders>
              <w:bottom w:val="nil"/>
            </w:tcBorders>
            <w:vAlign w:val="bottom"/>
          </w:tcPr>
          <w:p w14:paraId="5ACE296D" w14:textId="77777777" w:rsidR="001B3115" w:rsidRPr="00CB38E4" w:rsidRDefault="001B3115">
            <w:pPr>
              <w:spacing w:after="0" w:line="240" w:lineRule="auto"/>
              <w:jc w:val="center"/>
            </w:pPr>
            <w:r w:rsidRPr="00CB38E4">
              <w:t>0.3</w:t>
            </w:r>
            <w:r w:rsidR="00182765">
              <w:t>59</w:t>
            </w:r>
            <w:r w:rsidRPr="00CB38E4">
              <w:t>**</w:t>
            </w:r>
          </w:p>
        </w:tc>
        <w:tc>
          <w:tcPr>
            <w:tcW w:w="1622" w:type="dxa"/>
            <w:tcBorders>
              <w:bottom w:val="nil"/>
            </w:tcBorders>
            <w:vAlign w:val="bottom"/>
          </w:tcPr>
          <w:p w14:paraId="32181C01" w14:textId="77777777" w:rsidR="001B3115" w:rsidRPr="00CB38E4" w:rsidRDefault="001B3115" w:rsidP="000C50C7">
            <w:pPr>
              <w:spacing w:after="0" w:line="240" w:lineRule="auto"/>
              <w:jc w:val="center"/>
            </w:pPr>
            <w:r w:rsidRPr="00CB38E4">
              <w:t>0.057</w:t>
            </w:r>
          </w:p>
        </w:tc>
        <w:tc>
          <w:tcPr>
            <w:tcW w:w="1622" w:type="dxa"/>
            <w:tcBorders>
              <w:bottom w:val="nil"/>
            </w:tcBorders>
            <w:vAlign w:val="bottom"/>
          </w:tcPr>
          <w:p w14:paraId="61F7314C" w14:textId="77777777" w:rsidR="001B3115" w:rsidRPr="00CB38E4" w:rsidRDefault="001B3115" w:rsidP="001B3115">
            <w:pPr>
              <w:spacing w:after="0" w:line="240" w:lineRule="auto"/>
              <w:jc w:val="center"/>
            </w:pPr>
            <w:r w:rsidRPr="00CB38E4">
              <w:t>0.2</w:t>
            </w:r>
            <w:r>
              <w:t>81</w:t>
            </w:r>
            <w:r w:rsidRPr="00CB38E4">
              <w:t>*</w:t>
            </w:r>
            <w:r>
              <w:t>*</w:t>
            </w:r>
            <w:r w:rsidRPr="00CB38E4">
              <w:t>*</w:t>
            </w:r>
          </w:p>
        </w:tc>
      </w:tr>
      <w:tr w:rsidR="001B3115" w:rsidRPr="00FB071A" w14:paraId="3A8A7B61" w14:textId="77777777" w:rsidTr="00BE443A">
        <w:trPr>
          <w:trHeight w:val="346"/>
        </w:trPr>
        <w:tc>
          <w:tcPr>
            <w:tcW w:w="1526" w:type="dxa"/>
            <w:tcBorders>
              <w:top w:val="nil"/>
              <w:bottom w:val="single" w:sz="4" w:space="0" w:color="auto"/>
            </w:tcBorders>
          </w:tcPr>
          <w:p w14:paraId="0608C645" w14:textId="77777777" w:rsidR="001B3115" w:rsidRPr="00CB38E4" w:rsidRDefault="001B3115" w:rsidP="000C50C7">
            <w:pPr>
              <w:spacing w:after="0" w:line="240" w:lineRule="auto"/>
            </w:pPr>
          </w:p>
        </w:tc>
        <w:tc>
          <w:tcPr>
            <w:tcW w:w="1559" w:type="dxa"/>
            <w:tcBorders>
              <w:top w:val="nil"/>
              <w:bottom w:val="single" w:sz="4" w:space="0" w:color="auto"/>
            </w:tcBorders>
          </w:tcPr>
          <w:p w14:paraId="19AB0668" w14:textId="77777777" w:rsidR="001B3115" w:rsidRPr="00CB38E4" w:rsidRDefault="001B3115" w:rsidP="00F15D7F">
            <w:pPr>
              <w:spacing w:after="0" w:line="240" w:lineRule="auto"/>
              <w:jc w:val="center"/>
              <w:rPr>
                <w:rFonts w:cs="Calibri"/>
                <w:color w:val="000000"/>
              </w:rPr>
            </w:pPr>
            <w:r>
              <w:rPr>
                <w:rFonts w:cs="Calibri"/>
                <w:color w:val="000000"/>
              </w:rPr>
              <w:t>(0.0</w:t>
            </w:r>
            <w:r w:rsidR="00FF5449">
              <w:rPr>
                <w:rFonts w:cs="Calibri"/>
                <w:color w:val="000000"/>
              </w:rPr>
              <w:t>76</w:t>
            </w:r>
            <w:r>
              <w:rPr>
                <w:rFonts w:cs="Calibri"/>
                <w:color w:val="000000"/>
              </w:rPr>
              <w:t>)</w:t>
            </w:r>
          </w:p>
        </w:tc>
        <w:tc>
          <w:tcPr>
            <w:tcW w:w="1325" w:type="dxa"/>
            <w:tcBorders>
              <w:top w:val="nil"/>
              <w:bottom w:val="single" w:sz="4" w:space="0" w:color="auto"/>
            </w:tcBorders>
          </w:tcPr>
          <w:p w14:paraId="5121863E" w14:textId="77777777" w:rsidR="001B3115" w:rsidRPr="00CB38E4" w:rsidRDefault="001B3115" w:rsidP="000A0DD8">
            <w:pPr>
              <w:spacing w:after="0" w:line="240" w:lineRule="auto"/>
              <w:jc w:val="center"/>
              <w:rPr>
                <w:rFonts w:cs="Calibri"/>
                <w:color w:val="000000"/>
              </w:rPr>
            </w:pPr>
            <w:r w:rsidRPr="00CB38E4">
              <w:rPr>
                <w:rFonts w:cs="Calibri"/>
                <w:color w:val="000000"/>
              </w:rPr>
              <w:t>(0.1</w:t>
            </w:r>
            <w:r w:rsidR="000A0DD8">
              <w:rPr>
                <w:rFonts w:cs="Calibri"/>
                <w:color w:val="000000"/>
              </w:rPr>
              <w:t>71</w:t>
            </w:r>
            <w:r w:rsidRPr="00CB38E4">
              <w:rPr>
                <w:rFonts w:cs="Calibri"/>
                <w:color w:val="000000"/>
              </w:rPr>
              <w:t>)</w:t>
            </w:r>
          </w:p>
        </w:tc>
        <w:tc>
          <w:tcPr>
            <w:tcW w:w="1622" w:type="dxa"/>
            <w:tcBorders>
              <w:top w:val="nil"/>
              <w:bottom w:val="single" w:sz="4" w:space="0" w:color="auto"/>
            </w:tcBorders>
          </w:tcPr>
          <w:p w14:paraId="0E27D6C9" w14:textId="77777777" w:rsidR="001B3115" w:rsidRPr="00CB38E4" w:rsidRDefault="001B3115">
            <w:pPr>
              <w:spacing w:after="0" w:line="240" w:lineRule="auto"/>
              <w:jc w:val="center"/>
              <w:rPr>
                <w:rFonts w:cs="Calibri"/>
                <w:color w:val="000000"/>
              </w:rPr>
            </w:pPr>
            <w:r w:rsidRPr="00CB38E4">
              <w:rPr>
                <w:rFonts w:cs="Calibri"/>
                <w:color w:val="000000"/>
              </w:rPr>
              <w:t>(0.1</w:t>
            </w:r>
            <w:r w:rsidR="00182765">
              <w:rPr>
                <w:rFonts w:cs="Calibri"/>
                <w:color w:val="000000"/>
              </w:rPr>
              <w:t>69</w:t>
            </w:r>
            <w:r w:rsidRPr="00CB38E4">
              <w:rPr>
                <w:rFonts w:cs="Calibri"/>
                <w:color w:val="000000"/>
              </w:rPr>
              <w:t>)</w:t>
            </w:r>
          </w:p>
        </w:tc>
        <w:tc>
          <w:tcPr>
            <w:tcW w:w="1622" w:type="dxa"/>
            <w:tcBorders>
              <w:top w:val="nil"/>
              <w:bottom w:val="single" w:sz="4" w:space="0" w:color="auto"/>
            </w:tcBorders>
          </w:tcPr>
          <w:p w14:paraId="2967A3D4" w14:textId="77777777" w:rsidR="001B3115" w:rsidRPr="00CB38E4" w:rsidRDefault="001B3115" w:rsidP="000C50C7">
            <w:pPr>
              <w:spacing w:after="0" w:line="240" w:lineRule="auto"/>
              <w:jc w:val="center"/>
              <w:rPr>
                <w:rFonts w:cs="Calibri"/>
                <w:color w:val="000000"/>
              </w:rPr>
            </w:pPr>
            <w:r w:rsidRPr="00CB38E4">
              <w:rPr>
                <w:rFonts w:cs="Calibri"/>
                <w:color w:val="000000"/>
              </w:rPr>
              <w:t>(0.052)</w:t>
            </w:r>
          </w:p>
        </w:tc>
        <w:tc>
          <w:tcPr>
            <w:tcW w:w="1622" w:type="dxa"/>
            <w:tcBorders>
              <w:top w:val="nil"/>
              <w:bottom w:val="single" w:sz="4" w:space="0" w:color="auto"/>
            </w:tcBorders>
          </w:tcPr>
          <w:p w14:paraId="0804C872" w14:textId="77777777" w:rsidR="001B3115" w:rsidRPr="00CB38E4" w:rsidRDefault="001B3115" w:rsidP="001B3115">
            <w:pPr>
              <w:spacing w:after="0" w:line="240" w:lineRule="auto"/>
              <w:jc w:val="center"/>
              <w:rPr>
                <w:rFonts w:cs="Calibri"/>
                <w:color w:val="000000"/>
              </w:rPr>
            </w:pPr>
            <w:r w:rsidRPr="00CB38E4">
              <w:rPr>
                <w:rFonts w:cs="Calibri"/>
                <w:color w:val="000000"/>
              </w:rPr>
              <w:t>(0.</w:t>
            </w:r>
            <w:r>
              <w:rPr>
                <w:rFonts w:cs="Calibri"/>
                <w:color w:val="000000"/>
              </w:rPr>
              <w:t>096</w:t>
            </w:r>
            <w:r w:rsidRPr="00CB38E4">
              <w:rPr>
                <w:rFonts w:cs="Calibri"/>
                <w:color w:val="000000"/>
              </w:rPr>
              <w:t>)</w:t>
            </w:r>
          </w:p>
        </w:tc>
      </w:tr>
      <w:tr w:rsidR="001B3115" w:rsidRPr="00517F3C" w14:paraId="6CA184EA" w14:textId="77777777" w:rsidTr="00BE443A">
        <w:trPr>
          <w:trHeight w:val="346"/>
        </w:trPr>
        <w:tc>
          <w:tcPr>
            <w:tcW w:w="1526" w:type="dxa"/>
            <w:tcBorders>
              <w:top w:val="single" w:sz="4" w:space="0" w:color="auto"/>
              <w:bottom w:val="nil"/>
            </w:tcBorders>
          </w:tcPr>
          <w:p w14:paraId="6DAC1A64" w14:textId="77777777" w:rsidR="001B3115" w:rsidRPr="00517F3C" w:rsidRDefault="001C0328" w:rsidP="000C50C7">
            <w:pPr>
              <w:spacing w:after="0" w:line="240" w:lineRule="auto"/>
              <w:rPr>
                <w:b/>
                <w:i/>
              </w:rPr>
            </w:pPr>
            <w:r w:rsidRPr="001C0328">
              <w:rPr>
                <w:b/>
                <w:i/>
              </w:rPr>
              <w:t>Panel B</w:t>
            </w:r>
          </w:p>
        </w:tc>
        <w:tc>
          <w:tcPr>
            <w:tcW w:w="1559" w:type="dxa"/>
            <w:tcBorders>
              <w:top w:val="single" w:sz="4" w:space="0" w:color="auto"/>
              <w:bottom w:val="nil"/>
            </w:tcBorders>
          </w:tcPr>
          <w:p w14:paraId="7E7D6C94" w14:textId="77777777" w:rsidR="001B3115" w:rsidRPr="00517F3C" w:rsidRDefault="001B3115" w:rsidP="000C50C7">
            <w:pPr>
              <w:spacing w:after="0" w:line="240" w:lineRule="auto"/>
              <w:jc w:val="center"/>
              <w:rPr>
                <w:rFonts w:cs="Calibri"/>
                <w:b/>
                <w:i/>
                <w:color w:val="000000"/>
              </w:rPr>
            </w:pPr>
          </w:p>
        </w:tc>
        <w:tc>
          <w:tcPr>
            <w:tcW w:w="1325" w:type="dxa"/>
            <w:tcBorders>
              <w:top w:val="single" w:sz="4" w:space="0" w:color="auto"/>
              <w:bottom w:val="nil"/>
            </w:tcBorders>
          </w:tcPr>
          <w:p w14:paraId="2CBB6C84" w14:textId="77777777" w:rsidR="001B3115" w:rsidRPr="00517F3C" w:rsidRDefault="001B3115" w:rsidP="000C50C7">
            <w:pPr>
              <w:spacing w:after="0" w:line="240" w:lineRule="auto"/>
              <w:jc w:val="center"/>
              <w:rPr>
                <w:rFonts w:cs="Calibri"/>
                <w:b/>
                <w:i/>
                <w:color w:val="000000"/>
              </w:rPr>
            </w:pPr>
          </w:p>
        </w:tc>
        <w:tc>
          <w:tcPr>
            <w:tcW w:w="1622" w:type="dxa"/>
            <w:tcBorders>
              <w:top w:val="single" w:sz="4" w:space="0" w:color="auto"/>
              <w:bottom w:val="nil"/>
            </w:tcBorders>
          </w:tcPr>
          <w:p w14:paraId="2D3EDC72" w14:textId="77777777" w:rsidR="001B3115" w:rsidRPr="00517F3C" w:rsidRDefault="001B3115" w:rsidP="000C50C7">
            <w:pPr>
              <w:spacing w:after="0" w:line="240" w:lineRule="auto"/>
              <w:jc w:val="center"/>
              <w:rPr>
                <w:rFonts w:cs="Calibri"/>
                <w:b/>
                <w:i/>
                <w:color w:val="000000"/>
              </w:rPr>
            </w:pPr>
          </w:p>
        </w:tc>
        <w:tc>
          <w:tcPr>
            <w:tcW w:w="1622" w:type="dxa"/>
            <w:tcBorders>
              <w:top w:val="single" w:sz="4" w:space="0" w:color="auto"/>
              <w:bottom w:val="nil"/>
            </w:tcBorders>
          </w:tcPr>
          <w:p w14:paraId="5F9BC8BF" w14:textId="77777777" w:rsidR="001B3115" w:rsidRPr="00517F3C" w:rsidRDefault="001B3115" w:rsidP="000C50C7">
            <w:pPr>
              <w:spacing w:after="0" w:line="240" w:lineRule="auto"/>
              <w:jc w:val="center"/>
              <w:rPr>
                <w:rFonts w:cs="Calibri"/>
                <w:b/>
                <w:i/>
                <w:color w:val="000000"/>
              </w:rPr>
            </w:pPr>
          </w:p>
        </w:tc>
        <w:tc>
          <w:tcPr>
            <w:tcW w:w="1622" w:type="dxa"/>
            <w:tcBorders>
              <w:top w:val="single" w:sz="4" w:space="0" w:color="auto"/>
              <w:bottom w:val="nil"/>
            </w:tcBorders>
          </w:tcPr>
          <w:p w14:paraId="76711E3A" w14:textId="77777777" w:rsidR="001B3115" w:rsidRPr="00517F3C" w:rsidRDefault="001B3115" w:rsidP="000C50C7">
            <w:pPr>
              <w:spacing w:after="0" w:line="240" w:lineRule="auto"/>
              <w:jc w:val="center"/>
              <w:rPr>
                <w:rFonts w:cs="Calibri"/>
                <w:b/>
                <w:i/>
                <w:color w:val="000000"/>
              </w:rPr>
            </w:pPr>
          </w:p>
        </w:tc>
      </w:tr>
      <w:tr w:rsidR="001B3115" w:rsidRPr="00FB071A" w14:paraId="626F7547" w14:textId="77777777" w:rsidTr="00BE443A">
        <w:trPr>
          <w:trHeight w:val="346"/>
        </w:trPr>
        <w:tc>
          <w:tcPr>
            <w:tcW w:w="1526" w:type="dxa"/>
            <w:tcBorders>
              <w:top w:val="nil"/>
              <w:bottom w:val="nil"/>
            </w:tcBorders>
            <w:vAlign w:val="bottom"/>
          </w:tcPr>
          <w:p w14:paraId="0B74E9F1" w14:textId="77777777" w:rsidR="001B3115" w:rsidRPr="00CB38E4" w:rsidRDefault="00BE443A" w:rsidP="00BE443A">
            <w:pPr>
              <w:spacing w:after="0" w:line="240" w:lineRule="auto"/>
            </w:pPr>
            <w:r w:rsidRPr="00CB38E4">
              <w:t>N</w:t>
            </w:r>
            <w:r>
              <w:t xml:space="preserve">umber of </w:t>
            </w:r>
            <w:r w:rsidRPr="00CB38E4">
              <w:t xml:space="preserve"> </w:t>
            </w:r>
          </w:p>
        </w:tc>
        <w:tc>
          <w:tcPr>
            <w:tcW w:w="1559" w:type="dxa"/>
            <w:tcBorders>
              <w:top w:val="nil"/>
              <w:bottom w:val="nil"/>
            </w:tcBorders>
            <w:vAlign w:val="bottom"/>
          </w:tcPr>
          <w:p w14:paraId="1F3F6971" w14:textId="77777777" w:rsidR="001B3115" w:rsidRPr="00CB38E4" w:rsidRDefault="001B3115">
            <w:pPr>
              <w:spacing w:after="0" w:line="240" w:lineRule="auto"/>
              <w:jc w:val="center"/>
              <w:rPr>
                <w:rFonts w:cs="Calibri"/>
                <w:color w:val="000000"/>
              </w:rPr>
            </w:pPr>
            <w:r>
              <w:rPr>
                <w:rFonts w:cs="Calibri"/>
                <w:color w:val="000000"/>
              </w:rPr>
              <w:t>0.0</w:t>
            </w:r>
            <w:r w:rsidR="00FF5449">
              <w:rPr>
                <w:rFonts w:cs="Calibri"/>
                <w:color w:val="000000"/>
              </w:rPr>
              <w:t>59</w:t>
            </w:r>
            <w:r w:rsidR="0059537D">
              <w:rPr>
                <w:rFonts w:cs="Calibri"/>
                <w:color w:val="000000"/>
              </w:rPr>
              <w:t>*</w:t>
            </w:r>
            <w:r w:rsidR="00FF5449">
              <w:rPr>
                <w:rFonts w:cs="Calibri"/>
                <w:color w:val="000000"/>
              </w:rPr>
              <w:t>*</w:t>
            </w:r>
            <w:r w:rsidR="0059537D">
              <w:rPr>
                <w:rFonts w:cs="Calibri"/>
                <w:color w:val="000000"/>
              </w:rPr>
              <w:t>*</w:t>
            </w:r>
          </w:p>
        </w:tc>
        <w:tc>
          <w:tcPr>
            <w:tcW w:w="1325" w:type="dxa"/>
            <w:tcBorders>
              <w:top w:val="nil"/>
              <w:bottom w:val="nil"/>
            </w:tcBorders>
            <w:vAlign w:val="bottom"/>
          </w:tcPr>
          <w:p w14:paraId="5EBCD1F1" w14:textId="77777777" w:rsidR="001B3115" w:rsidRPr="00CB38E4" w:rsidRDefault="001B3115" w:rsidP="000A0DD8">
            <w:pPr>
              <w:spacing w:after="0" w:line="240" w:lineRule="auto"/>
              <w:jc w:val="center"/>
              <w:rPr>
                <w:rFonts w:cs="Calibri"/>
                <w:color w:val="000000"/>
              </w:rPr>
            </w:pPr>
            <w:r w:rsidRPr="00CB38E4">
              <w:rPr>
                <w:rFonts w:cs="Calibri"/>
                <w:color w:val="000000"/>
              </w:rPr>
              <w:t>0.</w:t>
            </w:r>
            <w:r w:rsidR="000A0DD8">
              <w:rPr>
                <w:rFonts w:cs="Calibri"/>
                <w:color w:val="000000"/>
              </w:rPr>
              <w:t>114</w:t>
            </w:r>
            <w:r w:rsidRPr="00CB38E4">
              <w:rPr>
                <w:rFonts w:cs="Calibri"/>
                <w:color w:val="000000"/>
              </w:rPr>
              <w:t>***</w:t>
            </w:r>
          </w:p>
        </w:tc>
        <w:tc>
          <w:tcPr>
            <w:tcW w:w="1622" w:type="dxa"/>
            <w:tcBorders>
              <w:top w:val="nil"/>
              <w:bottom w:val="nil"/>
            </w:tcBorders>
            <w:vAlign w:val="bottom"/>
          </w:tcPr>
          <w:p w14:paraId="0CCEE5BE" w14:textId="77777777" w:rsidR="001B3115" w:rsidRPr="00CB38E4" w:rsidRDefault="001B3115" w:rsidP="00F15D7F">
            <w:pPr>
              <w:spacing w:after="0" w:line="240" w:lineRule="auto"/>
              <w:jc w:val="center"/>
              <w:rPr>
                <w:rFonts w:cs="Calibri"/>
                <w:color w:val="000000"/>
              </w:rPr>
            </w:pPr>
            <w:r w:rsidRPr="00CB38E4">
              <w:rPr>
                <w:rFonts w:cs="Calibri"/>
                <w:color w:val="000000"/>
              </w:rPr>
              <w:t>0.1</w:t>
            </w:r>
            <w:r w:rsidR="000B6284">
              <w:rPr>
                <w:rFonts w:cs="Calibri"/>
                <w:color w:val="000000"/>
              </w:rPr>
              <w:t>15</w:t>
            </w:r>
            <w:r w:rsidRPr="00CB38E4">
              <w:rPr>
                <w:rFonts w:cs="Calibri"/>
                <w:color w:val="000000"/>
              </w:rPr>
              <w:t>***</w:t>
            </w:r>
          </w:p>
        </w:tc>
        <w:tc>
          <w:tcPr>
            <w:tcW w:w="1622" w:type="dxa"/>
            <w:tcBorders>
              <w:top w:val="nil"/>
              <w:bottom w:val="nil"/>
            </w:tcBorders>
            <w:vAlign w:val="bottom"/>
          </w:tcPr>
          <w:p w14:paraId="78505FAB" w14:textId="77777777" w:rsidR="001B3115" w:rsidRPr="00CB38E4" w:rsidRDefault="001B3115" w:rsidP="000C50C7">
            <w:pPr>
              <w:spacing w:after="0" w:line="240" w:lineRule="auto"/>
              <w:jc w:val="center"/>
              <w:rPr>
                <w:rFonts w:cs="Calibri"/>
                <w:color w:val="000000"/>
              </w:rPr>
            </w:pPr>
            <w:r w:rsidRPr="00CB38E4">
              <w:rPr>
                <w:rFonts w:cs="Calibri"/>
                <w:color w:val="000000"/>
              </w:rPr>
              <w:t>0.022***</w:t>
            </w:r>
          </w:p>
        </w:tc>
        <w:tc>
          <w:tcPr>
            <w:tcW w:w="1622" w:type="dxa"/>
            <w:tcBorders>
              <w:top w:val="nil"/>
              <w:bottom w:val="nil"/>
            </w:tcBorders>
            <w:vAlign w:val="bottom"/>
          </w:tcPr>
          <w:p w14:paraId="3E73256C" w14:textId="77777777" w:rsidR="001B3115" w:rsidRPr="00CB38E4" w:rsidRDefault="001B3115" w:rsidP="000C50C7">
            <w:pPr>
              <w:spacing w:after="0" w:line="240" w:lineRule="auto"/>
              <w:jc w:val="center"/>
              <w:rPr>
                <w:rFonts w:cs="Calibri"/>
                <w:color w:val="000000"/>
              </w:rPr>
            </w:pPr>
            <w:r w:rsidRPr="00CB38E4">
              <w:rPr>
                <w:rFonts w:cs="Calibri"/>
                <w:color w:val="000000"/>
              </w:rPr>
              <w:t>0.0</w:t>
            </w:r>
            <w:r w:rsidR="00FF5449">
              <w:rPr>
                <w:rFonts w:cs="Calibri"/>
                <w:color w:val="000000"/>
              </w:rPr>
              <w:t>67</w:t>
            </w:r>
            <w:r w:rsidRPr="00CB38E4">
              <w:rPr>
                <w:rFonts w:cs="Calibri"/>
                <w:color w:val="000000"/>
              </w:rPr>
              <w:t>***</w:t>
            </w:r>
          </w:p>
        </w:tc>
      </w:tr>
      <w:tr w:rsidR="001B3115" w:rsidRPr="00FB071A" w14:paraId="2455D2E3" w14:textId="77777777" w:rsidTr="00BE443A">
        <w:trPr>
          <w:trHeight w:val="346"/>
        </w:trPr>
        <w:tc>
          <w:tcPr>
            <w:tcW w:w="1526" w:type="dxa"/>
            <w:tcBorders>
              <w:top w:val="nil"/>
              <w:bottom w:val="nil"/>
            </w:tcBorders>
          </w:tcPr>
          <w:p w14:paraId="68F304D9" w14:textId="77777777" w:rsidR="001B3115" w:rsidRPr="00CB38E4" w:rsidRDefault="00BE443A" w:rsidP="000C50C7">
            <w:pPr>
              <w:spacing w:after="0" w:line="240" w:lineRule="auto"/>
            </w:pPr>
            <w:r w:rsidRPr="00CB38E4">
              <w:t>Quizzes</w:t>
            </w:r>
          </w:p>
        </w:tc>
        <w:tc>
          <w:tcPr>
            <w:tcW w:w="1559" w:type="dxa"/>
            <w:tcBorders>
              <w:top w:val="nil"/>
              <w:bottom w:val="nil"/>
            </w:tcBorders>
          </w:tcPr>
          <w:p w14:paraId="4E0DF3CA" w14:textId="77777777" w:rsidR="001B3115" w:rsidRPr="00CB38E4" w:rsidRDefault="001B3115">
            <w:pPr>
              <w:spacing w:after="0" w:line="240" w:lineRule="auto"/>
              <w:jc w:val="center"/>
              <w:rPr>
                <w:rFonts w:cs="Calibri"/>
                <w:color w:val="000000"/>
              </w:rPr>
            </w:pPr>
            <w:r>
              <w:rPr>
                <w:rFonts w:cs="Calibri"/>
                <w:color w:val="000000"/>
              </w:rPr>
              <w:t>(0.0</w:t>
            </w:r>
            <w:r w:rsidR="00FF5449">
              <w:rPr>
                <w:rFonts w:cs="Calibri"/>
                <w:color w:val="000000"/>
              </w:rPr>
              <w:t>08</w:t>
            </w:r>
            <w:r>
              <w:rPr>
                <w:rFonts w:cs="Calibri"/>
                <w:color w:val="000000"/>
              </w:rPr>
              <w:t>)</w:t>
            </w:r>
          </w:p>
        </w:tc>
        <w:tc>
          <w:tcPr>
            <w:tcW w:w="1325" w:type="dxa"/>
            <w:tcBorders>
              <w:top w:val="nil"/>
              <w:bottom w:val="nil"/>
            </w:tcBorders>
          </w:tcPr>
          <w:p w14:paraId="084E68FF" w14:textId="77777777" w:rsidR="001B3115" w:rsidRPr="00CB38E4" w:rsidRDefault="001B3115" w:rsidP="000A0DD8">
            <w:pPr>
              <w:spacing w:after="0" w:line="240" w:lineRule="auto"/>
              <w:jc w:val="center"/>
              <w:rPr>
                <w:rFonts w:cs="Calibri"/>
                <w:color w:val="000000"/>
              </w:rPr>
            </w:pPr>
            <w:r w:rsidRPr="00CB38E4">
              <w:rPr>
                <w:rFonts w:cs="Calibri"/>
                <w:color w:val="000000"/>
              </w:rPr>
              <w:t>(0.0</w:t>
            </w:r>
            <w:r w:rsidR="000A0DD8">
              <w:rPr>
                <w:rFonts w:cs="Calibri"/>
                <w:color w:val="000000"/>
              </w:rPr>
              <w:t>27</w:t>
            </w:r>
            <w:r w:rsidRPr="00CB38E4">
              <w:rPr>
                <w:rFonts w:cs="Calibri"/>
                <w:color w:val="000000"/>
              </w:rPr>
              <w:t>)</w:t>
            </w:r>
          </w:p>
        </w:tc>
        <w:tc>
          <w:tcPr>
            <w:tcW w:w="1622" w:type="dxa"/>
            <w:tcBorders>
              <w:top w:val="nil"/>
              <w:bottom w:val="nil"/>
            </w:tcBorders>
          </w:tcPr>
          <w:p w14:paraId="431EC598" w14:textId="77777777" w:rsidR="001B3115" w:rsidRPr="00CB38E4" w:rsidRDefault="001B3115">
            <w:pPr>
              <w:spacing w:after="0" w:line="240" w:lineRule="auto"/>
              <w:jc w:val="center"/>
              <w:rPr>
                <w:rFonts w:cs="Calibri"/>
                <w:color w:val="000000"/>
              </w:rPr>
            </w:pPr>
            <w:r w:rsidRPr="00CB38E4">
              <w:rPr>
                <w:rFonts w:cs="Calibri"/>
                <w:color w:val="000000"/>
              </w:rPr>
              <w:t>(0.0</w:t>
            </w:r>
            <w:r w:rsidR="000B6284">
              <w:rPr>
                <w:rFonts w:cs="Calibri"/>
                <w:color w:val="000000"/>
              </w:rPr>
              <w:t>27</w:t>
            </w:r>
            <w:r w:rsidRPr="00CB38E4">
              <w:rPr>
                <w:rFonts w:cs="Calibri"/>
                <w:color w:val="000000"/>
              </w:rPr>
              <w:t>)</w:t>
            </w:r>
          </w:p>
        </w:tc>
        <w:tc>
          <w:tcPr>
            <w:tcW w:w="1622" w:type="dxa"/>
            <w:tcBorders>
              <w:top w:val="nil"/>
              <w:bottom w:val="nil"/>
            </w:tcBorders>
          </w:tcPr>
          <w:p w14:paraId="0E8F3296" w14:textId="77777777" w:rsidR="001B3115" w:rsidRPr="00CB38E4" w:rsidRDefault="001B3115" w:rsidP="000C50C7">
            <w:pPr>
              <w:spacing w:after="0" w:line="240" w:lineRule="auto"/>
              <w:jc w:val="center"/>
              <w:rPr>
                <w:rFonts w:cs="Calibri"/>
                <w:color w:val="000000"/>
              </w:rPr>
            </w:pPr>
            <w:r w:rsidRPr="00CB38E4">
              <w:rPr>
                <w:rFonts w:cs="Calibri"/>
                <w:color w:val="000000"/>
              </w:rPr>
              <w:t>(0.00</w:t>
            </w:r>
            <w:r w:rsidR="000B6284">
              <w:rPr>
                <w:rFonts w:cs="Calibri"/>
                <w:color w:val="000000"/>
              </w:rPr>
              <w:t>8</w:t>
            </w:r>
            <w:r w:rsidRPr="00CB38E4">
              <w:rPr>
                <w:rFonts w:cs="Calibri"/>
                <w:color w:val="000000"/>
              </w:rPr>
              <w:t>)</w:t>
            </w:r>
          </w:p>
        </w:tc>
        <w:tc>
          <w:tcPr>
            <w:tcW w:w="1622" w:type="dxa"/>
            <w:tcBorders>
              <w:top w:val="nil"/>
              <w:bottom w:val="nil"/>
            </w:tcBorders>
          </w:tcPr>
          <w:p w14:paraId="26945A38" w14:textId="77777777" w:rsidR="001B3115" w:rsidRPr="00CB38E4" w:rsidRDefault="001B3115">
            <w:pPr>
              <w:spacing w:after="0" w:line="240" w:lineRule="auto"/>
              <w:jc w:val="center"/>
              <w:rPr>
                <w:rFonts w:cs="Calibri"/>
                <w:color w:val="000000"/>
              </w:rPr>
            </w:pPr>
            <w:r w:rsidRPr="00CB38E4">
              <w:rPr>
                <w:rFonts w:cs="Calibri"/>
                <w:color w:val="000000"/>
              </w:rPr>
              <w:t>(0.0</w:t>
            </w:r>
            <w:r w:rsidR="00FF5449">
              <w:rPr>
                <w:rFonts w:cs="Calibri"/>
                <w:color w:val="000000"/>
              </w:rPr>
              <w:t>10</w:t>
            </w:r>
            <w:r w:rsidRPr="00CB38E4">
              <w:rPr>
                <w:rFonts w:cs="Calibri"/>
                <w:color w:val="000000"/>
              </w:rPr>
              <w:t>)</w:t>
            </w:r>
          </w:p>
        </w:tc>
      </w:tr>
      <w:tr w:rsidR="00DF252D" w:rsidRPr="00FB071A" w14:paraId="0879B057" w14:textId="77777777" w:rsidTr="00BE443A">
        <w:trPr>
          <w:trHeight w:val="346"/>
        </w:trPr>
        <w:tc>
          <w:tcPr>
            <w:tcW w:w="1526" w:type="dxa"/>
            <w:tcBorders>
              <w:top w:val="nil"/>
              <w:bottom w:val="nil"/>
            </w:tcBorders>
            <w:vAlign w:val="bottom"/>
          </w:tcPr>
          <w:p w14:paraId="0B881F51" w14:textId="77777777" w:rsidR="00DF252D" w:rsidRPr="00CB38E4" w:rsidRDefault="00DF252D" w:rsidP="007A70DA">
            <w:pPr>
              <w:spacing w:after="0" w:line="240" w:lineRule="auto"/>
            </w:pPr>
            <w:r>
              <w:t>Cohort 2</w:t>
            </w:r>
          </w:p>
        </w:tc>
        <w:tc>
          <w:tcPr>
            <w:tcW w:w="1559" w:type="dxa"/>
            <w:tcBorders>
              <w:top w:val="nil"/>
              <w:bottom w:val="nil"/>
            </w:tcBorders>
            <w:vAlign w:val="bottom"/>
          </w:tcPr>
          <w:p w14:paraId="00261988" w14:textId="77777777" w:rsidR="00DF252D" w:rsidRPr="00CB38E4" w:rsidRDefault="00DF252D">
            <w:pPr>
              <w:spacing w:after="0" w:line="240" w:lineRule="auto"/>
              <w:jc w:val="center"/>
            </w:pPr>
            <w:r>
              <w:t>0.</w:t>
            </w:r>
            <w:r w:rsidR="00FF5449">
              <w:t>121</w:t>
            </w:r>
          </w:p>
        </w:tc>
        <w:tc>
          <w:tcPr>
            <w:tcW w:w="1325" w:type="dxa"/>
            <w:tcBorders>
              <w:top w:val="nil"/>
              <w:bottom w:val="nil"/>
            </w:tcBorders>
            <w:vAlign w:val="bottom"/>
          </w:tcPr>
          <w:p w14:paraId="50AE253C" w14:textId="77777777" w:rsidR="00DF252D" w:rsidRPr="00CB38E4" w:rsidRDefault="00DF252D" w:rsidP="007A70DA">
            <w:pPr>
              <w:spacing w:after="0" w:line="240" w:lineRule="auto"/>
              <w:jc w:val="center"/>
            </w:pPr>
            <w:r w:rsidRPr="00CB38E4">
              <w:t>0.</w:t>
            </w:r>
            <w:r w:rsidR="000A0DD8">
              <w:t>328</w:t>
            </w:r>
          </w:p>
        </w:tc>
        <w:tc>
          <w:tcPr>
            <w:tcW w:w="1622" w:type="dxa"/>
            <w:tcBorders>
              <w:top w:val="nil"/>
              <w:bottom w:val="nil"/>
            </w:tcBorders>
            <w:vAlign w:val="bottom"/>
          </w:tcPr>
          <w:p w14:paraId="43D75CCB" w14:textId="77777777" w:rsidR="00DF252D" w:rsidRPr="00CB38E4" w:rsidRDefault="00DF252D">
            <w:pPr>
              <w:spacing w:after="0" w:line="240" w:lineRule="auto"/>
              <w:jc w:val="center"/>
            </w:pPr>
            <w:r w:rsidRPr="00CB38E4">
              <w:t>0.</w:t>
            </w:r>
            <w:r w:rsidR="000B6284">
              <w:t>1</w:t>
            </w:r>
            <w:r w:rsidRPr="00CB38E4">
              <w:t>9</w:t>
            </w:r>
            <w:r w:rsidR="000B6284">
              <w:t>4</w:t>
            </w:r>
          </w:p>
        </w:tc>
        <w:tc>
          <w:tcPr>
            <w:tcW w:w="1622" w:type="dxa"/>
            <w:tcBorders>
              <w:top w:val="nil"/>
              <w:bottom w:val="nil"/>
            </w:tcBorders>
            <w:vAlign w:val="bottom"/>
          </w:tcPr>
          <w:p w14:paraId="380FB27C" w14:textId="77777777" w:rsidR="00DF252D" w:rsidRPr="00CB38E4" w:rsidRDefault="000B6284">
            <w:pPr>
              <w:spacing w:after="0" w:line="240" w:lineRule="auto"/>
              <w:jc w:val="center"/>
            </w:pPr>
            <w:r>
              <w:t>-</w:t>
            </w:r>
            <w:r w:rsidR="00DF252D" w:rsidRPr="00CB38E4">
              <w:t>0.00</w:t>
            </w:r>
            <w:r>
              <w:t>8</w:t>
            </w:r>
          </w:p>
        </w:tc>
        <w:tc>
          <w:tcPr>
            <w:tcW w:w="1622" w:type="dxa"/>
            <w:tcBorders>
              <w:top w:val="nil"/>
              <w:bottom w:val="nil"/>
            </w:tcBorders>
            <w:vAlign w:val="bottom"/>
          </w:tcPr>
          <w:p w14:paraId="4D3F179D" w14:textId="77777777" w:rsidR="00DF252D" w:rsidRPr="00CB38E4" w:rsidRDefault="00DF252D" w:rsidP="007A70DA">
            <w:pPr>
              <w:spacing w:after="0" w:line="240" w:lineRule="auto"/>
              <w:jc w:val="center"/>
            </w:pPr>
            <w:r w:rsidRPr="00CB38E4">
              <w:t>0.</w:t>
            </w:r>
            <w:r w:rsidR="00FF5449">
              <w:t>424</w:t>
            </w:r>
            <w:r w:rsidRPr="00CB38E4">
              <w:t>*</w:t>
            </w:r>
            <w:r>
              <w:t>*</w:t>
            </w:r>
          </w:p>
        </w:tc>
      </w:tr>
      <w:tr w:rsidR="00DF252D" w:rsidRPr="00FB071A" w14:paraId="33C1FA63" w14:textId="77777777" w:rsidTr="000A0DD8">
        <w:trPr>
          <w:trHeight w:val="346"/>
        </w:trPr>
        <w:tc>
          <w:tcPr>
            <w:tcW w:w="1526" w:type="dxa"/>
            <w:tcBorders>
              <w:top w:val="nil"/>
              <w:bottom w:val="nil"/>
            </w:tcBorders>
          </w:tcPr>
          <w:p w14:paraId="3F6EA5F7" w14:textId="77777777" w:rsidR="00DF252D" w:rsidRPr="00CB38E4" w:rsidRDefault="00DF252D" w:rsidP="007A70DA">
            <w:pPr>
              <w:spacing w:after="0" w:line="240" w:lineRule="auto"/>
            </w:pPr>
          </w:p>
        </w:tc>
        <w:tc>
          <w:tcPr>
            <w:tcW w:w="1559" w:type="dxa"/>
            <w:tcBorders>
              <w:top w:val="nil"/>
              <w:bottom w:val="nil"/>
            </w:tcBorders>
          </w:tcPr>
          <w:p w14:paraId="12E1BC97" w14:textId="77777777" w:rsidR="00DF252D" w:rsidRPr="00CB38E4" w:rsidRDefault="00DF252D" w:rsidP="007A70DA">
            <w:pPr>
              <w:spacing w:after="0" w:line="240" w:lineRule="auto"/>
              <w:jc w:val="center"/>
              <w:rPr>
                <w:rFonts w:cs="Calibri"/>
                <w:color w:val="000000"/>
              </w:rPr>
            </w:pPr>
            <w:r>
              <w:rPr>
                <w:rFonts w:cs="Calibri"/>
                <w:color w:val="000000"/>
              </w:rPr>
              <w:t>(0.0</w:t>
            </w:r>
            <w:r w:rsidR="00FF5449">
              <w:rPr>
                <w:rFonts w:cs="Calibri"/>
                <w:color w:val="000000"/>
              </w:rPr>
              <w:t>85</w:t>
            </w:r>
            <w:r>
              <w:rPr>
                <w:rFonts w:cs="Calibri"/>
                <w:color w:val="000000"/>
              </w:rPr>
              <w:t>)</w:t>
            </w:r>
          </w:p>
        </w:tc>
        <w:tc>
          <w:tcPr>
            <w:tcW w:w="1325" w:type="dxa"/>
            <w:tcBorders>
              <w:top w:val="nil"/>
              <w:bottom w:val="nil"/>
            </w:tcBorders>
          </w:tcPr>
          <w:p w14:paraId="790CA7BF" w14:textId="77777777" w:rsidR="00DF252D" w:rsidRPr="00CB38E4" w:rsidRDefault="00DF252D" w:rsidP="000A0DD8">
            <w:pPr>
              <w:spacing w:after="0" w:line="240" w:lineRule="auto"/>
              <w:jc w:val="center"/>
              <w:rPr>
                <w:rFonts w:cs="Calibri"/>
                <w:color w:val="000000"/>
              </w:rPr>
            </w:pPr>
            <w:r w:rsidRPr="00CB38E4">
              <w:rPr>
                <w:rFonts w:cs="Calibri"/>
                <w:color w:val="000000"/>
              </w:rPr>
              <w:t>(0.</w:t>
            </w:r>
            <w:r w:rsidR="000A0DD8">
              <w:rPr>
                <w:rFonts w:cs="Calibri"/>
                <w:color w:val="000000"/>
              </w:rPr>
              <w:t>255</w:t>
            </w:r>
            <w:r w:rsidRPr="00CB38E4">
              <w:rPr>
                <w:rFonts w:cs="Calibri"/>
                <w:color w:val="000000"/>
              </w:rPr>
              <w:t>)</w:t>
            </w:r>
          </w:p>
        </w:tc>
        <w:tc>
          <w:tcPr>
            <w:tcW w:w="1622" w:type="dxa"/>
            <w:tcBorders>
              <w:top w:val="nil"/>
              <w:bottom w:val="nil"/>
            </w:tcBorders>
          </w:tcPr>
          <w:p w14:paraId="758C41BF" w14:textId="77777777" w:rsidR="00DF252D" w:rsidRPr="00CB38E4" w:rsidRDefault="00DF252D" w:rsidP="007A70DA">
            <w:pPr>
              <w:spacing w:after="0" w:line="240" w:lineRule="auto"/>
              <w:jc w:val="center"/>
              <w:rPr>
                <w:rFonts w:cs="Calibri"/>
                <w:color w:val="000000"/>
              </w:rPr>
            </w:pPr>
            <w:r w:rsidRPr="00CB38E4">
              <w:rPr>
                <w:rFonts w:cs="Calibri"/>
                <w:color w:val="000000"/>
              </w:rPr>
              <w:t>(0.</w:t>
            </w:r>
            <w:r w:rsidR="000B6284">
              <w:rPr>
                <w:rFonts w:cs="Calibri"/>
                <w:color w:val="000000"/>
              </w:rPr>
              <w:t>240</w:t>
            </w:r>
            <w:r w:rsidRPr="00CB38E4">
              <w:rPr>
                <w:rFonts w:cs="Calibri"/>
                <w:color w:val="000000"/>
              </w:rPr>
              <w:t>)</w:t>
            </w:r>
          </w:p>
        </w:tc>
        <w:tc>
          <w:tcPr>
            <w:tcW w:w="1622" w:type="dxa"/>
            <w:tcBorders>
              <w:top w:val="nil"/>
              <w:bottom w:val="nil"/>
            </w:tcBorders>
          </w:tcPr>
          <w:p w14:paraId="20C323DD" w14:textId="77777777" w:rsidR="00DF252D" w:rsidRPr="00CB38E4" w:rsidRDefault="00DF252D" w:rsidP="007A70DA">
            <w:pPr>
              <w:spacing w:after="0" w:line="240" w:lineRule="auto"/>
              <w:jc w:val="center"/>
              <w:rPr>
                <w:rFonts w:cs="Calibri"/>
                <w:color w:val="000000"/>
              </w:rPr>
            </w:pPr>
            <w:r w:rsidRPr="00CB38E4">
              <w:rPr>
                <w:rFonts w:cs="Calibri"/>
                <w:color w:val="000000"/>
              </w:rPr>
              <w:t>(0.</w:t>
            </w:r>
            <w:r w:rsidR="000B6284">
              <w:rPr>
                <w:rFonts w:cs="Calibri"/>
                <w:color w:val="000000"/>
              </w:rPr>
              <w:t>120</w:t>
            </w:r>
            <w:r w:rsidRPr="00CB38E4">
              <w:rPr>
                <w:rFonts w:cs="Calibri"/>
                <w:color w:val="000000"/>
              </w:rPr>
              <w:t>)</w:t>
            </w:r>
          </w:p>
        </w:tc>
        <w:tc>
          <w:tcPr>
            <w:tcW w:w="1622" w:type="dxa"/>
            <w:tcBorders>
              <w:top w:val="nil"/>
              <w:bottom w:val="nil"/>
            </w:tcBorders>
          </w:tcPr>
          <w:p w14:paraId="7943A947" w14:textId="77777777" w:rsidR="00DF252D" w:rsidRPr="00CB38E4" w:rsidRDefault="00DF252D">
            <w:pPr>
              <w:spacing w:after="0" w:line="240" w:lineRule="auto"/>
              <w:jc w:val="center"/>
            </w:pPr>
            <w:r w:rsidRPr="00CB38E4">
              <w:t>(0.</w:t>
            </w:r>
            <w:r w:rsidR="00FF5449">
              <w:t>165</w:t>
            </w:r>
            <w:r w:rsidRPr="00CB38E4">
              <w:t>)</w:t>
            </w:r>
          </w:p>
        </w:tc>
      </w:tr>
      <w:tr w:rsidR="000A0DD8" w:rsidRPr="00FB071A" w14:paraId="267D3399" w14:textId="77777777" w:rsidTr="001F6600">
        <w:trPr>
          <w:trHeight w:val="346"/>
        </w:trPr>
        <w:tc>
          <w:tcPr>
            <w:tcW w:w="1526" w:type="dxa"/>
            <w:tcBorders>
              <w:top w:val="nil"/>
              <w:bottom w:val="nil"/>
            </w:tcBorders>
            <w:vAlign w:val="bottom"/>
          </w:tcPr>
          <w:p w14:paraId="33AF6987" w14:textId="77777777" w:rsidR="000A0DD8" w:rsidRPr="00CB38E4" w:rsidRDefault="000A0DD8" w:rsidP="007A70DA">
            <w:pPr>
              <w:spacing w:after="0" w:line="240" w:lineRule="auto"/>
            </w:pPr>
            <w:proofErr w:type="spellStart"/>
            <w:r>
              <w:t>Nbr</w:t>
            </w:r>
            <w:proofErr w:type="spellEnd"/>
            <w:r>
              <w:t xml:space="preserve"> Quizzes</w:t>
            </w:r>
          </w:p>
        </w:tc>
        <w:tc>
          <w:tcPr>
            <w:tcW w:w="1559" w:type="dxa"/>
            <w:tcBorders>
              <w:top w:val="nil"/>
              <w:bottom w:val="nil"/>
            </w:tcBorders>
            <w:vAlign w:val="bottom"/>
          </w:tcPr>
          <w:p w14:paraId="6B703768" w14:textId="77777777" w:rsidR="000A0DD8" w:rsidRDefault="00FF5449" w:rsidP="007A70DA">
            <w:pPr>
              <w:spacing w:after="0" w:line="240" w:lineRule="auto"/>
              <w:jc w:val="center"/>
              <w:rPr>
                <w:rFonts w:cs="Calibri"/>
                <w:color w:val="000000"/>
              </w:rPr>
            </w:pPr>
            <w:r>
              <w:rPr>
                <w:rFonts w:cs="Calibri"/>
                <w:color w:val="000000"/>
              </w:rPr>
              <w:t>-0.020**</w:t>
            </w:r>
          </w:p>
        </w:tc>
        <w:tc>
          <w:tcPr>
            <w:tcW w:w="1325" w:type="dxa"/>
            <w:tcBorders>
              <w:top w:val="nil"/>
              <w:bottom w:val="nil"/>
            </w:tcBorders>
            <w:vAlign w:val="bottom"/>
          </w:tcPr>
          <w:p w14:paraId="4B0A890A" w14:textId="77777777" w:rsidR="000A0DD8" w:rsidRPr="00CB38E4" w:rsidRDefault="000A0DD8" w:rsidP="000A0DD8">
            <w:pPr>
              <w:spacing w:after="0" w:line="240" w:lineRule="auto"/>
              <w:jc w:val="center"/>
              <w:rPr>
                <w:rFonts w:cs="Calibri"/>
                <w:color w:val="000000"/>
              </w:rPr>
            </w:pPr>
            <w:r>
              <w:rPr>
                <w:rFonts w:cs="Calibri"/>
                <w:color w:val="000000"/>
              </w:rPr>
              <w:t>-0.034</w:t>
            </w:r>
          </w:p>
        </w:tc>
        <w:tc>
          <w:tcPr>
            <w:tcW w:w="1622" w:type="dxa"/>
            <w:tcBorders>
              <w:top w:val="nil"/>
              <w:bottom w:val="nil"/>
            </w:tcBorders>
            <w:vAlign w:val="bottom"/>
          </w:tcPr>
          <w:p w14:paraId="6E383300" w14:textId="77777777" w:rsidR="000A0DD8" w:rsidRPr="00CB38E4" w:rsidRDefault="000B6284" w:rsidP="007A70DA">
            <w:pPr>
              <w:spacing w:after="0" w:line="240" w:lineRule="auto"/>
              <w:jc w:val="center"/>
              <w:rPr>
                <w:rFonts w:cs="Calibri"/>
                <w:color w:val="000000"/>
              </w:rPr>
            </w:pPr>
            <w:r>
              <w:rPr>
                <w:rFonts w:cs="Calibri"/>
                <w:color w:val="000000"/>
              </w:rPr>
              <w:t>-0.011</w:t>
            </w:r>
          </w:p>
        </w:tc>
        <w:tc>
          <w:tcPr>
            <w:tcW w:w="1622" w:type="dxa"/>
            <w:tcBorders>
              <w:top w:val="nil"/>
              <w:bottom w:val="nil"/>
            </w:tcBorders>
            <w:vAlign w:val="bottom"/>
          </w:tcPr>
          <w:p w14:paraId="7D097631" w14:textId="77777777" w:rsidR="000A0DD8" w:rsidRPr="00CB38E4" w:rsidRDefault="000B6284" w:rsidP="007A70DA">
            <w:pPr>
              <w:spacing w:after="0" w:line="240" w:lineRule="auto"/>
              <w:jc w:val="center"/>
              <w:rPr>
                <w:rFonts w:cs="Calibri"/>
                <w:color w:val="000000"/>
              </w:rPr>
            </w:pPr>
            <w:r>
              <w:rPr>
                <w:rFonts w:cs="Calibri"/>
                <w:color w:val="000000"/>
              </w:rPr>
              <w:t>0.001</w:t>
            </w:r>
          </w:p>
        </w:tc>
        <w:tc>
          <w:tcPr>
            <w:tcW w:w="1622" w:type="dxa"/>
            <w:tcBorders>
              <w:top w:val="nil"/>
              <w:bottom w:val="nil"/>
            </w:tcBorders>
            <w:vAlign w:val="bottom"/>
          </w:tcPr>
          <w:p w14:paraId="6F0824EB" w14:textId="77777777" w:rsidR="000A0DD8" w:rsidRPr="00CB38E4" w:rsidRDefault="00FF5449" w:rsidP="007A70DA">
            <w:pPr>
              <w:spacing w:after="0" w:line="240" w:lineRule="auto"/>
              <w:jc w:val="center"/>
            </w:pPr>
            <w:r>
              <w:t>-0.030**</w:t>
            </w:r>
          </w:p>
        </w:tc>
      </w:tr>
      <w:tr w:rsidR="000A0DD8" w:rsidRPr="00FB071A" w14:paraId="1A191052" w14:textId="77777777" w:rsidTr="000A0DD8">
        <w:trPr>
          <w:trHeight w:val="346"/>
        </w:trPr>
        <w:tc>
          <w:tcPr>
            <w:tcW w:w="1526" w:type="dxa"/>
            <w:tcBorders>
              <w:top w:val="nil"/>
              <w:bottom w:val="single" w:sz="4" w:space="0" w:color="auto"/>
            </w:tcBorders>
          </w:tcPr>
          <w:p w14:paraId="2C314189" w14:textId="77777777" w:rsidR="000A0DD8" w:rsidRPr="00CB38E4" w:rsidRDefault="000A0DD8" w:rsidP="007A70DA">
            <w:pPr>
              <w:spacing w:after="0" w:line="240" w:lineRule="auto"/>
            </w:pPr>
            <w:r>
              <w:t>* Cohort</w:t>
            </w:r>
          </w:p>
        </w:tc>
        <w:tc>
          <w:tcPr>
            <w:tcW w:w="1559" w:type="dxa"/>
            <w:tcBorders>
              <w:top w:val="nil"/>
              <w:bottom w:val="single" w:sz="4" w:space="0" w:color="auto"/>
            </w:tcBorders>
          </w:tcPr>
          <w:p w14:paraId="78ABED26" w14:textId="77777777" w:rsidR="000A0DD8" w:rsidRDefault="00FF5449" w:rsidP="007A70DA">
            <w:pPr>
              <w:spacing w:after="0" w:line="240" w:lineRule="auto"/>
              <w:jc w:val="center"/>
              <w:rPr>
                <w:rFonts w:cs="Calibri"/>
                <w:color w:val="000000"/>
              </w:rPr>
            </w:pPr>
            <w:r>
              <w:rPr>
                <w:rFonts w:cs="Calibri"/>
                <w:color w:val="000000"/>
              </w:rPr>
              <w:t>(0.010)</w:t>
            </w:r>
          </w:p>
        </w:tc>
        <w:tc>
          <w:tcPr>
            <w:tcW w:w="1325" w:type="dxa"/>
            <w:tcBorders>
              <w:top w:val="nil"/>
              <w:bottom w:val="single" w:sz="4" w:space="0" w:color="auto"/>
            </w:tcBorders>
          </w:tcPr>
          <w:p w14:paraId="76B5B679" w14:textId="77777777" w:rsidR="000A0DD8" w:rsidRPr="00CB38E4" w:rsidRDefault="000A0DD8" w:rsidP="000A0DD8">
            <w:pPr>
              <w:spacing w:after="0" w:line="240" w:lineRule="auto"/>
              <w:jc w:val="center"/>
              <w:rPr>
                <w:rFonts w:cs="Calibri"/>
                <w:color w:val="000000"/>
              </w:rPr>
            </w:pPr>
            <w:r>
              <w:rPr>
                <w:rFonts w:cs="Calibri"/>
                <w:color w:val="000000"/>
              </w:rPr>
              <w:t>(0.029)</w:t>
            </w:r>
          </w:p>
        </w:tc>
        <w:tc>
          <w:tcPr>
            <w:tcW w:w="1622" w:type="dxa"/>
            <w:tcBorders>
              <w:top w:val="nil"/>
              <w:bottom w:val="single" w:sz="4" w:space="0" w:color="auto"/>
            </w:tcBorders>
          </w:tcPr>
          <w:p w14:paraId="342640E9" w14:textId="77777777" w:rsidR="000A0DD8" w:rsidRPr="00CB38E4" w:rsidRDefault="000B6284" w:rsidP="007A70DA">
            <w:pPr>
              <w:spacing w:after="0" w:line="240" w:lineRule="auto"/>
              <w:jc w:val="center"/>
              <w:rPr>
                <w:rFonts w:cs="Calibri"/>
                <w:color w:val="000000"/>
              </w:rPr>
            </w:pPr>
            <w:r>
              <w:rPr>
                <w:rFonts w:cs="Calibri"/>
                <w:color w:val="000000"/>
              </w:rPr>
              <w:t>(0.027)</w:t>
            </w:r>
          </w:p>
        </w:tc>
        <w:tc>
          <w:tcPr>
            <w:tcW w:w="1622" w:type="dxa"/>
            <w:tcBorders>
              <w:top w:val="nil"/>
              <w:bottom w:val="single" w:sz="4" w:space="0" w:color="auto"/>
            </w:tcBorders>
          </w:tcPr>
          <w:p w14:paraId="3A94F559" w14:textId="77777777" w:rsidR="000A0DD8" w:rsidRPr="00CB38E4" w:rsidRDefault="000B6284" w:rsidP="007A70DA">
            <w:pPr>
              <w:spacing w:after="0" w:line="240" w:lineRule="auto"/>
              <w:jc w:val="center"/>
              <w:rPr>
                <w:rFonts w:cs="Calibri"/>
                <w:color w:val="000000"/>
              </w:rPr>
            </w:pPr>
            <w:r>
              <w:rPr>
                <w:rFonts w:cs="Calibri"/>
                <w:color w:val="000000"/>
              </w:rPr>
              <w:t>(0.010)</w:t>
            </w:r>
          </w:p>
        </w:tc>
        <w:tc>
          <w:tcPr>
            <w:tcW w:w="1622" w:type="dxa"/>
            <w:tcBorders>
              <w:top w:val="nil"/>
              <w:bottom w:val="single" w:sz="4" w:space="0" w:color="auto"/>
            </w:tcBorders>
          </w:tcPr>
          <w:p w14:paraId="7F9534D7" w14:textId="77777777" w:rsidR="000A0DD8" w:rsidRPr="00CB38E4" w:rsidRDefault="00FF5449" w:rsidP="007A70DA">
            <w:pPr>
              <w:spacing w:after="0" w:line="240" w:lineRule="auto"/>
              <w:jc w:val="center"/>
            </w:pPr>
            <w:r>
              <w:t>(0.014)</w:t>
            </w:r>
          </w:p>
        </w:tc>
      </w:tr>
      <w:tr w:rsidR="00182765" w:rsidRPr="00CB38E4" w14:paraId="1D8498D9" w14:textId="77777777" w:rsidTr="005F6457">
        <w:trPr>
          <w:trHeight w:val="346"/>
        </w:trPr>
        <w:tc>
          <w:tcPr>
            <w:tcW w:w="1526" w:type="dxa"/>
            <w:tcBorders>
              <w:top w:val="single" w:sz="4" w:space="0" w:color="auto"/>
              <w:bottom w:val="single" w:sz="4" w:space="0" w:color="auto"/>
            </w:tcBorders>
            <w:vAlign w:val="bottom"/>
          </w:tcPr>
          <w:p w14:paraId="4E93E923" w14:textId="77777777" w:rsidR="00182765" w:rsidRPr="00CB38E4" w:rsidRDefault="00182765" w:rsidP="00D8590F">
            <w:pPr>
              <w:spacing w:after="0" w:line="240" w:lineRule="auto"/>
            </w:pPr>
            <w:r>
              <w:t>Observations</w:t>
            </w:r>
          </w:p>
        </w:tc>
        <w:tc>
          <w:tcPr>
            <w:tcW w:w="1559" w:type="dxa"/>
            <w:tcBorders>
              <w:top w:val="single" w:sz="4" w:space="0" w:color="auto"/>
              <w:bottom w:val="single" w:sz="4" w:space="0" w:color="auto"/>
            </w:tcBorders>
            <w:vAlign w:val="bottom"/>
          </w:tcPr>
          <w:p w14:paraId="1B63CB45" w14:textId="77777777" w:rsidR="00182765" w:rsidRPr="00CB38E4" w:rsidRDefault="00182765" w:rsidP="00D8590F">
            <w:pPr>
              <w:spacing w:after="0" w:line="240" w:lineRule="auto"/>
              <w:jc w:val="center"/>
            </w:pPr>
            <w:r>
              <w:t>325</w:t>
            </w:r>
          </w:p>
        </w:tc>
        <w:tc>
          <w:tcPr>
            <w:tcW w:w="1325" w:type="dxa"/>
            <w:tcBorders>
              <w:top w:val="single" w:sz="4" w:space="0" w:color="auto"/>
              <w:bottom w:val="single" w:sz="4" w:space="0" w:color="auto"/>
            </w:tcBorders>
            <w:vAlign w:val="bottom"/>
          </w:tcPr>
          <w:p w14:paraId="5E79CA97" w14:textId="77777777" w:rsidR="00182765" w:rsidRPr="00CB38E4" w:rsidRDefault="00182765" w:rsidP="00D8590F">
            <w:pPr>
              <w:spacing w:after="0" w:line="240" w:lineRule="auto"/>
              <w:jc w:val="center"/>
            </w:pPr>
            <w:r>
              <w:t>3</w:t>
            </w:r>
            <w:r w:rsidR="000B6284">
              <w:t>25</w:t>
            </w:r>
          </w:p>
        </w:tc>
        <w:tc>
          <w:tcPr>
            <w:tcW w:w="1622" w:type="dxa"/>
            <w:tcBorders>
              <w:top w:val="single" w:sz="4" w:space="0" w:color="auto"/>
              <w:bottom w:val="single" w:sz="4" w:space="0" w:color="auto"/>
            </w:tcBorders>
            <w:vAlign w:val="bottom"/>
          </w:tcPr>
          <w:p w14:paraId="015DE95D" w14:textId="77777777" w:rsidR="00182765" w:rsidRPr="00CB38E4" w:rsidRDefault="00182765" w:rsidP="00D8590F">
            <w:pPr>
              <w:spacing w:after="0" w:line="240" w:lineRule="auto"/>
              <w:jc w:val="center"/>
            </w:pPr>
            <w:r>
              <w:t>325</w:t>
            </w:r>
          </w:p>
        </w:tc>
        <w:tc>
          <w:tcPr>
            <w:tcW w:w="1622" w:type="dxa"/>
            <w:tcBorders>
              <w:top w:val="single" w:sz="4" w:space="0" w:color="auto"/>
              <w:bottom w:val="single" w:sz="4" w:space="0" w:color="auto"/>
            </w:tcBorders>
            <w:vAlign w:val="bottom"/>
          </w:tcPr>
          <w:p w14:paraId="0ACE347C" w14:textId="77777777" w:rsidR="00182765" w:rsidRPr="00CB38E4" w:rsidRDefault="00182765" w:rsidP="00D8590F">
            <w:pPr>
              <w:spacing w:after="0" w:line="240" w:lineRule="auto"/>
              <w:jc w:val="center"/>
            </w:pPr>
            <w:r>
              <w:t>325</w:t>
            </w:r>
          </w:p>
        </w:tc>
        <w:tc>
          <w:tcPr>
            <w:tcW w:w="1622" w:type="dxa"/>
            <w:tcBorders>
              <w:top w:val="single" w:sz="4" w:space="0" w:color="auto"/>
              <w:bottom w:val="single" w:sz="4" w:space="0" w:color="auto"/>
            </w:tcBorders>
            <w:vAlign w:val="bottom"/>
          </w:tcPr>
          <w:p w14:paraId="23C02628" w14:textId="77777777" w:rsidR="00182765" w:rsidRPr="00CB38E4" w:rsidRDefault="00182765" w:rsidP="00D8590F">
            <w:pPr>
              <w:spacing w:after="0" w:line="240" w:lineRule="auto"/>
              <w:jc w:val="center"/>
            </w:pPr>
            <w:r>
              <w:t>325</w:t>
            </w:r>
          </w:p>
        </w:tc>
      </w:tr>
    </w:tbl>
    <w:p w14:paraId="02E88388" w14:textId="77777777" w:rsidR="007F4929" w:rsidRDefault="00B11C03" w:rsidP="007F4929">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r w:rsidR="007F4929">
        <w:rPr>
          <w:rFonts w:ascii="Times New Roman" w:hAnsi="Times New Roman" w:cs="Times New Roman"/>
          <w:sz w:val="20"/>
          <w:szCs w:val="20"/>
        </w:rPr>
        <w:t xml:space="preserve">Estimates are based on the matched sample. </w:t>
      </w:r>
    </w:p>
    <w:p w14:paraId="2D0AA733" w14:textId="77777777" w:rsidR="00B83064" w:rsidRDefault="00B83064" w:rsidP="00B83064">
      <w:pPr>
        <w:spacing w:after="0" w:line="240" w:lineRule="auto"/>
        <w:jc w:val="both"/>
        <w:rPr>
          <w:rFonts w:ascii="Times New Roman" w:hAnsi="Times New Roman" w:cs="Times New Roman"/>
          <w:sz w:val="20"/>
          <w:szCs w:val="20"/>
        </w:rPr>
      </w:pPr>
      <w:r w:rsidRPr="00CB38E4">
        <w:rPr>
          <w:rFonts w:ascii="Times New Roman" w:hAnsi="Times New Roman" w:cs="Times New Roman"/>
          <w:sz w:val="20"/>
          <w:szCs w:val="20"/>
        </w:rPr>
        <w:t>***/** indicate</w:t>
      </w:r>
      <w:r>
        <w:rPr>
          <w:rFonts w:ascii="Times New Roman" w:hAnsi="Times New Roman" w:cs="Times New Roman"/>
          <w:sz w:val="20"/>
          <w:szCs w:val="20"/>
        </w:rPr>
        <w:t xml:space="preserve"> statistical significance from zero </w:t>
      </w:r>
      <w:r w:rsidR="00956773">
        <w:rPr>
          <w:rFonts w:ascii="Times New Roman" w:hAnsi="Times New Roman" w:cs="Times New Roman"/>
          <w:sz w:val="20"/>
          <w:szCs w:val="20"/>
        </w:rPr>
        <w:t xml:space="preserve">at the 1 or </w:t>
      </w:r>
      <w:r w:rsidRPr="00CB38E4">
        <w:rPr>
          <w:rFonts w:ascii="Times New Roman" w:hAnsi="Times New Roman" w:cs="Times New Roman"/>
          <w:sz w:val="20"/>
          <w:szCs w:val="20"/>
        </w:rPr>
        <w:t>5% significance level.</w:t>
      </w:r>
    </w:p>
    <w:p w14:paraId="0CBD26DD" w14:textId="77777777" w:rsidR="005C4D1E" w:rsidRDefault="00B83064" w:rsidP="000174EF">
      <w:pPr>
        <w:spacing w:after="0" w:line="240" w:lineRule="auto"/>
        <w:jc w:val="both"/>
        <w:rPr>
          <w:rFonts w:ascii="Times New Roman" w:hAnsi="Times New Roman" w:cs="Times New Roman"/>
          <w:b/>
          <w:sz w:val="24"/>
          <w:szCs w:val="24"/>
        </w:rPr>
      </w:pPr>
      <w:r>
        <w:rPr>
          <w:rFonts w:ascii="Times New Roman" w:hAnsi="Times New Roman" w:cs="Times New Roman"/>
          <w:sz w:val="20"/>
          <w:szCs w:val="20"/>
        </w:rPr>
        <w:t>Estimates are based on the matched sample.</w:t>
      </w:r>
      <w:r w:rsidR="00DF252D">
        <w:rPr>
          <w:rFonts w:ascii="Times New Roman" w:hAnsi="Times New Roman" w:cs="Times New Roman"/>
          <w:sz w:val="20"/>
          <w:szCs w:val="20"/>
        </w:rPr>
        <w:t xml:space="preserve"> </w:t>
      </w:r>
      <w:r w:rsidR="00B11C03" w:rsidRPr="00CB38E4">
        <w:rPr>
          <w:rFonts w:ascii="Times New Roman" w:hAnsi="Times New Roman" w:cs="Times New Roman"/>
          <w:sz w:val="20"/>
          <w:szCs w:val="20"/>
        </w:rPr>
        <w:t>Controls include: dummies for gender, Chinese Nationals, other non-UK nationals, and a linear in age (in month)</w:t>
      </w:r>
      <w:r w:rsidR="00182765">
        <w:rPr>
          <w:rFonts w:ascii="Times New Roman" w:hAnsi="Times New Roman" w:cs="Times New Roman"/>
          <w:sz w:val="20"/>
          <w:szCs w:val="20"/>
        </w:rPr>
        <w:t>,</w:t>
      </w:r>
      <w:r w:rsidR="00B11C03" w:rsidRPr="00CB38E4">
        <w:rPr>
          <w:rFonts w:ascii="Times New Roman" w:hAnsi="Times New Roman" w:cs="Times New Roman"/>
          <w:sz w:val="20"/>
          <w:szCs w:val="20"/>
        </w:rPr>
        <w:t xml:space="preserve"> ability quartiles. </w:t>
      </w:r>
      <w:r w:rsidR="005C4D1E">
        <w:rPr>
          <w:rFonts w:ascii="Times New Roman" w:hAnsi="Times New Roman" w:cs="Times New Roman"/>
          <w:b/>
          <w:sz w:val="24"/>
          <w:szCs w:val="24"/>
        </w:rPr>
        <w:br w:type="page"/>
      </w:r>
    </w:p>
    <w:p w14:paraId="4F889828" w14:textId="77777777" w:rsidR="007C752D" w:rsidRDefault="007C752D" w:rsidP="002D297E">
      <w:pPr>
        <w:spacing w:after="0" w:line="240" w:lineRule="auto"/>
        <w:jc w:val="both"/>
        <w:outlineLvl w:val="0"/>
        <w:rPr>
          <w:rFonts w:ascii="Times New Roman" w:hAnsi="Times New Roman" w:cs="Times New Roman"/>
          <w:b/>
          <w:sz w:val="24"/>
          <w:szCs w:val="24"/>
        </w:rPr>
        <w:sectPr w:rsidR="007C752D" w:rsidSect="00B11C03">
          <w:pgSz w:w="11906" w:h="16838"/>
          <w:pgMar w:top="1440" w:right="1440" w:bottom="1440" w:left="1440" w:header="709" w:footer="709" w:gutter="0"/>
          <w:cols w:space="708"/>
          <w:docGrid w:linePitch="360"/>
        </w:sectPr>
      </w:pPr>
    </w:p>
    <w:p w14:paraId="46420AA3" w14:textId="77777777" w:rsidR="002D297E" w:rsidRPr="00CB38E4" w:rsidRDefault="002D297E" w:rsidP="002D297E">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Table 9</w:t>
      </w:r>
      <w:r w:rsidRPr="00CB38E4">
        <w:rPr>
          <w:rFonts w:ascii="Times New Roman" w:hAnsi="Times New Roman" w:cs="Times New Roman"/>
          <w:b/>
          <w:sz w:val="24"/>
          <w:szCs w:val="24"/>
        </w:rPr>
        <w:t>: Learning</w:t>
      </w:r>
      <w:r>
        <w:rPr>
          <w:rFonts w:ascii="Times New Roman" w:hAnsi="Times New Roman" w:cs="Times New Roman"/>
          <w:b/>
          <w:sz w:val="24"/>
          <w:szCs w:val="24"/>
        </w:rPr>
        <w:t xml:space="preserve"> - Long-run</w:t>
      </w:r>
      <w:r w:rsidRPr="00CB38E4">
        <w:rPr>
          <w:rFonts w:ascii="Times New Roman" w:hAnsi="Times New Roman" w:cs="Times New Roman"/>
          <w:b/>
          <w:sz w:val="24"/>
          <w:szCs w:val="24"/>
        </w:rPr>
        <w:t xml:space="preserve"> </w:t>
      </w:r>
      <w:r>
        <w:rPr>
          <w:rFonts w:ascii="Times New Roman" w:hAnsi="Times New Roman" w:cs="Times New Roman"/>
          <w:b/>
          <w:sz w:val="24"/>
          <w:szCs w:val="24"/>
        </w:rPr>
        <w:t>Outcomes</w:t>
      </w:r>
    </w:p>
    <w:tbl>
      <w:tblPr>
        <w:tblStyle w:val="TableGrid"/>
        <w:tblW w:w="9180" w:type="dxa"/>
        <w:tblBorders>
          <w:left w:val="none" w:sz="0" w:space="0" w:color="auto"/>
          <w:right w:val="none" w:sz="0" w:space="0" w:color="auto"/>
        </w:tblBorders>
        <w:tblLayout w:type="fixed"/>
        <w:tblLook w:val="04A0" w:firstRow="1" w:lastRow="0" w:firstColumn="1" w:lastColumn="0" w:noHBand="0" w:noVBand="1"/>
      </w:tblPr>
      <w:tblGrid>
        <w:gridCol w:w="1405"/>
        <w:gridCol w:w="1293"/>
        <w:gridCol w:w="1293"/>
        <w:gridCol w:w="1220"/>
        <w:gridCol w:w="426"/>
        <w:gridCol w:w="1275"/>
        <w:gridCol w:w="1134"/>
        <w:gridCol w:w="1117"/>
        <w:gridCol w:w="17"/>
      </w:tblGrid>
      <w:tr w:rsidR="000C3F30" w:rsidRPr="002D297E" w14:paraId="4ABAD770" w14:textId="77777777" w:rsidTr="00376719">
        <w:trPr>
          <w:gridAfter w:val="1"/>
          <w:wAfter w:w="17" w:type="dxa"/>
        </w:trPr>
        <w:tc>
          <w:tcPr>
            <w:tcW w:w="1405" w:type="dxa"/>
            <w:tcBorders>
              <w:bottom w:val="nil"/>
              <w:right w:val="nil"/>
            </w:tcBorders>
          </w:tcPr>
          <w:p w14:paraId="6E9EF81D" w14:textId="77777777" w:rsidR="000C3F30" w:rsidRDefault="000C3F30" w:rsidP="00BB6517">
            <w:pPr>
              <w:spacing w:before="60" w:after="120"/>
              <w:rPr>
                <w:i/>
              </w:rPr>
            </w:pPr>
          </w:p>
        </w:tc>
        <w:tc>
          <w:tcPr>
            <w:tcW w:w="4232" w:type="dxa"/>
            <w:gridSpan w:val="4"/>
            <w:tcBorders>
              <w:bottom w:val="nil"/>
              <w:right w:val="nil"/>
            </w:tcBorders>
          </w:tcPr>
          <w:p w14:paraId="63A155C3" w14:textId="77777777" w:rsidR="000C3F30" w:rsidRDefault="000C3F30" w:rsidP="000C3F30">
            <w:pPr>
              <w:rPr>
                <w:i/>
              </w:rPr>
            </w:pPr>
            <w:r>
              <w:rPr>
                <w:i/>
              </w:rPr>
              <w:t>Second year grade in:</w:t>
            </w:r>
          </w:p>
          <w:p w14:paraId="3F6402F7" w14:textId="77777777" w:rsidR="000C3F30" w:rsidRPr="001C0328" w:rsidRDefault="000C3F30" w:rsidP="000C3F30">
            <w:pPr>
              <w:rPr>
                <w:i/>
              </w:rPr>
            </w:pPr>
            <w:r>
              <w:rPr>
                <w:i/>
              </w:rPr>
              <w:t xml:space="preserve"> Macroeconomics</w:t>
            </w:r>
          </w:p>
        </w:tc>
        <w:tc>
          <w:tcPr>
            <w:tcW w:w="3526" w:type="dxa"/>
            <w:gridSpan w:val="3"/>
            <w:tcBorders>
              <w:left w:val="nil"/>
              <w:bottom w:val="nil"/>
              <w:right w:val="nil"/>
            </w:tcBorders>
          </w:tcPr>
          <w:p w14:paraId="7AD2917F" w14:textId="77777777" w:rsidR="000C3F30" w:rsidRDefault="000C3F30" w:rsidP="000C3F30">
            <w:pPr>
              <w:rPr>
                <w:i/>
              </w:rPr>
            </w:pPr>
          </w:p>
          <w:p w14:paraId="7B24B82F" w14:textId="77777777" w:rsidR="000C3F30" w:rsidRPr="001C0328" w:rsidRDefault="000C3F30" w:rsidP="000C3F30">
            <w:pPr>
              <w:rPr>
                <w:i/>
              </w:rPr>
            </w:pPr>
            <w:r>
              <w:rPr>
                <w:i/>
              </w:rPr>
              <w:t>Microeconomics</w:t>
            </w:r>
          </w:p>
        </w:tc>
      </w:tr>
      <w:tr w:rsidR="00126B56" w:rsidRPr="002D297E" w14:paraId="6A06DED5" w14:textId="77777777" w:rsidTr="00126B56">
        <w:trPr>
          <w:gridAfter w:val="1"/>
          <w:wAfter w:w="17" w:type="dxa"/>
        </w:trPr>
        <w:tc>
          <w:tcPr>
            <w:tcW w:w="1405" w:type="dxa"/>
            <w:tcBorders>
              <w:bottom w:val="nil"/>
              <w:right w:val="nil"/>
            </w:tcBorders>
          </w:tcPr>
          <w:p w14:paraId="7CE7C0F8" w14:textId="77777777" w:rsidR="00126B56" w:rsidRDefault="00126B56" w:rsidP="00BB6517">
            <w:pPr>
              <w:spacing w:before="60" w:after="120"/>
              <w:rPr>
                <w:i/>
              </w:rPr>
            </w:pPr>
          </w:p>
        </w:tc>
        <w:tc>
          <w:tcPr>
            <w:tcW w:w="1293" w:type="dxa"/>
            <w:tcBorders>
              <w:bottom w:val="nil"/>
              <w:right w:val="nil"/>
            </w:tcBorders>
          </w:tcPr>
          <w:p w14:paraId="61E2EFC4" w14:textId="77777777" w:rsidR="00126B56" w:rsidRPr="001C0328" w:rsidRDefault="00126B56" w:rsidP="00BB6517">
            <w:pPr>
              <w:spacing w:before="60" w:after="120"/>
              <w:rPr>
                <w:i/>
              </w:rPr>
            </w:pPr>
            <w:r>
              <w:rPr>
                <w:i/>
              </w:rPr>
              <w:t xml:space="preserve">Mean </w:t>
            </w:r>
            <w:proofErr w:type="spellStart"/>
            <w:r>
              <w:rPr>
                <w:i/>
              </w:rPr>
              <w:t>Normalised</w:t>
            </w:r>
            <w:proofErr w:type="spellEnd"/>
            <w:r>
              <w:rPr>
                <w:i/>
              </w:rPr>
              <w:t xml:space="preserve"> Grade</w:t>
            </w:r>
          </w:p>
        </w:tc>
        <w:tc>
          <w:tcPr>
            <w:tcW w:w="1293" w:type="dxa"/>
            <w:tcBorders>
              <w:left w:val="nil"/>
              <w:bottom w:val="nil"/>
              <w:right w:val="nil"/>
            </w:tcBorders>
          </w:tcPr>
          <w:p w14:paraId="5A150DD7" w14:textId="77777777" w:rsidR="00126B56" w:rsidRDefault="00126B56" w:rsidP="00BB6517">
            <w:pPr>
              <w:spacing w:before="60" w:after="120"/>
              <w:rPr>
                <w:i/>
              </w:rPr>
            </w:pPr>
            <w:r w:rsidRPr="001C0328">
              <w:rPr>
                <w:i/>
              </w:rPr>
              <w:t>Grade &gt;=40</w:t>
            </w:r>
          </w:p>
        </w:tc>
        <w:tc>
          <w:tcPr>
            <w:tcW w:w="1646" w:type="dxa"/>
            <w:gridSpan w:val="2"/>
            <w:tcBorders>
              <w:left w:val="nil"/>
              <w:bottom w:val="nil"/>
              <w:right w:val="nil"/>
            </w:tcBorders>
          </w:tcPr>
          <w:p w14:paraId="74C0D090" w14:textId="77777777" w:rsidR="00126B56" w:rsidRDefault="00126B56" w:rsidP="00BB6517">
            <w:pPr>
              <w:spacing w:before="60" w:after="120"/>
              <w:rPr>
                <w:i/>
              </w:rPr>
            </w:pPr>
            <w:r w:rsidRPr="001C0328">
              <w:rPr>
                <w:i/>
              </w:rPr>
              <w:t>Grade &gt;=60</w:t>
            </w:r>
          </w:p>
        </w:tc>
        <w:tc>
          <w:tcPr>
            <w:tcW w:w="1275" w:type="dxa"/>
            <w:tcBorders>
              <w:left w:val="nil"/>
              <w:bottom w:val="nil"/>
              <w:right w:val="nil"/>
            </w:tcBorders>
          </w:tcPr>
          <w:p w14:paraId="240E0DE3" w14:textId="77777777" w:rsidR="00126B56" w:rsidRPr="001C0328" w:rsidRDefault="00126B56" w:rsidP="00BB6517">
            <w:pPr>
              <w:spacing w:before="60" w:after="120"/>
              <w:rPr>
                <w:i/>
              </w:rPr>
            </w:pPr>
            <w:r>
              <w:rPr>
                <w:i/>
              </w:rPr>
              <w:t xml:space="preserve">Mean </w:t>
            </w:r>
            <w:proofErr w:type="spellStart"/>
            <w:r>
              <w:rPr>
                <w:i/>
              </w:rPr>
              <w:t>Normalised</w:t>
            </w:r>
            <w:proofErr w:type="spellEnd"/>
            <w:r>
              <w:rPr>
                <w:i/>
              </w:rPr>
              <w:t xml:space="preserve"> Grade</w:t>
            </w:r>
          </w:p>
        </w:tc>
        <w:tc>
          <w:tcPr>
            <w:tcW w:w="1134" w:type="dxa"/>
            <w:tcBorders>
              <w:left w:val="nil"/>
              <w:bottom w:val="nil"/>
              <w:right w:val="nil"/>
            </w:tcBorders>
          </w:tcPr>
          <w:p w14:paraId="4A3794C2" w14:textId="77777777" w:rsidR="00126B56" w:rsidRDefault="00126B56" w:rsidP="00BB6517">
            <w:pPr>
              <w:spacing w:before="60" w:after="120"/>
              <w:rPr>
                <w:i/>
              </w:rPr>
            </w:pPr>
            <w:r w:rsidRPr="001C0328">
              <w:rPr>
                <w:i/>
              </w:rPr>
              <w:t>Grade &gt;=40</w:t>
            </w:r>
          </w:p>
        </w:tc>
        <w:tc>
          <w:tcPr>
            <w:tcW w:w="1117" w:type="dxa"/>
            <w:tcBorders>
              <w:left w:val="nil"/>
              <w:bottom w:val="nil"/>
              <w:right w:val="nil"/>
            </w:tcBorders>
          </w:tcPr>
          <w:p w14:paraId="5152A167" w14:textId="77777777" w:rsidR="00126B56" w:rsidRDefault="00126B56" w:rsidP="00BB6517">
            <w:pPr>
              <w:spacing w:before="60" w:after="120"/>
              <w:rPr>
                <w:i/>
              </w:rPr>
            </w:pPr>
            <w:r w:rsidRPr="001C0328">
              <w:rPr>
                <w:i/>
              </w:rPr>
              <w:t>Grade &gt;=60</w:t>
            </w:r>
          </w:p>
        </w:tc>
      </w:tr>
      <w:tr w:rsidR="00126B56" w14:paraId="1B042E3C" w14:textId="77777777" w:rsidTr="00126B56">
        <w:trPr>
          <w:gridAfter w:val="1"/>
          <w:wAfter w:w="17" w:type="dxa"/>
        </w:trPr>
        <w:tc>
          <w:tcPr>
            <w:tcW w:w="1405" w:type="dxa"/>
            <w:tcBorders>
              <w:top w:val="nil"/>
              <w:bottom w:val="single" w:sz="4" w:space="0" w:color="auto"/>
              <w:right w:val="nil"/>
            </w:tcBorders>
          </w:tcPr>
          <w:p w14:paraId="249F793B" w14:textId="77777777" w:rsidR="00126B56" w:rsidRDefault="00126B56" w:rsidP="00B11C03">
            <w:r>
              <w:t>Cohort 2</w:t>
            </w:r>
          </w:p>
        </w:tc>
        <w:tc>
          <w:tcPr>
            <w:tcW w:w="1293" w:type="dxa"/>
            <w:tcBorders>
              <w:top w:val="nil"/>
              <w:bottom w:val="single" w:sz="4" w:space="0" w:color="auto"/>
              <w:right w:val="nil"/>
            </w:tcBorders>
          </w:tcPr>
          <w:p w14:paraId="14FA9CD6" w14:textId="77777777" w:rsidR="00126B56" w:rsidRDefault="00126B56" w:rsidP="00157F2F">
            <w:pPr>
              <w:rPr>
                <w:rFonts w:cs="Calibri"/>
                <w:color w:val="000000"/>
              </w:rPr>
            </w:pPr>
            <w:r w:rsidRPr="00281DAA">
              <w:rPr>
                <w:rFonts w:cs="Calibri"/>
                <w:color w:val="000000"/>
              </w:rPr>
              <w:t>0.</w:t>
            </w:r>
            <w:r>
              <w:rPr>
                <w:rFonts w:cs="Calibri"/>
                <w:color w:val="000000"/>
              </w:rPr>
              <w:t>284*</w:t>
            </w:r>
          </w:p>
          <w:p w14:paraId="6D5F6D65" w14:textId="77777777" w:rsidR="00126B56" w:rsidRDefault="00126B56" w:rsidP="00157F2F">
            <w:pPr>
              <w:rPr>
                <w:rFonts w:cs="Calibri"/>
                <w:color w:val="000000"/>
              </w:rPr>
            </w:pPr>
            <w:r w:rsidRPr="00281DAA">
              <w:rPr>
                <w:rFonts w:cs="Calibri"/>
                <w:color w:val="000000"/>
              </w:rPr>
              <w:t>(0.15</w:t>
            </w:r>
            <w:r>
              <w:rPr>
                <w:rFonts w:cs="Calibri"/>
                <w:color w:val="000000"/>
              </w:rPr>
              <w:t>4</w:t>
            </w:r>
            <w:r w:rsidRPr="00281DAA">
              <w:rPr>
                <w:rFonts w:cs="Calibri"/>
                <w:color w:val="000000"/>
              </w:rPr>
              <w:t>)</w:t>
            </w:r>
          </w:p>
          <w:p w14:paraId="00F4A99E" w14:textId="77777777" w:rsidR="00126B56" w:rsidRDefault="00126B56" w:rsidP="00B11C03"/>
        </w:tc>
        <w:tc>
          <w:tcPr>
            <w:tcW w:w="1293" w:type="dxa"/>
            <w:tcBorders>
              <w:top w:val="nil"/>
              <w:left w:val="nil"/>
              <w:bottom w:val="single" w:sz="4" w:space="0" w:color="auto"/>
              <w:right w:val="nil"/>
            </w:tcBorders>
            <w:vAlign w:val="bottom"/>
          </w:tcPr>
          <w:p w14:paraId="451BB17E" w14:textId="77777777" w:rsidR="00126B56" w:rsidRDefault="00126B56" w:rsidP="00B11C03">
            <w:r>
              <w:t>-</w:t>
            </w:r>
            <w:r w:rsidRPr="00281DAA">
              <w:t>0.</w:t>
            </w:r>
            <w:r w:rsidR="00B83064">
              <w:t>107</w:t>
            </w:r>
          </w:p>
          <w:p w14:paraId="52751739" w14:textId="77777777" w:rsidR="00126B56" w:rsidRDefault="00126B56" w:rsidP="00B11C03">
            <w:pPr>
              <w:rPr>
                <w:rFonts w:cs="Calibri"/>
                <w:color w:val="000000"/>
              </w:rPr>
            </w:pPr>
            <w:r w:rsidRPr="00281DAA">
              <w:rPr>
                <w:rFonts w:cs="Calibri"/>
                <w:color w:val="000000"/>
              </w:rPr>
              <w:t>(0.</w:t>
            </w:r>
            <w:r>
              <w:rPr>
                <w:rFonts w:cs="Calibri"/>
                <w:color w:val="000000"/>
              </w:rPr>
              <w:t>062</w:t>
            </w:r>
            <w:r w:rsidRPr="00281DAA">
              <w:rPr>
                <w:rFonts w:cs="Calibri"/>
                <w:color w:val="000000"/>
              </w:rPr>
              <w:t>)</w:t>
            </w:r>
          </w:p>
          <w:p w14:paraId="7108D2F3" w14:textId="77777777" w:rsidR="00126B56" w:rsidRDefault="00126B56" w:rsidP="00B11C03"/>
        </w:tc>
        <w:tc>
          <w:tcPr>
            <w:tcW w:w="1646" w:type="dxa"/>
            <w:gridSpan w:val="2"/>
            <w:tcBorders>
              <w:top w:val="nil"/>
              <w:left w:val="nil"/>
              <w:bottom w:val="single" w:sz="4" w:space="0" w:color="auto"/>
              <w:right w:val="nil"/>
            </w:tcBorders>
          </w:tcPr>
          <w:p w14:paraId="7A91AE08" w14:textId="77777777" w:rsidR="00126B56" w:rsidRDefault="00126B56" w:rsidP="00B11C03">
            <w:pPr>
              <w:rPr>
                <w:rFonts w:cs="Calibri"/>
                <w:color w:val="000000"/>
              </w:rPr>
            </w:pPr>
            <w:r>
              <w:rPr>
                <w:rFonts w:cs="Calibri"/>
                <w:color w:val="000000"/>
              </w:rPr>
              <w:t>0.231</w:t>
            </w:r>
            <w:r w:rsidRPr="0003625F">
              <w:rPr>
                <w:rFonts w:cs="Calibri"/>
                <w:color w:val="000000"/>
              </w:rPr>
              <w:t>***</w:t>
            </w:r>
          </w:p>
          <w:p w14:paraId="41CE6F8D" w14:textId="77777777" w:rsidR="00126B56" w:rsidRDefault="00126B56" w:rsidP="00071140">
            <w:r w:rsidRPr="0003625F">
              <w:rPr>
                <w:rFonts w:cs="Calibri"/>
                <w:color w:val="000000"/>
              </w:rPr>
              <w:t>(0.05</w:t>
            </w:r>
            <w:r>
              <w:rPr>
                <w:rFonts w:cs="Calibri"/>
                <w:color w:val="000000"/>
              </w:rPr>
              <w:t>7</w:t>
            </w:r>
            <w:r w:rsidRPr="0003625F">
              <w:rPr>
                <w:rFonts w:cs="Calibri"/>
                <w:color w:val="000000"/>
              </w:rPr>
              <w:t>)</w:t>
            </w:r>
          </w:p>
        </w:tc>
        <w:tc>
          <w:tcPr>
            <w:tcW w:w="1275" w:type="dxa"/>
            <w:tcBorders>
              <w:top w:val="nil"/>
              <w:left w:val="nil"/>
              <w:bottom w:val="single" w:sz="4" w:space="0" w:color="auto"/>
              <w:right w:val="nil"/>
            </w:tcBorders>
          </w:tcPr>
          <w:p w14:paraId="279A5DCC" w14:textId="77777777" w:rsidR="00126B56" w:rsidRDefault="00126B56" w:rsidP="00157F2F">
            <w:pPr>
              <w:rPr>
                <w:rFonts w:cs="Calibri"/>
                <w:color w:val="000000"/>
              </w:rPr>
            </w:pPr>
            <w:r w:rsidRPr="00281DAA">
              <w:rPr>
                <w:rFonts w:cs="Calibri"/>
                <w:color w:val="000000"/>
              </w:rPr>
              <w:t>0.1</w:t>
            </w:r>
            <w:r>
              <w:rPr>
                <w:rFonts w:cs="Calibri"/>
                <w:color w:val="000000"/>
              </w:rPr>
              <w:t>31</w:t>
            </w:r>
          </w:p>
          <w:p w14:paraId="680D3253" w14:textId="77777777" w:rsidR="00126B56" w:rsidRDefault="00126B56" w:rsidP="00157F2F">
            <w:pPr>
              <w:rPr>
                <w:rFonts w:cs="Calibri"/>
                <w:color w:val="000000"/>
              </w:rPr>
            </w:pPr>
            <w:r w:rsidRPr="00281DAA">
              <w:rPr>
                <w:rFonts w:cs="Calibri"/>
                <w:color w:val="000000"/>
              </w:rPr>
              <w:t>(0.2</w:t>
            </w:r>
            <w:r>
              <w:rPr>
                <w:rFonts w:cs="Calibri"/>
                <w:color w:val="000000"/>
              </w:rPr>
              <w:t>05</w:t>
            </w:r>
            <w:r w:rsidRPr="00281DAA">
              <w:rPr>
                <w:rFonts w:cs="Calibri"/>
                <w:color w:val="000000"/>
              </w:rPr>
              <w:t>)</w:t>
            </w:r>
          </w:p>
          <w:p w14:paraId="5D508479" w14:textId="77777777" w:rsidR="00126B56" w:rsidRPr="00281DAA" w:rsidRDefault="00126B56" w:rsidP="00B11C03"/>
        </w:tc>
        <w:tc>
          <w:tcPr>
            <w:tcW w:w="1134" w:type="dxa"/>
            <w:tcBorders>
              <w:top w:val="nil"/>
              <w:left w:val="nil"/>
              <w:bottom w:val="single" w:sz="4" w:space="0" w:color="auto"/>
              <w:right w:val="nil"/>
            </w:tcBorders>
            <w:vAlign w:val="bottom"/>
          </w:tcPr>
          <w:p w14:paraId="74F70C7E" w14:textId="77777777" w:rsidR="00126B56" w:rsidRDefault="00126B56" w:rsidP="00B11C03">
            <w:r w:rsidRPr="00281DAA">
              <w:t>0.</w:t>
            </w:r>
            <w:r>
              <w:t>099</w:t>
            </w:r>
          </w:p>
          <w:p w14:paraId="44A72540" w14:textId="77777777" w:rsidR="00126B56" w:rsidRDefault="00126B56" w:rsidP="00B11C03">
            <w:pPr>
              <w:rPr>
                <w:rFonts w:cs="Calibri"/>
                <w:color w:val="000000"/>
              </w:rPr>
            </w:pPr>
            <w:r w:rsidRPr="00281DAA">
              <w:rPr>
                <w:rFonts w:cs="Calibri"/>
                <w:color w:val="000000"/>
              </w:rPr>
              <w:t>(0.</w:t>
            </w:r>
            <w:r>
              <w:rPr>
                <w:rFonts w:cs="Calibri"/>
                <w:color w:val="000000"/>
              </w:rPr>
              <w:t>080</w:t>
            </w:r>
            <w:r w:rsidRPr="00281DAA">
              <w:rPr>
                <w:rFonts w:cs="Calibri"/>
                <w:color w:val="000000"/>
              </w:rPr>
              <w:t>)</w:t>
            </w:r>
          </w:p>
          <w:p w14:paraId="5B4CDC3E" w14:textId="77777777" w:rsidR="00126B56" w:rsidRDefault="00126B56" w:rsidP="00B11C03"/>
        </w:tc>
        <w:tc>
          <w:tcPr>
            <w:tcW w:w="1117" w:type="dxa"/>
            <w:tcBorders>
              <w:top w:val="nil"/>
              <w:left w:val="nil"/>
              <w:bottom w:val="single" w:sz="4" w:space="0" w:color="auto"/>
              <w:right w:val="nil"/>
            </w:tcBorders>
          </w:tcPr>
          <w:p w14:paraId="2EAA281E" w14:textId="77777777" w:rsidR="00126B56" w:rsidRDefault="00126B56" w:rsidP="00B11C03">
            <w:pPr>
              <w:rPr>
                <w:rFonts w:cs="Calibri"/>
                <w:color w:val="000000"/>
              </w:rPr>
            </w:pPr>
            <w:r>
              <w:rPr>
                <w:rFonts w:cs="Calibri"/>
                <w:color w:val="000000"/>
              </w:rPr>
              <w:t>-0.007</w:t>
            </w:r>
          </w:p>
          <w:p w14:paraId="50D1C876" w14:textId="77777777" w:rsidR="00126B56" w:rsidRDefault="00126B56" w:rsidP="00B11C03">
            <w:r>
              <w:rPr>
                <w:rFonts w:cs="Calibri"/>
                <w:color w:val="000000"/>
              </w:rPr>
              <w:t>(0.085</w:t>
            </w:r>
            <w:r w:rsidRPr="002B19F1">
              <w:rPr>
                <w:rFonts w:cs="Calibri"/>
                <w:color w:val="000000"/>
              </w:rPr>
              <w:t>)</w:t>
            </w:r>
          </w:p>
        </w:tc>
      </w:tr>
      <w:tr w:rsidR="00126B56" w14:paraId="0D3129DD" w14:textId="77777777" w:rsidTr="00126B56">
        <w:trPr>
          <w:gridAfter w:val="1"/>
          <w:wAfter w:w="17" w:type="dxa"/>
        </w:trPr>
        <w:tc>
          <w:tcPr>
            <w:tcW w:w="1405" w:type="dxa"/>
            <w:tcBorders>
              <w:top w:val="nil"/>
              <w:bottom w:val="nil"/>
              <w:right w:val="nil"/>
            </w:tcBorders>
          </w:tcPr>
          <w:p w14:paraId="0A6E85B2" w14:textId="77777777" w:rsidR="00126B56" w:rsidRDefault="00126B56" w:rsidP="00B11C03">
            <w:proofErr w:type="spellStart"/>
            <w:r>
              <w:t>Nbr</w:t>
            </w:r>
            <w:proofErr w:type="spellEnd"/>
            <w:r>
              <w:t xml:space="preserve"> Quizzes in year 1</w:t>
            </w:r>
          </w:p>
          <w:p w14:paraId="4D0BC598" w14:textId="77777777" w:rsidR="00126B56" w:rsidRDefault="00126B56" w:rsidP="00B11C03"/>
        </w:tc>
        <w:tc>
          <w:tcPr>
            <w:tcW w:w="1293" w:type="dxa"/>
            <w:tcBorders>
              <w:top w:val="nil"/>
              <w:bottom w:val="nil"/>
              <w:right w:val="nil"/>
            </w:tcBorders>
          </w:tcPr>
          <w:p w14:paraId="57A84071" w14:textId="77777777" w:rsidR="00126B56" w:rsidRDefault="00126B56" w:rsidP="00157F2F">
            <w:pPr>
              <w:rPr>
                <w:rFonts w:cs="Calibri"/>
                <w:color w:val="000000"/>
              </w:rPr>
            </w:pPr>
            <w:r>
              <w:rPr>
                <w:rFonts w:cs="Calibri"/>
                <w:color w:val="000000"/>
              </w:rPr>
              <w:t>0.052***</w:t>
            </w:r>
          </w:p>
          <w:p w14:paraId="6CBD224A" w14:textId="77777777" w:rsidR="00126B56" w:rsidRPr="00281DAA" w:rsidRDefault="00126B56" w:rsidP="00157F2F">
            <w:pPr>
              <w:rPr>
                <w:rFonts w:cs="Calibri"/>
                <w:color w:val="000000"/>
              </w:rPr>
            </w:pPr>
            <w:r>
              <w:rPr>
                <w:rFonts w:cs="Calibri"/>
                <w:color w:val="000000"/>
              </w:rPr>
              <w:t>(0.018)</w:t>
            </w:r>
          </w:p>
        </w:tc>
        <w:tc>
          <w:tcPr>
            <w:tcW w:w="1293" w:type="dxa"/>
            <w:tcBorders>
              <w:top w:val="nil"/>
              <w:left w:val="nil"/>
              <w:bottom w:val="nil"/>
              <w:right w:val="nil"/>
            </w:tcBorders>
            <w:vAlign w:val="bottom"/>
          </w:tcPr>
          <w:p w14:paraId="2ED958A9" w14:textId="77777777" w:rsidR="00126B56" w:rsidRDefault="00126B56" w:rsidP="00B11C03">
            <w:r>
              <w:t>0.003</w:t>
            </w:r>
          </w:p>
          <w:p w14:paraId="632B14E6" w14:textId="77777777" w:rsidR="00126B56" w:rsidRDefault="00126B56" w:rsidP="00B11C03">
            <w:r>
              <w:t>(0.008)</w:t>
            </w:r>
          </w:p>
          <w:p w14:paraId="06CD9CAA" w14:textId="77777777" w:rsidR="00126B56" w:rsidRDefault="00126B56" w:rsidP="00B11C03"/>
        </w:tc>
        <w:tc>
          <w:tcPr>
            <w:tcW w:w="1646" w:type="dxa"/>
            <w:gridSpan w:val="2"/>
            <w:tcBorders>
              <w:top w:val="nil"/>
              <w:left w:val="nil"/>
              <w:bottom w:val="nil"/>
              <w:right w:val="nil"/>
            </w:tcBorders>
          </w:tcPr>
          <w:p w14:paraId="18FFE8D2" w14:textId="77777777" w:rsidR="00126B56" w:rsidRDefault="00126B56" w:rsidP="00B11C03">
            <w:pPr>
              <w:rPr>
                <w:rFonts w:cs="Calibri"/>
                <w:color w:val="000000"/>
              </w:rPr>
            </w:pPr>
            <w:r>
              <w:rPr>
                <w:rFonts w:cs="Calibri"/>
                <w:color w:val="000000"/>
              </w:rPr>
              <w:t>0.019*</w:t>
            </w:r>
          </w:p>
          <w:p w14:paraId="2C938992" w14:textId="77777777" w:rsidR="00126B56" w:rsidRPr="0003625F" w:rsidRDefault="00126B56" w:rsidP="00B11C03">
            <w:pPr>
              <w:rPr>
                <w:rFonts w:cs="Calibri"/>
                <w:color w:val="000000"/>
              </w:rPr>
            </w:pPr>
            <w:r>
              <w:rPr>
                <w:rFonts w:cs="Calibri"/>
                <w:color w:val="000000"/>
              </w:rPr>
              <w:t>(0.011)</w:t>
            </w:r>
          </w:p>
        </w:tc>
        <w:tc>
          <w:tcPr>
            <w:tcW w:w="1275" w:type="dxa"/>
            <w:tcBorders>
              <w:top w:val="nil"/>
              <w:left w:val="nil"/>
              <w:bottom w:val="nil"/>
              <w:right w:val="nil"/>
            </w:tcBorders>
          </w:tcPr>
          <w:p w14:paraId="3311723E" w14:textId="77777777" w:rsidR="00126B56" w:rsidRDefault="00126B56" w:rsidP="00157F2F">
            <w:pPr>
              <w:rPr>
                <w:rFonts w:cs="Calibri"/>
                <w:color w:val="000000"/>
              </w:rPr>
            </w:pPr>
            <w:r>
              <w:rPr>
                <w:rFonts w:cs="Calibri"/>
                <w:color w:val="000000"/>
              </w:rPr>
              <w:t>0.118***</w:t>
            </w:r>
          </w:p>
          <w:p w14:paraId="3F5883F3" w14:textId="77777777" w:rsidR="00126B56" w:rsidRPr="00281DAA" w:rsidRDefault="00126B56" w:rsidP="00157F2F">
            <w:pPr>
              <w:rPr>
                <w:rFonts w:cs="Calibri"/>
                <w:color w:val="000000"/>
              </w:rPr>
            </w:pPr>
            <w:r>
              <w:rPr>
                <w:rFonts w:cs="Calibri"/>
                <w:color w:val="000000"/>
              </w:rPr>
              <w:t>(0.028)</w:t>
            </w:r>
          </w:p>
        </w:tc>
        <w:tc>
          <w:tcPr>
            <w:tcW w:w="1134" w:type="dxa"/>
            <w:tcBorders>
              <w:top w:val="nil"/>
              <w:left w:val="nil"/>
              <w:bottom w:val="nil"/>
              <w:right w:val="nil"/>
            </w:tcBorders>
            <w:vAlign w:val="bottom"/>
          </w:tcPr>
          <w:p w14:paraId="41CAC96F" w14:textId="77777777" w:rsidR="00126B56" w:rsidRDefault="00126B56" w:rsidP="00B11C03">
            <w:r>
              <w:t>0.034***</w:t>
            </w:r>
          </w:p>
          <w:p w14:paraId="1B9E7E18" w14:textId="77777777" w:rsidR="00126B56" w:rsidRDefault="00126B56" w:rsidP="00B11C03">
            <w:r>
              <w:t>(0.012)</w:t>
            </w:r>
          </w:p>
          <w:p w14:paraId="2A581F3C" w14:textId="77777777" w:rsidR="00126B56" w:rsidRPr="00281DAA" w:rsidRDefault="00126B56" w:rsidP="00B11C03"/>
        </w:tc>
        <w:tc>
          <w:tcPr>
            <w:tcW w:w="1117" w:type="dxa"/>
            <w:tcBorders>
              <w:top w:val="nil"/>
              <w:left w:val="nil"/>
              <w:bottom w:val="nil"/>
              <w:right w:val="nil"/>
            </w:tcBorders>
          </w:tcPr>
          <w:p w14:paraId="11B30356" w14:textId="77777777" w:rsidR="00126B56" w:rsidRDefault="00126B56" w:rsidP="00B11C03">
            <w:pPr>
              <w:rPr>
                <w:rFonts w:cs="Calibri"/>
                <w:color w:val="000000"/>
              </w:rPr>
            </w:pPr>
            <w:r>
              <w:rPr>
                <w:rFonts w:cs="Calibri"/>
                <w:color w:val="000000"/>
              </w:rPr>
              <w:t>0.038***</w:t>
            </w:r>
          </w:p>
          <w:p w14:paraId="1B93B91C" w14:textId="77777777" w:rsidR="00126B56" w:rsidRPr="002B19F1" w:rsidRDefault="00126B56" w:rsidP="00B11C03">
            <w:pPr>
              <w:rPr>
                <w:rFonts w:cs="Calibri"/>
                <w:color w:val="000000"/>
              </w:rPr>
            </w:pPr>
            <w:r>
              <w:rPr>
                <w:rFonts w:cs="Calibri"/>
                <w:color w:val="000000"/>
              </w:rPr>
              <w:t>(0.013)</w:t>
            </w:r>
          </w:p>
        </w:tc>
      </w:tr>
      <w:tr w:rsidR="00126B56" w14:paraId="2CEC0EA1" w14:textId="77777777" w:rsidTr="00126B56">
        <w:trPr>
          <w:gridAfter w:val="1"/>
          <w:wAfter w:w="17" w:type="dxa"/>
        </w:trPr>
        <w:tc>
          <w:tcPr>
            <w:tcW w:w="1405" w:type="dxa"/>
            <w:tcBorders>
              <w:top w:val="nil"/>
              <w:bottom w:val="nil"/>
              <w:right w:val="nil"/>
            </w:tcBorders>
          </w:tcPr>
          <w:p w14:paraId="321FA9B9" w14:textId="77777777" w:rsidR="00126B56" w:rsidRDefault="00126B56" w:rsidP="00B11C03">
            <w:r>
              <w:t>Cohort2</w:t>
            </w:r>
          </w:p>
          <w:p w14:paraId="03BEFF05" w14:textId="77777777" w:rsidR="00126B56" w:rsidRDefault="00126B56" w:rsidP="00B11C03"/>
          <w:p w14:paraId="514A0A01" w14:textId="77777777" w:rsidR="00126B56" w:rsidRDefault="00126B56" w:rsidP="00B11C03"/>
        </w:tc>
        <w:tc>
          <w:tcPr>
            <w:tcW w:w="1293" w:type="dxa"/>
            <w:tcBorders>
              <w:top w:val="nil"/>
              <w:bottom w:val="nil"/>
              <w:right w:val="nil"/>
            </w:tcBorders>
          </w:tcPr>
          <w:p w14:paraId="206EA221" w14:textId="77777777" w:rsidR="00126B56" w:rsidRDefault="00126B56" w:rsidP="00157F2F">
            <w:pPr>
              <w:rPr>
                <w:rFonts w:cs="Calibri"/>
                <w:color w:val="000000"/>
              </w:rPr>
            </w:pPr>
            <w:r>
              <w:rPr>
                <w:rFonts w:cs="Calibri"/>
                <w:color w:val="000000"/>
              </w:rPr>
              <w:t>0.208</w:t>
            </w:r>
          </w:p>
          <w:p w14:paraId="4F4E96B1" w14:textId="77777777" w:rsidR="00126B56" w:rsidRPr="00281DAA" w:rsidRDefault="00126B56" w:rsidP="00157F2F">
            <w:pPr>
              <w:rPr>
                <w:rFonts w:cs="Calibri"/>
                <w:color w:val="000000"/>
              </w:rPr>
            </w:pPr>
            <w:r>
              <w:rPr>
                <w:rFonts w:cs="Calibri"/>
                <w:color w:val="000000"/>
              </w:rPr>
              <w:t>(0.258)</w:t>
            </w:r>
          </w:p>
        </w:tc>
        <w:tc>
          <w:tcPr>
            <w:tcW w:w="1293" w:type="dxa"/>
            <w:tcBorders>
              <w:top w:val="nil"/>
              <w:left w:val="nil"/>
              <w:bottom w:val="nil"/>
              <w:right w:val="nil"/>
            </w:tcBorders>
            <w:vAlign w:val="bottom"/>
          </w:tcPr>
          <w:p w14:paraId="14F7E1D0" w14:textId="77777777" w:rsidR="00126B56" w:rsidRDefault="00126B56" w:rsidP="00B11C03">
            <w:r>
              <w:t>-0.148</w:t>
            </w:r>
          </w:p>
          <w:p w14:paraId="049EB66B" w14:textId="77777777" w:rsidR="00126B56" w:rsidRDefault="00126B56" w:rsidP="00B11C03">
            <w:r>
              <w:t>(0.108)</w:t>
            </w:r>
          </w:p>
          <w:p w14:paraId="57C8CFC8" w14:textId="77777777" w:rsidR="00126B56" w:rsidRDefault="00126B56" w:rsidP="00B11C03"/>
        </w:tc>
        <w:tc>
          <w:tcPr>
            <w:tcW w:w="1646" w:type="dxa"/>
            <w:gridSpan w:val="2"/>
            <w:tcBorders>
              <w:top w:val="nil"/>
              <w:left w:val="nil"/>
              <w:bottom w:val="nil"/>
              <w:right w:val="nil"/>
            </w:tcBorders>
          </w:tcPr>
          <w:p w14:paraId="4DD80C3D" w14:textId="77777777" w:rsidR="00126B56" w:rsidRDefault="00126B56" w:rsidP="00B11C03">
            <w:pPr>
              <w:rPr>
                <w:rFonts w:cs="Calibri"/>
                <w:color w:val="000000"/>
              </w:rPr>
            </w:pPr>
            <w:r>
              <w:rPr>
                <w:rFonts w:cs="Calibri"/>
                <w:color w:val="000000"/>
              </w:rPr>
              <w:t>0.208*</w:t>
            </w:r>
          </w:p>
          <w:p w14:paraId="745A5F2B" w14:textId="77777777" w:rsidR="00126B56" w:rsidRPr="0003625F" w:rsidRDefault="0032537F" w:rsidP="00B11C03">
            <w:pPr>
              <w:rPr>
                <w:rFonts w:cs="Calibri"/>
                <w:color w:val="000000"/>
              </w:rPr>
            </w:pPr>
            <w:r>
              <w:rPr>
                <w:rFonts w:cs="Calibri"/>
                <w:color w:val="000000"/>
              </w:rPr>
              <w:t>(0.112)</w:t>
            </w:r>
          </w:p>
        </w:tc>
        <w:tc>
          <w:tcPr>
            <w:tcW w:w="1275" w:type="dxa"/>
            <w:tcBorders>
              <w:top w:val="nil"/>
              <w:left w:val="nil"/>
              <w:bottom w:val="nil"/>
              <w:right w:val="nil"/>
            </w:tcBorders>
          </w:tcPr>
          <w:p w14:paraId="4A01DAC0" w14:textId="77777777" w:rsidR="00126B56" w:rsidRDefault="00126B56" w:rsidP="00157F2F">
            <w:pPr>
              <w:rPr>
                <w:rFonts w:cs="Calibri"/>
                <w:color w:val="000000"/>
              </w:rPr>
            </w:pPr>
            <w:r>
              <w:rPr>
                <w:rFonts w:cs="Calibri"/>
                <w:color w:val="000000"/>
              </w:rPr>
              <w:t>0.617*</w:t>
            </w:r>
          </w:p>
          <w:p w14:paraId="4431C168" w14:textId="77777777" w:rsidR="00126B56" w:rsidRPr="00281DAA" w:rsidRDefault="00126B56" w:rsidP="00157F2F">
            <w:pPr>
              <w:rPr>
                <w:rFonts w:cs="Calibri"/>
                <w:color w:val="000000"/>
              </w:rPr>
            </w:pPr>
            <w:r>
              <w:rPr>
                <w:rFonts w:cs="Calibri"/>
                <w:color w:val="000000"/>
              </w:rPr>
              <w:t>(0.338)</w:t>
            </w:r>
          </w:p>
        </w:tc>
        <w:tc>
          <w:tcPr>
            <w:tcW w:w="1134" w:type="dxa"/>
            <w:tcBorders>
              <w:top w:val="nil"/>
              <w:left w:val="nil"/>
              <w:bottom w:val="nil"/>
              <w:right w:val="nil"/>
            </w:tcBorders>
            <w:vAlign w:val="bottom"/>
          </w:tcPr>
          <w:p w14:paraId="43D57B76" w14:textId="77777777" w:rsidR="00126B56" w:rsidRDefault="00126B56" w:rsidP="00B11C03">
            <w:r>
              <w:t>0.297*</w:t>
            </w:r>
          </w:p>
          <w:p w14:paraId="6FEE3F0C" w14:textId="77777777" w:rsidR="00126B56" w:rsidRDefault="00126B56" w:rsidP="00B11C03">
            <w:r>
              <w:t>(0.172)</w:t>
            </w:r>
          </w:p>
          <w:p w14:paraId="21F59FC1" w14:textId="77777777" w:rsidR="00126B56" w:rsidRPr="00281DAA" w:rsidRDefault="00126B56" w:rsidP="00B11C03"/>
        </w:tc>
        <w:tc>
          <w:tcPr>
            <w:tcW w:w="1117" w:type="dxa"/>
            <w:tcBorders>
              <w:top w:val="nil"/>
              <w:left w:val="nil"/>
              <w:bottom w:val="nil"/>
              <w:right w:val="nil"/>
            </w:tcBorders>
          </w:tcPr>
          <w:p w14:paraId="66FE7445" w14:textId="77777777" w:rsidR="00126B56" w:rsidRDefault="00126B56" w:rsidP="00B11C03">
            <w:pPr>
              <w:rPr>
                <w:rFonts w:cs="Calibri"/>
                <w:color w:val="000000"/>
              </w:rPr>
            </w:pPr>
            <w:r>
              <w:rPr>
                <w:rFonts w:cs="Calibri"/>
                <w:color w:val="000000"/>
              </w:rPr>
              <w:t>0.102</w:t>
            </w:r>
          </w:p>
          <w:p w14:paraId="4ABF6E02" w14:textId="77777777" w:rsidR="00126B56" w:rsidRPr="002B19F1" w:rsidRDefault="00126B56" w:rsidP="00B11C03">
            <w:pPr>
              <w:rPr>
                <w:rFonts w:cs="Calibri"/>
                <w:color w:val="000000"/>
              </w:rPr>
            </w:pPr>
            <w:r>
              <w:rPr>
                <w:rFonts w:cs="Calibri"/>
                <w:color w:val="000000"/>
              </w:rPr>
              <w:t>(0.139)</w:t>
            </w:r>
          </w:p>
        </w:tc>
      </w:tr>
      <w:tr w:rsidR="00126B56" w14:paraId="72FAB106" w14:textId="77777777" w:rsidTr="00126B56">
        <w:trPr>
          <w:gridAfter w:val="1"/>
          <w:wAfter w:w="17" w:type="dxa"/>
        </w:trPr>
        <w:tc>
          <w:tcPr>
            <w:tcW w:w="1405" w:type="dxa"/>
            <w:tcBorders>
              <w:top w:val="nil"/>
              <w:bottom w:val="single" w:sz="4" w:space="0" w:color="auto"/>
              <w:right w:val="nil"/>
            </w:tcBorders>
          </w:tcPr>
          <w:p w14:paraId="76FA1066" w14:textId="77777777" w:rsidR="00126B56" w:rsidRDefault="00126B56" w:rsidP="00B11C03">
            <w:proofErr w:type="spellStart"/>
            <w:r>
              <w:t>Nbr</w:t>
            </w:r>
            <w:proofErr w:type="spellEnd"/>
            <w:r>
              <w:t xml:space="preserve"> Quizzes * Cohort 2</w:t>
            </w:r>
          </w:p>
          <w:p w14:paraId="7254180E" w14:textId="77777777" w:rsidR="00126B56" w:rsidRDefault="00126B56" w:rsidP="00B11C03"/>
        </w:tc>
        <w:tc>
          <w:tcPr>
            <w:tcW w:w="1293" w:type="dxa"/>
            <w:tcBorders>
              <w:top w:val="nil"/>
              <w:bottom w:val="single" w:sz="4" w:space="0" w:color="auto"/>
              <w:right w:val="nil"/>
            </w:tcBorders>
          </w:tcPr>
          <w:p w14:paraId="1F2BCCCB" w14:textId="77777777" w:rsidR="00126B56" w:rsidRDefault="00126B56" w:rsidP="00157F2F">
            <w:pPr>
              <w:rPr>
                <w:rFonts w:cs="Calibri"/>
                <w:color w:val="000000"/>
              </w:rPr>
            </w:pPr>
            <w:r>
              <w:rPr>
                <w:rFonts w:cs="Calibri"/>
                <w:color w:val="000000"/>
              </w:rPr>
              <w:t>-0.003</w:t>
            </w:r>
          </w:p>
          <w:p w14:paraId="6E5C5D63" w14:textId="77777777" w:rsidR="00126B56" w:rsidRPr="00281DAA" w:rsidRDefault="00126B56" w:rsidP="00157F2F">
            <w:pPr>
              <w:rPr>
                <w:rFonts w:cs="Calibri"/>
                <w:color w:val="000000"/>
              </w:rPr>
            </w:pPr>
            <w:r>
              <w:rPr>
                <w:rFonts w:cs="Calibri"/>
                <w:color w:val="000000"/>
              </w:rPr>
              <w:t>(0.023)</w:t>
            </w:r>
          </w:p>
        </w:tc>
        <w:tc>
          <w:tcPr>
            <w:tcW w:w="1293" w:type="dxa"/>
            <w:tcBorders>
              <w:top w:val="nil"/>
              <w:left w:val="nil"/>
              <w:bottom w:val="single" w:sz="4" w:space="0" w:color="auto"/>
              <w:right w:val="nil"/>
            </w:tcBorders>
            <w:vAlign w:val="bottom"/>
          </w:tcPr>
          <w:p w14:paraId="68779067" w14:textId="77777777" w:rsidR="00126B56" w:rsidRDefault="00126B56" w:rsidP="00B11C03">
            <w:r>
              <w:t>0.003</w:t>
            </w:r>
          </w:p>
          <w:p w14:paraId="4DEBBFEB" w14:textId="77777777" w:rsidR="00126B56" w:rsidRDefault="00126B56" w:rsidP="00B11C03">
            <w:r>
              <w:t>(0.010)</w:t>
            </w:r>
          </w:p>
          <w:p w14:paraId="682E87EA" w14:textId="77777777" w:rsidR="00126B56" w:rsidRDefault="00126B56" w:rsidP="00B11C03"/>
        </w:tc>
        <w:tc>
          <w:tcPr>
            <w:tcW w:w="1646" w:type="dxa"/>
            <w:gridSpan w:val="2"/>
            <w:tcBorders>
              <w:top w:val="nil"/>
              <w:left w:val="nil"/>
              <w:bottom w:val="single" w:sz="4" w:space="0" w:color="auto"/>
              <w:right w:val="nil"/>
            </w:tcBorders>
          </w:tcPr>
          <w:p w14:paraId="5C210B46" w14:textId="77777777" w:rsidR="00126B56" w:rsidRDefault="00126B56" w:rsidP="00B11C03">
            <w:pPr>
              <w:rPr>
                <w:rFonts w:cs="Calibri"/>
                <w:color w:val="000000"/>
              </w:rPr>
            </w:pPr>
            <w:r>
              <w:rPr>
                <w:rFonts w:cs="Calibri"/>
                <w:color w:val="000000"/>
              </w:rPr>
              <w:t>-0.002</w:t>
            </w:r>
          </w:p>
          <w:p w14:paraId="7ABA7283" w14:textId="77777777" w:rsidR="00126B56" w:rsidRPr="0003625F" w:rsidRDefault="00126B56" w:rsidP="00B11C03">
            <w:pPr>
              <w:rPr>
                <w:rFonts w:cs="Calibri"/>
                <w:color w:val="000000"/>
              </w:rPr>
            </w:pPr>
            <w:r>
              <w:rPr>
                <w:rFonts w:cs="Calibri"/>
                <w:color w:val="000000"/>
              </w:rPr>
              <w:t>(0.012)</w:t>
            </w:r>
          </w:p>
        </w:tc>
        <w:tc>
          <w:tcPr>
            <w:tcW w:w="1275" w:type="dxa"/>
            <w:tcBorders>
              <w:top w:val="nil"/>
              <w:left w:val="nil"/>
              <w:bottom w:val="single" w:sz="4" w:space="0" w:color="auto"/>
              <w:right w:val="nil"/>
            </w:tcBorders>
          </w:tcPr>
          <w:p w14:paraId="5DC815FB" w14:textId="77777777" w:rsidR="00126B56" w:rsidRDefault="00126B56" w:rsidP="00157F2F">
            <w:pPr>
              <w:rPr>
                <w:rFonts w:cs="Calibri"/>
                <w:color w:val="000000"/>
              </w:rPr>
            </w:pPr>
            <w:r>
              <w:rPr>
                <w:rFonts w:cs="Calibri"/>
                <w:color w:val="000000"/>
              </w:rPr>
              <w:t>-0.071**</w:t>
            </w:r>
          </w:p>
          <w:p w14:paraId="60002AE7" w14:textId="77777777" w:rsidR="00126B56" w:rsidRPr="00281DAA" w:rsidRDefault="00126B56" w:rsidP="00157F2F">
            <w:pPr>
              <w:rPr>
                <w:rFonts w:cs="Calibri"/>
                <w:color w:val="000000"/>
              </w:rPr>
            </w:pPr>
            <w:r>
              <w:rPr>
                <w:rFonts w:cs="Calibri"/>
                <w:color w:val="000000"/>
              </w:rPr>
              <w:t>(0.031)</w:t>
            </w:r>
          </w:p>
        </w:tc>
        <w:tc>
          <w:tcPr>
            <w:tcW w:w="1134" w:type="dxa"/>
            <w:tcBorders>
              <w:top w:val="nil"/>
              <w:left w:val="nil"/>
              <w:bottom w:val="single" w:sz="4" w:space="0" w:color="auto"/>
              <w:right w:val="nil"/>
            </w:tcBorders>
            <w:vAlign w:val="bottom"/>
          </w:tcPr>
          <w:p w14:paraId="017ACF44" w14:textId="77777777" w:rsidR="00126B56" w:rsidRDefault="00126B56" w:rsidP="00B11C03">
            <w:r>
              <w:t>-0.026*</w:t>
            </w:r>
          </w:p>
          <w:p w14:paraId="5F6E1408" w14:textId="77777777" w:rsidR="00126B56" w:rsidRDefault="00126B56" w:rsidP="00B11C03">
            <w:r>
              <w:t>(0.014)</w:t>
            </w:r>
          </w:p>
          <w:p w14:paraId="1D0356D1" w14:textId="77777777" w:rsidR="00126B56" w:rsidRPr="00281DAA" w:rsidRDefault="00126B56" w:rsidP="00B11C03"/>
        </w:tc>
        <w:tc>
          <w:tcPr>
            <w:tcW w:w="1117" w:type="dxa"/>
            <w:tcBorders>
              <w:top w:val="nil"/>
              <w:left w:val="nil"/>
              <w:bottom w:val="single" w:sz="4" w:space="0" w:color="auto"/>
              <w:right w:val="nil"/>
            </w:tcBorders>
          </w:tcPr>
          <w:p w14:paraId="2426620D" w14:textId="77777777" w:rsidR="00126B56" w:rsidRDefault="00126B56" w:rsidP="00B11C03">
            <w:pPr>
              <w:rPr>
                <w:rFonts w:cs="Calibri"/>
                <w:color w:val="000000"/>
              </w:rPr>
            </w:pPr>
            <w:r>
              <w:rPr>
                <w:rFonts w:cs="Calibri"/>
                <w:color w:val="000000"/>
              </w:rPr>
              <w:t>-0.018</w:t>
            </w:r>
          </w:p>
          <w:p w14:paraId="6F8C4331" w14:textId="77777777" w:rsidR="00126B56" w:rsidRPr="002B19F1" w:rsidRDefault="00126B56" w:rsidP="00B11C03">
            <w:pPr>
              <w:rPr>
                <w:rFonts w:cs="Calibri"/>
                <w:color w:val="000000"/>
              </w:rPr>
            </w:pPr>
            <w:r>
              <w:rPr>
                <w:rFonts w:cs="Calibri"/>
                <w:color w:val="000000"/>
              </w:rPr>
              <w:t>(0.014)</w:t>
            </w:r>
          </w:p>
        </w:tc>
      </w:tr>
      <w:tr w:rsidR="00126B56" w14:paraId="7BDC56C5" w14:textId="77777777" w:rsidTr="000C3F30">
        <w:tc>
          <w:tcPr>
            <w:tcW w:w="1405" w:type="dxa"/>
            <w:tcBorders>
              <w:right w:val="nil"/>
            </w:tcBorders>
          </w:tcPr>
          <w:p w14:paraId="166627B2" w14:textId="77777777" w:rsidR="00126B56" w:rsidRDefault="00126B56" w:rsidP="00D022AB">
            <w:r>
              <w:t>Observations</w:t>
            </w:r>
          </w:p>
        </w:tc>
        <w:tc>
          <w:tcPr>
            <w:tcW w:w="3806" w:type="dxa"/>
            <w:gridSpan w:val="3"/>
            <w:tcBorders>
              <w:right w:val="nil"/>
            </w:tcBorders>
          </w:tcPr>
          <w:p w14:paraId="680D9C85" w14:textId="77777777" w:rsidR="00126B56" w:rsidRDefault="000C3F30">
            <w:pPr>
              <w:jc w:val="center"/>
            </w:pPr>
            <w:r>
              <w:t>272</w:t>
            </w:r>
          </w:p>
        </w:tc>
        <w:tc>
          <w:tcPr>
            <w:tcW w:w="3969" w:type="dxa"/>
            <w:gridSpan w:val="5"/>
            <w:tcBorders>
              <w:left w:val="nil"/>
            </w:tcBorders>
          </w:tcPr>
          <w:p w14:paraId="6D3A97BE" w14:textId="77777777" w:rsidR="00126B56" w:rsidRDefault="00126B56">
            <w:pPr>
              <w:jc w:val="center"/>
            </w:pPr>
            <w:r>
              <w:t>272</w:t>
            </w:r>
          </w:p>
        </w:tc>
      </w:tr>
    </w:tbl>
    <w:p w14:paraId="4EF9C26B" w14:textId="77777777" w:rsidR="007F4929" w:rsidRDefault="002D297E" w:rsidP="00956773">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r w:rsidR="00956773">
        <w:rPr>
          <w:rFonts w:ascii="Times New Roman" w:hAnsi="Times New Roman" w:cs="Times New Roman"/>
          <w:sz w:val="20"/>
          <w:szCs w:val="20"/>
        </w:rPr>
        <w:t>Estimates are based on the matched sample.</w:t>
      </w:r>
      <w:r>
        <w:rPr>
          <w:rFonts w:ascii="Times New Roman" w:hAnsi="Times New Roman" w:cs="Times New Roman"/>
          <w:sz w:val="20"/>
          <w:szCs w:val="20"/>
        </w:rPr>
        <w:t xml:space="preserve"> </w:t>
      </w:r>
    </w:p>
    <w:p w14:paraId="5EA470A4" w14:textId="77777777" w:rsidR="007F4929" w:rsidRDefault="007F4929" w:rsidP="007F4929">
      <w:pPr>
        <w:spacing w:after="0" w:line="240" w:lineRule="auto"/>
        <w:jc w:val="both"/>
        <w:rPr>
          <w:rFonts w:ascii="Times New Roman" w:hAnsi="Times New Roman" w:cs="Times New Roman"/>
          <w:sz w:val="20"/>
          <w:szCs w:val="20"/>
        </w:rPr>
      </w:pPr>
      <w:r w:rsidRPr="00CB38E4">
        <w:rPr>
          <w:rFonts w:ascii="Times New Roman" w:hAnsi="Times New Roman" w:cs="Times New Roman"/>
          <w:sz w:val="20"/>
          <w:szCs w:val="20"/>
        </w:rPr>
        <w:t>***/**</w:t>
      </w:r>
      <w:r>
        <w:rPr>
          <w:rFonts w:ascii="Times New Roman" w:hAnsi="Times New Roman" w:cs="Times New Roman"/>
          <w:sz w:val="20"/>
          <w:szCs w:val="20"/>
        </w:rPr>
        <w:t>/*</w:t>
      </w:r>
      <w:r w:rsidRPr="00CB38E4">
        <w:rPr>
          <w:rFonts w:ascii="Times New Roman" w:hAnsi="Times New Roman" w:cs="Times New Roman"/>
          <w:sz w:val="20"/>
          <w:szCs w:val="20"/>
        </w:rPr>
        <w:t xml:space="preserve"> indicate</w:t>
      </w:r>
      <w:r>
        <w:rPr>
          <w:rFonts w:ascii="Times New Roman" w:hAnsi="Times New Roman" w:cs="Times New Roman"/>
          <w:sz w:val="20"/>
          <w:szCs w:val="20"/>
        </w:rPr>
        <w:t xml:space="preserve"> statistical significance from zero at the 1, </w:t>
      </w:r>
      <w:r w:rsidRPr="00CB38E4">
        <w:rPr>
          <w:rFonts w:ascii="Times New Roman" w:hAnsi="Times New Roman" w:cs="Times New Roman"/>
          <w:sz w:val="20"/>
          <w:szCs w:val="20"/>
        </w:rPr>
        <w:t>5</w:t>
      </w:r>
      <w:r>
        <w:rPr>
          <w:rFonts w:ascii="Times New Roman" w:hAnsi="Times New Roman" w:cs="Times New Roman"/>
          <w:sz w:val="20"/>
          <w:szCs w:val="20"/>
        </w:rPr>
        <w:t xml:space="preserve"> or 10</w:t>
      </w:r>
      <w:r w:rsidRPr="00CB38E4">
        <w:rPr>
          <w:rFonts w:ascii="Times New Roman" w:hAnsi="Times New Roman" w:cs="Times New Roman"/>
          <w:sz w:val="20"/>
          <w:szCs w:val="20"/>
        </w:rPr>
        <w:t>% significance level.</w:t>
      </w:r>
    </w:p>
    <w:p w14:paraId="65822163" w14:textId="77777777" w:rsidR="002D297E" w:rsidRPr="00CB38E4" w:rsidRDefault="002D297E" w:rsidP="00956773">
      <w:pPr>
        <w:spacing w:after="0" w:line="240" w:lineRule="auto"/>
        <w:jc w:val="both"/>
        <w:rPr>
          <w:rFonts w:ascii="Times New Roman" w:hAnsi="Times New Roman" w:cs="Times New Roman"/>
          <w:sz w:val="20"/>
          <w:szCs w:val="20"/>
        </w:rPr>
      </w:pPr>
      <w:r w:rsidRPr="00CB38E4">
        <w:rPr>
          <w:rFonts w:ascii="Times New Roman" w:hAnsi="Times New Roman" w:cs="Times New Roman"/>
          <w:sz w:val="20"/>
          <w:szCs w:val="20"/>
        </w:rPr>
        <w:t>Controls include: dummies for gender, Chinese Nationals, other non-UK nationals, and a linear</w:t>
      </w:r>
      <w:r>
        <w:rPr>
          <w:rFonts w:ascii="Times New Roman" w:hAnsi="Times New Roman" w:cs="Times New Roman"/>
          <w:sz w:val="20"/>
          <w:szCs w:val="20"/>
        </w:rPr>
        <w:t xml:space="preserve"> trend </w:t>
      </w:r>
      <w:r w:rsidRPr="00CB38E4">
        <w:rPr>
          <w:rFonts w:ascii="Times New Roman" w:hAnsi="Times New Roman" w:cs="Times New Roman"/>
          <w:sz w:val="20"/>
          <w:szCs w:val="20"/>
        </w:rPr>
        <w:t xml:space="preserve">in age (in month) and ability quartiles. </w:t>
      </w:r>
    </w:p>
    <w:p w14:paraId="4C47BCB0" w14:textId="77777777" w:rsidR="007C752D" w:rsidRDefault="007C752D" w:rsidP="00B11C03">
      <w:pPr>
        <w:rPr>
          <w:rFonts w:ascii="Times New Roman" w:hAnsi="Times New Roman" w:cs="Times New Roman"/>
          <w:b/>
          <w:sz w:val="24"/>
          <w:szCs w:val="24"/>
        </w:rPr>
        <w:sectPr w:rsidR="007C752D" w:rsidSect="00126B56">
          <w:pgSz w:w="11906" w:h="16838"/>
          <w:pgMar w:top="1440" w:right="1440" w:bottom="1440" w:left="1440" w:header="709" w:footer="709" w:gutter="0"/>
          <w:cols w:space="708"/>
          <w:docGrid w:linePitch="360"/>
        </w:sectPr>
      </w:pPr>
    </w:p>
    <w:p w14:paraId="771E9116" w14:textId="77777777" w:rsidR="00045D7E" w:rsidRPr="00730783" w:rsidRDefault="00045D7E" w:rsidP="0076079D">
      <w:pPr>
        <w:rPr>
          <w:rFonts w:ascii="Times New Roman" w:hAnsi="Times New Roman" w:cs="Times New Roman"/>
          <w:b/>
          <w:sz w:val="24"/>
          <w:szCs w:val="24"/>
        </w:rPr>
      </w:pPr>
      <w:r w:rsidRPr="00730783">
        <w:rPr>
          <w:rFonts w:ascii="Times New Roman" w:hAnsi="Times New Roman" w:cs="Times New Roman"/>
          <w:b/>
          <w:sz w:val="24"/>
          <w:szCs w:val="24"/>
        </w:rPr>
        <w:lastRenderedPageBreak/>
        <w:t xml:space="preserve">Appendix </w:t>
      </w:r>
      <w:r w:rsidR="00730783">
        <w:rPr>
          <w:rFonts w:ascii="Times New Roman" w:hAnsi="Times New Roman" w:cs="Times New Roman"/>
          <w:b/>
          <w:sz w:val="24"/>
          <w:szCs w:val="24"/>
        </w:rPr>
        <w:t>A</w:t>
      </w:r>
      <w:r w:rsidRPr="00730783">
        <w:rPr>
          <w:rFonts w:ascii="Times New Roman" w:hAnsi="Times New Roman" w:cs="Times New Roman"/>
          <w:b/>
          <w:sz w:val="24"/>
          <w:szCs w:val="24"/>
        </w:rPr>
        <w:t>: Description of data</w:t>
      </w:r>
    </w:p>
    <w:p w14:paraId="6AB1016F" w14:textId="77777777" w:rsidR="00045D7E" w:rsidRDefault="00045D7E" w:rsidP="00B11C03">
      <w:pPr>
        <w:spacing w:after="0" w:line="240" w:lineRule="auto"/>
      </w:pPr>
    </w:p>
    <w:p w14:paraId="2390F6B0" w14:textId="77777777" w:rsidR="00730783" w:rsidRPr="00730783" w:rsidRDefault="00A65312" w:rsidP="00730783">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Appendix </w:t>
      </w:r>
      <w:r w:rsidR="00730783" w:rsidRPr="00730783">
        <w:rPr>
          <w:rFonts w:ascii="Times New Roman" w:hAnsi="Times New Roman" w:cs="Times New Roman"/>
          <w:b/>
          <w:sz w:val="24"/>
          <w:szCs w:val="24"/>
        </w:rPr>
        <w:t>A.1</w:t>
      </w:r>
      <w:r>
        <w:rPr>
          <w:rFonts w:ascii="Times New Roman" w:hAnsi="Times New Roman" w:cs="Times New Roman"/>
          <w:b/>
          <w:sz w:val="24"/>
          <w:szCs w:val="24"/>
        </w:rPr>
        <w:t>:</w:t>
      </w:r>
      <w:r w:rsidR="00730783" w:rsidRPr="00730783">
        <w:rPr>
          <w:rFonts w:ascii="Times New Roman" w:hAnsi="Times New Roman" w:cs="Times New Roman"/>
          <w:b/>
          <w:sz w:val="24"/>
          <w:szCs w:val="24"/>
        </w:rPr>
        <w:t xml:space="preserve"> Variable description</w:t>
      </w:r>
      <w:r w:rsidR="00E22081">
        <w:rPr>
          <w:rFonts w:ascii="Times New Roman" w:hAnsi="Times New Roman" w:cs="Times New Roman"/>
          <w:b/>
          <w:sz w:val="24"/>
          <w:szCs w:val="24"/>
        </w:rPr>
        <w:t>s</w:t>
      </w:r>
    </w:p>
    <w:p w14:paraId="0B547EFB" w14:textId="77777777" w:rsidR="00730783" w:rsidRDefault="00730783" w:rsidP="00B11C03">
      <w:pPr>
        <w:spacing w:after="0" w:line="240" w:lineRule="auto"/>
      </w:pPr>
    </w:p>
    <w:p w14:paraId="439809C6" w14:textId="77777777" w:rsidR="00730783" w:rsidRPr="00730783" w:rsidRDefault="00730783" w:rsidP="001E1272">
      <w:pPr>
        <w:spacing w:after="240" w:line="240" w:lineRule="auto"/>
        <w:jc w:val="both"/>
        <w:rPr>
          <w:rFonts w:ascii="Times New Roman" w:hAnsi="Times New Roman" w:cs="Times New Roman"/>
          <w:sz w:val="24"/>
          <w:szCs w:val="24"/>
        </w:rPr>
      </w:pPr>
      <w:r w:rsidRPr="00730783">
        <w:rPr>
          <w:rFonts w:ascii="Times New Roman" w:hAnsi="Times New Roman" w:cs="Times New Roman"/>
          <w:sz w:val="24"/>
          <w:szCs w:val="24"/>
        </w:rPr>
        <w:t>Age: We report age in months rather than years to allow for performance differences by month of birth which have been shown to have a substantial effect on educational performance (see Crawford et al. 2014).</w:t>
      </w:r>
    </w:p>
    <w:p w14:paraId="3ABBB950" w14:textId="77777777" w:rsidR="00045D7E" w:rsidRDefault="00730783" w:rsidP="001E1272">
      <w:pPr>
        <w:spacing w:after="240" w:line="240" w:lineRule="auto"/>
        <w:jc w:val="both"/>
        <w:rPr>
          <w:rFonts w:ascii="Times New Roman" w:hAnsi="Times New Roman" w:cs="Times New Roman"/>
          <w:sz w:val="24"/>
          <w:szCs w:val="24"/>
        </w:rPr>
      </w:pPr>
      <w:r w:rsidRPr="00730783">
        <w:rPr>
          <w:rFonts w:ascii="Times New Roman" w:hAnsi="Times New Roman" w:cs="Times New Roman"/>
          <w:sz w:val="24"/>
          <w:szCs w:val="24"/>
        </w:rPr>
        <w:t>Ability: We proxy ability through UCAS tariff scores, i.e. school leaving grades</w:t>
      </w:r>
      <w:r w:rsidR="00A65312">
        <w:rPr>
          <w:rFonts w:ascii="Times New Roman" w:hAnsi="Times New Roman" w:cs="Times New Roman"/>
          <w:sz w:val="24"/>
          <w:szCs w:val="24"/>
        </w:rPr>
        <w:t>, that were obtained before the start of the first year and the natural experiment</w:t>
      </w:r>
      <w:r w:rsidRPr="00730783">
        <w:rPr>
          <w:rFonts w:ascii="Times New Roman" w:hAnsi="Times New Roman" w:cs="Times New Roman"/>
          <w:sz w:val="24"/>
          <w:szCs w:val="24"/>
        </w:rPr>
        <w:t xml:space="preserve">. </w:t>
      </w:r>
      <w:r w:rsidR="00045D7E" w:rsidRPr="00730783">
        <w:rPr>
          <w:rFonts w:ascii="Times New Roman" w:hAnsi="Times New Roman" w:cs="Times New Roman"/>
          <w:sz w:val="24"/>
          <w:szCs w:val="24"/>
        </w:rPr>
        <w:t>For international students, we use a combination of the academic equivalencies scales published by the University of Brighton (</w:t>
      </w:r>
      <w:hyperlink r:id="rId31" w:history="1">
        <w:r w:rsidR="00045D7E" w:rsidRPr="00730783">
          <w:rPr>
            <w:rFonts w:ascii="Times New Roman" w:hAnsi="Times New Roman" w:cs="Times New Roman"/>
            <w:sz w:val="24"/>
            <w:szCs w:val="24"/>
          </w:rPr>
          <w:t>www.brighton.ac.uk/international/equivalencies</w:t>
        </w:r>
      </w:hyperlink>
      <w:r w:rsidR="00045D7E" w:rsidRPr="00730783">
        <w:rPr>
          <w:rFonts w:ascii="Times New Roman" w:hAnsi="Times New Roman" w:cs="Times New Roman"/>
          <w:sz w:val="24"/>
          <w:szCs w:val="24"/>
        </w:rPr>
        <w:t xml:space="preserve">) and the scales used by the admissions office of the College in which we conduct the experiment. We deviate in the valuation of the international </w:t>
      </w:r>
      <w:proofErr w:type="spellStart"/>
      <w:r w:rsidR="00045D7E" w:rsidRPr="00730783">
        <w:rPr>
          <w:rFonts w:ascii="Times New Roman" w:hAnsi="Times New Roman" w:cs="Times New Roman"/>
          <w:sz w:val="24"/>
          <w:szCs w:val="24"/>
        </w:rPr>
        <w:t>baccalaureat</w:t>
      </w:r>
      <w:proofErr w:type="spellEnd"/>
      <w:r w:rsidR="00045D7E" w:rsidRPr="00730783">
        <w:rPr>
          <w:rFonts w:ascii="Times New Roman" w:hAnsi="Times New Roman" w:cs="Times New Roman"/>
          <w:sz w:val="24"/>
          <w:szCs w:val="24"/>
        </w:rPr>
        <w:t xml:space="preserve"> as the equivalence scales seem too conservative given the high quality of this school degree </w:t>
      </w:r>
      <w:proofErr w:type="spellStart"/>
      <w:r w:rsidR="00045D7E" w:rsidRPr="00730783">
        <w:rPr>
          <w:rFonts w:ascii="Times New Roman" w:hAnsi="Times New Roman" w:cs="Times New Roman"/>
          <w:sz w:val="24"/>
          <w:szCs w:val="24"/>
        </w:rPr>
        <w:t>programme</w:t>
      </w:r>
      <w:proofErr w:type="spellEnd"/>
      <w:r w:rsidR="00045D7E" w:rsidRPr="00730783">
        <w:rPr>
          <w:rFonts w:ascii="Times New Roman" w:hAnsi="Times New Roman" w:cs="Times New Roman"/>
          <w:sz w:val="24"/>
          <w:szCs w:val="24"/>
        </w:rPr>
        <w:t xml:space="preserve">. </w:t>
      </w:r>
    </w:p>
    <w:p w14:paraId="4EC0F75F" w14:textId="77777777" w:rsidR="009362BB" w:rsidRPr="009362BB" w:rsidRDefault="009362BB" w:rsidP="009362BB">
      <w:pPr>
        <w:spacing w:after="240" w:line="240" w:lineRule="auto"/>
        <w:rPr>
          <w:rFonts w:ascii="Times New Roman" w:hAnsi="Times New Roman" w:cs="Times New Roman"/>
          <w:i/>
          <w:sz w:val="24"/>
          <w:szCs w:val="24"/>
          <w:u w:val="single"/>
        </w:rPr>
      </w:pPr>
      <w:r w:rsidRPr="009362BB">
        <w:rPr>
          <w:rFonts w:ascii="Times New Roman" w:hAnsi="Times New Roman" w:cs="Times New Roman"/>
          <w:i/>
          <w:sz w:val="24"/>
          <w:szCs w:val="24"/>
          <w:u w:val="single"/>
        </w:rPr>
        <w:t xml:space="preserve">Survey-based measures: </w:t>
      </w:r>
    </w:p>
    <w:p w14:paraId="5BDED206" w14:textId="77777777" w:rsidR="009362BB" w:rsidRPr="00730783" w:rsidRDefault="009362BB" w:rsidP="001E127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variables were obtained from a survey that was run each year at the beginning of the year in-class. </w:t>
      </w:r>
      <w:r w:rsidRPr="00730783">
        <w:rPr>
          <w:rFonts w:ascii="Times New Roman" w:hAnsi="Times New Roman" w:cs="Times New Roman"/>
          <w:sz w:val="24"/>
          <w:szCs w:val="24"/>
        </w:rPr>
        <w:t xml:space="preserve">Response rates for these survey are 74% </w:t>
      </w:r>
      <w:r w:rsidR="00A57F0B">
        <w:rPr>
          <w:rFonts w:ascii="Times New Roman" w:hAnsi="Times New Roman" w:cs="Times New Roman"/>
          <w:sz w:val="24"/>
          <w:szCs w:val="24"/>
        </w:rPr>
        <w:t>(</w:t>
      </w:r>
      <w:r w:rsidRPr="00730783">
        <w:rPr>
          <w:rFonts w:ascii="Times New Roman" w:hAnsi="Times New Roman" w:cs="Times New Roman"/>
          <w:sz w:val="24"/>
          <w:szCs w:val="24"/>
        </w:rPr>
        <w:t>67%</w:t>
      </w:r>
      <w:r w:rsidR="00A57F0B">
        <w:rPr>
          <w:rFonts w:ascii="Times New Roman" w:hAnsi="Times New Roman" w:cs="Times New Roman"/>
          <w:sz w:val="24"/>
          <w:szCs w:val="24"/>
        </w:rPr>
        <w:t>)</w:t>
      </w:r>
      <w:r w:rsidRPr="00730783">
        <w:rPr>
          <w:rFonts w:ascii="Times New Roman" w:hAnsi="Times New Roman" w:cs="Times New Roman"/>
          <w:sz w:val="24"/>
          <w:szCs w:val="24"/>
        </w:rPr>
        <w:t xml:space="preserve"> for cohort 1 </w:t>
      </w:r>
      <w:r w:rsidR="00A57F0B">
        <w:rPr>
          <w:rFonts w:ascii="Times New Roman" w:hAnsi="Times New Roman" w:cs="Times New Roman"/>
          <w:sz w:val="24"/>
          <w:szCs w:val="24"/>
        </w:rPr>
        <w:t>(cohort 2)</w:t>
      </w:r>
      <w:r w:rsidRPr="00730783">
        <w:rPr>
          <w:rFonts w:ascii="Times New Roman" w:hAnsi="Times New Roman" w:cs="Times New Roman"/>
          <w:sz w:val="24"/>
          <w:szCs w:val="24"/>
        </w:rPr>
        <w:t>.</w:t>
      </w:r>
    </w:p>
    <w:p w14:paraId="0E2C1A35" w14:textId="5B3DCE91" w:rsidR="00A65312" w:rsidRPr="00A65312" w:rsidRDefault="00A65312" w:rsidP="001E1272">
      <w:pPr>
        <w:spacing w:after="240" w:line="240" w:lineRule="auto"/>
        <w:jc w:val="both"/>
        <w:rPr>
          <w:rFonts w:ascii="Times New Roman" w:hAnsi="Times New Roman" w:cs="Times New Roman"/>
          <w:sz w:val="24"/>
          <w:szCs w:val="24"/>
        </w:rPr>
      </w:pPr>
      <w:r w:rsidRPr="00730783">
        <w:rPr>
          <w:rFonts w:ascii="Times New Roman" w:hAnsi="Times New Roman" w:cs="Times New Roman"/>
          <w:sz w:val="24"/>
          <w:szCs w:val="24"/>
        </w:rPr>
        <w:t xml:space="preserve">Risk </w:t>
      </w:r>
      <w:r w:rsidR="00FB5F46">
        <w:rPr>
          <w:rFonts w:ascii="Times New Roman" w:hAnsi="Times New Roman" w:cs="Times New Roman"/>
          <w:sz w:val="24"/>
          <w:szCs w:val="24"/>
        </w:rPr>
        <w:t>attitudes</w:t>
      </w:r>
      <w:r>
        <w:rPr>
          <w:rFonts w:ascii="Times New Roman" w:hAnsi="Times New Roman" w:cs="Times New Roman"/>
          <w:sz w:val="24"/>
          <w:szCs w:val="24"/>
        </w:rPr>
        <w:t>: These</w:t>
      </w:r>
      <w:r w:rsidRPr="00730783">
        <w:rPr>
          <w:rFonts w:ascii="Times New Roman" w:hAnsi="Times New Roman" w:cs="Times New Roman"/>
          <w:sz w:val="24"/>
          <w:szCs w:val="24"/>
        </w:rPr>
        <w:t xml:space="preserve"> are obtained </w:t>
      </w:r>
      <w:r>
        <w:rPr>
          <w:rFonts w:ascii="Times New Roman" w:hAnsi="Times New Roman" w:cs="Times New Roman"/>
          <w:sz w:val="24"/>
          <w:szCs w:val="24"/>
        </w:rPr>
        <w:t>as</w:t>
      </w:r>
      <w:r w:rsidRPr="00A65312">
        <w:rPr>
          <w:rFonts w:ascii="Times New Roman" w:hAnsi="Times New Roman" w:cs="Times New Roman"/>
          <w:sz w:val="24"/>
          <w:szCs w:val="24"/>
        </w:rPr>
        <w:t xml:space="preserve"> the sum of </w:t>
      </w:r>
      <w:r w:rsidR="00A57F0B">
        <w:rPr>
          <w:rFonts w:ascii="Times New Roman" w:hAnsi="Times New Roman" w:cs="Times New Roman"/>
          <w:sz w:val="24"/>
          <w:szCs w:val="24"/>
        </w:rPr>
        <w:t>answers on</w:t>
      </w:r>
      <w:r w:rsidRPr="00A65312">
        <w:rPr>
          <w:rFonts w:ascii="Times New Roman" w:hAnsi="Times New Roman" w:cs="Times New Roman"/>
          <w:sz w:val="24"/>
          <w:szCs w:val="24"/>
        </w:rPr>
        <w:t xml:space="preserve"> the questions: Do you have a personal medical insurance? Do you smoke? Do you take out travel insurance? Have you incurred interest charges on your credit cards? Do you play lotteries? Do you have a savings account? Did you play slot machines last week? </w:t>
      </w:r>
      <w:r w:rsidR="00CD3865" w:rsidRPr="00420968">
        <w:rPr>
          <w:rFonts w:ascii="Times New Roman" w:hAnsi="Times New Roman" w:cs="Times New Roman"/>
          <w:sz w:val="24"/>
          <w:szCs w:val="24"/>
        </w:rPr>
        <w:t>Do you go out of your way to cross the road at pedestrian crossings?</w:t>
      </w:r>
      <w:r w:rsidRPr="00A65312">
        <w:rPr>
          <w:rFonts w:ascii="Times New Roman" w:hAnsi="Times New Roman" w:cs="Times New Roman"/>
          <w:sz w:val="24"/>
          <w:szCs w:val="24"/>
        </w:rPr>
        <w:t xml:space="preserve"> Do you do any dangerous sport? </w:t>
      </w:r>
      <w:r w:rsidR="00A57F0B">
        <w:rPr>
          <w:rFonts w:ascii="Times New Roman" w:hAnsi="Times New Roman" w:cs="Times New Roman"/>
          <w:sz w:val="24"/>
          <w:szCs w:val="24"/>
        </w:rPr>
        <w:t xml:space="preserve"> Answer options were `yes’ or `no’. Higher numbers denote more risk tolerance.</w:t>
      </w:r>
    </w:p>
    <w:p w14:paraId="4CF6178E" w14:textId="77777777" w:rsidR="00A65312" w:rsidRPr="00730783" w:rsidRDefault="00DC157E" w:rsidP="001E127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Patience</w:t>
      </w:r>
      <w:r w:rsidR="00A65312">
        <w:rPr>
          <w:rFonts w:ascii="Times New Roman" w:hAnsi="Times New Roman" w:cs="Times New Roman"/>
          <w:sz w:val="24"/>
          <w:szCs w:val="24"/>
        </w:rPr>
        <w:t>:</w:t>
      </w:r>
      <w:r w:rsidR="009362BB">
        <w:rPr>
          <w:rFonts w:ascii="Times New Roman" w:hAnsi="Times New Roman" w:cs="Times New Roman"/>
          <w:sz w:val="24"/>
          <w:szCs w:val="24"/>
        </w:rPr>
        <w:t xml:space="preserve"> </w:t>
      </w:r>
      <w:r w:rsidR="00A65312">
        <w:rPr>
          <w:rFonts w:ascii="Times New Roman" w:hAnsi="Times New Roman" w:cs="Times New Roman"/>
          <w:sz w:val="24"/>
          <w:szCs w:val="24"/>
        </w:rPr>
        <w:t>These</w:t>
      </w:r>
      <w:r w:rsidR="00A65312" w:rsidRPr="00730783">
        <w:rPr>
          <w:rFonts w:ascii="Times New Roman" w:hAnsi="Times New Roman" w:cs="Times New Roman"/>
          <w:sz w:val="24"/>
          <w:szCs w:val="24"/>
        </w:rPr>
        <w:t xml:space="preserve"> are el</w:t>
      </w:r>
      <w:r w:rsidR="00A65312">
        <w:rPr>
          <w:rFonts w:ascii="Times New Roman" w:hAnsi="Times New Roman" w:cs="Times New Roman"/>
          <w:sz w:val="24"/>
          <w:szCs w:val="24"/>
        </w:rPr>
        <w:t>i</w:t>
      </w:r>
      <w:r w:rsidR="00A65312" w:rsidRPr="00730783">
        <w:rPr>
          <w:rFonts w:ascii="Times New Roman" w:hAnsi="Times New Roman" w:cs="Times New Roman"/>
          <w:sz w:val="24"/>
          <w:szCs w:val="24"/>
        </w:rPr>
        <w:t>cited from five questions regarding the present values of hypothetical prizes in one year</w:t>
      </w:r>
      <w:r w:rsidR="00A65312">
        <w:rPr>
          <w:rFonts w:ascii="Times New Roman" w:hAnsi="Times New Roman" w:cs="Times New Roman"/>
          <w:sz w:val="24"/>
          <w:szCs w:val="24"/>
        </w:rPr>
        <w:t>’s</w:t>
      </w:r>
      <w:r w:rsidR="00A65312" w:rsidRPr="00730783">
        <w:rPr>
          <w:rFonts w:ascii="Times New Roman" w:hAnsi="Times New Roman" w:cs="Times New Roman"/>
          <w:sz w:val="24"/>
          <w:szCs w:val="24"/>
        </w:rPr>
        <w:t xml:space="preserve"> time</w:t>
      </w:r>
      <w:r w:rsidR="00A65312">
        <w:rPr>
          <w:rFonts w:ascii="Times New Roman" w:hAnsi="Times New Roman" w:cs="Times New Roman"/>
          <w:sz w:val="24"/>
          <w:szCs w:val="24"/>
        </w:rPr>
        <w:t>.</w:t>
      </w:r>
      <w:r w:rsidR="007C449E">
        <w:rPr>
          <w:rFonts w:ascii="Times New Roman" w:hAnsi="Times New Roman" w:cs="Times New Roman"/>
          <w:sz w:val="24"/>
          <w:szCs w:val="24"/>
        </w:rPr>
        <w:t xml:space="preserve"> Respondents state whether they feel better off, worse off or consider the current and future payments equally valuable. Patience is then scored based on their answers regarding five payment pairs and lies between -2.5 (very impatient) and 12.5 (very patient).</w:t>
      </w:r>
    </w:p>
    <w:p w14:paraId="17F27430" w14:textId="77777777" w:rsidR="00A65312" w:rsidRPr="00A65312" w:rsidRDefault="00A65312" w:rsidP="001E1272">
      <w:pPr>
        <w:spacing w:after="240" w:line="240" w:lineRule="auto"/>
        <w:jc w:val="both"/>
        <w:rPr>
          <w:rFonts w:ascii="Times New Roman" w:hAnsi="Times New Roman" w:cs="Times New Roman"/>
          <w:sz w:val="24"/>
          <w:szCs w:val="24"/>
        </w:rPr>
      </w:pPr>
      <w:r w:rsidRPr="00A65312">
        <w:rPr>
          <w:rFonts w:ascii="Times New Roman" w:hAnsi="Times New Roman" w:cs="Times New Roman"/>
          <w:sz w:val="24"/>
          <w:szCs w:val="24"/>
        </w:rPr>
        <w:t>Self-Confidence:</w:t>
      </w:r>
      <w:r w:rsidR="009362BB">
        <w:rPr>
          <w:rFonts w:ascii="Times New Roman" w:hAnsi="Times New Roman" w:cs="Times New Roman"/>
          <w:sz w:val="24"/>
          <w:szCs w:val="24"/>
        </w:rPr>
        <w:t xml:space="preserve"> </w:t>
      </w:r>
      <w:r w:rsidRPr="00A65312">
        <w:rPr>
          <w:rFonts w:ascii="Times New Roman" w:hAnsi="Times New Roman" w:cs="Times New Roman"/>
          <w:sz w:val="24"/>
          <w:szCs w:val="24"/>
        </w:rPr>
        <w:t xml:space="preserve">Confidence is the sum of </w:t>
      </w:r>
      <w:r w:rsidR="00A57F0B">
        <w:rPr>
          <w:rFonts w:ascii="Times New Roman" w:hAnsi="Times New Roman" w:cs="Times New Roman"/>
          <w:sz w:val="24"/>
          <w:szCs w:val="24"/>
        </w:rPr>
        <w:t>answers</w:t>
      </w:r>
      <w:r w:rsidR="00A57F0B" w:rsidRPr="00A65312">
        <w:rPr>
          <w:rFonts w:ascii="Times New Roman" w:hAnsi="Times New Roman" w:cs="Times New Roman"/>
          <w:sz w:val="24"/>
          <w:szCs w:val="24"/>
        </w:rPr>
        <w:t xml:space="preserve"> </w:t>
      </w:r>
      <w:r w:rsidRPr="00A65312">
        <w:rPr>
          <w:rFonts w:ascii="Times New Roman" w:hAnsi="Times New Roman" w:cs="Times New Roman"/>
          <w:sz w:val="24"/>
          <w:szCs w:val="24"/>
        </w:rPr>
        <w:t>obtained from answers to statements: I feel comfortable speaking to a bank manager about loans, I enjoy challenging situations, I’m not scared of being in debt, I handle uncertainty well.</w:t>
      </w:r>
      <w:r w:rsidR="00A57F0B">
        <w:rPr>
          <w:rFonts w:ascii="Times New Roman" w:hAnsi="Times New Roman" w:cs="Times New Roman"/>
          <w:sz w:val="24"/>
          <w:szCs w:val="24"/>
        </w:rPr>
        <w:t xml:space="preserve"> All questions are scored on a Likert scale from 1 to 5. Higher values denote more self-confidence.</w:t>
      </w:r>
    </w:p>
    <w:p w14:paraId="4B60017F" w14:textId="77777777" w:rsidR="00730783" w:rsidRDefault="00730783" w:rsidP="00045D7E">
      <w:pPr>
        <w:spacing w:after="0" w:line="240" w:lineRule="auto"/>
        <w:rPr>
          <w:rFonts w:ascii="Times New Roman" w:hAnsi="Times New Roman" w:cs="Times New Roman"/>
          <w:noProof/>
        </w:rPr>
      </w:pPr>
    </w:p>
    <w:p w14:paraId="3D26377C" w14:textId="77777777" w:rsidR="00A65312" w:rsidRPr="00730783" w:rsidRDefault="009362BB" w:rsidP="00A65312">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Appendix </w:t>
      </w:r>
      <w:r w:rsidR="00A65312" w:rsidRPr="00730783">
        <w:rPr>
          <w:rFonts w:ascii="Times New Roman" w:hAnsi="Times New Roman" w:cs="Times New Roman"/>
          <w:b/>
          <w:sz w:val="24"/>
          <w:szCs w:val="24"/>
        </w:rPr>
        <w:t>A.2</w:t>
      </w:r>
      <w:r>
        <w:rPr>
          <w:rFonts w:ascii="Times New Roman" w:hAnsi="Times New Roman" w:cs="Times New Roman"/>
          <w:b/>
          <w:sz w:val="24"/>
          <w:szCs w:val="24"/>
        </w:rPr>
        <w:t xml:space="preserve">: </w:t>
      </w:r>
      <w:r w:rsidR="00A65312" w:rsidRPr="00730783">
        <w:rPr>
          <w:rFonts w:ascii="Times New Roman" w:hAnsi="Times New Roman" w:cs="Times New Roman"/>
          <w:b/>
          <w:sz w:val="24"/>
          <w:szCs w:val="24"/>
        </w:rPr>
        <w:t>Dropout rates</w:t>
      </w:r>
      <w:r>
        <w:rPr>
          <w:rFonts w:ascii="Times New Roman" w:hAnsi="Times New Roman" w:cs="Times New Roman"/>
          <w:b/>
          <w:sz w:val="24"/>
          <w:szCs w:val="24"/>
        </w:rPr>
        <w:t xml:space="preserve"> (Sample Attrition)</w:t>
      </w:r>
    </w:p>
    <w:p w14:paraId="7E2B5B6C" w14:textId="77777777" w:rsidR="00A65312" w:rsidRDefault="00A65312" w:rsidP="00A65312">
      <w:pPr>
        <w:spacing w:after="0" w:line="240" w:lineRule="auto"/>
        <w:rPr>
          <w:rFonts w:ascii="Times New Roman" w:hAnsi="Times New Roman" w:cs="Times New Roman"/>
        </w:rPr>
      </w:pPr>
    </w:p>
    <w:p w14:paraId="605F3418" w14:textId="77777777" w:rsidR="009362BB" w:rsidRDefault="00A65312" w:rsidP="001E1272">
      <w:pPr>
        <w:spacing w:after="120" w:line="240" w:lineRule="auto"/>
        <w:jc w:val="both"/>
        <w:rPr>
          <w:rFonts w:ascii="Times New Roman" w:hAnsi="Times New Roman" w:cs="Times New Roman"/>
          <w:sz w:val="24"/>
          <w:szCs w:val="24"/>
        </w:rPr>
      </w:pPr>
      <w:r w:rsidRPr="00730783">
        <w:rPr>
          <w:rFonts w:ascii="Times New Roman" w:hAnsi="Times New Roman" w:cs="Times New Roman"/>
          <w:sz w:val="24"/>
          <w:szCs w:val="24"/>
        </w:rPr>
        <w:t>Drop out is very low at this institution, only 14 students across the two cohorts do not have a reported final grade. This includes dropout students as well as visiting students whose visit lasted for only one term. On average, these students participated in 3.9 quizzes, and 3 of them did not participate in any. These 14 participants do not impact on our main results as they cannot be matched and drop out of the analysis.</w:t>
      </w:r>
      <w:r w:rsidR="009362BB">
        <w:rPr>
          <w:rFonts w:ascii="Times New Roman" w:hAnsi="Times New Roman" w:cs="Times New Roman"/>
          <w:sz w:val="24"/>
          <w:szCs w:val="24"/>
        </w:rPr>
        <w:t xml:space="preserve"> Otherwise, there is no source of attrition as we use administrative student data. </w:t>
      </w:r>
    </w:p>
    <w:p w14:paraId="3F5E7248" w14:textId="77777777" w:rsidR="009362BB" w:rsidRDefault="009362BB">
      <w:pPr>
        <w:rPr>
          <w:rFonts w:ascii="Times New Roman" w:hAnsi="Times New Roman" w:cs="Times New Roman"/>
          <w:sz w:val="24"/>
          <w:szCs w:val="24"/>
        </w:rPr>
      </w:pPr>
      <w:r>
        <w:rPr>
          <w:rFonts w:ascii="Times New Roman" w:hAnsi="Times New Roman" w:cs="Times New Roman"/>
          <w:sz w:val="24"/>
          <w:szCs w:val="24"/>
        </w:rPr>
        <w:br w:type="page"/>
      </w:r>
    </w:p>
    <w:p w14:paraId="25530DC6" w14:textId="77777777" w:rsidR="00730783" w:rsidRDefault="00730783" w:rsidP="00730783">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 Matching procedure</w:t>
      </w:r>
    </w:p>
    <w:p w14:paraId="7E4421B1" w14:textId="77777777" w:rsidR="00730783" w:rsidRDefault="00730783" w:rsidP="00730783">
      <w:pPr>
        <w:spacing w:after="0" w:line="240" w:lineRule="auto"/>
        <w:outlineLvl w:val="0"/>
        <w:rPr>
          <w:rFonts w:ascii="Times New Roman" w:hAnsi="Times New Roman" w:cs="Times New Roman"/>
          <w:b/>
          <w:sz w:val="24"/>
          <w:szCs w:val="24"/>
        </w:rPr>
      </w:pPr>
    </w:p>
    <w:p w14:paraId="16CD8F6B" w14:textId="77777777" w:rsidR="00730783" w:rsidRDefault="00730783" w:rsidP="001E1272">
      <w:pPr>
        <w:spacing w:after="120" w:line="240" w:lineRule="auto"/>
        <w:jc w:val="both"/>
        <w:rPr>
          <w:rFonts w:ascii="Times New Roman" w:hAnsi="Times New Roman" w:cs="Times New Roman"/>
          <w:sz w:val="24"/>
          <w:szCs w:val="24"/>
        </w:rPr>
      </w:pPr>
      <w:r w:rsidRPr="00730783">
        <w:rPr>
          <w:rFonts w:ascii="Times New Roman" w:hAnsi="Times New Roman" w:cs="Times New Roman"/>
          <w:sz w:val="24"/>
          <w:szCs w:val="24"/>
        </w:rPr>
        <w:t xml:space="preserve">The matching is obtained using an </w:t>
      </w:r>
      <w:proofErr w:type="spellStart"/>
      <w:r w:rsidRPr="00730783">
        <w:rPr>
          <w:rFonts w:ascii="Times New Roman" w:hAnsi="Times New Roman" w:cs="Times New Roman"/>
          <w:sz w:val="24"/>
          <w:szCs w:val="24"/>
        </w:rPr>
        <w:t>Epanechnikov</w:t>
      </w:r>
      <w:proofErr w:type="spellEnd"/>
      <w:r w:rsidRPr="00730783">
        <w:rPr>
          <w:rFonts w:ascii="Times New Roman" w:hAnsi="Times New Roman" w:cs="Times New Roman"/>
          <w:sz w:val="24"/>
          <w:szCs w:val="24"/>
        </w:rPr>
        <w:t xml:space="preserve"> kernel with bandwidth 0.01 based on a program developed by Leuven and </w:t>
      </w:r>
      <w:proofErr w:type="spellStart"/>
      <w:r w:rsidRPr="00730783">
        <w:rPr>
          <w:rFonts w:ascii="Times New Roman" w:hAnsi="Times New Roman" w:cs="Times New Roman"/>
          <w:sz w:val="24"/>
          <w:szCs w:val="24"/>
        </w:rPr>
        <w:t>Sianesi</w:t>
      </w:r>
      <w:proofErr w:type="spellEnd"/>
      <w:r w:rsidRPr="00730783">
        <w:rPr>
          <w:rFonts w:ascii="Times New Roman" w:hAnsi="Times New Roman" w:cs="Times New Roman"/>
          <w:sz w:val="24"/>
          <w:szCs w:val="24"/>
        </w:rPr>
        <w:t xml:space="preserve">. </w:t>
      </w:r>
      <w:r w:rsidR="00FB0C57">
        <w:rPr>
          <w:rFonts w:ascii="Times New Roman" w:hAnsi="Times New Roman" w:cs="Times New Roman"/>
          <w:sz w:val="24"/>
          <w:szCs w:val="24"/>
        </w:rPr>
        <w:t>The propensity score is estimated by including the following variables: age, gender, nationality, major subject and ability (UCAS score);</w:t>
      </w:r>
      <w:r w:rsidRPr="00730783">
        <w:rPr>
          <w:rFonts w:ascii="Times New Roman" w:hAnsi="Times New Roman" w:cs="Times New Roman"/>
          <w:sz w:val="24"/>
          <w:szCs w:val="24"/>
        </w:rPr>
        <w:t>16 individuals from the second cohort are not matched and are dropped from the analysis.</w:t>
      </w:r>
    </w:p>
    <w:p w14:paraId="6703C91F" w14:textId="77777777" w:rsidR="00730783" w:rsidRDefault="00730783" w:rsidP="001E127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Figure B.1 shows the Propensity score distribution and the overlapping support.</w:t>
      </w:r>
    </w:p>
    <w:p w14:paraId="17478E85" w14:textId="77777777" w:rsidR="00730783" w:rsidRPr="00730783" w:rsidRDefault="00730783" w:rsidP="00730783">
      <w:pPr>
        <w:spacing w:after="120" w:line="240" w:lineRule="auto"/>
        <w:rPr>
          <w:rFonts w:ascii="Times New Roman" w:hAnsi="Times New Roman" w:cs="Times New Roman"/>
          <w:sz w:val="24"/>
          <w:szCs w:val="24"/>
        </w:rPr>
      </w:pPr>
    </w:p>
    <w:p w14:paraId="2F333924" w14:textId="77777777" w:rsidR="00730783" w:rsidRPr="00CB38E4" w:rsidRDefault="00730783" w:rsidP="00730783">
      <w:pPr>
        <w:spacing w:after="0" w:line="240" w:lineRule="auto"/>
        <w:jc w:val="both"/>
        <w:outlineLvl w:val="0"/>
        <w:rPr>
          <w:rFonts w:ascii="Times New Roman" w:hAnsi="Times New Roman" w:cs="Times New Roman"/>
          <w:b/>
          <w:sz w:val="24"/>
          <w:szCs w:val="24"/>
        </w:rPr>
      </w:pPr>
      <w:r w:rsidRPr="00CB38E4">
        <w:rPr>
          <w:rFonts w:ascii="Times New Roman" w:hAnsi="Times New Roman" w:cs="Times New Roman"/>
          <w:b/>
          <w:sz w:val="24"/>
          <w:szCs w:val="24"/>
        </w:rPr>
        <w:t xml:space="preserve">Figure </w:t>
      </w:r>
      <w:r>
        <w:rPr>
          <w:rFonts w:ascii="Times New Roman" w:hAnsi="Times New Roman" w:cs="Times New Roman"/>
          <w:b/>
          <w:sz w:val="24"/>
          <w:szCs w:val="24"/>
        </w:rPr>
        <w:t>B.</w:t>
      </w:r>
      <w:r w:rsidRPr="00CB38E4">
        <w:rPr>
          <w:rFonts w:ascii="Times New Roman" w:hAnsi="Times New Roman" w:cs="Times New Roman"/>
          <w:b/>
          <w:sz w:val="24"/>
          <w:szCs w:val="24"/>
        </w:rPr>
        <w:t>1: Distribution of Propensity Score by Support Status</w:t>
      </w:r>
    </w:p>
    <w:p w14:paraId="5B23F617" w14:textId="77777777" w:rsidR="00730783" w:rsidRPr="00CB38E4" w:rsidRDefault="00730783" w:rsidP="00730783">
      <w:pPr>
        <w:spacing w:after="0" w:line="240" w:lineRule="auto"/>
        <w:rPr>
          <w:rFonts w:ascii="Times New Roman" w:hAnsi="Times New Roman" w:cs="Times New Roman"/>
          <w:sz w:val="20"/>
          <w:szCs w:val="20"/>
        </w:rPr>
      </w:pPr>
      <w:r w:rsidRPr="00CB38E4">
        <w:rPr>
          <w:noProof/>
        </w:rPr>
        <w:drawing>
          <wp:inline distT="0" distB="0" distL="0" distR="0" wp14:anchorId="7DCEEDD3" wp14:editId="0686BA42">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DA4AC4C" w14:textId="77777777" w:rsidR="00730783" w:rsidRDefault="00730783" w:rsidP="00045D7E">
      <w:pPr>
        <w:spacing w:after="0" w:line="240" w:lineRule="auto"/>
        <w:rPr>
          <w:rFonts w:ascii="Times New Roman" w:hAnsi="Times New Roman" w:cs="Times New Roman"/>
          <w:noProof/>
        </w:rPr>
      </w:pPr>
    </w:p>
    <w:p w14:paraId="01728E38" w14:textId="77777777" w:rsidR="00EC2080" w:rsidRDefault="00EC2080">
      <w:pPr>
        <w:rPr>
          <w:rFonts w:ascii="Times New Roman" w:hAnsi="Times New Roman" w:cs="Times New Roman"/>
          <w:b/>
          <w:sz w:val="24"/>
          <w:szCs w:val="24"/>
        </w:rPr>
      </w:pPr>
      <w:r>
        <w:rPr>
          <w:rFonts w:ascii="Times New Roman" w:hAnsi="Times New Roman" w:cs="Times New Roman"/>
          <w:b/>
          <w:sz w:val="24"/>
          <w:szCs w:val="24"/>
        </w:rPr>
        <w:br w:type="page"/>
      </w:r>
    </w:p>
    <w:p w14:paraId="22C6AD13" w14:textId="77777777" w:rsidR="00C52F8C" w:rsidRDefault="00C52F8C" w:rsidP="00730783">
      <w:pPr>
        <w:spacing w:after="0" w:line="240" w:lineRule="auto"/>
        <w:outlineLvl w:val="0"/>
        <w:rPr>
          <w:rFonts w:ascii="Times New Roman" w:hAnsi="Times New Roman" w:cs="Times New Roman"/>
          <w:b/>
          <w:sz w:val="24"/>
          <w:szCs w:val="24"/>
        </w:rPr>
      </w:pPr>
      <w:r w:rsidRPr="00730783">
        <w:rPr>
          <w:rFonts w:ascii="Times New Roman" w:hAnsi="Times New Roman" w:cs="Times New Roman"/>
          <w:b/>
          <w:sz w:val="24"/>
          <w:szCs w:val="24"/>
        </w:rPr>
        <w:lastRenderedPageBreak/>
        <w:t>Appendix C: Robustness checks</w:t>
      </w:r>
    </w:p>
    <w:p w14:paraId="3AEA6442" w14:textId="77777777" w:rsidR="00730783" w:rsidRDefault="00730783" w:rsidP="00730783">
      <w:pPr>
        <w:spacing w:after="0" w:line="240" w:lineRule="auto"/>
        <w:outlineLvl w:val="0"/>
        <w:rPr>
          <w:rFonts w:ascii="Times New Roman" w:hAnsi="Times New Roman" w:cs="Times New Roman"/>
          <w:b/>
          <w:sz w:val="24"/>
          <w:szCs w:val="24"/>
        </w:rPr>
      </w:pPr>
    </w:p>
    <w:p w14:paraId="4D14F95A" w14:textId="77777777" w:rsidR="00730783" w:rsidRDefault="00AF2AC4" w:rsidP="00730783">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Appendix </w:t>
      </w:r>
      <w:r w:rsidR="00730783">
        <w:rPr>
          <w:rFonts w:ascii="Times New Roman" w:hAnsi="Times New Roman" w:cs="Times New Roman"/>
          <w:b/>
          <w:sz w:val="24"/>
          <w:szCs w:val="24"/>
        </w:rPr>
        <w:t>C.1: Additional evidence on the impact of incentives on student effort</w:t>
      </w:r>
    </w:p>
    <w:p w14:paraId="38AECADC" w14:textId="77777777" w:rsidR="00D41200" w:rsidRPr="00D26A42" w:rsidRDefault="00730783" w:rsidP="00D41200">
      <w:pPr>
        <w:spacing w:after="120" w:line="264" w:lineRule="auto"/>
        <w:rPr>
          <w:rFonts w:ascii="Times New Roman" w:hAnsi="Times New Roman" w:cs="Times New Roman"/>
          <w:sz w:val="24"/>
          <w:szCs w:val="24"/>
        </w:rPr>
      </w:pPr>
      <w:r w:rsidRPr="00D26A42">
        <w:rPr>
          <w:rFonts w:ascii="Times New Roman" w:hAnsi="Times New Roman" w:cs="Times New Roman"/>
          <w:sz w:val="24"/>
          <w:szCs w:val="24"/>
        </w:rPr>
        <w:t>Table C.1</w:t>
      </w:r>
      <w:r w:rsidR="00D26A42">
        <w:rPr>
          <w:rFonts w:ascii="Times New Roman" w:hAnsi="Times New Roman" w:cs="Times New Roman"/>
          <w:sz w:val="24"/>
          <w:szCs w:val="24"/>
        </w:rPr>
        <w:t xml:space="preserve"> </w:t>
      </w:r>
      <w:r w:rsidRPr="00D26A42">
        <w:rPr>
          <w:rFonts w:ascii="Times New Roman" w:hAnsi="Times New Roman" w:cs="Times New Roman"/>
          <w:sz w:val="24"/>
          <w:szCs w:val="24"/>
        </w:rPr>
        <w:t>shows that</w:t>
      </w:r>
      <w:r w:rsidR="00D26A42" w:rsidRPr="00D26A42">
        <w:rPr>
          <w:rFonts w:ascii="Times New Roman" w:hAnsi="Times New Roman" w:cs="Times New Roman"/>
          <w:sz w:val="24"/>
          <w:szCs w:val="24"/>
        </w:rPr>
        <w:t xml:space="preserve"> assessment weighting increases effort also in terms of the intensity of effort, i.e. time spent doing a quiz, and improves quiz performance (statistically significantly only for the 5% assessment weighting). The quantitative effect of 5% assessment weighting is comparable to that of a compulsory quiz in terms of effort intensity and not much larger than for the lower weight of 2.5%. </w:t>
      </w:r>
      <w:r w:rsidR="00D41200">
        <w:rPr>
          <w:rFonts w:ascii="Times New Roman" w:hAnsi="Times New Roman" w:cs="Times New Roman"/>
          <w:sz w:val="24"/>
          <w:szCs w:val="24"/>
        </w:rPr>
        <w:t xml:space="preserve"> </w:t>
      </w:r>
      <w:r w:rsidR="00D41200" w:rsidRPr="00695C75">
        <w:rPr>
          <w:rFonts w:ascii="Times New Roman" w:hAnsi="Times New Roman" w:cs="Times New Roman"/>
          <w:sz w:val="24"/>
          <w:szCs w:val="24"/>
        </w:rPr>
        <w:t>Table C. 2 shows both cohorts reacted identically to the joint incentives they faced – the soft</w:t>
      </w:r>
      <w:r w:rsidR="00D41200">
        <w:rPr>
          <w:rFonts w:ascii="Times New Roman" w:hAnsi="Times New Roman" w:cs="Times New Roman"/>
          <w:sz w:val="24"/>
          <w:szCs w:val="24"/>
        </w:rPr>
        <w:t xml:space="preserve"> incentives, compulsion (as well as non-incentivized weeks). In Table C.3, we </w:t>
      </w:r>
      <w:r w:rsidR="00D41200" w:rsidRPr="00730783">
        <w:rPr>
          <w:rFonts w:ascii="Times New Roman" w:hAnsi="Times New Roman" w:cs="Times New Roman"/>
          <w:sz w:val="24"/>
          <w:szCs w:val="24"/>
        </w:rPr>
        <w:t xml:space="preserve">find no heterogeneity in the reaction to incentives between economics and non-economics majors, by age or </w:t>
      </w:r>
      <w:r w:rsidR="00D41200">
        <w:rPr>
          <w:rFonts w:ascii="Times New Roman" w:hAnsi="Times New Roman" w:cs="Times New Roman"/>
          <w:sz w:val="24"/>
          <w:szCs w:val="24"/>
        </w:rPr>
        <w:t xml:space="preserve">patience. </w:t>
      </w:r>
      <w:r w:rsidR="00D41200" w:rsidRPr="00730783">
        <w:rPr>
          <w:rFonts w:ascii="Times New Roman" w:hAnsi="Times New Roman" w:cs="Times New Roman"/>
          <w:sz w:val="24"/>
          <w:szCs w:val="24"/>
        </w:rPr>
        <w:t>There are heterogeneous effects by nationality: British students react strongest to incentives, illustrated by significantly lower participation in non-incentivi</w:t>
      </w:r>
      <w:r w:rsidR="00D41200">
        <w:rPr>
          <w:rFonts w:ascii="Times New Roman" w:hAnsi="Times New Roman" w:cs="Times New Roman"/>
          <w:sz w:val="24"/>
          <w:szCs w:val="24"/>
        </w:rPr>
        <w:t>z</w:t>
      </w:r>
      <w:r w:rsidR="00D41200" w:rsidRPr="00730783">
        <w:rPr>
          <w:rFonts w:ascii="Times New Roman" w:hAnsi="Times New Roman" w:cs="Times New Roman"/>
          <w:sz w:val="24"/>
          <w:szCs w:val="24"/>
        </w:rPr>
        <w:t>ed quizzes and increased participation in incentivi</w:t>
      </w:r>
      <w:r w:rsidR="00D41200">
        <w:rPr>
          <w:rFonts w:ascii="Times New Roman" w:hAnsi="Times New Roman" w:cs="Times New Roman"/>
          <w:sz w:val="24"/>
          <w:szCs w:val="24"/>
        </w:rPr>
        <w:t>z</w:t>
      </w:r>
      <w:r w:rsidR="00D41200" w:rsidRPr="00730783">
        <w:rPr>
          <w:rFonts w:ascii="Times New Roman" w:hAnsi="Times New Roman" w:cs="Times New Roman"/>
          <w:sz w:val="24"/>
          <w:szCs w:val="24"/>
        </w:rPr>
        <w:t>ed ones relative to non-Chinese foreign</w:t>
      </w:r>
      <w:r w:rsidR="00D41200">
        <w:rPr>
          <w:rFonts w:ascii="Times New Roman" w:hAnsi="Times New Roman" w:cs="Times New Roman"/>
          <w:sz w:val="24"/>
          <w:szCs w:val="24"/>
        </w:rPr>
        <w:t xml:space="preserve"> </w:t>
      </w:r>
      <w:r w:rsidR="00D41200" w:rsidRPr="00730783">
        <w:rPr>
          <w:rFonts w:ascii="Times New Roman" w:hAnsi="Times New Roman" w:cs="Times New Roman"/>
          <w:sz w:val="24"/>
          <w:szCs w:val="24"/>
        </w:rPr>
        <w:t>students, our base group.</w:t>
      </w:r>
      <w:r w:rsidR="00D41200" w:rsidRPr="00CB38E4">
        <w:rPr>
          <w:rFonts w:ascii="Times New Roman" w:hAnsi="Times New Roman" w:cs="Times New Roman"/>
          <w:sz w:val="24"/>
          <w:szCs w:val="24"/>
        </w:rPr>
        <w:t xml:space="preserve"> </w:t>
      </w:r>
      <w:r w:rsidR="00D41200">
        <w:rPr>
          <w:rFonts w:ascii="Times New Roman" w:hAnsi="Times New Roman" w:cs="Times New Roman"/>
          <w:sz w:val="24"/>
          <w:szCs w:val="24"/>
        </w:rPr>
        <w:t xml:space="preserve">Finally, we find that confident students participate more in assessment weighted quizzes. </w:t>
      </w:r>
    </w:p>
    <w:p w14:paraId="24A9399B" w14:textId="77777777" w:rsidR="00D26A42" w:rsidRDefault="00D26A42" w:rsidP="00AF2AC4">
      <w:pPr>
        <w:spacing w:after="120" w:line="264" w:lineRule="auto"/>
        <w:rPr>
          <w:rFonts w:ascii="Times New Roman" w:hAnsi="Times New Roman" w:cs="Times New Roman"/>
          <w:noProof/>
        </w:rPr>
      </w:pPr>
    </w:p>
    <w:p w14:paraId="0B13C76E" w14:textId="77777777" w:rsidR="00C52F8C" w:rsidRPr="00CB38E4" w:rsidRDefault="00C52F8C" w:rsidP="00C52F8C">
      <w:pPr>
        <w:spacing w:after="0" w:line="240" w:lineRule="auto"/>
        <w:outlineLvl w:val="0"/>
        <w:rPr>
          <w:rFonts w:ascii="Times New Roman" w:hAnsi="Times New Roman" w:cs="Times New Roman"/>
          <w:b/>
          <w:sz w:val="24"/>
          <w:szCs w:val="24"/>
        </w:rPr>
      </w:pPr>
      <w:r w:rsidRPr="00CB38E4">
        <w:rPr>
          <w:rFonts w:ascii="Times New Roman" w:hAnsi="Times New Roman" w:cs="Times New Roman"/>
          <w:b/>
          <w:sz w:val="24"/>
          <w:szCs w:val="24"/>
        </w:rPr>
        <w:t xml:space="preserve">Table </w:t>
      </w:r>
      <w:r w:rsidR="00730783">
        <w:rPr>
          <w:rFonts w:ascii="Times New Roman" w:hAnsi="Times New Roman" w:cs="Times New Roman"/>
          <w:b/>
          <w:sz w:val="24"/>
          <w:szCs w:val="24"/>
        </w:rPr>
        <w:t>C.</w:t>
      </w:r>
      <w:r>
        <w:rPr>
          <w:rFonts w:ascii="Times New Roman" w:hAnsi="Times New Roman" w:cs="Times New Roman"/>
          <w:b/>
          <w:sz w:val="24"/>
          <w:szCs w:val="24"/>
        </w:rPr>
        <w:t>1</w:t>
      </w:r>
      <w:r w:rsidRPr="00CB38E4">
        <w:rPr>
          <w:rFonts w:ascii="Times New Roman" w:hAnsi="Times New Roman" w:cs="Times New Roman"/>
          <w:b/>
          <w:sz w:val="24"/>
          <w:szCs w:val="24"/>
        </w:rPr>
        <w:t>: Impact of Incentives on Student Effort,</w:t>
      </w:r>
      <w:r>
        <w:rPr>
          <w:rFonts w:ascii="Times New Roman" w:hAnsi="Times New Roman" w:cs="Times New Roman"/>
          <w:b/>
          <w:sz w:val="24"/>
          <w:szCs w:val="24"/>
        </w:rPr>
        <w:t xml:space="preserve"> alternative</w:t>
      </w:r>
      <w:r w:rsidRPr="00CB38E4">
        <w:rPr>
          <w:rFonts w:ascii="Times New Roman" w:hAnsi="Times New Roman" w:cs="Times New Roman"/>
          <w:b/>
          <w:sz w:val="24"/>
          <w:szCs w:val="24"/>
        </w:rPr>
        <w:t xml:space="preserve"> measure</w:t>
      </w:r>
      <w:r>
        <w:rPr>
          <w:rFonts w:ascii="Times New Roman" w:hAnsi="Times New Roman" w:cs="Times New Roman"/>
          <w:b/>
          <w:sz w:val="24"/>
          <w:szCs w:val="24"/>
        </w:rPr>
        <w:t>s</w:t>
      </w:r>
    </w:p>
    <w:tbl>
      <w:tblPr>
        <w:tblW w:w="9214" w:type="dxa"/>
        <w:tblInd w:w="-34" w:type="dxa"/>
        <w:tblBorders>
          <w:top w:val="single" w:sz="4" w:space="0" w:color="auto"/>
          <w:bottom w:val="single" w:sz="4" w:space="0" w:color="auto"/>
        </w:tblBorders>
        <w:tblLayout w:type="fixed"/>
        <w:tblLook w:val="04A0" w:firstRow="1" w:lastRow="0" w:firstColumn="1" w:lastColumn="0" w:noHBand="0" w:noVBand="1"/>
      </w:tblPr>
      <w:tblGrid>
        <w:gridCol w:w="2836"/>
        <w:gridCol w:w="1417"/>
        <w:gridCol w:w="1559"/>
        <w:gridCol w:w="3402"/>
      </w:tblGrid>
      <w:tr w:rsidR="00C52F8C" w:rsidRPr="00FB071A" w14:paraId="50B6773C" w14:textId="77777777" w:rsidTr="00FF3FD9">
        <w:trPr>
          <w:trHeight w:val="284"/>
        </w:trPr>
        <w:tc>
          <w:tcPr>
            <w:tcW w:w="2836" w:type="dxa"/>
            <w:tcBorders>
              <w:top w:val="single" w:sz="4" w:space="0" w:color="auto"/>
              <w:bottom w:val="nil"/>
            </w:tcBorders>
          </w:tcPr>
          <w:p w14:paraId="10D66B74" w14:textId="77777777" w:rsidR="00C52F8C" w:rsidRPr="00CB38E4" w:rsidRDefault="00C52F8C" w:rsidP="00CE27C5">
            <w:pPr>
              <w:spacing w:after="0" w:line="240" w:lineRule="auto"/>
              <w:contextualSpacing/>
              <w:rPr>
                <w:rFonts w:cs="Times New Roman"/>
              </w:rPr>
            </w:pPr>
          </w:p>
        </w:tc>
        <w:tc>
          <w:tcPr>
            <w:tcW w:w="2976" w:type="dxa"/>
            <w:gridSpan w:val="2"/>
            <w:tcBorders>
              <w:top w:val="single" w:sz="4" w:space="0" w:color="auto"/>
              <w:bottom w:val="nil"/>
            </w:tcBorders>
          </w:tcPr>
          <w:p w14:paraId="0CE5063A" w14:textId="77777777" w:rsidR="00C52F8C" w:rsidRPr="00CB38E4" w:rsidRDefault="00FF3FD9" w:rsidP="00FF3FD9">
            <w:pPr>
              <w:spacing w:after="0" w:line="240" w:lineRule="auto"/>
              <w:contextualSpacing/>
              <w:rPr>
                <w:rFonts w:cs="Times New Roman"/>
                <w:color w:val="000000"/>
              </w:rPr>
            </w:pPr>
            <w:r>
              <w:rPr>
                <w:rFonts w:cs="Times New Roman"/>
              </w:rPr>
              <w:t xml:space="preserve">Log </w:t>
            </w:r>
            <w:r w:rsidR="00C52F8C">
              <w:rPr>
                <w:rFonts w:cs="Times New Roman"/>
              </w:rPr>
              <w:t>Time spent</w:t>
            </w:r>
            <w:r>
              <w:rPr>
                <w:rFonts w:cs="Times New Roman"/>
              </w:rPr>
              <w:t xml:space="preserve"> per question</w:t>
            </w:r>
          </w:p>
        </w:tc>
        <w:tc>
          <w:tcPr>
            <w:tcW w:w="3402" w:type="dxa"/>
            <w:tcBorders>
              <w:top w:val="single" w:sz="4" w:space="0" w:color="auto"/>
              <w:bottom w:val="nil"/>
            </w:tcBorders>
          </w:tcPr>
          <w:p w14:paraId="492CA4AE" w14:textId="77777777" w:rsidR="00C52F8C" w:rsidRPr="00CB38E4" w:rsidRDefault="00FF3FD9" w:rsidP="00FF3FD9">
            <w:pPr>
              <w:spacing w:after="0"/>
              <w:rPr>
                <w:rFonts w:cs="Times New Roman"/>
              </w:rPr>
            </w:pPr>
            <w:proofErr w:type="spellStart"/>
            <w:r>
              <w:rPr>
                <w:rFonts w:cs="Times New Roman"/>
              </w:rPr>
              <w:t>Normalised</w:t>
            </w:r>
            <w:proofErr w:type="spellEnd"/>
            <w:r>
              <w:rPr>
                <w:rFonts w:cs="Times New Roman"/>
              </w:rPr>
              <w:t xml:space="preserve"> </w:t>
            </w:r>
            <w:r w:rsidR="00C52F8C">
              <w:rPr>
                <w:rFonts w:cs="Times New Roman"/>
              </w:rPr>
              <w:t xml:space="preserve">Grade </w:t>
            </w:r>
          </w:p>
        </w:tc>
      </w:tr>
      <w:tr w:rsidR="00C52F8C" w:rsidRPr="00FB071A" w14:paraId="6F11C6F9" w14:textId="77777777" w:rsidTr="00FF3FD9">
        <w:trPr>
          <w:trHeight w:val="284"/>
        </w:trPr>
        <w:tc>
          <w:tcPr>
            <w:tcW w:w="2836" w:type="dxa"/>
            <w:tcBorders>
              <w:top w:val="single" w:sz="4" w:space="0" w:color="auto"/>
              <w:bottom w:val="nil"/>
            </w:tcBorders>
          </w:tcPr>
          <w:p w14:paraId="03091257" w14:textId="77777777" w:rsidR="00C52F8C" w:rsidRPr="00CB38E4" w:rsidRDefault="00C52F8C" w:rsidP="00D26A42">
            <w:pPr>
              <w:spacing w:after="0" w:line="240" w:lineRule="auto"/>
              <w:contextualSpacing/>
              <w:rPr>
                <w:rFonts w:cs="Times New Roman"/>
              </w:rPr>
            </w:pPr>
            <w:r w:rsidRPr="00CB38E4">
              <w:rPr>
                <w:rFonts w:cs="Times New Roman"/>
              </w:rPr>
              <w:t>Book voucher</w:t>
            </w:r>
          </w:p>
        </w:tc>
        <w:tc>
          <w:tcPr>
            <w:tcW w:w="2976" w:type="dxa"/>
            <w:gridSpan w:val="2"/>
            <w:tcBorders>
              <w:top w:val="single" w:sz="4" w:space="0" w:color="auto"/>
              <w:bottom w:val="nil"/>
            </w:tcBorders>
          </w:tcPr>
          <w:p w14:paraId="0E114968" w14:textId="77777777" w:rsidR="00C52F8C" w:rsidRPr="00CB38E4" w:rsidRDefault="00FF3FD9" w:rsidP="00FF3FD9">
            <w:pPr>
              <w:spacing w:after="0" w:line="240" w:lineRule="auto"/>
              <w:contextualSpacing/>
              <w:rPr>
                <w:rFonts w:cs="Times New Roman"/>
                <w:color w:val="000000"/>
              </w:rPr>
            </w:pPr>
            <w:r>
              <w:rPr>
                <w:rFonts w:cs="Times New Roman"/>
                <w:color w:val="000000"/>
              </w:rPr>
              <w:t>0.009</w:t>
            </w:r>
            <w:r w:rsidR="00E52B2B">
              <w:rPr>
                <w:rFonts w:cs="Times New Roman"/>
                <w:color w:val="000000"/>
              </w:rPr>
              <w:t xml:space="preserve"> (</w:t>
            </w:r>
            <w:r>
              <w:rPr>
                <w:rFonts w:cs="Times New Roman"/>
                <w:color w:val="000000"/>
              </w:rPr>
              <w:t>0.</w:t>
            </w:r>
            <w:r w:rsidR="006545F8">
              <w:rPr>
                <w:rFonts w:cs="Times New Roman"/>
                <w:color w:val="000000"/>
              </w:rPr>
              <w:t>128</w:t>
            </w:r>
            <w:r w:rsidR="00E52B2B" w:rsidRPr="00CB38E4">
              <w:rPr>
                <w:rFonts w:cs="Times New Roman"/>
                <w:color w:val="000000"/>
              </w:rPr>
              <w:t>)</w:t>
            </w:r>
          </w:p>
        </w:tc>
        <w:tc>
          <w:tcPr>
            <w:tcW w:w="3402" w:type="dxa"/>
            <w:tcBorders>
              <w:top w:val="single" w:sz="4" w:space="0" w:color="auto"/>
              <w:bottom w:val="nil"/>
            </w:tcBorders>
          </w:tcPr>
          <w:p w14:paraId="4839DE4B" w14:textId="77777777" w:rsidR="00C52F8C" w:rsidRPr="00CB38E4" w:rsidRDefault="00FF3FD9" w:rsidP="00FF3FD9">
            <w:pPr>
              <w:spacing w:after="0" w:line="240" w:lineRule="auto"/>
              <w:rPr>
                <w:rFonts w:cs="Times New Roman"/>
                <w:color w:val="000000"/>
              </w:rPr>
            </w:pPr>
            <w:r>
              <w:rPr>
                <w:rFonts w:cs="Times New Roman"/>
                <w:color w:val="000000"/>
              </w:rPr>
              <w:t>0</w:t>
            </w:r>
            <w:r w:rsidR="00C52F8C" w:rsidRPr="00CB38E4">
              <w:rPr>
                <w:rFonts w:cs="Times New Roman"/>
                <w:color w:val="000000"/>
              </w:rPr>
              <w:t>.</w:t>
            </w:r>
            <w:r>
              <w:rPr>
                <w:rFonts w:cs="Times New Roman"/>
                <w:color w:val="000000"/>
              </w:rPr>
              <w:t xml:space="preserve">068 </w:t>
            </w:r>
            <w:r w:rsidR="00E52B2B">
              <w:rPr>
                <w:rFonts w:cs="Times New Roman"/>
                <w:color w:val="000000"/>
              </w:rPr>
              <w:t>(</w:t>
            </w:r>
            <w:r>
              <w:rPr>
                <w:rFonts w:cs="Times New Roman"/>
                <w:color w:val="000000"/>
              </w:rPr>
              <w:t>0.</w:t>
            </w:r>
            <w:r w:rsidR="00EC2FEF">
              <w:rPr>
                <w:rFonts w:cs="Times New Roman"/>
                <w:color w:val="000000"/>
              </w:rPr>
              <w:t>332</w:t>
            </w:r>
            <w:r w:rsidR="00E52B2B" w:rsidRPr="00CB38E4">
              <w:rPr>
                <w:rFonts w:cs="Times New Roman"/>
                <w:color w:val="000000"/>
              </w:rPr>
              <w:t>)</w:t>
            </w:r>
          </w:p>
        </w:tc>
      </w:tr>
      <w:tr w:rsidR="00FF3FD9" w:rsidRPr="00FB071A" w14:paraId="761F6825" w14:textId="77777777" w:rsidTr="00FF3FD9">
        <w:trPr>
          <w:trHeight w:val="284"/>
        </w:trPr>
        <w:tc>
          <w:tcPr>
            <w:tcW w:w="2836" w:type="dxa"/>
            <w:tcBorders>
              <w:top w:val="nil"/>
            </w:tcBorders>
          </w:tcPr>
          <w:p w14:paraId="180B3599" w14:textId="77777777" w:rsidR="00FF3FD9" w:rsidRPr="00CB38E4" w:rsidRDefault="00FF3FD9" w:rsidP="00D26A42">
            <w:pPr>
              <w:spacing w:after="0" w:line="240" w:lineRule="auto"/>
              <w:contextualSpacing/>
              <w:rPr>
                <w:rFonts w:cs="Times New Roman"/>
              </w:rPr>
            </w:pPr>
            <w:r>
              <w:rPr>
                <w:rFonts w:cs="Times New Roman"/>
              </w:rPr>
              <w:t>Solution</w:t>
            </w:r>
          </w:p>
        </w:tc>
        <w:tc>
          <w:tcPr>
            <w:tcW w:w="2976" w:type="dxa"/>
            <w:gridSpan w:val="2"/>
            <w:tcBorders>
              <w:top w:val="nil"/>
            </w:tcBorders>
          </w:tcPr>
          <w:p w14:paraId="0113DADE" w14:textId="77777777" w:rsidR="00FF3FD9" w:rsidRDefault="006545F8" w:rsidP="006545F8">
            <w:pPr>
              <w:spacing w:after="0" w:line="240" w:lineRule="auto"/>
              <w:contextualSpacing/>
              <w:rPr>
                <w:rFonts w:cs="Times New Roman"/>
                <w:color w:val="000000"/>
              </w:rPr>
            </w:pPr>
            <w:r>
              <w:rPr>
                <w:rFonts w:cs="Times New Roman"/>
                <w:color w:val="000000"/>
              </w:rPr>
              <w:t>-0.006 (0.10</w:t>
            </w:r>
            <w:r w:rsidR="00FF3FD9">
              <w:rPr>
                <w:rFonts w:cs="Times New Roman"/>
                <w:color w:val="000000"/>
              </w:rPr>
              <w:t>8)</w:t>
            </w:r>
          </w:p>
        </w:tc>
        <w:tc>
          <w:tcPr>
            <w:tcW w:w="3402" w:type="dxa"/>
            <w:tcBorders>
              <w:top w:val="nil"/>
            </w:tcBorders>
          </w:tcPr>
          <w:p w14:paraId="71C03789" w14:textId="77777777" w:rsidR="00FF3FD9" w:rsidRDefault="00EC2FEF" w:rsidP="00EC2FEF">
            <w:pPr>
              <w:spacing w:after="0" w:line="240" w:lineRule="auto"/>
              <w:rPr>
                <w:rFonts w:cs="Times New Roman"/>
                <w:color w:val="000000"/>
              </w:rPr>
            </w:pPr>
            <w:r>
              <w:rPr>
                <w:rFonts w:cs="Times New Roman"/>
                <w:color w:val="000000"/>
              </w:rPr>
              <w:t>-0.211 (0.159</w:t>
            </w:r>
            <w:r w:rsidR="00FF3FD9">
              <w:rPr>
                <w:rFonts w:cs="Times New Roman"/>
                <w:color w:val="000000"/>
              </w:rPr>
              <w:t>)</w:t>
            </w:r>
          </w:p>
        </w:tc>
      </w:tr>
      <w:tr w:rsidR="00C52F8C" w:rsidRPr="00FB071A" w14:paraId="19EE3634" w14:textId="77777777" w:rsidTr="00FF3FD9">
        <w:trPr>
          <w:trHeight w:val="284"/>
        </w:trPr>
        <w:tc>
          <w:tcPr>
            <w:tcW w:w="2836" w:type="dxa"/>
            <w:tcBorders>
              <w:top w:val="nil"/>
            </w:tcBorders>
          </w:tcPr>
          <w:p w14:paraId="2DEB560B" w14:textId="77777777" w:rsidR="00C52F8C" w:rsidRPr="00CB38E4" w:rsidRDefault="00C52F8C" w:rsidP="00D26A42">
            <w:pPr>
              <w:spacing w:after="0" w:line="240" w:lineRule="auto"/>
              <w:contextualSpacing/>
              <w:rPr>
                <w:rFonts w:cs="Times New Roman"/>
              </w:rPr>
            </w:pPr>
            <w:r w:rsidRPr="00CB38E4">
              <w:rPr>
                <w:rFonts w:cs="Times New Roman"/>
              </w:rPr>
              <w:t>Assess 2.5%</w:t>
            </w:r>
          </w:p>
        </w:tc>
        <w:tc>
          <w:tcPr>
            <w:tcW w:w="2976" w:type="dxa"/>
            <w:gridSpan w:val="2"/>
            <w:tcBorders>
              <w:top w:val="nil"/>
            </w:tcBorders>
          </w:tcPr>
          <w:p w14:paraId="3850AE8D" w14:textId="77777777" w:rsidR="00C52F8C" w:rsidRPr="00CB38E4" w:rsidRDefault="00FF3FD9" w:rsidP="00FF3FD9">
            <w:pPr>
              <w:spacing w:after="0" w:line="240" w:lineRule="auto"/>
              <w:contextualSpacing/>
              <w:rPr>
                <w:rFonts w:cs="Times New Roman"/>
                <w:color w:val="000000"/>
              </w:rPr>
            </w:pPr>
            <w:r>
              <w:rPr>
                <w:rFonts w:cs="Times New Roman"/>
                <w:color w:val="000000"/>
              </w:rPr>
              <w:t xml:space="preserve">0.529 </w:t>
            </w:r>
            <w:r w:rsidR="00E52B2B">
              <w:rPr>
                <w:rFonts w:cs="Times New Roman"/>
                <w:color w:val="000000"/>
              </w:rPr>
              <w:t>(0.</w:t>
            </w:r>
            <w:r w:rsidR="006545F8">
              <w:rPr>
                <w:rFonts w:cs="Times New Roman"/>
                <w:color w:val="000000"/>
              </w:rPr>
              <w:t>1</w:t>
            </w:r>
            <w:r>
              <w:rPr>
                <w:rFonts w:cs="Times New Roman"/>
                <w:color w:val="000000"/>
              </w:rPr>
              <w:t>4</w:t>
            </w:r>
            <w:r w:rsidR="006545F8">
              <w:rPr>
                <w:rFonts w:cs="Times New Roman"/>
                <w:color w:val="000000"/>
              </w:rPr>
              <w:t>9</w:t>
            </w:r>
            <w:r w:rsidR="00E52B2B" w:rsidRPr="00CB38E4">
              <w:rPr>
                <w:rFonts w:cs="Times New Roman"/>
                <w:color w:val="000000"/>
              </w:rPr>
              <w:t>)</w:t>
            </w:r>
            <w:r w:rsidR="00C52F8C" w:rsidRPr="00CB38E4">
              <w:rPr>
                <w:rFonts w:cs="Times New Roman"/>
                <w:color w:val="000000"/>
              </w:rPr>
              <w:t>***</w:t>
            </w:r>
          </w:p>
        </w:tc>
        <w:tc>
          <w:tcPr>
            <w:tcW w:w="3402" w:type="dxa"/>
            <w:tcBorders>
              <w:top w:val="nil"/>
            </w:tcBorders>
          </w:tcPr>
          <w:p w14:paraId="0A4526CD" w14:textId="77777777" w:rsidR="00C52F8C" w:rsidRPr="00CB38E4" w:rsidRDefault="00FF3FD9" w:rsidP="00FF3FD9">
            <w:pPr>
              <w:spacing w:after="0" w:line="240" w:lineRule="auto"/>
              <w:rPr>
                <w:rFonts w:cs="Times New Roman"/>
                <w:color w:val="000000"/>
              </w:rPr>
            </w:pPr>
            <w:r>
              <w:rPr>
                <w:rFonts w:cs="Times New Roman"/>
                <w:color w:val="000000"/>
              </w:rPr>
              <w:t>0.072</w:t>
            </w:r>
            <w:r w:rsidR="00E52B2B">
              <w:rPr>
                <w:rFonts w:cs="Times New Roman"/>
                <w:color w:val="000000"/>
              </w:rPr>
              <w:t xml:space="preserve"> </w:t>
            </w:r>
            <w:r w:rsidR="00E52B2B" w:rsidRPr="00CB38E4">
              <w:rPr>
                <w:rFonts w:cs="Times New Roman"/>
                <w:color w:val="000000"/>
              </w:rPr>
              <w:t>(0.</w:t>
            </w:r>
            <w:r w:rsidR="00EC2FEF">
              <w:rPr>
                <w:rFonts w:cs="Times New Roman"/>
                <w:color w:val="000000"/>
              </w:rPr>
              <w:t>144</w:t>
            </w:r>
            <w:r w:rsidR="00E52B2B" w:rsidRPr="00CB38E4">
              <w:rPr>
                <w:rFonts w:cs="Times New Roman"/>
                <w:color w:val="000000"/>
              </w:rPr>
              <w:t>)</w:t>
            </w:r>
          </w:p>
        </w:tc>
      </w:tr>
      <w:tr w:rsidR="00C52F8C" w:rsidRPr="00FB071A" w14:paraId="599852A2" w14:textId="77777777" w:rsidTr="00D26A42">
        <w:trPr>
          <w:trHeight w:val="284"/>
        </w:trPr>
        <w:tc>
          <w:tcPr>
            <w:tcW w:w="2836" w:type="dxa"/>
          </w:tcPr>
          <w:p w14:paraId="62A2376A" w14:textId="77777777" w:rsidR="00C52F8C" w:rsidRPr="00CB38E4" w:rsidRDefault="00C52F8C" w:rsidP="00D26A42">
            <w:pPr>
              <w:spacing w:after="0" w:line="240" w:lineRule="auto"/>
              <w:contextualSpacing/>
              <w:rPr>
                <w:rFonts w:cs="Times New Roman"/>
              </w:rPr>
            </w:pPr>
            <w:r w:rsidRPr="00CB38E4">
              <w:rPr>
                <w:rFonts w:cs="Times New Roman"/>
              </w:rPr>
              <w:t>Assess 5%</w:t>
            </w:r>
          </w:p>
        </w:tc>
        <w:tc>
          <w:tcPr>
            <w:tcW w:w="2976" w:type="dxa"/>
            <w:gridSpan w:val="2"/>
          </w:tcPr>
          <w:p w14:paraId="0434C523" w14:textId="77777777" w:rsidR="00C52F8C" w:rsidRPr="00CB38E4" w:rsidRDefault="00C52F8C" w:rsidP="00FF3FD9">
            <w:pPr>
              <w:spacing w:after="0" w:line="240" w:lineRule="auto"/>
              <w:contextualSpacing/>
              <w:rPr>
                <w:rFonts w:cs="Times New Roman"/>
                <w:color w:val="000000"/>
              </w:rPr>
            </w:pPr>
            <w:r w:rsidRPr="00CB38E4">
              <w:rPr>
                <w:rFonts w:cs="Times New Roman"/>
                <w:color w:val="000000"/>
              </w:rPr>
              <w:t>0.</w:t>
            </w:r>
            <w:r w:rsidR="00FF3FD9">
              <w:rPr>
                <w:rFonts w:cs="Times New Roman"/>
                <w:color w:val="000000"/>
              </w:rPr>
              <w:t xml:space="preserve">370 </w:t>
            </w:r>
            <w:r w:rsidR="00E52B2B">
              <w:rPr>
                <w:rFonts w:cs="Times New Roman"/>
                <w:color w:val="000000"/>
              </w:rPr>
              <w:t>(</w:t>
            </w:r>
            <w:r w:rsidR="00FF3FD9">
              <w:rPr>
                <w:rFonts w:cs="Times New Roman"/>
                <w:color w:val="000000"/>
              </w:rPr>
              <w:t>0.</w:t>
            </w:r>
            <w:r w:rsidR="00EC2FEF">
              <w:rPr>
                <w:rFonts w:cs="Times New Roman"/>
                <w:color w:val="000000"/>
              </w:rPr>
              <w:t>141</w:t>
            </w:r>
            <w:r w:rsidR="00E52B2B" w:rsidRPr="00CB38E4">
              <w:rPr>
                <w:rFonts w:cs="Times New Roman"/>
                <w:color w:val="000000"/>
              </w:rPr>
              <w:t>)</w:t>
            </w:r>
            <w:r w:rsidRPr="00CB38E4">
              <w:rPr>
                <w:rFonts w:cs="Times New Roman"/>
                <w:color w:val="000000"/>
              </w:rPr>
              <w:t>**</w:t>
            </w:r>
          </w:p>
        </w:tc>
        <w:tc>
          <w:tcPr>
            <w:tcW w:w="3402" w:type="dxa"/>
          </w:tcPr>
          <w:p w14:paraId="777B8B34" w14:textId="77777777" w:rsidR="00C52F8C" w:rsidRPr="00CB38E4" w:rsidRDefault="00FF3FD9" w:rsidP="00EC2FEF">
            <w:pPr>
              <w:spacing w:after="0" w:line="240" w:lineRule="auto"/>
              <w:rPr>
                <w:rFonts w:cs="Times New Roman"/>
                <w:color w:val="000000"/>
              </w:rPr>
            </w:pPr>
            <w:r>
              <w:rPr>
                <w:rFonts w:cs="Times New Roman"/>
                <w:color w:val="000000"/>
              </w:rPr>
              <w:t>0.642</w:t>
            </w:r>
            <w:r w:rsidR="00E52B2B">
              <w:rPr>
                <w:rFonts w:cs="Times New Roman"/>
                <w:color w:val="000000"/>
              </w:rPr>
              <w:t xml:space="preserve"> (</w:t>
            </w:r>
            <w:r w:rsidR="00EC2FEF">
              <w:rPr>
                <w:rFonts w:cs="Times New Roman"/>
                <w:color w:val="000000"/>
              </w:rPr>
              <w:t>0.194</w:t>
            </w:r>
            <w:r w:rsidR="00E52B2B" w:rsidRPr="00CB38E4">
              <w:rPr>
                <w:rFonts w:cs="Times New Roman"/>
                <w:color w:val="000000"/>
              </w:rPr>
              <w:t>)</w:t>
            </w:r>
            <w:r w:rsidR="00C52F8C" w:rsidRPr="00CB38E4">
              <w:rPr>
                <w:rFonts w:cs="Times New Roman"/>
                <w:color w:val="000000"/>
              </w:rPr>
              <w:t>***</w:t>
            </w:r>
          </w:p>
        </w:tc>
      </w:tr>
      <w:tr w:rsidR="00C52F8C" w:rsidRPr="00FB071A" w14:paraId="1164ACA3" w14:textId="77777777" w:rsidTr="00D26A42">
        <w:trPr>
          <w:trHeight w:val="284"/>
        </w:trPr>
        <w:tc>
          <w:tcPr>
            <w:tcW w:w="2836" w:type="dxa"/>
          </w:tcPr>
          <w:p w14:paraId="43A6FDB9" w14:textId="77777777" w:rsidR="00C52F8C" w:rsidRPr="00CB38E4" w:rsidRDefault="00C52F8C" w:rsidP="00D26A42">
            <w:pPr>
              <w:spacing w:after="0" w:line="240" w:lineRule="auto"/>
              <w:contextualSpacing/>
              <w:rPr>
                <w:rFonts w:cs="Times New Roman"/>
              </w:rPr>
            </w:pPr>
            <w:r w:rsidRPr="00CB38E4">
              <w:rPr>
                <w:rFonts w:cs="Times New Roman"/>
              </w:rPr>
              <w:t>Compulsory</w:t>
            </w:r>
          </w:p>
        </w:tc>
        <w:tc>
          <w:tcPr>
            <w:tcW w:w="2976" w:type="dxa"/>
            <w:gridSpan w:val="2"/>
          </w:tcPr>
          <w:p w14:paraId="7860791F" w14:textId="77777777" w:rsidR="00C52F8C" w:rsidRPr="00CB38E4" w:rsidRDefault="00FF3FD9" w:rsidP="00FF3FD9">
            <w:pPr>
              <w:spacing w:after="0" w:line="240" w:lineRule="auto"/>
              <w:contextualSpacing/>
              <w:rPr>
                <w:rFonts w:cs="Times New Roman"/>
                <w:color w:val="000000"/>
              </w:rPr>
            </w:pPr>
            <w:r>
              <w:rPr>
                <w:rFonts w:cs="Times New Roman"/>
                <w:color w:val="000000"/>
              </w:rPr>
              <w:t>0</w:t>
            </w:r>
            <w:r w:rsidR="00C52F8C" w:rsidRPr="00CB38E4">
              <w:rPr>
                <w:rFonts w:cs="Times New Roman"/>
                <w:color w:val="000000"/>
              </w:rPr>
              <w:t>.</w:t>
            </w:r>
            <w:r>
              <w:rPr>
                <w:rFonts w:cs="Times New Roman"/>
                <w:color w:val="000000"/>
              </w:rPr>
              <w:t xml:space="preserve">311 </w:t>
            </w:r>
            <w:r w:rsidR="00E52B2B">
              <w:rPr>
                <w:rFonts w:cs="Times New Roman"/>
                <w:color w:val="000000"/>
              </w:rPr>
              <w:t>(</w:t>
            </w:r>
            <w:r w:rsidR="00EC2FEF">
              <w:rPr>
                <w:rFonts w:cs="Times New Roman"/>
                <w:color w:val="000000"/>
              </w:rPr>
              <w:t>0.10</w:t>
            </w:r>
            <w:r>
              <w:rPr>
                <w:rFonts w:cs="Times New Roman"/>
                <w:color w:val="000000"/>
              </w:rPr>
              <w:t>2</w:t>
            </w:r>
            <w:r w:rsidR="00E52B2B" w:rsidRPr="00CB38E4">
              <w:rPr>
                <w:rFonts w:cs="Times New Roman"/>
                <w:color w:val="000000"/>
              </w:rPr>
              <w:t>)</w:t>
            </w:r>
            <w:r w:rsidR="00C52F8C" w:rsidRPr="00CB38E4">
              <w:rPr>
                <w:rFonts w:cs="Times New Roman"/>
                <w:color w:val="000000"/>
              </w:rPr>
              <w:t>***</w:t>
            </w:r>
          </w:p>
        </w:tc>
        <w:tc>
          <w:tcPr>
            <w:tcW w:w="3402" w:type="dxa"/>
          </w:tcPr>
          <w:p w14:paraId="28138F14" w14:textId="77777777" w:rsidR="00C52F8C" w:rsidRPr="00CB38E4" w:rsidRDefault="00C52F8C" w:rsidP="00FF3FD9">
            <w:pPr>
              <w:spacing w:after="0" w:line="240" w:lineRule="auto"/>
              <w:rPr>
                <w:rFonts w:cs="Times New Roman"/>
                <w:color w:val="000000"/>
              </w:rPr>
            </w:pPr>
            <w:r>
              <w:rPr>
                <w:rFonts w:cs="Times New Roman"/>
                <w:color w:val="000000"/>
              </w:rPr>
              <w:t>1</w:t>
            </w:r>
            <w:r w:rsidR="00FF3FD9">
              <w:rPr>
                <w:rFonts w:cs="Times New Roman"/>
                <w:color w:val="000000"/>
              </w:rPr>
              <w:t>.089</w:t>
            </w:r>
            <w:r w:rsidR="00E52B2B">
              <w:rPr>
                <w:rFonts w:cs="Times New Roman"/>
                <w:color w:val="000000"/>
              </w:rPr>
              <w:t xml:space="preserve"> </w:t>
            </w:r>
            <w:r w:rsidR="00E52B2B" w:rsidRPr="00CB38E4">
              <w:rPr>
                <w:rFonts w:cs="Times New Roman"/>
                <w:color w:val="000000"/>
              </w:rPr>
              <w:t>(</w:t>
            </w:r>
            <w:r w:rsidR="00FF3FD9">
              <w:rPr>
                <w:rFonts w:cs="Times New Roman"/>
                <w:color w:val="000000"/>
              </w:rPr>
              <w:t>0.</w:t>
            </w:r>
            <w:r w:rsidR="00EC2FEF">
              <w:rPr>
                <w:rFonts w:cs="Times New Roman"/>
                <w:color w:val="000000"/>
              </w:rPr>
              <w:t>206</w:t>
            </w:r>
            <w:r w:rsidR="00E52B2B" w:rsidRPr="00CB38E4">
              <w:rPr>
                <w:rFonts w:cs="Times New Roman"/>
                <w:color w:val="000000"/>
              </w:rPr>
              <w:t>)</w:t>
            </w:r>
            <w:r w:rsidRPr="00CB38E4">
              <w:rPr>
                <w:rFonts w:cs="Times New Roman"/>
                <w:color w:val="000000"/>
              </w:rPr>
              <w:t>***</w:t>
            </w:r>
          </w:p>
        </w:tc>
      </w:tr>
      <w:tr w:rsidR="00D26A42" w:rsidRPr="00FB071A" w14:paraId="1ABC76C4" w14:textId="77777777" w:rsidTr="00D26A42">
        <w:trPr>
          <w:trHeight w:val="284"/>
        </w:trPr>
        <w:tc>
          <w:tcPr>
            <w:tcW w:w="2836" w:type="dxa"/>
            <w:tcBorders>
              <w:bottom w:val="single" w:sz="4" w:space="0" w:color="auto"/>
            </w:tcBorders>
          </w:tcPr>
          <w:p w14:paraId="5E3FAFCC" w14:textId="77777777" w:rsidR="00C52F8C" w:rsidRPr="00CB38E4" w:rsidRDefault="00C52F8C" w:rsidP="00E52B2B">
            <w:pPr>
              <w:spacing w:after="0" w:line="240" w:lineRule="auto"/>
              <w:contextualSpacing/>
              <w:rPr>
                <w:rFonts w:cs="Times New Roman"/>
              </w:rPr>
            </w:pPr>
            <w:r w:rsidRPr="00CB38E4">
              <w:rPr>
                <w:rFonts w:cs="Times New Roman"/>
              </w:rPr>
              <w:t>Observations</w:t>
            </w:r>
            <w:r w:rsidR="00E52B2B">
              <w:rPr>
                <w:rFonts w:cs="Times New Roman"/>
              </w:rPr>
              <w:t xml:space="preserve"> </w:t>
            </w:r>
            <w:r w:rsidR="00E52B2B" w:rsidRPr="00CB38E4">
              <w:rPr>
                <w:rFonts w:cs="Times New Roman"/>
              </w:rPr>
              <w:t>[individuals]</w:t>
            </w:r>
          </w:p>
        </w:tc>
        <w:tc>
          <w:tcPr>
            <w:tcW w:w="1417" w:type="dxa"/>
            <w:tcBorders>
              <w:bottom w:val="single" w:sz="4" w:space="0" w:color="auto"/>
            </w:tcBorders>
          </w:tcPr>
          <w:p w14:paraId="4C4802FE" w14:textId="77777777" w:rsidR="00C52F8C" w:rsidRPr="00CB38E4" w:rsidRDefault="00C52F8C" w:rsidP="00D26A42">
            <w:pPr>
              <w:spacing w:after="0" w:line="240" w:lineRule="auto"/>
              <w:jc w:val="center"/>
              <w:rPr>
                <w:rFonts w:cs="Times New Roman"/>
              </w:rPr>
            </w:pPr>
            <w:r>
              <w:rPr>
                <w:rFonts w:cs="Times New Roman"/>
              </w:rPr>
              <w:t>2717</w:t>
            </w:r>
            <w:r w:rsidR="00E52B2B">
              <w:rPr>
                <w:rFonts w:cs="Times New Roman"/>
              </w:rPr>
              <w:t xml:space="preserve"> [317</w:t>
            </w:r>
            <w:r w:rsidR="00E52B2B" w:rsidRPr="00CB38E4">
              <w:rPr>
                <w:rFonts w:cs="Times New Roman"/>
              </w:rPr>
              <w:t>]</w:t>
            </w:r>
          </w:p>
        </w:tc>
        <w:tc>
          <w:tcPr>
            <w:tcW w:w="4961" w:type="dxa"/>
            <w:gridSpan w:val="2"/>
            <w:tcBorders>
              <w:bottom w:val="single" w:sz="4" w:space="0" w:color="auto"/>
            </w:tcBorders>
          </w:tcPr>
          <w:p w14:paraId="01A7BAF8" w14:textId="77777777" w:rsidR="00C52F8C" w:rsidRPr="00CB38E4" w:rsidRDefault="00C52F8C" w:rsidP="00D26A42">
            <w:pPr>
              <w:spacing w:after="0" w:line="240" w:lineRule="auto"/>
              <w:jc w:val="center"/>
              <w:rPr>
                <w:rFonts w:cs="Times New Roman"/>
              </w:rPr>
            </w:pPr>
            <w:r>
              <w:rPr>
                <w:rFonts w:cs="Times New Roman"/>
              </w:rPr>
              <w:t>2723</w:t>
            </w:r>
            <w:r w:rsidR="00E52B2B">
              <w:rPr>
                <w:rFonts w:cs="Times New Roman"/>
              </w:rPr>
              <w:t xml:space="preserve"> [31</w:t>
            </w:r>
            <w:r w:rsidR="00E52B2B" w:rsidRPr="00CB38E4">
              <w:rPr>
                <w:rFonts w:cs="Times New Roman"/>
              </w:rPr>
              <w:t>7]</w:t>
            </w:r>
          </w:p>
        </w:tc>
      </w:tr>
      <w:tr w:rsidR="00C52F8C" w:rsidRPr="00FB071A" w14:paraId="4BD9D478" w14:textId="77777777" w:rsidTr="00D26A42">
        <w:trPr>
          <w:trHeight w:val="284"/>
        </w:trPr>
        <w:tc>
          <w:tcPr>
            <w:tcW w:w="2836" w:type="dxa"/>
            <w:tcBorders>
              <w:bottom w:val="single" w:sz="4" w:space="0" w:color="auto"/>
            </w:tcBorders>
          </w:tcPr>
          <w:p w14:paraId="4B24F94C" w14:textId="77777777" w:rsidR="00C52F8C" w:rsidRPr="00CB38E4" w:rsidRDefault="00C52F8C" w:rsidP="00CE27C5">
            <w:pPr>
              <w:spacing w:after="0" w:line="240" w:lineRule="auto"/>
              <w:contextualSpacing/>
              <w:rPr>
                <w:rFonts w:cs="Times New Roman"/>
              </w:rPr>
            </w:pPr>
            <w:r w:rsidRPr="00CB38E4">
              <w:rPr>
                <w:rFonts w:cs="Times New Roman"/>
              </w:rPr>
              <w:t>R</w:t>
            </w:r>
            <w:r w:rsidRPr="00D26A42">
              <w:rPr>
                <w:rFonts w:cs="Times New Roman"/>
                <w:vertAlign w:val="superscript"/>
              </w:rPr>
              <w:t>2</w:t>
            </w:r>
          </w:p>
        </w:tc>
        <w:tc>
          <w:tcPr>
            <w:tcW w:w="1417" w:type="dxa"/>
            <w:tcBorders>
              <w:bottom w:val="single" w:sz="4" w:space="0" w:color="auto"/>
            </w:tcBorders>
          </w:tcPr>
          <w:p w14:paraId="647CB183" w14:textId="77777777" w:rsidR="00C52F8C" w:rsidRPr="00CB38E4" w:rsidRDefault="00C52F8C" w:rsidP="00CE27C5">
            <w:pPr>
              <w:spacing w:after="0" w:line="240" w:lineRule="auto"/>
              <w:contextualSpacing/>
              <w:jc w:val="center"/>
              <w:rPr>
                <w:rFonts w:cs="Times New Roman"/>
                <w:color w:val="000000"/>
              </w:rPr>
            </w:pPr>
            <w:r>
              <w:rPr>
                <w:rFonts w:cs="Times New Roman"/>
              </w:rPr>
              <w:t>0.</w:t>
            </w:r>
            <w:r w:rsidR="00EC2FEF">
              <w:rPr>
                <w:rFonts w:cs="Times New Roman"/>
              </w:rPr>
              <w:t>26</w:t>
            </w:r>
          </w:p>
        </w:tc>
        <w:tc>
          <w:tcPr>
            <w:tcW w:w="4961" w:type="dxa"/>
            <w:gridSpan w:val="2"/>
            <w:tcBorders>
              <w:bottom w:val="single" w:sz="4" w:space="0" w:color="auto"/>
            </w:tcBorders>
          </w:tcPr>
          <w:p w14:paraId="1EB2C91B" w14:textId="77777777" w:rsidR="00C52F8C" w:rsidRPr="00CB38E4" w:rsidRDefault="00C52F8C" w:rsidP="00CE27C5">
            <w:pPr>
              <w:spacing w:after="0" w:line="240" w:lineRule="auto"/>
              <w:jc w:val="center"/>
              <w:rPr>
                <w:rFonts w:cs="Times New Roman"/>
              </w:rPr>
            </w:pPr>
            <w:r>
              <w:rPr>
                <w:rFonts w:cs="Times New Roman"/>
              </w:rPr>
              <w:t>0.09</w:t>
            </w:r>
          </w:p>
        </w:tc>
      </w:tr>
    </w:tbl>
    <w:p w14:paraId="7EB8DA41" w14:textId="77777777" w:rsidR="00C52F8C" w:rsidRPr="00CB38E4" w:rsidRDefault="00C52F8C" w:rsidP="00C52F8C">
      <w:pPr>
        <w:spacing w:after="0" w:line="240" w:lineRule="auto"/>
        <w:jc w:val="both"/>
        <w:rPr>
          <w:rFonts w:ascii="Times New Roman" w:hAnsi="Times New Roman" w:cs="Times New Roman"/>
          <w:sz w:val="20"/>
          <w:szCs w:val="20"/>
        </w:rPr>
      </w:pPr>
      <w:r w:rsidRPr="00CB38E4">
        <w:rPr>
          <w:rFonts w:ascii="Times New Roman" w:hAnsi="Times New Roman" w:cs="Times New Roman"/>
          <w:i/>
          <w:sz w:val="24"/>
          <w:szCs w:val="24"/>
        </w:rPr>
        <w:t>N</w:t>
      </w:r>
      <w:r w:rsidRPr="00CB38E4">
        <w:rPr>
          <w:rFonts w:ascii="Times New Roman" w:hAnsi="Times New Roman" w:cs="Times New Roman"/>
          <w:sz w:val="20"/>
          <w:szCs w:val="20"/>
        </w:rPr>
        <w:t xml:space="preserve">ote: </w:t>
      </w:r>
      <w:r w:rsidR="00D26A42">
        <w:rPr>
          <w:rFonts w:ascii="Times New Roman" w:eastAsia="Times New Roman" w:hAnsi="Times New Roman" w:cs="Times New Roman"/>
          <w:sz w:val="20"/>
          <w:szCs w:val="20"/>
          <w:lang w:eastAsia="en-GB"/>
        </w:rPr>
        <w:t xml:space="preserve">Estimates based on the matched sample and using individual fixed effects. </w:t>
      </w:r>
      <w:r w:rsidRPr="00CB38E4">
        <w:rPr>
          <w:rFonts w:ascii="Times New Roman" w:hAnsi="Times New Roman" w:cs="Times New Roman"/>
          <w:sz w:val="20"/>
          <w:szCs w:val="20"/>
        </w:rPr>
        <w:t xml:space="preserve">Robust standard errors clustered at </w:t>
      </w:r>
      <w:r w:rsidR="001C0328" w:rsidRPr="001C0328">
        <w:rPr>
          <w:rFonts w:ascii="Times New Roman" w:hAnsi="Times New Roman" w:cs="Times New Roman"/>
          <w:sz w:val="20"/>
          <w:szCs w:val="20"/>
        </w:rPr>
        <w:t>cohort/week</w:t>
      </w:r>
      <w:r w:rsidR="006545F8" w:rsidRPr="00CB38E4">
        <w:rPr>
          <w:rFonts w:ascii="Times New Roman" w:hAnsi="Times New Roman" w:cs="Times New Roman"/>
          <w:sz w:val="20"/>
          <w:szCs w:val="20"/>
        </w:rPr>
        <w:t xml:space="preserve"> </w:t>
      </w:r>
      <w:r w:rsidRPr="00CB38E4">
        <w:rPr>
          <w:rFonts w:ascii="Times New Roman" w:hAnsi="Times New Roman" w:cs="Times New Roman"/>
          <w:sz w:val="20"/>
          <w:szCs w:val="20"/>
        </w:rPr>
        <w:t xml:space="preserve">level. </w:t>
      </w:r>
      <w:r w:rsidR="007F4929" w:rsidRPr="00CB38E4">
        <w:rPr>
          <w:rFonts w:ascii="Times New Roman" w:hAnsi="Times New Roman" w:cs="Times New Roman"/>
          <w:sz w:val="20"/>
          <w:szCs w:val="20"/>
        </w:rPr>
        <w:t>***/**</w:t>
      </w:r>
      <w:r w:rsidR="007F4929">
        <w:rPr>
          <w:rFonts w:ascii="Times New Roman" w:hAnsi="Times New Roman" w:cs="Times New Roman"/>
          <w:sz w:val="20"/>
          <w:szCs w:val="20"/>
        </w:rPr>
        <w:t>/*</w:t>
      </w:r>
      <w:r w:rsidR="007F4929" w:rsidRPr="00CB38E4">
        <w:rPr>
          <w:rFonts w:ascii="Times New Roman" w:hAnsi="Times New Roman" w:cs="Times New Roman"/>
          <w:sz w:val="20"/>
          <w:szCs w:val="20"/>
        </w:rPr>
        <w:t xml:space="preserve"> indicate</w:t>
      </w:r>
      <w:r w:rsidR="007F4929">
        <w:rPr>
          <w:rFonts w:ascii="Times New Roman" w:hAnsi="Times New Roman" w:cs="Times New Roman"/>
          <w:sz w:val="20"/>
          <w:szCs w:val="20"/>
        </w:rPr>
        <w:t xml:space="preserve"> statistical significance from zero at the 1, </w:t>
      </w:r>
      <w:r w:rsidR="007F4929" w:rsidRPr="00CB38E4">
        <w:rPr>
          <w:rFonts w:ascii="Times New Roman" w:hAnsi="Times New Roman" w:cs="Times New Roman"/>
          <w:sz w:val="20"/>
          <w:szCs w:val="20"/>
        </w:rPr>
        <w:t>5</w:t>
      </w:r>
      <w:r w:rsidR="007F4929">
        <w:rPr>
          <w:rFonts w:ascii="Times New Roman" w:hAnsi="Times New Roman" w:cs="Times New Roman"/>
          <w:sz w:val="20"/>
          <w:szCs w:val="20"/>
        </w:rPr>
        <w:t xml:space="preserve"> or 10</w:t>
      </w:r>
      <w:r w:rsidR="007F4929" w:rsidRPr="00CB38E4">
        <w:rPr>
          <w:rFonts w:ascii="Times New Roman" w:hAnsi="Times New Roman" w:cs="Times New Roman"/>
          <w:sz w:val="20"/>
          <w:szCs w:val="20"/>
        </w:rPr>
        <w:t>% significance level.</w:t>
      </w:r>
      <w:r w:rsidR="007F4929">
        <w:rPr>
          <w:rFonts w:ascii="Times New Roman" w:hAnsi="Times New Roman" w:cs="Times New Roman"/>
          <w:sz w:val="20"/>
          <w:szCs w:val="20"/>
        </w:rPr>
        <w:t xml:space="preserve"> </w:t>
      </w:r>
      <w:r w:rsidRPr="00CB38E4">
        <w:rPr>
          <w:rFonts w:ascii="Times New Roman" w:hAnsi="Times New Roman" w:cs="Times New Roman"/>
          <w:sz w:val="20"/>
          <w:szCs w:val="20"/>
        </w:rPr>
        <w:t xml:space="preserve">Other independent variables are: an indicator of term, term-specific trend, gender, Chinese National, other non-UK national dummies, subject of degree and a linear term in age (in month), dummies for </w:t>
      </w:r>
      <w:r w:rsidR="007C4997">
        <w:rPr>
          <w:rFonts w:ascii="Times New Roman" w:hAnsi="Times New Roman" w:cs="Times New Roman"/>
          <w:sz w:val="20"/>
          <w:szCs w:val="20"/>
        </w:rPr>
        <w:t>assessment</w:t>
      </w:r>
      <w:r w:rsidR="007C4997" w:rsidRPr="00CB38E4">
        <w:rPr>
          <w:rFonts w:ascii="Times New Roman" w:hAnsi="Times New Roman" w:cs="Times New Roman"/>
          <w:sz w:val="20"/>
          <w:szCs w:val="20"/>
        </w:rPr>
        <w:t xml:space="preserve">s </w:t>
      </w:r>
      <w:r w:rsidRPr="00CB38E4">
        <w:rPr>
          <w:rFonts w:ascii="Times New Roman" w:hAnsi="Times New Roman" w:cs="Times New Roman"/>
          <w:sz w:val="20"/>
          <w:szCs w:val="20"/>
        </w:rPr>
        <w:t xml:space="preserve">in that week in other modules, essay in that week in other modules. </w:t>
      </w:r>
    </w:p>
    <w:p w14:paraId="1499E794" w14:textId="77777777" w:rsidR="003D6C1C" w:rsidRPr="003D6C1C" w:rsidRDefault="003D6C1C" w:rsidP="003D6C1C">
      <w:pPr>
        <w:spacing w:before="100" w:beforeAutospacing="1" w:after="0" w:line="240" w:lineRule="auto"/>
        <w:rPr>
          <w:rFonts w:ascii="Times New Roman" w:eastAsia="Times New Roman" w:hAnsi="Times New Roman" w:cs="Times New Roman"/>
          <w:sz w:val="24"/>
          <w:szCs w:val="24"/>
          <w:lang w:eastAsia="en-GB"/>
        </w:rPr>
      </w:pPr>
      <w:r w:rsidRPr="003D6C1C">
        <w:rPr>
          <w:rFonts w:ascii="Times New Roman" w:eastAsia="Times New Roman" w:hAnsi="Times New Roman" w:cs="Times New Roman"/>
          <w:b/>
          <w:bCs/>
          <w:sz w:val="24"/>
          <w:szCs w:val="24"/>
          <w:lang w:eastAsia="en-GB"/>
        </w:rPr>
        <w:t xml:space="preserve">Table </w:t>
      </w:r>
      <w:r w:rsidR="009362BB">
        <w:rPr>
          <w:rFonts w:ascii="Times New Roman" w:eastAsia="Times New Roman" w:hAnsi="Times New Roman" w:cs="Times New Roman"/>
          <w:b/>
          <w:bCs/>
          <w:sz w:val="24"/>
          <w:szCs w:val="24"/>
          <w:lang w:eastAsia="en-GB"/>
        </w:rPr>
        <w:t>C.2</w:t>
      </w:r>
      <w:r w:rsidRPr="003D6C1C">
        <w:rPr>
          <w:rFonts w:ascii="Times New Roman" w:eastAsia="Times New Roman" w:hAnsi="Times New Roman" w:cs="Times New Roman"/>
          <w:b/>
          <w:bCs/>
          <w:sz w:val="24"/>
          <w:szCs w:val="24"/>
          <w:lang w:eastAsia="en-GB"/>
        </w:rPr>
        <w:t>: Impact of Incentives on Student Effort for both Cohorts</w:t>
      </w:r>
    </w:p>
    <w:tbl>
      <w:tblPr>
        <w:tblW w:w="9180" w:type="dxa"/>
        <w:tblLayout w:type="fixed"/>
        <w:tblCellMar>
          <w:left w:w="0" w:type="dxa"/>
          <w:right w:w="0" w:type="dxa"/>
        </w:tblCellMar>
        <w:tblLook w:val="04A0" w:firstRow="1" w:lastRow="0" w:firstColumn="1" w:lastColumn="0" w:noHBand="0" w:noVBand="1"/>
      </w:tblPr>
      <w:tblGrid>
        <w:gridCol w:w="2943"/>
        <w:gridCol w:w="284"/>
        <w:gridCol w:w="2551"/>
        <w:gridCol w:w="3402"/>
      </w:tblGrid>
      <w:tr w:rsidR="00D26A42" w:rsidRPr="00D26A42" w14:paraId="064DF4F2" w14:textId="77777777" w:rsidTr="007C449E">
        <w:trPr>
          <w:trHeight w:val="284"/>
        </w:trPr>
        <w:tc>
          <w:tcPr>
            <w:tcW w:w="2943" w:type="dxa"/>
            <w:tcBorders>
              <w:top w:val="single" w:sz="8" w:space="0" w:color="auto"/>
              <w:left w:val="nil"/>
              <w:bottom w:val="single" w:sz="4" w:space="0" w:color="auto"/>
            </w:tcBorders>
            <w:tcMar>
              <w:top w:w="0" w:type="dxa"/>
              <w:left w:w="108" w:type="dxa"/>
              <w:bottom w:w="0" w:type="dxa"/>
              <w:right w:w="108" w:type="dxa"/>
            </w:tcMar>
            <w:hideMark/>
          </w:tcPr>
          <w:p w14:paraId="6F55C4E5" w14:textId="77777777" w:rsidR="00D26A42" w:rsidRPr="00D26A42" w:rsidDel="00E52B2B" w:rsidRDefault="00D26A42" w:rsidP="00E52B2B">
            <w:pPr>
              <w:spacing w:after="0" w:line="240" w:lineRule="auto"/>
              <w:contextualSpacing/>
              <w:rPr>
                <w:rFonts w:cs="Times New Roman"/>
              </w:rPr>
            </w:pPr>
          </w:p>
        </w:tc>
        <w:tc>
          <w:tcPr>
            <w:tcW w:w="2835" w:type="dxa"/>
            <w:gridSpan w:val="2"/>
            <w:tcBorders>
              <w:top w:val="single" w:sz="8" w:space="0" w:color="auto"/>
              <w:left w:val="nil"/>
              <w:bottom w:val="single" w:sz="4" w:space="0" w:color="auto"/>
            </w:tcBorders>
          </w:tcPr>
          <w:p w14:paraId="486F84DE" w14:textId="77777777" w:rsidR="00D26A42" w:rsidRPr="00D26A42" w:rsidDel="00E52B2B" w:rsidRDefault="00D26A42" w:rsidP="00E52B2B">
            <w:pPr>
              <w:spacing w:after="0" w:line="240" w:lineRule="auto"/>
              <w:contextualSpacing/>
              <w:rPr>
                <w:rFonts w:cs="Times New Roman"/>
              </w:rPr>
            </w:pPr>
            <w:r w:rsidRPr="00D26A42">
              <w:rPr>
                <w:rFonts w:cs="Times New Roman"/>
              </w:rPr>
              <w:t>Quiz participation</w:t>
            </w:r>
          </w:p>
        </w:tc>
        <w:tc>
          <w:tcPr>
            <w:tcW w:w="3402" w:type="dxa"/>
            <w:tcBorders>
              <w:top w:val="single" w:sz="8" w:space="0" w:color="auto"/>
              <w:left w:val="nil"/>
              <w:bottom w:val="single" w:sz="4" w:space="0" w:color="auto"/>
            </w:tcBorders>
          </w:tcPr>
          <w:p w14:paraId="79492644" w14:textId="77777777" w:rsidR="00D26A42" w:rsidRPr="00D26A42" w:rsidRDefault="00D26A42" w:rsidP="00E52B2B">
            <w:pPr>
              <w:spacing w:after="0" w:line="240" w:lineRule="auto"/>
              <w:contextualSpacing/>
              <w:rPr>
                <w:rFonts w:cs="Times New Roman"/>
              </w:rPr>
            </w:pPr>
            <w:r w:rsidRPr="00D26A42">
              <w:rPr>
                <w:rFonts w:cs="Times New Roman"/>
              </w:rPr>
              <w:t>Quiz participation</w:t>
            </w:r>
          </w:p>
        </w:tc>
      </w:tr>
      <w:tr w:rsidR="00E52B2B" w:rsidRPr="00E52B2B" w14:paraId="4D9F3E2D" w14:textId="77777777" w:rsidTr="007C449E">
        <w:trPr>
          <w:trHeight w:val="284"/>
        </w:trPr>
        <w:tc>
          <w:tcPr>
            <w:tcW w:w="3227" w:type="dxa"/>
            <w:gridSpan w:val="2"/>
            <w:tcBorders>
              <w:top w:val="single" w:sz="4" w:space="0" w:color="auto"/>
              <w:left w:val="nil"/>
              <w:bottom w:val="nil"/>
              <w:right w:val="nil"/>
            </w:tcBorders>
            <w:tcMar>
              <w:top w:w="0" w:type="dxa"/>
              <w:left w:w="108" w:type="dxa"/>
              <w:bottom w:w="0" w:type="dxa"/>
              <w:right w:w="108" w:type="dxa"/>
            </w:tcMar>
            <w:hideMark/>
          </w:tcPr>
          <w:p w14:paraId="77BA8D4D" w14:textId="77777777" w:rsidR="003D6C1C" w:rsidRPr="00E52B2B" w:rsidRDefault="003D6C1C" w:rsidP="00E52B2B">
            <w:pPr>
              <w:spacing w:after="0" w:line="240" w:lineRule="auto"/>
              <w:contextualSpacing/>
              <w:rPr>
                <w:rFonts w:cs="Times New Roman"/>
              </w:rPr>
            </w:pPr>
            <w:r w:rsidRPr="00E52B2B">
              <w:rPr>
                <w:rFonts w:cs="Times New Roman"/>
              </w:rPr>
              <w:t>No incentives</w:t>
            </w:r>
          </w:p>
        </w:tc>
        <w:tc>
          <w:tcPr>
            <w:tcW w:w="2551" w:type="dxa"/>
            <w:tcBorders>
              <w:top w:val="single" w:sz="4" w:space="0" w:color="auto"/>
              <w:left w:val="nil"/>
              <w:bottom w:val="nil"/>
              <w:right w:val="nil"/>
            </w:tcBorders>
            <w:tcMar>
              <w:top w:w="0" w:type="dxa"/>
              <w:left w:w="108" w:type="dxa"/>
              <w:bottom w:w="0" w:type="dxa"/>
              <w:right w:w="108" w:type="dxa"/>
            </w:tcMar>
            <w:hideMark/>
          </w:tcPr>
          <w:p w14:paraId="4ACBB550" w14:textId="77777777" w:rsidR="003D6C1C" w:rsidRPr="00E52B2B" w:rsidRDefault="003D6C1C" w:rsidP="00E52B2B">
            <w:pPr>
              <w:spacing w:after="0" w:line="240" w:lineRule="auto"/>
              <w:contextualSpacing/>
              <w:rPr>
                <w:rFonts w:cs="Times New Roman"/>
              </w:rPr>
            </w:pPr>
            <w:r w:rsidRPr="00E52B2B">
              <w:rPr>
                <w:rFonts w:cs="Times New Roman"/>
              </w:rPr>
              <w:t>-0.021</w:t>
            </w:r>
            <w:r w:rsidR="009362BB" w:rsidRPr="00E52B2B">
              <w:rPr>
                <w:rFonts w:cs="Times New Roman"/>
              </w:rPr>
              <w:t xml:space="preserve"> (0.0</w:t>
            </w:r>
            <w:r w:rsidR="0044465D">
              <w:rPr>
                <w:rFonts w:cs="Times New Roman"/>
              </w:rPr>
              <w:t>65</w:t>
            </w:r>
            <w:r w:rsidR="009362BB" w:rsidRPr="00E52B2B">
              <w:rPr>
                <w:rFonts w:cs="Times New Roman"/>
              </w:rPr>
              <w:t>)</w:t>
            </w:r>
          </w:p>
        </w:tc>
        <w:tc>
          <w:tcPr>
            <w:tcW w:w="3402" w:type="dxa"/>
            <w:tcBorders>
              <w:top w:val="single" w:sz="4" w:space="0" w:color="auto"/>
              <w:left w:val="nil"/>
              <w:bottom w:val="nil"/>
            </w:tcBorders>
            <w:tcMar>
              <w:top w:w="0" w:type="dxa"/>
              <w:left w:w="108" w:type="dxa"/>
              <w:bottom w:w="0" w:type="dxa"/>
              <w:right w:w="108" w:type="dxa"/>
            </w:tcMar>
            <w:hideMark/>
          </w:tcPr>
          <w:p w14:paraId="03F79F19" w14:textId="77777777" w:rsidR="003D6C1C" w:rsidRPr="00E52B2B" w:rsidRDefault="003D6C1C" w:rsidP="0044465D">
            <w:pPr>
              <w:spacing w:after="0" w:line="240" w:lineRule="auto"/>
              <w:contextualSpacing/>
              <w:rPr>
                <w:rFonts w:cs="Times New Roman"/>
              </w:rPr>
            </w:pPr>
            <w:r w:rsidRPr="00E52B2B">
              <w:rPr>
                <w:rFonts w:cs="Times New Roman"/>
              </w:rPr>
              <w:t>-0.015</w:t>
            </w:r>
            <w:r w:rsidR="009362BB" w:rsidRPr="00E52B2B">
              <w:rPr>
                <w:rFonts w:cs="Times New Roman"/>
              </w:rPr>
              <w:t xml:space="preserve"> (0.06</w:t>
            </w:r>
            <w:r w:rsidR="0044465D">
              <w:rPr>
                <w:rFonts w:cs="Times New Roman"/>
              </w:rPr>
              <w:t>2</w:t>
            </w:r>
            <w:r w:rsidR="009362BB" w:rsidRPr="00E52B2B">
              <w:rPr>
                <w:rFonts w:cs="Times New Roman"/>
              </w:rPr>
              <w:t>)</w:t>
            </w:r>
          </w:p>
        </w:tc>
      </w:tr>
      <w:tr w:rsidR="00E52B2B" w:rsidRPr="00E52B2B" w14:paraId="697C50E0" w14:textId="77777777" w:rsidTr="00E52B2B">
        <w:trPr>
          <w:trHeight w:val="284"/>
        </w:trPr>
        <w:tc>
          <w:tcPr>
            <w:tcW w:w="3227" w:type="dxa"/>
            <w:gridSpan w:val="2"/>
            <w:tcBorders>
              <w:top w:val="nil"/>
              <w:left w:val="nil"/>
              <w:bottom w:val="nil"/>
              <w:right w:val="nil"/>
            </w:tcBorders>
            <w:tcMar>
              <w:top w:w="0" w:type="dxa"/>
              <w:left w:w="108" w:type="dxa"/>
              <w:bottom w:w="0" w:type="dxa"/>
              <w:right w:w="108" w:type="dxa"/>
            </w:tcMar>
            <w:hideMark/>
          </w:tcPr>
          <w:p w14:paraId="712111BF" w14:textId="77777777" w:rsidR="003D6C1C" w:rsidRPr="00E52B2B" w:rsidRDefault="003D6C1C" w:rsidP="00E52B2B">
            <w:pPr>
              <w:spacing w:after="0" w:line="240" w:lineRule="auto"/>
              <w:contextualSpacing/>
              <w:rPr>
                <w:rFonts w:cs="Times New Roman"/>
              </w:rPr>
            </w:pPr>
            <w:r w:rsidRPr="00E52B2B">
              <w:rPr>
                <w:rFonts w:cs="Times New Roman"/>
              </w:rPr>
              <w:t xml:space="preserve">No incentive </w:t>
            </w:r>
            <w:r w:rsidR="009362BB" w:rsidRPr="00E52B2B">
              <w:rPr>
                <w:rFonts w:cs="Times New Roman"/>
              </w:rPr>
              <w:t>* Cohort 2</w:t>
            </w:r>
          </w:p>
        </w:tc>
        <w:tc>
          <w:tcPr>
            <w:tcW w:w="2551" w:type="dxa"/>
            <w:tcBorders>
              <w:top w:val="nil"/>
              <w:left w:val="nil"/>
              <w:bottom w:val="nil"/>
              <w:right w:val="nil"/>
            </w:tcBorders>
            <w:tcMar>
              <w:top w:w="0" w:type="dxa"/>
              <w:left w:w="108" w:type="dxa"/>
              <w:bottom w:w="0" w:type="dxa"/>
              <w:right w:w="108" w:type="dxa"/>
            </w:tcMar>
            <w:hideMark/>
          </w:tcPr>
          <w:p w14:paraId="1CB2BE94" w14:textId="77777777" w:rsidR="003D6C1C" w:rsidRPr="00E52B2B" w:rsidRDefault="003D6C1C" w:rsidP="00E52B2B">
            <w:pPr>
              <w:spacing w:after="0" w:line="240" w:lineRule="auto"/>
              <w:contextualSpacing/>
              <w:rPr>
                <w:rFonts w:cs="Times New Roman"/>
              </w:rPr>
            </w:pPr>
            <w:r w:rsidRPr="00E52B2B">
              <w:rPr>
                <w:rFonts w:cs="Times New Roman"/>
              </w:rPr>
              <w:t> </w:t>
            </w:r>
          </w:p>
        </w:tc>
        <w:tc>
          <w:tcPr>
            <w:tcW w:w="3402" w:type="dxa"/>
            <w:tcBorders>
              <w:top w:val="nil"/>
              <w:left w:val="nil"/>
              <w:bottom w:val="nil"/>
            </w:tcBorders>
            <w:tcMar>
              <w:top w:w="0" w:type="dxa"/>
              <w:left w:w="108" w:type="dxa"/>
              <w:bottom w:w="0" w:type="dxa"/>
              <w:right w:w="108" w:type="dxa"/>
            </w:tcMar>
            <w:hideMark/>
          </w:tcPr>
          <w:p w14:paraId="104606B7" w14:textId="77777777" w:rsidR="003D6C1C" w:rsidRPr="00E52B2B" w:rsidRDefault="003D6C1C" w:rsidP="0044465D">
            <w:pPr>
              <w:spacing w:after="0" w:line="240" w:lineRule="auto"/>
              <w:contextualSpacing/>
              <w:rPr>
                <w:rFonts w:cs="Times New Roman"/>
              </w:rPr>
            </w:pPr>
            <w:r w:rsidRPr="00E52B2B">
              <w:rPr>
                <w:rFonts w:cs="Times New Roman"/>
              </w:rPr>
              <w:t>-0.014</w:t>
            </w:r>
            <w:r w:rsidR="009362BB" w:rsidRPr="00E52B2B">
              <w:rPr>
                <w:rFonts w:cs="Times New Roman"/>
              </w:rPr>
              <w:t xml:space="preserve"> (0.0</w:t>
            </w:r>
            <w:r w:rsidR="0044465D">
              <w:rPr>
                <w:rFonts w:cs="Times New Roman"/>
              </w:rPr>
              <w:t>39</w:t>
            </w:r>
            <w:r w:rsidR="009362BB" w:rsidRPr="00E52B2B">
              <w:rPr>
                <w:rFonts w:cs="Times New Roman"/>
              </w:rPr>
              <w:t>)</w:t>
            </w:r>
          </w:p>
        </w:tc>
      </w:tr>
      <w:tr w:rsidR="00E52B2B" w:rsidRPr="00E52B2B" w14:paraId="75CE561B" w14:textId="77777777" w:rsidTr="00E52B2B">
        <w:trPr>
          <w:trHeight w:val="284"/>
        </w:trPr>
        <w:tc>
          <w:tcPr>
            <w:tcW w:w="3227" w:type="dxa"/>
            <w:gridSpan w:val="2"/>
            <w:tcBorders>
              <w:top w:val="nil"/>
              <w:left w:val="nil"/>
              <w:bottom w:val="nil"/>
              <w:right w:val="nil"/>
            </w:tcBorders>
            <w:tcMar>
              <w:top w:w="0" w:type="dxa"/>
              <w:left w:w="108" w:type="dxa"/>
              <w:bottom w:w="0" w:type="dxa"/>
              <w:right w:w="108" w:type="dxa"/>
            </w:tcMar>
            <w:hideMark/>
          </w:tcPr>
          <w:p w14:paraId="61379CA1" w14:textId="77777777" w:rsidR="003D6C1C" w:rsidRPr="00E52B2B" w:rsidRDefault="003D6C1C" w:rsidP="00E52B2B">
            <w:pPr>
              <w:spacing w:after="0" w:line="240" w:lineRule="auto"/>
              <w:contextualSpacing/>
              <w:rPr>
                <w:rFonts w:cs="Times New Roman"/>
              </w:rPr>
            </w:pPr>
            <w:r w:rsidRPr="00E52B2B">
              <w:rPr>
                <w:rFonts w:cs="Times New Roman"/>
              </w:rPr>
              <w:t>Soft incentives</w:t>
            </w:r>
          </w:p>
        </w:tc>
        <w:tc>
          <w:tcPr>
            <w:tcW w:w="2551" w:type="dxa"/>
            <w:tcBorders>
              <w:top w:val="nil"/>
              <w:left w:val="nil"/>
              <w:bottom w:val="nil"/>
              <w:right w:val="nil"/>
            </w:tcBorders>
            <w:tcMar>
              <w:top w:w="0" w:type="dxa"/>
              <w:left w:w="108" w:type="dxa"/>
              <w:bottom w:w="0" w:type="dxa"/>
              <w:right w:w="108" w:type="dxa"/>
            </w:tcMar>
            <w:hideMark/>
          </w:tcPr>
          <w:p w14:paraId="2D80C4F9" w14:textId="77777777" w:rsidR="003D6C1C" w:rsidRPr="00E52B2B" w:rsidRDefault="003D6C1C" w:rsidP="00E52B2B">
            <w:pPr>
              <w:spacing w:after="0" w:line="240" w:lineRule="auto"/>
              <w:contextualSpacing/>
              <w:rPr>
                <w:rFonts w:cs="Times New Roman"/>
              </w:rPr>
            </w:pPr>
            <w:r w:rsidRPr="00E52B2B">
              <w:rPr>
                <w:rFonts w:cs="Times New Roman"/>
              </w:rPr>
              <w:t>-0.047</w:t>
            </w:r>
            <w:r w:rsidR="009362BB" w:rsidRPr="00E52B2B">
              <w:rPr>
                <w:rFonts w:cs="Times New Roman"/>
              </w:rPr>
              <w:t xml:space="preserve"> (0.0</w:t>
            </w:r>
            <w:r w:rsidR="0044465D">
              <w:rPr>
                <w:rFonts w:cs="Times New Roman"/>
              </w:rPr>
              <w:t>61</w:t>
            </w:r>
            <w:r w:rsidR="009362BB" w:rsidRPr="00E52B2B">
              <w:rPr>
                <w:rFonts w:cs="Times New Roman"/>
              </w:rPr>
              <w:t>)</w:t>
            </w:r>
          </w:p>
        </w:tc>
        <w:tc>
          <w:tcPr>
            <w:tcW w:w="3402" w:type="dxa"/>
            <w:tcBorders>
              <w:top w:val="nil"/>
              <w:left w:val="nil"/>
              <w:bottom w:val="nil"/>
            </w:tcBorders>
            <w:tcMar>
              <w:top w:w="0" w:type="dxa"/>
              <w:left w:w="108" w:type="dxa"/>
              <w:bottom w:w="0" w:type="dxa"/>
              <w:right w:w="108" w:type="dxa"/>
            </w:tcMar>
            <w:hideMark/>
          </w:tcPr>
          <w:p w14:paraId="4011614B" w14:textId="77777777" w:rsidR="003D6C1C" w:rsidRPr="00E52B2B" w:rsidRDefault="003D6C1C" w:rsidP="00E52B2B">
            <w:pPr>
              <w:spacing w:after="0" w:line="240" w:lineRule="auto"/>
              <w:contextualSpacing/>
              <w:rPr>
                <w:rFonts w:cs="Times New Roman"/>
              </w:rPr>
            </w:pPr>
            <w:r w:rsidRPr="00E52B2B">
              <w:rPr>
                <w:rFonts w:cs="Times New Roman"/>
              </w:rPr>
              <w:t>-0.060</w:t>
            </w:r>
            <w:r w:rsidR="009362BB" w:rsidRPr="00E52B2B">
              <w:rPr>
                <w:rFonts w:cs="Times New Roman"/>
              </w:rPr>
              <w:t xml:space="preserve"> (0.0</w:t>
            </w:r>
            <w:r w:rsidR="0044465D">
              <w:rPr>
                <w:rFonts w:cs="Times New Roman"/>
              </w:rPr>
              <w:t>75</w:t>
            </w:r>
            <w:r w:rsidR="009362BB" w:rsidRPr="00E52B2B">
              <w:rPr>
                <w:rFonts w:cs="Times New Roman"/>
              </w:rPr>
              <w:t>)</w:t>
            </w:r>
          </w:p>
        </w:tc>
      </w:tr>
      <w:tr w:rsidR="00E52B2B" w:rsidRPr="00E52B2B" w14:paraId="1098EF84" w14:textId="77777777" w:rsidTr="00E52B2B">
        <w:trPr>
          <w:trHeight w:val="284"/>
        </w:trPr>
        <w:tc>
          <w:tcPr>
            <w:tcW w:w="3227" w:type="dxa"/>
            <w:gridSpan w:val="2"/>
            <w:tcBorders>
              <w:top w:val="nil"/>
              <w:left w:val="nil"/>
              <w:bottom w:val="nil"/>
              <w:right w:val="nil"/>
            </w:tcBorders>
            <w:tcMar>
              <w:top w:w="0" w:type="dxa"/>
              <w:left w:w="108" w:type="dxa"/>
              <w:bottom w:w="0" w:type="dxa"/>
              <w:right w:w="108" w:type="dxa"/>
            </w:tcMar>
            <w:vAlign w:val="bottom"/>
            <w:hideMark/>
          </w:tcPr>
          <w:p w14:paraId="07CA3E2D" w14:textId="77777777" w:rsidR="003D6C1C" w:rsidRPr="00E52B2B" w:rsidRDefault="003D6C1C" w:rsidP="00E52B2B">
            <w:pPr>
              <w:spacing w:after="0" w:line="240" w:lineRule="auto"/>
              <w:contextualSpacing/>
              <w:rPr>
                <w:rFonts w:cs="Times New Roman"/>
              </w:rPr>
            </w:pPr>
            <w:r w:rsidRPr="00E52B2B">
              <w:rPr>
                <w:rFonts w:cs="Times New Roman"/>
              </w:rPr>
              <w:t>Soft incentives</w:t>
            </w:r>
            <w:r w:rsidR="009362BB" w:rsidRPr="00E52B2B">
              <w:rPr>
                <w:rFonts w:cs="Times New Roman"/>
              </w:rPr>
              <w:t xml:space="preserve"> * Cohort 2</w:t>
            </w:r>
          </w:p>
        </w:tc>
        <w:tc>
          <w:tcPr>
            <w:tcW w:w="2551" w:type="dxa"/>
            <w:tcBorders>
              <w:top w:val="nil"/>
              <w:left w:val="nil"/>
              <w:bottom w:val="nil"/>
              <w:right w:val="nil"/>
            </w:tcBorders>
            <w:tcMar>
              <w:top w:w="0" w:type="dxa"/>
              <w:left w:w="108" w:type="dxa"/>
              <w:bottom w:w="0" w:type="dxa"/>
              <w:right w:w="108" w:type="dxa"/>
            </w:tcMar>
            <w:vAlign w:val="bottom"/>
            <w:hideMark/>
          </w:tcPr>
          <w:p w14:paraId="74BFFB44" w14:textId="77777777" w:rsidR="003D6C1C" w:rsidRPr="00E52B2B" w:rsidRDefault="003D6C1C" w:rsidP="00E52B2B">
            <w:pPr>
              <w:spacing w:after="0" w:line="240" w:lineRule="auto"/>
              <w:contextualSpacing/>
              <w:rPr>
                <w:rFonts w:cs="Times New Roman"/>
              </w:rPr>
            </w:pPr>
            <w:r w:rsidRPr="00E52B2B">
              <w:rPr>
                <w:rFonts w:cs="Times New Roman"/>
              </w:rPr>
              <w:t> </w:t>
            </w:r>
          </w:p>
        </w:tc>
        <w:tc>
          <w:tcPr>
            <w:tcW w:w="3402" w:type="dxa"/>
            <w:tcBorders>
              <w:top w:val="nil"/>
              <w:left w:val="nil"/>
              <w:bottom w:val="nil"/>
            </w:tcBorders>
            <w:tcMar>
              <w:top w:w="0" w:type="dxa"/>
              <w:left w:w="108" w:type="dxa"/>
              <w:bottom w:w="0" w:type="dxa"/>
              <w:right w:w="108" w:type="dxa"/>
            </w:tcMar>
            <w:vAlign w:val="bottom"/>
            <w:hideMark/>
          </w:tcPr>
          <w:p w14:paraId="04176561" w14:textId="77777777" w:rsidR="003D6C1C" w:rsidRPr="00E52B2B" w:rsidRDefault="003D6C1C" w:rsidP="00E52B2B">
            <w:pPr>
              <w:spacing w:after="0" w:line="240" w:lineRule="auto"/>
              <w:contextualSpacing/>
              <w:rPr>
                <w:rFonts w:cs="Times New Roman"/>
              </w:rPr>
            </w:pPr>
            <w:r w:rsidRPr="00E52B2B">
              <w:rPr>
                <w:rFonts w:cs="Times New Roman"/>
              </w:rPr>
              <w:t>0.024</w:t>
            </w:r>
            <w:r w:rsidR="009362BB" w:rsidRPr="00E52B2B">
              <w:rPr>
                <w:rFonts w:cs="Times New Roman"/>
              </w:rPr>
              <w:t xml:space="preserve"> (0.0</w:t>
            </w:r>
            <w:r w:rsidR="0044465D">
              <w:rPr>
                <w:rFonts w:cs="Times New Roman"/>
              </w:rPr>
              <w:t>54</w:t>
            </w:r>
            <w:r w:rsidR="009362BB" w:rsidRPr="00E52B2B">
              <w:rPr>
                <w:rFonts w:cs="Times New Roman"/>
              </w:rPr>
              <w:t>)</w:t>
            </w:r>
          </w:p>
        </w:tc>
      </w:tr>
      <w:tr w:rsidR="00E52B2B" w:rsidRPr="00E52B2B" w14:paraId="0E4732F6" w14:textId="77777777" w:rsidTr="00E52B2B">
        <w:trPr>
          <w:trHeight w:val="284"/>
        </w:trPr>
        <w:tc>
          <w:tcPr>
            <w:tcW w:w="3227" w:type="dxa"/>
            <w:gridSpan w:val="2"/>
            <w:tcBorders>
              <w:top w:val="nil"/>
              <w:left w:val="nil"/>
              <w:bottom w:val="nil"/>
              <w:right w:val="nil"/>
            </w:tcBorders>
            <w:tcMar>
              <w:top w:w="0" w:type="dxa"/>
              <w:left w:w="108" w:type="dxa"/>
              <w:bottom w:w="0" w:type="dxa"/>
              <w:right w:w="108" w:type="dxa"/>
            </w:tcMar>
            <w:hideMark/>
          </w:tcPr>
          <w:p w14:paraId="5629540C" w14:textId="77777777" w:rsidR="003D6C1C" w:rsidRPr="00E52B2B" w:rsidRDefault="003D6C1C" w:rsidP="00E52B2B">
            <w:pPr>
              <w:spacing w:after="0" w:line="240" w:lineRule="auto"/>
              <w:contextualSpacing/>
              <w:rPr>
                <w:rFonts w:cs="Times New Roman"/>
              </w:rPr>
            </w:pPr>
            <w:r w:rsidRPr="00E52B2B">
              <w:rPr>
                <w:rFonts w:cs="Times New Roman"/>
              </w:rPr>
              <w:t>Assess 2.5%</w:t>
            </w:r>
          </w:p>
        </w:tc>
        <w:tc>
          <w:tcPr>
            <w:tcW w:w="2551" w:type="dxa"/>
            <w:tcBorders>
              <w:top w:val="nil"/>
              <w:left w:val="nil"/>
              <w:bottom w:val="nil"/>
              <w:right w:val="nil"/>
            </w:tcBorders>
            <w:tcMar>
              <w:top w:w="0" w:type="dxa"/>
              <w:left w:w="108" w:type="dxa"/>
              <w:bottom w:w="0" w:type="dxa"/>
              <w:right w:w="108" w:type="dxa"/>
            </w:tcMar>
            <w:hideMark/>
          </w:tcPr>
          <w:p w14:paraId="0A8A39F0" w14:textId="77777777" w:rsidR="003D6C1C" w:rsidRPr="00E52B2B" w:rsidRDefault="003D6C1C" w:rsidP="0044465D">
            <w:pPr>
              <w:spacing w:after="0" w:line="240" w:lineRule="auto"/>
              <w:contextualSpacing/>
              <w:rPr>
                <w:rFonts w:cs="Times New Roman"/>
              </w:rPr>
            </w:pPr>
            <w:r w:rsidRPr="00E52B2B">
              <w:rPr>
                <w:rFonts w:cs="Times New Roman"/>
              </w:rPr>
              <w:t>0.399</w:t>
            </w:r>
            <w:r w:rsidR="009362BB" w:rsidRPr="00E52B2B">
              <w:rPr>
                <w:rFonts w:cs="Times New Roman"/>
              </w:rPr>
              <w:t xml:space="preserve"> (0.0</w:t>
            </w:r>
            <w:r w:rsidR="0044465D">
              <w:rPr>
                <w:rFonts w:cs="Times New Roman"/>
              </w:rPr>
              <w:t>92</w:t>
            </w:r>
            <w:r w:rsidR="009362BB" w:rsidRPr="00E52B2B">
              <w:rPr>
                <w:rFonts w:cs="Times New Roman"/>
              </w:rPr>
              <w:t>)</w:t>
            </w:r>
            <w:r w:rsidR="00E52B2B" w:rsidRPr="00E52B2B">
              <w:rPr>
                <w:rFonts w:cs="Times New Roman"/>
              </w:rPr>
              <w:t xml:space="preserve"> ***</w:t>
            </w:r>
          </w:p>
        </w:tc>
        <w:tc>
          <w:tcPr>
            <w:tcW w:w="3402" w:type="dxa"/>
            <w:tcBorders>
              <w:top w:val="nil"/>
              <w:left w:val="nil"/>
              <w:bottom w:val="nil"/>
            </w:tcBorders>
            <w:tcMar>
              <w:top w:w="0" w:type="dxa"/>
              <w:left w:w="108" w:type="dxa"/>
              <w:bottom w:w="0" w:type="dxa"/>
              <w:right w:w="108" w:type="dxa"/>
            </w:tcMar>
            <w:hideMark/>
          </w:tcPr>
          <w:p w14:paraId="73DD5D0A" w14:textId="77777777" w:rsidR="003D6C1C" w:rsidRPr="00E52B2B" w:rsidRDefault="003D6C1C" w:rsidP="00E52B2B">
            <w:pPr>
              <w:spacing w:after="0" w:line="240" w:lineRule="auto"/>
              <w:contextualSpacing/>
              <w:rPr>
                <w:rFonts w:cs="Times New Roman"/>
              </w:rPr>
            </w:pPr>
            <w:r w:rsidRPr="00E52B2B">
              <w:rPr>
                <w:rFonts w:cs="Times New Roman"/>
              </w:rPr>
              <w:t>0.397</w:t>
            </w:r>
            <w:r w:rsidR="009362BB" w:rsidRPr="00E52B2B">
              <w:rPr>
                <w:rFonts w:cs="Times New Roman"/>
              </w:rPr>
              <w:t xml:space="preserve"> (0.0</w:t>
            </w:r>
            <w:r w:rsidR="002A0E1F">
              <w:rPr>
                <w:rFonts w:cs="Times New Roman"/>
              </w:rPr>
              <w:t>94</w:t>
            </w:r>
            <w:r w:rsidR="009362BB" w:rsidRPr="00E52B2B">
              <w:rPr>
                <w:rFonts w:cs="Times New Roman"/>
              </w:rPr>
              <w:t>)</w:t>
            </w:r>
            <w:r w:rsidR="00E52B2B" w:rsidRPr="00E52B2B">
              <w:rPr>
                <w:rFonts w:cs="Times New Roman"/>
              </w:rPr>
              <w:t xml:space="preserve"> ***</w:t>
            </w:r>
          </w:p>
        </w:tc>
      </w:tr>
      <w:tr w:rsidR="00E52B2B" w:rsidRPr="00E52B2B" w14:paraId="006B87DE" w14:textId="77777777" w:rsidTr="00E52B2B">
        <w:trPr>
          <w:trHeight w:val="284"/>
        </w:trPr>
        <w:tc>
          <w:tcPr>
            <w:tcW w:w="3227" w:type="dxa"/>
            <w:gridSpan w:val="2"/>
            <w:tcBorders>
              <w:top w:val="nil"/>
              <w:left w:val="nil"/>
              <w:bottom w:val="nil"/>
              <w:right w:val="nil"/>
            </w:tcBorders>
            <w:tcMar>
              <w:top w:w="0" w:type="dxa"/>
              <w:left w:w="108" w:type="dxa"/>
              <w:bottom w:w="0" w:type="dxa"/>
              <w:right w:w="108" w:type="dxa"/>
            </w:tcMar>
            <w:hideMark/>
          </w:tcPr>
          <w:p w14:paraId="5C7AB140" w14:textId="77777777" w:rsidR="00E52B2B" w:rsidRPr="00E52B2B" w:rsidRDefault="00E52B2B" w:rsidP="00E52B2B">
            <w:pPr>
              <w:spacing w:after="0" w:line="240" w:lineRule="auto"/>
              <w:contextualSpacing/>
              <w:rPr>
                <w:rFonts w:cs="Times New Roman"/>
              </w:rPr>
            </w:pPr>
            <w:r w:rsidRPr="00E52B2B">
              <w:rPr>
                <w:rFonts w:cs="Times New Roman"/>
              </w:rPr>
              <w:t>Assess 5%</w:t>
            </w:r>
          </w:p>
        </w:tc>
        <w:tc>
          <w:tcPr>
            <w:tcW w:w="2551" w:type="dxa"/>
            <w:tcBorders>
              <w:top w:val="nil"/>
              <w:left w:val="nil"/>
              <w:bottom w:val="nil"/>
              <w:right w:val="nil"/>
            </w:tcBorders>
            <w:tcMar>
              <w:top w:w="0" w:type="dxa"/>
              <w:left w:w="108" w:type="dxa"/>
              <w:bottom w:w="0" w:type="dxa"/>
              <w:right w:w="108" w:type="dxa"/>
            </w:tcMar>
            <w:hideMark/>
          </w:tcPr>
          <w:p w14:paraId="69EED2B1" w14:textId="77777777" w:rsidR="00E52B2B" w:rsidRPr="00E52B2B" w:rsidRDefault="00E52B2B" w:rsidP="0044465D">
            <w:pPr>
              <w:spacing w:after="0" w:line="240" w:lineRule="auto"/>
              <w:contextualSpacing/>
              <w:rPr>
                <w:rFonts w:cs="Times New Roman"/>
              </w:rPr>
            </w:pPr>
            <w:r w:rsidRPr="00E52B2B">
              <w:rPr>
                <w:rFonts w:cs="Times New Roman"/>
              </w:rPr>
              <w:t>0.622 (0.0</w:t>
            </w:r>
            <w:r w:rsidR="0044465D">
              <w:rPr>
                <w:rFonts w:cs="Times New Roman"/>
              </w:rPr>
              <w:t>56</w:t>
            </w:r>
            <w:r w:rsidRPr="00E52B2B">
              <w:rPr>
                <w:rFonts w:cs="Times New Roman"/>
              </w:rPr>
              <w:t>) ***</w:t>
            </w:r>
            <w:r w:rsidRPr="00E52B2B" w:rsidDel="009362BB">
              <w:rPr>
                <w:rFonts w:cs="Times New Roman"/>
              </w:rPr>
              <w:t xml:space="preserve"> </w:t>
            </w:r>
          </w:p>
        </w:tc>
        <w:tc>
          <w:tcPr>
            <w:tcW w:w="3402" w:type="dxa"/>
            <w:tcBorders>
              <w:top w:val="nil"/>
              <w:left w:val="nil"/>
              <w:bottom w:val="nil"/>
            </w:tcBorders>
            <w:tcMar>
              <w:top w:w="0" w:type="dxa"/>
              <w:left w:w="108" w:type="dxa"/>
              <w:bottom w:w="0" w:type="dxa"/>
              <w:right w:w="108" w:type="dxa"/>
            </w:tcMar>
            <w:hideMark/>
          </w:tcPr>
          <w:p w14:paraId="0A15C677" w14:textId="77777777" w:rsidR="00E52B2B" w:rsidRPr="00E52B2B" w:rsidRDefault="00E52B2B" w:rsidP="00E52B2B">
            <w:pPr>
              <w:spacing w:after="0" w:line="240" w:lineRule="auto"/>
              <w:contextualSpacing/>
              <w:rPr>
                <w:rFonts w:cs="Times New Roman"/>
              </w:rPr>
            </w:pPr>
            <w:r w:rsidRPr="00E52B2B">
              <w:rPr>
                <w:rFonts w:cs="Times New Roman"/>
              </w:rPr>
              <w:t>0.619 (0.0</w:t>
            </w:r>
            <w:r w:rsidR="002A0E1F">
              <w:rPr>
                <w:rFonts w:cs="Times New Roman"/>
              </w:rPr>
              <w:t>62</w:t>
            </w:r>
            <w:r w:rsidRPr="00E52B2B">
              <w:rPr>
                <w:rFonts w:cs="Times New Roman"/>
              </w:rPr>
              <w:t>) ***</w:t>
            </w:r>
            <w:r w:rsidRPr="00E52B2B" w:rsidDel="009362BB">
              <w:rPr>
                <w:rFonts w:cs="Times New Roman"/>
              </w:rPr>
              <w:t xml:space="preserve"> </w:t>
            </w:r>
          </w:p>
        </w:tc>
      </w:tr>
      <w:tr w:rsidR="00E52B2B" w:rsidRPr="00E52B2B" w14:paraId="4D8B7F2E" w14:textId="77777777" w:rsidTr="00E52B2B">
        <w:trPr>
          <w:trHeight w:val="284"/>
        </w:trPr>
        <w:tc>
          <w:tcPr>
            <w:tcW w:w="3227" w:type="dxa"/>
            <w:gridSpan w:val="2"/>
            <w:tcBorders>
              <w:top w:val="nil"/>
              <w:left w:val="nil"/>
              <w:bottom w:val="nil"/>
              <w:right w:val="nil"/>
            </w:tcBorders>
            <w:tcMar>
              <w:top w:w="0" w:type="dxa"/>
              <w:left w:w="108" w:type="dxa"/>
              <w:bottom w:w="0" w:type="dxa"/>
              <w:right w:w="108" w:type="dxa"/>
            </w:tcMar>
            <w:hideMark/>
          </w:tcPr>
          <w:p w14:paraId="384811D0" w14:textId="77777777" w:rsidR="00E52B2B" w:rsidRPr="00E52B2B" w:rsidRDefault="00E52B2B" w:rsidP="00E52B2B">
            <w:pPr>
              <w:spacing w:after="0" w:line="240" w:lineRule="auto"/>
              <w:contextualSpacing/>
              <w:rPr>
                <w:rFonts w:cs="Times New Roman"/>
              </w:rPr>
            </w:pPr>
            <w:r w:rsidRPr="00E52B2B">
              <w:rPr>
                <w:rFonts w:cs="Times New Roman"/>
              </w:rPr>
              <w:t>Compulsory</w:t>
            </w:r>
          </w:p>
        </w:tc>
        <w:tc>
          <w:tcPr>
            <w:tcW w:w="2551" w:type="dxa"/>
            <w:tcBorders>
              <w:top w:val="nil"/>
              <w:left w:val="nil"/>
              <w:bottom w:val="nil"/>
              <w:right w:val="nil"/>
            </w:tcBorders>
            <w:tcMar>
              <w:top w:w="0" w:type="dxa"/>
              <w:left w:w="108" w:type="dxa"/>
              <w:bottom w:w="0" w:type="dxa"/>
              <w:right w:w="108" w:type="dxa"/>
            </w:tcMar>
            <w:hideMark/>
          </w:tcPr>
          <w:p w14:paraId="3FE01AF3" w14:textId="77777777" w:rsidR="00E52B2B" w:rsidRPr="00E52B2B" w:rsidRDefault="00E52B2B" w:rsidP="0044465D">
            <w:pPr>
              <w:spacing w:after="0" w:line="240" w:lineRule="auto"/>
              <w:contextualSpacing/>
              <w:rPr>
                <w:rFonts w:cs="Times New Roman"/>
              </w:rPr>
            </w:pPr>
            <w:r w:rsidRPr="00E52B2B">
              <w:rPr>
                <w:rFonts w:cs="Times New Roman"/>
              </w:rPr>
              <w:t>0.727 (0.06</w:t>
            </w:r>
            <w:r w:rsidR="0044465D">
              <w:rPr>
                <w:rFonts w:cs="Times New Roman"/>
              </w:rPr>
              <w:t>6</w:t>
            </w:r>
            <w:r w:rsidRPr="00E52B2B">
              <w:rPr>
                <w:rFonts w:cs="Times New Roman"/>
              </w:rPr>
              <w:t>) ***</w:t>
            </w:r>
            <w:r w:rsidRPr="00E52B2B" w:rsidDel="00BD1BED">
              <w:rPr>
                <w:rFonts w:cs="Times New Roman"/>
              </w:rPr>
              <w:t xml:space="preserve"> </w:t>
            </w:r>
          </w:p>
        </w:tc>
        <w:tc>
          <w:tcPr>
            <w:tcW w:w="3402" w:type="dxa"/>
            <w:tcBorders>
              <w:top w:val="nil"/>
              <w:left w:val="nil"/>
              <w:bottom w:val="nil"/>
            </w:tcBorders>
            <w:tcMar>
              <w:top w:w="0" w:type="dxa"/>
              <w:left w:w="108" w:type="dxa"/>
              <w:bottom w:w="0" w:type="dxa"/>
              <w:right w:w="108" w:type="dxa"/>
            </w:tcMar>
            <w:hideMark/>
          </w:tcPr>
          <w:p w14:paraId="1376BF09" w14:textId="77777777" w:rsidR="00E52B2B" w:rsidRPr="00E52B2B" w:rsidRDefault="00E52B2B" w:rsidP="00E52B2B">
            <w:pPr>
              <w:spacing w:after="0" w:line="240" w:lineRule="auto"/>
              <w:contextualSpacing/>
              <w:rPr>
                <w:rFonts w:cs="Times New Roman"/>
              </w:rPr>
            </w:pPr>
            <w:r w:rsidRPr="00E52B2B">
              <w:rPr>
                <w:rFonts w:cs="Times New Roman"/>
              </w:rPr>
              <w:t>0.728 (0.0</w:t>
            </w:r>
            <w:r w:rsidR="002A0E1F">
              <w:rPr>
                <w:rFonts w:cs="Times New Roman"/>
              </w:rPr>
              <w:t>61</w:t>
            </w:r>
            <w:r w:rsidRPr="00E52B2B">
              <w:rPr>
                <w:rFonts w:cs="Times New Roman"/>
              </w:rPr>
              <w:t>) ***</w:t>
            </w:r>
            <w:r w:rsidRPr="00E52B2B" w:rsidDel="00BD1BED">
              <w:rPr>
                <w:rFonts w:cs="Times New Roman"/>
              </w:rPr>
              <w:t xml:space="preserve"> </w:t>
            </w:r>
          </w:p>
        </w:tc>
      </w:tr>
      <w:tr w:rsidR="00E52B2B" w:rsidRPr="00E52B2B" w14:paraId="77F5F9C3" w14:textId="77777777" w:rsidTr="0063757C">
        <w:trPr>
          <w:trHeight w:val="281"/>
        </w:trPr>
        <w:tc>
          <w:tcPr>
            <w:tcW w:w="3227" w:type="dxa"/>
            <w:gridSpan w:val="2"/>
            <w:tcBorders>
              <w:top w:val="nil"/>
              <w:left w:val="nil"/>
              <w:bottom w:val="single" w:sz="8" w:space="0" w:color="auto"/>
              <w:right w:val="nil"/>
            </w:tcBorders>
            <w:tcMar>
              <w:top w:w="0" w:type="dxa"/>
              <w:left w:w="108" w:type="dxa"/>
              <w:bottom w:w="0" w:type="dxa"/>
              <w:right w:w="108" w:type="dxa"/>
            </w:tcMar>
            <w:hideMark/>
          </w:tcPr>
          <w:p w14:paraId="7B9AE96A" w14:textId="77777777" w:rsidR="002A0E1F" w:rsidRDefault="002A0E1F" w:rsidP="00E52B2B">
            <w:pPr>
              <w:spacing w:after="0" w:line="240" w:lineRule="auto"/>
              <w:contextualSpacing/>
              <w:rPr>
                <w:rFonts w:cs="Times New Roman"/>
              </w:rPr>
            </w:pPr>
          </w:p>
          <w:p w14:paraId="00F98252" w14:textId="77777777" w:rsidR="00E52B2B" w:rsidRPr="00E52B2B" w:rsidRDefault="00E52B2B" w:rsidP="00E52B2B">
            <w:pPr>
              <w:spacing w:after="0" w:line="240" w:lineRule="auto"/>
              <w:contextualSpacing/>
              <w:rPr>
                <w:rFonts w:cs="Times New Roman"/>
              </w:rPr>
            </w:pPr>
            <w:r w:rsidRPr="00E52B2B">
              <w:rPr>
                <w:rFonts w:cs="Times New Roman"/>
              </w:rPr>
              <w:t>Observations [individuals]</w:t>
            </w:r>
          </w:p>
        </w:tc>
        <w:tc>
          <w:tcPr>
            <w:tcW w:w="2551" w:type="dxa"/>
            <w:tcBorders>
              <w:top w:val="nil"/>
              <w:left w:val="nil"/>
              <w:bottom w:val="single" w:sz="8" w:space="0" w:color="auto"/>
              <w:right w:val="nil"/>
            </w:tcBorders>
            <w:tcMar>
              <w:top w:w="0" w:type="dxa"/>
              <w:left w:w="108" w:type="dxa"/>
              <w:bottom w:w="0" w:type="dxa"/>
              <w:right w:w="108" w:type="dxa"/>
            </w:tcMar>
            <w:hideMark/>
          </w:tcPr>
          <w:p w14:paraId="7F092C2C" w14:textId="77777777" w:rsidR="002A0E1F" w:rsidRDefault="002A0E1F" w:rsidP="00E52B2B">
            <w:pPr>
              <w:spacing w:after="0" w:line="240" w:lineRule="auto"/>
              <w:contextualSpacing/>
              <w:rPr>
                <w:rFonts w:cs="Times New Roman"/>
              </w:rPr>
            </w:pPr>
          </w:p>
          <w:p w14:paraId="1DF09085" w14:textId="77777777" w:rsidR="00E52B2B" w:rsidRPr="00E52B2B" w:rsidRDefault="00E52B2B" w:rsidP="00E52B2B">
            <w:pPr>
              <w:spacing w:after="0" w:line="240" w:lineRule="auto"/>
              <w:contextualSpacing/>
              <w:rPr>
                <w:rFonts w:cs="Times New Roman"/>
              </w:rPr>
            </w:pPr>
            <w:r w:rsidRPr="00E52B2B">
              <w:rPr>
                <w:rFonts w:cs="Times New Roman"/>
              </w:rPr>
              <w:t>6500 [325]</w:t>
            </w:r>
          </w:p>
        </w:tc>
        <w:tc>
          <w:tcPr>
            <w:tcW w:w="3402" w:type="dxa"/>
            <w:tcBorders>
              <w:top w:val="nil"/>
              <w:left w:val="nil"/>
              <w:bottom w:val="single" w:sz="8" w:space="0" w:color="auto"/>
            </w:tcBorders>
            <w:tcMar>
              <w:top w:w="0" w:type="dxa"/>
              <w:left w:w="108" w:type="dxa"/>
              <w:bottom w:w="0" w:type="dxa"/>
              <w:right w:w="108" w:type="dxa"/>
            </w:tcMar>
            <w:hideMark/>
          </w:tcPr>
          <w:p w14:paraId="30E4F8FD" w14:textId="77777777" w:rsidR="002A0E1F" w:rsidRDefault="002A0E1F" w:rsidP="00E52B2B">
            <w:pPr>
              <w:spacing w:after="0" w:line="240" w:lineRule="auto"/>
              <w:contextualSpacing/>
              <w:rPr>
                <w:rFonts w:cs="Times New Roman"/>
              </w:rPr>
            </w:pPr>
          </w:p>
          <w:p w14:paraId="5B30BE00" w14:textId="77777777" w:rsidR="00E52B2B" w:rsidRPr="00E52B2B" w:rsidRDefault="00E52B2B" w:rsidP="00E52B2B">
            <w:pPr>
              <w:spacing w:after="0" w:line="240" w:lineRule="auto"/>
              <w:contextualSpacing/>
              <w:rPr>
                <w:rFonts w:cs="Times New Roman"/>
              </w:rPr>
            </w:pPr>
            <w:r w:rsidRPr="00E52B2B">
              <w:rPr>
                <w:rFonts w:cs="Times New Roman"/>
              </w:rPr>
              <w:t>6500 [325]</w:t>
            </w:r>
            <w:r w:rsidRPr="00E52B2B" w:rsidDel="00BD1BED">
              <w:rPr>
                <w:rFonts w:cs="Times New Roman"/>
              </w:rPr>
              <w:t xml:space="preserve"> </w:t>
            </w:r>
          </w:p>
        </w:tc>
      </w:tr>
      <w:tr w:rsidR="00E52B2B" w:rsidRPr="003D6C1C" w14:paraId="00E2A3E7" w14:textId="77777777" w:rsidTr="0063757C">
        <w:trPr>
          <w:trHeight w:val="284"/>
        </w:trPr>
        <w:tc>
          <w:tcPr>
            <w:tcW w:w="3227" w:type="dxa"/>
            <w:gridSpan w:val="2"/>
            <w:tcBorders>
              <w:top w:val="single" w:sz="8" w:space="0" w:color="auto"/>
              <w:left w:val="nil"/>
              <w:bottom w:val="single" w:sz="8" w:space="0" w:color="auto"/>
              <w:right w:val="nil"/>
            </w:tcBorders>
            <w:tcMar>
              <w:top w:w="0" w:type="dxa"/>
              <w:left w:w="108" w:type="dxa"/>
              <w:bottom w:w="0" w:type="dxa"/>
              <w:right w:w="108" w:type="dxa"/>
            </w:tcMar>
            <w:hideMark/>
          </w:tcPr>
          <w:p w14:paraId="327BA008" w14:textId="77777777" w:rsidR="00E52B2B" w:rsidRPr="003D6C1C" w:rsidRDefault="00E52B2B" w:rsidP="003D6C1C">
            <w:pPr>
              <w:spacing w:before="100" w:beforeAutospacing="1" w:after="0" w:line="240" w:lineRule="auto"/>
              <w:rPr>
                <w:rFonts w:ascii="Times New Roman" w:eastAsia="Times New Roman" w:hAnsi="Times New Roman" w:cs="Times New Roman"/>
                <w:sz w:val="24"/>
                <w:szCs w:val="24"/>
                <w:lang w:eastAsia="en-GB"/>
              </w:rPr>
            </w:pPr>
            <w:r w:rsidRPr="003D6C1C">
              <w:rPr>
                <w:rFonts w:ascii="Times New Roman" w:eastAsia="Times New Roman" w:hAnsi="Times New Roman" w:cs="Times New Roman"/>
                <w:sz w:val="24"/>
                <w:szCs w:val="24"/>
                <w:lang w:eastAsia="en-GB"/>
              </w:rPr>
              <w:t>H</w:t>
            </w:r>
            <w:r w:rsidRPr="003D6C1C">
              <w:rPr>
                <w:rFonts w:ascii="Times New Roman" w:eastAsia="Times New Roman" w:hAnsi="Times New Roman" w:cs="Times New Roman"/>
                <w:sz w:val="24"/>
                <w:szCs w:val="24"/>
                <w:vertAlign w:val="subscript"/>
                <w:lang w:eastAsia="en-GB"/>
              </w:rPr>
              <w:t>0</w:t>
            </w:r>
            <w:r w:rsidRPr="003D6C1C">
              <w:rPr>
                <w:rFonts w:ascii="Times New Roman" w:eastAsia="Times New Roman" w:hAnsi="Times New Roman" w:cs="Times New Roman"/>
                <w:sz w:val="24"/>
                <w:szCs w:val="24"/>
                <w:lang w:eastAsia="en-GB"/>
              </w:rPr>
              <w:t>: β</w:t>
            </w:r>
            <w:r w:rsidRPr="003D6C1C">
              <w:rPr>
                <w:rFonts w:ascii="Times New Roman" w:eastAsia="Times New Roman" w:hAnsi="Times New Roman" w:cs="Times New Roman"/>
                <w:sz w:val="24"/>
                <w:szCs w:val="24"/>
                <w:vertAlign w:val="subscript"/>
                <w:lang w:eastAsia="en-GB"/>
              </w:rPr>
              <w:t>none*coh2</w:t>
            </w:r>
            <w:r w:rsidRPr="003D6C1C">
              <w:rPr>
                <w:rFonts w:ascii="Times New Roman" w:eastAsia="Times New Roman" w:hAnsi="Times New Roman" w:cs="Times New Roman"/>
                <w:sz w:val="24"/>
                <w:szCs w:val="24"/>
                <w:lang w:eastAsia="en-GB"/>
              </w:rPr>
              <w:t>= β</w:t>
            </w:r>
            <w:r w:rsidRPr="003D6C1C">
              <w:rPr>
                <w:rFonts w:ascii="Times New Roman" w:eastAsia="Times New Roman" w:hAnsi="Times New Roman" w:cs="Times New Roman"/>
                <w:sz w:val="24"/>
                <w:szCs w:val="24"/>
                <w:vertAlign w:val="subscript"/>
                <w:lang w:eastAsia="en-GB"/>
              </w:rPr>
              <w:t>soft*coh2=0</w:t>
            </w:r>
          </w:p>
        </w:tc>
        <w:tc>
          <w:tcPr>
            <w:tcW w:w="2551" w:type="dxa"/>
            <w:tcBorders>
              <w:top w:val="single" w:sz="8" w:space="0" w:color="auto"/>
              <w:left w:val="nil"/>
              <w:bottom w:val="single" w:sz="8" w:space="0" w:color="auto"/>
              <w:right w:val="nil"/>
            </w:tcBorders>
            <w:tcMar>
              <w:top w:w="0" w:type="dxa"/>
              <w:left w:w="108" w:type="dxa"/>
              <w:bottom w:w="0" w:type="dxa"/>
              <w:right w:w="108" w:type="dxa"/>
            </w:tcMar>
            <w:hideMark/>
          </w:tcPr>
          <w:p w14:paraId="4BB725DA" w14:textId="77777777" w:rsidR="00E52B2B" w:rsidRPr="003D6C1C" w:rsidRDefault="00E52B2B" w:rsidP="003D6C1C">
            <w:pPr>
              <w:spacing w:before="100" w:beforeAutospacing="1" w:after="0" w:line="240" w:lineRule="auto"/>
              <w:jc w:val="center"/>
              <w:rPr>
                <w:rFonts w:ascii="Times New Roman" w:eastAsia="Times New Roman" w:hAnsi="Times New Roman" w:cs="Times New Roman"/>
                <w:sz w:val="24"/>
                <w:szCs w:val="24"/>
                <w:lang w:eastAsia="en-GB"/>
              </w:rPr>
            </w:pPr>
            <w:r w:rsidRPr="003D6C1C">
              <w:rPr>
                <w:rFonts w:ascii="Times New Roman" w:eastAsia="Times New Roman" w:hAnsi="Times New Roman" w:cs="Times New Roman"/>
                <w:color w:val="000000"/>
                <w:sz w:val="24"/>
                <w:szCs w:val="24"/>
                <w:lang w:eastAsia="en-GB"/>
              </w:rPr>
              <w:t> </w:t>
            </w:r>
          </w:p>
        </w:tc>
        <w:tc>
          <w:tcPr>
            <w:tcW w:w="3402" w:type="dxa"/>
            <w:tcBorders>
              <w:top w:val="single" w:sz="8" w:space="0" w:color="auto"/>
              <w:left w:val="nil"/>
              <w:bottom w:val="single" w:sz="8" w:space="0" w:color="auto"/>
            </w:tcBorders>
            <w:tcMar>
              <w:top w:w="0" w:type="dxa"/>
              <w:left w:w="108" w:type="dxa"/>
              <w:bottom w:w="0" w:type="dxa"/>
              <w:right w:w="108" w:type="dxa"/>
            </w:tcMar>
            <w:hideMark/>
          </w:tcPr>
          <w:p w14:paraId="4C33F8F5" w14:textId="77777777" w:rsidR="00E52B2B" w:rsidRPr="003D6C1C" w:rsidRDefault="00E52B2B" w:rsidP="002A0E1F">
            <w:pPr>
              <w:spacing w:after="0" w:line="240" w:lineRule="auto"/>
              <w:contextualSpacing/>
              <w:rPr>
                <w:rFonts w:ascii="Times New Roman" w:eastAsia="Times New Roman" w:hAnsi="Times New Roman" w:cs="Times New Roman"/>
                <w:sz w:val="24"/>
                <w:szCs w:val="24"/>
                <w:lang w:eastAsia="en-GB"/>
              </w:rPr>
            </w:pPr>
            <w:r w:rsidRPr="0063757C">
              <w:rPr>
                <w:rFonts w:cs="Times New Roman"/>
              </w:rPr>
              <w:t>F(</w:t>
            </w:r>
            <w:r w:rsidR="002A0E1F">
              <w:rPr>
                <w:rFonts w:cs="Times New Roman"/>
              </w:rPr>
              <w:t>2</w:t>
            </w:r>
            <w:r w:rsidRPr="0063757C">
              <w:rPr>
                <w:rFonts w:cs="Times New Roman"/>
              </w:rPr>
              <w:t>,</w:t>
            </w:r>
            <w:r w:rsidR="002A0E1F">
              <w:rPr>
                <w:rFonts w:cs="Times New Roman"/>
              </w:rPr>
              <w:t>39</w:t>
            </w:r>
            <w:r w:rsidRPr="0063757C">
              <w:rPr>
                <w:rFonts w:cs="Times New Roman"/>
              </w:rPr>
              <w:t>)=</w:t>
            </w:r>
            <w:r w:rsidR="002A0E1F">
              <w:rPr>
                <w:rFonts w:cs="Times New Roman"/>
              </w:rPr>
              <w:t>0.16</w:t>
            </w:r>
          </w:p>
        </w:tc>
      </w:tr>
    </w:tbl>
    <w:p w14:paraId="11B680AE" w14:textId="77777777" w:rsidR="00C52F8C" w:rsidRPr="00CB38E4" w:rsidRDefault="003D6C1C" w:rsidP="0076079D">
      <w:pPr>
        <w:spacing w:after="0" w:line="240" w:lineRule="auto"/>
        <w:jc w:val="both"/>
        <w:rPr>
          <w:rFonts w:ascii="Times New Roman" w:hAnsi="Times New Roman" w:cs="Times New Roman"/>
          <w:sz w:val="20"/>
          <w:szCs w:val="20"/>
        </w:rPr>
      </w:pPr>
      <w:r w:rsidRPr="003D6C1C">
        <w:rPr>
          <w:rFonts w:ascii="Times New Roman" w:eastAsia="Times New Roman" w:hAnsi="Times New Roman" w:cs="Times New Roman"/>
          <w:i/>
          <w:iCs/>
          <w:sz w:val="24"/>
          <w:szCs w:val="24"/>
          <w:lang w:eastAsia="en-GB"/>
        </w:rPr>
        <w:t>N</w:t>
      </w:r>
      <w:r w:rsidRPr="003D6C1C">
        <w:rPr>
          <w:rFonts w:ascii="Times New Roman" w:eastAsia="Times New Roman" w:hAnsi="Times New Roman" w:cs="Times New Roman"/>
          <w:sz w:val="20"/>
          <w:szCs w:val="20"/>
          <w:lang w:eastAsia="en-GB"/>
        </w:rPr>
        <w:t xml:space="preserve">ote: </w:t>
      </w:r>
      <w:r w:rsidR="00E52B2B">
        <w:rPr>
          <w:rFonts w:ascii="Times New Roman" w:eastAsia="Times New Roman" w:hAnsi="Times New Roman" w:cs="Times New Roman"/>
          <w:sz w:val="20"/>
          <w:szCs w:val="20"/>
          <w:lang w:eastAsia="en-GB"/>
        </w:rPr>
        <w:t xml:space="preserve">Estimates based on </w:t>
      </w:r>
      <w:r w:rsidR="00D26A42">
        <w:rPr>
          <w:rFonts w:ascii="Times New Roman" w:eastAsia="Times New Roman" w:hAnsi="Times New Roman" w:cs="Times New Roman"/>
          <w:sz w:val="20"/>
          <w:szCs w:val="20"/>
          <w:lang w:eastAsia="en-GB"/>
        </w:rPr>
        <w:t xml:space="preserve">the matched sample and using individual fixed effects. </w:t>
      </w:r>
      <w:r w:rsidR="00D26A42" w:rsidRPr="00CB38E4">
        <w:rPr>
          <w:rFonts w:ascii="Times New Roman" w:hAnsi="Times New Roman" w:cs="Times New Roman"/>
          <w:sz w:val="20"/>
          <w:szCs w:val="20"/>
        </w:rPr>
        <w:t xml:space="preserve">Robust standard errors clustered at </w:t>
      </w:r>
      <w:r w:rsidR="00A27A74" w:rsidRPr="0041570E">
        <w:rPr>
          <w:rFonts w:ascii="Times New Roman" w:hAnsi="Times New Roman" w:cs="Times New Roman"/>
          <w:sz w:val="20"/>
          <w:szCs w:val="20"/>
        </w:rPr>
        <w:t>cohort/week</w:t>
      </w:r>
      <w:r w:rsidR="0044465D" w:rsidRPr="00CB38E4">
        <w:rPr>
          <w:rFonts w:ascii="Times New Roman" w:hAnsi="Times New Roman" w:cs="Times New Roman"/>
          <w:sz w:val="20"/>
          <w:szCs w:val="20"/>
        </w:rPr>
        <w:t xml:space="preserve"> </w:t>
      </w:r>
      <w:r w:rsidR="00D26A42" w:rsidRPr="00CB38E4">
        <w:rPr>
          <w:rFonts w:ascii="Times New Roman" w:hAnsi="Times New Roman" w:cs="Times New Roman"/>
          <w:sz w:val="20"/>
          <w:szCs w:val="20"/>
        </w:rPr>
        <w:t xml:space="preserve">level. </w:t>
      </w:r>
      <w:r w:rsidR="007F4929" w:rsidRPr="00CB38E4">
        <w:rPr>
          <w:rFonts w:ascii="Times New Roman" w:hAnsi="Times New Roman" w:cs="Times New Roman"/>
          <w:sz w:val="20"/>
          <w:szCs w:val="20"/>
        </w:rPr>
        <w:t>***/**</w:t>
      </w:r>
      <w:r w:rsidR="007F4929">
        <w:rPr>
          <w:rFonts w:ascii="Times New Roman" w:hAnsi="Times New Roman" w:cs="Times New Roman"/>
          <w:sz w:val="20"/>
          <w:szCs w:val="20"/>
        </w:rPr>
        <w:t>/*</w:t>
      </w:r>
      <w:r w:rsidR="007F4929" w:rsidRPr="00CB38E4">
        <w:rPr>
          <w:rFonts w:ascii="Times New Roman" w:hAnsi="Times New Roman" w:cs="Times New Roman"/>
          <w:sz w:val="20"/>
          <w:szCs w:val="20"/>
        </w:rPr>
        <w:t xml:space="preserve"> indicate</w:t>
      </w:r>
      <w:r w:rsidR="007F4929">
        <w:rPr>
          <w:rFonts w:ascii="Times New Roman" w:hAnsi="Times New Roman" w:cs="Times New Roman"/>
          <w:sz w:val="20"/>
          <w:szCs w:val="20"/>
        </w:rPr>
        <w:t xml:space="preserve"> statistical significance from zero at the 1, </w:t>
      </w:r>
      <w:r w:rsidR="007F4929" w:rsidRPr="00CB38E4">
        <w:rPr>
          <w:rFonts w:ascii="Times New Roman" w:hAnsi="Times New Roman" w:cs="Times New Roman"/>
          <w:sz w:val="20"/>
          <w:szCs w:val="20"/>
        </w:rPr>
        <w:t>5</w:t>
      </w:r>
      <w:r w:rsidR="007F4929">
        <w:rPr>
          <w:rFonts w:ascii="Times New Roman" w:hAnsi="Times New Roman" w:cs="Times New Roman"/>
          <w:sz w:val="20"/>
          <w:szCs w:val="20"/>
        </w:rPr>
        <w:t xml:space="preserve"> or 10</w:t>
      </w:r>
      <w:r w:rsidR="007F4929" w:rsidRPr="00CB38E4">
        <w:rPr>
          <w:rFonts w:ascii="Times New Roman" w:hAnsi="Times New Roman" w:cs="Times New Roman"/>
          <w:sz w:val="20"/>
          <w:szCs w:val="20"/>
        </w:rPr>
        <w:t>% significance level.</w:t>
      </w:r>
      <w:r w:rsidR="007F4929">
        <w:rPr>
          <w:rFonts w:ascii="Times New Roman" w:hAnsi="Times New Roman" w:cs="Times New Roman"/>
          <w:sz w:val="20"/>
          <w:szCs w:val="20"/>
        </w:rPr>
        <w:t xml:space="preserve"> </w:t>
      </w:r>
      <w:r w:rsidRPr="003D6C1C">
        <w:rPr>
          <w:rFonts w:ascii="Times New Roman" w:eastAsia="Times New Roman" w:hAnsi="Times New Roman" w:cs="Times New Roman"/>
          <w:sz w:val="20"/>
          <w:szCs w:val="20"/>
          <w:lang w:eastAsia="en-GB"/>
        </w:rPr>
        <w:t xml:space="preserve">Other independent variables are: an indicator of term, a term-specific time trend, dummies for gender, Chinese Nationality and other non-UK nationalities, subject of degree and a linear term in age (in months), dummies for </w:t>
      </w:r>
      <w:r w:rsidR="007C4997">
        <w:rPr>
          <w:rFonts w:ascii="Times New Roman" w:eastAsia="Times New Roman" w:hAnsi="Times New Roman" w:cs="Times New Roman"/>
          <w:sz w:val="20"/>
          <w:szCs w:val="20"/>
          <w:lang w:eastAsia="en-GB"/>
        </w:rPr>
        <w:t>assessment</w:t>
      </w:r>
      <w:r w:rsidRPr="003D6C1C">
        <w:rPr>
          <w:rFonts w:ascii="Times New Roman" w:eastAsia="Times New Roman" w:hAnsi="Times New Roman" w:cs="Times New Roman"/>
          <w:sz w:val="20"/>
          <w:szCs w:val="20"/>
          <w:lang w:eastAsia="en-GB"/>
        </w:rPr>
        <w:t xml:space="preserve">s and essays in that week in other modules.  “No incentive” refers to quizzes in weeks without incentives (except for the first quiz). </w:t>
      </w:r>
    </w:p>
    <w:p w14:paraId="217349B0" w14:textId="77777777" w:rsidR="00B72B47" w:rsidRPr="00D26A42" w:rsidRDefault="00B72B47" w:rsidP="00AF2AC4">
      <w:pPr>
        <w:spacing w:after="120" w:line="264" w:lineRule="auto"/>
        <w:rPr>
          <w:rFonts w:ascii="Times New Roman" w:hAnsi="Times New Roman" w:cs="Times New Roman"/>
          <w:sz w:val="24"/>
          <w:szCs w:val="24"/>
        </w:rPr>
        <w:sectPr w:rsidR="00B72B47" w:rsidRPr="00D26A42" w:rsidSect="00B11C03">
          <w:pgSz w:w="11906" w:h="16838"/>
          <w:pgMar w:top="1440" w:right="1440" w:bottom="1440" w:left="1440" w:header="709" w:footer="709" w:gutter="0"/>
          <w:cols w:space="708"/>
          <w:docGrid w:linePitch="360"/>
        </w:sectPr>
      </w:pPr>
    </w:p>
    <w:p w14:paraId="5EDEA5F0" w14:textId="77777777" w:rsidR="00C52F8C" w:rsidRDefault="00C52F8C" w:rsidP="00C52F8C">
      <w:pPr>
        <w:spacing w:after="0" w:line="240" w:lineRule="auto"/>
        <w:rPr>
          <w:rFonts w:ascii="Times New Roman" w:hAnsi="Times New Roman" w:cs="Times New Roman"/>
          <w:b/>
          <w:sz w:val="24"/>
          <w:szCs w:val="24"/>
        </w:rPr>
      </w:pPr>
      <w:r w:rsidRPr="00CB38E4">
        <w:rPr>
          <w:rFonts w:ascii="Times New Roman" w:hAnsi="Times New Roman" w:cs="Times New Roman"/>
          <w:b/>
          <w:sz w:val="24"/>
          <w:szCs w:val="24"/>
        </w:rPr>
        <w:lastRenderedPageBreak/>
        <w:t xml:space="preserve">Table </w:t>
      </w:r>
      <w:r w:rsidR="00AF2AC4">
        <w:rPr>
          <w:rFonts w:ascii="Times New Roman" w:hAnsi="Times New Roman" w:cs="Times New Roman"/>
          <w:b/>
          <w:sz w:val="24"/>
          <w:szCs w:val="24"/>
        </w:rPr>
        <w:t>C.3:</w:t>
      </w:r>
      <w:r w:rsidRPr="00CB38E4">
        <w:rPr>
          <w:rFonts w:ascii="Times New Roman" w:hAnsi="Times New Roman" w:cs="Times New Roman"/>
          <w:b/>
          <w:sz w:val="24"/>
          <w:szCs w:val="24"/>
        </w:rPr>
        <w:t xml:space="preserve"> Heterogeneous incentive effects on student effort</w:t>
      </w:r>
    </w:p>
    <w:tbl>
      <w:tblPr>
        <w:tblW w:w="14232" w:type="dxa"/>
        <w:tblLayout w:type="fixed"/>
        <w:tblCellMar>
          <w:left w:w="0" w:type="dxa"/>
          <w:right w:w="0" w:type="dxa"/>
        </w:tblCellMar>
        <w:tblLook w:val="04A0" w:firstRow="1" w:lastRow="0" w:firstColumn="1" w:lastColumn="0" w:noHBand="0" w:noVBand="1"/>
      </w:tblPr>
      <w:tblGrid>
        <w:gridCol w:w="1524"/>
        <w:gridCol w:w="1412"/>
        <w:gridCol w:w="1355"/>
        <w:gridCol w:w="1244"/>
        <w:gridCol w:w="1243"/>
        <w:gridCol w:w="1243"/>
        <w:gridCol w:w="1243"/>
        <w:gridCol w:w="1242"/>
        <w:gridCol w:w="1242"/>
        <w:gridCol w:w="1242"/>
        <w:gridCol w:w="1242"/>
      </w:tblGrid>
      <w:tr w:rsidR="00477535" w:rsidRPr="001F3154" w14:paraId="52FBF253" w14:textId="77777777" w:rsidTr="00B72B47">
        <w:trPr>
          <w:trHeight w:val="283"/>
        </w:trPr>
        <w:tc>
          <w:tcPr>
            <w:tcW w:w="1531" w:type="dxa"/>
            <w:tcBorders>
              <w:top w:val="single" w:sz="8" w:space="0" w:color="auto"/>
              <w:left w:val="nil"/>
            </w:tcBorders>
            <w:tcMar>
              <w:top w:w="0" w:type="dxa"/>
              <w:left w:w="108" w:type="dxa"/>
              <w:bottom w:w="0" w:type="dxa"/>
              <w:right w:w="108" w:type="dxa"/>
            </w:tcMar>
            <w:hideMark/>
          </w:tcPr>
          <w:p w14:paraId="1E90C4D7" w14:textId="77777777" w:rsidR="001F3154" w:rsidRPr="001F3154" w:rsidRDefault="001F3154" w:rsidP="001F3154">
            <w:pPr>
              <w:spacing w:before="100" w:beforeAutospacing="1" w:after="0" w:line="240" w:lineRule="auto"/>
              <w:jc w:val="both"/>
              <w:rPr>
                <w:rFonts w:ascii="Times New Roman" w:eastAsia="Times New Roman" w:hAnsi="Times New Roman" w:cs="Times New Roman"/>
                <w:sz w:val="24"/>
                <w:szCs w:val="24"/>
                <w:lang w:eastAsia="en-GB"/>
              </w:rPr>
            </w:pPr>
          </w:p>
        </w:tc>
        <w:tc>
          <w:tcPr>
            <w:tcW w:w="1418" w:type="dxa"/>
            <w:gridSpan w:val="2"/>
            <w:tcBorders>
              <w:top w:val="single" w:sz="8" w:space="0" w:color="auto"/>
            </w:tcBorders>
            <w:tcMar>
              <w:top w:w="0" w:type="dxa"/>
              <w:left w:w="108" w:type="dxa"/>
              <w:bottom w:w="0" w:type="dxa"/>
              <w:right w:w="108" w:type="dxa"/>
            </w:tcMar>
            <w:hideMark/>
          </w:tcPr>
          <w:p w14:paraId="32DC2367" w14:textId="77777777" w:rsidR="001F3154" w:rsidRPr="001F3154" w:rsidRDefault="00477535" w:rsidP="001F3154">
            <w:pPr>
              <w:spacing w:before="100" w:beforeAutospacing="1"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b/>
                <w:bCs/>
                <w:sz w:val="24"/>
                <w:szCs w:val="24"/>
                <w:lang w:eastAsia="en-GB"/>
              </w:rPr>
              <w:t>Nationality</w:t>
            </w:r>
          </w:p>
        </w:tc>
        <w:tc>
          <w:tcPr>
            <w:tcW w:w="2495" w:type="dxa"/>
            <w:gridSpan w:val="2"/>
            <w:tcBorders>
              <w:top w:val="single" w:sz="8" w:space="0" w:color="auto"/>
            </w:tcBorders>
            <w:tcMar>
              <w:top w:w="0" w:type="dxa"/>
              <w:left w:w="108" w:type="dxa"/>
              <w:bottom w:w="0" w:type="dxa"/>
              <w:right w:w="108" w:type="dxa"/>
            </w:tcMar>
            <w:hideMark/>
          </w:tcPr>
          <w:p w14:paraId="42470235" w14:textId="77777777" w:rsidR="001F3154" w:rsidRPr="001F3154" w:rsidRDefault="00477535" w:rsidP="001F3154">
            <w:pPr>
              <w:spacing w:before="100" w:beforeAutospacing="1"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b/>
                <w:bCs/>
                <w:sz w:val="24"/>
                <w:szCs w:val="24"/>
                <w:lang w:eastAsia="en-GB"/>
              </w:rPr>
              <w:t>Major</w:t>
            </w:r>
          </w:p>
        </w:tc>
        <w:tc>
          <w:tcPr>
            <w:tcW w:w="2494" w:type="dxa"/>
            <w:gridSpan w:val="2"/>
            <w:tcBorders>
              <w:top w:val="single" w:sz="8" w:space="0" w:color="auto"/>
            </w:tcBorders>
          </w:tcPr>
          <w:p w14:paraId="392C7249" w14:textId="77777777" w:rsidR="00477535" w:rsidRPr="001F3154" w:rsidRDefault="00477535" w:rsidP="001F3154">
            <w:pPr>
              <w:spacing w:before="100" w:beforeAutospacing="1"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Age</w:t>
            </w:r>
          </w:p>
        </w:tc>
        <w:tc>
          <w:tcPr>
            <w:tcW w:w="2494" w:type="dxa"/>
            <w:gridSpan w:val="2"/>
            <w:tcBorders>
              <w:top w:val="single" w:sz="8" w:space="0" w:color="auto"/>
            </w:tcBorders>
          </w:tcPr>
          <w:p w14:paraId="79293BD9" w14:textId="77777777" w:rsidR="001F3154" w:rsidRPr="001F3154" w:rsidRDefault="00477535" w:rsidP="00477535">
            <w:pPr>
              <w:spacing w:before="100" w:beforeAutospacing="1"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Self-confidence</w:t>
            </w:r>
          </w:p>
        </w:tc>
        <w:tc>
          <w:tcPr>
            <w:tcW w:w="2494" w:type="dxa"/>
            <w:gridSpan w:val="2"/>
            <w:tcBorders>
              <w:top w:val="single" w:sz="8" w:space="0" w:color="auto"/>
              <w:right w:val="nil"/>
            </w:tcBorders>
          </w:tcPr>
          <w:p w14:paraId="3DE9F229" w14:textId="77777777" w:rsidR="00477535" w:rsidRPr="001F3154" w:rsidRDefault="00DC157E" w:rsidP="00477535">
            <w:pPr>
              <w:spacing w:before="100" w:beforeAutospacing="1"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Patience</w:t>
            </w:r>
          </w:p>
        </w:tc>
      </w:tr>
      <w:tr w:rsidR="00477535" w:rsidRPr="001F3154" w14:paraId="75681A16" w14:textId="77777777" w:rsidTr="00B72B47">
        <w:trPr>
          <w:trHeight w:val="283"/>
        </w:trPr>
        <w:tc>
          <w:tcPr>
            <w:tcW w:w="1531" w:type="dxa"/>
            <w:tcBorders>
              <w:top w:val="nil"/>
              <w:left w:val="nil"/>
              <w:bottom w:val="single" w:sz="4" w:space="0" w:color="auto"/>
            </w:tcBorders>
            <w:tcMar>
              <w:top w:w="0" w:type="dxa"/>
              <w:left w:w="108" w:type="dxa"/>
              <w:bottom w:w="0" w:type="dxa"/>
              <w:right w:w="108" w:type="dxa"/>
            </w:tcMar>
            <w:vAlign w:val="bottom"/>
            <w:hideMark/>
          </w:tcPr>
          <w:p w14:paraId="268C356B" w14:textId="77777777" w:rsidR="00E22CB9" w:rsidRDefault="00E22CB9">
            <w:pPr>
              <w:spacing w:after="0" w:line="240" w:lineRule="auto"/>
              <w:jc w:val="center"/>
              <w:rPr>
                <w:rFonts w:ascii="Times New Roman" w:eastAsia="Times New Roman" w:hAnsi="Times New Roman" w:cs="Times New Roman"/>
                <w:sz w:val="24"/>
                <w:szCs w:val="24"/>
                <w:lang w:eastAsia="en-GB"/>
              </w:rPr>
            </w:pPr>
          </w:p>
        </w:tc>
        <w:tc>
          <w:tcPr>
            <w:tcW w:w="1418" w:type="dxa"/>
            <w:tcBorders>
              <w:top w:val="nil"/>
              <w:bottom w:val="single" w:sz="4" w:space="0" w:color="auto"/>
            </w:tcBorders>
            <w:tcMar>
              <w:top w:w="0" w:type="dxa"/>
              <w:left w:w="108" w:type="dxa"/>
              <w:bottom w:w="0" w:type="dxa"/>
              <w:right w:w="108" w:type="dxa"/>
            </w:tcMar>
            <w:vAlign w:val="bottom"/>
            <w:hideMark/>
          </w:tcPr>
          <w:p w14:paraId="6BEA067C"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b/>
                <w:bCs/>
                <w:sz w:val="24"/>
                <w:szCs w:val="24"/>
                <w:lang w:eastAsia="en-GB"/>
              </w:rPr>
              <w:t>British</w:t>
            </w:r>
          </w:p>
        </w:tc>
        <w:tc>
          <w:tcPr>
            <w:tcW w:w="1361" w:type="dxa"/>
            <w:tcBorders>
              <w:top w:val="nil"/>
              <w:bottom w:val="single" w:sz="4" w:space="0" w:color="auto"/>
            </w:tcBorders>
            <w:tcMar>
              <w:top w:w="0" w:type="dxa"/>
              <w:left w:w="108" w:type="dxa"/>
              <w:bottom w:w="0" w:type="dxa"/>
              <w:right w:w="108" w:type="dxa"/>
            </w:tcMar>
            <w:vAlign w:val="bottom"/>
            <w:hideMark/>
          </w:tcPr>
          <w:p w14:paraId="0C07C13B"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b/>
                <w:bCs/>
                <w:sz w:val="24"/>
                <w:szCs w:val="24"/>
                <w:lang w:eastAsia="en-GB"/>
              </w:rPr>
              <w:t>Non-British</w:t>
            </w:r>
          </w:p>
        </w:tc>
        <w:tc>
          <w:tcPr>
            <w:tcW w:w="1248" w:type="dxa"/>
            <w:tcBorders>
              <w:top w:val="nil"/>
              <w:bottom w:val="single" w:sz="4" w:space="0" w:color="auto"/>
            </w:tcBorders>
            <w:tcMar>
              <w:top w:w="0" w:type="dxa"/>
              <w:left w:w="108" w:type="dxa"/>
              <w:bottom w:w="0" w:type="dxa"/>
              <w:right w:w="108" w:type="dxa"/>
            </w:tcMar>
            <w:vAlign w:val="bottom"/>
            <w:hideMark/>
          </w:tcPr>
          <w:p w14:paraId="208CA36A" w14:textId="77777777" w:rsidR="00E22CB9" w:rsidRDefault="001F3154">
            <w:pPr>
              <w:spacing w:after="0" w:line="240" w:lineRule="auto"/>
              <w:jc w:val="center"/>
              <w:rPr>
                <w:rFonts w:ascii="Times New Roman" w:eastAsia="Times New Roman" w:hAnsi="Times New Roman" w:cs="Times New Roman"/>
                <w:sz w:val="24"/>
                <w:szCs w:val="24"/>
                <w:lang w:eastAsia="en-GB"/>
              </w:rPr>
            </w:pPr>
            <w:proofErr w:type="spellStart"/>
            <w:r w:rsidRPr="001F3154">
              <w:rPr>
                <w:rFonts w:ascii="Times New Roman" w:eastAsia="Times New Roman" w:hAnsi="Times New Roman" w:cs="Times New Roman"/>
                <w:b/>
                <w:bCs/>
                <w:sz w:val="24"/>
                <w:szCs w:val="24"/>
                <w:lang w:eastAsia="en-GB"/>
              </w:rPr>
              <w:t>Econo</w:t>
            </w:r>
            <w:proofErr w:type="spellEnd"/>
            <w:r w:rsidR="00477535">
              <w:rPr>
                <w:rFonts w:ascii="Times New Roman" w:eastAsia="Times New Roman" w:hAnsi="Times New Roman" w:cs="Times New Roman"/>
                <w:b/>
                <w:bCs/>
                <w:sz w:val="24"/>
                <w:szCs w:val="24"/>
                <w:lang w:eastAsia="en-GB"/>
              </w:rPr>
              <w:t>-</w:t>
            </w:r>
            <w:r w:rsidRPr="001F3154">
              <w:rPr>
                <w:rFonts w:ascii="Times New Roman" w:eastAsia="Times New Roman" w:hAnsi="Times New Roman" w:cs="Times New Roman"/>
                <w:b/>
                <w:bCs/>
                <w:sz w:val="24"/>
                <w:szCs w:val="24"/>
                <w:lang w:eastAsia="en-GB"/>
              </w:rPr>
              <w:t>mics</w:t>
            </w:r>
          </w:p>
        </w:tc>
        <w:tc>
          <w:tcPr>
            <w:tcW w:w="1247" w:type="dxa"/>
            <w:tcBorders>
              <w:top w:val="nil"/>
              <w:bottom w:val="single" w:sz="4" w:space="0" w:color="auto"/>
            </w:tcBorders>
            <w:tcMar>
              <w:top w:w="0" w:type="dxa"/>
              <w:left w:w="108" w:type="dxa"/>
              <w:bottom w:w="0" w:type="dxa"/>
              <w:right w:w="108" w:type="dxa"/>
            </w:tcMar>
            <w:vAlign w:val="bottom"/>
            <w:hideMark/>
          </w:tcPr>
          <w:p w14:paraId="4E65EF13"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b/>
                <w:bCs/>
                <w:sz w:val="24"/>
                <w:szCs w:val="24"/>
                <w:lang w:eastAsia="en-GB"/>
              </w:rPr>
              <w:t>Other</w:t>
            </w:r>
          </w:p>
        </w:tc>
        <w:tc>
          <w:tcPr>
            <w:tcW w:w="1247" w:type="dxa"/>
            <w:tcBorders>
              <w:top w:val="nil"/>
              <w:bottom w:val="single" w:sz="4" w:space="0" w:color="auto"/>
            </w:tcBorders>
            <w:tcMar>
              <w:top w:w="0" w:type="dxa"/>
              <w:left w:w="108" w:type="dxa"/>
              <w:bottom w:w="0" w:type="dxa"/>
              <w:right w:w="108" w:type="dxa"/>
            </w:tcMar>
            <w:vAlign w:val="bottom"/>
            <w:hideMark/>
          </w:tcPr>
          <w:p w14:paraId="37919660" w14:textId="77777777" w:rsidR="00E22CB9" w:rsidRDefault="001F315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Below </w:t>
            </w:r>
            <w:r w:rsidRPr="001F3154">
              <w:rPr>
                <w:rFonts w:ascii="Times New Roman" w:eastAsia="Times New Roman" w:hAnsi="Times New Roman" w:cs="Times New Roman"/>
                <w:b/>
                <w:bCs/>
                <w:sz w:val="24"/>
                <w:szCs w:val="24"/>
                <w:lang w:eastAsia="en-GB"/>
              </w:rPr>
              <w:t>median</w:t>
            </w:r>
          </w:p>
        </w:tc>
        <w:tc>
          <w:tcPr>
            <w:tcW w:w="1247" w:type="dxa"/>
            <w:tcBorders>
              <w:top w:val="nil"/>
              <w:bottom w:val="single" w:sz="4" w:space="0" w:color="auto"/>
            </w:tcBorders>
            <w:tcMar>
              <w:top w:w="0" w:type="dxa"/>
              <w:left w:w="108" w:type="dxa"/>
              <w:bottom w:w="0" w:type="dxa"/>
              <w:right w:w="108" w:type="dxa"/>
            </w:tcMar>
            <w:vAlign w:val="bottom"/>
            <w:hideMark/>
          </w:tcPr>
          <w:p w14:paraId="6742BEFC" w14:textId="77777777" w:rsidR="00E22CB9" w:rsidRDefault="001F315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Above me</w:t>
            </w:r>
            <w:r w:rsidRPr="001F3154">
              <w:rPr>
                <w:rFonts w:ascii="Times New Roman" w:eastAsia="Times New Roman" w:hAnsi="Times New Roman" w:cs="Times New Roman"/>
                <w:b/>
                <w:bCs/>
                <w:sz w:val="24"/>
                <w:szCs w:val="24"/>
                <w:lang w:eastAsia="en-GB"/>
              </w:rPr>
              <w:t>dian</w:t>
            </w:r>
          </w:p>
        </w:tc>
        <w:tc>
          <w:tcPr>
            <w:tcW w:w="1247" w:type="dxa"/>
            <w:tcBorders>
              <w:bottom w:val="single" w:sz="4" w:space="0" w:color="auto"/>
            </w:tcBorders>
            <w:vAlign w:val="bottom"/>
          </w:tcPr>
          <w:p w14:paraId="06A5A8C9" w14:textId="77777777" w:rsidR="00E22CB9" w:rsidRDefault="00A64848" w:rsidP="00A64848">
            <w:pPr>
              <w:spacing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b/>
                <w:bCs/>
                <w:sz w:val="24"/>
                <w:szCs w:val="24"/>
                <w:lang w:eastAsia="en-GB"/>
              </w:rPr>
              <w:t>L</w:t>
            </w:r>
            <w:r w:rsidR="001F3154" w:rsidRPr="001F3154">
              <w:rPr>
                <w:rFonts w:ascii="Times New Roman" w:eastAsia="Times New Roman" w:hAnsi="Times New Roman" w:cs="Times New Roman"/>
                <w:b/>
                <w:bCs/>
                <w:sz w:val="24"/>
                <w:szCs w:val="24"/>
                <w:lang w:eastAsia="en-GB"/>
              </w:rPr>
              <w:t>ow</w:t>
            </w:r>
          </w:p>
        </w:tc>
        <w:tc>
          <w:tcPr>
            <w:tcW w:w="1247" w:type="dxa"/>
            <w:tcBorders>
              <w:bottom w:val="single" w:sz="4" w:space="0" w:color="auto"/>
            </w:tcBorders>
            <w:vAlign w:val="bottom"/>
          </w:tcPr>
          <w:p w14:paraId="1C48D554" w14:textId="77777777" w:rsidR="00E22CB9" w:rsidRDefault="00A64848" w:rsidP="00A64848">
            <w:pPr>
              <w:spacing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b/>
                <w:bCs/>
                <w:sz w:val="24"/>
                <w:szCs w:val="24"/>
                <w:lang w:eastAsia="en-GB"/>
              </w:rPr>
              <w:t>H</w:t>
            </w:r>
            <w:r w:rsidR="001F3154" w:rsidRPr="001F3154">
              <w:rPr>
                <w:rFonts w:ascii="Times New Roman" w:eastAsia="Times New Roman" w:hAnsi="Times New Roman" w:cs="Times New Roman"/>
                <w:b/>
                <w:bCs/>
                <w:sz w:val="24"/>
                <w:szCs w:val="24"/>
                <w:lang w:eastAsia="en-GB"/>
              </w:rPr>
              <w:t>igh</w:t>
            </w:r>
          </w:p>
        </w:tc>
        <w:tc>
          <w:tcPr>
            <w:tcW w:w="1247" w:type="dxa"/>
            <w:tcBorders>
              <w:bottom w:val="single" w:sz="4" w:space="0" w:color="auto"/>
            </w:tcBorders>
            <w:vAlign w:val="bottom"/>
          </w:tcPr>
          <w:p w14:paraId="312CB4BC" w14:textId="77777777" w:rsidR="00E22CB9" w:rsidRDefault="00A64848" w:rsidP="00A64848">
            <w:pPr>
              <w:spacing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b/>
                <w:bCs/>
                <w:sz w:val="24"/>
                <w:szCs w:val="24"/>
                <w:lang w:eastAsia="en-GB"/>
              </w:rPr>
              <w:t>L</w:t>
            </w:r>
            <w:r w:rsidR="001F3154" w:rsidRPr="001F3154">
              <w:rPr>
                <w:rFonts w:ascii="Times New Roman" w:eastAsia="Times New Roman" w:hAnsi="Times New Roman" w:cs="Times New Roman"/>
                <w:b/>
                <w:bCs/>
                <w:sz w:val="24"/>
                <w:szCs w:val="24"/>
                <w:lang w:eastAsia="en-GB"/>
              </w:rPr>
              <w:t>ow</w:t>
            </w:r>
          </w:p>
        </w:tc>
        <w:tc>
          <w:tcPr>
            <w:tcW w:w="1247" w:type="dxa"/>
            <w:tcBorders>
              <w:bottom w:val="single" w:sz="4" w:space="0" w:color="auto"/>
            </w:tcBorders>
            <w:vAlign w:val="bottom"/>
          </w:tcPr>
          <w:p w14:paraId="1B1E5323" w14:textId="77777777" w:rsidR="00E22CB9" w:rsidRDefault="00A64848" w:rsidP="00A64848">
            <w:pPr>
              <w:spacing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b/>
                <w:bCs/>
                <w:sz w:val="24"/>
                <w:szCs w:val="24"/>
                <w:lang w:eastAsia="en-GB"/>
              </w:rPr>
              <w:t>H</w:t>
            </w:r>
            <w:r w:rsidR="001F3154" w:rsidRPr="001F3154">
              <w:rPr>
                <w:rFonts w:ascii="Times New Roman" w:eastAsia="Times New Roman" w:hAnsi="Times New Roman" w:cs="Times New Roman"/>
                <w:b/>
                <w:bCs/>
                <w:sz w:val="24"/>
                <w:szCs w:val="24"/>
                <w:lang w:eastAsia="en-GB"/>
              </w:rPr>
              <w:t>igh</w:t>
            </w:r>
          </w:p>
        </w:tc>
      </w:tr>
      <w:tr w:rsidR="00477535" w:rsidRPr="001F3154" w14:paraId="13FC351B" w14:textId="77777777" w:rsidTr="00B72B47">
        <w:trPr>
          <w:trHeight w:val="283"/>
        </w:trPr>
        <w:tc>
          <w:tcPr>
            <w:tcW w:w="1531" w:type="dxa"/>
            <w:tcBorders>
              <w:top w:val="single" w:sz="4" w:space="0" w:color="auto"/>
              <w:left w:val="nil"/>
              <w:bottom w:val="nil"/>
              <w:right w:val="single" w:sz="8" w:space="0" w:color="auto"/>
            </w:tcBorders>
            <w:tcMar>
              <w:top w:w="0" w:type="dxa"/>
              <w:left w:w="108" w:type="dxa"/>
              <w:bottom w:w="0" w:type="dxa"/>
              <w:right w:w="108" w:type="dxa"/>
            </w:tcMar>
            <w:vAlign w:val="bottom"/>
            <w:hideMark/>
          </w:tcPr>
          <w:p w14:paraId="35BDBCEC" w14:textId="77777777" w:rsidR="00E22CB9" w:rsidRDefault="001F3154">
            <w:pPr>
              <w:spacing w:after="0" w:line="240" w:lineRule="auto"/>
              <w:rPr>
                <w:rFonts w:ascii="Times New Roman" w:eastAsia="Times New Roman" w:hAnsi="Times New Roman" w:cs="Times New Roman"/>
                <w:sz w:val="24"/>
                <w:szCs w:val="24"/>
                <w:lang w:eastAsia="en-GB"/>
              </w:rPr>
            </w:pPr>
            <w:r w:rsidRPr="001F3154">
              <w:rPr>
                <w:rFonts w:ascii="Times New Roman" w:eastAsia="Times New Roman" w:hAnsi="Times New Roman" w:cs="Times New Roman"/>
                <w:sz w:val="24"/>
                <w:szCs w:val="24"/>
                <w:lang w:eastAsia="en-GB"/>
              </w:rPr>
              <w:t>No incentive</w:t>
            </w:r>
          </w:p>
        </w:tc>
        <w:tc>
          <w:tcPr>
            <w:tcW w:w="1418" w:type="dxa"/>
            <w:tcBorders>
              <w:top w:val="single" w:sz="4" w:space="0" w:color="auto"/>
              <w:left w:val="nil"/>
              <w:bottom w:val="nil"/>
              <w:right w:val="nil"/>
            </w:tcBorders>
            <w:tcMar>
              <w:top w:w="0" w:type="dxa"/>
              <w:left w:w="108" w:type="dxa"/>
              <w:bottom w:w="0" w:type="dxa"/>
              <w:right w:w="108" w:type="dxa"/>
            </w:tcMar>
            <w:vAlign w:val="bottom"/>
            <w:hideMark/>
          </w:tcPr>
          <w:p w14:paraId="4B05782F"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-0.106</w:t>
            </w:r>
          </w:p>
        </w:tc>
        <w:tc>
          <w:tcPr>
            <w:tcW w:w="1361" w:type="dxa"/>
            <w:tcBorders>
              <w:top w:val="single" w:sz="4" w:space="0" w:color="auto"/>
              <w:left w:val="nil"/>
              <w:bottom w:val="nil"/>
              <w:right w:val="single" w:sz="8" w:space="0" w:color="auto"/>
            </w:tcBorders>
            <w:tcMar>
              <w:top w:w="0" w:type="dxa"/>
              <w:left w:w="108" w:type="dxa"/>
              <w:bottom w:w="0" w:type="dxa"/>
              <w:right w:w="108" w:type="dxa"/>
            </w:tcMar>
            <w:vAlign w:val="bottom"/>
            <w:hideMark/>
          </w:tcPr>
          <w:p w14:paraId="2BE083BC"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0.056</w:t>
            </w:r>
          </w:p>
        </w:tc>
        <w:tc>
          <w:tcPr>
            <w:tcW w:w="1248" w:type="dxa"/>
            <w:tcBorders>
              <w:top w:val="single" w:sz="4" w:space="0" w:color="auto"/>
              <w:left w:val="nil"/>
              <w:bottom w:val="nil"/>
              <w:right w:val="nil"/>
            </w:tcBorders>
            <w:tcMar>
              <w:top w:w="0" w:type="dxa"/>
              <w:left w:w="108" w:type="dxa"/>
              <w:bottom w:w="0" w:type="dxa"/>
              <w:right w:w="108" w:type="dxa"/>
            </w:tcMar>
            <w:vAlign w:val="bottom"/>
            <w:hideMark/>
          </w:tcPr>
          <w:p w14:paraId="5F2A82E9"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-0.059</w:t>
            </w:r>
          </w:p>
        </w:tc>
        <w:tc>
          <w:tcPr>
            <w:tcW w:w="1247" w:type="dxa"/>
            <w:tcBorders>
              <w:top w:val="single" w:sz="4" w:space="0" w:color="auto"/>
              <w:left w:val="nil"/>
              <w:bottom w:val="nil"/>
              <w:right w:val="single" w:sz="8" w:space="0" w:color="auto"/>
            </w:tcBorders>
            <w:tcMar>
              <w:top w:w="0" w:type="dxa"/>
              <w:left w:w="108" w:type="dxa"/>
              <w:bottom w:w="0" w:type="dxa"/>
              <w:right w:w="108" w:type="dxa"/>
            </w:tcMar>
            <w:vAlign w:val="bottom"/>
            <w:hideMark/>
          </w:tcPr>
          <w:p w14:paraId="7CED06A6"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0.014</w:t>
            </w:r>
          </w:p>
        </w:tc>
        <w:tc>
          <w:tcPr>
            <w:tcW w:w="1247" w:type="dxa"/>
            <w:tcBorders>
              <w:top w:val="single" w:sz="4" w:space="0" w:color="auto"/>
              <w:left w:val="nil"/>
              <w:bottom w:val="nil"/>
              <w:right w:val="nil"/>
            </w:tcBorders>
            <w:tcMar>
              <w:top w:w="0" w:type="dxa"/>
              <w:left w:w="108" w:type="dxa"/>
              <w:bottom w:w="0" w:type="dxa"/>
              <w:right w:w="108" w:type="dxa"/>
            </w:tcMar>
            <w:vAlign w:val="bottom"/>
            <w:hideMark/>
          </w:tcPr>
          <w:p w14:paraId="2C24FEA0"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-0.090</w:t>
            </w:r>
          </w:p>
        </w:tc>
        <w:tc>
          <w:tcPr>
            <w:tcW w:w="1247" w:type="dxa"/>
            <w:tcBorders>
              <w:top w:val="single" w:sz="4" w:space="0" w:color="auto"/>
              <w:left w:val="nil"/>
              <w:bottom w:val="nil"/>
              <w:right w:val="single" w:sz="8" w:space="0" w:color="auto"/>
            </w:tcBorders>
            <w:tcMar>
              <w:top w:w="0" w:type="dxa"/>
              <w:left w:w="108" w:type="dxa"/>
              <w:bottom w:w="0" w:type="dxa"/>
              <w:right w:w="108" w:type="dxa"/>
            </w:tcMar>
            <w:vAlign w:val="bottom"/>
            <w:hideMark/>
          </w:tcPr>
          <w:p w14:paraId="2248FE64"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0.049</w:t>
            </w:r>
          </w:p>
        </w:tc>
        <w:tc>
          <w:tcPr>
            <w:tcW w:w="1247" w:type="dxa"/>
            <w:tcBorders>
              <w:top w:val="single" w:sz="4" w:space="0" w:color="auto"/>
            </w:tcBorders>
            <w:vAlign w:val="bottom"/>
          </w:tcPr>
          <w:p w14:paraId="655419FE"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-0.079</w:t>
            </w:r>
          </w:p>
        </w:tc>
        <w:tc>
          <w:tcPr>
            <w:tcW w:w="1247" w:type="dxa"/>
            <w:tcBorders>
              <w:top w:val="single" w:sz="4" w:space="0" w:color="auto"/>
              <w:right w:val="single" w:sz="4" w:space="0" w:color="auto"/>
            </w:tcBorders>
            <w:vAlign w:val="bottom"/>
          </w:tcPr>
          <w:p w14:paraId="6676130B"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-0.011</w:t>
            </w:r>
          </w:p>
        </w:tc>
        <w:tc>
          <w:tcPr>
            <w:tcW w:w="1247" w:type="dxa"/>
            <w:tcBorders>
              <w:top w:val="single" w:sz="4" w:space="0" w:color="auto"/>
              <w:left w:val="single" w:sz="4" w:space="0" w:color="auto"/>
            </w:tcBorders>
            <w:vAlign w:val="bottom"/>
          </w:tcPr>
          <w:p w14:paraId="5AC56ACE"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-0.023</w:t>
            </w:r>
          </w:p>
        </w:tc>
        <w:tc>
          <w:tcPr>
            <w:tcW w:w="1247" w:type="dxa"/>
            <w:tcBorders>
              <w:top w:val="single" w:sz="4" w:space="0" w:color="auto"/>
            </w:tcBorders>
            <w:vAlign w:val="bottom"/>
          </w:tcPr>
          <w:p w14:paraId="629F4A8F" w14:textId="77777777" w:rsidR="00E22CB9" w:rsidRDefault="001F3154" w:rsidP="00AA2D53">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AA2D53">
              <w:rPr>
                <w:rFonts w:ascii="Times New Roman" w:eastAsia="Times New Roman" w:hAnsi="Times New Roman" w:cs="Times New Roman"/>
                <w:color w:val="000000"/>
                <w:sz w:val="24"/>
                <w:szCs w:val="24"/>
                <w:lang w:eastAsia="en-GB"/>
              </w:rPr>
              <w:t>33</w:t>
            </w:r>
          </w:p>
        </w:tc>
      </w:tr>
      <w:tr w:rsidR="00477535" w:rsidRPr="001F3154" w14:paraId="0EF829CE"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4D8E0887" w14:textId="77777777" w:rsidR="00E22CB9" w:rsidRDefault="00E22CB9">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tcMar>
              <w:top w:w="0" w:type="dxa"/>
              <w:left w:w="108" w:type="dxa"/>
              <w:bottom w:w="0" w:type="dxa"/>
              <w:right w:w="108" w:type="dxa"/>
            </w:tcMar>
            <w:vAlign w:val="bottom"/>
            <w:hideMark/>
          </w:tcPr>
          <w:p w14:paraId="5CE9F3F7"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154D8B">
              <w:rPr>
                <w:rFonts w:ascii="Times New Roman" w:eastAsia="Times New Roman" w:hAnsi="Times New Roman" w:cs="Times New Roman"/>
                <w:color w:val="000000"/>
                <w:sz w:val="24"/>
                <w:szCs w:val="24"/>
                <w:lang w:eastAsia="en-GB"/>
              </w:rPr>
              <w:t>92</w:t>
            </w:r>
            <w:r w:rsidRPr="001F3154">
              <w:rPr>
                <w:rFonts w:ascii="Times New Roman" w:eastAsia="Times New Roman" w:hAnsi="Times New Roman" w:cs="Times New Roman"/>
                <w:color w:val="000000"/>
                <w:sz w:val="24"/>
                <w:szCs w:val="24"/>
                <w:lang w:eastAsia="en-GB"/>
              </w:rPr>
              <w:t>)</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16412B2B"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154D8B">
              <w:rPr>
                <w:rFonts w:ascii="Times New Roman" w:eastAsia="Times New Roman" w:hAnsi="Times New Roman" w:cs="Times New Roman"/>
                <w:color w:val="000000"/>
                <w:sz w:val="24"/>
                <w:szCs w:val="24"/>
                <w:lang w:eastAsia="en-GB"/>
              </w:rPr>
              <w:t>88</w:t>
            </w:r>
            <w:r w:rsidRPr="001F3154">
              <w:rPr>
                <w:rFonts w:ascii="Times New Roman" w:eastAsia="Times New Roman" w:hAnsi="Times New Roman" w:cs="Times New Roman"/>
                <w:color w:val="000000"/>
                <w:sz w:val="24"/>
                <w:szCs w:val="24"/>
                <w:lang w:eastAsia="en-GB"/>
              </w:rPr>
              <w:t>)</w:t>
            </w:r>
          </w:p>
        </w:tc>
        <w:tc>
          <w:tcPr>
            <w:tcW w:w="1248" w:type="dxa"/>
            <w:tcBorders>
              <w:top w:val="nil"/>
              <w:left w:val="nil"/>
              <w:bottom w:val="nil"/>
              <w:right w:val="nil"/>
            </w:tcBorders>
            <w:tcMar>
              <w:top w:w="0" w:type="dxa"/>
              <w:left w:w="108" w:type="dxa"/>
              <w:bottom w:w="0" w:type="dxa"/>
              <w:right w:w="108" w:type="dxa"/>
            </w:tcMar>
            <w:vAlign w:val="bottom"/>
            <w:hideMark/>
          </w:tcPr>
          <w:p w14:paraId="5D21BB54"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154D8B">
              <w:rPr>
                <w:rFonts w:ascii="Times New Roman" w:eastAsia="Times New Roman" w:hAnsi="Times New Roman" w:cs="Times New Roman"/>
                <w:color w:val="000000"/>
                <w:sz w:val="24"/>
                <w:szCs w:val="24"/>
                <w:lang w:eastAsia="en-GB"/>
              </w:rPr>
              <w:t>78</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721C73E2"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65</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nil"/>
            </w:tcBorders>
            <w:tcMar>
              <w:top w:w="0" w:type="dxa"/>
              <w:left w:w="108" w:type="dxa"/>
              <w:bottom w:w="0" w:type="dxa"/>
              <w:right w:w="108" w:type="dxa"/>
            </w:tcMar>
            <w:vAlign w:val="bottom"/>
            <w:hideMark/>
          </w:tcPr>
          <w:p w14:paraId="4896944C"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86</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53C3F05D" w14:textId="77777777" w:rsidR="00E22CB9" w:rsidRDefault="001F3154" w:rsidP="00F728FB">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77</w:t>
            </w:r>
            <w:r w:rsidRPr="001F3154">
              <w:rPr>
                <w:rFonts w:ascii="Times New Roman" w:eastAsia="Times New Roman" w:hAnsi="Times New Roman" w:cs="Times New Roman"/>
                <w:color w:val="000000"/>
                <w:sz w:val="24"/>
                <w:szCs w:val="24"/>
                <w:lang w:eastAsia="en-GB"/>
              </w:rPr>
              <w:t>)</w:t>
            </w:r>
          </w:p>
        </w:tc>
        <w:tc>
          <w:tcPr>
            <w:tcW w:w="1247" w:type="dxa"/>
            <w:vAlign w:val="bottom"/>
          </w:tcPr>
          <w:p w14:paraId="1EE907F0"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90</w:t>
            </w:r>
            <w:r w:rsidRPr="001F3154">
              <w:rPr>
                <w:rFonts w:ascii="Times New Roman" w:eastAsia="Times New Roman" w:hAnsi="Times New Roman" w:cs="Times New Roman"/>
                <w:color w:val="000000"/>
                <w:sz w:val="24"/>
                <w:szCs w:val="24"/>
                <w:lang w:eastAsia="en-GB"/>
              </w:rPr>
              <w:t>)</w:t>
            </w:r>
          </w:p>
        </w:tc>
        <w:tc>
          <w:tcPr>
            <w:tcW w:w="1247" w:type="dxa"/>
            <w:tcBorders>
              <w:right w:val="single" w:sz="4" w:space="0" w:color="auto"/>
            </w:tcBorders>
            <w:vAlign w:val="bottom"/>
          </w:tcPr>
          <w:p w14:paraId="6CE24818"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(0.06</w:t>
            </w:r>
            <w:r w:rsidR="00F728FB">
              <w:rPr>
                <w:rFonts w:ascii="Times New Roman" w:eastAsia="Times New Roman" w:hAnsi="Times New Roman" w:cs="Times New Roman"/>
                <w:color w:val="000000"/>
                <w:sz w:val="24"/>
                <w:szCs w:val="24"/>
                <w:lang w:eastAsia="en-GB"/>
              </w:rPr>
              <w:t>6</w:t>
            </w:r>
            <w:r w:rsidRPr="001F3154">
              <w:rPr>
                <w:rFonts w:ascii="Times New Roman" w:eastAsia="Times New Roman" w:hAnsi="Times New Roman" w:cs="Times New Roman"/>
                <w:color w:val="000000"/>
                <w:sz w:val="24"/>
                <w:szCs w:val="24"/>
                <w:lang w:eastAsia="en-GB"/>
              </w:rPr>
              <w:t>)</w:t>
            </w:r>
          </w:p>
        </w:tc>
        <w:tc>
          <w:tcPr>
            <w:tcW w:w="1247" w:type="dxa"/>
            <w:tcBorders>
              <w:left w:val="single" w:sz="4" w:space="0" w:color="auto"/>
            </w:tcBorders>
            <w:vAlign w:val="bottom"/>
          </w:tcPr>
          <w:p w14:paraId="3FF4AC9E" w14:textId="77777777" w:rsidR="00E22CB9" w:rsidRDefault="001F3154" w:rsidP="00AA2D53">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AA2D53">
              <w:rPr>
                <w:rFonts w:ascii="Times New Roman" w:eastAsia="Times New Roman" w:hAnsi="Times New Roman" w:cs="Times New Roman"/>
                <w:color w:val="000000"/>
                <w:sz w:val="24"/>
                <w:szCs w:val="24"/>
                <w:lang w:eastAsia="en-GB"/>
              </w:rPr>
              <w:t>80</w:t>
            </w:r>
            <w:r w:rsidRPr="001F3154">
              <w:rPr>
                <w:rFonts w:ascii="Times New Roman" w:eastAsia="Times New Roman" w:hAnsi="Times New Roman" w:cs="Times New Roman"/>
                <w:color w:val="000000"/>
                <w:sz w:val="24"/>
                <w:szCs w:val="24"/>
                <w:lang w:eastAsia="en-GB"/>
              </w:rPr>
              <w:t>)</w:t>
            </w:r>
          </w:p>
        </w:tc>
        <w:tc>
          <w:tcPr>
            <w:tcW w:w="1247" w:type="dxa"/>
            <w:vAlign w:val="bottom"/>
          </w:tcPr>
          <w:p w14:paraId="288EF275"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AA2D53">
              <w:rPr>
                <w:rFonts w:ascii="Times New Roman" w:eastAsia="Times New Roman" w:hAnsi="Times New Roman" w:cs="Times New Roman"/>
                <w:color w:val="000000"/>
                <w:sz w:val="24"/>
                <w:szCs w:val="24"/>
                <w:lang w:eastAsia="en-GB"/>
              </w:rPr>
              <w:t>70</w:t>
            </w:r>
            <w:r w:rsidRPr="001F3154">
              <w:rPr>
                <w:rFonts w:ascii="Times New Roman" w:eastAsia="Times New Roman" w:hAnsi="Times New Roman" w:cs="Times New Roman"/>
                <w:color w:val="000000"/>
                <w:sz w:val="24"/>
                <w:szCs w:val="24"/>
                <w:lang w:eastAsia="en-GB"/>
              </w:rPr>
              <w:t>)</w:t>
            </w:r>
          </w:p>
        </w:tc>
      </w:tr>
      <w:tr w:rsidR="00477535" w:rsidRPr="001F3154" w14:paraId="045F0E04"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61687942" w14:textId="77777777" w:rsidR="00E22CB9" w:rsidRDefault="001F3154">
            <w:pPr>
              <w:spacing w:after="0" w:line="240" w:lineRule="auto"/>
              <w:rPr>
                <w:rFonts w:ascii="Times New Roman" w:eastAsia="Times New Roman" w:hAnsi="Times New Roman" w:cs="Times New Roman"/>
                <w:sz w:val="24"/>
                <w:szCs w:val="24"/>
                <w:lang w:eastAsia="en-GB"/>
              </w:rPr>
            </w:pPr>
            <w:r w:rsidRPr="001F3154">
              <w:rPr>
                <w:rFonts w:ascii="Times New Roman" w:eastAsia="Times New Roman" w:hAnsi="Times New Roman" w:cs="Times New Roman"/>
                <w:sz w:val="24"/>
                <w:szCs w:val="24"/>
                <w:lang w:eastAsia="en-GB"/>
              </w:rPr>
              <w:t>Solution</w:t>
            </w:r>
          </w:p>
        </w:tc>
        <w:tc>
          <w:tcPr>
            <w:tcW w:w="1418" w:type="dxa"/>
            <w:tcBorders>
              <w:top w:val="nil"/>
              <w:left w:val="nil"/>
              <w:bottom w:val="nil"/>
              <w:right w:val="nil"/>
            </w:tcBorders>
            <w:tcMar>
              <w:top w:w="0" w:type="dxa"/>
              <w:left w:w="108" w:type="dxa"/>
              <w:bottom w:w="0" w:type="dxa"/>
              <w:right w:w="108" w:type="dxa"/>
            </w:tcMar>
            <w:vAlign w:val="bottom"/>
            <w:hideMark/>
          </w:tcPr>
          <w:p w14:paraId="0000C660"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-0.082</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38C70BD8" w14:textId="77777777" w:rsidR="00E22CB9" w:rsidRDefault="001F3154" w:rsidP="00154D8B">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0.081</w:t>
            </w:r>
          </w:p>
        </w:tc>
        <w:tc>
          <w:tcPr>
            <w:tcW w:w="1248" w:type="dxa"/>
            <w:tcBorders>
              <w:top w:val="nil"/>
              <w:left w:val="nil"/>
              <w:bottom w:val="nil"/>
              <w:right w:val="nil"/>
            </w:tcBorders>
            <w:tcMar>
              <w:top w:w="0" w:type="dxa"/>
              <w:left w:w="108" w:type="dxa"/>
              <w:bottom w:w="0" w:type="dxa"/>
              <w:right w:w="108" w:type="dxa"/>
            </w:tcMar>
            <w:vAlign w:val="bottom"/>
            <w:hideMark/>
          </w:tcPr>
          <w:p w14:paraId="471E3570"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-0.026</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6CF4D463"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0.015</w:t>
            </w:r>
          </w:p>
        </w:tc>
        <w:tc>
          <w:tcPr>
            <w:tcW w:w="1247" w:type="dxa"/>
            <w:tcBorders>
              <w:top w:val="nil"/>
              <w:left w:val="nil"/>
              <w:bottom w:val="nil"/>
              <w:right w:val="nil"/>
            </w:tcBorders>
            <w:tcMar>
              <w:top w:w="0" w:type="dxa"/>
              <w:left w:w="108" w:type="dxa"/>
              <w:bottom w:w="0" w:type="dxa"/>
              <w:right w:w="108" w:type="dxa"/>
            </w:tcMar>
            <w:vAlign w:val="bottom"/>
            <w:hideMark/>
          </w:tcPr>
          <w:p w14:paraId="0784DDD8"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-0.047</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0F3F4EF6"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0.041</w:t>
            </w:r>
          </w:p>
        </w:tc>
        <w:tc>
          <w:tcPr>
            <w:tcW w:w="1247" w:type="dxa"/>
            <w:vAlign w:val="bottom"/>
          </w:tcPr>
          <w:p w14:paraId="0AC4DC48"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-0.056</w:t>
            </w:r>
          </w:p>
        </w:tc>
        <w:tc>
          <w:tcPr>
            <w:tcW w:w="1247" w:type="dxa"/>
            <w:tcBorders>
              <w:right w:val="single" w:sz="4" w:space="0" w:color="auto"/>
            </w:tcBorders>
            <w:vAlign w:val="bottom"/>
          </w:tcPr>
          <w:p w14:paraId="3D437060"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0.015</w:t>
            </w:r>
          </w:p>
        </w:tc>
        <w:tc>
          <w:tcPr>
            <w:tcW w:w="1247" w:type="dxa"/>
            <w:tcBorders>
              <w:left w:val="single" w:sz="4" w:space="0" w:color="auto"/>
            </w:tcBorders>
            <w:vAlign w:val="bottom"/>
          </w:tcPr>
          <w:p w14:paraId="5F3AF1E2"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-0.009</w:t>
            </w:r>
          </w:p>
        </w:tc>
        <w:tc>
          <w:tcPr>
            <w:tcW w:w="1247" w:type="dxa"/>
            <w:vAlign w:val="bottom"/>
          </w:tcPr>
          <w:p w14:paraId="735E513A"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-0.01</w:t>
            </w:r>
            <w:r w:rsidR="00AA2D53">
              <w:rPr>
                <w:rFonts w:ascii="Times New Roman" w:eastAsia="Times New Roman" w:hAnsi="Times New Roman" w:cs="Times New Roman"/>
                <w:color w:val="000000"/>
                <w:sz w:val="24"/>
                <w:szCs w:val="24"/>
                <w:lang w:eastAsia="en-GB"/>
              </w:rPr>
              <w:t>4</w:t>
            </w:r>
          </w:p>
        </w:tc>
      </w:tr>
      <w:tr w:rsidR="00477535" w:rsidRPr="001F3154" w14:paraId="1127AC69"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4DA97151" w14:textId="77777777" w:rsidR="00E22CB9" w:rsidRDefault="00E22CB9">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tcMar>
              <w:top w:w="0" w:type="dxa"/>
              <w:left w:w="108" w:type="dxa"/>
              <w:bottom w:w="0" w:type="dxa"/>
              <w:right w:w="108" w:type="dxa"/>
            </w:tcMar>
            <w:vAlign w:val="bottom"/>
            <w:hideMark/>
          </w:tcPr>
          <w:p w14:paraId="786CFD4D"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154D8B">
              <w:rPr>
                <w:rFonts w:ascii="Times New Roman" w:eastAsia="Times New Roman" w:hAnsi="Times New Roman" w:cs="Times New Roman"/>
                <w:color w:val="000000"/>
                <w:sz w:val="24"/>
                <w:szCs w:val="24"/>
                <w:lang w:eastAsia="en-GB"/>
              </w:rPr>
              <w:t>7</w:t>
            </w:r>
            <w:r w:rsidRPr="001F3154">
              <w:rPr>
                <w:rFonts w:ascii="Times New Roman" w:eastAsia="Times New Roman" w:hAnsi="Times New Roman" w:cs="Times New Roman"/>
                <w:color w:val="000000"/>
                <w:sz w:val="24"/>
                <w:szCs w:val="24"/>
                <w:lang w:eastAsia="en-GB"/>
              </w:rPr>
              <w:t>1)</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083E5AC1"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154D8B">
              <w:rPr>
                <w:rFonts w:ascii="Times New Roman" w:eastAsia="Times New Roman" w:hAnsi="Times New Roman" w:cs="Times New Roman"/>
                <w:color w:val="000000"/>
                <w:sz w:val="24"/>
                <w:szCs w:val="24"/>
                <w:lang w:eastAsia="en-GB"/>
              </w:rPr>
              <w:t>85</w:t>
            </w:r>
            <w:r w:rsidRPr="001F3154">
              <w:rPr>
                <w:rFonts w:ascii="Times New Roman" w:eastAsia="Times New Roman" w:hAnsi="Times New Roman" w:cs="Times New Roman"/>
                <w:color w:val="000000"/>
                <w:sz w:val="24"/>
                <w:szCs w:val="24"/>
                <w:lang w:eastAsia="en-GB"/>
              </w:rPr>
              <w:t>)</w:t>
            </w:r>
          </w:p>
        </w:tc>
        <w:tc>
          <w:tcPr>
            <w:tcW w:w="1248" w:type="dxa"/>
            <w:tcBorders>
              <w:top w:val="nil"/>
              <w:left w:val="nil"/>
              <w:bottom w:val="nil"/>
              <w:right w:val="nil"/>
            </w:tcBorders>
            <w:tcMar>
              <w:top w:w="0" w:type="dxa"/>
              <w:left w:w="108" w:type="dxa"/>
              <w:bottom w:w="0" w:type="dxa"/>
              <w:right w:w="108" w:type="dxa"/>
            </w:tcMar>
            <w:vAlign w:val="bottom"/>
            <w:hideMark/>
          </w:tcPr>
          <w:p w14:paraId="5B2C4141"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(0.05</w:t>
            </w:r>
            <w:r w:rsidR="00154D8B">
              <w:rPr>
                <w:rFonts w:ascii="Times New Roman" w:eastAsia="Times New Roman" w:hAnsi="Times New Roman" w:cs="Times New Roman"/>
                <w:color w:val="000000"/>
                <w:sz w:val="24"/>
                <w:szCs w:val="24"/>
                <w:lang w:eastAsia="en-GB"/>
              </w:rPr>
              <w:t>7</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4BD03BB8"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(0.05</w:t>
            </w:r>
            <w:r w:rsidR="00F728FB">
              <w:rPr>
                <w:rFonts w:ascii="Times New Roman" w:eastAsia="Times New Roman" w:hAnsi="Times New Roman" w:cs="Times New Roman"/>
                <w:color w:val="000000"/>
                <w:sz w:val="24"/>
                <w:szCs w:val="24"/>
                <w:lang w:eastAsia="en-GB"/>
              </w:rPr>
              <w:t>9</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nil"/>
            </w:tcBorders>
            <w:tcMar>
              <w:top w:w="0" w:type="dxa"/>
              <w:left w:w="108" w:type="dxa"/>
              <w:bottom w:w="0" w:type="dxa"/>
              <w:right w:w="108" w:type="dxa"/>
            </w:tcMar>
            <w:vAlign w:val="bottom"/>
            <w:hideMark/>
          </w:tcPr>
          <w:p w14:paraId="0E8FEB45"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61</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42417F59"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74</w:t>
            </w:r>
            <w:r w:rsidRPr="001F3154">
              <w:rPr>
                <w:rFonts w:ascii="Times New Roman" w:eastAsia="Times New Roman" w:hAnsi="Times New Roman" w:cs="Times New Roman"/>
                <w:color w:val="000000"/>
                <w:sz w:val="24"/>
                <w:szCs w:val="24"/>
                <w:lang w:eastAsia="en-GB"/>
              </w:rPr>
              <w:t>)</w:t>
            </w:r>
          </w:p>
        </w:tc>
        <w:tc>
          <w:tcPr>
            <w:tcW w:w="1247" w:type="dxa"/>
            <w:vAlign w:val="bottom"/>
          </w:tcPr>
          <w:p w14:paraId="65BF4588"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74</w:t>
            </w:r>
            <w:r w:rsidRPr="001F3154">
              <w:rPr>
                <w:rFonts w:ascii="Times New Roman" w:eastAsia="Times New Roman" w:hAnsi="Times New Roman" w:cs="Times New Roman"/>
                <w:color w:val="000000"/>
                <w:sz w:val="24"/>
                <w:szCs w:val="24"/>
                <w:lang w:eastAsia="en-GB"/>
              </w:rPr>
              <w:t>)</w:t>
            </w:r>
          </w:p>
        </w:tc>
        <w:tc>
          <w:tcPr>
            <w:tcW w:w="1247" w:type="dxa"/>
            <w:tcBorders>
              <w:right w:val="single" w:sz="4" w:space="0" w:color="auto"/>
            </w:tcBorders>
            <w:vAlign w:val="bottom"/>
          </w:tcPr>
          <w:p w14:paraId="75DB6831"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(0.05</w:t>
            </w:r>
            <w:r w:rsidR="00F728FB">
              <w:rPr>
                <w:rFonts w:ascii="Times New Roman" w:eastAsia="Times New Roman" w:hAnsi="Times New Roman" w:cs="Times New Roman"/>
                <w:color w:val="000000"/>
                <w:sz w:val="24"/>
                <w:szCs w:val="24"/>
                <w:lang w:eastAsia="en-GB"/>
              </w:rPr>
              <w:t>2</w:t>
            </w:r>
            <w:r w:rsidRPr="001F3154">
              <w:rPr>
                <w:rFonts w:ascii="Times New Roman" w:eastAsia="Times New Roman" w:hAnsi="Times New Roman" w:cs="Times New Roman"/>
                <w:color w:val="000000"/>
                <w:sz w:val="24"/>
                <w:szCs w:val="24"/>
                <w:lang w:eastAsia="en-GB"/>
              </w:rPr>
              <w:t>)</w:t>
            </w:r>
          </w:p>
        </w:tc>
        <w:tc>
          <w:tcPr>
            <w:tcW w:w="1247" w:type="dxa"/>
            <w:tcBorders>
              <w:left w:val="single" w:sz="4" w:space="0" w:color="auto"/>
            </w:tcBorders>
            <w:vAlign w:val="bottom"/>
          </w:tcPr>
          <w:p w14:paraId="7D390E51"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AA2D53">
              <w:rPr>
                <w:rFonts w:ascii="Times New Roman" w:eastAsia="Times New Roman" w:hAnsi="Times New Roman" w:cs="Times New Roman"/>
                <w:color w:val="000000"/>
                <w:sz w:val="24"/>
                <w:szCs w:val="24"/>
                <w:lang w:eastAsia="en-GB"/>
              </w:rPr>
              <w:t>64</w:t>
            </w:r>
            <w:r w:rsidRPr="001F3154">
              <w:rPr>
                <w:rFonts w:ascii="Times New Roman" w:eastAsia="Times New Roman" w:hAnsi="Times New Roman" w:cs="Times New Roman"/>
                <w:color w:val="000000"/>
                <w:sz w:val="24"/>
                <w:szCs w:val="24"/>
                <w:lang w:eastAsia="en-GB"/>
              </w:rPr>
              <w:t>)</w:t>
            </w:r>
          </w:p>
        </w:tc>
        <w:tc>
          <w:tcPr>
            <w:tcW w:w="1247" w:type="dxa"/>
            <w:vAlign w:val="bottom"/>
          </w:tcPr>
          <w:p w14:paraId="10E736A2"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(0.05</w:t>
            </w:r>
            <w:r w:rsidR="00AA2D53">
              <w:rPr>
                <w:rFonts w:ascii="Times New Roman" w:eastAsia="Times New Roman" w:hAnsi="Times New Roman" w:cs="Times New Roman"/>
                <w:color w:val="000000"/>
                <w:sz w:val="24"/>
                <w:szCs w:val="24"/>
                <w:lang w:eastAsia="en-GB"/>
              </w:rPr>
              <w:t>4</w:t>
            </w:r>
            <w:r w:rsidRPr="001F3154">
              <w:rPr>
                <w:rFonts w:ascii="Times New Roman" w:eastAsia="Times New Roman" w:hAnsi="Times New Roman" w:cs="Times New Roman"/>
                <w:color w:val="000000"/>
                <w:sz w:val="24"/>
                <w:szCs w:val="24"/>
                <w:lang w:eastAsia="en-GB"/>
              </w:rPr>
              <w:t>)</w:t>
            </w:r>
          </w:p>
        </w:tc>
      </w:tr>
      <w:tr w:rsidR="00477535" w:rsidRPr="00820619" w14:paraId="3DB08396"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3A0DFD87" w14:textId="77777777" w:rsidR="00E22CB9" w:rsidRPr="00820619" w:rsidRDefault="001F3154">
            <w:pPr>
              <w:spacing w:after="0" w:line="240" w:lineRule="auto"/>
              <w:rPr>
                <w:rFonts w:ascii="Times New Roman" w:eastAsia="Times New Roman" w:hAnsi="Times New Roman" w:cs="Times New Roman"/>
                <w:sz w:val="24"/>
                <w:szCs w:val="24"/>
                <w:lang w:eastAsia="en-GB"/>
              </w:rPr>
            </w:pPr>
            <w:r w:rsidRPr="00820619">
              <w:rPr>
                <w:rFonts w:ascii="Times New Roman" w:eastAsia="Times New Roman" w:hAnsi="Times New Roman" w:cs="Times New Roman"/>
                <w:sz w:val="24"/>
                <w:szCs w:val="24"/>
                <w:lang w:eastAsia="en-GB"/>
              </w:rPr>
              <w:t xml:space="preserve">Book </w:t>
            </w:r>
          </w:p>
        </w:tc>
        <w:tc>
          <w:tcPr>
            <w:tcW w:w="1418" w:type="dxa"/>
            <w:tcBorders>
              <w:top w:val="nil"/>
              <w:left w:val="nil"/>
              <w:bottom w:val="nil"/>
              <w:right w:val="nil"/>
            </w:tcBorders>
            <w:tcMar>
              <w:top w:w="0" w:type="dxa"/>
              <w:left w:w="108" w:type="dxa"/>
              <w:bottom w:w="0" w:type="dxa"/>
              <w:right w:w="108" w:type="dxa"/>
            </w:tcMar>
            <w:vAlign w:val="bottom"/>
            <w:hideMark/>
          </w:tcPr>
          <w:p w14:paraId="45C40586" w14:textId="77777777" w:rsidR="00E22CB9" w:rsidRPr="00820619" w:rsidRDefault="001F3154" w:rsidP="00154D8B">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w:t>
            </w:r>
            <w:r w:rsidR="00477535" w:rsidRPr="00820619">
              <w:rPr>
                <w:rFonts w:ascii="Times New Roman" w:eastAsia="Times New Roman" w:hAnsi="Times New Roman" w:cs="Times New Roman"/>
                <w:color w:val="000000"/>
                <w:sz w:val="24"/>
                <w:szCs w:val="24"/>
                <w:lang w:eastAsia="en-GB"/>
              </w:rPr>
              <w:t>0</w:t>
            </w:r>
            <w:r w:rsidRPr="00820619">
              <w:rPr>
                <w:rFonts w:ascii="Times New Roman" w:eastAsia="Times New Roman" w:hAnsi="Times New Roman" w:cs="Times New Roman"/>
                <w:color w:val="000000"/>
                <w:sz w:val="24"/>
                <w:szCs w:val="24"/>
                <w:lang w:eastAsia="en-GB"/>
              </w:rPr>
              <w:t>.201</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0C14CB96" w14:textId="77777777" w:rsidR="00E22CB9" w:rsidRPr="00820619" w:rsidRDefault="001F3154">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-0.021</w:t>
            </w:r>
          </w:p>
        </w:tc>
        <w:tc>
          <w:tcPr>
            <w:tcW w:w="1248" w:type="dxa"/>
            <w:tcBorders>
              <w:top w:val="nil"/>
              <w:left w:val="nil"/>
              <w:bottom w:val="nil"/>
              <w:right w:val="nil"/>
            </w:tcBorders>
            <w:tcMar>
              <w:top w:w="0" w:type="dxa"/>
              <w:left w:w="108" w:type="dxa"/>
              <w:bottom w:w="0" w:type="dxa"/>
              <w:right w:w="108" w:type="dxa"/>
            </w:tcMar>
            <w:vAlign w:val="bottom"/>
            <w:hideMark/>
          </w:tcPr>
          <w:p w14:paraId="14D2EE2B" w14:textId="77777777" w:rsidR="00E22CB9" w:rsidRPr="00820619" w:rsidRDefault="001F3154" w:rsidP="00154D8B">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-0.134</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7B07B5B1" w14:textId="77777777" w:rsidR="00E22CB9" w:rsidRPr="00820619" w:rsidRDefault="001F3154" w:rsidP="00F728FB">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-0.107</w:t>
            </w:r>
          </w:p>
        </w:tc>
        <w:tc>
          <w:tcPr>
            <w:tcW w:w="1247" w:type="dxa"/>
            <w:tcBorders>
              <w:top w:val="nil"/>
              <w:left w:val="nil"/>
              <w:bottom w:val="nil"/>
              <w:right w:val="nil"/>
            </w:tcBorders>
            <w:tcMar>
              <w:top w:w="0" w:type="dxa"/>
              <w:left w:w="108" w:type="dxa"/>
              <w:bottom w:w="0" w:type="dxa"/>
              <w:right w:w="108" w:type="dxa"/>
            </w:tcMar>
            <w:vAlign w:val="bottom"/>
            <w:hideMark/>
          </w:tcPr>
          <w:p w14:paraId="71D251D7" w14:textId="77777777" w:rsidR="00E22CB9" w:rsidRPr="00820619" w:rsidRDefault="001F3154" w:rsidP="00F728FB">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-0.185</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2C9A9FC4" w14:textId="77777777" w:rsidR="00E22CB9" w:rsidRPr="00820619" w:rsidRDefault="001F3154">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-0.027</w:t>
            </w:r>
          </w:p>
        </w:tc>
        <w:tc>
          <w:tcPr>
            <w:tcW w:w="1247" w:type="dxa"/>
            <w:vAlign w:val="bottom"/>
          </w:tcPr>
          <w:p w14:paraId="42EFE304" w14:textId="77777777" w:rsidR="00E22CB9" w:rsidRPr="00820619" w:rsidRDefault="001F3154" w:rsidP="00F728FB">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-0.191</w:t>
            </w:r>
          </w:p>
        </w:tc>
        <w:tc>
          <w:tcPr>
            <w:tcW w:w="1247" w:type="dxa"/>
            <w:tcBorders>
              <w:right w:val="single" w:sz="4" w:space="0" w:color="auto"/>
            </w:tcBorders>
            <w:vAlign w:val="bottom"/>
          </w:tcPr>
          <w:p w14:paraId="07E4EEDE" w14:textId="77777777" w:rsidR="00E22CB9" w:rsidRPr="00820619" w:rsidRDefault="001F3154">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-0.082</w:t>
            </w:r>
          </w:p>
        </w:tc>
        <w:tc>
          <w:tcPr>
            <w:tcW w:w="1247" w:type="dxa"/>
            <w:tcBorders>
              <w:left w:val="single" w:sz="4" w:space="0" w:color="auto"/>
            </w:tcBorders>
            <w:vAlign w:val="bottom"/>
          </w:tcPr>
          <w:p w14:paraId="74AC6907" w14:textId="77777777" w:rsidR="00E22CB9" w:rsidRPr="00820619" w:rsidRDefault="001F3154" w:rsidP="00AA2D53">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-0.119</w:t>
            </w:r>
          </w:p>
        </w:tc>
        <w:tc>
          <w:tcPr>
            <w:tcW w:w="1247" w:type="dxa"/>
            <w:vAlign w:val="bottom"/>
          </w:tcPr>
          <w:p w14:paraId="15461C18" w14:textId="77777777" w:rsidR="00E22CB9" w:rsidRPr="00820619" w:rsidRDefault="001F3154">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-0.1</w:t>
            </w:r>
            <w:r w:rsidR="00AA2D53" w:rsidRPr="00820619">
              <w:rPr>
                <w:rFonts w:ascii="Times New Roman" w:eastAsia="Times New Roman" w:hAnsi="Times New Roman" w:cs="Times New Roman"/>
                <w:color w:val="000000"/>
                <w:sz w:val="24"/>
                <w:szCs w:val="24"/>
                <w:lang w:eastAsia="en-GB"/>
              </w:rPr>
              <w:t>11</w:t>
            </w:r>
          </w:p>
        </w:tc>
      </w:tr>
      <w:tr w:rsidR="00477535" w:rsidRPr="001F3154" w14:paraId="62138906"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37B4D42E" w14:textId="77777777" w:rsidR="00E22CB9" w:rsidRPr="00820619" w:rsidRDefault="00B72B47">
            <w:pPr>
              <w:spacing w:after="0" w:line="240" w:lineRule="auto"/>
              <w:rPr>
                <w:rFonts w:ascii="Times New Roman" w:eastAsia="Times New Roman" w:hAnsi="Times New Roman" w:cs="Times New Roman"/>
                <w:sz w:val="24"/>
                <w:szCs w:val="24"/>
                <w:lang w:eastAsia="en-GB"/>
              </w:rPr>
            </w:pPr>
            <w:r w:rsidRPr="00820619">
              <w:rPr>
                <w:rFonts w:ascii="Times New Roman" w:eastAsia="Times New Roman" w:hAnsi="Times New Roman" w:cs="Times New Roman"/>
                <w:sz w:val="24"/>
                <w:szCs w:val="24"/>
                <w:lang w:eastAsia="en-GB"/>
              </w:rPr>
              <w:t>voucher</w:t>
            </w:r>
          </w:p>
        </w:tc>
        <w:tc>
          <w:tcPr>
            <w:tcW w:w="1418" w:type="dxa"/>
            <w:tcBorders>
              <w:top w:val="nil"/>
              <w:left w:val="nil"/>
              <w:bottom w:val="nil"/>
              <w:right w:val="nil"/>
            </w:tcBorders>
            <w:tcMar>
              <w:top w:w="0" w:type="dxa"/>
              <w:left w:w="108" w:type="dxa"/>
              <w:bottom w:w="0" w:type="dxa"/>
              <w:right w:w="108" w:type="dxa"/>
            </w:tcMar>
            <w:vAlign w:val="bottom"/>
            <w:hideMark/>
          </w:tcPr>
          <w:p w14:paraId="2F3CB584" w14:textId="77777777" w:rsidR="00E22CB9" w:rsidRPr="00820619" w:rsidRDefault="001F3154">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w:t>
            </w:r>
            <w:r w:rsidR="00154D8B" w:rsidRPr="00820619">
              <w:rPr>
                <w:rFonts w:ascii="Times New Roman" w:eastAsia="Times New Roman" w:hAnsi="Times New Roman" w:cs="Times New Roman"/>
                <w:color w:val="000000"/>
                <w:sz w:val="24"/>
                <w:szCs w:val="24"/>
                <w:lang w:eastAsia="en-GB"/>
              </w:rPr>
              <w:t>129</w:t>
            </w:r>
            <w:r w:rsidRPr="00820619">
              <w:rPr>
                <w:rFonts w:ascii="Times New Roman" w:eastAsia="Times New Roman" w:hAnsi="Times New Roman" w:cs="Times New Roman"/>
                <w:color w:val="000000"/>
                <w:sz w:val="24"/>
                <w:szCs w:val="24"/>
                <w:lang w:eastAsia="en-GB"/>
              </w:rPr>
              <w:t>)</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470C4366" w14:textId="77777777" w:rsidR="00E22CB9" w:rsidRPr="00820619" w:rsidRDefault="001F3154">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(0.0</w:t>
            </w:r>
            <w:r w:rsidR="00154D8B" w:rsidRPr="00820619">
              <w:rPr>
                <w:rFonts w:ascii="Times New Roman" w:eastAsia="Times New Roman" w:hAnsi="Times New Roman" w:cs="Times New Roman"/>
                <w:color w:val="000000"/>
                <w:sz w:val="24"/>
                <w:szCs w:val="24"/>
                <w:lang w:eastAsia="en-GB"/>
              </w:rPr>
              <w:t>105</w:t>
            </w:r>
            <w:r w:rsidRPr="00820619">
              <w:rPr>
                <w:rFonts w:ascii="Times New Roman" w:eastAsia="Times New Roman" w:hAnsi="Times New Roman" w:cs="Times New Roman"/>
                <w:color w:val="000000"/>
                <w:sz w:val="24"/>
                <w:szCs w:val="24"/>
                <w:lang w:eastAsia="en-GB"/>
              </w:rPr>
              <w:t>)</w:t>
            </w:r>
          </w:p>
        </w:tc>
        <w:tc>
          <w:tcPr>
            <w:tcW w:w="1248" w:type="dxa"/>
            <w:tcBorders>
              <w:top w:val="nil"/>
              <w:left w:val="nil"/>
              <w:bottom w:val="nil"/>
              <w:right w:val="nil"/>
            </w:tcBorders>
            <w:tcMar>
              <w:top w:w="0" w:type="dxa"/>
              <w:left w:w="108" w:type="dxa"/>
              <w:bottom w:w="0" w:type="dxa"/>
              <w:right w:w="108" w:type="dxa"/>
            </w:tcMar>
            <w:vAlign w:val="bottom"/>
            <w:hideMark/>
          </w:tcPr>
          <w:p w14:paraId="3C826D9B" w14:textId="77777777" w:rsidR="00E22CB9" w:rsidRPr="00820619" w:rsidRDefault="001F3154">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w:t>
            </w:r>
            <w:r w:rsidR="00154D8B" w:rsidRPr="00820619">
              <w:rPr>
                <w:rFonts w:ascii="Times New Roman" w:eastAsia="Times New Roman" w:hAnsi="Times New Roman" w:cs="Times New Roman"/>
                <w:color w:val="000000"/>
                <w:sz w:val="24"/>
                <w:szCs w:val="24"/>
                <w:lang w:eastAsia="en-GB"/>
              </w:rPr>
              <w:t>105</w:t>
            </w:r>
            <w:r w:rsidRPr="00820619">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72B3AD12" w14:textId="77777777" w:rsidR="00E22CB9" w:rsidRPr="00820619" w:rsidRDefault="001F3154">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w:t>
            </w:r>
            <w:r w:rsidR="00F728FB" w:rsidRPr="00820619">
              <w:rPr>
                <w:rFonts w:ascii="Times New Roman" w:eastAsia="Times New Roman" w:hAnsi="Times New Roman" w:cs="Times New Roman"/>
                <w:color w:val="000000"/>
                <w:sz w:val="24"/>
                <w:szCs w:val="24"/>
                <w:lang w:eastAsia="en-GB"/>
              </w:rPr>
              <w:t>113</w:t>
            </w:r>
            <w:r w:rsidRPr="00820619">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nil"/>
            </w:tcBorders>
            <w:tcMar>
              <w:top w:w="0" w:type="dxa"/>
              <w:left w:w="108" w:type="dxa"/>
              <w:bottom w:w="0" w:type="dxa"/>
              <w:right w:w="108" w:type="dxa"/>
            </w:tcMar>
            <w:vAlign w:val="bottom"/>
            <w:hideMark/>
          </w:tcPr>
          <w:p w14:paraId="72037C9A" w14:textId="77777777" w:rsidR="00E22CB9" w:rsidRPr="00820619" w:rsidRDefault="001F3154">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w:t>
            </w:r>
            <w:r w:rsidR="00F728FB" w:rsidRPr="00820619">
              <w:rPr>
                <w:rFonts w:ascii="Times New Roman" w:eastAsia="Times New Roman" w:hAnsi="Times New Roman" w:cs="Times New Roman"/>
                <w:color w:val="000000"/>
                <w:sz w:val="24"/>
                <w:szCs w:val="24"/>
                <w:lang w:eastAsia="en-GB"/>
              </w:rPr>
              <w:t>119</w:t>
            </w:r>
            <w:r w:rsidRPr="00820619">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0AD023E6" w14:textId="77777777" w:rsidR="00E22CB9" w:rsidRPr="00820619" w:rsidRDefault="001F3154">
            <w:pPr>
              <w:spacing w:after="0" w:line="240" w:lineRule="auto"/>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(0.0</w:t>
            </w:r>
            <w:r w:rsidR="00F728FB" w:rsidRPr="00820619">
              <w:rPr>
                <w:rFonts w:ascii="Times New Roman" w:eastAsia="Times New Roman" w:hAnsi="Times New Roman" w:cs="Times New Roman"/>
                <w:color w:val="000000"/>
                <w:sz w:val="24"/>
                <w:szCs w:val="24"/>
                <w:lang w:eastAsia="en-GB"/>
              </w:rPr>
              <w:t>98</w:t>
            </w:r>
            <w:r w:rsidRPr="00820619">
              <w:rPr>
                <w:rFonts w:ascii="Times New Roman" w:eastAsia="Times New Roman" w:hAnsi="Times New Roman" w:cs="Times New Roman"/>
                <w:color w:val="000000"/>
                <w:sz w:val="24"/>
                <w:szCs w:val="24"/>
                <w:lang w:eastAsia="en-GB"/>
              </w:rPr>
              <w:t>)</w:t>
            </w:r>
          </w:p>
        </w:tc>
        <w:tc>
          <w:tcPr>
            <w:tcW w:w="1247" w:type="dxa"/>
            <w:vAlign w:val="bottom"/>
          </w:tcPr>
          <w:p w14:paraId="6DFDDD15" w14:textId="77777777" w:rsidR="00E22CB9" w:rsidRPr="00820619" w:rsidRDefault="001F3154">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w:t>
            </w:r>
            <w:r w:rsidR="00F728FB" w:rsidRPr="00820619">
              <w:rPr>
                <w:rFonts w:ascii="Times New Roman" w:eastAsia="Times New Roman" w:hAnsi="Times New Roman" w:cs="Times New Roman"/>
                <w:color w:val="000000"/>
                <w:sz w:val="24"/>
                <w:szCs w:val="24"/>
                <w:lang w:eastAsia="en-GB"/>
              </w:rPr>
              <w:t>119</w:t>
            </w:r>
            <w:r w:rsidRPr="00820619">
              <w:rPr>
                <w:rFonts w:ascii="Times New Roman" w:eastAsia="Times New Roman" w:hAnsi="Times New Roman" w:cs="Times New Roman"/>
                <w:color w:val="000000"/>
                <w:sz w:val="24"/>
                <w:szCs w:val="24"/>
                <w:lang w:eastAsia="en-GB"/>
              </w:rPr>
              <w:t>)</w:t>
            </w:r>
          </w:p>
        </w:tc>
        <w:tc>
          <w:tcPr>
            <w:tcW w:w="1247" w:type="dxa"/>
            <w:tcBorders>
              <w:right w:val="single" w:sz="4" w:space="0" w:color="auto"/>
            </w:tcBorders>
            <w:vAlign w:val="bottom"/>
          </w:tcPr>
          <w:p w14:paraId="3F17671D" w14:textId="77777777" w:rsidR="00E22CB9" w:rsidRPr="00820619" w:rsidRDefault="001F3154">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(0.0</w:t>
            </w:r>
            <w:r w:rsidR="00F728FB" w:rsidRPr="00820619">
              <w:rPr>
                <w:rFonts w:ascii="Times New Roman" w:eastAsia="Times New Roman" w:hAnsi="Times New Roman" w:cs="Times New Roman"/>
                <w:color w:val="000000"/>
                <w:sz w:val="24"/>
                <w:szCs w:val="24"/>
                <w:lang w:eastAsia="en-GB"/>
              </w:rPr>
              <w:t>99</w:t>
            </w:r>
            <w:r w:rsidRPr="00820619">
              <w:rPr>
                <w:rFonts w:ascii="Times New Roman" w:eastAsia="Times New Roman" w:hAnsi="Times New Roman" w:cs="Times New Roman"/>
                <w:color w:val="000000"/>
                <w:sz w:val="24"/>
                <w:szCs w:val="24"/>
                <w:lang w:eastAsia="en-GB"/>
              </w:rPr>
              <w:t>)</w:t>
            </w:r>
          </w:p>
        </w:tc>
        <w:tc>
          <w:tcPr>
            <w:tcW w:w="1247" w:type="dxa"/>
            <w:tcBorders>
              <w:left w:val="single" w:sz="4" w:space="0" w:color="auto"/>
            </w:tcBorders>
            <w:vAlign w:val="bottom"/>
          </w:tcPr>
          <w:p w14:paraId="7FDBA05E" w14:textId="77777777" w:rsidR="00E22CB9" w:rsidRPr="00820619" w:rsidRDefault="001F3154">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w:t>
            </w:r>
            <w:r w:rsidR="00AA2D53" w:rsidRPr="00820619">
              <w:rPr>
                <w:rFonts w:ascii="Times New Roman" w:eastAsia="Times New Roman" w:hAnsi="Times New Roman" w:cs="Times New Roman"/>
                <w:color w:val="000000"/>
                <w:sz w:val="24"/>
                <w:szCs w:val="24"/>
                <w:lang w:eastAsia="en-GB"/>
              </w:rPr>
              <w:t>113</w:t>
            </w:r>
            <w:r w:rsidRPr="00820619">
              <w:rPr>
                <w:rFonts w:ascii="Times New Roman" w:eastAsia="Times New Roman" w:hAnsi="Times New Roman" w:cs="Times New Roman"/>
                <w:color w:val="000000"/>
                <w:sz w:val="24"/>
                <w:szCs w:val="24"/>
                <w:lang w:eastAsia="en-GB"/>
              </w:rPr>
              <w:t>)</w:t>
            </w:r>
          </w:p>
        </w:tc>
        <w:tc>
          <w:tcPr>
            <w:tcW w:w="1247" w:type="dxa"/>
            <w:vAlign w:val="bottom"/>
          </w:tcPr>
          <w:p w14:paraId="27A43860" w14:textId="77777777" w:rsidR="00E22CB9" w:rsidRDefault="001F3154">
            <w:pPr>
              <w:spacing w:after="0"/>
              <w:jc w:val="center"/>
              <w:rPr>
                <w:rFonts w:ascii="Times New Roman" w:eastAsia="Times New Roman" w:hAnsi="Times New Roman" w:cs="Times New Roman"/>
                <w:sz w:val="20"/>
                <w:szCs w:val="20"/>
                <w:lang w:eastAsia="en-GB"/>
              </w:rPr>
            </w:pPr>
            <w:r w:rsidRPr="00820619">
              <w:rPr>
                <w:rFonts w:ascii="Times New Roman" w:eastAsia="Times New Roman" w:hAnsi="Times New Roman" w:cs="Times New Roman"/>
                <w:color w:val="000000"/>
                <w:sz w:val="24"/>
                <w:szCs w:val="24"/>
                <w:lang w:eastAsia="en-GB"/>
              </w:rPr>
              <w:t>(0.</w:t>
            </w:r>
            <w:r w:rsidR="00AA2D53" w:rsidRPr="00820619">
              <w:rPr>
                <w:rFonts w:ascii="Times New Roman" w:eastAsia="Times New Roman" w:hAnsi="Times New Roman" w:cs="Times New Roman"/>
                <w:color w:val="000000"/>
                <w:sz w:val="24"/>
                <w:szCs w:val="24"/>
                <w:lang w:eastAsia="en-GB"/>
              </w:rPr>
              <w:t>109</w:t>
            </w:r>
            <w:r w:rsidRPr="00820619">
              <w:rPr>
                <w:rFonts w:ascii="Times New Roman" w:eastAsia="Times New Roman" w:hAnsi="Times New Roman" w:cs="Times New Roman"/>
                <w:color w:val="000000"/>
                <w:sz w:val="24"/>
                <w:szCs w:val="24"/>
                <w:lang w:eastAsia="en-GB"/>
              </w:rPr>
              <w:t>)</w:t>
            </w:r>
          </w:p>
        </w:tc>
      </w:tr>
      <w:tr w:rsidR="00477535" w:rsidRPr="001F3154" w14:paraId="00DD3F04"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227C9654" w14:textId="77777777" w:rsidR="00E22CB9" w:rsidRDefault="001F3154">
            <w:pPr>
              <w:spacing w:after="0" w:line="240" w:lineRule="auto"/>
              <w:rPr>
                <w:rFonts w:ascii="Times New Roman" w:eastAsia="Times New Roman" w:hAnsi="Times New Roman" w:cs="Times New Roman"/>
                <w:sz w:val="24"/>
                <w:szCs w:val="24"/>
                <w:lang w:eastAsia="en-GB"/>
              </w:rPr>
            </w:pPr>
            <w:r w:rsidRPr="001F3154">
              <w:rPr>
                <w:rFonts w:ascii="Times New Roman" w:eastAsia="Times New Roman" w:hAnsi="Times New Roman" w:cs="Times New Roman"/>
                <w:sz w:val="24"/>
                <w:szCs w:val="24"/>
                <w:lang w:eastAsia="en-GB"/>
              </w:rPr>
              <w:t>Assess 2.5%</w:t>
            </w:r>
          </w:p>
        </w:tc>
        <w:tc>
          <w:tcPr>
            <w:tcW w:w="1418" w:type="dxa"/>
            <w:tcBorders>
              <w:top w:val="nil"/>
              <w:left w:val="nil"/>
              <w:bottom w:val="nil"/>
              <w:right w:val="nil"/>
            </w:tcBorders>
            <w:tcMar>
              <w:top w:w="0" w:type="dxa"/>
              <w:left w:w="108" w:type="dxa"/>
              <w:bottom w:w="0" w:type="dxa"/>
              <w:right w:w="108" w:type="dxa"/>
            </w:tcMar>
            <w:vAlign w:val="bottom"/>
            <w:hideMark/>
          </w:tcPr>
          <w:p w14:paraId="209FE49E" w14:textId="77777777" w:rsidR="00E22CB9" w:rsidRPr="00820619" w:rsidRDefault="001F3154">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0.309***</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31123B8B" w14:textId="77777777" w:rsidR="00E22CB9" w:rsidRPr="00820619" w:rsidRDefault="001F3154">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0.497***</w:t>
            </w:r>
          </w:p>
        </w:tc>
        <w:tc>
          <w:tcPr>
            <w:tcW w:w="1248" w:type="dxa"/>
            <w:tcBorders>
              <w:top w:val="nil"/>
              <w:left w:val="nil"/>
              <w:bottom w:val="nil"/>
              <w:right w:val="nil"/>
            </w:tcBorders>
            <w:tcMar>
              <w:top w:w="0" w:type="dxa"/>
              <w:left w:w="108" w:type="dxa"/>
              <w:bottom w:w="0" w:type="dxa"/>
              <w:right w:w="108" w:type="dxa"/>
            </w:tcMar>
            <w:vAlign w:val="bottom"/>
            <w:hideMark/>
          </w:tcPr>
          <w:p w14:paraId="23831B8A"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0.395***</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77C44104"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0.367***</w:t>
            </w:r>
          </w:p>
        </w:tc>
        <w:tc>
          <w:tcPr>
            <w:tcW w:w="1247" w:type="dxa"/>
            <w:tcBorders>
              <w:top w:val="nil"/>
              <w:left w:val="nil"/>
              <w:bottom w:val="nil"/>
              <w:right w:val="nil"/>
            </w:tcBorders>
            <w:tcMar>
              <w:top w:w="0" w:type="dxa"/>
              <w:left w:w="108" w:type="dxa"/>
              <w:bottom w:w="0" w:type="dxa"/>
              <w:right w:w="108" w:type="dxa"/>
            </w:tcMar>
            <w:vAlign w:val="bottom"/>
            <w:hideMark/>
          </w:tcPr>
          <w:p w14:paraId="3EFF2606"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0.354***</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5D62797D"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0.445***</w:t>
            </w:r>
          </w:p>
        </w:tc>
        <w:tc>
          <w:tcPr>
            <w:tcW w:w="1247" w:type="dxa"/>
            <w:vAlign w:val="bottom"/>
          </w:tcPr>
          <w:p w14:paraId="25DB8AED"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0.322***</w:t>
            </w:r>
          </w:p>
        </w:tc>
        <w:tc>
          <w:tcPr>
            <w:tcW w:w="1247" w:type="dxa"/>
            <w:tcBorders>
              <w:right w:val="single" w:sz="4" w:space="0" w:color="auto"/>
            </w:tcBorders>
            <w:vAlign w:val="bottom"/>
          </w:tcPr>
          <w:p w14:paraId="726D69C1"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0.433***</w:t>
            </w:r>
          </w:p>
        </w:tc>
        <w:tc>
          <w:tcPr>
            <w:tcW w:w="1247" w:type="dxa"/>
            <w:tcBorders>
              <w:left w:val="single" w:sz="4" w:space="0" w:color="auto"/>
            </w:tcBorders>
            <w:vAlign w:val="bottom"/>
          </w:tcPr>
          <w:p w14:paraId="6A7F1223"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0.329***</w:t>
            </w:r>
          </w:p>
        </w:tc>
        <w:tc>
          <w:tcPr>
            <w:tcW w:w="1247" w:type="dxa"/>
            <w:vAlign w:val="bottom"/>
          </w:tcPr>
          <w:p w14:paraId="27E7C0D4"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w:t>
            </w:r>
            <w:r w:rsidR="00AA2D53">
              <w:rPr>
                <w:rFonts w:ascii="Times New Roman" w:eastAsia="Times New Roman" w:hAnsi="Times New Roman" w:cs="Times New Roman"/>
                <w:color w:val="000000"/>
                <w:sz w:val="24"/>
                <w:szCs w:val="24"/>
                <w:lang w:eastAsia="en-GB"/>
              </w:rPr>
              <w:t>393</w:t>
            </w:r>
            <w:r w:rsidRPr="001F3154">
              <w:rPr>
                <w:rFonts w:ascii="Times New Roman" w:eastAsia="Times New Roman" w:hAnsi="Times New Roman" w:cs="Times New Roman"/>
                <w:color w:val="000000"/>
                <w:sz w:val="24"/>
                <w:szCs w:val="24"/>
                <w:lang w:eastAsia="en-GB"/>
              </w:rPr>
              <w:t>***</w:t>
            </w:r>
          </w:p>
        </w:tc>
      </w:tr>
      <w:tr w:rsidR="00477535" w:rsidRPr="001F3154" w14:paraId="63EC8ADC"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42C72032" w14:textId="77777777" w:rsidR="00E22CB9" w:rsidRDefault="00E22CB9">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tcMar>
              <w:top w:w="0" w:type="dxa"/>
              <w:left w:w="108" w:type="dxa"/>
              <w:bottom w:w="0" w:type="dxa"/>
              <w:right w:w="108" w:type="dxa"/>
            </w:tcMar>
            <w:vAlign w:val="bottom"/>
            <w:hideMark/>
          </w:tcPr>
          <w:p w14:paraId="6C2AEA4A" w14:textId="77777777" w:rsidR="00E22CB9" w:rsidRPr="00820619" w:rsidRDefault="001F3154" w:rsidP="00154D8B">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w:t>
            </w:r>
            <w:r w:rsidR="00154D8B" w:rsidRPr="00820619">
              <w:rPr>
                <w:rFonts w:ascii="Times New Roman" w:eastAsia="Times New Roman" w:hAnsi="Times New Roman" w:cs="Times New Roman"/>
                <w:color w:val="000000"/>
                <w:sz w:val="24"/>
                <w:szCs w:val="24"/>
                <w:lang w:eastAsia="en-GB"/>
              </w:rPr>
              <w:t>103</w:t>
            </w:r>
            <w:r w:rsidRPr="00820619">
              <w:rPr>
                <w:rFonts w:ascii="Times New Roman" w:eastAsia="Times New Roman" w:hAnsi="Times New Roman" w:cs="Times New Roman"/>
                <w:color w:val="000000"/>
                <w:sz w:val="24"/>
                <w:szCs w:val="24"/>
                <w:lang w:eastAsia="en-GB"/>
              </w:rPr>
              <w:t>)</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456B132A" w14:textId="77777777" w:rsidR="00E22CB9" w:rsidRPr="00820619" w:rsidRDefault="001F3154">
            <w:pPr>
              <w:spacing w:after="0" w:line="240" w:lineRule="auto"/>
              <w:ind w:left="170"/>
              <w:jc w:val="center"/>
              <w:rPr>
                <w:rFonts w:ascii="Times New Roman" w:eastAsia="Times New Roman" w:hAnsi="Times New Roman" w:cs="Times New Roman"/>
                <w:sz w:val="24"/>
                <w:szCs w:val="24"/>
                <w:lang w:eastAsia="en-GB"/>
              </w:rPr>
            </w:pPr>
            <w:r w:rsidRPr="00820619">
              <w:rPr>
                <w:rFonts w:ascii="Times New Roman" w:eastAsia="Times New Roman" w:hAnsi="Times New Roman" w:cs="Times New Roman"/>
                <w:color w:val="000000"/>
                <w:sz w:val="24"/>
                <w:szCs w:val="24"/>
                <w:lang w:eastAsia="en-GB"/>
              </w:rPr>
              <w:t>(0.</w:t>
            </w:r>
            <w:r w:rsidR="00154D8B" w:rsidRPr="00820619">
              <w:rPr>
                <w:rFonts w:ascii="Times New Roman" w:eastAsia="Times New Roman" w:hAnsi="Times New Roman" w:cs="Times New Roman"/>
                <w:color w:val="000000"/>
                <w:sz w:val="24"/>
                <w:szCs w:val="24"/>
                <w:lang w:eastAsia="en-GB"/>
              </w:rPr>
              <w:t>113</w:t>
            </w:r>
            <w:r w:rsidRPr="00820619">
              <w:rPr>
                <w:rFonts w:ascii="Times New Roman" w:eastAsia="Times New Roman" w:hAnsi="Times New Roman" w:cs="Times New Roman"/>
                <w:color w:val="000000"/>
                <w:sz w:val="24"/>
                <w:szCs w:val="24"/>
                <w:lang w:eastAsia="en-GB"/>
              </w:rPr>
              <w:t>)</w:t>
            </w:r>
          </w:p>
        </w:tc>
        <w:tc>
          <w:tcPr>
            <w:tcW w:w="1248" w:type="dxa"/>
            <w:tcBorders>
              <w:top w:val="nil"/>
              <w:left w:val="nil"/>
              <w:bottom w:val="nil"/>
              <w:right w:val="nil"/>
            </w:tcBorders>
            <w:tcMar>
              <w:top w:w="0" w:type="dxa"/>
              <w:left w:w="108" w:type="dxa"/>
              <w:bottom w:w="0" w:type="dxa"/>
              <w:right w:w="108" w:type="dxa"/>
            </w:tcMar>
            <w:vAlign w:val="bottom"/>
            <w:hideMark/>
          </w:tcPr>
          <w:p w14:paraId="37CB1CE2"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154D8B">
              <w:rPr>
                <w:rFonts w:ascii="Times New Roman" w:eastAsia="Times New Roman" w:hAnsi="Times New Roman" w:cs="Times New Roman"/>
                <w:color w:val="000000"/>
                <w:sz w:val="24"/>
                <w:szCs w:val="24"/>
                <w:lang w:eastAsia="en-GB"/>
              </w:rPr>
              <w:t>84</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061FCFCA"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w:t>
            </w:r>
            <w:r w:rsidR="00F728FB">
              <w:rPr>
                <w:rFonts w:ascii="Times New Roman" w:eastAsia="Times New Roman" w:hAnsi="Times New Roman" w:cs="Times New Roman"/>
                <w:color w:val="000000"/>
                <w:sz w:val="24"/>
                <w:szCs w:val="24"/>
                <w:lang w:eastAsia="en-GB"/>
              </w:rPr>
              <w:t>115</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nil"/>
            </w:tcBorders>
            <w:tcMar>
              <w:top w:w="0" w:type="dxa"/>
              <w:left w:w="108" w:type="dxa"/>
              <w:bottom w:w="0" w:type="dxa"/>
              <w:right w:w="108" w:type="dxa"/>
            </w:tcMar>
            <w:vAlign w:val="bottom"/>
            <w:hideMark/>
          </w:tcPr>
          <w:p w14:paraId="0D732904"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w:t>
            </w:r>
            <w:r w:rsidR="00F728FB">
              <w:rPr>
                <w:rFonts w:ascii="Times New Roman" w:eastAsia="Times New Roman" w:hAnsi="Times New Roman" w:cs="Times New Roman"/>
                <w:color w:val="000000"/>
                <w:sz w:val="24"/>
                <w:szCs w:val="24"/>
                <w:lang w:eastAsia="en-GB"/>
              </w:rPr>
              <w:t>102</w:t>
            </w:r>
            <w:r w:rsidRPr="001F3154">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15F92D83"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96</w:t>
            </w:r>
            <w:r w:rsidRPr="001F3154">
              <w:rPr>
                <w:rFonts w:ascii="Times New Roman" w:eastAsia="Times New Roman" w:hAnsi="Times New Roman" w:cs="Times New Roman"/>
                <w:color w:val="000000"/>
                <w:sz w:val="24"/>
                <w:szCs w:val="24"/>
                <w:lang w:eastAsia="en-GB"/>
              </w:rPr>
              <w:t>)</w:t>
            </w:r>
          </w:p>
        </w:tc>
        <w:tc>
          <w:tcPr>
            <w:tcW w:w="1247" w:type="dxa"/>
            <w:vAlign w:val="bottom"/>
          </w:tcPr>
          <w:p w14:paraId="1353B0C4"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w:t>
            </w:r>
            <w:r w:rsidR="00F728FB">
              <w:rPr>
                <w:rFonts w:ascii="Times New Roman" w:eastAsia="Times New Roman" w:hAnsi="Times New Roman" w:cs="Times New Roman"/>
                <w:color w:val="000000"/>
                <w:sz w:val="24"/>
                <w:szCs w:val="24"/>
                <w:lang w:eastAsia="en-GB"/>
              </w:rPr>
              <w:t>114</w:t>
            </w:r>
            <w:r w:rsidRPr="001F3154">
              <w:rPr>
                <w:rFonts w:ascii="Times New Roman" w:eastAsia="Times New Roman" w:hAnsi="Times New Roman" w:cs="Times New Roman"/>
                <w:color w:val="000000"/>
                <w:sz w:val="24"/>
                <w:szCs w:val="24"/>
                <w:lang w:eastAsia="en-GB"/>
              </w:rPr>
              <w:t>)</w:t>
            </w:r>
          </w:p>
        </w:tc>
        <w:tc>
          <w:tcPr>
            <w:tcW w:w="1247" w:type="dxa"/>
            <w:tcBorders>
              <w:right w:val="single" w:sz="4" w:space="0" w:color="auto"/>
            </w:tcBorders>
            <w:vAlign w:val="bottom"/>
          </w:tcPr>
          <w:p w14:paraId="0CB10F32"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F728FB">
              <w:rPr>
                <w:rFonts w:ascii="Times New Roman" w:eastAsia="Times New Roman" w:hAnsi="Times New Roman" w:cs="Times New Roman"/>
                <w:color w:val="000000"/>
                <w:sz w:val="24"/>
                <w:szCs w:val="24"/>
                <w:lang w:eastAsia="en-GB"/>
              </w:rPr>
              <w:t>79</w:t>
            </w:r>
            <w:r w:rsidRPr="001F3154">
              <w:rPr>
                <w:rFonts w:ascii="Times New Roman" w:eastAsia="Times New Roman" w:hAnsi="Times New Roman" w:cs="Times New Roman"/>
                <w:color w:val="000000"/>
                <w:sz w:val="24"/>
                <w:szCs w:val="24"/>
                <w:lang w:eastAsia="en-GB"/>
              </w:rPr>
              <w:t>)</w:t>
            </w:r>
          </w:p>
        </w:tc>
        <w:tc>
          <w:tcPr>
            <w:tcW w:w="1247" w:type="dxa"/>
            <w:tcBorders>
              <w:left w:val="single" w:sz="4" w:space="0" w:color="auto"/>
            </w:tcBorders>
            <w:vAlign w:val="bottom"/>
          </w:tcPr>
          <w:p w14:paraId="7FA0A948"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w:t>
            </w:r>
            <w:r w:rsidR="00AA2D53">
              <w:rPr>
                <w:rFonts w:ascii="Times New Roman" w:eastAsia="Times New Roman" w:hAnsi="Times New Roman" w:cs="Times New Roman"/>
                <w:color w:val="000000"/>
                <w:sz w:val="24"/>
                <w:szCs w:val="24"/>
                <w:lang w:eastAsia="en-GB"/>
              </w:rPr>
              <w:t>094</w:t>
            </w:r>
            <w:r w:rsidRPr="001F3154">
              <w:rPr>
                <w:rFonts w:ascii="Times New Roman" w:eastAsia="Times New Roman" w:hAnsi="Times New Roman" w:cs="Times New Roman"/>
                <w:color w:val="000000"/>
                <w:sz w:val="24"/>
                <w:szCs w:val="24"/>
                <w:lang w:eastAsia="en-GB"/>
              </w:rPr>
              <w:t>)</w:t>
            </w:r>
          </w:p>
        </w:tc>
        <w:tc>
          <w:tcPr>
            <w:tcW w:w="1247" w:type="dxa"/>
            <w:vAlign w:val="bottom"/>
          </w:tcPr>
          <w:p w14:paraId="518B313B" w14:textId="77777777" w:rsidR="00E22CB9" w:rsidRDefault="001F3154" w:rsidP="00AA2D53">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(0.0</w:t>
            </w:r>
            <w:r w:rsidR="00AA2D53">
              <w:rPr>
                <w:rFonts w:ascii="Times New Roman" w:eastAsia="Times New Roman" w:hAnsi="Times New Roman" w:cs="Times New Roman"/>
                <w:color w:val="000000"/>
                <w:sz w:val="24"/>
                <w:szCs w:val="24"/>
                <w:lang w:eastAsia="en-GB"/>
              </w:rPr>
              <w:t>87</w:t>
            </w:r>
            <w:r w:rsidRPr="001F3154">
              <w:rPr>
                <w:rFonts w:ascii="Times New Roman" w:eastAsia="Times New Roman" w:hAnsi="Times New Roman" w:cs="Times New Roman"/>
                <w:color w:val="000000"/>
                <w:sz w:val="24"/>
                <w:szCs w:val="24"/>
                <w:lang w:eastAsia="en-GB"/>
              </w:rPr>
              <w:t>)</w:t>
            </w:r>
          </w:p>
        </w:tc>
      </w:tr>
      <w:tr w:rsidR="00477535" w:rsidRPr="00E22081" w14:paraId="5B0953B6"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0497FF61" w14:textId="77777777" w:rsidR="00E22CB9" w:rsidRPr="00E22081" w:rsidRDefault="001F3154">
            <w:pPr>
              <w:spacing w:after="0" w:line="240" w:lineRule="auto"/>
              <w:rPr>
                <w:rFonts w:ascii="Times New Roman" w:eastAsia="Times New Roman" w:hAnsi="Times New Roman" w:cs="Times New Roman"/>
                <w:sz w:val="24"/>
                <w:szCs w:val="24"/>
                <w:lang w:eastAsia="en-GB"/>
              </w:rPr>
            </w:pPr>
            <w:r w:rsidRPr="00E22081">
              <w:rPr>
                <w:rFonts w:ascii="Times New Roman" w:eastAsia="Times New Roman" w:hAnsi="Times New Roman" w:cs="Times New Roman"/>
                <w:sz w:val="24"/>
                <w:szCs w:val="24"/>
                <w:lang w:eastAsia="en-GB"/>
              </w:rPr>
              <w:t>Assess 5%</w:t>
            </w:r>
          </w:p>
        </w:tc>
        <w:tc>
          <w:tcPr>
            <w:tcW w:w="1418" w:type="dxa"/>
            <w:tcBorders>
              <w:top w:val="nil"/>
              <w:left w:val="nil"/>
              <w:bottom w:val="nil"/>
              <w:right w:val="nil"/>
            </w:tcBorders>
            <w:tcMar>
              <w:top w:w="0" w:type="dxa"/>
              <w:left w:w="108" w:type="dxa"/>
              <w:bottom w:w="0" w:type="dxa"/>
              <w:right w:w="108" w:type="dxa"/>
            </w:tcMar>
            <w:vAlign w:val="bottom"/>
            <w:hideMark/>
          </w:tcPr>
          <w:p w14:paraId="562CDD77"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0.497***</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12390509"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0.712***</w:t>
            </w:r>
          </w:p>
        </w:tc>
        <w:tc>
          <w:tcPr>
            <w:tcW w:w="1248" w:type="dxa"/>
            <w:tcBorders>
              <w:top w:val="nil"/>
              <w:left w:val="nil"/>
              <w:bottom w:val="nil"/>
              <w:right w:val="nil"/>
            </w:tcBorders>
            <w:tcMar>
              <w:top w:w="0" w:type="dxa"/>
              <w:left w:w="108" w:type="dxa"/>
              <w:bottom w:w="0" w:type="dxa"/>
              <w:right w:w="108" w:type="dxa"/>
            </w:tcMar>
            <w:vAlign w:val="bottom"/>
            <w:hideMark/>
          </w:tcPr>
          <w:p w14:paraId="3082E5D7"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0.573***</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28B82C18"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0.620***</w:t>
            </w:r>
          </w:p>
        </w:tc>
        <w:tc>
          <w:tcPr>
            <w:tcW w:w="1247" w:type="dxa"/>
            <w:tcBorders>
              <w:top w:val="nil"/>
              <w:left w:val="nil"/>
              <w:bottom w:val="nil"/>
              <w:right w:val="nil"/>
            </w:tcBorders>
            <w:tcMar>
              <w:top w:w="0" w:type="dxa"/>
              <w:left w:w="108" w:type="dxa"/>
              <w:bottom w:w="0" w:type="dxa"/>
              <w:right w:w="108" w:type="dxa"/>
            </w:tcMar>
            <w:vAlign w:val="bottom"/>
            <w:hideMark/>
          </w:tcPr>
          <w:p w14:paraId="3C805708"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0.544***</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22979E3B"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0.659***</w:t>
            </w:r>
          </w:p>
        </w:tc>
        <w:tc>
          <w:tcPr>
            <w:tcW w:w="1247" w:type="dxa"/>
            <w:vAlign w:val="bottom"/>
          </w:tcPr>
          <w:p w14:paraId="2D9E0C7C"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0.498***</w:t>
            </w:r>
          </w:p>
        </w:tc>
        <w:tc>
          <w:tcPr>
            <w:tcW w:w="1247" w:type="dxa"/>
            <w:tcBorders>
              <w:right w:val="single" w:sz="4" w:space="0" w:color="auto"/>
            </w:tcBorders>
            <w:vAlign w:val="bottom"/>
          </w:tcPr>
          <w:p w14:paraId="2351BCBA"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0.650***</w:t>
            </w:r>
          </w:p>
        </w:tc>
        <w:tc>
          <w:tcPr>
            <w:tcW w:w="1247" w:type="dxa"/>
            <w:tcBorders>
              <w:left w:val="single" w:sz="4" w:space="0" w:color="auto"/>
            </w:tcBorders>
            <w:vAlign w:val="bottom"/>
          </w:tcPr>
          <w:p w14:paraId="11C1F095"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0.558***</w:t>
            </w:r>
          </w:p>
        </w:tc>
        <w:tc>
          <w:tcPr>
            <w:tcW w:w="1247" w:type="dxa"/>
            <w:vAlign w:val="bottom"/>
          </w:tcPr>
          <w:p w14:paraId="583742C5"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w:t>
            </w:r>
            <w:r w:rsidR="00AA2D53" w:rsidRPr="00E22081">
              <w:rPr>
                <w:rFonts w:ascii="Times New Roman" w:eastAsia="Times New Roman" w:hAnsi="Times New Roman" w:cs="Times New Roman"/>
                <w:color w:val="000000"/>
                <w:sz w:val="24"/>
                <w:szCs w:val="24"/>
                <w:lang w:eastAsia="en-GB"/>
              </w:rPr>
              <w:t>582</w:t>
            </w:r>
            <w:r w:rsidRPr="00E22081">
              <w:rPr>
                <w:rFonts w:ascii="Times New Roman" w:eastAsia="Times New Roman" w:hAnsi="Times New Roman" w:cs="Times New Roman"/>
                <w:color w:val="000000"/>
                <w:sz w:val="24"/>
                <w:szCs w:val="24"/>
                <w:lang w:eastAsia="en-GB"/>
              </w:rPr>
              <w:t>***</w:t>
            </w:r>
          </w:p>
        </w:tc>
      </w:tr>
      <w:tr w:rsidR="00477535" w:rsidRPr="00E22081" w14:paraId="28E286E8"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0FDD4649" w14:textId="77777777" w:rsidR="00E22CB9" w:rsidRPr="00E22081" w:rsidRDefault="00E22CB9">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tcMar>
              <w:top w:w="0" w:type="dxa"/>
              <w:left w:w="108" w:type="dxa"/>
              <w:bottom w:w="0" w:type="dxa"/>
              <w:right w:w="108" w:type="dxa"/>
            </w:tcMar>
            <w:vAlign w:val="bottom"/>
            <w:hideMark/>
          </w:tcPr>
          <w:p w14:paraId="36DE17D7"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154D8B" w:rsidRPr="00E22081">
              <w:rPr>
                <w:rFonts w:ascii="Times New Roman" w:eastAsia="Times New Roman" w:hAnsi="Times New Roman" w:cs="Times New Roman"/>
                <w:color w:val="000000"/>
                <w:sz w:val="24"/>
                <w:szCs w:val="24"/>
                <w:lang w:eastAsia="en-GB"/>
              </w:rPr>
              <w:t>90</w:t>
            </w:r>
            <w:r w:rsidRPr="00E22081">
              <w:rPr>
                <w:rFonts w:ascii="Times New Roman" w:eastAsia="Times New Roman" w:hAnsi="Times New Roman" w:cs="Times New Roman"/>
                <w:color w:val="000000"/>
                <w:sz w:val="24"/>
                <w:szCs w:val="24"/>
                <w:lang w:eastAsia="en-GB"/>
              </w:rPr>
              <w:t>)</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01456B3A"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154D8B" w:rsidRPr="00E22081">
              <w:rPr>
                <w:rFonts w:ascii="Times New Roman" w:eastAsia="Times New Roman" w:hAnsi="Times New Roman" w:cs="Times New Roman"/>
                <w:color w:val="000000"/>
                <w:sz w:val="24"/>
                <w:szCs w:val="24"/>
                <w:lang w:eastAsia="en-GB"/>
              </w:rPr>
              <w:t>91</w:t>
            </w:r>
            <w:r w:rsidRPr="00E22081">
              <w:rPr>
                <w:rFonts w:ascii="Times New Roman" w:eastAsia="Times New Roman" w:hAnsi="Times New Roman" w:cs="Times New Roman"/>
                <w:color w:val="000000"/>
                <w:sz w:val="24"/>
                <w:szCs w:val="24"/>
                <w:lang w:eastAsia="en-GB"/>
              </w:rPr>
              <w:t>)</w:t>
            </w:r>
          </w:p>
        </w:tc>
        <w:tc>
          <w:tcPr>
            <w:tcW w:w="1248" w:type="dxa"/>
            <w:tcBorders>
              <w:top w:val="nil"/>
              <w:left w:val="nil"/>
              <w:bottom w:val="nil"/>
              <w:right w:val="nil"/>
            </w:tcBorders>
            <w:tcMar>
              <w:top w:w="0" w:type="dxa"/>
              <w:left w:w="108" w:type="dxa"/>
              <w:bottom w:w="0" w:type="dxa"/>
              <w:right w:w="108" w:type="dxa"/>
            </w:tcMar>
            <w:vAlign w:val="bottom"/>
            <w:hideMark/>
          </w:tcPr>
          <w:p w14:paraId="5F2F348F" w14:textId="77777777" w:rsidR="00E22CB9" w:rsidRPr="00E22081" w:rsidRDefault="001F3154" w:rsidP="00154D8B">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154D8B" w:rsidRPr="00E22081">
              <w:rPr>
                <w:rFonts w:ascii="Times New Roman" w:eastAsia="Times New Roman" w:hAnsi="Times New Roman" w:cs="Times New Roman"/>
                <w:color w:val="000000"/>
                <w:sz w:val="24"/>
                <w:szCs w:val="24"/>
                <w:lang w:eastAsia="en-GB"/>
              </w:rPr>
              <w:t>72</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31003D66"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(0.07</w:t>
            </w:r>
            <w:r w:rsidR="00F728FB" w:rsidRPr="00E22081">
              <w:rPr>
                <w:rFonts w:ascii="Times New Roman" w:eastAsia="Times New Roman" w:hAnsi="Times New Roman" w:cs="Times New Roman"/>
                <w:color w:val="000000"/>
                <w:sz w:val="24"/>
                <w:szCs w:val="24"/>
                <w:lang w:eastAsia="en-GB"/>
              </w:rPr>
              <w:t>1</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nil"/>
            </w:tcBorders>
            <w:tcMar>
              <w:top w:w="0" w:type="dxa"/>
              <w:left w:w="108" w:type="dxa"/>
              <w:bottom w:w="0" w:type="dxa"/>
              <w:right w:w="108" w:type="dxa"/>
            </w:tcMar>
            <w:vAlign w:val="bottom"/>
            <w:hideMark/>
          </w:tcPr>
          <w:p w14:paraId="71404320"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81</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495C10FE"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82</w:t>
            </w:r>
            <w:r w:rsidRPr="00E22081">
              <w:rPr>
                <w:rFonts w:ascii="Times New Roman" w:eastAsia="Times New Roman" w:hAnsi="Times New Roman" w:cs="Times New Roman"/>
                <w:color w:val="000000"/>
                <w:sz w:val="24"/>
                <w:szCs w:val="24"/>
                <w:lang w:eastAsia="en-GB"/>
              </w:rPr>
              <w:t>)</w:t>
            </w:r>
          </w:p>
        </w:tc>
        <w:tc>
          <w:tcPr>
            <w:tcW w:w="1247" w:type="dxa"/>
            <w:vAlign w:val="bottom"/>
          </w:tcPr>
          <w:p w14:paraId="6C04CF8A"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86</w:t>
            </w:r>
            <w:r w:rsidRPr="00E22081">
              <w:rPr>
                <w:rFonts w:ascii="Times New Roman" w:eastAsia="Times New Roman" w:hAnsi="Times New Roman" w:cs="Times New Roman"/>
                <w:color w:val="000000"/>
                <w:sz w:val="24"/>
                <w:szCs w:val="24"/>
                <w:lang w:eastAsia="en-GB"/>
              </w:rPr>
              <w:t>)</w:t>
            </w:r>
          </w:p>
        </w:tc>
        <w:tc>
          <w:tcPr>
            <w:tcW w:w="1247" w:type="dxa"/>
            <w:tcBorders>
              <w:right w:val="single" w:sz="4" w:space="0" w:color="auto"/>
            </w:tcBorders>
            <w:vAlign w:val="bottom"/>
          </w:tcPr>
          <w:p w14:paraId="0F9AD739"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66</w:t>
            </w:r>
            <w:r w:rsidRPr="00E22081">
              <w:rPr>
                <w:rFonts w:ascii="Times New Roman" w:eastAsia="Times New Roman" w:hAnsi="Times New Roman" w:cs="Times New Roman"/>
                <w:color w:val="000000"/>
                <w:sz w:val="24"/>
                <w:szCs w:val="24"/>
                <w:lang w:eastAsia="en-GB"/>
              </w:rPr>
              <w:t>)</w:t>
            </w:r>
          </w:p>
        </w:tc>
        <w:tc>
          <w:tcPr>
            <w:tcW w:w="1247" w:type="dxa"/>
            <w:tcBorders>
              <w:left w:val="single" w:sz="4" w:space="0" w:color="auto"/>
            </w:tcBorders>
            <w:vAlign w:val="bottom"/>
          </w:tcPr>
          <w:p w14:paraId="423F6360"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w:t>
            </w:r>
            <w:r w:rsidR="00AA2D53" w:rsidRPr="00E22081">
              <w:rPr>
                <w:rFonts w:ascii="Times New Roman" w:eastAsia="Times New Roman" w:hAnsi="Times New Roman" w:cs="Times New Roman"/>
                <w:color w:val="000000"/>
                <w:sz w:val="24"/>
                <w:szCs w:val="24"/>
                <w:lang w:eastAsia="en-GB"/>
              </w:rPr>
              <w:t>81</w:t>
            </w:r>
            <w:r w:rsidRPr="00E22081">
              <w:rPr>
                <w:rFonts w:ascii="Times New Roman" w:eastAsia="Times New Roman" w:hAnsi="Times New Roman" w:cs="Times New Roman"/>
                <w:color w:val="000000"/>
                <w:sz w:val="24"/>
                <w:szCs w:val="24"/>
                <w:lang w:eastAsia="en-GB"/>
              </w:rPr>
              <w:t>)</w:t>
            </w:r>
          </w:p>
        </w:tc>
        <w:tc>
          <w:tcPr>
            <w:tcW w:w="1247" w:type="dxa"/>
            <w:vAlign w:val="bottom"/>
          </w:tcPr>
          <w:p w14:paraId="14D42029" w14:textId="77777777" w:rsidR="00E22CB9" w:rsidRPr="00E22081" w:rsidRDefault="001F3154" w:rsidP="00AA2D53">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w:t>
            </w:r>
            <w:r w:rsidR="00AA2D53" w:rsidRPr="00E22081">
              <w:rPr>
                <w:rFonts w:ascii="Times New Roman" w:eastAsia="Times New Roman" w:hAnsi="Times New Roman" w:cs="Times New Roman"/>
                <w:color w:val="000000"/>
                <w:sz w:val="24"/>
                <w:szCs w:val="24"/>
                <w:lang w:eastAsia="en-GB"/>
              </w:rPr>
              <w:t>68</w:t>
            </w:r>
            <w:r w:rsidRPr="00E22081">
              <w:rPr>
                <w:rFonts w:ascii="Times New Roman" w:eastAsia="Times New Roman" w:hAnsi="Times New Roman" w:cs="Times New Roman"/>
                <w:color w:val="000000"/>
                <w:sz w:val="24"/>
                <w:szCs w:val="24"/>
                <w:lang w:eastAsia="en-GB"/>
              </w:rPr>
              <w:t>)</w:t>
            </w:r>
          </w:p>
        </w:tc>
      </w:tr>
      <w:tr w:rsidR="00477535" w:rsidRPr="00E22081" w14:paraId="2FCE91F5"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155E4D19" w14:textId="77777777" w:rsidR="00E22CB9" w:rsidRPr="00E22081" w:rsidRDefault="001F3154">
            <w:pPr>
              <w:spacing w:after="0" w:line="240" w:lineRule="auto"/>
              <w:rPr>
                <w:rFonts w:ascii="Times New Roman" w:eastAsia="Times New Roman" w:hAnsi="Times New Roman" w:cs="Times New Roman"/>
                <w:sz w:val="24"/>
                <w:szCs w:val="24"/>
                <w:lang w:eastAsia="en-GB"/>
              </w:rPr>
            </w:pPr>
            <w:r w:rsidRPr="00E22081">
              <w:rPr>
                <w:rFonts w:ascii="Times New Roman" w:eastAsia="Times New Roman" w:hAnsi="Times New Roman" w:cs="Times New Roman"/>
                <w:sz w:val="24"/>
                <w:szCs w:val="24"/>
                <w:lang w:eastAsia="en-GB"/>
              </w:rPr>
              <w:t>Compulsory</w:t>
            </w:r>
          </w:p>
        </w:tc>
        <w:tc>
          <w:tcPr>
            <w:tcW w:w="1418" w:type="dxa"/>
            <w:tcBorders>
              <w:top w:val="nil"/>
              <w:left w:val="nil"/>
              <w:bottom w:val="nil"/>
              <w:right w:val="nil"/>
            </w:tcBorders>
            <w:tcMar>
              <w:top w:w="0" w:type="dxa"/>
              <w:left w:w="108" w:type="dxa"/>
              <w:bottom w:w="0" w:type="dxa"/>
              <w:right w:w="108" w:type="dxa"/>
            </w:tcMar>
            <w:vAlign w:val="bottom"/>
            <w:hideMark/>
          </w:tcPr>
          <w:p w14:paraId="5DC07140"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0.605***</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3AC594CB"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0.808***</w:t>
            </w:r>
          </w:p>
        </w:tc>
        <w:tc>
          <w:tcPr>
            <w:tcW w:w="1248" w:type="dxa"/>
            <w:tcBorders>
              <w:top w:val="nil"/>
              <w:left w:val="nil"/>
              <w:bottom w:val="nil"/>
              <w:right w:val="nil"/>
            </w:tcBorders>
            <w:tcMar>
              <w:top w:w="0" w:type="dxa"/>
              <w:left w:w="108" w:type="dxa"/>
              <w:bottom w:w="0" w:type="dxa"/>
              <w:right w:w="108" w:type="dxa"/>
            </w:tcMar>
            <w:vAlign w:val="bottom"/>
            <w:hideMark/>
          </w:tcPr>
          <w:p w14:paraId="48EA02D7"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0.708***</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547BDCCD"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0.631***</w:t>
            </w:r>
          </w:p>
        </w:tc>
        <w:tc>
          <w:tcPr>
            <w:tcW w:w="1247" w:type="dxa"/>
            <w:tcBorders>
              <w:top w:val="nil"/>
              <w:left w:val="nil"/>
              <w:bottom w:val="nil"/>
              <w:right w:val="nil"/>
            </w:tcBorders>
            <w:tcMar>
              <w:top w:w="0" w:type="dxa"/>
              <w:left w:w="108" w:type="dxa"/>
              <w:bottom w:w="0" w:type="dxa"/>
              <w:right w:w="108" w:type="dxa"/>
            </w:tcMar>
            <w:vAlign w:val="bottom"/>
            <w:hideMark/>
          </w:tcPr>
          <w:p w14:paraId="2ED2977D"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0.615***</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600A6947"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0.821***</w:t>
            </w:r>
          </w:p>
        </w:tc>
        <w:tc>
          <w:tcPr>
            <w:tcW w:w="1247" w:type="dxa"/>
            <w:vAlign w:val="bottom"/>
          </w:tcPr>
          <w:p w14:paraId="0A75C4F4" w14:textId="77777777" w:rsidR="00E22CB9" w:rsidRPr="00E22081" w:rsidRDefault="001F3154" w:rsidP="00F71A9F">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0.611***</w:t>
            </w:r>
          </w:p>
        </w:tc>
        <w:tc>
          <w:tcPr>
            <w:tcW w:w="1247" w:type="dxa"/>
            <w:tcBorders>
              <w:right w:val="single" w:sz="4" w:space="0" w:color="auto"/>
            </w:tcBorders>
            <w:vAlign w:val="bottom"/>
          </w:tcPr>
          <w:p w14:paraId="6311774A" w14:textId="77777777" w:rsidR="00E22CB9" w:rsidRPr="00E22081" w:rsidRDefault="001F3154" w:rsidP="00F71A9F">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0.743***</w:t>
            </w:r>
          </w:p>
        </w:tc>
        <w:tc>
          <w:tcPr>
            <w:tcW w:w="1247" w:type="dxa"/>
            <w:tcBorders>
              <w:left w:val="single" w:sz="4" w:space="0" w:color="auto"/>
            </w:tcBorders>
            <w:vAlign w:val="bottom"/>
          </w:tcPr>
          <w:p w14:paraId="301A49FF" w14:textId="77777777" w:rsidR="00E22CB9" w:rsidRPr="00E22081" w:rsidRDefault="001F3154" w:rsidP="00F71A9F">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0.686***</w:t>
            </w:r>
          </w:p>
        </w:tc>
        <w:tc>
          <w:tcPr>
            <w:tcW w:w="1247" w:type="dxa"/>
            <w:vAlign w:val="bottom"/>
          </w:tcPr>
          <w:p w14:paraId="7B9575A1" w14:textId="77777777" w:rsidR="00E22CB9" w:rsidRPr="00E22081" w:rsidRDefault="001F3154" w:rsidP="00F71A9F">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w:t>
            </w:r>
            <w:r w:rsidR="00AA2D53" w:rsidRPr="00E22081">
              <w:rPr>
                <w:rFonts w:ascii="Times New Roman" w:eastAsia="Times New Roman" w:hAnsi="Times New Roman" w:cs="Times New Roman"/>
                <w:color w:val="000000"/>
                <w:sz w:val="24"/>
                <w:szCs w:val="24"/>
                <w:lang w:eastAsia="en-GB"/>
              </w:rPr>
              <w:t>88</w:t>
            </w:r>
            <w:r w:rsidRPr="00E22081">
              <w:rPr>
                <w:rFonts w:ascii="Times New Roman" w:eastAsia="Times New Roman" w:hAnsi="Times New Roman" w:cs="Times New Roman"/>
                <w:color w:val="000000"/>
                <w:sz w:val="24"/>
                <w:szCs w:val="24"/>
                <w:lang w:eastAsia="en-GB"/>
              </w:rPr>
              <w:t>***</w:t>
            </w:r>
          </w:p>
        </w:tc>
      </w:tr>
      <w:tr w:rsidR="00477535" w:rsidRPr="00E22081" w14:paraId="53209DC6" w14:textId="77777777" w:rsidTr="00B72B47">
        <w:trPr>
          <w:trHeight w:val="283"/>
        </w:trPr>
        <w:tc>
          <w:tcPr>
            <w:tcW w:w="1531" w:type="dxa"/>
            <w:tcBorders>
              <w:top w:val="nil"/>
              <w:left w:val="nil"/>
              <w:bottom w:val="nil"/>
              <w:right w:val="single" w:sz="8" w:space="0" w:color="auto"/>
            </w:tcBorders>
            <w:tcMar>
              <w:top w:w="0" w:type="dxa"/>
              <w:left w:w="108" w:type="dxa"/>
              <w:bottom w:w="0" w:type="dxa"/>
              <w:right w:w="108" w:type="dxa"/>
            </w:tcMar>
            <w:vAlign w:val="bottom"/>
            <w:hideMark/>
          </w:tcPr>
          <w:p w14:paraId="22C23035" w14:textId="77777777" w:rsidR="00E22CB9" w:rsidRPr="00E22081" w:rsidRDefault="00E22CB9">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tcMar>
              <w:top w:w="0" w:type="dxa"/>
              <w:left w:w="108" w:type="dxa"/>
              <w:bottom w:w="0" w:type="dxa"/>
              <w:right w:w="108" w:type="dxa"/>
            </w:tcMar>
            <w:vAlign w:val="bottom"/>
            <w:hideMark/>
          </w:tcPr>
          <w:p w14:paraId="0EC030AE" w14:textId="77777777" w:rsidR="00E22CB9" w:rsidRPr="00E22081" w:rsidRDefault="001F3154">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w:t>
            </w:r>
            <w:r w:rsidR="00154D8B" w:rsidRPr="00E22081">
              <w:rPr>
                <w:rFonts w:ascii="Times New Roman" w:eastAsia="Times New Roman" w:hAnsi="Times New Roman" w:cs="Times New Roman"/>
                <w:color w:val="000000"/>
                <w:sz w:val="24"/>
                <w:szCs w:val="24"/>
                <w:lang w:eastAsia="en-GB"/>
              </w:rPr>
              <w:t>105</w:t>
            </w:r>
            <w:r w:rsidRPr="00E22081">
              <w:rPr>
                <w:rFonts w:ascii="Times New Roman" w:eastAsia="Times New Roman" w:hAnsi="Times New Roman" w:cs="Times New Roman"/>
                <w:color w:val="000000"/>
                <w:sz w:val="24"/>
                <w:szCs w:val="24"/>
                <w:lang w:eastAsia="en-GB"/>
              </w:rPr>
              <w:t>)</w:t>
            </w:r>
          </w:p>
        </w:tc>
        <w:tc>
          <w:tcPr>
            <w:tcW w:w="1361" w:type="dxa"/>
            <w:tcBorders>
              <w:top w:val="nil"/>
              <w:left w:val="nil"/>
              <w:bottom w:val="nil"/>
              <w:right w:val="single" w:sz="8" w:space="0" w:color="auto"/>
            </w:tcBorders>
            <w:tcMar>
              <w:top w:w="0" w:type="dxa"/>
              <w:left w:w="108" w:type="dxa"/>
              <w:bottom w:w="0" w:type="dxa"/>
              <w:right w:w="108" w:type="dxa"/>
            </w:tcMar>
            <w:vAlign w:val="bottom"/>
            <w:hideMark/>
          </w:tcPr>
          <w:p w14:paraId="7E184B5D" w14:textId="77777777" w:rsidR="00E22CB9" w:rsidRPr="00E22081" w:rsidRDefault="001F3154" w:rsidP="00154D8B">
            <w:pPr>
              <w:spacing w:after="0" w:line="240" w:lineRule="auto"/>
              <w:ind w:left="170"/>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154D8B" w:rsidRPr="00E22081">
              <w:rPr>
                <w:rFonts w:ascii="Times New Roman" w:eastAsia="Times New Roman" w:hAnsi="Times New Roman" w:cs="Times New Roman"/>
                <w:color w:val="000000"/>
                <w:sz w:val="24"/>
                <w:szCs w:val="24"/>
                <w:lang w:eastAsia="en-GB"/>
              </w:rPr>
              <w:t>93</w:t>
            </w:r>
            <w:r w:rsidRPr="00E22081">
              <w:rPr>
                <w:rFonts w:ascii="Times New Roman" w:eastAsia="Times New Roman" w:hAnsi="Times New Roman" w:cs="Times New Roman"/>
                <w:color w:val="000000"/>
                <w:sz w:val="24"/>
                <w:szCs w:val="24"/>
                <w:lang w:eastAsia="en-GB"/>
              </w:rPr>
              <w:t>)</w:t>
            </w:r>
          </w:p>
        </w:tc>
        <w:tc>
          <w:tcPr>
            <w:tcW w:w="1248" w:type="dxa"/>
            <w:tcBorders>
              <w:top w:val="nil"/>
              <w:left w:val="nil"/>
              <w:bottom w:val="nil"/>
              <w:right w:val="nil"/>
            </w:tcBorders>
            <w:tcMar>
              <w:top w:w="0" w:type="dxa"/>
              <w:left w:w="108" w:type="dxa"/>
              <w:bottom w:w="0" w:type="dxa"/>
              <w:right w:w="108" w:type="dxa"/>
            </w:tcMar>
            <w:vAlign w:val="bottom"/>
            <w:hideMark/>
          </w:tcPr>
          <w:p w14:paraId="05102BEB"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(0.08</w:t>
            </w:r>
            <w:r w:rsidR="00154D8B" w:rsidRPr="00E22081">
              <w:rPr>
                <w:rFonts w:ascii="Times New Roman" w:eastAsia="Times New Roman" w:hAnsi="Times New Roman" w:cs="Times New Roman"/>
                <w:color w:val="000000"/>
                <w:sz w:val="24"/>
                <w:szCs w:val="24"/>
                <w:lang w:eastAsia="en-GB"/>
              </w:rPr>
              <w:t>5</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58719708"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79</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nil"/>
            </w:tcBorders>
            <w:tcMar>
              <w:top w:w="0" w:type="dxa"/>
              <w:left w:w="108" w:type="dxa"/>
              <w:bottom w:w="0" w:type="dxa"/>
              <w:right w:w="108" w:type="dxa"/>
            </w:tcMar>
            <w:vAlign w:val="bottom"/>
            <w:hideMark/>
          </w:tcPr>
          <w:p w14:paraId="18BC04BF"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(0.09</w:t>
            </w:r>
            <w:r w:rsidR="00F728FB" w:rsidRPr="00E22081">
              <w:rPr>
                <w:rFonts w:ascii="Times New Roman" w:eastAsia="Times New Roman" w:hAnsi="Times New Roman" w:cs="Times New Roman"/>
                <w:color w:val="000000"/>
                <w:sz w:val="24"/>
                <w:szCs w:val="24"/>
                <w:lang w:eastAsia="en-GB"/>
              </w:rPr>
              <w:t>4</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nil"/>
              <w:right w:val="single" w:sz="8" w:space="0" w:color="auto"/>
            </w:tcBorders>
            <w:tcMar>
              <w:top w:w="0" w:type="dxa"/>
              <w:left w:w="108" w:type="dxa"/>
              <w:bottom w:w="0" w:type="dxa"/>
              <w:right w:w="108" w:type="dxa"/>
            </w:tcMar>
            <w:vAlign w:val="bottom"/>
            <w:hideMark/>
          </w:tcPr>
          <w:p w14:paraId="000ECA04" w14:textId="77777777" w:rsidR="00E22CB9" w:rsidRPr="00E22081" w:rsidRDefault="001F3154">
            <w:pPr>
              <w:spacing w:after="0" w:line="240" w:lineRule="auto"/>
              <w:jc w:val="center"/>
              <w:rPr>
                <w:rFonts w:ascii="Times New Roman" w:eastAsia="Times New Roman" w:hAnsi="Times New Roman" w:cs="Times New Roman"/>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85</w:t>
            </w:r>
            <w:r w:rsidRPr="00E22081">
              <w:rPr>
                <w:rFonts w:ascii="Times New Roman" w:eastAsia="Times New Roman" w:hAnsi="Times New Roman" w:cs="Times New Roman"/>
                <w:color w:val="000000"/>
                <w:sz w:val="24"/>
                <w:szCs w:val="24"/>
                <w:lang w:eastAsia="en-GB"/>
              </w:rPr>
              <w:t>)</w:t>
            </w:r>
          </w:p>
        </w:tc>
        <w:tc>
          <w:tcPr>
            <w:tcW w:w="1247" w:type="dxa"/>
            <w:vAlign w:val="bottom"/>
          </w:tcPr>
          <w:p w14:paraId="52689886"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99</w:t>
            </w:r>
            <w:r w:rsidRPr="00E22081">
              <w:rPr>
                <w:rFonts w:ascii="Times New Roman" w:eastAsia="Times New Roman" w:hAnsi="Times New Roman" w:cs="Times New Roman"/>
                <w:color w:val="000000"/>
                <w:sz w:val="24"/>
                <w:szCs w:val="24"/>
                <w:lang w:eastAsia="en-GB"/>
              </w:rPr>
              <w:t>)</w:t>
            </w:r>
          </w:p>
        </w:tc>
        <w:tc>
          <w:tcPr>
            <w:tcW w:w="1247" w:type="dxa"/>
            <w:tcBorders>
              <w:right w:val="single" w:sz="4" w:space="0" w:color="auto"/>
            </w:tcBorders>
            <w:vAlign w:val="bottom"/>
          </w:tcPr>
          <w:p w14:paraId="11B038CE"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w:t>
            </w:r>
            <w:r w:rsidR="00F728FB" w:rsidRPr="00E22081">
              <w:rPr>
                <w:rFonts w:ascii="Times New Roman" w:eastAsia="Times New Roman" w:hAnsi="Times New Roman" w:cs="Times New Roman"/>
                <w:color w:val="000000"/>
                <w:sz w:val="24"/>
                <w:szCs w:val="24"/>
                <w:lang w:eastAsia="en-GB"/>
              </w:rPr>
              <w:t>077</w:t>
            </w:r>
            <w:r w:rsidRPr="00E22081">
              <w:rPr>
                <w:rFonts w:ascii="Times New Roman" w:eastAsia="Times New Roman" w:hAnsi="Times New Roman" w:cs="Times New Roman"/>
                <w:color w:val="000000"/>
                <w:sz w:val="24"/>
                <w:szCs w:val="24"/>
                <w:lang w:eastAsia="en-GB"/>
              </w:rPr>
              <w:t>)</w:t>
            </w:r>
          </w:p>
        </w:tc>
        <w:tc>
          <w:tcPr>
            <w:tcW w:w="1247" w:type="dxa"/>
            <w:tcBorders>
              <w:left w:val="single" w:sz="4" w:space="0" w:color="auto"/>
            </w:tcBorders>
            <w:vAlign w:val="bottom"/>
          </w:tcPr>
          <w:p w14:paraId="307FFC12" w14:textId="77777777" w:rsidR="00E22CB9" w:rsidRPr="00E22081" w:rsidRDefault="001F3154">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(0.068)</w:t>
            </w:r>
          </w:p>
        </w:tc>
        <w:tc>
          <w:tcPr>
            <w:tcW w:w="1247" w:type="dxa"/>
            <w:vAlign w:val="bottom"/>
          </w:tcPr>
          <w:p w14:paraId="38F61216" w14:textId="77777777" w:rsidR="00E22CB9" w:rsidRPr="00E22081" w:rsidRDefault="001F3154" w:rsidP="00AA2D53">
            <w:pPr>
              <w:spacing w:after="0"/>
              <w:jc w:val="center"/>
              <w:rPr>
                <w:rFonts w:ascii="Times New Roman" w:eastAsia="Times New Roman" w:hAnsi="Times New Roman" w:cs="Times New Roman"/>
                <w:sz w:val="20"/>
                <w:szCs w:val="20"/>
                <w:lang w:eastAsia="en-GB"/>
              </w:rPr>
            </w:pPr>
            <w:r w:rsidRPr="00E22081">
              <w:rPr>
                <w:rFonts w:ascii="Times New Roman" w:eastAsia="Times New Roman" w:hAnsi="Times New Roman" w:cs="Times New Roman"/>
                <w:color w:val="000000"/>
                <w:sz w:val="24"/>
                <w:szCs w:val="24"/>
                <w:lang w:eastAsia="en-GB"/>
              </w:rPr>
              <w:t>(0.0</w:t>
            </w:r>
            <w:r w:rsidR="00AA2D53" w:rsidRPr="00E22081">
              <w:rPr>
                <w:rFonts w:ascii="Times New Roman" w:eastAsia="Times New Roman" w:hAnsi="Times New Roman" w:cs="Times New Roman"/>
                <w:color w:val="000000"/>
                <w:sz w:val="24"/>
                <w:szCs w:val="24"/>
                <w:lang w:eastAsia="en-GB"/>
              </w:rPr>
              <w:t>80</w:t>
            </w:r>
            <w:r w:rsidRPr="00E22081">
              <w:rPr>
                <w:rFonts w:ascii="Times New Roman" w:eastAsia="Times New Roman" w:hAnsi="Times New Roman" w:cs="Times New Roman"/>
                <w:color w:val="000000"/>
                <w:sz w:val="24"/>
                <w:szCs w:val="24"/>
                <w:lang w:eastAsia="en-GB"/>
              </w:rPr>
              <w:t>)</w:t>
            </w:r>
          </w:p>
        </w:tc>
      </w:tr>
      <w:tr w:rsidR="00477535" w:rsidRPr="001F3154" w14:paraId="734BC035" w14:textId="77777777" w:rsidTr="00B72B47">
        <w:trPr>
          <w:trHeight w:val="283"/>
        </w:trPr>
        <w:tc>
          <w:tcPr>
            <w:tcW w:w="15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518F38" w14:textId="77777777" w:rsidR="00E22CB9" w:rsidRPr="00E22081" w:rsidRDefault="001F3154">
            <w:pPr>
              <w:spacing w:after="0" w:line="240" w:lineRule="auto"/>
              <w:rPr>
                <w:rFonts w:ascii="Times New Roman" w:eastAsia="Times New Roman" w:hAnsi="Times New Roman" w:cs="Times New Roman"/>
                <w:sz w:val="24"/>
                <w:szCs w:val="24"/>
                <w:lang w:eastAsia="en-GB"/>
              </w:rPr>
            </w:pPr>
            <w:r w:rsidRPr="00E22081">
              <w:rPr>
                <w:rFonts w:ascii="Times New Roman" w:eastAsia="Times New Roman" w:hAnsi="Times New Roman" w:cs="Times New Roman"/>
                <w:sz w:val="24"/>
                <w:szCs w:val="24"/>
                <w:lang w:eastAsia="en-GB"/>
              </w:rPr>
              <w:t>Constant</w:t>
            </w:r>
          </w:p>
          <w:p w14:paraId="44F02C76" w14:textId="77777777" w:rsidR="00E22CB9" w:rsidRPr="00E22081" w:rsidRDefault="00E22CB9">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single" w:sz="8" w:space="0" w:color="auto"/>
              <w:right w:val="nil"/>
            </w:tcBorders>
            <w:tcMar>
              <w:top w:w="0" w:type="dxa"/>
              <w:left w:w="108" w:type="dxa"/>
              <w:bottom w:w="0" w:type="dxa"/>
              <w:right w:w="108" w:type="dxa"/>
            </w:tcMar>
            <w:vAlign w:val="bottom"/>
            <w:hideMark/>
          </w:tcPr>
          <w:p w14:paraId="4CE691E5" w14:textId="77777777" w:rsidR="00E22CB9" w:rsidRPr="00E22081" w:rsidRDefault="001F3154">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0.630</w:t>
            </w:r>
          </w:p>
          <w:p w14:paraId="4477CEAA" w14:textId="77777777" w:rsidR="00E22CB9" w:rsidRPr="00E22081" w:rsidRDefault="001F3154" w:rsidP="00154D8B">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(0.04</w:t>
            </w:r>
            <w:r w:rsidR="00154D8B" w:rsidRPr="00E22081">
              <w:rPr>
                <w:rFonts w:ascii="Times New Roman" w:eastAsia="Times New Roman" w:hAnsi="Times New Roman" w:cs="Times New Roman"/>
                <w:color w:val="000000"/>
                <w:sz w:val="24"/>
                <w:szCs w:val="24"/>
                <w:lang w:eastAsia="en-GB"/>
              </w:rPr>
              <w:t>4</w:t>
            </w:r>
            <w:r w:rsidRPr="00E22081">
              <w:rPr>
                <w:rFonts w:ascii="Times New Roman" w:eastAsia="Times New Roman" w:hAnsi="Times New Roman" w:cs="Times New Roman"/>
                <w:color w:val="000000"/>
                <w:sz w:val="24"/>
                <w:szCs w:val="24"/>
                <w:lang w:eastAsia="en-GB"/>
              </w:rPr>
              <w:t>)</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402CBE" w14:textId="77777777" w:rsidR="00E22CB9" w:rsidRPr="00E22081" w:rsidRDefault="001F3154">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0.490</w:t>
            </w:r>
          </w:p>
          <w:p w14:paraId="10015ED3" w14:textId="77777777" w:rsidR="00E22CB9" w:rsidRPr="00E22081" w:rsidRDefault="001F3154" w:rsidP="00154D8B">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154D8B" w:rsidRPr="00E22081">
              <w:rPr>
                <w:rFonts w:ascii="Times New Roman" w:eastAsia="Times New Roman" w:hAnsi="Times New Roman" w:cs="Times New Roman"/>
                <w:color w:val="000000"/>
                <w:sz w:val="24"/>
                <w:szCs w:val="24"/>
                <w:lang w:eastAsia="en-GB"/>
              </w:rPr>
              <w:t>64</w:t>
            </w:r>
            <w:r w:rsidRPr="00E22081">
              <w:rPr>
                <w:rFonts w:ascii="Times New Roman" w:eastAsia="Times New Roman" w:hAnsi="Times New Roman" w:cs="Times New Roman"/>
                <w:color w:val="000000"/>
                <w:sz w:val="24"/>
                <w:szCs w:val="24"/>
                <w:lang w:eastAsia="en-GB"/>
              </w:rPr>
              <w:t>)</w:t>
            </w:r>
          </w:p>
        </w:tc>
        <w:tc>
          <w:tcPr>
            <w:tcW w:w="1248" w:type="dxa"/>
            <w:tcBorders>
              <w:top w:val="nil"/>
              <w:left w:val="nil"/>
              <w:bottom w:val="single" w:sz="8" w:space="0" w:color="auto"/>
              <w:right w:val="nil"/>
            </w:tcBorders>
            <w:tcMar>
              <w:top w:w="0" w:type="dxa"/>
              <w:left w:w="108" w:type="dxa"/>
              <w:bottom w:w="0" w:type="dxa"/>
              <w:right w:w="108" w:type="dxa"/>
            </w:tcMar>
            <w:vAlign w:val="bottom"/>
            <w:hideMark/>
          </w:tcPr>
          <w:p w14:paraId="1F9F8A6A"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0.557</w:t>
            </w:r>
          </w:p>
          <w:p w14:paraId="468DBC1B"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154D8B" w:rsidRPr="00E22081">
              <w:rPr>
                <w:rFonts w:ascii="Times New Roman" w:eastAsia="Times New Roman" w:hAnsi="Times New Roman" w:cs="Times New Roman"/>
                <w:color w:val="000000"/>
                <w:sz w:val="24"/>
                <w:szCs w:val="24"/>
                <w:lang w:eastAsia="en-GB"/>
              </w:rPr>
              <w:t>1</w:t>
            </w:r>
            <w:r w:rsidRPr="00E22081">
              <w:rPr>
                <w:rFonts w:ascii="Times New Roman" w:eastAsia="Times New Roman" w:hAnsi="Times New Roman" w:cs="Times New Roman"/>
                <w:color w:val="000000"/>
                <w:sz w:val="24"/>
                <w:szCs w:val="24"/>
                <w:lang w:eastAsia="en-GB"/>
              </w:rPr>
              <w:t>1)</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76291B"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0.614</w:t>
            </w:r>
          </w:p>
          <w:p w14:paraId="3E13CDB8"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13</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single" w:sz="8" w:space="0" w:color="auto"/>
              <w:right w:val="nil"/>
            </w:tcBorders>
            <w:tcMar>
              <w:top w:w="0" w:type="dxa"/>
              <w:left w:w="108" w:type="dxa"/>
              <w:bottom w:w="0" w:type="dxa"/>
              <w:right w:w="108" w:type="dxa"/>
            </w:tcMar>
            <w:vAlign w:val="bottom"/>
            <w:hideMark/>
          </w:tcPr>
          <w:p w14:paraId="18C7EEAD"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0.643</w:t>
            </w:r>
          </w:p>
          <w:p w14:paraId="491C2CBA"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28</w:t>
            </w:r>
            <w:r w:rsidRPr="00E22081">
              <w:rPr>
                <w:rFonts w:ascii="Times New Roman" w:eastAsia="Times New Roman" w:hAnsi="Times New Roman" w:cs="Times New Roman"/>
                <w:color w:val="000000"/>
                <w:sz w:val="24"/>
                <w:szCs w:val="24"/>
                <w:lang w:eastAsia="en-GB"/>
              </w:rPr>
              <w:t>)</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ECB928"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w:t>
            </w:r>
            <w:r w:rsidR="00F728FB" w:rsidRPr="00E22081">
              <w:rPr>
                <w:rFonts w:ascii="Times New Roman" w:eastAsia="Times New Roman" w:hAnsi="Times New Roman" w:cs="Times New Roman"/>
                <w:color w:val="000000"/>
                <w:sz w:val="24"/>
                <w:szCs w:val="24"/>
                <w:lang w:eastAsia="en-GB"/>
              </w:rPr>
              <w:t>449</w:t>
            </w:r>
          </w:p>
          <w:p w14:paraId="0C88085B"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54</w:t>
            </w:r>
            <w:r w:rsidRPr="00E22081">
              <w:rPr>
                <w:rFonts w:ascii="Times New Roman" w:eastAsia="Times New Roman" w:hAnsi="Times New Roman" w:cs="Times New Roman"/>
                <w:color w:val="000000"/>
                <w:sz w:val="24"/>
                <w:szCs w:val="24"/>
                <w:lang w:eastAsia="en-GB"/>
              </w:rPr>
              <w:t>)</w:t>
            </w:r>
          </w:p>
        </w:tc>
        <w:tc>
          <w:tcPr>
            <w:tcW w:w="1247" w:type="dxa"/>
            <w:tcBorders>
              <w:bottom w:val="single" w:sz="8" w:space="0" w:color="auto"/>
            </w:tcBorders>
            <w:vAlign w:val="bottom"/>
          </w:tcPr>
          <w:p w14:paraId="59B52FD9" w14:textId="77777777" w:rsidR="00E22CB9" w:rsidRPr="00E22081" w:rsidRDefault="001F3154">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0.656</w:t>
            </w:r>
          </w:p>
          <w:p w14:paraId="16F978CB" w14:textId="77777777" w:rsidR="00E22CB9" w:rsidRPr="00E22081" w:rsidRDefault="001F3154">
            <w:pPr>
              <w:spacing w:after="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28</w:t>
            </w:r>
            <w:r w:rsidRPr="00E22081">
              <w:rPr>
                <w:rFonts w:ascii="Times New Roman" w:eastAsia="Times New Roman" w:hAnsi="Times New Roman" w:cs="Times New Roman"/>
                <w:color w:val="000000"/>
                <w:sz w:val="24"/>
                <w:szCs w:val="24"/>
                <w:lang w:eastAsia="en-GB"/>
              </w:rPr>
              <w:t>)</w:t>
            </w:r>
          </w:p>
        </w:tc>
        <w:tc>
          <w:tcPr>
            <w:tcW w:w="1247" w:type="dxa"/>
            <w:tcBorders>
              <w:bottom w:val="single" w:sz="8" w:space="0" w:color="auto"/>
              <w:right w:val="single" w:sz="4" w:space="0" w:color="auto"/>
            </w:tcBorders>
            <w:vAlign w:val="bottom"/>
          </w:tcPr>
          <w:p w14:paraId="7B9BB8DE" w14:textId="77777777" w:rsidR="00E22CB9" w:rsidRPr="00E22081" w:rsidRDefault="001F3154">
            <w:pPr>
              <w:spacing w:after="0" w:line="240" w:lineRule="auto"/>
              <w:ind w:left="17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0.513</w:t>
            </w:r>
          </w:p>
          <w:p w14:paraId="20101489" w14:textId="77777777" w:rsidR="00E22CB9" w:rsidRPr="00E22081" w:rsidRDefault="001F3154" w:rsidP="00F728FB">
            <w:pPr>
              <w:spacing w:after="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F728FB" w:rsidRPr="00E22081">
              <w:rPr>
                <w:rFonts w:ascii="Times New Roman" w:eastAsia="Times New Roman" w:hAnsi="Times New Roman" w:cs="Times New Roman"/>
                <w:color w:val="000000"/>
                <w:sz w:val="24"/>
                <w:szCs w:val="24"/>
                <w:lang w:eastAsia="en-GB"/>
              </w:rPr>
              <w:t>19</w:t>
            </w:r>
            <w:r w:rsidRPr="00E22081">
              <w:rPr>
                <w:rFonts w:ascii="Times New Roman" w:eastAsia="Times New Roman" w:hAnsi="Times New Roman" w:cs="Times New Roman"/>
                <w:color w:val="000000"/>
                <w:sz w:val="24"/>
                <w:szCs w:val="24"/>
                <w:lang w:eastAsia="en-GB"/>
              </w:rPr>
              <w:t>)</w:t>
            </w:r>
          </w:p>
        </w:tc>
        <w:tc>
          <w:tcPr>
            <w:tcW w:w="1247" w:type="dxa"/>
            <w:tcBorders>
              <w:left w:val="single" w:sz="4" w:space="0" w:color="auto"/>
              <w:bottom w:val="single" w:sz="8" w:space="0" w:color="auto"/>
            </w:tcBorders>
            <w:vAlign w:val="bottom"/>
          </w:tcPr>
          <w:p w14:paraId="23F09739"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0.614</w:t>
            </w:r>
          </w:p>
          <w:p w14:paraId="5FE63C2C" w14:textId="77777777" w:rsidR="00E22CB9" w:rsidRPr="00E22081" w:rsidRDefault="001F3154">
            <w:pPr>
              <w:spacing w:after="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AA2D53" w:rsidRPr="00E22081">
              <w:rPr>
                <w:rFonts w:ascii="Times New Roman" w:eastAsia="Times New Roman" w:hAnsi="Times New Roman" w:cs="Times New Roman"/>
                <w:color w:val="000000"/>
                <w:sz w:val="24"/>
                <w:szCs w:val="24"/>
                <w:lang w:eastAsia="en-GB"/>
              </w:rPr>
              <w:t>30</w:t>
            </w:r>
            <w:r w:rsidRPr="00E22081">
              <w:rPr>
                <w:rFonts w:ascii="Times New Roman" w:eastAsia="Times New Roman" w:hAnsi="Times New Roman" w:cs="Times New Roman"/>
                <w:color w:val="000000"/>
                <w:sz w:val="24"/>
                <w:szCs w:val="24"/>
                <w:lang w:eastAsia="en-GB"/>
              </w:rPr>
              <w:t>)</w:t>
            </w:r>
          </w:p>
        </w:tc>
        <w:tc>
          <w:tcPr>
            <w:tcW w:w="1247" w:type="dxa"/>
            <w:tcBorders>
              <w:bottom w:val="single" w:sz="8" w:space="0" w:color="auto"/>
            </w:tcBorders>
            <w:vAlign w:val="bottom"/>
          </w:tcPr>
          <w:p w14:paraId="1E9F555A" w14:textId="77777777" w:rsidR="00E22CB9" w:rsidRPr="00E22081" w:rsidRDefault="001F3154">
            <w:pPr>
              <w:spacing w:after="0" w:line="240" w:lineRule="auto"/>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w:t>
            </w:r>
            <w:r w:rsidR="00AA2D53" w:rsidRPr="00E22081">
              <w:rPr>
                <w:rFonts w:ascii="Times New Roman" w:eastAsia="Times New Roman" w:hAnsi="Times New Roman" w:cs="Times New Roman"/>
                <w:color w:val="000000"/>
                <w:sz w:val="24"/>
                <w:szCs w:val="24"/>
                <w:lang w:eastAsia="en-GB"/>
              </w:rPr>
              <w:t>632</w:t>
            </w:r>
          </w:p>
          <w:p w14:paraId="619A30B7" w14:textId="77777777" w:rsidR="00E22CB9" w:rsidRPr="00F71A9F" w:rsidRDefault="001F3154">
            <w:pPr>
              <w:spacing w:after="0"/>
              <w:jc w:val="center"/>
              <w:rPr>
                <w:rFonts w:ascii="Times New Roman" w:eastAsia="Times New Roman" w:hAnsi="Times New Roman" w:cs="Times New Roman"/>
                <w:color w:val="000000"/>
                <w:sz w:val="24"/>
                <w:szCs w:val="24"/>
                <w:lang w:eastAsia="en-GB"/>
              </w:rPr>
            </w:pPr>
            <w:r w:rsidRPr="00E22081">
              <w:rPr>
                <w:rFonts w:ascii="Times New Roman" w:eastAsia="Times New Roman" w:hAnsi="Times New Roman" w:cs="Times New Roman"/>
                <w:color w:val="000000"/>
                <w:sz w:val="24"/>
                <w:szCs w:val="24"/>
                <w:lang w:eastAsia="en-GB"/>
              </w:rPr>
              <w:t>(0.0</w:t>
            </w:r>
            <w:r w:rsidR="00AA2D53" w:rsidRPr="00E22081">
              <w:rPr>
                <w:rFonts w:ascii="Times New Roman" w:eastAsia="Times New Roman" w:hAnsi="Times New Roman" w:cs="Times New Roman"/>
                <w:color w:val="000000"/>
                <w:sz w:val="24"/>
                <w:szCs w:val="24"/>
                <w:lang w:eastAsia="en-GB"/>
              </w:rPr>
              <w:t>14</w:t>
            </w:r>
            <w:r w:rsidRPr="00E22081">
              <w:rPr>
                <w:rFonts w:ascii="Times New Roman" w:eastAsia="Times New Roman" w:hAnsi="Times New Roman" w:cs="Times New Roman"/>
                <w:color w:val="000000"/>
                <w:sz w:val="24"/>
                <w:szCs w:val="24"/>
                <w:lang w:eastAsia="en-GB"/>
              </w:rPr>
              <w:t>)</w:t>
            </w:r>
          </w:p>
        </w:tc>
      </w:tr>
      <w:tr w:rsidR="00477535" w:rsidRPr="001F3154" w14:paraId="674CDAE2" w14:textId="77777777" w:rsidTr="00B72B47">
        <w:trPr>
          <w:trHeight w:val="283"/>
        </w:trPr>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C19A864"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sz w:val="24"/>
                <w:szCs w:val="24"/>
                <w:lang w:eastAsia="en-GB"/>
              </w:rPr>
              <w:t>Observations</w:t>
            </w:r>
          </w:p>
        </w:tc>
        <w:tc>
          <w:tcPr>
            <w:tcW w:w="1418" w:type="dxa"/>
            <w:tcBorders>
              <w:top w:val="nil"/>
              <w:left w:val="nil"/>
              <w:bottom w:val="single" w:sz="8" w:space="0" w:color="auto"/>
              <w:right w:val="nil"/>
            </w:tcBorders>
            <w:tcMar>
              <w:top w:w="0" w:type="dxa"/>
              <w:left w:w="108" w:type="dxa"/>
              <w:bottom w:w="0" w:type="dxa"/>
              <w:right w:w="108" w:type="dxa"/>
            </w:tcMar>
            <w:hideMark/>
          </w:tcPr>
          <w:p w14:paraId="3F5DD6F9"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3380</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0E0CF5B6" w14:textId="77777777" w:rsidR="00E22CB9" w:rsidRDefault="001F3154">
            <w:pPr>
              <w:spacing w:after="0" w:line="240" w:lineRule="auto"/>
              <w:ind w:left="170"/>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3120</w:t>
            </w:r>
          </w:p>
        </w:tc>
        <w:tc>
          <w:tcPr>
            <w:tcW w:w="1248" w:type="dxa"/>
            <w:tcBorders>
              <w:top w:val="nil"/>
              <w:left w:val="nil"/>
              <w:bottom w:val="single" w:sz="8" w:space="0" w:color="auto"/>
              <w:right w:val="nil"/>
            </w:tcBorders>
            <w:tcMar>
              <w:top w:w="0" w:type="dxa"/>
              <w:left w:w="108" w:type="dxa"/>
              <w:bottom w:w="0" w:type="dxa"/>
              <w:right w:w="108" w:type="dxa"/>
            </w:tcMar>
            <w:hideMark/>
          </w:tcPr>
          <w:p w14:paraId="223B0622"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4100</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14:paraId="4D6716F9"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2400</w:t>
            </w:r>
          </w:p>
        </w:tc>
        <w:tc>
          <w:tcPr>
            <w:tcW w:w="1247" w:type="dxa"/>
            <w:tcBorders>
              <w:top w:val="nil"/>
              <w:left w:val="nil"/>
              <w:bottom w:val="single" w:sz="8" w:space="0" w:color="auto"/>
              <w:right w:val="nil"/>
            </w:tcBorders>
            <w:tcMar>
              <w:top w:w="0" w:type="dxa"/>
              <w:left w:w="108" w:type="dxa"/>
              <w:bottom w:w="0" w:type="dxa"/>
              <w:right w:w="108" w:type="dxa"/>
            </w:tcMar>
            <w:hideMark/>
          </w:tcPr>
          <w:p w14:paraId="06E93962"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3820</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14:paraId="3C4B1FCC" w14:textId="77777777" w:rsidR="00E22CB9" w:rsidRDefault="001F3154">
            <w:pPr>
              <w:spacing w:after="0" w:line="240" w:lineRule="auto"/>
              <w:jc w:val="center"/>
              <w:rPr>
                <w:rFonts w:ascii="Times New Roman" w:eastAsia="Times New Roman" w:hAnsi="Times New Roman" w:cs="Times New Roman"/>
                <w:sz w:val="24"/>
                <w:szCs w:val="24"/>
                <w:lang w:eastAsia="en-GB"/>
              </w:rPr>
            </w:pPr>
            <w:r w:rsidRPr="001F3154">
              <w:rPr>
                <w:rFonts w:ascii="Times New Roman" w:eastAsia="Times New Roman" w:hAnsi="Times New Roman" w:cs="Times New Roman"/>
                <w:color w:val="000000"/>
                <w:sz w:val="24"/>
                <w:szCs w:val="24"/>
                <w:lang w:eastAsia="en-GB"/>
              </w:rPr>
              <w:t>2680</w:t>
            </w:r>
          </w:p>
        </w:tc>
        <w:tc>
          <w:tcPr>
            <w:tcW w:w="1247" w:type="dxa"/>
            <w:tcBorders>
              <w:top w:val="single" w:sz="8" w:space="0" w:color="auto"/>
              <w:bottom w:val="single" w:sz="8" w:space="0" w:color="auto"/>
            </w:tcBorders>
          </w:tcPr>
          <w:p w14:paraId="290F9B9E"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2880</w:t>
            </w:r>
          </w:p>
        </w:tc>
        <w:tc>
          <w:tcPr>
            <w:tcW w:w="1247" w:type="dxa"/>
            <w:tcBorders>
              <w:top w:val="single" w:sz="8" w:space="0" w:color="auto"/>
              <w:bottom w:val="single" w:sz="8" w:space="0" w:color="auto"/>
              <w:right w:val="single" w:sz="8" w:space="0" w:color="auto"/>
            </w:tcBorders>
          </w:tcPr>
          <w:p w14:paraId="56D1D350"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3620</w:t>
            </w:r>
          </w:p>
        </w:tc>
        <w:tc>
          <w:tcPr>
            <w:tcW w:w="1247" w:type="dxa"/>
            <w:tcBorders>
              <w:top w:val="single" w:sz="8" w:space="0" w:color="auto"/>
              <w:left w:val="single" w:sz="8" w:space="0" w:color="auto"/>
              <w:bottom w:val="single" w:sz="8" w:space="0" w:color="auto"/>
            </w:tcBorders>
          </w:tcPr>
          <w:p w14:paraId="4AA498E0" w14:textId="77777777" w:rsidR="00E22CB9" w:rsidRDefault="001F3154">
            <w:pPr>
              <w:spacing w:after="0"/>
              <w:jc w:val="center"/>
              <w:rPr>
                <w:rFonts w:ascii="Times New Roman" w:eastAsia="Times New Roman" w:hAnsi="Times New Roman" w:cs="Times New Roman"/>
                <w:sz w:val="20"/>
                <w:szCs w:val="20"/>
                <w:lang w:eastAsia="en-GB"/>
              </w:rPr>
            </w:pPr>
            <w:r w:rsidRPr="001F3154">
              <w:rPr>
                <w:rFonts w:ascii="Times New Roman" w:eastAsia="Times New Roman" w:hAnsi="Times New Roman" w:cs="Times New Roman"/>
                <w:color w:val="000000"/>
                <w:sz w:val="24"/>
                <w:szCs w:val="24"/>
                <w:lang w:eastAsia="en-GB"/>
              </w:rPr>
              <w:t>2400</w:t>
            </w:r>
          </w:p>
        </w:tc>
        <w:tc>
          <w:tcPr>
            <w:tcW w:w="1247" w:type="dxa"/>
            <w:tcBorders>
              <w:top w:val="single" w:sz="8" w:space="0" w:color="auto"/>
              <w:bottom w:val="single" w:sz="8" w:space="0" w:color="auto"/>
            </w:tcBorders>
          </w:tcPr>
          <w:p w14:paraId="2789AA09" w14:textId="77777777" w:rsidR="00E22CB9" w:rsidRDefault="00AA2D53">
            <w:pPr>
              <w:spacing w:after="0"/>
              <w:jc w:val="center"/>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4"/>
                <w:szCs w:val="24"/>
                <w:lang w:eastAsia="en-GB"/>
              </w:rPr>
              <w:t>2</w:t>
            </w:r>
            <w:r w:rsidR="001F3154" w:rsidRPr="001F3154">
              <w:rPr>
                <w:rFonts w:ascii="Times New Roman" w:eastAsia="Times New Roman" w:hAnsi="Times New Roman" w:cs="Times New Roman"/>
                <w:color w:val="000000"/>
                <w:sz w:val="24"/>
                <w:szCs w:val="24"/>
                <w:lang w:eastAsia="en-GB"/>
              </w:rPr>
              <w:t>100</w:t>
            </w:r>
          </w:p>
        </w:tc>
      </w:tr>
    </w:tbl>
    <w:p w14:paraId="0A75F21D" w14:textId="77777777" w:rsidR="007F4929" w:rsidRDefault="001F3154">
      <w:pPr>
        <w:spacing w:after="0" w:line="240" w:lineRule="auto"/>
        <w:jc w:val="both"/>
        <w:rPr>
          <w:rFonts w:ascii="Times New Roman" w:hAnsi="Times New Roman" w:cs="Times New Roman"/>
          <w:sz w:val="20"/>
          <w:szCs w:val="20"/>
        </w:rPr>
      </w:pPr>
      <w:r w:rsidRPr="001F3154">
        <w:rPr>
          <w:rFonts w:ascii="Times New Roman" w:eastAsia="Times New Roman" w:hAnsi="Times New Roman" w:cs="Times New Roman"/>
          <w:i/>
          <w:iCs/>
          <w:sz w:val="24"/>
          <w:szCs w:val="24"/>
          <w:lang w:eastAsia="en-GB"/>
        </w:rPr>
        <w:t>N</w:t>
      </w:r>
      <w:r w:rsidRPr="001F3154">
        <w:rPr>
          <w:rFonts w:ascii="Times New Roman" w:eastAsia="Times New Roman" w:hAnsi="Times New Roman" w:cs="Times New Roman"/>
          <w:sz w:val="20"/>
          <w:szCs w:val="20"/>
          <w:lang w:eastAsia="en-GB"/>
        </w:rPr>
        <w:t xml:space="preserve">ote: Weights obtained from propensity score matching. Robust standard errors clustered at the </w:t>
      </w:r>
      <w:r w:rsidR="007F4929">
        <w:rPr>
          <w:rFonts w:ascii="Times New Roman" w:eastAsia="Times New Roman" w:hAnsi="Times New Roman" w:cs="Times New Roman"/>
          <w:sz w:val="20"/>
          <w:szCs w:val="20"/>
          <w:lang w:eastAsia="en-GB"/>
        </w:rPr>
        <w:t>cohort/week</w:t>
      </w:r>
      <w:r w:rsidR="007F4929" w:rsidRPr="001F3154">
        <w:rPr>
          <w:rFonts w:ascii="Times New Roman" w:eastAsia="Times New Roman" w:hAnsi="Times New Roman" w:cs="Times New Roman"/>
          <w:sz w:val="20"/>
          <w:szCs w:val="20"/>
          <w:lang w:eastAsia="en-GB"/>
        </w:rPr>
        <w:t xml:space="preserve"> </w:t>
      </w:r>
      <w:r w:rsidRPr="001F3154">
        <w:rPr>
          <w:rFonts w:ascii="Times New Roman" w:eastAsia="Times New Roman" w:hAnsi="Times New Roman" w:cs="Times New Roman"/>
          <w:sz w:val="20"/>
          <w:szCs w:val="20"/>
          <w:lang w:eastAsia="en-GB"/>
        </w:rPr>
        <w:t>level.</w:t>
      </w:r>
      <w:r w:rsidR="007F4929">
        <w:rPr>
          <w:rFonts w:ascii="Times New Roman" w:eastAsia="Times New Roman" w:hAnsi="Times New Roman" w:cs="Times New Roman"/>
          <w:sz w:val="20"/>
          <w:szCs w:val="20"/>
          <w:lang w:eastAsia="en-GB"/>
        </w:rPr>
        <w:t xml:space="preserve"> </w:t>
      </w:r>
      <w:r w:rsidR="007F4929" w:rsidRPr="00CB38E4">
        <w:rPr>
          <w:rFonts w:ascii="Times New Roman" w:hAnsi="Times New Roman" w:cs="Times New Roman"/>
          <w:sz w:val="20"/>
          <w:szCs w:val="20"/>
        </w:rPr>
        <w:t>***/**</w:t>
      </w:r>
      <w:r w:rsidR="007F4929">
        <w:rPr>
          <w:rFonts w:ascii="Times New Roman" w:hAnsi="Times New Roman" w:cs="Times New Roman"/>
          <w:sz w:val="20"/>
          <w:szCs w:val="20"/>
        </w:rPr>
        <w:t>/*</w:t>
      </w:r>
      <w:r w:rsidR="007F4929" w:rsidRPr="00CB38E4">
        <w:rPr>
          <w:rFonts w:ascii="Times New Roman" w:hAnsi="Times New Roman" w:cs="Times New Roman"/>
          <w:sz w:val="20"/>
          <w:szCs w:val="20"/>
        </w:rPr>
        <w:t xml:space="preserve"> indicate</w:t>
      </w:r>
      <w:r w:rsidR="007F4929">
        <w:rPr>
          <w:rFonts w:ascii="Times New Roman" w:hAnsi="Times New Roman" w:cs="Times New Roman"/>
          <w:sz w:val="20"/>
          <w:szCs w:val="20"/>
        </w:rPr>
        <w:t xml:space="preserve"> statistical significance from zero at the 1, </w:t>
      </w:r>
      <w:r w:rsidR="007F4929" w:rsidRPr="00CB38E4">
        <w:rPr>
          <w:rFonts w:ascii="Times New Roman" w:hAnsi="Times New Roman" w:cs="Times New Roman"/>
          <w:sz w:val="20"/>
          <w:szCs w:val="20"/>
        </w:rPr>
        <w:t>5</w:t>
      </w:r>
      <w:r w:rsidR="007F4929">
        <w:rPr>
          <w:rFonts w:ascii="Times New Roman" w:hAnsi="Times New Roman" w:cs="Times New Roman"/>
          <w:sz w:val="20"/>
          <w:szCs w:val="20"/>
        </w:rPr>
        <w:t xml:space="preserve"> or 10</w:t>
      </w:r>
      <w:r w:rsidR="007F4929" w:rsidRPr="00CB38E4">
        <w:rPr>
          <w:rFonts w:ascii="Times New Roman" w:hAnsi="Times New Roman" w:cs="Times New Roman"/>
          <w:sz w:val="20"/>
          <w:szCs w:val="20"/>
        </w:rPr>
        <w:t>% significance level.</w:t>
      </w:r>
    </w:p>
    <w:p w14:paraId="69D5E620" w14:textId="77777777" w:rsidR="00E22CB9" w:rsidRDefault="001F3154">
      <w:pPr>
        <w:spacing w:after="0" w:line="240" w:lineRule="auto"/>
        <w:jc w:val="both"/>
        <w:rPr>
          <w:rFonts w:ascii="Times New Roman" w:eastAsia="Times New Roman" w:hAnsi="Times New Roman" w:cs="Times New Roman"/>
          <w:sz w:val="24"/>
          <w:szCs w:val="24"/>
          <w:lang w:eastAsia="en-GB"/>
        </w:rPr>
      </w:pPr>
      <w:r w:rsidRPr="001F3154">
        <w:rPr>
          <w:rFonts w:ascii="Times New Roman" w:eastAsia="Times New Roman" w:hAnsi="Times New Roman" w:cs="Times New Roman"/>
          <w:sz w:val="20"/>
          <w:szCs w:val="20"/>
          <w:lang w:eastAsia="en-GB"/>
        </w:rPr>
        <w:t xml:space="preserve"> Other independent variables are: an indicator of term, a term-specific linear time trend and a dummy for </w:t>
      </w:r>
      <w:r w:rsidR="007C4997">
        <w:rPr>
          <w:rFonts w:ascii="Times New Roman" w:eastAsia="Times New Roman" w:hAnsi="Times New Roman" w:cs="Times New Roman"/>
          <w:sz w:val="20"/>
          <w:szCs w:val="20"/>
          <w:lang w:eastAsia="en-GB"/>
        </w:rPr>
        <w:t>assessment</w:t>
      </w:r>
      <w:r w:rsidRPr="001F3154">
        <w:rPr>
          <w:rFonts w:ascii="Times New Roman" w:eastAsia="Times New Roman" w:hAnsi="Times New Roman" w:cs="Times New Roman"/>
          <w:sz w:val="20"/>
          <w:szCs w:val="20"/>
          <w:lang w:eastAsia="en-GB"/>
        </w:rPr>
        <w:t xml:space="preserve">s (essays) due in the same week in other modules. </w:t>
      </w:r>
    </w:p>
    <w:p w14:paraId="4DEA3E2E" w14:textId="77777777" w:rsidR="00E22CB9" w:rsidRDefault="00E22CB9" w:rsidP="00B72B47">
      <w:pPr>
        <w:spacing w:after="0" w:line="240" w:lineRule="auto"/>
        <w:jc w:val="both"/>
        <w:rPr>
          <w:rFonts w:ascii="Times New Roman" w:eastAsia="Times New Roman" w:hAnsi="Times New Roman" w:cs="Times New Roman"/>
          <w:sz w:val="24"/>
          <w:szCs w:val="24"/>
          <w:lang w:eastAsia="en-GB"/>
        </w:rPr>
        <w:sectPr w:rsidR="00E22CB9" w:rsidSect="001F3154">
          <w:pgSz w:w="16838" w:h="11906" w:orient="landscape"/>
          <w:pgMar w:top="1440" w:right="1440" w:bottom="1440" w:left="1440" w:header="709" w:footer="709" w:gutter="0"/>
          <w:cols w:space="708"/>
          <w:docGrid w:linePitch="360"/>
        </w:sectPr>
      </w:pPr>
    </w:p>
    <w:p w14:paraId="2E603B69" w14:textId="77777777" w:rsidR="008F4C5B" w:rsidRDefault="008F4C5B" w:rsidP="00AF2AC4">
      <w:pPr>
        <w:spacing w:after="0" w:line="240" w:lineRule="auto"/>
        <w:outlineLvl w:val="0"/>
      </w:pPr>
      <w:r w:rsidRPr="00AF2AC4">
        <w:rPr>
          <w:rFonts w:ascii="Times New Roman" w:hAnsi="Times New Roman" w:cs="Times New Roman"/>
          <w:b/>
          <w:sz w:val="24"/>
          <w:szCs w:val="24"/>
        </w:rPr>
        <w:lastRenderedPageBreak/>
        <w:t>Appendix C.</w:t>
      </w:r>
      <w:r w:rsidR="00AF2AC4" w:rsidRPr="00AF2AC4">
        <w:rPr>
          <w:rFonts w:ascii="Times New Roman" w:hAnsi="Times New Roman" w:cs="Times New Roman"/>
          <w:b/>
          <w:sz w:val="24"/>
          <w:szCs w:val="24"/>
        </w:rPr>
        <w:t>2</w:t>
      </w:r>
      <w:r w:rsidRPr="00AF2AC4">
        <w:rPr>
          <w:rFonts w:ascii="Times New Roman" w:hAnsi="Times New Roman" w:cs="Times New Roman"/>
          <w:b/>
          <w:sz w:val="24"/>
          <w:szCs w:val="24"/>
        </w:rPr>
        <w:t xml:space="preserve">: </w:t>
      </w:r>
      <w:r w:rsidR="00AF2AC4">
        <w:rPr>
          <w:rFonts w:ascii="Times New Roman" w:hAnsi="Times New Roman" w:cs="Times New Roman"/>
          <w:b/>
          <w:sz w:val="24"/>
          <w:szCs w:val="24"/>
        </w:rPr>
        <w:t>Additional evidence on the impact of effort on student performance</w:t>
      </w:r>
    </w:p>
    <w:p w14:paraId="3CD3F6AC" w14:textId="77777777" w:rsidR="00AF2AC4" w:rsidRDefault="00AF2AC4" w:rsidP="00AF2AC4">
      <w:pPr>
        <w:spacing w:after="120" w:line="264" w:lineRule="auto"/>
      </w:pPr>
    </w:p>
    <w:p w14:paraId="2AAB01EC" w14:textId="77777777" w:rsidR="00925064" w:rsidRPr="00925064" w:rsidRDefault="004642CD" w:rsidP="001E1272">
      <w:pPr>
        <w:spacing w:after="120" w:line="264"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C.2.</w:t>
      </w:r>
      <w:r w:rsidR="00760C0A">
        <w:rPr>
          <w:rFonts w:ascii="Times New Roman" w:hAnsi="Times New Roman" w:cs="Times New Roman"/>
          <w:i/>
          <w:sz w:val="24"/>
          <w:szCs w:val="24"/>
          <w:u w:val="single"/>
        </w:rPr>
        <w:t>1</w:t>
      </w:r>
      <w:r>
        <w:rPr>
          <w:rFonts w:ascii="Times New Roman" w:hAnsi="Times New Roman" w:cs="Times New Roman"/>
          <w:i/>
          <w:sz w:val="24"/>
          <w:szCs w:val="24"/>
          <w:u w:val="single"/>
        </w:rPr>
        <w:t xml:space="preserve"> </w:t>
      </w:r>
      <w:r w:rsidR="00925064" w:rsidRPr="00925064">
        <w:rPr>
          <w:rFonts w:ascii="Times New Roman" w:hAnsi="Times New Roman" w:cs="Times New Roman"/>
          <w:i/>
          <w:sz w:val="24"/>
          <w:szCs w:val="24"/>
          <w:u w:val="single"/>
        </w:rPr>
        <w:t>Non-linear effort effects</w:t>
      </w:r>
    </w:p>
    <w:p w14:paraId="7D75819D" w14:textId="77777777" w:rsidR="00925064" w:rsidRDefault="00925064" w:rsidP="001E1272">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Finally, we allow for nonlinear effort effects on performance using dummies for the number of quizzes (Table C.</w:t>
      </w:r>
      <w:r w:rsidR="00D41200">
        <w:rPr>
          <w:rFonts w:ascii="Times New Roman" w:hAnsi="Times New Roman" w:cs="Times New Roman"/>
          <w:sz w:val="24"/>
          <w:szCs w:val="24"/>
        </w:rPr>
        <w:t>4</w:t>
      </w:r>
      <w:r>
        <w:rPr>
          <w:rFonts w:ascii="Times New Roman" w:hAnsi="Times New Roman" w:cs="Times New Roman"/>
          <w:sz w:val="24"/>
          <w:szCs w:val="24"/>
        </w:rPr>
        <w:t xml:space="preserve">). In column </w:t>
      </w:r>
      <w:r w:rsidR="008E58A2">
        <w:rPr>
          <w:rFonts w:ascii="Times New Roman" w:hAnsi="Times New Roman" w:cs="Times New Roman"/>
          <w:sz w:val="24"/>
          <w:szCs w:val="24"/>
        </w:rPr>
        <w:t>1</w:t>
      </w:r>
      <w:r>
        <w:rPr>
          <w:rFonts w:ascii="Times New Roman" w:hAnsi="Times New Roman" w:cs="Times New Roman"/>
          <w:sz w:val="24"/>
          <w:szCs w:val="24"/>
        </w:rPr>
        <w:t xml:space="preserve">, we find a discontinuous jump in exam performance at 4, and a smaller increase at 5 quizzes (relative to never taking a quiz). Higher effort, i.e. doing 6 or 7 quizzes does not result in a significant increase in performance relative to submitting 5 quizzes. Again, these estimates are robust to allowing for cohort-specific effort returns as column </w:t>
      </w:r>
      <w:r w:rsidR="008E58A2">
        <w:rPr>
          <w:rFonts w:ascii="Times New Roman" w:hAnsi="Times New Roman" w:cs="Times New Roman"/>
          <w:sz w:val="24"/>
          <w:szCs w:val="24"/>
        </w:rPr>
        <w:t>2</w:t>
      </w:r>
      <w:r>
        <w:rPr>
          <w:rFonts w:ascii="Times New Roman" w:hAnsi="Times New Roman" w:cs="Times New Roman"/>
          <w:sz w:val="24"/>
          <w:szCs w:val="24"/>
        </w:rPr>
        <w:t xml:space="preserve"> shows.</w:t>
      </w:r>
      <w:r w:rsidR="008E58A2">
        <w:rPr>
          <w:rFonts w:ascii="Times New Roman" w:hAnsi="Times New Roman" w:cs="Times New Roman"/>
          <w:sz w:val="24"/>
          <w:szCs w:val="24"/>
        </w:rPr>
        <w:t xml:space="preserve"> Furthermore, while we find evidence for the joint significance of the (non-linear) quiz dummies, we do not find evidence that they are statistically significantly different across cohorts (F-statistic- 0.49).  </w:t>
      </w:r>
      <w:r>
        <w:rPr>
          <w:rFonts w:ascii="Times New Roman" w:hAnsi="Times New Roman" w:cs="Times New Roman"/>
          <w:sz w:val="24"/>
          <w:szCs w:val="24"/>
        </w:rPr>
        <w:t xml:space="preserve">   </w:t>
      </w:r>
    </w:p>
    <w:p w14:paraId="1FFA5DCC" w14:textId="77777777" w:rsidR="00925064" w:rsidRDefault="00925064" w:rsidP="0079475B">
      <w:pPr>
        <w:tabs>
          <w:tab w:val="left" w:pos="1154"/>
          <w:tab w:val="left" w:pos="2943"/>
          <w:tab w:val="left" w:pos="5211"/>
          <w:tab w:val="left" w:pos="7668"/>
        </w:tabs>
        <w:spacing w:after="0" w:line="240" w:lineRule="auto"/>
        <w:rPr>
          <w:rFonts w:ascii="Times New Roman" w:hAnsi="Times New Roman" w:cs="Times New Roman"/>
          <w:b/>
          <w:sz w:val="24"/>
          <w:szCs w:val="24"/>
        </w:rPr>
      </w:pPr>
    </w:p>
    <w:p w14:paraId="62ED1507" w14:textId="77777777" w:rsidR="0079475B" w:rsidRPr="00CB38E4" w:rsidRDefault="0079475B" w:rsidP="0079475B">
      <w:pPr>
        <w:tabs>
          <w:tab w:val="left" w:pos="1154"/>
          <w:tab w:val="left" w:pos="2943"/>
          <w:tab w:val="left" w:pos="5211"/>
          <w:tab w:val="left" w:pos="7668"/>
        </w:tabs>
        <w:spacing w:after="0" w:line="240" w:lineRule="auto"/>
        <w:rPr>
          <w:rFonts w:ascii="Times New Roman" w:hAnsi="Times New Roman" w:cs="Times New Roman"/>
          <w:b/>
          <w:sz w:val="24"/>
          <w:szCs w:val="24"/>
        </w:rPr>
      </w:pPr>
      <w:r w:rsidRPr="00CB38E4">
        <w:rPr>
          <w:rFonts w:ascii="Times New Roman" w:hAnsi="Times New Roman" w:cs="Times New Roman"/>
          <w:b/>
          <w:sz w:val="24"/>
          <w:szCs w:val="24"/>
        </w:rPr>
        <w:t xml:space="preserve">Table </w:t>
      </w:r>
      <w:r w:rsidR="00925064">
        <w:rPr>
          <w:rFonts w:ascii="Times New Roman" w:hAnsi="Times New Roman" w:cs="Times New Roman"/>
          <w:b/>
          <w:sz w:val="24"/>
          <w:szCs w:val="24"/>
        </w:rPr>
        <w:t>C.</w:t>
      </w:r>
      <w:r w:rsidR="00D41200">
        <w:rPr>
          <w:rFonts w:ascii="Times New Roman" w:hAnsi="Times New Roman" w:cs="Times New Roman"/>
          <w:b/>
          <w:sz w:val="24"/>
          <w:szCs w:val="24"/>
        </w:rPr>
        <w:t>4</w:t>
      </w:r>
      <w:r w:rsidRPr="00CB38E4">
        <w:rPr>
          <w:rFonts w:ascii="Times New Roman" w:hAnsi="Times New Roman" w:cs="Times New Roman"/>
          <w:b/>
          <w:sz w:val="24"/>
          <w:szCs w:val="24"/>
        </w:rPr>
        <w:t>: Impact of Student Effort on Normali</w:t>
      </w:r>
      <w:r w:rsidR="00760C0A">
        <w:rPr>
          <w:rFonts w:ascii="Times New Roman" w:hAnsi="Times New Roman" w:cs="Times New Roman"/>
          <w:b/>
          <w:sz w:val="24"/>
          <w:szCs w:val="24"/>
        </w:rPr>
        <w:t>z</w:t>
      </w:r>
      <w:r w:rsidRPr="00CB38E4">
        <w:rPr>
          <w:rFonts w:ascii="Times New Roman" w:hAnsi="Times New Roman" w:cs="Times New Roman"/>
          <w:b/>
          <w:sz w:val="24"/>
          <w:szCs w:val="24"/>
        </w:rPr>
        <w:t>ed In-Term Exam Grades.</w:t>
      </w:r>
    </w:p>
    <w:tbl>
      <w:tblPr>
        <w:tblW w:w="7905" w:type="dxa"/>
        <w:tblBorders>
          <w:top w:val="single" w:sz="4" w:space="0" w:color="auto"/>
          <w:bottom w:val="single" w:sz="4" w:space="0" w:color="auto"/>
        </w:tblBorders>
        <w:tblLayout w:type="fixed"/>
        <w:tblLook w:val="04A0" w:firstRow="1" w:lastRow="0" w:firstColumn="1" w:lastColumn="0" w:noHBand="0" w:noVBand="1"/>
      </w:tblPr>
      <w:tblGrid>
        <w:gridCol w:w="1384"/>
        <w:gridCol w:w="567"/>
        <w:gridCol w:w="567"/>
        <w:gridCol w:w="1985"/>
        <w:gridCol w:w="3402"/>
      </w:tblGrid>
      <w:tr w:rsidR="001E1272" w:rsidRPr="009224C7" w14:paraId="2C83EAE5" w14:textId="77777777" w:rsidTr="001E1272">
        <w:trPr>
          <w:trHeight w:val="345"/>
        </w:trPr>
        <w:tc>
          <w:tcPr>
            <w:tcW w:w="1951" w:type="dxa"/>
            <w:gridSpan w:val="2"/>
            <w:tcBorders>
              <w:top w:val="single" w:sz="4" w:space="0" w:color="auto"/>
              <w:bottom w:val="single" w:sz="4" w:space="0" w:color="auto"/>
            </w:tcBorders>
          </w:tcPr>
          <w:p w14:paraId="3C4C970B" w14:textId="77777777" w:rsidR="001E1272" w:rsidRPr="009224C7" w:rsidRDefault="001E1272" w:rsidP="00766AB5">
            <w:pPr>
              <w:spacing w:after="0" w:line="240" w:lineRule="auto"/>
              <w:jc w:val="center"/>
              <w:rPr>
                <w:b/>
              </w:rPr>
            </w:pPr>
          </w:p>
        </w:tc>
        <w:tc>
          <w:tcPr>
            <w:tcW w:w="2552" w:type="dxa"/>
            <w:gridSpan w:val="2"/>
            <w:tcBorders>
              <w:top w:val="single" w:sz="4" w:space="0" w:color="auto"/>
              <w:bottom w:val="single" w:sz="4" w:space="0" w:color="auto"/>
            </w:tcBorders>
          </w:tcPr>
          <w:p w14:paraId="614B513E" w14:textId="77777777" w:rsidR="001E1272" w:rsidRPr="009224C7" w:rsidRDefault="001E1272" w:rsidP="00766AB5">
            <w:pPr>
              <w:spacing w:after="0" w:line="240" w:lineRule="auto"/>
              <w:jc w:val="center"/>
              <w:rPr>
                <w:b/>
              </w:rPr>
            </w:pPr>
            <w:r w:rsidRPr="009224C7">
              <w:rPr>
                <w:b/>
              </w:rPr>
              <w:t>OLS</w:t>
            </w:r>
          </w:p>
        </w:tc>
        <w:tc>
          <w:tcPr>
            <w:tcW w:w="3402" w:type="dxa"/>
            <w:tcBorders>
              <w:top w:val="single" w:sz="4" w:space="0" w:color="auto"/>
              <w:bottom w:val="single" w:sz="4" w:space="0" w:color="auto"/>
            </w:tcBorders>
          </w:tcPr>
          <w:p w14:paraId="2178A5F8" w14:textId="77777777" w:rsidR="001E1272" w:rsidRPr="009224C7" w:rsidRDefault="001E1272" w:rsidP="00766AB5">
            <w:pPr>
              <w:spacing w:after="0" w:line="240" w:lineRule="auto"/>
              <w:jc w:val="center"/>
              <w:rPr>
                <w:b/>
              </w:rPr>
            </w:pPr>
            <w:r>
              <w:rPr>
                <w:b/>
              </w:rPr>
              <w:t>OLS</w:t>
            </w:r>
          </w:p>
        </w:tc>
      </w:tr>
      <w:tr w:rsidR="001E1272" w14:paraId="14CAB360" w14:textId="77777777" w:rsidTr="001E1272">
        <w:trPr>
          <w:trHeight w:val="284"/>
        </w:trPr>
        <w:tc>
          <w:tcPr>
            <w:tcW w:w="1951" w:type="dxa"/>
            <w:gridSpan w:val="2"/>
            <w:tcBorders>
              <w:top w:val="nil"/>
              <w:bottom w:val="nil"/>
            </w:tcBorders>
          </w:tcPr>
          <w:p w14:paraId="5BD717D3" w14:textId="77777777" w:rsidR="001E1272" w:rsidRPr="00CB38E4" w:rsidRDefault="001E1272" w:rsidP="00766AB5">
            <w:pPr>
              <w:spacing w:after="0" w:line="240" w:lineRule="auto"/>
            </w:pPr>
            <w:proofErr w:type="spellStart"/>
            <w:r w:rsidRPr="00CB38E4">
              <w:t>Nbr</w:t>
            </w:r>
            <w:proofErr w:type="spellEnd"/>
            <w:r w:rsidRPr="00CB38E4">
              <w:t xml:space="preserve"> Quizzes</w:t>
            </w:r>
          </w:p>
        </w:tc>
        <w:tc>
          <w:tcPr>
            <w:tcW w:w="2552" w:type="dxa"/>
            <w:gridSpan w:val="2"/>
            <w:tcBorders>
              <w:top w:val="nil"/>
              <w:bottom w:val="nil"/>
            </w:tcBorders>
          </w:tcPr>
          <w:p w14:paraId="65B9E22D" w14:textId="77777777" w:rsidR="001E1272" w:rsidRDefault="001E1272" w:rsidP="00766AB5">
            <w:pPr>
              <w:spacing w:after="0" w:line="240" w:lineRule="auto"/>
              <w:jc w:val="center"/>
              <w:rPr>
                <w:rFonts w:cs="Calibri"/>
                <w:color w:val="000000"/>
              </w:rPr>
            </w:pPr>
          </w:p>
        </w:tc>
        <w:tc>
          <w:tcPr>
            <w:tcW w:w="3402" w:type="dxa"/>
            <w:tcBorders>
              <w:top w:val="nil"/>
              <w:bottom w:val="nil"/>
            </w:tcBorders>
          </w:tcPr>
          <w:p w14:paraId="2726C119" w14:textId="77777777" w:rsidR="001E1272" w:rsidRDefault="001E1272" w:rsidP="00766AB5">
            <w:pPr>
              <w:spacing w:after="0" w:line="240" w:lineRule="auto"/>
              <w:jc w:val="center"/>
              <w:rPr>
                <w:rFonts w:cs="Calibri"/>
                <w:color w:val="000000"/>
              </w:rPr>
            </w:pPr>
          </w:p>
        </w:tc>
      </w:tr>
      <w:tr w:rsidR="001E1272" w:rsidRPr="00CB38E4" w14:paraId="1B282DD4" w14:textId="77777777" w:rsidTr="001E1272">
        <w:trPr>
          <w:trHeight w:val="284"/>
        </w:trPr>
        <w:tc>
          <w:tcPr>
            <w:tcW w:w="1951" w:type="dxa"/>
            <w:gridSpan w:val="2"/>
          </w:tcPr>
          <w:p w14:paraId="3F5034CE" w14:textId="77777777" w:rsidR="001E1272" w:rsidRPr="00CB38E4" w:rsidRDefault="001E1272" w:rsidP="00766AB5">
            <w:pPr>
              <w:spacing w:after="0" w:line="240" w:lineRule="auto"/>
            </w:pPr>
            <w:r>
              <w:t>Cohort 2</w:t>
            </w:r>
          </w:p>
        </w:tc>
        <w:tc>
          <w:tcPr>
            <w:tcW w:w="2552" w:type="dxa"/>
            <w:gridSpan w:val="2"/>
          </w:tcPr>
          <w:p w14:paraId="03068EE4" w14:textId="77777777" w:rsidR="001E1272" w:rsidRPr="00CB38E4" w:rsidRDefault="001E1272" w:rsidP="00766AB5">
            <w:pPr>
              <w:spacing w:after="0" w:line="240" w:lineRule="auto"/>
              <w:jc w:val="center"/>
            </w:pPr>
            <w:r>
              <w:t>0.003 (0.105)</w:t>
            </w:r>
          </w:p>
        </w:tc>
        <w:tc>
          <w:tcPr>
            <w:tcW w:w="3402" w:type="dxa"/>
          </w:tcPr>
          <w:p w14:paraId="2DA48251" w14:textId="77777777" w:rsidR="001E1272" w:rsidRPr="00CB38E4" w:rsidRDefault="001E1272" w:rsidP="00766AB5">
            <w:pPr>
              <w:spacing w:after="0" w:line="240" w:lineRule="auto"/>
              <w:jc w:val="center"/>
            </w:pPr>
            <w:r>
              <w:t>0.246 (0.269)</w:t>
            </w:r>
          </w:p>
        </w:tc>
      </w:tr>
      <w:tr w:rsidR="001E1272" w:rsidRPr="00CB38E4" w14:paraId="1645B6B7" w14:textId="77777777" w:rsidTr="001E1272">
        <w:trPr>
          <w:trHeight w:val="284"/>
        </w:trPr>
        <w:tc>
          <w:tcPr>
            <w:tcW w:w="1951" w:type="dxa"/>
            <w:gridSpan w:val="2"/>
            <w:tcBorders>
              <w:top w:val="nil"/>
              <w:bottom w:val="nil"/>
            </w:tcBorders>
          </w:tcPr>
          <w:p w14:paraId="6F72E4AC" w14:textId="77777777" w:rsidR="001E1272" w:rsidRPr="00CB38E4" w:rsidRDefault="001E1272" w:rsidP="00766AB5">
            <w:pPr>
              <w:spacing w:after="0" w:line="240" w:lineRule="auto"/>
            </w:pPr>
            <w:r>
              <w:t>1 Quiz</w:t>
            </w:r>
          </w:p>
        </w:tc>
        <w:tc>
          <w:tcPr>
            <w:tcW w:w="2552" w:type="dxa"/>
            <w:gridSpan w:val="2"/>
            <w:tcBorders>
              <w:top w:val="nil"/>
              <w:bottom w:val="nil"/>
            </w:tcBorders>
          </w:tcPr>
          <w:p w14:paraId="25BB7F57" w14:textId="77777777" w:rsidR="001E1272" w:rsidRPr="00CB38E4" w:rsidRDefault="001E1272" w:rsidP="00766AB5">
            <w:pPr>
              <w:spacing w:after="0" w:line="240" w:lineRule="auto"/>
              <w:jc w:val="center"/>
            </w:pPr>
            <w:r>
              <w:t>-0.095 (0.280)</w:t>
            </w:r>
          </w:p>
        </w:tc>
        <w:tc>
          <w:tcPr>
            <w:tcW w:w="3402" w:type="dxa"/>
            <w:tcBorders>
              <w:top w:val="nil"/>
              <w:bottom w:val="nil"/>
            </w:tcBorders>
          </w:tcPr>
          <w:p w14:paraId="2510F2F7" w14:textId="77777777" w:rsidR="001E1272" w:rsidRPr="00CB38E4" w:rsidRDefault="001E1272" w:rsidP="00766AB5">
            <w:pPr>
              <w:spacing w:after="0" w:line="240" w:lineRule="auto"/>
              <w:jc w:val="center"/>
            </w:pPr>
            <w:r>
              <w:t>-0.085 (0.326)</w:t>
            </w:r>
          </w:p>
        </w:tc>
      </w:tr>
      <w:tr w:rsidR="001E1272" w:rsidRPr="00CB38E4" w14:paraId="7A7AB0DE" w14:textId="77777777" w:rsidTr="001E1272">
        <w:trPr>
          <w:trHeight w:val="284"/>
        </w:trPr>
        <w:tc>
          <w:tcPr>
            <w:tcW w:w="1951" w:type="dxa"/>
            <w:gridSpan w:val="2"/>
            <w:tcBorders>
              <w:top w:val="nil"/>
              <w:bottom w:val="nil"/>
            </w:tcBorders>
          </w:tcPr>
          <w:p w14:paraId="0B7F3AD0" w14:textId="77777777" w:rsidR="001E1272" w:rsidRPr="00CB38E4" w:rsidRDefault="001E1272" w:rsidP="00766AB5">
            <w:pPr>
              <w:spacing w:after="0" w:line="240" w:lineRule="auto"/>
            </w:pPr>
            <w:r>
              <w:t>2 Quizzes</w:t>
            </w:r>
          </w:p>
        </w:tc>
        <w:tc>
          <w:tcPr>
            <w:tcW w:w="2552" w:type="dxa"/>
            <w:gridSpan w:val="2"/>
            <w:tcBorders>
              <w:top w:val="nil"/>
              <w:bottom w:val="nil"/>
            </w:tcBorders>
          </w:tcPr>
          <w:p w14:paraId="2AFFF71C" w14:textId="77777777" w:rsidR="001E1272" w:rsidRPr="00CB38E4" w:rsidRDefault="001E1272" w:rsidP="00766AB5">
            <w:pPr>
              <w:spacing w:after="0" w:line="240" w:lineRule="auto"/>
              <w:jc w:val="center"/>
            </w:pPr>
            <w:r>
              <w:t>0.267 (0.208)</w:t>
            </w:r>
          </w:p>
        </w:tc>
        <w:tc>
          <w:tcPr>
            <w:tcW w:w="3402" w:type="dxa"/>
            <w:tcBorders>
              <w:top w:val="nil"/>
              <w:bottom w:val="nil"/>
            </w:tcBorders>
          </w:tcPr>
          <w:p w14:paraId="38B7B3D4" w14:textId="77777777" w:rsidR="001E1272" w:rsidRPr="00CB38E4" w:rsidRDefault="001E1272" w:rsidP="00766AB5">
            <w:pPr>
              <w:spacing w:after="0" w:line="240" w:lineRule="auto"/>
              <w:jc w:val="center"/>
            </w:pPr>
            <w:r>
              <w:t>0.187 (0.263)</w:t>
            </w:r>
          </w:p>
        </w:tc>
      </w:tr>
      <w:tr w:rsidR="001E1272" w:rsidRPr="00CB38E4" w14:paraId="64B2E89F" w14:textId="77777777" w:rsidTr="001E1272">
        <w:trPr>
          <w:trHeight w:val="284"/>
        </w:trPr>
        <w:tc>
          <w:tcPr>
            <w:tcW w:w="1951" w:type="dxa"/>
            <w:gridSpan w:val="2"/>
            <w:tcBorders>
              <w:top w:val="nil"/>
              <w:bottom w:val="nil"/>
            </w:tcBorders>
          </w:tcPr>
          <w:p w14:paraId="4FE02138" w14:textId="77777777" w:rsidR="001E1272" w:rsidRPr="00CB38E4" w:rsidRDefault="001E1272" w:rsidP="00766AB5">
            <w:pPr>
              <w:spacing w:after="0" w:line="240" w:lineRule="auto"/>
            </w:pPr>
            <w:r>
              <w:t>3 Quizzes</w:t>
            </w:r>
          </w:p>
        </w:tc>
        <w:tc>
          <w:tcPr>
            <w:tcW w:w="2552" w:type="dxa"/>
            <w:gridSpan w:val="2"/>
            <w:tcBorders>
              <w:top w:val="nil"/>
              <w:bottom w:val="nil"/>
            </w:tcBorders>
          </w:tcPr>
          <w:p w14:paraId="646742D3" w14:textId="77777777" w:rsidR="001E1272" w:rsidRPr="00CB38E4" w:rsidRDefault="001E1272" w:rsidP="00766AB5">
            <w:pPr>
              <w:spacing w:after="0" w:line="240" w:lineRule="auto"/>
              <w:jc w:val="center"/>
            </w:pPr>
            <w:r>
              <w:t>0.352 (0.223)</w:t>
            </w:r>
          </w:p>
        </w:tc>
        <w:tc>
          <w:tcPr>
            <w:tcW w:w="3402" w:type="dxa"/>
            <w:tcBorders>
              <w:top w:val="nil"/>
              <w:bottom w:val="nil"/>
            </w:tcBorders>
          </w:tcPr>
          <w:p w14:paraId="687B7E8D" w14:textId="77777777" w:rsidR="001E1272" w:rsidRPr="00CB38E4" w:rsidRDefault="001E1272" w:rsidP="00766AB5">
            <w:pPr>
              <w:spacing w:after="0" w:line="240" w:lineRule="auto"/>
              <w:jc w:val="center"/>
            </w:pPr>
            <w:r>
              <w:t>0.436 (0.246)*</w:t>
            </w:r>
          </w:p>
        </w:tc>
      </w:tr>
      <w:tr w:rsidR="001E1272" w:rsidRPr="00CB38E4" w14:paraId="17AD8F98" w14:textId="77777777" w:rsidTr="001E1272">
        <w:trPr>
          <w:trHeight w:val="284"/>
        </w:trPr>
        <w:tc>
          <w:tcPr>
            <w:tcW w:w="1951" w:type="dxa"/>
            <w:gridSpan w:val="2"/>
            <w:tcBorders>
              <w:top w:val="nil"/>
              <w:bottom w:val="nil"/>
            </w:tcBorders>
          </w:tcPr>
          <w:p w14:paraId="3E931033" w14:textId="77777777" w:rsidR="001E1272" w:rsidRPr="00CB38E4" w:rsidRDefault="001E1272" w:rsidP="00766AB5">
            <w:pPr>
              <w:spacing w:after="0" w:line="240" w:lineRule="auto"/>
            </w:pPr>
            <w:r>
              <w:t>4 Quizzes</w:t>
            </w:r>
          </w:p>
        </w:tc>
        <w:tc>
          <w:tcPr>
            <w:tcW w:w="2552" w:type="dxa"/>
            <w:gridSpan w:val="2"/>
            <w:tcBorders>
              <w:top w:val="nil"/>
              <w:bottom w:val="nil"/>
            </w:tcBorders>
          </w:tcPr>
          <w:p w14:paraId="2AE158B5" w14:textId="77777777" w:rsidR="001E1272" w:rsidRPr="00CB38E4" w:rsidRDefault="001E1272" w:rsidP="00766AB5">
            <w:pPr>
              <w:spacing w:after="0" w:line="240" w:lineRule="auto"/>
              <w:jc w:val="center"/>
            </w:pPr>
            <w:r>
              <w:t>0.634 (0.278)**</w:t>
            </w:r>
          </w:p>
        </w:tc>
        <w:tc>
          <w:tcPr>
            <w:tcW w:w="3402" w:type="dxa"/>
            <w:tcBorders>
              <w:top w:val="nil"/>
              <w:bottom w:val="nil"/>
            </w:tcBorders>
          </w:tcPr>
          <w:p w14:paraId="2214EBFA" w14:textId="77777777" w:rsidR="001E1272" w:rsidRPr="00CB38E4" w:rsidRDefault="001E1272" w:rsidP="00766AB5">
            <w:pPr>
              <w:spacing w:after="0" w:line="240" w:lineRule="auto"/>
              <w:jc w:val="center"/>
            </w:pPr>
            <w:r>
              <w:t>0.672 (0.345)*</w:t>
            </w:r>
          </w:p>
        </w:tc>
      </w:tr>
      <w:tr w:rsidR="001E1272" w:rsidRPr="00CB38E4" w14:paraId="6388849C" w14:textId="77777777" w:rsidTr="001E1272">
        <w:trPr>
          <w:trHeight w:val="284"/>
        </w:trPr>
        <w:tc>
          <w:tcPr>
            <w:tcW w:w="1951" w:type="dxa"/>
            <w:gridSpan w:val="2"/>
            <w:tcBorders>
              <w:top w:val="nil"/>
              <w:bottom w:val="nil"/>
            </w:tcBorders>
          </w:tcPr>
          <w:p w14:paraId="786A6F6A" w14:textId="77777777" w:rsidR="001E1272" w:rsidRPr="00CB38E4" w:rsidRDefault="001E1272" w:rsidP="00766AB5">
            <w:pPr>
              <w:spacing w:after="0" w:line="240" w:lineRule="auto"/>
            </w:pPr>
            <w:r>
              <w:t>5 Quizzes</w:t>
            </w:r>
          </w:p>
        </w:tc>
        <w:tc>
          <w:tcPr>
            <w:tcW w:w="2552" w:type="dxa"/>
            <w:gridSpan w:val="2"/>
            <w:tcBorders>
              <w:top w:val="nil"/>
              <w:bottom w:val="nil"/>
            </w:tcBorders>
          </w:tcPr>
          <w:p w14:paraId="2641345D" w14:textId="77777777" w:rsidR="001E1272" w:rsidRPr="00CB38E4" w:rsidRDefault="001E1272" w:rsidP="00766AB5">
            <w:pPr>
              <w:spacing w:after="0" w:line="240" w:lineRule="auto"/>
              <w:jc w:val="center"/>
            </w:pPr>
            <w:r>
              <w:t>0.824 (0.239)***</w:t>
            </w:r>
          </w:p>
        </w:tc>
        <w:tc>
          <w:tcPr>
            <w:tcW w:w="3402" w:type="dxa"/>
            <w:tcBorders>
              <w:top w:val="nil"/>
              <w:bottom w:val="nil"/>
            </w:tcBorders>
          </w:tcPr>
          <w:p w14:paraId="2E829B31" w14:textId="77777777" w:rsidR="001E1272" w:rsidRPr="00CB38E4" w:rsidRDefault="001E1272" w:rsidP="00766AB5">
            <w:pPr>
              <w:spacing w:after="0" w:line="240" w:lineRule="auto"/>
              <w:jc w:val="center"/>
            </w:pPr>
            <w:r>
              <w:t>0.872 (0.255)***</w:t>
            </w:r>
          </w:p>
        </w:tc>
      </w:tr>
      <w:tr w:rsidR="001E1272" w:rsidRPr="00CB38E4" w14:paraId="7453E724" w14:textId="77777777" w:rsidTr="001E1272">
        <w:trPr>
          <w:trHeight w:val="284"/>
        </w:trPr>
        <w:tc>
          <w:tcPr>
            <w:tcW w:w="1951" w:type="dxa"/>
            <w:gridSpan w:val="2"/>
            <w:tcBorders>
              <w:top w:val="nil"/>
              <w:bottom w:val="nil"/>
            </w:tcBorders>
          </w:tcPr>
          <w:p w14:paraId="07543E66" w14:textId="77777777" w:rsidR="001E1272" w:rsidRPr="00CB38E4" w:rsidRDefault="001E1272" w:rsidP="00766AB5">
            <w:pPr>
              <w:spacing w:after="0" w:line="240" w:lineRule="auto"/>
            </w:pPr>
            <w:r>
              <w:t>6 Quizzes</w:t>
            </w:r>
          </w:p>
        </w:tc>
        <w:tc>
          <w:tcPr>
            <w:tcW w:w="2552" w:type="dxa"/>
            <w:gridSpan w:val="2"/>
            <w:tcBorders>
              <w:top w:val="nil"/>
              <w:bottom w:val="nil"/>
            </w:tcBorders>
          </w:tcPr>
          <w:p w14:paraId="45EA8DD8" w14:textId="77777777" w:rsidR="001E1272" w:rsidRPr="00CB38E4" w:rsidRDefault="001E1272" w:rsidP="00766AB5">
            <w:pPr>
              <w:spacing w:after="0" w:line="240" w:lineRule="auto"/>
              <w:jc w:val="center"/>
            </w:pPr>
            <w:r>
              <w:t>0.833 (0.261)***</w:t>
            </w:r>
          </w:p>
        </w:tc>
        <w:tc>
          <w:tcPr>
            <w:tcW w:w="3402" w:type="dxa"/>
            <w:tcBorders>
              <w:top w:val="nil"/>
              <w:bottom w:val="nil"/>
            </w:tcBorders>
          </w:tcPr>
          <w:p w14:paraId="5250798D" w14:textId="77777777" w:rsidR="001E1272" w:rsidRPr="00CB38E4" w:rsidRDefault="001E1272" w:rsidP="00766AB5">
            <w:pPr>
              <w:spacing w:after="0" w:line="240" w:lineRule="auto"/>
              <w:jc w:val="center"/>
            </w:pPr>
            <w:r>
              <w:t>0.742 (0.320)**</w:t>
            </w:r>
          </w:p>
        </w:tc>
      </w:tr>
      <w:tr w:rsidR="001E1272" w:rsidRPr="00CB38E4" w14:paraId="41F408BE" w14:textId="77777777" w:rsidTr="001E1272">
        <w:trPr>
          <w:trHeight w:val="284"/>
        </w:trPr>
        <w:tc>
          <w:tcPr>
            <w:tcW w:w="1951" w:type="dxa"/>
            <w:gridSpan w:val="2"/>
            <w:tcBorders>
              <w:top w:val="nil"/>
              <w:bottom w:val="nil"/>
            </w:tcBorders>
          </w:tcPr>
          <w:p w14:paraId="51D756E0" w14:textId="77777777" w:rsidR="001E1272" w:rsidRPr="00CB38E4" w:rsidRDefault="001E1272" w:rsidP="00766AB5">
            <w:pPr>
              <w:spacing w:after="0" w:line="240" w:lineRule="auto"/>
            </w:pPr>
            <w:r>
              <w:t>7 Quizzes</w:t>
            </w:r>
          </w:p>
        </w:tc>
        <w:tc>
          <w:tcPr>
            <w:tcW w:w="2552" w:type="dxa"/>
            <w:gridSpan w:val="2"/>
            <w:tcBorders>
              <w:top w:val="nil"/>
              <w:bottom w:val="nil"/>
            </w:tcBorders>
          </w:tcPr>
          <w:p w14:paraId="4D2CA086" w14:textId="77777777" w:rsidR="001E1272" w:rsidRPr="00CB38E4" w:rsidRDefault="001E1272" w:rsidP="00766AB5">
            <w:pPr>
              <w:spacing w:after="0" w:line="240" w:lineRule="auto"/>
              <w:jc w:val="center"/>
            </w:pPr>
            <w:r>
              <w:t>0.842 (0.228)***</w:t>
            </w:r>
          </w:p>
        </w:tc>
        <w:tc>
          <w:tcPr>
            <w:tcW w:w="3402" w:type="dxa"/>
            <w:tcBorders>
              <w:top w:val="nil"/>
              <w:bottom w:val="nil"/>
            </w:tcBorders>
          </w:tcPr>
          <w:p w14:paraId="441703A7" w14:textId="77777777" w:rsidR="001E1272" w:rsidRPr="00CB38E4" w:rsidRDefault="001E1272" w:rsidP="00766AB5">
            <w:pPr>
              <w:spacing w:after="0" w:line="240" w:lineRule="auto"/>
              <w:jc w:val="center"/>
            </w:pPr>
            <w:r>
              <w:t>0.981 (0.340)***</w:t>
            </w:r>
          </w:p>
        </w:tc>
      </w:tr>
      <w:tr w:rsidR="001E1272" w14:paraId="76D82CB2" w14:textId="77777777" w:rsidTr="001E1272">
        <w:trPr>
          <w:trHeight w:val="284"/>
        </w:trPr>
        <w:tc>
          <w:tcPr>
            <w:tcW w:w="1951" w:type="dxa"/>
            <w:gridSpan w:val="2"/>
            <w:tcBorders>
              <w:top w:val="nil"/>
              <w:bottom w:val="single" w:sz="8" w:space="0" w:color="auto"/>
            </w:tcBorders>
          </w:tcPr>
          <w:p w14:paraId="4A002A27" w14:textId="77777777" w:rsidR="001E1272" w:rsidRPr="00CB38E4" w:rsidRDefault="001E1272" w:rsidP="00766AB5">
            <w:pPr>
              <w:spacing w:after="0" w:line="240" w:lineRule="auto"/>
            </w:pPr>
            <w:r>
              <w:t>Quiz * cohort</w:t>
            </w:r>
            <w:r w:rsidR="00760C0A">
              <w:t xml:space="preserve"> 2</w:t>
            </w:r>
          </w:p>
        </w:tc>
        <w:tc>
          <w:tcPr>
            <w:tcW w:w="2552" w:type="dxa"/>
            <w:gridSpan w:val="2"/>
            <w:tcBorders>
              <w:top w:val="nil"/>
              <w:bottom w:val="single" w:sz="8" w:space="0" w:color="auto"/>
            </w:tcBorders>
          </w:tcPr>
          <w:p w14:paraId="035DFECD" w14:textId="77777777" w:rsidR="001E1272" w:rsidRPr="00CB38E4" w:rsidRDefault="001E1272" w:rsidP="00766AB5">
            <w:pPr>
              <w:spacing w:after="0" w:line="240" w:lineRule="auto"/>
              <w:jc w:val="center"/>
            </w:pPr>
          </w:p>
        </w:tc>
        <w:tc>
          <w:tcPr>
            <w:tcW w:w="3402" w:type="dxa"/>
            <w:tcBorders>
              <w:top w:val="nil"/>
              <w:bottom w:val="single" w:sz="8" w:space="0" w:color="auto"/>
            </w:tcBorders>
          </w:tcPr>
          <w:p w14:paraId="4804AFC6" w14:textId="77777777" w:rsidR="001E1272" w:rsidRDefault="001E1272" w:rsidP="00766AB5">
            <w:pPr>
              <w:spacing w:after="0" w:line="240" w:lineRule="auto"/>
              <w:jc w:val="center"/>
            </w:pPr>
            <w:r>
              <w:t>Yes</w:t>
            </w:r>
          </w:p>
        </w:tc>
      </w:tr>
      <w:tr w:rsidR="001E1272" w:rsidRPr="00925064" w14:paraId="18EE7778" w14:textId="77777777" w:rsidTr="00CC5CEA">
        <w:trPr>
          <w:gridAfter w:val="4"/>
          <w:wAfter w:w="6521" w:type="dxa"/>
          <w:trHeight w:val="284"/>
        </w:trPr>
        <w:tc>
          <w:tcPr>
            <w:tcW w:w="1384" w:type="dxa"/>
            <w:tcBorders>
              <w:top w:val="single" w:sz="8" w:space="0" w:color="auto"/>
              <w:bottom w:val="nil"/>
            </w:tcBorders>
          </w:tcPr>
          <w:p w14:paraId="5E37ACD6" w14:textId="77777777" w:rsidR="001E1272" w:rsidRPr="00925064" w:rsidRDefault="00A11AF8" w:rsidP="00766AB5">
            <w:pPr>
              <w:spacing w:after="0" w:line="240" w:lineRule="auto"/>
              <w:jc w:val="center"/>
              <w:rPr>
                <w:i/>
              </w:rPr>
            </w:pPr>
            <w:r>
              <w:rPr>
                <w:i/>
              </w:rPr>
              <w:t>F-test</w:t>
            </w:r>
          </w:p>
        </w:tc>
      </w:tr>
      <w:tr w:rsidR="001E1272" w14:paraId="18F62C92" w14:textId="77777777" w:rsidTr="00CC5CEA">
        <w:trPr>
          <w:trHeight w:val="284"/>
        </w:trPr>
        <w:tc>
          <w:tcPr>
            <w:tcW w:w="2518" w:type="dxa"/>
            <w:gridSpan w:val="3"/>
            <w:tcBorders>
              <w:top w:val="nil"/>
              <w:bottom w:val="nil"/>
            </w:tcBorders>
          </w:tcPr>
          <w:p w14:paraId="0F69F563" w14:textId="77777777" w:rsidR="001E1272" w:rsidRPr="00CB38E4" w:rsidRDefault="001E1272" w:rsidP="00766AB5">
            <w:pPr>
              <w:spacing w:after="0" w:line="240" w:lineRule="auto"/>
            </w:pPr>
            <w:r>
              <w:t>quiz dummies</w:t>
            </w:r>
            <w:r w:rsidR="00A11AF8">
              <w:t xml:space="preserve"> F(7,307)</w:t>
            </w:r>
          </w:p>
        </w:tc>
        <w:tc>
          <w:tcPr>
            <w:tcW w:w="1985" w:type="dxa"/>
            <w:tcBorders>
              <w:top w:val="nil"/>
              <w:bottom w:val="nil"/>
            </w:tcBorders>
          </w:tcPr>
          <w:p w14:paraId="6EF792AE" w14:textId="77777777" w:rsidR="001E1272" w:rsidRPr="00CB38E4" w:rsidRDefault="001E1272" w:rsidP="00766AB5">
            <w:pPr>
              <w:spacing w:after="0" w:line="240" w:lineRule="auto"/>
              <w:jc w:val="center"/>
            </w:pPr>
            <w:r>
              <w:t>7.82***</w:t>
            </w:r>
          </w:p>
        </w:tc>
        <w:tc>
          <w:tcPr>
            <w:tcW w:w="3402" w:type="dxa"/>
            <w:tcBorders>
              <w:top w:val="nil"/>
              <w:bottom w:val="nil"/>
            </w:tcBorders>
          </w:tcPr>
          <w:p w14:paraId="2AC31480" w14:textId="77777777" w:rsidR="001E1272" w:rsidRDefault="001E1272" w:rsidP="00766AB5">
            <w:pPr>
              <w:spacing w:after="0" w:line="240" w:lineRule="auto"/>
              <w:jc w:val="center"/>
            </w:pPr>
            <w:r>
              <w:t>5.08***</w:t>
            </w:r>
          </w:p>
        </w:tc>
      </w:tr>
      <w:tr w:rsidR="001E1272" w14:paraId="7E1AEE44" w14:textId="77777777" w:rsidTr="00CC5CEA">
        <w:trPr>
          <w:trHeight w:val="284"/>
        </w:trPr>
        <w:tc>
          <w:tcPr>
            <w:tcW w:w="2518" w:type="dxa"/>
            <w:gridSpan w:val="3"/>
            <w:tcBorders>
              <w:top w:val="nil"/>
              <w:bottom w:val="single" w:sz="4" w:space="0" w:color="auto"/>
            </w:tcBorders>
          </w:tcPr>
          <w:p w14:paraId="3718AE1D" w14:textId="77777777" w:rsidR="001E1272" w:rsidRPr="00CB38E4" w:rsidRDefault="001E1272" w:rsidP="00766AB5">
            <w:pPr>
              <w:spacing w:after="0" w:line="240" w:lineRule="auto"/>
            </w:pPr>
            <w:r>
              <w:t>across cohorts</w:t>
            </w:r>
            <w:r w:rsidR="00A11AF8">
              <w:t xml:space="preserve"> F(7,307)</w:t>
            </w:r>
          </w:p>
        </w:tc>
        <w:tc>
          <w:tcPr>
            <w:tcW w:w="1985" w:type="dxa"/>
            <w:tcBorders>
              <w:top w:val="nil"/>
              <w:bottom w:val="single" w:sz="4" w:space="0" w:color="auto"/>
            </w:tcBorders>
          </w:tcPr>
          <w:p w14:paraId="48DC568B" w14:textId="77777777" w:rsidR="001E1272" w:rsidRPr="00CB38E4" w:rsidRDefault="001E1272" w:rsidP="00766AB5">
            <w:pPr>
              <w:spacing w:after="0" w:line="240" w:lineRule="auto"/>
              <w:jc w:val="center"/>
            </w:pPr>
          </w:p>
        </w:tc>
        <w:tc>
          <w:tcPr>
            <w:tcW w:w="3402" w:type="dxa"/>
            <w:tcBorders>
              <w:top w:val="nil"/>
              <w:bottom w:val="single" w:sz="4" w:space="0" w:color="auto"/>
            </w:tcBorders>
          </w:tcPr>
          <w:p w14:paraId="47F0DB54" w14:textId="77777777" w:rsidR="001E1272" w:rsidRDefault="001E1272" w:rsidP="00766AB5">
            <w:pPr>
              <w:spacing w:after="0" w:line="240" w:lineRule="auto"/>
              <w:jc w:val="center"/>
            </w:pPr>
            <w:r>
              <w:t>0.49</w:t>
            </w:r>
          </w:p>
        </w:tc>
      </w:tr>
    </w:tbl>
    <w:p w14:paraId="6A33B537" w14:textId="77777777" w:rsidR="008F4C5B" w:rsidRPr="00272A20" w:rsidRDefault="00CC5CEA" w:rsidP="00272A20">
      <w:pPr>
        <w:spacing w:after="0" w:line="240" w:lineRule="auto"/>
        <w:rPr>
          <w:sz w:val="20"/>
          <w:szCs w:val="20"/>
        </w:rPr>
      </w:pPr>
      <w:r w:rsidRPr="00272A20">
        <w:rPr>
          <w:sz w:val="20"/>
          <w:szCs w:val="20"/>
        </w:rPr>
        <w:t xml:space="preserve">Note: Other controls as in Table 7. Robust standard errors adjusted for clustering at the individual level. </w:t>
      </w:r>
    </w:p>
    <w:p w14:paraId="5CBBEB66" w14:textId="77777777" w:rsidR="00272A20" w:rsidRPr="00272A20" w:rsidRDefault="00CC5CEA" w:rsidP="00A94342">
      <w:pPr>
        <w:spacing w:after="120" w:line="264" w:lineRule="auto"/>
        <w:rPr>
          <w:sz w:val="20"/>
          <w:szCs w:val="20"/>
        </w:rPr>
      </w:pPr>
      <w:r w:rsidRPr="00272A20">
        <w:rPr>
          <w:sz w:val="20"/>
          <w:szCs w:val="20"/>
        </w:rPr>
        <w:t xml:space="preserve">quiz dummies F(7,307) reports the results from a test of joint significance of the </w:t>
      </w:r>
      <w:r w:rsidR="00272A20" w:rsidRPr="00272A20">
        <w:rPr>
          <w:sz w:val="20"/>
          <w:szCs w:val="20"/>
        </w:rPr>
        <w:t xml:space="preserve">number of quizzes completed variables. </w:t>
      </w:r>
    </w:p>
    <w:p w14:paraId="3042A1E4" w14:textId="77777777" w:rsidR="00CC5CEA" w:rsidRDefault="00272A20" w:rsidP="00A94342">
      <w:pPr>
        <w:spacing w:after="120" w:line="264" w:lineRule="auto"/>
        <w:rPr>
          <w:sz w:val="20"/>
          <w:szCs w:val="20"/>
        </w:rPr>
      </w:pPr>
      <w:r w:rsidRPr="00272A20">
        <w:rPr>
          <w:sz w:val="20"/>
          <w:szCs w:val="20"/>
        </w:rPr>
        <w:t>Across cohorts F(7,307) reports the results from a test of joint significance of the interaction terms between number of quizzes and cohort.</w:t>
      </w:r>
    </w:p>
    <w:p w14:paraId="08716631" w14:textId="77777777" w:rsidR="003F3D88" w:rsidRPr="00272A20" w:rsidRDefault="003F3D88" w:rsidP="00A94342">
      <w:pPr>
        <w:spacing w:after="120" w:line="264" w:lineRule="auto"/>
        <w:rPr>
          <w:rFonts w:ascii="Times New Roman" w:hAnsi="Times New Roman" w:cs="Times New Roman"/>
          <w:b/>
          <w:sz w:val="20"/>
          <w:szCs w:val="20"/>
        </w:rPr>
      </w:pPr>
    </w:p>
    <w:p w14:paraId="074968A5" w14:textId="77777777" w:rsidR="001901FB" w:rsidRPr="00E22081" w:rsidRDefault="003A6E9D" w:rsidP="00A94342">
      <w:pPr>
        <w:spacing w:after="120" w:line="264" w:lineRule="auto"/>
        <w:rPr>
          <w:rFonts w:ascii="Times New Roman" w:hAnsi="Times New Roman" w:cs="Times New Roman"/>
          <w:b/>
          <w:sz w:val="24"/>
          <w:szCs w:val="24"/>
        </w:rPr>
      </w:pPr>
      <w:r w:rsidRPr="00E22081">
        <w:rPr>
          <w:rFonts w:ascii="Times New Roman" w:hAnsi="Times New Roman" w:cs="Times New Roman"/>
          <w:b/>
          <w:sz w:val="24"/>
          <w:szCs w:val="24"/>
        </w:rPr>
        <w:t>Additional References</w:t>
      </w:r>
    </w:p>
    <w:p w14:paraId="264039FD" w14:textId="77777777" w:rsidR="003A6E9D" w:rsidRDefault="003A6E9D" w:rsidP="003A6E9D">
      <w:pPr>
        <w:spacing w:after="240" w:line="240" w:lineRule="auto"/>
        <w:ind w:left="851" w:hanging="851"/>
        <w:jc w:val="both"/>
        <w:rPr>
          <w:rFonts w:ascii="Times New Roman" w:hAnsi="Times New Roman" w:cs="Times New Roman"/>
          <w:sz w:val="24"/>
          <w:szCs w:val="24"/>
        </w:rPr>
      </w:pPr>
      <w:r w:rsidRPr="003B265C">
        <w:rPr>
          <w:rFonts w:ascii="Times New Roman" w:hAnsi="Times New Roman" w:cs="Times New Roman"/>
          <w:sz w:val="24"/>
          <w:szCs w:val="24"/>
        </w:rPr>
        <w:t xml:space="preserve">Crawford, C., </w:t>
      </w:r>
      <w:proofErr w:type="spellStart"/>
      <w:r w:rsidRPr="003B265C">
        <w:rPr>
          <w:rFonts w:ascii="Times New Roman" w:hAnsi="Times New Roman" w:cs="Times New Roman"/>
          <w:sz w:val="24"/>
          <w:szCs w:val="24"/>
        </w:rPr>
        <w:t>Dearden</w:t>
      </w:r>
      <w:proofErr w:type="spellEnd"/>
      <w:r w:rsidRPr="003B265C">
        <w:rPr>
          <w:rFonts w:ascii="Times New Roman" w:hAnsi="Times New Roman" w:cs="Times New Roman"/>
          <w:sz w:val="24"/>
          <w:szCs w:val="24"/>
        </w:rPr>
        <w:t xml:space="preserve">, L. and Greaves, E. (2014) </w:t>
      </w:r>
      <w:hyperlink r:id="rId33" w:history="1">
        <w:r w:rsidRPr="00C73F3A">
          <w:rPr>
            <w:rFonts w:ascii="Times New Roman" w:hAnsi="Times New Roman" w:cs="Times New Roman"/>
            <w:sz w:val="24"/>
            <w:szCs w:val="24"/>
          </w:rPr>
          <w:t>The drivers of month-of-birth differences in children’s cognitive and non-cognitive skills</w:t>
        </w:r>
      </w:hyperlink>
      <w:r w:rsidRPr="00C73F3A">
        <w:rPr>
          <w:rFonts w:ascii="Times New Roman" w:hAnsi="Times New Roman" w:cs="Times New Roman"/>
          <w:sz w:val="24"/>
          <w:szCs w:val="24"/>
        </w:rPr>
        <w:t xml:space="preserve">, </w:t>
      </w:r>
      <w:r w:rsidRPr="00C73F3A">
        <w:rPr>
          <w:rFonts w:ascii="Times New Roman" w:hAnsi="Times New Roman" w:cs="Times New Roman"/>
          <w:i/>
          <w:sz w:val="24"/>
          <w:szCs w:val="24"/>
        </w:rPr>
        <w:t>Journal of the Royal Statistical Society: Series A</w:t>
      </w:r>
      <w:r w:rsidRPr="00C73F3A">
        <w:rPr>
          <w:rFonts w:ascii="Times New Roman" w:hAnsi="Times New Roman" w:cs="Times New Roman"/>
          <w:sz w:val="24"/>
          <w:szCs w:val="24"/>
        </w:rPr>
        <w:t xml:space="preserve"> 177, 829-860.</w:t>
      </w:r>
    </w:p>
    <w:p w14:paraId="08FD73A8" w14:textId="77777777" w:rsidR="0051773E" w:rsidRPr="0051773E" w:rsidRDefault="0051773E" w:rsidP="0051773E">
      <w:pPr>
        <w:spacing w:after="0" w:line="240" w:lineRule="auto"/>
        <w:ind w:left="720" w:hanging="720"/>
        <w:rPr>
          <w:rFonts w:ascii="Times New Roman" w:eastAsia="Times New Roman" w:hAnsi="Times New Roman" w:cs="Times New Roman"/>
          <w:sz w:val="24"/>
          <w:szCs w:val="24"/>
        </w:rPr>
      </w:pPr>
      <w:r w:rsidRPr="0051773E">
        <w:rPr>
          <w:rFonts w:ascii="Times New Roman" w:eastAsia="Times New Roman" w:hAnsi="Times New Roman" w:cs="Times New Roman"/>
          <w:sz w:val="24"/>
          <w:szCs w:val="24"/>
        </w:rPr>
        <w:t xml:space="preserve">Leuven, E., and </w:t>
      </w:r>
      <w:proofErr w:type="spellStart"/>
      <w:r w:rsidRPr="0051773E">
        <w:rPr>
          <w:rFonts w:ascii="Times New Roman" w:eastAsia="Times New Roman" w:hAnsi="Times New Roman" w:cs="Times New Roman"/>
          <w:sz w:val="24"/>
          <w:szCs w:val="24"/>
        </w:rPr>
        <w:t>Sianesi</w:t>
      </w:r>
      <w:proofErr w:type="spellEnd"/>
      <w:r w:rsidRPr="0051773E">
        <w:rPr>
          <w:rFonts w:ascii="Times New Roman" w:eastAsia="Times New Roman" w:hAnsi="Times New Roman" w:cs="Times New Roman"/>
          <w:sz w:val="24"/>
          <w:szCs w:val="24"/>
        </w:rPr>
        <w:t xml:space="preserve">, B. (2003). PSMATCH2: Stata module to perform full </w:t>
      </w:r>
      <w:proofErr w:type="spellStart"/>
      <w:r w:rsidRPr="0051773E">
        <w:rPr>
          <w:rFonts w:ascii="Times New Roman" w:eastAsia="Times New Roman" w:hAnsi="Times New Roman" w:cs="Times New Roman"/>
          <w:sz w:val="24"/>
          <w:szCs w:val="24"/>
        </w:rPr>
        <w:t>Mahalanobis</w:t>
      </w:r>
      <w:proofErr w:type="spellEnd"/>
      <w:r w:rsidRPr="0051773E">
        <w:rPr>
          <w:rFonts w:ascii="Times New Roman" w:eastAsia="Times New Roman" w:hAnsi="Times New Roman" w:cs="Times New Roman"/>
          <w:sz w:val="24"/>
          <w:szCs w:val="24"/>
        </w:rPr>
        <w:t xml:space="preserve"> and propensity score matching, common support graphing, and covariate imbalance testing. Downloadable from http://ideas.repec.org/c/boc/bocode/s432001.html.</w:t>
      </w:r>
    </w:p>
    <w:p w14:paraId="7E4AB836" w14:textId="77777777" w:rsidR="003A6E9D" w:rsidRPr="0051773E" w:rsidRDefault="003A6E9D" w:rsidP="00A94342">
      <w:pPr>
        <w:spacing w:after="120" w:line="264" w:lineRule="auto"/>
        <w:rPr>
          <w:rFonts w:ascii="Times New Roman" w:hAnsi="Times New Roman" w:cs="Times New Roman"/>
          <w:sz w:val="24"/>
          <w:szCs w:val="24"/>
        </w:rPr>
      </w:pPr>
    </w:p>
    <w:sectPr w:rsidR="003A6E9D" w:rsidRPr="0051773E" w:rsidSect="00B11C03">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AE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F7E5" w14:textId="77777777" w:rsidR="00706ADF" w:rsidRDefault="00706ADF" w:rsidP="00DD7C6B">
      <w:pPr>
        <w:spacing w:after="0" w:line="240" w:lineRule="auto"/>
      </w:pPr>
      <w:r>
        <w:separator/>
      </w:r>
    </w:p>
  </w:endnote>
  <w:endnote w:type="continuationSeparator" w:id="0">
    <w:p w14:paraId="5BC343B8" w14:textId="77777777" w:rsidR="00706ADF" w:rsidRDefault="00706ADF" w:rsidP="00D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21510"/>
      <w:docPartObj>
        <w:docPartGallery w:val="Page Numbers (Bottom of Page)"/>
        <w:docPartUnique/>
      </w:docPartObj>
    </w:sdtPr>
    <w:sdtEndPr/>
    <w:sdtContent>
      <w:p w14:paraId="76056821" w14:textId="77777777" w:rsidR="00D93800" w:rsidRDefault="00D93800">
        <w:pPr>
          <w:pStyle w:val="Footer"/>
          <w:jc w:val="center"/>
        </w:pPr>
        <w:r>
          <w:fldChar w:fldCharType="begin"/>
        </w:r>
        <w:r>
          <w:instrText xml:space="preserve"> PAGE   \* MERGEFORMAT </w:instrText>
        </w:r>
        <w:r>
          <w:fldChar w:fldCharType="separate"/>
        </w:r>
        <w:r w:rsidR="00BD0985">
          <w:rPr>
            <w:noProof/>
          </w:rPr>
          <w:t>8</w:t>
        </w:r>
        <w:r>
          <w:rPr>
            <w:noProof/>
          </w:rPr>
          <w:fldChar w:fldCharType="end"/>
        </w:r>
      </w:p>
    </w:sdtContent>
  </w:sdt>
  <w:p w14:paraId="4878B2B3" w14:textId="77777777" w:rsidR="00D93800" w:rsidRDefault="00D93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3A7E" w14:textId="77777777" w:rsidR="00D93800" w:rsidRDefault="00D93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522"/>
      <w:docPartObj>
        <w:docPartGallery w:val="Page Numbers (Bottom of Page)"/>
        <w:docPartUnique/>
      </w:docPartObj>
    </w:sdtPr>
    <w:sdtEndPr/>
    <w:sdtContent>
      <w:p w14:paraId="4FE01E61" w14:textId="77777777" w:rsidR="00D93800" w:rsidRDefault="00D93800">
        <w:pPr>
          <w:pStyle w:val="Footer"/>
          <w:jc w:val="center"/>
        </w:pPr>
        <w:r>
          <w:fldChar w:fldCharType="begin"/>
        </w:r>
        <w:r>
          <w:instrText xml:space="preserve"> PAGE   \* MERGEFORMAT </w:instrText>
        </w:r>
        <w:r>
          <w:fldChar w:fldCharType="separate"/>
        </w:r>
        <w:r w:rsidR="00BD0985">
          <w:rPr>
            <w:noProof/>
          </w:rPr>
          <w:t>46</w:t>
        </w:r>
        <w:r>
          <w:rPr>
            <w:noProof/>
          </w:rPr>
          <w:fldChar w:fldCharType="end"/>
        </w:r>
      </w:p>
    </w:sdtContent>
  </w:sdt>
  <w:p w14:paraId="63FA5CDB" w14:textId="77777777" w:rsidR="00D93800" w:rsidRDefault="00D938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1D71" w14:textId="77777777" w:rsidR="00D93800" w:rsidRDefault="00D9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7126" w14:textId="77777777" w:rsidR="00706ADF" w:rsidRDefault="00706ADF" w:rsidP="00DD7C6B">
      <w:pPr>
        <w:spacing w:after="0" w:line="240" w:lineRule="auto"/>
      </w:pPr>
      <w:r>
        <w:separator/>
      </w:r>
    </w:p>
  </w:footnote>
  <w:footnote w:type="continuationSeparator" w:id="0">
    <w:p w14:paraId="4081DC72" w14:textId="77777777" w:rsidR="00706ADF" w:rsidRDefault="00706ADF" w:rsidP="00D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6D27" w14:textId="77777777" w:rsidR="00D93800" w:rsidRDefault="00D93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3701" w14:textId="77777777" w:rsidR="00D93800" w:rsidRDefault="00D93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E4B6" w14:textId="77777777" w:rsidR="00D93800" w:rsidRDefault="00D93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2E7"/>
    <w:multiLevelType w:val="hybridMultilevel"/>
    <w:tmpl w:val="D0364D22"/>
    <w:lvl w:ilvl="0" w:tplc="476C5E52">
      <w:start w:val="2"/>
      <w:numFmt w:val="decimal"/>
      <w:lvlText w:val="%1."/>
      <w:lvlJc w:val="left"/>
      <w:pPr>
        <w:ind w:left="0" w:hanging="360"/>
      </w:pPr>
      <w:rPr>
        <w:rFonts w:hint="default"/>
        <w:b/>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9F22BF6"/>
    <w:multiLevelType w:val="hybridMultilevel"/>
    <w:tmpl w:val="D0364D22"/>
    <w:lvl w:ilvl="0" w:tplc="476C5E52">
      <w:start w:val="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F1124"/>
    <w:multiLevelType w:val="hybridMultilevel"/>
    <w:tmpl w:val="4914F84C"/>
    <w:lvl w:ilvl="0" w:tplc="A80A1E3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82C93"/>
    <w:multiLevelType w:val="hybridMultilevel"/>
    <w:tmpl w:val="275A2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62064B"/>
    <w:multiLevelType w:val="hybridMultilevel"/>
    <w:tmpl w:val="D0307FEE"/>
    <w:lvl w:ilvl="0" w:tplc="F4CE3C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954AE"/>
    <w:multiLevelType w:val="hybridMultilevel"/>
    <w:tmpl w:val="F8848B98"/>
    <w:lvl w:ilvl="0" w:tplc="3856B292">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606C6"/>
    <w:multiLevelType w:val="hybridMultilevel"/>
    <w:tmpl w:val="20AE25C8"/>
    <w:lvl w:ilvl="0" w:tplc="16CCFF3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9770A2"/>
    <w:multiLevelType w:val="hybridMultilevel"/>
    <w:tmpl w:val="006EFD12"/>
    <w:lvl w:ilvl="0" w:tplc="B0DC7A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B94027"/>
    <w:multiLevelType w:val="multilevel"/>
    <w:tmpl w:val="47DE6A98"/>
    <w:lvl w:ilvl="0">
      <w:start w:val="1"/>
      <w:numFmt w:val="decimal"/>
      <w:lvlText w:val="%1."/>
      <w:lvlJc w:val="left"/>
      <w:pPr>
        <w:ind w:left="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880" w:hanging="1440"/>
      </w:pPr>
      <w:rPr>
        <w:rFonts w:hint="default"/>
      </w:rPr>
    </w:lvl>
    <w:lvl w:ilvl="7">
      <w:start w:val="1"/>
      <w:numFmt w:val="decimal"/>
      <w:isLgl/>
      <w:lvlText w:val="%1.%2.%3.%4.%5.%6.%7.%8"/>
      <w:lvlJc w:val="left"/>
      <w:pPr>
        <w:ind w:left="13680" w:hanging="1440"/>
      </w:pPr>
      <w:rPr>
        <w:rFonts w:hint="default"/>
      </w:rPr>
    </w:lvl>
    <w:lvl w:ilvl="8">
      <w:start w:val="1"/>
      <w:numFmt w:val="decimal"/>
      <w:isLgl/>
      <w:lvlText w:val="%1.%2.%3.%4.%5.%6.%7.%8.%9"/>
      <w:lvlJc w:val="left"/>
      <w:pPr>
        <w:ind w:left="15840" w:hanging="1800"/>
      </w:pPr>
      <w:rPr>
        <w:rFonts w:hint="default"/>
      </w:rPr>
    </w:lvl>
  </w:abstractNum>
  <w:abstractNum w:abstractNumId="9">
    <w:nsid w:val="32A47D27"/>
    <w:multiLevelType w:val="hybridMultilevel"/>
    <w:tmpl w:val="4318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35823"/>
    <w:multiLevelType w:val="hybridMultilevel"/>
    <w:tmpl w:val="2F8EB094"/>
    <w:lvl w:ilvl="0" w:tplc="371A6A2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C6FB8"/>
    <w:multiLevelType w:val="hybridMultilevel"/>
    <w:tmpl w:val="D0364D22"/>
    <w:lvl w:ilvl="0" w:tplc="476C5E52">
      <w:start w:val="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5B22BD"/>
    <w:multiLevelType w:val="hybridMultilevel"/>
    <w:tmpl w:val="D0364D22"/>
    <w:lvl w:ilvl="0" w:tplc="476C5E52">
      <w:start w:val="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643FC"/>
    <w:multiLevelType w:val="hybridMultilevel"/>
    <w:tmpl w:val="A8868B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859277A"/>
    <w:multiLevelType w:val="hybridMultilevel"/>
    <w:tmpl w:val="1C6C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560D6B"/>
    <w:multiLevelType w:val="hybridMultilevel"/>
    <w:tmpl w:val="515CA212"/>
    <w:lvl w:ilvl="0" w:tplc="13F4D080">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6351B"/>
    <w:multiLevelType w:val="hybridMultilevel"/>
    <w:tmpl w:val="91C8461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F">
      <w:start w:val="1"/>
      <w:numFmt w:val="decimal"/>
      <w:lvlText w:val="%4."/>
      <w:lvlJc w:val="left"/>
      <w:pPr>
        <w:ind w:left="3240" w:hanging="360"/>
      </w:pPr>
      <w:rPr>
        <w:rFonts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2A6F64"/>
    <w:multiLevelType w:val="hybridMultilevel"/>
    <w:tmpl w:val="51B4C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35335F5"/>
    <w:multiLevelType w:val="hybridMultilevel"/>
    <w:tmpl w:val="7B7A5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E185702"/>
    <w:multiLevelType w:val="hybridMultilevel"/>
    <w:tmpl w:val="75B2C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8E6B22"/>
    <w:multiLevelType w:val="hybridMultilevel"/>
    <w:tmpl w:val="BA4EE4A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8"/>
  </w:num>
  <w:num w:numId="2">
    <w:abstractNumId w:val="0"/>
  </w:num>
  <w:num w:numId="3">
    <w:abstractNumId w:val="19"/>
  </w:num>
  <w:num w:numId="4">
    <w:abstractNumId w:val="12"/>
  </w:num>
  <w:num w:numId="5">
    <w:abstractNumId w:val="6"/>
  </w:num>
  <w:num w:numId="6">
    <w:abstractNumId w:val="15"/>
  </w:num>
  <w:num w:numId="7">
    <w:abstractNumId w:val="1"/>
  </w:num>
  <w:num w:numId="8">
    <w:abstractNumId w:val="11"/>
  </w:num>
  <w:num w:numId="9">
    <w:abstractNumId w:val="5"/>
  </w:num>
  <w:num w:numId="10">
    <w:abstractNumId w:val="20"/>
  </w:num>
  <w:num w:numId="11">
    <w:abstractNumId w:val="7"/>
  </w:num>
  <w:num w:numId="12">
    <w:abstractNumId w:val="16"/>
  </w:num>
  <w:num w:numId="13">
    <w:abstractNumId w:val="3"/>
  </w:num>
  <w:num w:numId="14">
    <w:abstractNumId w:val="17"/>
  </w:num>
  <w:num w:numId="15">
    <w:abstractNumId w:val="13"/>
  </w:num>
  <w:num w:numId="16">
    <w:abstractNumId w:val="18"/>
  </w:num>
  <w:num w:numId="17">
    <w:abstractNumId w:val="14"/>
  </w:num>
  <w:num w:numId="18">
    <w:abstractNumId w:val="9"/>
  </w:num>
  <w:num w:numId="19">
    <w:abstractNumId w:val="1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6B"/>
    <w:rsid w:val="00002006"/>
    <w:rsid w:val="00005D37"/>
    <w:rsid w:val="00010D6A"/>
    <w:rsid w:val="0001504D"/>
    <w:rsid w:val="000174EF"/>
    <w:rsid w:val="0002399C"/>
    <w:rsid w:val="000246AF"/>
    <w:rsid w:val="000252E6"/>
    <w:rsid w:val="000403D8"/>
    <w:rsid w:val="00045D7E"/>
    <w:rsid w:val="000461EB"/>
    <w:rsid w:val="00051677"/>
    <w:rsid w:val="00051910"/>
    <w:rsid w:val="000654F4"/>
    <w:rsid w:val="00071140"/>
    <w:rsid w:val="0008030D"/>
    <w:rsid w:val="0008153F"/>
    <w:rsid w:val="00082069"/>
    <w:rsid w:val="0008218B"/>
    <w:rsid w:val="00082607"/>
    <w:rsid w:val="000835C7"/>
    <w:rsid w:val="0008369F"/>
    <w:rsid w:val="00084368"/>
    <w:rsid w:val="00085958"/>
    <w:rsid w:val="00093007"/>
    <w:rsid w:val="000940CB"/>
    <w:rsid w:val="00096068"/>
    <w:rsid w:val="00097D04"/>
    <w:rsid w:val="000A0DD8"/>
    <w:rsid w:val="000A4765"/>
    <w:rsid w:val="000B1549"/>
    <w:rsid w:val="000B6284"/>
    <w:rsid w:val="000B7300"/>
    <w:rsid w:val="000C07E7"/>
    <w:rsid w:val="000C0856"/>
    <w:rsid w:val="000C3F30"/>
    <w:rsid w:val="000C50C7"/>
    <w:rsid w:val="000C77CF"/>
    <w:rsid w:val="000D09C2"/>
    <w:rsid w:val="000D2AB7"/>
    <w:rsid w:val="000D33C9"/>
    <w:rsid w:val="000D3BB7"/>
    <w:rsid w:val="000D407B"/>
    <w:rsid w:val="000E1316"/>
    <w:rsid w:val="000E1E6B"/>
    <w:rsid w:val="000E3028"/>
    <w:rsid w:val="000E3C46"/>
    <w:rsid w:val="000E4EC2"/>
    <w:rsid w:val="000E5A0B"/>
    <w:rsid w:val="000E610F"/>
    <w:rsid w:val="000F008A"/>
    <w:rsid w:val="000F2B07"/>
    <w:rsid w:val="00101660"/>
    <w:rsid w:val="00104C23"/>
    <w:rsid w:val="00107DB6"/>
    <w:rsid w:val="00111387"/>
    <w:rsid w:val="00112622"/>
    <w:rsid w:val="00114E06"/>
    <w:rsid w:val="00117C47"/>
    <w:rsid w:val="001203E8"/>
    <w:rsid w:val="0012070A"/>
    <w:rsid w:val="00126B56"/>
    <w:rsid w:val="00130E5A"/>
    <w:rsid w:val="00133F78"/>
    <w:rsid w:val="00133F9B"/>
    <w:rsid w:val="00135618"/>
    <w:rsid w:val="001356D3"/>
    <w:rsid w:val="00136012"/>
    <w:rsid w:val="00137531"/>
    <w:rsid w:val="00143664"/>
    <w:rsid w:val="001440C4"/>
    <w:rsid w:val="001446AC"/>
    <w:rsid w:val="00154ACB"/>
    <w:rsid w:val="00154D8B"/>
    <w:rsid w:val="001551A2"/>
    <w:rsid w:val="00157F2F"/>
    <w:rsid w:val="0017278C"/>
    <w:rsid w:val="00173B3B"/>
    <w:rsid w:val="00175A6F"/>
    <w:rsid w:val="00181064"/>
    <w:rsid w:val="00182765"/>
    <w:rsid w:val="00184CC1"/>
    <w:rsid w:val="00187E50"/>
    <w:rsid w:val="001901FB"/>
    <w:rsid w:val="00195C13"/>
    <w:rsid w:val="00196D7F"/>
    <w:rsid w:val="00197B32"/>
    <w:rsid w:val="00197F3B"/>
    <w:rsid w:val="001A30B5"/>
    <w:rsid w:val="001B3115"/>
    <w:rsid w:val="001B4186"/>
    <w:rsid w:val="001B56C1"/>
    <w:rsid w:val="001C0328"/>
    <w:rsid w:val="001C2F7D"/>
    <w:rsid w:val="001C37B3"/>
    <w:rsid w:val="001C77C4"/>
    <w:rsid w:val="001D13DC"/>
    <w:rsid w:val="001D1F4B"/>
    <w:rsid w:val="001D4E93"/>
    <w:rsid w:val="001D657C"/>
    <w:rsid w:val="001D6F48"/>
    <w:rsid w:val="001E01D2"/>
    <w:rsid w:val="001E1272"/>
    <w:rsid w:val="001E3C04"/>
    <w:rsid w:val="001E7B2E"/>
    <w:rsid w:val="001E7EFD"/>
    <w:rsid w:val="001F3154"/>
    <w:rsid w:val="001F6600"/>
    <w:rsid w:val="002017D2"/>
    <w:rsid w:val="00205332"/>
    <w:rsid w:val="00205C7D"/>
    <w:rsid w:val="00206237"/>
    <w:rsid w:val="002076B5"/>
    <w:rsid w:val="00214FF9"/>
    <w:rsid w:val="002169A5"/>
    <w:rsid w:val="00221C74"/>
    <w:rsid w:val="00222547"/>
    <w:rsid w:val="00222685"/>
    <w:rsid w:val="002242BD"/>
    <w:rsid w:val="00225CC5"/>
    <w:rsid w:val="0022606B"/>
    <w:rsid w:val="00231AE3"/>
    <w:rsid w:val="0023212A"/>
    <w:rsid w:val="002324F0"/>
    <w:rsid w:val="00240955"/>
    <w:rsid w:val="002529F3"/>
    <w:rsid w:val="00255602"/>
    <w:rsid w:val="00257373"/>
    <w:rsid w:val="00260AEF"/>
    <w:rsid w:val="002633E8"/>
    <w:rsid w:val="00264624"/>
    <w:rsid w:val="00264935"/>
    <w:rsid w:val="00265286"/>
    <w:rsid w:val="00266F13"/>
    <w:rsid w:val="00267965"/>
    <w:rsid w:val="00270CF1"/>
    <w:rsid w:val="00270D5C"/>
    <w:rsid w:val="00271F46"/>
    <w:rsid w:val="00272A20"/>
    <w:rsid w:val="00272C7F"/>
    <w:rsid w:val="002757CA"/>
    <w:rsid w:val="00281DAA"/>
    <w:rsid w:val="002827E3"/>
    <w:rsid w:val="0028441F"/>
    <w:rsid w:val="00285840"/>
    <w:rsid w:val="00290465"/>
    <w:rsid w:val="0029175E"/>
    <w:rsid w:val="00291E31"/>
    <w:rsid w:val="002926F9"/>
    <w:rsid w:val="002932C6"/>
    <w:rsid w:val="002A0089"/>
    <w:rsid w:val="002A0E1F"/>
    <w:rsid w:val="002A264B"/>
    <w:rsid w:val="002A4478"/>
    <w:rsid w:val="002A4A83"/>
    <w:rsid w:val="002A52F1"/>
    <w:rsid w:val="002C30EB"/>
    <w:rsid w:val="002D0F97"/>
    <w:rsid w:val="002D1AAB"/>
    <w:rsid w:val="002D297E"/>
    <w:rsid w:val="002E1A6B"/>
    <w:rsid w:val="002E5866"/>
    <w:rsid w:val="002E679D"/>
    <w:rsid w:val="002E7C81"/>
    <w:rsid w:val="002F2873"/>
    <w:rsid w:val="003033AC"/>
    <w:rsid w:val="00307DD8"/>
    <w:rsid w:val="00314584"/>
    <w:rsid w:val="00314D8E"/>
    <w:rsid w:val="00315337"/>
    <w:rsid w:val="003154ED"/>
    <w:rsid w:val="003167F6"/>
    <w:rsid w:val="00317CD1"/>
    <w:rsid w:val="00324E5C"/>
    <w:rsid w:val="0032537F"/>
    <w:rsid w:val="00325731"/>
    <w:rsid w:val="00333C79"/>
    <w:rsid w:val="00341A07"/>
    <w:rsid w:val="00344EE6"/>
    <w:rsid w:val="003507EA"/>
    <w:rsid w:val="0035514D"/>
    <w:rsid w:val="00356210"/>
    <w:rsid w:val="0036681B"/>
    <w:rsid w:val="00366AC8"/>
    <w:rsid w:val="00376719"/>
    <w:rsid w:val="00381583"/>
    <w:rsid w:val="00382920"/>
    <w:rsid w:val="0038330C"/>
    <w:rsid w:val="00385873"/>
    <w:rsid w:val="00385E97"/>
    <w:rsid w:val="00387879"/>
    <w:rsid w:val="00391533"/>
    <w:rsid w:val="00391535"/>
    <w:rsid w:val="003938B4"/>
    <w:rsid w:val="003A15D7"/>
    <w:rsid w:val="003A519C"/>
    <w:rsid w:val="003A6E9D"/>
    <w:rsid w:val="003B265C"/>
    <w:rsid w:val="003B47D9"/>
    <w:rsid w:val="003C1868"/>
    <w:rsid w:val="003C33EB"/>
    <w:rsid w:val="003C4946"/>
    <w:rsid w:val="003D0E7F"/>
    <w:rsid w:val="003D1CCD"/>
    <w:rsid w:val="003D341A"/>
    <w:rsid w:val="003D369F"/>
    <w:rsid w:val="003D572D"/>
    <w:rsid w:val="003D6C1C"/>
    <w:rsid w:val="003E3208"/>
    <w:rsid w:val="003E3CB5"/>
    <w:rsid w:val="003E553C"/>
    <w:rsid w:val="003E6113"/>
    <w:rsid w:val="003F0FD5"/>
    <w:rsid w:val="003F314A"/>
    <w:rsid w:val="003F3D88"/>
    <w:rsid w:val="003F76CF"/>
    <w:rsid w:val="0040230E"/>
    <w:rsid w:val="00402E5D"/>
    <w:rsid w:val="004030AD"/>
    <w:rsid w:val="004108F1"/>
    <w:rsid w:val="004120A4"/>
    <w:rsid w:val="0041570E"/>
    <w:rsid w:val="00420968"/>
    <w:rsid w:val="00421014"/>
    <w:rsid w:val="00421751"/>
    <w:rsid w:val="00426482"/>
    <w:rsid w:val="00431F92"/>
    <w:rsid w:val="004353AF"/>
    <w:rsid w:val="004359BE"/>
    <w:rsid w:val="00436C8D"/>
    <w:rsid w:val="0044465D"/>
    <w:rsid w:val="0044604A"/>
    <w:rsid w:val="00446EBE"/>
    <w:rsid w:val="00451C49"/>
    <w:rsid w:val="00452D82"/>
    <w:rsid w:val="00453C72"/>
    <w:rsid w:val="00461351"/>
    <w:rsid w:val="004642CD"/>
    <w:rsid w:val="00474580"/>
    <w:rsid w:val="0047564D"/>
    <w:rsid w:val="00477535"/>
    <w:rsid w:val="00477F29"/>
    <w:rsid w:val="00480582"/>
    <w:rsid w:val="00480CDA"/>
    <w:rsid w:val="004822F6"/>
    <w:rsid w:val="00484B94"/>
    <w:rsid w:val="00485EF6"/>
    <w:rsid w:val="004874C2"/>
    <w:rsid w:val="0048789C"/>
    <w:rsid w:val="00487E1F"/>
    <w:rsid w:val="00491538"/>
    <w:rsid w:val="00491541"/>
    <w:rsid w:val="00492656"/>
    <w:rsid w:val="00497C00"/>
    <w:rsid w:val="004A226A"/>
    <w:rsid w:val="004A2F48"/>
    <w:rsid w:val="004A3547"/>
    <w:rsid w:val="004A536A"/>
    <w:rsid w:val="004A6901"/>
    <w:rsid w:val="004B0A97"/>
    <w:rsid w:val="004B20AC"/>
    <w:rsid w:val="004B55BB"/>
    <w:rsid w:val="004C0BEA"/>
    <w:rsid w:val="004D6647"/>
    <w:rsid w:val="004D7665"/>
    <w:rsid w:val="004E105A"/>
    <w:rsid w:val="004E174B"/>
    <w:rsid w:val="004E45A7"/>
    <w:rsid w:val="004E6488"/>
    <w:rsid w:val="004E7A6C"/>
    <w:rsid w:val="004F697F"/>
    <w:rsid w:val="005115FE"/>
    <w:rsid w:val="00512AA7"/>
    <w:rsid w:val="0051773E"/>
    <w:rsid w:val="00517F3C"/>
    <w:rsid w:val="00520282"/>
    <w:rsid w:val="00523E4F"/>
    <w:rsid w:val="00525A5D"/>
    <w:rsid w:val="005266A0"/>
    <w:rsid w:val="00527E3E"/>
    <w:rsid w:val="005329AD"/>
    <w:rsid w:val="00533007"/>
    <w:rsid w:val="0054203F"/>
    <w:rsid w:val="00542A24"/>
    <w:rsid w:val="005458AC"/>
    <w:rsid w:val="0055580F"/>
    <w:rsid w:val="005657D6"/>
    <w:rsid w:val="00567859"/>
    <w:rsid w:val="00571D49"/>
    <w:rsid w:val="00576286"/>
    <w:rsid w:val="00582836"/>
    <w:rsid w:val="00582933"/>
    <w:rsid w:val="00583C1B"/>
    <w:rsid w:val="00585805"/>
    <w:rsid w:val="00592FBC"/>
    <w:rsid w:val="0059336C"/>
    <w:rsid w:val="0059537D"/>
    <w:rsid w:val="005953B2"/>
    <w:rsid w:val="00596F49"/>
    <w:rsid w:val="005A1086"/>
    <w:rsid w:val="005A4A26"/>
    <w:rsid w:val="005A6E43"/>
    <w:rsid w:val="005B200E"/>
    <w:rsid w:val="005B64F8"/>
    <w:rsid w:val="005C4D1E"/>
    <w:rsid w:val="005C4FFF"/>
    <w:rsid w:val="005D09FE"/>
    <w:rsid w:val="005D3E27"/>
    <w:rsid w:val="005D4521"/>
    <w:rsid w:val="005E0282"/>
    <w:rsid w:val="005E0DCB"/>
    <w:rsid w:val="005E32B3"/>
    <w:rsid w:val="005E7CBE"/>
    <w:rsid w:val="005F5391"/>
    <w:rsid w:val="005F6457"/>
    <w:rsid w:val="006010AE"/>
    <w:rsid w:val="00605EEB"/>
    <w:rsid w:val="006078E9"/>
    <w:rsid w:val="0061357A"/>
    <w:rsid w:val="00616499"/>
    <w:rsid w:val="006230F7"/>
    <w:rsid w:val="0062706D"/>
    <w:rsid w:val="00631551"/>
    <w:rsid w:val="0063206C"/>
    <w:rsid w:val="0063757C"/>
    <w:rsid w:val="0064227D"/>
    <w:rsid w:val="00646AB1"/>
    <w:rsid w:val="00650439"/>
    <w:rsid w:val="006545F8"/>
    <w:rsid w:val="00655BF1"/>
    <w:rsid w:val="006600B8"/>
    <w:rsid w:val="006632F5"/>
    <w:rsid w:val="006654A4"/>
    <w:rsid w:val="00670A97"/>
    <w:rsid w:val="00676B86"/>
    <w:rsid w:val="006778DE"/>
    <w:rsid w:val="006863ED"/>
    <w:rsid w:val="0069014C"/>
    <w:rsid w:val="00690CE0"/>
    <w:rsid w:val="00690FEA"/>
    <w:rsid w:val="00691F00"/>
    <w:rsid w:val="00692455"/>
    <w:rsid w:val="00692F49"/>
    <w:rsid w:val="00694DEA"/>
    <w:rsid w:val="00695C75"/>
    <w:rsid w:val="006A19C3"/>
    <w:rsid w:val="006A264D"/>
    <w:rsid w:val="006A2D14"/>
    <w:rsid w:val="006A5DF2"/>
    <w:rsid w:val="006B1BE8"/>
    <w:rsid w:val="006B3871"/>
    <w:rsid w:val="006B50B8"/>
    <w:rsid w:val="006B61A6"/>
    <w:rsid w:val="006B6900"/>
    <w:rsid w:val="006C20D3"/>
    <w:rsid w:val="006C4DE1"/>
    <w:rsid w:val="006C708E"/>
    <w:rsid w:val="006D254F"/>
    <w:rsid w:val="006D64CF"/>
    <w:rsid w:val="006D6769"/>
    <w:rsid w:val="006D6E78"/>
    <w:rsid w:val="006E06BC"/>
    <w:rsid w:val="006E0D93"/>
    <w:rsid w:val="006E1A9B"/>
    <w:rsid w:val="006E3AF4"/>
    <w:rsid w:val="006F1363"/>
    <w:rsid w:val="006F6736"/>
    <w:rsid w:val="006F757E"/>
    <w:rsid w:val="00706ADF"/>
    <w:rsid w:val="007074D5"/>
    <w:rsid w:val="00712C06"/>
    <w:rsid w:val="00715488"/>
    <w:rsid w:val="00724CAF"/>
    <w:rsid w:val="00726B15"/>
    <w:rsid w:val="00730783"/>
    <w:rsid w:val="00730EFA"/>
    <w:rsid w:val="0073141B"/>
    <w:rsid w:val="007317F5"/>
    <w:rsid w:val="00731E00"/>
    <w:rsid w:val="0074367F"/>
    <w:rsid w:val="0074490F"/>
    <w:rsid w:val="00745B7F"/>
    <w:rsid w:val="00745E90"/>
    <w:rsid w:val="00747696"/>
    <w:rsid w:val="00755C60"/>
    <w:rsid w:val="00757E41"/>
    <w:rsid w:val="0076079D"/>
    <w:rsid w:val="00760C0A"/>
    <w:rsid w:val="007628BA"/>
    <w:rsid w:val="00765320"/>
    <w:rsid w:val="00766AB5"/>
    <w:rsid w:val="007672EC"/>
    <w:rsid w:val="00767FD8"/>
    <w:rsid w:val="007704A8"/>
    <w:rsid w:val="00773BF4"/>
    <w:rsid w:val="00774327"/>
    <w:rsid w:val="0077736C"/>
    <w:rsid w:val="00780129"/>
    <w:rsid w:val="0078361E"/>
    <w:rsid w:val="007856B7"/>
    <w:rsid w:val="0079366A"/>
    <w:rsid w:val="00793CB8"/>
    <w:rsid w:val="0079475B"/>
    <w:rsid w:val="00794D83"/>
    <w:rsid w:val="007974ED"/>
    <w:rsid w:val="007979E3"/>
    <w:rsid w:val="007A0E3F"/>
    <w:rsid w:val="007A375D"/>
    <w:rsid w:val="007A556C"/>
    <w:rsid w:val="007A6B35"/>
    <w:rsid w:val="007A70DA"/>
    <w:rsid w:val="007B4B92"/>
    <w:rsid w:val="007B57DC"/>
    <w:rsid w:val="007B7341"/>
    <w:rsid w:val="007B7E68"/>
    <w:rsid w:val="007C0221"/>
    <w:rsid w:val="007C10D8"/>
    <w:rsid w:val="007C2E0D"/>
    <w:rsid w:val="007C449E"/>
    <w:rsid w:val="007C4997"/>
    <w:rsid w:val="007C52DC"/>
    <w:rsid w:val="007C5B45"/>
    <w:rsid w:val="007C752D"/>
    <w:rsid w:val="007D0220"/>
    <w:rsid w:val="007D1A11"/>
    <w:rsid w:val="007D34A9"/>
    <w:rsid w:val="007D4DAC"/>
    <w:rsid w:val="007E00D6"/>
    <w:rsid w:val="007E2F85"/>
    <w:rsid w:val="007E4853"/>
    <w:rsid w:val="007E5548"/>
    <w:rsid w:val="007E6EFE"/>
    <w:rsid w:val="007F4929"/>
    <w:rsid w:val="007F562D"/>
    <w:rsid w:val="008107E0"/>
    <w:rsid w:val="00814408"/>
    <w:rsid w:val="00816C6B"/>
    <w:rsid w:val="00820619"/>
    <w:rsid w:val="00836707"/>
    <w:rsid w:val="00842163"/>
    <w:rsid w:val="00844EDF"/>
    <w:rsid w:val="00850BF5"/>
    <w:rsid w:val="00850C6C"/>
    <w:rsid w:val="008576CE"/>
    <w:rsid w:val="00861FFB"/>
    <w:rsid w:val="00863604"/>
    <w:rsid w:val="00863865"/>
    <w:rsid w:val="00870873"/>
    <w:rsid w:val="0087112A"/>
    <w:rsid w:val="008729D7"/>
    <w:rsid w:val="00886883"/>
    <w:rsid w:val="00887E72"/>
    <w:rsid w:val="00890883"/>
    <w:rsid w:val="008936EF"/>
    <w:rsid w:val="00896B02"/>
    <w:rsid w:val="00896DA7"/>
    <w:rsid w:val="008A71ED"/>
    <w:rsid w:val="008B2992"/>
    <w:rsid w:val="008B39CB"/>
    <w:rsid w:val="008B64FB"/>
    <w:rsid w:val="008C0875"/>
    <w:rsid w:val="008C1180"/>
    <w:rsid w:val="008C4EF7"/>
    <w:rsid w:val="008C6A15"/>
    <w:rsid w:val="008C78D9"/>
    <w:rsid w:val="008E0352"/>
    <w:rsid w:val="008E349B"/>
    <w:rsid w:val="008E58A2"/>
    <w:rsid w:val="008F4801"/>
    <w:rsid w:val="008F4C5B"/>
    <w:rsid w:val="009003C0"/>
    <w:rsid w:val="00902862"/>
    <w:rsid w:val="00905C3E"/>
    <w:rsid w:val="00905CE1"/>
    <w:rsid w:val="00912EDB"/>
    <w:rsid w:val="009145D3"/>
    <w:rsid w:val="00916C81"/>
    <w:rsid w:val="00920A90"/>
    <w:rsid w:val="009224C7"/>
    <w:rsid w:val="00923308"/>
    <w:rsid w:val="00925064"/>
    <w:rsid w:val="009266A8"/>
    <w:rsid w:val="009269C3"/>
    <w:rsid w:val="009311B0"/>
    <w:rsid w:val="00931304"/>
    <w:rsid w:val="009362BB"/>
    <w:rsid w:val="00942F69"/>
    <w:rsid w:val="00952987"/>
    <w:rsid w:val="0095303D"/>
    <w:rsid w:val="009535DF"/>
    <w:rsid w:val="0095400A"/>
    <w:rsid w:val="00954D55"/>
    <w:rsid w:val="00956773"/>
    <w:rsid w:val="00956E30"/>
    <w:rsid w:val="009578B6"/>
    <w:rsid w:val="00963D9A"/>
    <w:rsid w:val="00966E9F"/>
    <w:rsid w:val="009677A1"/>
    <w:rsid w:val="009700A9"/>
    <w:rsid w:val="00972BD3"/>
    <w:rsid w:val="00984D35"/>
    <w:rsid w:val="00985D03"/>
    <w:rsid w:val="00990D58"/>
    <w:rsid w:val="009963A7"/>
    <w:rsid w:val="009A1C32"/>
    <w:rsid w:val="009A25AE"/>
    <w:rsid w:val="009A3305"/>
    <w:rsid w:val="009A3E95"/>
    <w:rsid w:val="009B240B"/>
    <w:rsid w:val="009B3045"/>
    <w:rsid w:val="009B66FA"/>
    <w:rsid w:val="009C043E"/>
    <w:rsid w:val="009C52C7"/>
    <w:rsid w:val="009D2AAF"/>
    <w:rsid w:val="009D4B44"/>
    <w:rsid w:val="009D64FA"/>
    <w:rsid w:val="009D6817"/>
    <w:rsid w:val="009E051D"/>
    <w:rsid w:val="009E077D"/>
    <w:rsid w:val="009E1A68"/>
    <w:rsid w:val="009E261C"/>
    <w:rsid w:val="009F0E66"/>
    <w:rsid w:val="009F19B4"/>
    <w:rsid w:val="009F3770"/>
    <w:rsid w:val="00A01347"/>
    <w:rsid w:val="00A10737"/>
    <w:rsid w:val="00A1125A"/>
    <w:rsid w:val="00A11AF8"/>
    <w:rsid w:val="00A159FD"/>
    <w:rsid w:val="00A15FDF"/>
    <w:rsid w:val="00A20B22"/>
    <w:rsid w:val="00A239E0"/>
    <w:rsid w:val="00A27A74"/>
    <w:rsid w:val="00A30DC4"/>
    <w:rsid w:val="00A3293D"/>
    <w:rsid w:val="00A35578"/>
    <w:rsid w:val="00A4098A"/>
    <w:rsid w:val="00A54698"/>
    <w:rsid w:val="00A57F0B"/>
    <w:rsid w:val="00A64848"/>
    <w:rsid w:val="00A65312"/>
    <w:rsid w:val="00A6581A"/>
    <w:rsid w:val="00A75991"/>
    <w:rsid w:val="00A75E95"/>
    <w:rsid w:val="00A814E7"/>
    <w:rsid w:val="00A91767"/>
    <w:rsid w:val="00A94342"/>
    <w:rsid w:val="00A9659B"/>
    <w:rsid w:val="00AA2BE3"/>
    <w:rsid w:val="00AA2D53"/>
    <w:rsid w:val="00AA5D32"/>
    <w:rsid w:val="00AB07E0"/>
    <w:rsid w:val="00AB1850"/>
    <w:rsid w:val="00AB2800"/>
    <w:rsid w:val="00AB7223"/>
    <w:rsid w:val="00AB79C0"/>
    <w:rsid w:val="00AC1770"/>
    <w:rsid w:val="00AE3B75"/>
    <w:rsid w:val="00AF0486"/>
    <w:rsid w:val="00AF2AC4"/>
    <w:rsid w:val="00B00652"/>
    <w:rsid w:val="00B1052B"/>
    <w:rsid w:val="00B11C03"/>
    <w:rsid w:val="00B12F74"/>
    <w:rsid w:val="00B25C65"/>
    <w:rsid w:val="00B3094B"/>
    <w:rsid w:val="00B359F9"/>
    <w:rsid w:val="00B372E1"/>
    <w:rsid w:val="00B44B85"/>
    <w:rsid w:val="00B44E5E"/>
    <w:rsid w:val="00B45316"/>
    <w:rsid w:val="00B52EED"/>
    <w:rsid w:val="00B53D61"/>
    <w:rsid w:val="00B5725B"/>
    <w:rsid w:val="00B61510"/>
    <w:rsid w:val="00B6288E"/>
    <w:rsid w:val="00B62984"/>
    <w:rsid w:val="00B63331"/>
    <w:rsid w:val="00B64460"/>
    <w:rsid w:val="00B652DE"/>
    <w:rsid w:val="00B664DA"/>
    <w:rsid w:val="00B70003"/>
    <w:rsid w:val="00B72B47"/>
    <w:rsid w:val="00B73361"/>
    <w:rsid w:val="00B756FC"/>
    <w:rsid w:val="00B762F1"/>
    <w:rsid w:val="00B81051"/>
    <w:rsid w:val="00B83064"/>
    <w:rsid w:val="00B8657C"/>
    <w:rsid w:val="00B951EB"/>
    <w:rsid w:val="00BB5C40"/>
    <w:rsid w:val="00BB6517"/>
    <w:rsid w:val="00BB711D"/>
    <w:rsid w:val="00BB71CE"/>
    <w:rsid w:val="00BC3242"/>
    <w:rsid w:val="00BD0985"/>
    <w:rsid w:val="00BD30DC"/>
    <w:rsid w:val="00BE2D58"/>
    <w:rsid w:val="00BE3E23"/>
    <w:rsid w:val="00BE4169"/>
    <w:rsid w:val="00BE443A"/>
    <w:rsid w:val="00BF31DB"/>
    <w:rsid w:val="00BF3314"/>
    <w:rsid w:val="00BF62CE"/>
    <w:rsid w:val="00C0277C"/>
    <w:rsid w:val="00C06554"/>
    <w:rsid w:val="00C06E91"/>
    <w:rsid w:val="00C07422"/>
    <w:rsid w:val="00C14DCB"/>
    <w:rsid w:val="00C16B55"/>
    <w:rsid w:val="00C17F20"/>
    <w:rsid w:val="00C23A9C"/>
    <w:rsid w:val="00C245A0"/>
    <w:rsid w:val="00C300E7"/>
    <w:rsid w:val="00C30704"/>
    <w:rsid w:val="00C37863"/>
    <w:rsid w:val="00C407CA"/>
    <w:rsid w:val="00C4183D"/>
    <w:rsid w:val="00C43A10"/>
    <w:rsid w:val="00C52F8C"/>
    <w:rsid w:val="00C553FC"/>
    <w:rsid w:val="00C564F7"/>
    <w:rsid w:val="00C566DC"/>
    <w:rsid w:val="00C61A70"/>
    <w:rsid w:val="00C64AA4"/>
    <w:rsid w:val="00C72A1D"/>
    <w:rsid w:val="00C73F3A"/>
    <w:rsid w:val="00C748E9"/>
    <w:rsid w:val="00C75172"/>
    <w:rsid w:val="00C76A4B"/>
    <w:rsid w:val="00C86ABE"/>
    <w:rsid w:val="00C87079"/>
    <w:rsid w:val="00C91ABF"/>
    <w:rsid w:val="00C93805"/>
    <w:rsid w:val="00C94DCC"/>
    <w:rsid w:val="00CB1706"/>
    <w:rsid w:val="00CB4FB3"/>
    <w:rsid w:val="00CB605C"/>
    <w:rsid w:val="00CC37AF"/>
    <w:rsid w:val="00CC5CEA"/>
    <w:rsid w:val="00CD3865"/>
    <w:rsid w:val="00CD4BB3"/>
    <w:rsid w:val="00CE27C5"/>
    <w:rsid w:val="00CE479D"/>
    <w:rsid w:val="00CE5341"/>
    <w:rsid w:val="00CE7615"/>
    <w:rsid w:val="00CF2870"/>
    <w:rsid w:val="00CF4AF0"/>
    <w:rsid w:val="00CF4C76"/>
    <w:rsid w:val="00CF6AED"/>
    <w:rsid w:val="00D009E5"/>
    <w:rsid w:val="00D01132"/>
    <w:rsid w:val="00D01189"/>
    <w:rsid w:val="00D022AB"/>
    <w:rsid w:val="00D03FC6"/>
    <w:rsid w:val="00D050F1"/>
    <w:rsid w:val="00D100CC"/>
    <w:rsid w:val="00D1141A"/>
    <w:rsid w:val="00D137D9"/>
    <w:rsid w:val="00D14475"/>
    <w:rsid w:val="00D14C5A"/>
    <w:rsid w:val="00D20D61"/>
    <w:rsid w:val="00D2162F"/>
    <w:rsid w:val="00D25063"/>
    <w:rsid w:val="00D26A42"/>
    <w:rsid w:val="00D35F24"/>
    <w:rsid w:val="00D40590"/>
    <w:rsid w:val="00D41200"/>
    <w:rsid w:val="00D47AA5"/>
    <w:rsid w:val="00D5152A"/>
    <w:rsid w:val="00D53FC7"/>
    <w:rsid w:val="00D563FB"/>
    <w:rsid w:val="00D61464"/>
    <w:rsid w:val="00D66DD3"/>
    <w:rsid w:val="00D6719C"/>
    <w:rsid w:val="00D70121"/>
    <w:rsid w:val="00D71E18"/>
    <w:rsid w:val="00D7315C"/>
    <w:rsid w:val="00D7531A"/>
    <w:rsid w:val="00D82BCD"/>
    <w:rsid w:val="00D8590F"/>
    <w:rsid w:val="00D8722F"/>
    <w:rsid w:val="00D93800"/>
    <w:rsid w:val="00D94197"/>
    <w:rsid w:val="00D97565"/>
    <w:rsid w:val="00D9777B"/>
    <w:rsid w:val="00D97970"/>
    <w:rsid w:val="00DB2A86"/>
    <w:rsid w:val="00DB603D"/>
    <w:rsid w:val="00DC157E"/>
    <w:rsid w:val="00DC2164"/>
    <w:rsid w:val="00DC512E"/>
    <w:rsid w:val="00DC7800"/>
    <w:rsid w:val="00DD1D48"/>
    <w:rsid w:val="00DD20C0"/>
    <w:rsid w:val="00DD3E83"/>
    <w:rsid w:val="00DD71A7"/>
    <w:rsid w:val="00DD7C6B"/>
    <w:rsid w:val="00DE0224"/>
    <w:rsid w:val="00DE056C"/>
    <w:rsid w:val="00DE71AC"/>
    <w:rsid w:val="00DF252D"/>
    <w:rsid w:val="00DF6EC5"/>
    <w:rsid w:val="00E023E0"/>
    <w:rsid w:val="00E111A9"/>
    <w:rsid w:val="00E1122B"/>
    <w:rsid w:val="00E14029"/>
    <w:rsid w:val="00E140EA"/>
    <w:rsid w:val="00E22081"/>
    <w:rsid w:val="00E22AC8"/>
    <w:rsid w:val="00E22CB9"/>
    <w:rsid w:val="00E239C2"/>
    <w:rsid w:val="00E325A1"/>
    <w:rsid w:val="00E45B66"/>
    <w:rsid w:val="00E46726"/>
    <w:rsid w:val="00E46F27"/>
    <w:rsid w:val="00E47980"/>
    <w:rsid w:val="00E518C0"/>
    <w:rsid w:val="00E52B2B"/>
    <w:rsid w:val="00E60E6D"/>
    <w:rsid w:val="00E635A6"/>
    <w:rsid w:val="00E669E5"/>
    <w:rsid w:val="00E71185"/>
    <w:rsid w:val="00E744AE"/>
    <w:rsid w:val="00E75944"/>
    <w:rsid w:val="00E80A18"/>
    <w:rsid w:val="00E96E07"/>
    <w:rsid w:val="00EA12DB"/>
    <w:rsid w:val="00EA4307"/>
    <w:rsid w:val="00EA4AB9"/>
    <w:rsid w:val="00EA4D62"/>
    <w:rsid w:val="00EA570C"/>
    <w:rsid w:val="00EB13EE"/>
    <w:rsid w:val="00EB19A9"/>
    <w:rsid w:val="00EB26F1"/>
    <w:rsid w:val="00EB4A4C"/>
    <w:rsid w:val="00EB6370"/>
    <w:rsid w:val="00EB78B0"/>
    <w:rsid w:val="00EC0FAB"/>
    <w:rsid w:val="00EC2080"/>
    <w:rsid w:val="00EC2709"/>
    <w:rsid w:val="00EC2E79"/>
    <w:rsid w:val="00EC2FEF"/>
    <w:rsid w:val="00EC71B0"/>
    <w:rsid w:val="00ED2681"/>
    <w:rsid w:val="00ED58A9"/>
    <w:rsid w:val="00EE0695"/>
    <w:rsid w:val="00EE7104"/>
    <w:rsid w:val="00EF0A37"/>
    <w:rsid w:val="00EF566F"/>
    <w:rsid w:val="00F0306E"/>
    <w:rsid w:val="00F03E91"/>
    <w:rsid w:val="00F11BB2"/>
    <w:rsid w:val="00F12A3A"/>
    <w:rsid w:val="00F13674"/>
    <w:rsid w:val="00F15D7F"/>
    <w:rsid w:val="00F20879"/>
    <w:rsid w:val="00F2559D"/>
    <w:rsid w:val="00F265C9"/>
    <w:rsid w:val="00F27EB9"/>
    <w:rsid w:val="00F31CEA"/>
    <w:rsid w:val="00F32791"/>
    <w:rsid w:val="00F329F2"/>
    <w:rsid w:val="00F33F02"/>
    <w:rsid w:val="00F550F4"/>
    <w:rsid w:val="00F66186"/>
    <w:rsid w:val="00F669CF"/>
    <w:rsid w:val="00F66CBF"/>
    <w:rsid w:val="00F70E70"/>
    <w:rsid w:val="00F71A9F"/>
    <w:rsid w:val="00F728FB"/>
    <w:rsid w:val="00F77702"/>
    <w:rsid w:val="00F84BAF"/>
    <w:rsid w:val="00F87274"/>
    <w:rsid w:val="00F87EAB"/>
    <w:rsid w:val="00F9096B"/>
    <w:rsid w:val="00F9390A"/>
    <w:rsid w:val="00F95087"/>
    <w:rsid w:val="00F96E5A"/>
    <w:rsid w:val="00FA1615"/>
    <w:rsid w:val="00FA7EE3"/>
    <w:rsid w:val="00FB0A71"/>
    <w:rsid w:val="00FB0C57"/>
    <w:rsid w:val="00FB4051"/>
    <w:rsid w:val="00FB5430"/>
    <w:rsid w:val="00FB5F46"/>
    <w:rsid w:val="00FB7A74"/>
    <w:rsid w:val="00FC0370"/>
    <w:rsid w:val="00FC04CE"/>
    <w:rsid w:val="00FC60E5"/>
    <w:rsid w:val="00FD0126"/>
    <w:rsid w:val="00FE2B1D"/>
    <w:rsid w:val="00FE6FBD"/>
    <w:rsid w:val="00FF3FD9"/>
    <w:rsid w:val="00FF4444"/>
    <w:rsid w:val="00FF5449"/>
    <w:rsid w:val="00FF5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74"/>
  </w:style>
  <w:style w:type="paragraph" w:styleId="Heading1">
    <w:name w:val="heading 1"/>
    <w:basedOn w:val="Normal"/>
    <w:next w:val="Normal"/>
    <w:link w:val="Heading1Char"/>
    <w:uiPriority w:val="9"/>
    <w:qFormat/>
    <w:rsid w:val="00DD7C6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D7C6B"/>
    <w:pPr>
      <w:keepNext/>
      <w:keepLines/>
      <w:spacing w:before="200" w:after="24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C6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D7C6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D7C6B"/>
    <w:pPr>
      <w:ind w:left="720"/>
      <w:contextualSpacing/>
    </w:pPr>
  </w:style>
  <w:style w:type="paragraph" w:styleId="Header">
    <w:name w:val="header"/>
    <w:basedOn w:val="Normal"/>
    <w:link w:val="HeaderChar"/>
    <w:uiPriority w:val="99"/>
    <w:unhideWhenUsed/>
    <w:rsid w:val="00DD7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C6B"/>
    <w:rPr>
      <w:rFonts w:eastAsiaTheme="minorEastAsia"/>
      <w:lang w:val="en-GB" w:eastAsia="zh-CN"/>
    </w:rPr>
  </w:style>
  <w:style w:type="paragraph" w:styleId="Footer">
    <w:name w:val="footer"/>
    <w:basedOn w:val="Normal"/>
    <w:link w:val="FooterChar"/>
    <w:uiPriority w:val="99"/>
    <w:unhideWhenUsed/>
    <w:rsid w:val="00DD7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C6B"/>
    <w:rPr>
      <w:rFonts w:eastAsiaTheme="minorEastAsia"/>
      <w:lang w:val="en-GB" w:eastAsia="zh-CN"/>
    </w:rPr>
  </w:style>
  <w:style w:type="character" w:styleId="Hyperlink">
    <w:name w:val="Hyperlink"/>
    <w:basedOn w:val="DefaultParagraphFont"/>
    <w:uiPriority w:val="99"/>
    <w:unhideWhenUsed/>
    <w:rsid w:val="00DD7C6B"/>
    <w:rPr>
      <w:color w:val="0000FF" w:themeColor="hyperlink"/>
      <w:u w:val="single"/>
    </w:rPr>
  </w:style>
  <w:style w:type="paragraph" w:styleId="BalloonText">
    <w:name w:val="Balloon Text"/>
    <w:basedOn w:val="Normal"/>
    <w:link w:val="BalloonTextChar"/>
    <w:uiPriority w:val="99"/>
    <w:semiHidden/>
    <w:unhideWhenUsed/>
    <w:rsid w:val="00DD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6B"/>
    <w:rPr>
      <w:rFonts w:ascii="Tahoma" w:eastAsiaTheme="minorEastAsia" w:hAnsi="Tahoma" w:cs="Tahoma"/>
      <w:sz w:val="16"/>
      <w:szCs w:val="16"/>
      <w:lang w:val="en-GB" w:eastAsia="zh-CN"/>
    </w:rPr>
  </w:style>
  <w:style w:type="paragraph" w:styleId="FootnoteText">
    <w:name w:val="footnote text"/>
    <w:basedOn w:val="Normal"/>
    <w:link w:val="FootnoteTextChar"/>
    <w:uiPriority w:val="99"/>
    <w:unhideWhenUsed/>
    <w:rsid w:val="00DD7C6B"/>
    <w:pPr>
      <w:spacing w:after="0" w:line="240" w:lineRule="auto"/>
    </w:pPr>
    <w:rPr>
      <w:sz w:val="20"/>
      <w:szCs w:val="20"/>
    </w:rPr>
  </w:style>
  <w:style w:type="character" w:customStyle="1" w:styleId="FootnoteTextChar">
    <w:name w:val="Footnote Text Char"/>
    <w:basedOn w:val="DefaultParagraphFont"/>
    <w:link w:val="FootnoteText"/>
    <w:uiPriority w:val="99"/>
    <w:rsid w:val="00DD7C6B"/>
    <w:rPr>
      <w:rFonts w:eastAsiaTheme="minorEastAsia"/>
      <w:sz w:val="20"/>
      <w:szCs w:val="20"/>
      <w:lang w:val="en-GB" w:eastAsia="zh-CN"/>
    </w:rPr>
  </w:style>
  <w:style w:type="character" w:styleId="FootnoteReference">
    <w:name w:val="footnote reference"/>
    <w:basedOn w:val="DefaultParagraphFont"/>
    <w:uiPriority w:val="99"/>
    <w:unhideWhenUsed/>
    <w:rsid w:val="00DD7C6B"/>
    <w:rPr>
      <w:vertAlign w:val="superscript"/>
    </w:rPr>
  </w:style>
  <w:style w:type="character" w:styleId="CommentReference">
    <w:name w:val="annotation reference"/>
    <w:basedOn w:val="DefaultParagraphFont"/>
    <w:uiPriority w:val="99"/>
    <w:semiHidden/>
    <w:unhideWhenUsed/>
    <w:rsid w:val="00DD7C6B"/>
    <w:rPr>
      <w:sz w:val="16"/>
      <w:szCs w:val="16"/>
    </w:rPr>
  </w:style>
  <w:style w:type="paragraph" w:styleId="CommentText">
    <w:name w:val="annotation text"/>
    <w:basedOn w:val="Normal"/>
    <w:link w:val="CommentTextChar"/>
    <w:uiPriority w:val="99"/>
    <w:semiHidden/>
    <w:unhideWhenUsed/>
    <w:rsid w:val="00DD7C6B"/>
    <w:pPr>
      <w:spacing w:line="240" w:lineRule="auto"/>
    </w:pPr>
    <w:rPr>
      <w:sz w:val="20"/>
      <w:szCs w:val="20"/>
    </w:rPr>
  </w:style>
  <w:style w:type="character" w:customStyle="1" w:styleId="CommentTextChar">
    <w:name w:val="Comment Text Char"/>
    <w:basedOn w:val="DefaultParagraphFont"/>
    <w:link w:val="CommentText"/>
    <w:uiPriority w:val="99"/>
    <w:semiHidden/>
    <w:rsid w:val="00DD7C6B"/>
    <w:rPr>
      <w:rFonts w:eastAsiaTheme="minorEastAsia"/>
      <w:sz w:val="20"/>
      <w:szCs w:val="20"/>
      <w:lang w:val="en-GB" w:eastAsia="zh-CN"/>
    </w:rPr>
  </w:style>
  <w:style w:type="character" w:customStyle="1" w:styleId="CommentSubjectChar">
    <w:name w:val="Comment Subject Char"/>
    <w:basedOn w:val="CommentTextChar"/>
    <w:link w:val="CommentSubject"/>
    <w:uiPriority w:val="99"/>
    <w:semiHidden/>
    <w:rsid w:val="00DD7C6B"/>
    <w:rPr>
      <w:rFonts w:eastAsiaTheme="minorEastAsia"/>
      <w:b/>
      <w:bCs/>
      <w:sz w:val="20"/>
      <w:szCs w:val="20"/>
      <w:lang w:val="en-GB" w:eastAsia="zh-CN"/>
    </w:rPr>
  </w:style>
  <w:style w:type="paragraph" w:styleId="CommentSubject">
    <w:name w:val="annotation subject"/>
    <w:basedOn w:val="CommentText"/>
    <w:next w:val="CommentText"/>
    <w:link w:val="CommentSubjectChar"/>
    <w:uiPriority w:val="99"/>
    <w:semiHidden/>
    <w:unhideWhenUsed/>
    <w:rsid w:val="00DD7C6B"/>
    <w:rPr>
      <w:b/>
      <w:bCs/>
    </w:rPr>
  </w:style>
  <w:style w:type="paragraph" w:customStyle="1" w:styleId="MTDisplayEquation">
    <w:name w:val="MTDisplayEquation"/>
    <w:basedOn w:val="Normal"/>
    <w:next w:val="Normal"/>
    <w:link w:val="MTDisplayEquationChar"/>
    <w:rsid w:val="00DD7C6B"/>
    <w:pPr>
      <w:tabs>
        <w:tab w:val="center" w:pos="4520"/>
        <w:tab w:val="right" w:pos="9020"/>
      </w:tabs>
      <w:spacing w:line="360" w:lineRule="auto"/>
    </w:pPr>
    <w:rPr>
      <w:rFonts w:ascii="Times New Roman" w:hAnsi="Times New Roman" w:cs="Times New Roman"/>
    </w:rPr>
  </w:style>
  <w:style w:type="character" w:customStyle="1" w:styleId="MTDisplayEquationChar">
    <w:name w:val="MTDisplayEquation Char"/>
    <w:basedOn w:val="DefaultParagraphFont"/>
    <w:link w:val="MTDisplayEquation"/>
    <w:rsid w:val="00DD7C6B"/>
    <w:rPr>
      <w:rFonts w:ascii="Times New Roman" w:eastAsiaTheme="minorEastAsia" w:hAnsi="Times New Roman" w:cs="Times New Roman"/>
      <w:lang w:val="en-GB" w:eastAsia="zh-CN"/>
    </w:rPr>
  </w:style>
  <w:style w:type="character" w:styleId="HTMLCite">
    <w:name w:val="HTML Cite"/>
    <w:basedOn w:val="DefaultParagraphFont"/>
    <w:uiPriority w:val="99"/>
    <w:semiHidden/>
    <w:unhideWhenUsed/>
    <w:rsid w:val="00DD7C6B"/>
    <w:rPr>
      <w:i/>
      <w:iCs/>
    </w:rPr>
  </w:style>
  <w:style w:type="paragraph" w:styleId="Revision">
    <w:name w:val="Revision"/>
    <w:hidden/>
    <w:uiPriority w:val="99"/>
    <w:semiHidden/>
    <w:rsid w:val="00525A5D"/>
    <w:pPr>
      <w:spacing w:after="0" w:line="240" w:lineRule="auto"/>
    </w:pPr>
    <w:rPr>
      <w:lang w:val="en-GB" w:eastAsia="zh-CN"/>
    </w:rPr>
  </w:style>
  <w:style w:type="character" w:styleId="Emphasis">
    <w:name w:val="Emphasis"/>
    <w:basedOn w:val="DefaultParagraphFont"/>
    <w:uiPriority w:val="20"/>
    <w:qFormat/>
    <w:rsid w:val="00912EDB"/>
    <w:rPr>
      <w:i/>
      <w:iCs/>
    </w:rPr>
  </w:style>
  <w:style w:type="paragraph" w:styleId="PlainText">
    <w:name w:val="Plain Text"/>
    <w:basedOn w:val="Normal"/>
    <w:link w:val="PlainTextChar"/>
    <w:uiPriority w:val="99"/>
    <w:unhideWhenUsed/>
    <w:rsid w:val="007317F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317F5"/>
    <w:rPr>
      <w:rFonts w:ascii="Calibri" w:hAnsi="Calibri"/>
      <w:szCs w:val="21"/>
      <w:lang w:val="en-GB"/>
    </w:rPr>
  </w:style>
  <w:style w:type="paragraph" w:customStyle="1" w:styleId="xmsonormal">
    <w:name w:val="x_msonormal"/>
    <w:basedOn w:val="Normal"/>
    <w:rsid w:val="001F31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print-date">
    <w:name w:val="cit-print-date"/>
    <w:basedOn w:val="DefaultParagraphFont"/>
    <w:rsid w:val="00972BD3"/>
  </w:style>
  <w:style w:type="character" w:customStyle="1" w:styleId="cit-vol">
    <w:name w:val="cit-vol"/>
    <w:basedOn w:val="DefaultParagraphFont"/>
    <w:rsid w:val="00972BD3"/>
  </w:style>
  <w:style w:type="character" w:customStyle="1" w:styleId="cit-sep">
    <w:name w:val="cit-sep"/>
    <w:basedOn w:val="DefaultParagraphFont"/>
    <w:rsid w:val="00972BD3"/>
  </w:style>
  <w:style w:type="character" w:customStyle="1" w:styleId="cit-first-page">
    <w:name w:val="cit-first-page"/>
    <w:basedOn w:val="DefaultParagraphFont"/>
    <w:rsid w:val="00972BD3"/>
  </w:style>
  <w:style w:type="character" w:customStyle="1" w:styleId="cit-last-page">
    <w:name w:val="cit-last-page"/>
    <w:basedOn w:val="DefaultParagraphFont"/>
    <w:rsid w:val="00972BD3"/>
  </w:style>
  <w:style w:type="character" w:styleId="PlaceholderText">
    <w:name w:val="Placeholder Text"/>
    <w:basedOn w:val="DefaultParagraphFont"/>
    <w:uiPriority w:val="99"/>
    <w:semiHidden/>
    <w:rsid w:val="00C245A0"/>
    <w:rPr>
      <w:color w:val="808080"/>
    </w:rPr>
  </w:style>
  <w:style w:type="table" w:styleId="TableGrid">
    <w:name w:val="Table Grid"/>
    <w:basedOn w:val="TableNormal"/>
    <w:rsid w:val="0076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1773E"/>
  </w:style>
  <w:style w:type="paragraph" w:customStyle="1" w:styleId="Default">
    <w:name w:val="Default"/>
    <w:rsid w:val="00896B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74"/>
  </w:style>
  <w:style w:type="paragraph" w:styleId="Heading1">
    <w:name w:val="heading 1"/>
    <w:basedOn w:val="Normal"/>
    <w:next w:val="Normal"/>
    <w:link w:val="Heading1Char"/>
    <w:uiPriority w:val="9"/>
    <w:qFormat/>
    <w:rsid w:val="00DD7C6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D7C6B"/>
    <w:pPr>
      <w:keepNext/>
      <w:keepLines/>
      <w:spacing w:before="200" w:after="24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C6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D7C6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D7C6B"/>
    <w:pPr>
      <w:ind w:left="720"/>
      <w:contextualSpacing/>
    </w:pPr>
  </w:style>
  <w:style w:type="paragraph" w:styleId="Header">
    <w:name w:val="header"/>
    <w:basedOn w:val="Normal"/>
    <w:link w:val="HeaderChar"/>
    <w:uiPriority w:val="99"/>
    <w:unhideWhenUsed/>
    <w:rsid w:val="00DD7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C6B"/>
    <w:rPr>
      <w:rFonts w:eastAsiaTheme="minorEastAsia"/>
      <w:lang w:val="en-GB" w:eastAsia="zh-CN"/>
    </w:rPr>
  </w:style>
  <w:style w:type="paragraph" w:styleId="Footer">
    <w:name w:val="footer"/>
    <w:basedOn w:val="Normal"/>
    <w:link w:val="FooterChar"/>
    <w:uiPriority w:val="99"/>
    <w:unhideWhenUsed/>
    <w:rsid w:val="00DD7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C6B"/>
    <w:rPr>
      <w:rFonts w:eastAsiaTheme="minorEastAsia"/>
      <w:lang w:val="en-GB" w:eastAsia="zh-CN"/>
    </w:rPr>
  </w:style>
  <w:style w:type="character" w:styleId="Hyperlink">
    <w:name w:val="Hyperlink"/>
    <w:basedOn w:val="DefaultParagraphFont"/>
    <w:uiPriority w:val="99"/>
    <w:unhideWhenUsed/>
    <w:rsid w:val="00DD7C6B"/>
    <w:rPr>
      <w:color w:val="0000FF" w:themeColor="hyperlink"/>
      <w:u w:val="single"/>
    </w:rPr>
  </w:style>
  <w:style w:type="paragraph" w:styleId="BalloonText">
    <w:name w:val="Balloon Text"/>
    <w:basedOn w:val="Normal"/>
    <w:link w:val="BalloonTextChar"/>
    <w:uiPriority w:val="99"/>
    <w:semiHidden/>
    <w:unhideWhenUsed/>
    <w:rsid w:val="00DD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6B"/>
    <w:rPr>
      <w:rFonts w:ascii="Tahoma" w:eastAsiaTheme="minorEastAsia" w:hAnsi="Tahoma" w:cs="Tahoma"/>
      <w:sz w:val="16"/>
      <w:szCs w:val="16"/>
      <w:lang w:val="en-GB" w:eastAsia="zh-CN"/>
    </w:rPr>
  </w:style>
  <w:style w:type="paragraph" w:styleId="FootnoteText">
    <w:name w:val="footnote text"/>
    <w:basedOn w:val="Normal"/>
    <w:link w:val="FootnoteTextChar"/>
    <w:uiPriority w:val="99"/>
    <w:unhideWhenUsed/>
    <w:rsid w:val="00DD7C6B"/>
    <w:pPr>
      <w:spacing w:after="0" w:line="240" w:lineRule="auto"/>
    </w:pPr>
    <w:rPr>
      <w:sz w:val="20"/>
      <w:szCs w:val="20"/>
    </w:rPr>
  </w:style>
  <w:style w:type="character" w:customStyle="1" w:styleId="FootnoteTextChar">
    <w:name w:val="Footnote Text Char"/>
    <w:basedOn w:val="DefaultParagraphFont"/>
    <w:link w:val="FootnoteText"/>
    <w:uiPriority w:val="99"/>
    <w:rsid w:val="00DD7C6B"/>
    <w:rPr>
      <w:rFonts w:eastAsiaTheme="minorEastAsia"/>
      <w:sz w:val="20"/>
      <w:szCs w:val="20"/>
      <w:lang w:val="en-GB" w:eastAsia="zh-CN"/>
    </w:rPr>
  </w:style>
  <w:style w:type="character" w:styleId="FootnoteReference">
    <w:name w:val="footnote reference"/>
    <w:basedOn w:val="DefaultParagraphFont"/>
    <w:uiPriority w:val="99"/>
    <w:unhideWhenUsed/>
    <w:rsid w:val="00DD7C6B"/>
    <w:rPr>
      <w:vertAlign w:val="superscript"/>
    </w:rPr>
  </w:style>
  <w:style w:type="character" w:styleId="CommentReference">
    <w:name w:val="annotation reference"/>
    <w:basedOn w:val="DefaultParagraphFont"/>
    <w:uiPriority w:val="99"/>
    <w:semiHidden/>
    <w:unhideWhenUsed/>
    <w:rsid w:val="00DD7C6B"/>
    <w:rPr>
      <w:sz w:val="16"/>
      <w:szCs w:val="16"/>
    </w:rPr>
  </w:style>
  <w:style w:type="paragraph" w:styleId="CommentText">
    <w:name w:val="annotation text"/>
    <w:basedOn w:val="Normal"/>
    <w:link w:val="CommentTextChar"/>
    <w:uiPriority w:val="99"/>
    <w:semiHidden/>
    <w:unhideWhenUsed/>
    <w:rsid w:val="00DD7C6B"/>
    <w:pPr>
      <w:spacing w:line="240" w:lineRule="auto"/>
    </w:pPr>
    <w:rPr>
      <w:sz w:val="20"/>
      <w:szCs w:val="20"/>
    </w:rPr>
  </w:style>
  <w:style w:type="character" w:customStyle="1" w:styleId="CommentTextChar">
    <w:name w:val="Comment Text Char"/>
    <w:basedOn w:val="DefaultParagraphFont"/>
    <w:link w:val="CommentText"/>
    <w:uiPriority w:val="99"/>
    <w:semiHidden/>
    <w:rsid w:val="00DD7C6B"/>
    <w:rPr>
      <w:rFonts w:eastAsiaTheme="minorEastAsia"/>
      <w:sz w:val="20"/>
      <w:szCs w:val="20"/>
      <w:lang w:val="en-GB" w:eastAsia="zh-CN"/>
    </w:rPr>
  </w:style>
  <w:style w:type="character" w:customStyle="1" w:styleId="CommentSubjectChar">
    <w:name w:val="Comment Subject Char"/>
    <w:basedOn w:val="CommentTextChar"/>
    <w:link w:val="CommentSubject"/>
    <w:uiPriority w:val="99"/>
    <w:semiHidden/>
    <w:rsid w:val="00DD7C6B"/>
    <w:rPr>
      <w:rFonts w:eastAsiaTheme="minorEastAsia"/>
      <w:b/>
      <w:bCs/>
      <w:sz w:val="20"/>
      <w:szCs w:val="20"/>
      <w:lang w:val="en-GB" w:eastAsia="zh-CN"/>
    </w:rPr>
  </w:style>
  <w:style w:type="paragraph" w:styleId="CommentSubject">
    <w:name w:val="annotation subject"/>
    <w:basedOn w:val="CommentText"/>
    <w:next w:val="CommentText"/>
    <w:link w:val="CommentSubjectChar"/>
    <w:uiPriority w:val="99"/>
    <w:semiHidden/>
    <w:unhideWhenUsed/>
    <w:rsid w:val="00DD7C6B"/>
    <w:rPr>
      <w:b/>
      <w:bCs/>
    </w:rPr>
  </w:style>
  <w:style w:type="paragraph" w:customStyle="1" w:styleId="MTDisplayEquation">
    <w:name w:val="MTDisplayEquation"/>
    <w:basedOn w:val="Normal"/>
    <w:next w:val="Normal"/>
    <w:link w:val="MTDisplayEquationChar"/>
    <w:rsid w:val="00DD7C6B"/>
    <w:pPr>
      <w:tabs>
        <w:tab w:val="center" w:pos="4520"/>
        <w:tab w:val="right" w:pos="9020"/>
      </w:tabs>
      <w:spacing w:line="360" w:lineRule="auto"/>
    </w:pPr>
    <w:rPr>
      <w:rFonts w:ascii="Times New Roman" w:hAnsi="Times New Roman" w:cs="Times New Roman"/>
    </w:rPr>
  </w:style>
  <w:style w:type="character" w:customStyle="1" w:styleId="MTDisplayEquationChar">
    <w:name w:val="MTDisplayEquation Char"/>
    <w:basedOn w:val="DefaultParagraphFont"/>
    <w:link w:val="MTDisplayEquation"/>
    <w:rsid w:val="00DD7C6B"/>
    <w:rPr>
      <w:rFonts w:ascii="Times New Roman" w:eastAsiaTheme="minorEastAsia" w:hAnsi="Times New Roman" w:cs="Times New Roman"/>
      <w:lang w:val="en-GB" w:eastAsia="zh-CN"/>
    </w:rPr>
  </w:style>
  <w:style w:type="character" w:styleId="HTMLCite">
    <w:name w:val="HTML Cite"/>
    <w:basedOn w:val="DefaultParagraphFont"/>
    <w:uiPriority w:val="99"/>
    <w:semiHidden/>
    <w:unhideWhenUsed/>
    <w:rsid w:val="00DD7C6B"/>
    <w:rPr>
      <w:i/>
      <w:iCs/>
    </w:rPr>
  </w:style>
  <w:style w:type="paragraph" w:styleId="Revision">
    <w:name w:val="Revision"/>
    <w:hidden/>
    <w:uiPriority w:val="99"/>
    <w:semiHidden/>
    <w:rsid w:val="00525A5D"/>
    <w:pPr>
      <w:spacing w:after="0" w:line="240" w:lineRule="auto"/>
    </w:pPr>
    <w:rPr>
      <w:lang w:val="en-GB" w:eastAsia="zh-CN"/>
    </w:rPr>
  </w:style>
  <w:style w:type="character" w:styleId="Emphasis">
    <w:name w:val="Emphasis"/>
    <w:basedOn w:val="DefaultParagraphFont"/>
    <w:uiPriority w:val="20"/>
    <w:qFormat/>
    <w:rsid w:val="00912EDB"/>
    <w:rPr>
      <w:i/>
      <w:iCs/>
    </w:rPr>
  </w:style>
  <w:style w:type="paragraph" w:styleId="PlainText">
    <w:name w:val="Plain Text"/>
    <w:basedOn w:val="Normal"/>
    <w:link w:val="PlainTextChar"/>
    <w:uiPriority w:val="99"/>
    <w:unhideWhenUsed/>
    <w:rsid w:val="007317F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317F5"/>
    <w:rPr>
      <w:rFonts w:ascii="Calibri" w:hAnsi="Calibri"/>
      <w:szCs w:val="21"/>
      <w:lang w:val="en-GB"/>
    </w:rPr>
  </w:style>
  <w:style w:type="paragraph" w:customStyle="1" w:styleId="xmsonormal">
    <w:name w:val="x_msonormal"/>
    <w:basedOn w:val="Normal"/>
    <w:rsid w:val="001F31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print-date">
    <w:name w:val="cit-print-date"/>
    <w:basedOn w:val="DefaultParagraphFont"/>
    <w:rsid w:val="00972BD3"/>
  </w:style>
  <w:style w:type="character" w:customStyle="1" w:styleId="cit-vol">
    <w:name w:val="cit-vol"/>
    <w:basedOn w:val="DefaultParagraphFont"/>
    <w:rsid w:val="00972BD3"/>
  </w:style>
  <w:style w:type="character" w:customStyle="1" w:styleId="cit-sep">
    <w:name w:val="cit-sep"/>
    <w:basedOn w:val="DefaultParagraphFont"/>
    <w:rsid w:val="00972BD3"/>
  </w:style>
  <w:style w:type="character" w:customStyle="1" w:styleId="cit-first-page">
    <w:name w:val="cit-first-page"/>
    <w:basedOn w:val="DefaultParagraphFont"/>
    <w:rsid w:val="00972BD3"/>
  </w:style>
  <w:style w:type="character" w:customStyle="1" w:styleId="cit-last-page">
    <w:name w:val="cit-last-page"/>
    <w:basedOn w:val="DefaultParagraphFont"/>
    <w:rsid w:val="00972BD3"/>
  </w:style>
  <w:style w:type="character" w:styleId="PlaceholderText">
    <w:name w:val="Placeholder Text"/>
    <w:basedOn w:val="DefaultParagraphFont"/>
    <w:uiPriority w:val="99"/>
    <w:semiHidden/>
    <w:rsid w:val="00C245A0"/>
    <w:rPr>
      <w:color w:val="808080"/>
    </w:rPr>
  </w:style>
  <w:style w:type="table" w:styleId="TableGrid">
    <w:name w:val="Table Grid"/>
    <w:basedOn w:val="TableNormal"/>
    <w:rsid w:val="0076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1773E"/>
  </w:style>
  <w:style w:type="paragraph" w:customStyle="1" w:styleId="Default">
    <w:name w:val="Default"/>
    <w:rsid w:val="00896B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443">
      <w:bodyDiv w:val="1"/>
      <w:marLeft w:val="0"/>
      <w:marRight w:val="0"/>
      <w:marTop w:val="0"/>
      <w:marBottom w:val="0"/>
      <w:divBdr>
        <w:top w:val="none" w:sz="0" w:space="0" w:color="auto"/>
        <w:left w:val="none" w:sz="0" w:space="0" w:color="auto"/>
        <w:bottom w:val="none" w:sz="0" w:space="0" w:color="auto"/>
        <w:right w:val="none" w:sz="0" w:space="0" w:color="auto"/>
      </w:divBdr>
      <w:divsChild>
        <w:div w:id="319894552">
          <w:marLeft w:val="0"/>
          <w:marRight w:val="0"/>
          <w:marTop w:val="0"/>
          <w:marBottom w:val="0"/>
          <w:divBdr>
            <w:top w:val="none" w:sz="0" w:space="0" w:color="auto"/>
            <w:left w:val="none" w:sz="0" w:space="0" w:color="auto"/>
            <w:bottom w:val="none" w:sz="0" w:space="0" w:color="auto"/>
            <w:right w:val="none" w:sz="0" w:space="0" w:color="auto"/>
          </w:divBdr>
        </w:div>
      </w:divsChild>
    </w:div>
    <w:div w:id="221403976">
      <w:bodyDiv w:val="1"/>
      <w:marLeft w:val="0"/>
      <w:marRight w:val="0"/>
      <w:marTop w:val="0"/>
      <w:marBottom w:val="0"/>
      <w:divBdr>
        <w:top w:val="none" w:sz="0" w:space="0" w:color="auto"/>
        <w:left w:val="none" w:sz="0" w:space="0" w:color="auto"/>
        <w:bottom w:val="none" w:sz="0" w:space="0" w:color="auto"/>
        <w:right w:val="none" w:sz="0" w:space="0" w:color="auto"/>
      </w:divBdr>
    </w:div>
    <w:div w:id="520827529">
      <w:bodyDiv w:val="1"/>
      <w:marLeft w:val="0"/>
      <w:marRight w:val="0"/>
      <w:marTop w:val="0"/>
      <w:marBottom w:val="0"/>
      <w:divBdr>
        <w:top w:val="none" w:sz="0" w:space="0" w:color="auto"/>
        <w:left w:val="none" w:sz="0" w:space="0" w:color="auto"/>
        <w:bottom w:val="none" w:sz="0" w:space="0" w:color="auto"/>
        <w:right w:val="none" w:sz="0" w:space="0" w:color="auto"/>
      </w:divBdr>
    </w:div>
    <w:div w:id="1155024798">
      <w:bodyDiv w:val="1"/>
      <w:marLeft w:val="0"/>
      <w:marRight w:val="0"/>
      <w:marTop w:val="0"/>
      <w:marBottom w:val="0"/>
      <w:divBdr>
        <w:top w:val="none" w:sz="0" w:space="0" w:color="auto"/>
        <w:left w:val="none" w:sz="0" w:space="0" w:color="auto"/>
        <w:bottom w:val="none" w:sz="0" w:space="0" w:color="auto"/>
        <w:right w:val="none" w:sz="0" w:space="0" w:color="auto"/>
      </w:divBdr>
      <w:divsChild>
        <w:div w:id="342828403">
          <w:marLeft w:val="0"/>
          <w:marRight w:val="0"/>
          <w:marTop w:val="0"/>
          <w:marBottom w:val="0"/>
          <w:divBdr>
            <w:top w:val="none" w:sz="0" w:space="0" w:color="auto"/>
            <w:left w:val="none" w:sz="0" w:space="0" w:color="auto"/>
            <w:bottom w:val="none" w:sz="0" w:space="0" w:color="auto"/>
            <w:right w:val="none" w:sz="0" w:space="0" w:color="auto"/>
          </w:divBdr>
        </w:div>
        <w:div w:id="402604049">
          <w:marLeft w:val="0"/>
          <w:marRight w:val="0"/>
          <w:marTop w:val="0"/>
          <w:marBottom w:val="0"/>
          <w:divBdr>
            <w:top w:val="none" w:sz="0" w:space="0" w:color="auto"/>
            <w:left w:val="none" w:sz="0" w:space="0" w:color="auto"/>
            <w:bottom w:val="none" w:sz="0" w:space="0" w:color="auto"/>
            <w:right w:val="none" w:sz="0" w:space="0" w:color="auto"/>
          </w:divBdr>
        </w:div>
        <w:div w:id="602494939">
          <w:marLeft w:val="0"/>
          <w:marRight w:val="0"/>
          <w:marTop w:val="0"/>
          <w:marBottom w:val="0"/>
          <w:divBdr>
            <w:top w:val="none" w:sz="0" w:space="0" w:color="auto"/>
            <w:left w:val="none" w:sz="0" w:space="0" w:color="auto"/>
            <w:bottom w:val="none" w:sz="0" w:space="0" w:color="auto"/>
            <w:right w:val="none" w:sz="0" w:space="0" w:color="auto"/>
          </w:divBdr>
        </w:div>
        <w:div w:id="1999534186">
          <w:marLeft w:val="0"/>
          <w:marRight w:val="0"/>
          <w:marTop w:val="0"/>
          <w:marBottom w:val="0"/>
          <w:divBdr>
            <w:top w:val="none" w:sz="0" w:space="0" w:color="auto"/>
            <w:left w:val="none" w:sz="0" w:space="0" w:color="auto"/>
            <w:bottom w:val="none" w:sz="0" w:space="0" w:color="auto"/>
            <w:right w:val="none" w:sz="0" w:space="0" w:color="auto"/>
          </w:divBdr>
        </w:div>
      </w:divsChild>
    </w:div>
    <w:div w:id="1453358662">
      <w:bodyDiv w:val="1"/>
      <w:marLeft w:val="0"/>
      <w:marRight w:val="0"/>
      <w:marTop w:val="0"/>
      <w:marBottom w:val="0"/>
      <w:divBdr>
        <w:top w:val="none" w:sz="0" w:space="0" w:color="auto"/>
        <w:left w:val="none" w:sz="0" w:space="0" w:color="auto"/>
        <w:bottom w:val="none" w:sz="0" w:space="0" w:color="auto"/>
        <w:right w:val="none" w:sz="0" w:space="0" w:color="auto"/>
      </w:divBdr>
      <w:divsChild>
        <w:div w:id="899707934">
          <w:marLeft w:val="0"/>
          <w:marRight w:val="0"/>
          <w:marTop w:val="0"/>
          <w:marBottom w:val="0"/>
          <w:divBdr>
            <w:top w:val="none" w:sz="0" w:space="0" w:color="auto"/>
            <w:left w:val="none" w:sz="0" w:space="0" w:color="auto"/>
            <w:bottom w:val="none" w:sz="0" w:space="0" w:color="auto"/>
            <w:right w:val="none" w:sz="0" w:space="0" w:color="auto"/>
          </w:divBdr>
        </w:div>
      </w:divsChild>
    </w:div>
    <w:div w:id="1606576389">
      <w:bodyDiv w:val="1"/>
      <w:marLeft w:val="0"/>
      <w:marRight w:val="0"/>
      <w:marTop w:val="0"/>
      <w:marBottom w:val="0"/>
      <w:divBdr>
        <w:top w:val="none" w:sz="0" w:space="0" w:color="auto"/>
        <w:left w:val="none" w:sz="0" w:space="0" w:color="auto"/>
        <w:bottom w:val="none" w:sz="0" w:space="0" w:color="auto"/>
        <w:right w:val="none" w:sz="0" w:space="0" w:color="auto"/>
      </w:divBdr>
    </w:div>
    <w:div w:id="2056392174">
      <w:bodyDiv w:val="1"/>
      <w:marLeft w:val="0"/>
      <w:marRight w:val="0"/>
      <w:marTop w:val="0"/>
      <w:marBottom w:val="0"/>
      <w:divBdr>
        <w:top w:val="none" w:sz="0" w:space="0" w:color="auto"/>
        <w:left w:val="none" w:sz="0" w:space="0" w:color="auto"/>
        <w:bottom w:val="none" w:sz="0" w:space="0" w:color="auto"/>
        <w:right w:val="none" w:sz="0" w:space="0" w:color="auto"/>
      </w:divBdr>
      <w:divsChild>
        <w:div w:id="1810980060">
          <w:marLeft w:val="0"/>
          <w:marRight w:val="0"/>
          <w:marTop w:val="0"/>
          <w:marBottom w:val="0"/>
          <w:divBdr>
            <w:top w:val="none" w:sz="0" w:space="0" w:color="auto"/>
            <w:left w:val="none" w:sz="0" w:space="0" w:color="auto"/>
            <w:bottom w:val="none" w:sz="0" w:space="0" w:color="auto"/>
            <w:right w:val="none" w:sz="0" w:space="0" w:color="auto"/>
          </w:divBdr>
        </w:div>
      </w:divsChild>
    </w:div>
    <w:div w:id="2100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p/nbr/nberwo/19351.html" TargetMode="External"/><Relationship Id="rId18" Type="http://schemas.openxmlformats.org/officeDocument/2006/relationships/hyperlink" Target="http://sites.carloalberto.org/garibaldi/doc/tuitions_revecstat.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eas.repec.org/s/aea/aejapp.html" TargetMode="External"/><Relationship Id="rId17" Type="http://schemas.openxmlformats.org/officeDocument/2006/relationships/hyperlink" Target="http://ideas.repec.org/p/nbr/nberwo/16850.html" TargetMode="External"/><Relationship Id="rId25" Type="http://schemas.openxmlformats.org/officeDocument/2006/relationships/header" Target="header1.xml"/><Relationship Id="rId33" Type="http://schemas.openxmlformats.org/officeDocument/2006/relationships/hyperlink" Target="http://onlinelibrary.wiley.com/doi/10.1111/rssa.12071/abstract" TargetMode="External"/><Relationship Id="rId2" Type="http://schemas.openxmlformats.org/officeDocument/2006/relationships/numbering" Target="numbering.xml"/><Relationship Id="rId16" Type="http://schemas.openxmlformats.org/officeDocument/2006/relationships/hyperlink" Target="http://ideas.repec.org/s/kap/jrisku.html" TargetMode="External"/><Relationship Id="rId20" Type="http://schemas.openxmlformats.org/officeDocument/2006/relationships/hyperlink" Target="https://ideas.repec.org/s/ucp/jlabec.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a/aea/aejapp/v1y2009i1p136-63.html" TargetMode="External"/><Relationship Id="rId24" Type="http://schemas.openxmlformats.org/officeDocument/2006/relationships/footer" Target="footer1.xml"/><Relationship Id="rId32"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ideas.repec.org/a/kap/jrisku/v19y1999i1-3p7-42.html" TargetMode="External"/><Relationship Id="rId23" Type="http://schemas.openxmlformats.org/officeDocument/2006/relationships/image" Target="media/image3.emf"/><Relationship Id="rId28" Type="http://schemas.openxmlformats.org/officeDocument/2006/relationships/footer" Target="footer3.xml"/><Relationship Id="rId36" Type="http://schemas.microsoft.com/office/2011/relationships/commentsExtended" Target="commentsExtended.xml"/><Relationship Id="rId10" Type="http://schemas.openxmlformats.org/officeDocument/2006/relationships/hyperlink" Target="http://ideas.repec.org/p/nbr/nberwo/16643.html" TargetMode="External"/><Relationship Id="rId19" Type="http://schemas.openxmlformats.org/officeDocument/2006/relationships/hyperlink" Target="https://ideas.repec.org/a/ucp/jlabec/doi10.1086-678519.html" TargetMode="External"/><Relationship Id="rId31" Type="http://schemas.openxmlformats.org/officeDocument/2006/relationships/hyperlink" Target="http://www.brighton.ac.uk/international/equivalencies" TargetMode="External"/><Relationship Id="rId4" Type="http://schemas.microsoft.com/office/2007/relationships/stylesWithEffects" Target="stylesWithEffects.xml"/><Relationship Id="rId9" Type="http://schemas.openxmlformats.org/officeDocument/2006/relationships/hyperlink" Target="mailto:arnaud.chevalier@rhul.ac.uk" TargetMode="External"/><Relationship Id="rId14" Type="http://schemas.openxmlformats.org/officeDocument/2006/relationships/hyperlink" Target="http://ideas.repec.org/s/nbr/nberwo.html"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8253-95B1-4AA4-B67B-8467855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46</Pages>
  <Words>13515</Words>
  <Characters>77040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Institute for Fiscal Studies</Company>
  <LinksUpToDate>false</LinksUpToDate>
  <CharactersWithSpaces>90375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Chevalier</dc:creator>
  <cp:keywords/>
  <dc:description/>
  <cp:lastModifiedBy>Arnaud Chevalier</cp:lastModifiedBy>
  <cp:revision>5</cp:revision>
  <cp:lastPrinted>2016-07-28T14:40:00Z</cp:lastPrinted>
  <dcterms:created xsi:type="dcterms:W3CDTF">2017-01-10T12:36:00Z</dcterms:created>
  <dcterms:modified xsi:type="dcterms:W3CDTF">2017-01-12T13:35:00Z</dcterms:modified>
</cp:coreProperties>
</file>