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689A1" w14:textId="024A1532" w:rsidR="00EE0AEF" w:rsidRPr="00B22980" w:rsidRDefault="004B2EF3" w:rsidP="001B7071">
      <w:pPr>
        <w:contextualSpacing/>
        <w:jc w:val="right"/>
      </w:pPr>
      <w:r w:rsidRPr="00B22980">
        <w:t>Spin-offs</w:t>
      </w:r>
      <w:r w:rsidR="00423AA9" w:rsidRPr="00B22980">
        <w:t xml:space="preserve"> </w:t>
      </w:r>
      <w:r w:rsidR="005030DB" w:rsidRPr="00B22980">
        <w:t>SBEJ</w:t>
      </w:r>
      <w:r w:rsidR="0019543B" w:rsidRPr="00B22980">
        <w:t xml:space="preserve"> </w:t>
      </w:r>
      <w:r w:rsidR="00313178">
        <w:t>version accepted for publication, January 12</w:t>
      </w:r>
      <w:r w:rsidR="00F80802">
        <w:t>, 2017</w:t>
      </w:r>
    </w:p>
    <w:p w14:paraId="4DA19A64" w14:textId="77777777" w:rsidR="00EE0AEF" w:rsidRPr="00B22980" w:rsidRDefault="00EE0AEF" w:rsidP="001C77CF">
      <w:pPr>
        <w:ind w:firstLine="720"/>
        <w:contextualSpacing/>
        <w:jc w:val="center"/>
        <w:rPr>
          <w:b/>
        </w:rPr>
      </w:pPr>
    </w:p>
    <w:p w14:paraId="5AA77E22" w14:textId="77777777" w:rsidR="00002F3B" w:rsidRPr="00B22980" w:rsidRDefault="00002F3B" w:rsidP="00D436E3">
      <w:pPr>
        <w:ind w:firstLine="720"/>
        <w:contextualSpacing/>
        <w:jc w:val="center"/>
        <w:rPr>
          <w:b/>
        </w:rPr>
      </w:pPr>
    </w:p>
    <w:p w14:paraId="5902A15C" w14:textId="016CC9F4" w:rsidR="00850E85" w:rsidRPr="00B22980" w:rsidRDefault="001C77CF" w:rsidP="00D436E3">
      <w:pPr>
        <w:ind w:firstLine="720"/>
        <w:contextualSpacing/>
        <w:jc w:val="center"/>
        <w:rPr>
          <w:b/>
        </w:rPr>
      </w:pPr>
      <w:r w:rsidRPr="00B22980">
        <w:rPr>
          <w:b/>
        </w:rPr>
        <w:t>ALLIANCES AND THE INNOVATION</w:t>
      </w:r>
      <w:r w:rsidR="00DF0019" w:rsidRPr="00B22980">
        <w:rPr>
          <w:b/>
        </w:rPr>
        <w:t xml:space="preserve"> PERFORMANCE OF CORPORATE AND PUBLIC RESEARCH SPIN-OFF</w:t>
      </w:r>
      <w:r w:rsidR="00DE2DFF" w:rsidRPr="00B22980">
        <w:rPr>
          <w:b/>
        </w:rPr>
        <w:t xml:space="preserve"> FIRM</w:t>
      </w:r>
      <w:r w:rsidR="00914EA4" w:rsidRPr="00B22980">
        <w:rPr>
          <w:b/>
        </w:rPr>
        <w:t>S</w:t>
      </w:r>
    </w:p>
    <w:p w14:paraId="54F53072" w14:textId="77777777" w:rsidR="00DF0019" w:rsidRPr="00B22980" w:rsidRDefault="00DF0019" w:rsidP="00D436E3">
      <w:pPr>
        <w:jc w:val="center"/>
        <w:rPr>
          <w:b/>
        </w:rPr>
      </w:pPr>
    </w:p>
    <w:p w14:paraId="2604521A" w14:textId="77777777" w:rsidR="007846FA" w:rsidRPr="00B22980" w:rsidRDefault="007846FA" w:rsidP="00D436E3">
      <w:pPr>
        <w:jc w:val="center"/>
      </w:pPr>
    </w:p>
    <w:p w14:paraId="49D761C3" w14:textId="11AE9096" w:rsidR="00B7277D" w:rsidRPr="00B22980" w:rsidRDefault="00556DF5" w:rsidP="005A59E9">
      <w:pPr>
        <w:spacing w:line="240" w:lineRule="auto"/>
        <w:jc w:val="center"/>
        <w:rPr>
          <w:b/>
        </w:rPr>
      </w:pPr>
      <w:r w:rsidRPr="00B22980">
        <w:rPr>
          <w:b/>
        </w:rPr>
        <w:t xml:space="preserve">John </w:t>
      </w:r>
      <w:r w:rsidR="00666150" w:rsidRPr="00B22980">
        <w:rPr>
          <w:b/>
        </w:rPr>
        <w:t>Hagedoorn</w:t>
      </w:r>
      <w:r w:rsidR="00A334EF" w:rsidRPr="00B22980">
        <w:rPr>
          <w:b/>
        </w:rPr>
        <w:t xml:space="preserve"> </w:t>
      </w:r>
    </w:p>
    <w:p w14:paraId="0ECE7AD4" w14:textId="66CE415E" w:rsidR="005175B7" w:rsidRPr="00B22980" w:rsidRDefault="001C77CF" w:rsidP="005A59E9">
      <w:pPr>
        <w:spacing w:line="240" w:lineRule="auto"/>
        <w:jc w:val="center"/>
      </w:pPr>
      <w:r w:rsidRPr="00B22980">
        <w:t>Royal Holloway University of London</w:t>
      </w:r>
      <w:r w:rsidR="009962C7" w:rsidRPr="00B22980">
        <w:t xml:space="preserve"> and UNU-MERIT</w:t>
      </w:r>
    </w:p>
    <w:p w14:paraId="366FC608" w14:textId="50989A60" w:rsidR="005A59E9" w:rsidRPr="00B22980" w:rsidRDefault="0052732B" w:rsidP="005A59E9">
      <w:pPr>
        <w:spacing w:line="240" w:lineRule="auto"/>
        <w:jc w:val="center"/>
      </w:pPr>
      <w:hyperlink r:id="rId8" w:history="1">
        <w:r w:rsidR="005A59E9" w:rsidRPr="00B22980">
          <w:rPr>
            <w:rStyle w:val="Hyperlink"/>
            <w:color w:val="auto"/>
          </w:rPr>
          <w:t>John.Hagedoorn@rhul.ac.uk</w:t>
        </w:r>
      </w:hyperlink>
      <w:r w:rsidR="005A59E9" w:rsidRPr="00B22980">
        <w:t xml:space="preserve"> and </w:t>
      </w:r>
      <w:hyperlink r:id="rId9" w:history="1">
        <w:r w:rsidR="005A59E9" w:rsidRPr="00B22980">
          <w:rPr>
            <w:rStyle w:val="Hyperlink"/>
            <w:color w:val="auto"/>
          </w:rPr>
          <w:t>j.hagedoorn@maastrichtuniversity.nl</w:t>
        </w:r>
      </w:hyperlink>
    </w:p>
    <w:p w14:paraId="61D7FF73" w14:textId="77777777" w:rsidR="005A59E9" w:rsidRPr="00B22980" w:rsidRDefault="005A59E9" w:rsidP="005A59E9">
      <w:pPr>
        <w:spacing w:line="240" w:lineRule="auto"/>
        <w:jc w:val="center"/>
      </w:pPr>
    </w:p>
    <w:p w14:paraId="64EEE345" w14:textId="77777777" w:rsidR="00B7277D" w:rsidRPr="00B22980" w:rsidRDefault="00B7277D" w:rsidP="005A59E9">
      <w:pPr>
        <w:spacing w:line="240" w:lineRule="auto"/>
        <w:jc w:val="center"/>
        <w:rPr>
          <w:b/>
        </w:rPr>
      </w:pPr>
      <w:r w:rsidRPr="00B22980">
        <w:rPr>
          <w:b/>
        </w:rPr>
        <w:t xml:space="preserve">Boris </w:t>
      </w:r>
      <w:proofErr w:type="spellStart"/>
      <w:r w:rsidRPr="00B22980">
        <w:rPr>
          <w:b/>
        </w:rPr>
        <w:t>Lokshin</w:t>
      </w:r>
      <w:proofErr w:type="spellEnd"/>
    </w:p>
    <w:p w14:paraId="224AC027" w14:textId="3B91AE5A" w:rsidR="005175B7" w:rsidRPr="00B22980" w:rsidRDefault="00A334EF" w:rsidP="005A59E9">
      <w:pPr>
        <w:spacing w:line="240" w:lineRule="auto"/>
        <w:jc w:val="center"/>
      </w:pPr>
      <w:r w:rsidRPr="00B22980">
        <w:t>Maastricht University</w:t>
      </w:r>
    </w:p>
    <w:p w14:paraId="7B396421" w14:textId="05CCB867" w:rsidR="005A59E9" w:rsidRPr="00B22980" w:rsidRDefault="0052732B" w:rsidP="005A59E9">
      <w:pPr>
        <w:spacing w:line="240" w:lineRule="auto"/>
        <w:jc w:val="center"/>
      </w:pPr>
      <w:hyperlink r:id="rId10" w:history="1">
        <w:r w:rsidR="000F2110" w:rsidRPr="00B22980">
          <w:rPr>
            <w:rStyle w:val="Hyperlink"/>
            <w:color w:val="auto"/>
          </w:rPr>
          <w:t>b.lokshin@maastrichtuniversity.nl</w:t>
        </w:r>
      </w:hyperlink>
    </w:p>
    <w:p w14:paraId="29763BF6" w14:textId="77777777" w:rsidR="000F2110" w:rsidRPr="00B22980" w:rsidRDefault="000F2110" w:rsidP="005A59E9">
      <w:pPr>
        <w:spacing w:line="240" w:lineRule="auto"/>
        <w:jc w:val="center"/>
      </w:pPr>
    </w:p>
    <w:p w14:paraId="7DE73CA0" w14:textId="77777777" w:rsidR="00B7277D" w:rsidRPr="00B22980" w:rsidRDefault="00B7277D" w:rsidP="005A59E9">
      <w:pPr>
        <w:spacing w:line="240" w:lineRule="auto"/>
        <w:jc w:val="center"/>
        <w:rPr>
          <w:b/>
        </w:rPr>
      </w:pPr>
      <w:proofErr w:type="spellStart"/>
      <w:r w:rsidRPr="00B22980">
        <w:rPr>
          <w:b/>
        </w:rPr>
        <w:t>Stéphane</w:t>
      </w:r>
      <w:proofErr w:type="spellEnd"/>
      <w:r w:rsidRPr="00B22980">
        <w:rPr>
          <w:b/>
        </w:rPr>
        <w:t xml:space="preserve"> </w:t>
      </w:r>
      <w:proofErr w:type="spellStart"/>
      <w:r w:rsidRPr="00B22980">
        <w:rPr>
          <w:b/>
        </w:rPr>
        <w:t>Malo</w:t>
      </w:r>
      <w:proofErr w:type="spellEnd"/>
    </w:p>
    <w:p w14:paraId="28BA674B" w14:textId="2B0DB492" w:rsidR="00A334EF" w:rsidRPr="00B22980" w:rsidRDefault="0097003B" w:rsidP="005A59E9">
      <w:pPr>
        <w:spacing w:line="240" w:lineRule="auto"/>
        <w:jc w:val="center"/>
      </w:pPr>
      <w:r w:rsidRPr="00B22980">
        <w:t>American University of Paris</w:t>
      </w:r>
    </w:p>
    <w:p w14:paraId="19CB0563" w14:textId="39F1C14B" w:rsidR="000F2110" w:rsidRPr="00B22980" w:rsidRDefault="0052732B" w:rsidP="005A59E9">
      <w:pPr>
        <w:spacing w:line="240" w:lineRule="auto"/>
        <w:jc w:val="center"/>
      </w:pPr>
      <w:hyperlink r:id="rId11" w:history="1">
        <w:r w:rsidR="00271645" w:rsidRPr="009E2088">
          <w:rPr>
            <w:rStyle w:val="Hyperlink"/>
          </w:rPr>
          <w:t>smalo@aup.edu</w:t>
        </w:r>
      </w:hyperlink>
      <w:r w:rsidR="00271D7C" w:rsidRPr="00B22980">
        <w:t xml:space="preserve"> </w:t>
      </w:r>
    </w:p>
    <w:p w14:paraId="408F709D" w14:textId="77777777" w:rsidR="00002F3B" w:rsidRPr="00B22980" w:rsidRDefault="00002F3B" w:rsidP="00313178">
      <w:pPr>
        <w:ind w:firstLine="0"/>
        <w:jc w:val="left"/>
      </w:pPr>
    </w:p>
    <w:p w14:paraId="59E0002A" w14:textId="77777777" w:rsidR="00002F3B" w:rsidRPr="00B22980" w:rsidRDefault="00002F3B" w:rsidP="001C77CF">
      <w:pPr>
        <w:jc w:val="left"/>
      </w:pPr>
    </w:p>
    <w:p w14:paraId="392A8151" w14:textId="249CF152" w:rsidR="0017244A" w:rsidRPr="00B22980" w:rsidRDefault="0017244A" w:rsidP="00763317">
      <w:pPr>
        <w:spacing w:line="240" w:lineRule="auto"/>
        <w:jc w:val="center"/>
      </w:pPr>
      <w:r w:rsidRPr="00B22980">
        <w:t xml:space="preserve">Paper </w:t>
      </w:r>
      <w:r w:rsidR="00313178">
        <w:t xml:space="preserve">accepted for publication in </w:t>
      </w:r>
      <w:r w:rsidRPr="00B22980">
        <w:t xml:space="preserve">special issue of </w:t>
      </w:r>
      <w:r w:rsidR="00313178">
        <w:t xml:space="preserve">the </w:t>
      </w:r>
      <w:r w:rsidRPr="00B22980">
        <w:t xml:space="preserve">Small Business Economics </w:t>
      </w:r>
      <w:r w:rsidR="00313178">
        <w:t xml:space="preserve">Journal </w:t>
      </w:r>
      <w:r w:rsidRPr="00B22980">
        <w:t xml:space="preserve">on </w:t>
      </w:r>
    </w:p>
    <w:p w14:paraId="01732FE4" w14:textId="2EAFC6A3" w:rsidR="00002F3B" w:rsidRPr="00B22980" w:rsidRDefault="0017244A" w:rsidP="00763317">
      <w:pPr>
        <w:spacing w:line="240" w:lineRule="auto"/>
        <w:jc w:val="center"/>
      </w:pPr>
      <w:r w:rsidRPr="00B22980">
        <w:t>‘Economics and Strategy of Entrepreneurial Networks’</w:t>
      </w:r>
    </w:p>
    <w:p w14:paraId="3D46EBFD" w14:textId="77777777" w:rsidR="00002F3B" w:rsidRPr="00B22980" w:rsidRDefault="00002F3B" w:rsidP="000F2110">
      <w:pPr>
        <w:ind w:firstLine="0"/>
        <w:jc w:val="left"/>
      </w:pPr>
    </w:p>
    <w:p w14:paraId="64D83076" w14:textId="77777777" w:rsidR="00002F3B" w:rsidRPr="00B22980" w:rsidRDefault="00002F3B" w:rsidP="001C77CF">
      <w:pPr>
        <w:jc w:val="left"/>
      </w:pPr>
    </w:p>
    <w:p w14:paraId="28641643" w14:textId="2C5DB40D" w:rsidR="0017244A" w:rsidRPr="00B22980" w:rsidRDefault="00A64123" w:rsidP="00866073">
      <w:pPr>
        <w:spacing w:line="240" w:lineRule="auto"/>
        <w:ind w:firstLine="0"/>
        <w:jc w:val="left"/>
      </w:pPr>
      <w:r>
        <w:t>Earlier version of this paper w</w:t>
      </w:r>
      <w:r w:rsidR="00F05F2E">
        <w:t>a</w:t>
      </w:r>
      <w:r w:rsidR="00B76063">
        <w:t>s</w:t>
      </w:r>
      <w:r>
        <w:t xml:space="preserve"> presented at the </w:t>
      </w:r>
      <w:r w:rsidR="00866073">
        <w:t>ZEW/</w:t>
      </w:r>
      <w:proofErr w:type="spellStart"/>
      <w:r w:rsidR="00866073">
        <w:t>MaCCI</w:t>
      </w:r>
      <w:proofErr w:type="spellEnd"/>
      <w:r w:rsidR="00866073">
        <w:t xml:space="preserve"> 2015 Conference in Mannheim, </w:t>
      </w:r>
      <w:r w:rsidR="007A221D">
        <w:t xml:space="preserve">DRUID 2016 conference in Copenhagen, the </w:t>
      </w:r>
      <w:r>
        <w:t>EARIE 2016 conference in Lisbon and the 2016 British Academy of Management conference in Newcastle where this paper received a best full paper award.</w:t>
      </w:r>
      <w:r w:rsidR="00D76BCD">
        <w:t xml:space="preserve"> We thank the audiences at these conferences and the reviewers of the Small Business Economics Journal for their helpful comments</w:t>
      </w:r>
      <w:r w:rsidR="00313178">
        <w:t xml:space="preserve"> and suggestions</w:t>
      </w:r>
      <w:r w:rsidR="00235E64">
        <w:t>.</w:t>
      </w:r>
    </w:p>
    <w:p w14:paraId="22B6C0EA" w14:textId="77777777" w:rsidR="0017244A" w:rsidRPr="00B22980" w:rsidRDefault="0017244A" w:rsidP="005A59E9">
      <w:pPr>
        <w:ind w:firstLine="0"/>
        <w:jc w:val="left"/>
      </w:pPr>
    </w:p>
    <w:p w14:paraId="49543224" w14:textId="77777777" w:rsidR="00A64123" w:rsidRDefault="00A64123" w:rsidP="005A59E9">
      <w:pPr>
        <w:ind w:firstLine="0"/>
        <w:jc w:val="left"/>
      </w:pPr>
    </w:p>
    <w:p w14:paraId="7573AE01" w14:textId="77777777" w:rsidR="005A59E9" w:rsidRPr="00B22980" w:rsidRDefault="005A59E9" w:rsidP="005A59E9">
      <w:pPr>
        <w:ind w:firstLine="0"/>
        <w:jc w:val="left"/>
      </w:pPr>
      <w:r w:rsidRPr="00B22980">
        <w:t>Key words: alliances, spin-offs, entrepreneurial firms, innovation performance</w:t>
      </w:r>
    </w:p>
    <w:p w14:paraId="71E74ACE" w14:textId="77777777" w:rsidR="005A59E9" w:rsidRPr="00CE2DAB" w:rsidRDefault="005A59E9" w:rsidP="005A59E9">
      <w:pPr>
        <w:ind w:firstLine="0"/>
        <w:rPr>
          <w:lang w:val="fr-FR"/>
        </w:rPr>
      </w:pPr>
      <w:r w:rsidRPr="00CE2DAB">
        <w:rPr>
          <w:lang w:val="fr-FR"/>
        </w:rPr>
        <w:t xml:space="preserve">JEL </w:t>
      </w:r>
      <w:proofErr w:type="gramStart"/>
      <w:r w:rsidRPr="00CE2DAB">
        <w:rPr>
          <w:lang w:val="fr-FR"/>
        </w:rPr>
        <w:t>codes:</w:t>
      </w:r>
      <w:proofErr w:type="gramEnd"/>
      <w:r w:rsidRPr="00CE2DAB">
        <w:rPr>
          <w:lang w:val="fr-FR"/>
        </w:rPr>
        <w:t xml:space="preserve"> L24, L26, L65, M13, O32</w:t>
      </w:r>
    </w:p>
    <w:p w14:paraId="64B7F31F" w14:textId="77777777" w:rsidR="00830B0A" w:rsidRPr="00CE2DAB" w:rsidRDefault="00830B0A" w:rsidP="00914EA4">
      <w:pPr>
        <w:ind w:firstLine="720"/>
        <w:contextualSpacing/>
        <w:jc w:val="center"/>
        <w:rPr>
          <w:b/>
          <w:lang w:val="fr-FR"/>
        </w:rPr>
      </w:pPr>
    </w:p>
    <w:p w14:paraId="7FF6D109" w14:textId="77777777" w:rsidR="00830B0A" w:rsidRPr="00CE2DAB" w:rsidRDefault="00830B0A" w:rsidP="00914EA4">
      <w:pPr>
        <w:ind w:firstLine="720"/>
        <w:contextualSpacing/>
        <w:jc w:val="center"/>
        <w:rPr>
          <w:b/>
          <w:lang w:val="fr-FR"/>
        </w:rPr>
      </w:pPr>
    </w:p>
    <w:p w14:paraId="2C2BB17E" w14:textId="77777777" w:rsidR="00914EA4" w:rsidRPr="00B22980" w:rsidRDefault="00914EA4" w:rsidP="00914EA4">
      <w:pPr>
        <w:ind w:firstLine="720"/>
        <w:contextualSpacing/>
        <w:jc w:val="center"/>
        <w:rPr>
          <w:b/>
        </w:rPr>
      </w:pPr>
      <w:r w:rsidRPr="00B22980">
        <w:rPr>
          <w:b/>
        </w:rPr>
        <w:t>ALLIANCES AND THE INNOVATION PERFORMANCE OF CORPORATE AND PUBLIC RESEARCH SPIN-OFF FIRMS</w:t>
      </w:r>
    </w:p>
    <w:p w14:paraId="2344FD00" w14:textId="77777777" w:rsidR="00914EA4" w:rsidRPr="00B22980" w:rsidRDefault="00914EA4" w:rsidP="00914EA4">
      <w:pPr>
        <w:jc w:val="center"/>
        <w:rPr>
          <w:b/>
        </w:rPr>
      </w:pPr>
    </w:p>
    <w:p w14:paraId="1292F4A3" w14:textId="77777777" w:rsidR="00002F3B" w:rsidRPr="00B22980" w:rsidRDefault="00002F3B" w:rsidP="001C77CF">
      <w:pPr>
        <w:jc w:val="left"/>
      </w:pPr>
    </w:p>
    <w:p w14:paraId="2A0287D2" w14:textId="1D0E42CF" w:rsidR="00402E58" w:rsidRPr="00B22980" w:rsidRDefault="00402E58" w:rsidP="000C119D">
      <w:pPr>
        <w:spacing w:line="360" w:lineRule="auto"/>
        <w:jc w:val="center"/>
        <w:rPr>
          <w:b/>
        </w:rPr>
      </w:pPr>
      <w:r w:rsidRPr="00B22980">
        <w:rPr>
          <w:b/>
        </w:rPr>
        <w:t>A</w:t>
      </w:r>
      <w:r w:rsidR="000C119D" w:rsidRPr="00B22980">
        <w:rPr>
          <w:b/>
        </w:rPr>
        <w:t>bstract</w:t>
      </w:r>
      <w:r w:rsidR="00777E57" w:rsidRPr="00B22980">
        <w:rPr>
          <w:b/>
        </w:rPr>
        <w:t xml:space="preserve"> </w:t>
      </w:r>
    </w:p>
    <w:p w14:paraId="25486892" w14:textId="388E25D2" w:rsidR="00425438" w:rsidRPr="00B22980" w:rsidRDefault="00402E58" w:rsidP="00002F3B">
      <w:pPr>
        <w:spacing w:line="360" w:lineRule="auto"/>
        <w:ind w:firstLine="0"/>
        <w:jc w:val="left"/>
      </w:pPr>
      <w:r w:rsidRPr="00B22980">
        <w:t>We explore t</w:t>
      </w:r>
      <w:r w:rsidR="00FC6FCB" w:rsidRPr="00B22980">
        <w:t xml:space="preserve">he </w:t>
      </w:r>
      <w:r w:rsidR="003C31E8" w:rsidRPr="00B22980">
        <w:t xml:space="preserve">innovation performance </w:t>
      </w:r>
      <w:r w:rsidR="00FC6FCB" w:rsidRPr="00B22980">
        <w:t>benefits</w:t>
      </w:r>
      <w:r w:rsidR="001C77CF" w:rsidRPr="00B22980">
        <w:t xml:space="preserve"> of </w:t>
      </w:r>
      <w:r w:rsidRPr="00B22980">
        <w:t>a</w:t>
      </w:r>
      <w:r w:rsidR="003C31E8" w:rsidRPr="00B22980">
        <w:t xml:space="preserve">lliances for </w:t>
      </w:r>
      <w:r w:rsidR="00914EA4" w:rsidRPr="00B22980">
        <w:t>spin-off firms</w:t>
      </w:r>
      <w:r w:rsidRPr="00B22980">
        <w:t xml:space="preserve">, in particular </w:t>
      </w:r>
      <w:r w:rsidR="00914EA4" w:rsidRPr="00B22980">
        <w:t>spin-off</w:t>
      </w:r>
      <w:r w:rsidRPr="00B22980">
        <w:t xml:space="preserve">s </w:t>
      </w:r>
      <w:r w:rsidR="00914EA4" w:rsidRPr="00B22980">
        <w:t xml:space="preserve">from either </w:t>
      </w:r>
      <w:r w:rsidR="00FC09F6" w:rsidRPr="00B22980">
        <w:t xml:space="preserve">other </w:t>
      </w:r>
      <w:r w:rsidR="00002F3B" w:rsidRPr="00B22980">
        <w:t xml:space="preserve">firms or </w:t>
      </w:r>
      <w:r w:rsidR="00914EA4" w:rsidRPr="00B22980">
        <w:t xml:space="preserve">from </w:t>
      </w:r>
      <w:r w:rsidRPr="00B22980">
        <w:t>public research organizations</w:t>
      </w:r>
      <w:r w:rsidR="0065126B" w:rsidRPr="00B22980">
        <w:t xml:space="preserve">. During the early years of the emerging </w:t>
      </w:r>
      <w:r w:rsidR="00FC09F6" w:rsidRPr="00B22980">
        <w:rPr>
          <w:szCs w:val="24"/>
        </w:rPr>
        <w:t xml:space="preserve">combinatorial chemistry </w:t>
      </w:r>
      <w:r w:rsidR="001C77CF" w:rsidRPr="00B22980">
        <w:rPr>
          <w:szCs w:val="24"/>
        </w:rPr>
        <w:t>industry</w:t>
      </w:r>
      <w:r w:rsidR="0065126B" w:rsidRPr="00B22980">
        <w:t xml:space="preserve">, </w:t>
      </w:r>
      <w:r w:rsidR="003C31E8" w:rsidRPr="00B22980">
        <w:t xml:space="preserve">the industry on which our empirical analysis focuses, </w:t>
      </w:r>
      <w:r w:rsidR="0065126B" w:rsidRPr="00B22980">
        <w:t>s</w:t>
      </w:r>
      <w:r w:rsidR="00777E57" w:rsidRPr="00B22980">
        <w:t>pin-offs</w:t>
      </w:r>
      <w:r w:rsidR="001C77CF" w:rsidRPr="00B22980">
        <w:t xml:space="preserve"> </w:t>
      </w:r>
      <w:r w:rsidRPr="00B22980">
        <w:t>engage</w:t>
      </w:r>
      <w:r w:rsidR="0065126B" w:rsidRPr="00B22980">
        <w:t>d</w:t>
      </w:r>
      <w:r w:rsidRPr="00B22980">
        <w:t xml:space="preserve"> in alliances with large and established partners, partners of similar type and size</w:t>
      </w:r>
      <w:r w:rsidR="00914EA4" w:rsidRPr="00B22980">
        <w:t>,</w:t>
      </w:r>
      <w:r w:rsidR="003C31E8" w:rsidRPr="00B22980">
        <w:t xml:space="preserve"> and</w:t>
      </w:r>
      <w:r w:rsidRPr="00B22980">
        <w:t xml:space="preserve"> with public research organizations, often for different reasons. </w:t>
      </w:r>
      <w:r w:rsidR="00002F3B" w:rsidRPr="00B22980">
        <w:t>W</w:t>
      </w:r>
      <w:r w:rsidRPr="00B22980">
        <w:t xml:space="preserve">e seek to understand to what extent </w:t>
      </w:r>
      <w:r w:rsidR="00914EA4" w:rsidRPr="00B22980">
        <w:t xml:space="preserve">alliances </w:t>
      </w:r>
      <w:r w:rsidR="00FC09F6" w:rsidRPr="00B22980">
        <w:t xml:space="preserve">of spin-offs </w:t>
      </w:r>
      <w:r w:rsidR="00914EA4" w:rsidRPr="00B22980">
        <w:t xml:space="preserve">with </w:t>
      </w:r>
      <w:r w:rsidR="000E6BDE" w:rsidRPr="00B22980">
        <w:t>other firms (</w:t>
      </w:r>
      <w:r w:rsidR="00914EA4" w:rsidRPr="00B22980">
        <w:t>either la</w:t>
      </w:r>
      <w:r w:rsidR="00FC09F6" w:rsidRPr="00B22980">
        <w:t xml:space="preserve">rge or small and medium </w:t>
      </w:r>
      <w:r w:rsidR="000E6BDE" w:rsidRPr="00B22980">
        <w:t xml:space="preserve">sized </w:t>
      </w:r>
      <w:r w:rsidR="00FC09F6" w:rsidRPr="00B22980">
        <w:t>firms</w:t>
      </w:r>
      <w:r w:rsidR="000E6BDE" w:rsidRPr="00B22980">
        <w:t>)</w:t>
      </w:r>
      <w:r w:rsidR="00914EA4" w:rsidRPr="00B22980">
        <w:t xml:space="preserve"> affect</w:t>
      </w:r>
      <w:r w:rsidR="0065126B" w:rsidRPr="00B22980">
        <w:t>ed</w:t>
      </w:r>
      <w:r w:rsidR="00914EA4" w:rsidRPr="00B22980">
        <w:t xml:space="preserve"> their </w:t>
      </w:r>
      <w:r w:rsidR="001C77CF" w:rsidRPr="00B22980">
        <w:t>innovation</w:t>
      </w:r>
      <w:r w:rsidRPr="00B22980">
        <w:t xml:space="preserve"> performance</w:t>
      </w:r>
      <w:r w:rsidR="00FC09F6" w:rsidRPr="00B22980">
        <w:t xml:space="preserve"> and </w:t>
      </w:r>
      <w:r w:rsidR="00590AB7" w:rsidRPr="00B22980">
        <w:t xml:space="preserve">also </w:t>
      </w:r>
      <w:r w:rsidR="00FC09F6" w:rsidRPr="00B22980">
        <w:t xml:space="preserve">how this </w:t>
      </w:r>
      <w:r w:rsidR="000E6BDE" w:rsidRPr="00B22980">
        <w:t xml:space="preserve">performance </w:t>
      </w:r>
      <w:r w:rsidR="0065126B" w:rsidRPr="00B22980">
        <w:t>may have been</w:t>
      </w:r>
      <w:r w:rsidR="00FC09F6" w:rsidRPr="00B22980">
        <w:t xml:space="preserve"> affected by the</w:t>
      </w:r>
      <w:r w:rsidR="000E6BDE" w:rsidRPr="00B22980">
        <w:t>ir</w:t>
      </w:r>
      <w:r w:rsidR="00FC09F6" w:rsidRPr="00B22980">
        <w:t xml:space="preserve"> corporate or public research background</w:t>
      </w:r>
      <w:r w:rsidRPr="00B22980">
        <w:t>. We find evidenc</w:t>
      </w:r>
      <w:r w:rsidR="001C77CF" w:rsidRPr="00B22980">
        <w:t xml:space="preserve">e </w:t>
      </w:r>
      <w:r w:rsidR="00914EA4" w:rsidRPr="00B22980">
        <w:t xml:space="preserve">that </w:t>
      </w:r>
      <w:r w:rsidR="00AE3F64" w:rsidRPr="00B22980">
        <w:t xml:space="preserve">in general </w:t>
      </w:r>
      <w:r w:rsidR="00914EA4" w:rsidRPr="00B22980">
        <w:t xml:space="preserve">alliances </w:t>
      </w:r>
      <w:r w:rsidR="00AE3F64" w:rsidRPr="00B22980">
        <w:t xml:space="preserve">of spin-offs with </w:t>
      </w:r>
      <w:r w:rsidR="000E6BDE" w:rsidRPr="00B22980">
        <w:t xml:space="preserve">other firms, in particular alliances with </w:t>
      </w:r>
      <w:r w:rsidR="00AE3F64" w:rsidRPr="00B22980">
        <w:t>large firms</w:t>
      </w:r>
      <w:r w:rsidR="000E6BDE" w:rsidRPr="00B22980">
        <w:t>,</w:t>
      </w:r>
      <w:r w:rsidR="00AE3F64" w:rsidRPr="00B22980">
        <w:t xml:space="preserve"> increase</w:t>
      </w:r>
      <w:r w:rsidR="0065126B" w:rsidRPr="00B22980">
        <w:t>d</w:t>
      </w:r>
      <w:r w:rsidR="00AE3F64" w:rsidRPr="00B22980">
        <w:t xml:space="preserve"> their innovation performance. Corporate spin-off</w:t>
      </w:r>
      <w:r w:rsidR="001C77CF" w:rsidRPr="00B22980">
        <w:t xml:space="preserve">s </w:t>
      </w:r>
      <w:r w:rsidR="00AE3F64" w:rsidRPr="00B22980">
        <w:t>that form</w:t>
      </w:r>
      <w:r w:rsidR="0065126B" w:rsidRPr="00B22980">
        <w:t>ed</w:t>
      </w:r>
      <w:r w:rsidR="00AE3F64" w:rsidRPr="00B22980">
        <w:t xml:space="preserve"> alliances with other firms </w:t>
      </w:r>
      <w:r w:rsidRPr="00B22980">
        <w:t>outperform</w:t>
      </w:r>
      <w:r w:rsidR="0065126B" w:rsidRPr="00B22980">
        <w:t>ed</w:t>
      </w:r>
      <w:r w:rsidRPr="00B22980">
        <w:t xml:space="preserve"> </w:t>
      </w:r>
      <w:r w:rsidR="00777E57" w:rsidRPr="00B22980">
        <w:t xml:space="preserve">public research </w:t>
      </w:r>
      <w:r w:rsidR="00AE3F64" w:rsidRPr="00B22980">
        <w:t>spin-off</w:t>
      </w:r>
      <w:r w:rsidRPr="00B22980">
        <w:t xml:space="preserve">s </w:t>
      </w:r>
      <w:r w:rsidR="00AE3F64" w:rsidRPr="00B22980">
        <w:t>with such alliances</w:t>
      </w:r>
      <w:r w:rsidR="000E6BDE" w:rsidRPr="00B22980">
        <w:t xml:space="preserve">. This </w:t>
      </w:r>
      <w:r w:rsidR="00AE3F64" w:rsidRPr="00B22980">
        <w:t xml:space="preserve">suggests that, in terms of </w:t>
      </w:r>
      <w:r w:rsidR="0065126B" w:rsidRPr="00B22980">
        <w:t xml:space="preserve">their </w:t>
      </w:r>
      <w:r w:rsidR="00AE3F64" w:rsidRPr="00B22980">
        <w:t xml:space="preserve">innovation performance, corporate spin-offs </w:t>
      </w:r>
      <w:r w:rsidR="000E6BDE" w:rsidRPr="00B22980">
        <w:t>that engage</w:t>
      </w:r>
      <w:r w:rsidR="0065126B" w:rsidRPr="00B22980">
        <w:t>d</w:t>
      </w:r>
      <w:r w:rsidR="000E6BDE" w:rsidRPr="00B22980">
        <w:t xml:space="preserve"> in alliances with other firms seem</w:t>
      </w:r>
      <w:r w:rsidR="0065126B" w:rsidRPr="00B22980">
        <w:t>ed</w:t>
      </w:r>
      <w:r w:rsidR="000E6BDE" w:rsidRPr="00B22980">
        <w:t xml:space="preserve"> to </w:t>
      </w:r>
      <w:r w:rsidR="0065126B" w:rsidRPr="00B22980">
        <w:t xml:space="preserve">have </w:t>
      </w:r>
      <w:r w:rsidR="00777E57" w:rsidRPr="00B22980">
        <w:t>benefit</w:t>
      </w:r>
      <w:r w:rsidR="0065126B" w:rsidRPr="00B22980">
        <w:t>ted</w:t>
      </w:r>
      <w:r w:rsidR="00777E57" w:rsidRPr="00B22980">
        <w:t xml:space="preserve"> from t</w:t>
      </w:r>
      <w:r w:rsidRPr="00B22980">
        <w:t xml:space="preserve">heir prior </w:t>
      </w:r>
      <w:r w:rsidR="00777E57" w:rsidRPr="00B22980">
        <w:t xml:space="preserve">corporate </w:t>
      </w:r>
      <w:r w:rsidR="000E6BDE" w:rsidRPr="00B22980">
        <w:t>background</w:t>
      </w:r>
      <w:r w:rsidRPr="00B22980">
        <w:t xml:space="preserve">. </w:t>
      </w:r>
      <w:r w:rsidR="00FC09F6" w:rsidRPr="00B22980">
        <w:t>Interestingly, it turns out that the negative impact of alliances on the innovation performanc</w:t>
      </w:r>
      <w:r w:rsidR="0065126B" w:rsidRPr="00B22980">
        <w:t>e of public research spin-offs wa</w:t>
      </w:r>
      <w:r w:rsidR="00FC09F6" w:rsidRPr="00B22980">
        <w:t xml:space="preserve">s largely affected by their alliances with small and medium sized firms. </w:t>
      </w:r>
    </w:p>
    <w:p w14:paraId="2EE0D8B2" w14:textId="77777777" w:rsidR="00AE3F64" w:rsidRPr="00B22980" w:rsidRDefault="00AE3F64" w:rsidP="00002F3B">
      <w:pPr>
        <w:spacing w:line="360" w:lineRule="auto"/>
        <w:ind w:firstLine="0"/>
        <w:jc w:val="left"/>
      </w:pPr>
    </w:p>
    <w:p w14:paraId="02E838A6" w14:textId="31934D13" w:rsidR="00E4411C" w:rsidRPr="00B22980" w:rsidRDefault="00402E58" w:rsidP="000C119D">
      <w:pPr>
        <w:spacing w:line="360" w:lineRule="auto"/>
        <w:ind w:firstLine="0"/>
        <w:jc w:val="left"/>
      </w:pPr>
      <w:r w:rsidRPr="00B22980">
        <w:t>(</w:t>
      </w:r>
      <w:r w:rsidR="00425438" w:rsidRPr="00B22980">
        <w:t xml:space="preserve">word </w:t>
      </w:r>
      <w:r w:rsidR="00590AB7" w:rsidRPr="00B22980">
        <w:t>count:</w:t>
      </w:r>
      <w:r w:rsidR="00B85F47">
        <w:t xml:space="preserve"> </w:t>
      </w:r>
      <w:r w:rsidR="00590AB7" w:rsidRPr="00B22980">
        <w:t>200</w:t>
      </w:r>
      <w:r w:rsidR="00425438" w:rsidRPr="00B22980">
        <w:t>)</w:t>
      </w:r>
    </w:p>
    <w:p w14:paraId="2D41FF13" w14:textId="77777777" w:rsidR="00EE0AEF" w:rsidRPr="00B22980" w:rsidRDefault="00EE0AEF" w:rsidP="001C77CF">
      <w:pPr>
        <w:ind w:firstLine="0"/>
        <w:jc w:val="left"/>
        <w:rPr>
          <w:b/>
        </w:rPr>
      </w:pPr>
    </w:p>
    <w:p w14:paraId="57E349DD" w14:textId="517DE963" w:rsidR="00EE0AEF" w:rsidRPr="00B22980" w:rsidRDefault="00291491" w:rsidP="001C77CF">
      <w:pPr>
        <w:ind w:firstLine="0"/>
        <w:jc w:val="left"/>
      </w:pPr>
      <w:r w:rsidRPr="00B22980">
        <w:t>Key words: alliances, spin-offs, entrepreneurial firms, innovation performance</w:t>
      </w:r>
    </w:p>
    <w:p w14:paraId="4715FE6D" w14:textId="581389CD" w:rsidR="000F2110" w:rsidRPr="00CE2DAB" w:rsidRDefault="00291491" w:rsidP="0017244A">
      <w:pPr>
        <w:ind w:firstLine="0"/>
        <w:rPr>
          <w:lang w:val="fr-FR"/>
        </w:rPr>
      </w:pPr>
      <w:r w:rsidRPr="00CE2DAB">
        <w:rPr>
          <w:lang w:val="fr-FR"/>
        </w:rPr>
        <w:t xml:space="preserve">JEL </w:t>
      </w:r>
      <w:proofErr w:type="gramStart"/>
      <w:r w:rsidRPr="00CE2DAB">
        <w:rPr>
          <w:lang w:val="fr-FR"/>
        </w:rPr>
        <w:t>codes:</w:t>
      </w:r>
      <w:proofErr w:type="gramEnd"/>
      <w:r w:rsidRPr="00CE2DAB">
        <w:rPr>
          <w:lang w:val="fr-FR"/>
        </w:rPr>
        <w:t xml:space="preserve"> </w:t>
      </w:r>
      <w:r w:rsidR="005A59E9" w:rsidRPr="00CE2DAB">
        <w:rPr>
          <w:lang w:val="fr-FR"/>
        </w:rPr>
        <w:t>L24, L26, L65, M13, O32</w:t>
      </w:r>
    </w:p>
    <w:p w14:paraId="3265AD53" w14:textId="77777777" w:rsidR="00830B0A" w:rsidRPr="00CE2DAB" w:rsidRDefault="00830B0A" w:rsidP="0065126B">
      <w:pPr>
        <w:ind w:firstLine="0"/>
        <w:contextualSpacing/>
        <w:jc w:val="center"/>
        <w:rPr>
          <w:b/>
          <w:lang w:val="fr-FR"/>
        </w:rPr>
      </w:pPr>
      <w:bookmarkStart w:id="0" w:name="_GoBack"/>
      <w:bookmarkEnd w:id="0"/>
    </w:p>
    <w:p w14:paraId="21264AED" w14:textId="77777777" w:rsidR="00CC5E15" w:rsidRPr="00B22980" w:rsidRDefault="00CC5E15" w:rsidP="00CC5E15">
      <w:pPr>
        <w:ind w:firstLine="0"/>
        <w:contextualSpacing/>
        <w:jc w:val="center"/>
        <w:rPr>
          <w:b/>
        </w:rPr>
      </w:pPr>
      <w:r w:rsidRPr="00B22980">
        <w:rPr>
          <w:b/>
        </w:rPr>
        <w:lastRenderedPageBreak/>
        <w:t>INTRODUCTION</w:t>
      </w:r>
    </w:p>
    <w:p w14:paraId="550F89E7" w14:textId="4D91B950" w:rsidR="00FB5463" w:rsidRDefault="00CC5E15" w:rsidP="00CC5E15">
      <w:pPr>
        <w:ind w:firstLine="0"/>
        <w:jc w:val="left"/>
      </w:pPr>
      <w:r w:rsidRPr="00B22980">
        <w:t xml:space="preserve">Over the last two decades, globalization and increased competition has reshaped the innovation strategies of many firms towards a greater focus on external sources of knowledge (e.g. </w:t>
      </w:r>
      <w:proofErr w:type="spellStart"/>
      <w:r w:rsidRPr="00B22980">
        <w:t>Archibugi</w:t>
      </w:r>
      <w:proofErr w:type="spellEnd"/>
      <w:r w:rsidRPr="00B22980">
        <w:t xml:space="preserve"> and </w:t>
      </w:r>
      <w:proofErr w:type="spellStart"/>
      <w:r w:rsidRPr="00B22980">
        <w:t>Michie</w:t>
      </w:r>
      <w:proofErr w:type="spellEnd"/>
      <w:r w:rsidRPr="00B22980">
        <w:t xml:space="preserve"> 1995; OECD 2007). Internal sources of technological development alone are often insufficient to cope with the increasing intensity of competition as well as with the complexity and uncertainty of modern technologies. The alliance literature has well established that firms </w:t>
      </w:r>
      <w:r>
        <w:t xml:space="preserve">in technology-intensive industries </w:t>
      </w:r>
      <w:r w:rsidRPr="00B22980">
        <w:t xml:space="preserve">are increasingly involved in various </w:t>
      </w:r>
      <w:r>
        <w:t>collaborations</w:t>
      </w:r>
      <w:r w:rsidRPr="00B22980">
        <w:t xml:space="preserve"> with heterogeneous partners, recognizing the crucial role of</w:t>
      </w:r>
      <w:r>
        <w:t xml:space="preserve"> inter-firm networks and alliance portfolios</w:t>
      </w:r>
      <w:r w:rsidRPr="00B22980">
        <w:t xml:space="preserve"> </w:t>
      </w:r>
      <w:r>
        <w:t>i</w:t>
      </w:r>
      <w:r w:rsidRPr="00B22980">
        <w:t xml:space="preserve">n determining firms’ </w:t>
      </w:r>
      <w:r w:rsidR="00A12CF1">
        <w:t xml:space="preserve">innovation </w:t>
      </w:r>
      <w:r w:rsidRPr="00B22980">
        <w:t>performance (e.g., George et al. 2001;</w:t>
      </w:r>
      <w:r w:rsidR="00A12CF1">
        <w:t xml:space="preserve"> </w:t>
      </w:r>
      <w:r w:rsidR="00A12CF1" w:rsidRPr="00B22980">
        <w:rPr>
          <w:szCs w:val="24"/>
        </w:rPr>
        <w:t xml:space="preserve">Powell and </w:t>
      </w:r>
      <w:proofErr w:type="spellStart"/>
      <w:r w:rsidR="00A12CF1" w:rsidRPr="00B22980">
        <w:rPr>
          <w:szCs w:val="24"/>
        </w:rPr>
        <w:t>Grodal</w:t>
      </w:r>
      <w:proofErr w:type="spellEnd"/>
      <w:r w:rsidR="00A12CF1" w:rsidRPr="00B22980">
        <w:rPr>
          <w:szCs w:val="24"/>
        </w:rPr>
        <w:t xml:space="preserve"> 2005</w:t>
      </w:r>
      <w:r w:rsidRPr="00B22980">
        <w:t xml:space="preserve">). </w:t>
      </w:r>
      <w:r>
        <w:t>Despite the</w:t>
      </w:r>
      <w:r w:rsidRPr="00B22980">
        <w:t xml:space="preserve"> wide recognition of alliances as a major vehicle for knowledge transfer and access to other firms’ knowledge-based resources and capabilities (</w:t>
      </w:r>
      <w:r>
        <w:t xml:space="preserve">see also </w:t>
      </w:r>
      <w:r w:rsidRPr="00B22980">
        <w:t xml:space="preserve">Mowery et al. 1996; Hagedoorn 1993), surprisingly, </w:t>
      </w:r>
      <w:r>
        <w:t xml:space="preserve">prior research gave limited attention to </w:t>
      </w:r>
      <w:r w:rsidRPr="00B22980">
        <w:t>whether and how</w:t>
      </w:r>
      <w:r>
        <w:t xml:space="preserve"> participation in inter-firm networks and formation of </w:t>
      </w:r>
      <w:r w:rsidRPr="00B22980">
        <w:t>alliances</w:t>
      </w:r>
      <w:r>
        <w:t xml:space="preserve"> </w:t>
      </w:r>
      <w:r w:rsidRPr="00B22980">
        <w:t xml:space="preserve">affect </w:t>
      </w:r>
      <w:r>
        <w:t xml:space="preserve">the </w:t>
      </w:r>
      <w:r w:rsidRPr="00B22980">
        <w:t>innovation performance of spin-offs</w:t>
      </w:r>
      <w:r>
        <w:t>, as a specific group of firms</w:t>
      </w:r>
      <w:r w:rsidRPr="00B22980">
        <w:t>.</w:t>
      </w:r>
      <w:r w:rsidR="00B76063">
        <w:t xml:space="preserve"> </w:t>
      </w:r>
    </w:p>
    <w:p w14:paraId="551533DF" w14:textId="14468519" w:rsidR="00CC5E15" w:rsidRPr="00B22980" w:rsidRDefault="00967E1B" w:rsidP="00FB5463">
      <w:pPr>
        <w:ind w:firstLine="720"/>
        <w:jc w:val="left"/>
      </w:pPr>
      <w:r>
        <w:t>Notwithstanding this apparent omission</w:t>
      </w:r>
      <w:r w:rsidR="00B76063">
        <w:t xml:space="preserve">, </w:t>
      </w:r>
      <w:r w:rsidR="00FB5463">
        <w:t>spin-off</w:t>
      </w:r>
      <w:r w:rsidR="00006686">
        <w:t xml:space="preserve"> firms </w:t>
      </w:r>
      <w:r w:rsidR="00FB5463">
        <w:t>are</w:t>
      </w:r>
      <w:r w:rsidR="00B76063">
        <w:t xml:space="preserve"> </w:t>
      </w:r>
      <w:r w:rsidR="008C19E1">
        <w:t>worthwhile</w:t>
      </w:r>
      <w:r w:rsidR="00B76063">
        <w:t xml:space="preserve"> to study for several reasons. First, the</w:t>
      </w:r>
      <w:r w:rsidR="004F2977">
        <w:t>se firms</w:t>
      </w:r>
      <w:r w:rsidR="00B76063">
        <w:t xml:space="preserve"> are quite distinct from other (traditional) </w:t>
      </w:r>
      <w:r w:rsidR="00CF6288">
        <w:t xml:space="preserve">technological </w:t>
      </w:r>
      <w:r w:rsidR="002C6B26">
        <w:t>start-up firms</w:t>
      </w:r>
      <w:r w:rsidR="00B76063">
        <w:t xml:space="preserve"> in that </w:t>
      </w:r>
      <w:r w:rsidR="00DD5274">
        <w:t>they</w:t>
      </w:r>
      <w:r w:rsidR="00CF6288">
        <w:t xml:space="preserve"> often have</w:t>
      </w:r>
      <w:r w:rsidR="00CF6288" w:rsidRPr="00CF6288">
        <w:t xml:space="preserve"> </w:t>
      </w:r>
      <w:r w:rsidR="00CF6288">
        <w:t>p</w:t>
      </w:r>
      <w:r w:rsidR="00CF6288" w:rsidRPr="00CF6288">
        <w:t xml:space="preserve">referential access </w:t>
      </w:r>
      <w:proofErr w:type="gramStart"/>
      <w:r w:rsidR="00CF6288" w:rsidRPr="00CF6288">
        <w:t>to</w:t>
      </w:r>
      <w:proofErr w:type="gramEnd"/>
      <w:r w:rsidR="00CF6288" w:rsidRPr="00CF6288">
        <w:t xml:space="preserve"> </w:t>
      </w:r>
      <w:r w:rsidR="00CF6288">
        <w:t xml:space="preserve">valuable and difficult to imitate </w:t>
      </w:r>
      <w:r w:rsidR="00DD5274">
        <w:t>resources</w:t>
      </w:r>
      <w:r w:rsidR="00CF6288">
        <w:t xml:space="preserve"> (Dahl and Sorenson 2014)</w:t>
      </w:r>
      <w:r w:rsidR="002C5605" w:rsidRPr="002C5605">
        <w:t xml:space="preserve"> </w:t>
      </w:r>
      <w:r w:rsidR="002C5605" w:rsidRPr="004A34E4">
        <w:t xml:space="preserve">and </w:t>
      </w:r>
      <w:r w:rsidR="00B113EB" w:rsidRPr="004A34E4">
        <w:t>are more closely connected</w:t>
      </w:r>
      <w:r w:rsidR="002C5605" w:rsidRPr="004A34E4">
        <w:t xml:space="preserve"> to the</w:t>
      </w:r>
      <w:r w:rsidR="00B113EB" w:rsidRPr="004A34E4">
        <w:t>ir</w:t>
      </w:r>
      <w:r w:rsidR="002C5605" w:rsidRPr="004A34E4">
        <w:t xml:space="preserve"> environment </w:t>
      </w:r>
      <w:r w:rsidR="00CF6288" w:rsidRPr="004A34E4">
        <w:t xml:space="preserve">compared to </w:t>
      </w:r>
      <w:r w:rsidR="00B113EB" w:rsidRPr="004A34E4">
        <w:t xml:space="preserve">other </w:t>
      </w:r>
      <w:r w:rsidR="00CF6288" w:rsidRPr="004A34E4">
        <w:t>more loosely linked startup</w:t>
      </w:r>
      <w:r w:rsidR="00FB5463" w:rsidRPr="004A34E4">
        <w:t>s</w:t>
      </w:r>
      <w:r w:rsidR="00CF6288" w:rsidRPr="002C5605">
        <w:t xml:space="preserve"> </w:t>
      </w:r>
      <w:r w:rsidR="002C5605">
        <w:t>(</w:t>
      </w:r>
      <w:proofErr w:type="spellStart"/>
      <w:r w:rsidR="002C5605">
        <w:t>Sedaitis</w:t>
      </w:r>
      <w:proofErr w:type="spellEnd"/>
      <w:r w:rsidR="002C5605">
        <w:t xml:space="preserve"> 1998). </w:t>
      </w:r>
      <w:r w:rsidR="00E90FC0">
        <w:t xml:space="preserve">Second, </w:t>
      </w:r>
      <w:r w:rsidR="00006686">
        <w:t>a</w:t>
      </w:r>
      <w:r w:rsidR="00E90FC0" w:rsidRPr="00B22980">
        <w:t xml:space="preserve"> substantial increase in the number of new firms as a result of spin-offs from existing firms and public research organizations</w:t>
      </w:r>
      <w:r w:rsidR="00B113EB">
        <w:t xml:space="preserve">, </w:t>
      </w:r>
      <w:r w:rsidR="00E90FC0" w:rsidRPr="00B22980">
        <w:t>in particular in such sectors as biotechnology and information technology (Spin-Off Advisors, 2014)</w:t>
      </w:r>
      <w:r w:rsidR="00B113EB">
        <w:t>,</w:t>
      </w:r>
      <w:r w:rsidR="00E90FC0" w:rsidRPr="00B22980">
        <w:t xml:space="preserve"> lead to </w:t>
      </w:r>
      <w:r w:rsidR="004F2977">
        <w:t xml:space="preserve">a </w:t>
      </w:r>
      <w:r w:rsidR="00E90FC0" w:rsidRPr="00B22980">
        <w:t>substantial academic and policy interest in th</w:t>
      </w:r>
      <w:r w:rsidR="00FB5463">
        <w:t>e</w:t>
      </w:r>
      <w:r w:rsidR="00E90FC0" w:rsidRPr="00B22980">
        <w:t>s</w:t>
      </w:r>
      <w:r w:rsidR="00FB5463">
        <w:t>e</w:t>
      </w:r>
      <w:r w:rsidR="00E90FC0" w:rsidRPr="00B22980">
        <w:t xml:space="preserve"> </w:t>
      </w:r>
      <w:r w:rsidR="00FB5463">
        <w:t>firms</w:t>
      </w:r>
      <w:r w:rsidR="00E90FC0" w:rsidRPr="00B22980">
        <w:t>.</w:t>
      </w:r>
      <w:r w:rsidR="00006686">
        <w:t xml:space="preserve"> </w:t>
      </w:r>
      <w:r w:rsidR="00546AFB">
        <w:t>Consequently, a</w:t>
      </w:r>
      <w:r w:rsidR="00006686">
        <w:t xml:space="preserve">n important stream of </w:t>
      </w:r>
      <w:r w:rsidR="00E90FC0" w:rsidRPr="00B22980">
        <w:t xml:space="preserve">literature has </w:t>
      </w:r>
      <w:r w:rsidR="00006686">
        <w:t>emerged</w:t>
      </w:r>
      <w:r w:rsidR="00E90FC0" w:rsidRPr="00B22980">
        <w:t xml:space="preserve"> since the early work by Cooper (1971) and Garvin (1983) that documents important positive contributions </w:t>
      </w:r>
      <w:r w:rsidR="00D46DA2">
        <w:t xml:space="preserve">of spin-offs </w:t>
      </w:r>
      <w:r w:rsidR="00E90FC0" w:rsidRPr="00B22980">
        <w:t>to economic value and growth</w:t>
      </w:r>
      <w:r w:rsidR="00D46DA2">
        <w:t>.</w:t>
      </w:r>
    </w:p>
    <w:p w14:paraId="2973E0AF" w14:textId="70B20A9E" w:rsidR="00CC5E15" w:rsidRDefault="00CC5E15" w:rsidP="00CC5E15">
      <w:pPr>
        <w:ind w:firstLine="720"/>
        <w:jc w:val="left"/>
      </w:pPr>
      <w:r>
        <w:lastRenderedPageBreak/>
        <w:t xml:space="preserve">In this paper we contribute to the </w:t>
      </w:r>
      <w:r w:rsidR="004F2977">
        <w:t xml:space="preserve">entrepreneurship </w:t>
      </w:r>
      <w:r>
        <w:t>literature on spin-offs by examining two related questions, i.e. ‘</w:t>
      </w:r>
      <w:r w:rsidRPr="00B109DA">
        <w:t>why</w:t>
      </w:r>
      <w:r>
        <w:t>’</w:t>
      </w:r>
      <w:r w:rsidRPr="00B109DA">
        <w:t xml:space="preserve"> </w:t>
      </w:r>
      <w:r>
        <w:t>and ‘</w:t>
      </w:r>
      <w:r w:rsidRPr="00B109DA">
        <w:t>with whom</w:t>
      </w:r>
      <w:r>
        <w:t xml:space="preserve">’ (with which </w:t>
      </w:r>
      <w:r w:rsidRPr="00B22980">
        <w:t>categories of firms</w:t>
      </w:r>
      <w:r>
        <w:t xml:space="preserve">) participation in inter-firm </w:t>
      </w:r>
      <w:r w:rsidR="00B113EB">
        <w:t xml:space="preserve">alliance </w:t>
      </w:r>
      <w:r>
        <w:t xml:space="preserve">networks </w:t>
      </w:r>
      <w:r w:rsidRPr="00B22980">
        <w:t>benefit</w:t>
      </w:r>
      <w:r>
        <w:t>s the</w:t>
      </w:r>
      <w:r w:rsidRPr="00B22980">
        <w:t xml:space="preserve"> innovation performance of spin-off firms</w:t>
      </w:r>
      <w:r>
        <w:t>.</w:t>
      </w:r>
      <w:r w:rsidRPr="00B22980">
        <w:t xml:space="preserve"> </w:t>
      </w:r>
      <w:r>
        <w:t xml:space="preserve">In answering these </w:t>
      </w:r>
      <w:r w:rsidR="00D46074">
        <w:t xml:space="preserve">two </w:t>
      </w:r>
      <w:r>
        <w:t>questions, we take a portfolio approach –</w:t>
      </w:r>
      <w:r w:rsidR="004E7830">
        <w:t xml:space="preserve"> a collection of all alliance</w:t>
      </w:r>
      <w:r>
        <w:t xml:space="preserve"> links maintained by a focal firm – that serves as a vehicle for accessing and recombining knowledge to increase (innovation) performance (</w:t>
      </w:r>
      <w:proofErr w:type="spellStart"/>
      <w:r>
        <w:t>Wassmer</w:t>
      </w:r>
      <w:proofErr w:type="spellEnd"/>
      <w:r>
        <w:t>, 20</w:t>
      </w:r>
      <w:r w:rsidR="006B0E31">
        <w:t>10</w:t>
      </w:r>
      <w:r>
        <w:t xml:space="preserve">). The potential benefits (the </w:t>
      </w:r>
      <w:r w:rsidR="00683358">
        <w:t>‘</w:t>
      </w:r>
      <w:r w:rsidRPr="00683358">
        <w:t>why</w:t>
      </w:r>
      <w:r w:rsidR="00683358">
        <w:t>’</w:t>
      </w:r>
      <w:r>
        <w:t xml:space="preserve"> question) of engaging in alliances derive from the notion that </w:t>
      </w:r>
      <w:r w:rsidRPr="001A0160">
        <w:t xml:space="preserve">spin-offs </w:t>
      </w:r>
      <w:r>
        <w:t xml:space="preserve">in </w:t>
      </w:r>
      <w:r w:rsidRPr="001A0160">
        <w:t xml:space="preserve">the </w:t>
      </w:r>
      <w:r w:rsidR="009A71E5">
        <w:t>combinatorial chemistry and bio</w:t>
      </w:r>
      <w:r w:rsidRPr="001A0160">
        <w:t>pharmaceutical industries operate in an environment characterized by strong technology and market uncertainties (</w:t>
      </w:r>
      <w:proofErr w:type="spellStart"/>
      <w:r w:rsidR="004A4381">
        <w:t>Malo</w:t>
      </w:r>
      <w:proofErr w:type="spellEnd"/>
      <w:r w:rsidR="004A4381">
        <w:t xml:space="preserve"> 2009</w:t>
      </w:r>
      <w:r w:rsidRPr="001A0160">
        <w:t>; Santoro and McGill 2005)</w:t>
      </w:r>
      <w:r w:rsidR="004F2977">
        <w:t>.</w:t>
      </w:r>
      <w:r>
        <w:t xml:space="preserve"> </w:t>
      </w:r>
      <w:r w:rsidR="004F2977">
        <w:t>I</w:t>
      </w:r>
      <w:r w:rsidRPr="001A0160">
        <w:t xml:space="preserve">n addition, few, if any, spin-offs initially possess the </w:t>
      </w:r>
      <w:r w:rsidR="00D46074" w:rsidRPr="001A0160">
        <w:t>comprehensive</w:t>
      </w:r>
      <w:r w:rsidRPr="001A0160">
        <w:t xml:space="preserve"> range of technological capabilities needed to stay innovative across a broad set of products and services (Forrest 1990). </w:t>
      </w:r>
      <w:r>
        <w:t xml:space="preserve"> Consequently, forming alliances with other firms holds a promise for knowledge cross-fertilization, cumulative learning and </w:t>
      </w:r>
      <w:r w:rsidR="004E7830" w:rsidRPr="004E7830">
        <w:t>facilitates</w:t>
      </w:r>
      <w:r w:rsidR="00BE25C0">
        <w:t xml:space="preserve"> </w:t>
      </w:r>
      <w:r>
        <w:t>spin-off</w:t>
      </w:r>
      <w:r w:rsidR="00D46074">
        <w:t xml:space="preserve"> firms</w:t>
      </w:r>
      <w:r>
        <w:t xml:space="preserve"> </w:t>
      </w:r>
      <w:r w:rsidR="00BE25C0">
        <w:t xml:space="preserve">to </w:t>
      </w:r>
      <w:r>
        <w:t>becom</w:t>
      </w:r>
      <w:r w:rsidR="00BE25C0">
        <w:t>e</w:t>
      </w:r>
      <w:r>
        <w:t xml:space="preserve"> more efficient in their technology-development activities (</w:t>
      </w:r>
      <w:proofErr w:type="spellStart"/>
      <w:r>
        <w:t>Clarysse</w:t>
      </w:r>
      <w:proofErr w:type="spellEnd"/>
      <w:r>
        <w:t xml:space="preserve">, </w:t>
      </w:r>
      <w:proofErr w:type="spellStart"/>
      <w:r>
        <w:t>Heirman</w:t>
      </w:r>
      <w:proofErr w:type="spellEnd"/>
      <w:r>
        <w:t xml:space="preserve">, </w:t>
      </w:r>
      <w:proofErr w:type="spellStart"/>
      <w:r>
        <w:t>Degroof</w:t>
      </w:r>
      <w:proofErr w:type="spellEnd"/>
      <w:r>
        <w:t xml:space="preserve"> 2000; </w:t>
      </w:r>
      <w:proofErr w:type="spellStart"/>
      <w:r>
        <w:t>Lechner</w:t>
      </w:r>
      <w:proofErr w:type="spellEnd"/>
      <w:r>
        <w:t xml:space="preserve">, Dowling and </w:t>
      </w:r>
      <w:proofErr w:type="spellStart"/>
      <w:r>
        <w:t>Welpe</w:t>
      </w:r>
      <w:proofErr w:type="spellEnd"/>
      <w:r>
        <w:t xml:space="preserve"> 2006; Lockett, Siegel, Wright and Ensley 2005).</w:t>
      </w:r>
    </w:p>
    <w:p w14:paraId="0394096B" w14:textId="6F2116F5" w:rsidR="006D5800" w:rsidRDefault="004E7830" w:rsidP="00CC5E15">
      <w:pPr>
        <w:ind w:firstLine="720"/>
        <w:jc w:val="left"/>
      </w:pPr>
      <w:r>
        <w:t>Given the specific nature of these</w:t>
      </w:r>
      <w:r w:rsidR="000B2E7A">
        <w:t xml:space="preserve"> firms, as young and</w:t>
      </w:r>
      <w:r w:rsidR="00CC5E15">
        <w:t xml:space="preserve"> technology-intensive but often lacking business acumen</w:t>
      </w:r>
      <w:r>
        <w:t>,</w:t>
      </w:r>
      <w:r w:rsidR="00CC5E15">
        <w:t xml:space="preserve"> we subsequently </w:t>
      </w:r>
      <w:r w:rsidR="000B2E7A">
        <w:t>examine ‘with whom’</w:t>
      </w:r>
      <w:r w:rsidR="00CE6DC3">
        <w:t xml:space="preserve"> (i.e.</w:t>
      </w:r>
      <w:r w:rsidR="00CC5E15">
        <w:t xml:space="preserve"> large incumbent or similar-sized partners) the realization of </w:t>
      </w:r>
      <w:r w:rsidR="000B2E7A">
        <w:t xml:space="preserve">the </w:t>
      </w:r>
      <w:r w:rsidR="00CC5E15">
        <w:t>upsid</w:t>
      </w:r>
      <w:r w:rsidR="00CE6DC3">
        <w:t>e potential of alliances</w:t>
      </w:r>
      <w:r w:rsidR="00CC5E15">
        <w:t xml:space="preserve"> is </w:t>
      </w:r>
      <w:r w:rsidR="00D81CC3">
        <w:t xml:space="preserve">most </w:t>
      </w:r>
      <w:r w:rsidR="00CC5E15">
        <w:t xml:space="preserve">viable. We expect that the answer to this question partly </w:t>
      </w:r>
      <w:r w:rsidR="00D81CC3">
        <w:t>depend</w:t>
      </w:r>
      <w:r w:rsidR="000B2E7A">
        <w:t>s</w:t>
      </w:r>
      <w:r w:rsidR="00CC5E15">
        <w:t xml:space="preserve"> on the formative nature of a spin-off</w:t>
      </w:r>
      <w:r w:rsidR="00D81CC3">
        <w:t xml:space="preserve"> itself</w:t>
      </w:r>
      <w:r w:rsidR="00CC5E15">
        <w:t xml:space="preserve">. </w:t>
      </w:r>
      <w:r w:rsidR="00CC5E15" w:rsidRPr="00B22980">
        <w:t>In addition to alternative alliance partn</w:t>
      </w:r>
      <w:r w:rsidR="00CC5E15">
        <w:t xml:space="preserve">er settings, we, therefore, also consider </w:t>
      </w:r>
      <w:r w:rsidR="00CC5E15" w:rsidRPr="00B22980">
        <w:t xml:space="preserve">two major categories </w:t>
      </w:r>
      <w:r w:rsidR="00CC5E15">
        <w:t xml:space="preserve">of spin-offs with </w:t>
      </w:r>
      <w:r w:rsidR="00CC5E15" w:rsidRPr="00B22980">
        <w:t xml:space="preserve">very different </w:t>
      </w:r>
      <w:r w:rsidR="00CC5E15">
        <w:t xml:space="preserve">backgrounds: </w:t>
      </w:r>
      <w:r w:rsidR="00CC5E15" w:rsidRPr="00CB6A10">
        <w:t xml:space="preserve">corporate spin-offs (CSOs), firms that were spun-off (divested) by other firms, and public research spin-offs (PROs), firms that were spun-off (divested) by </w:t>
      </w:r>
      <w:r w:rsidR="00CC5E15">
        <w:t>u</w:t>
      </w:r>
      <w:r w:rsidR="00CC5E15" w:rsidRPr="00CB6A10">
        <w:t>niversities or public research organizations</w:t>
      </w:r>
      <w:r w:rsidR="00CC5E15">
        <w:t xml:space="preserve"> (</w:t>
      </w:r>
      <w:r w:rsidR="00CC5E15" w:rsidRPr="00CB6A10">
        <w:t>Shane</w:t>
      </w:r>
      <w:r w:rsidR="00CC5E15">
        <w:t xml:space="preserve"> 2004; Helm and</w:t>
      </w:r>
      <w:r w:rsidR="00CC5E15" w:rsidRPr="00B22980">
        <w:t xml:space="preserve"> </w:t>
      </w:r>
      <w:proofErr w:type="spellStart"/>
      <w:r w:rsidR="00CC5E15" w:rsidRPr="00B22980">
        <w:t>Mauroner</w:t>
      </w:r>
      <w:proofErr w:type="spellEnd"/>
      <w:r w:rsidR="00CC5E15" w:rsidRPr="00B22980">
        <w:t xml:space="preserve"> </w:t>
      </w:r>
      <w:proofErr w:type="gramStart"/>
      <w:r w:rsidR="00CC5E15" w:rsidRPr="00B22980">
        <w:t xml:space="preserve">2007; </w:t>
      </w:r>
      <w:r w:rsidR="00CC5E15">
        <w:t xml:space="preserve"> </w:t>
      </w:r>
      <w:proofErr w:type="spellStart"/>
      <w:r w:rsidR="00CC5E15" w:rsidRPr="00B22980">
        <w:t>Klepper</w:t>
      </w:r>
      <w:proofErr w:type="spellEnd"/>
      <w:proofErr w:type="gramEnd"/>
      <w:r w:rsidR="00CC5E15" w:rsidRPr="00B22980">
        <w:t xml:space="preserve"> 2009 for an overview</w:t>
      </w:r>
      <w:r w:rsidR="00CC5E15">
        <w:t>)</w:t>
      </w:r>
      <w:r w:rsidR="00CC5E15" w:rsidRPr="00B22980">
        <w:t xml:space="preserve">. </w:t>
      </w:r>
      <w:r w:rsidR="006D5800">
        <w:t>Prior</w:t>
      </w:r>
      <w:r w:rsidR="00CC5E15">
        <w:t xml:space="preserve"> research </w:t>
      </w:r>
      <w:r w:rsidR="00CC5E15" w:rsidRPr="00B22980">
        <w:t xml:space="preserve">reveals </w:t>
      </w:r>
      <w:r w:rsidR="00CC5E15">
        <w:lastRenderedPageBreak/>
        <w:t>significant differences between these two types</w:t>
      </w:r>
      <w:r w:rsidR="006D5800">
        <w:t xml:space="preserve"> of spin-off firms</w:t>
      </w:r>
      <w:r w:rsidR="00CC5E15">
        <w:t xml:space="preserve"> in such aspects as </w:t>
      </w:r>
      <w:r w:rsidR="00CC5E15" w:rsidRPr="00B22980">
        <w:t xml:space="preserve">superior employment and sales growth of CSOs compared to PROs (e.g., </w:t>
      </w:r>
      <w:proofErr w:type="spellStart"/>
      <w:r w:rsidR="00CC5E15" w:rsidRPr="00B22980">
        <w:t>Stankiewicz</w:t>
      </w:r>
      <w:proofErr w:type="spellEnd"/>
      <w:r w:rsidR="00CC5E15" w:rsidRPr="00B22980">
        <w:t xml:space="preserve"> 1994; Callan 2001; Ensley </w:t>
      </w:r>
      <w:r w:rsidR="00CC5E15">
        <w:t xml:space="preserve">and </w:t>
      </w:r>
      <w:proofErr w:type="spellStart"/>
      <w:r w:rsidR="00CC5E15">
        <w:t>Hmieleski</w:t>
      </w:r>
      <w:proofErr w:type="spellEnd"/>
      <w:r w:rsidR="00CC5E15">
        <w:t xml:space="preserve"> 2005; </w:t>
      </w:r>
      <w:proofErr w:type="spellStart"/>
      <w:r w:rsidR="00CC5E15">
        <w:t>Yagüe</w:t>
      </w:r>
      <w:proofErr w:type="spellEnd"/>
      <w:r w:rsidR="00CC5E15">
        <w:t>-Perales and</w:t>
      </w:r>
      <w:r w:rsidR="006D5800">
        <w:t xml:space="preserve"> March-</w:t>
      </w:r>
      <w:proofErr w:type="spellStart"/>
      <w:r w:rsidR="006D5800">
        <w:t>Chordà</w:t>
      </w:r>
      <w:proofErr w:type="spellEnd"/>
      <w:r w:rsidR="006D5800">
        <w:t xml:space="preserve"> 2012; Zhang 2009). On the other hand,</w:t>
      </w:r>
      <w:r w:rsidR="00CC5E15" w:rsidRPr="00B22980">
        <w:t xml:space="preserve"> </w:t>
      </w:r>
      <w:r w:rsidR="00CC5E15">
        <w:t>not much is known about the similarities or differences in the networking strategies of CSOs and PROs and how the underlying alliance choices made by these young, technology</w:t>
      </w:r>
      <w:r w:rsidR="00D81CC3">
        <w:t>-</w:t>
      </w:r>
      <w:r w:rsidR="00CC5E15">
        <w:t>intensive firms can help explain subsequent</w:t>
      </w:r>
      <w:r w:rsidR="00CC5E15" w:rsidRPr="00B22980">
        <w:t xml:space="preserve"> innovation performance differences between PROs and CSOs (</w:t>
      </w:r>
      <w:r w:rsidR="006D5800">
        <w:t>cf</w:t>
      </w:r>
      <w:r w:rsidR="00CC5E15" w:rsidRPr="00B22980">
        <w:t xml:space="preserve">., </w:t>
      </w:r>
      <w:proofErr w:type="spellStart"/>
      <w:r w:rsidR="00CC5E15" w:rsidRPr="00B22980">
        <w:t>Lindholm-Dahlstrand</w:t>
      </w:r>
      <w:proofErr w:type="spellEnd"/>
      <w:r w:rsidR="00CC5E15" w:rsidRPr="00B22980">
        <w:t xml:space="preserve"> 1997</w:t>
      </w:r>
      <w:r w:rsidR="00CC5E15">
        <w:t xml:space="preserve">; </w:t>
      </w:r>
      <w:proofErr w:type="spellStart"/>
      <w:r w:rsidR="00CC5E15">
        <w:t>Löfsten</w:t>
      </w:r>
      <w:proofErr w:type="spellEnd"/>
      <w:r w:rsidR="00CC5E15">
        <w:t xml:space="preserve"> and</w:t>
      </w:r>
      <w:r w:rsidR="00CC5E15" w:rsidRPr="00B22980">
        <w:t xml:space="preserve"> </w:t>
      </w:r>
      <w:proofErr w:type="spellStart"/>
      <w:r w:rsidR="00CC5E15" w:rsidRPr="00B22980">
        <w:t>Lindelöf</w:t>
      </w:r>
      <w:proofErr w:type="spellEnd"/>
      <w:r w:rsidR="00CC5E15" w:rsidRPr="00B22980">
        <w:t xml:space="preserve"> 2005).</w:t>
      </w:r>
      <w:r w:rsidR="00CC5E15">
        <w:t xml:space="preserve"> </w:t>
      </w:r>
    </w:p>
    <w:p w14:paraId="5D7F57EA" w14:textId="4B7030C3" w:rsidR="00CC5E15" w:rsidRPr="00B22980" w:rsidRDefault="006D5800" w:rsidP="00CC5E15">
      <w:pPr>
        <w:ind w:firstLine="720"/>
        <w:jc w:val="left"/>
      </w:pPr>
      <w:r>
        <w:t>In</w:t>
      </w:r>
      <w:r w:rsidR="00CC5E15">
        <w:t xml:space="preserve"> address</w:t>
      </w:r>
      <w:r>
        <w:t>ing</w:t>
      </w:r>
      <w:r w:rsidR="00CC5E15">
        <w:t xml:space="preserve"> our research </w:t>
      </w:r>
      <w:proofErr w:type="gramStart"/>
      <w:r w:rsidR="00CC5E15">
        <w:t>question</w:t>
      </w:r>
      <w:r>
        <w:t>s</w:t>
      </w:r>
      <w:proofErr w:type="gramEnd"/>
      <w:r w:rsidR="000B2E7A">
        <w:t xml:space="preserve"> we draw on a</w:t>
      </w:r>
      <w:r w:rsidR="00CC5E15">
        <w:t xml:space="preserve"> </w:t>
      </w:r>
      <w:r w:rsidR="000B2E7A">
        <w:t xml:space="preserve">knowledge </w:t>
      </w:r>
      <w:r w:rsidR="00CC5E15">
        <w:t xml:space="preserve">conversion capability </w:t>
      </w:r>
      <w:r w:rsidR="00140C0A">
        <w:t>perspective</w:t>
      </w:r>
      <w:r w:rsidR="00CC5E15">
        <w:t xml:space="preserve"> </w:t>
      </w:r>
      <w:r w:rsidR="00140C0A">
        <w:t>(</w:t>
      </w:r>
      <w:proofErr w:type="spellStart"/>
      <w:r w:rsidR="00140C0A">
        <w:t>Boeker</w:t>
      </w:r>
      <w:proofErr w:type="spellEnd"/>
      <w:r w:rsidR="00C0018B">
        <w:t xml:space="preserve"> 1989;</w:t>
      </w:r>
      <w:r w:rsidR="00140C0A">
        <w:t xml:space="preserve"> </w:t>
      </w:r>
      <w:r w:rsidR="00CC5E15">
        <w:t xml:space="preserve">Zahra, </w:t>
      </w:r>
      <w:r w:rsidR="00CC5E15" w:rsidRPr="00FA3412">
        <w:rPr>
          <w:szCs w:val="24"/>
        </w:rPr>
        <w:t xml:space="preserve">Van </w:t>
      </w:r>
      <w:proofErr w:type="spellStart"/>
      <w:r w:rsidR="00CC5E15" w:rsidRPr="00FA3412">
        <w:rPr>
          <w:szCs w:val="24"/>
        </w:rPr>
        <w:t>Develde</w:t>
      </w:r>
      <w:proofErr w:type="spellEnd"/>
      <w:r w:rsidR="00CC5E15" w:rsidRPr="00FA3412">
        <w:rPr>
          <w:szCs w:val="24"/>
        </w:rPr>
        <w:t xml:space="preserve">, </w:t>
      </w:r>
      <w:proofErr w:type="spellStart"/>
      <w:r w:rsidR="00CC5E15" w:rsidRPr="00FA3412">
        <w:rPr>
          <w:szCs w:val="24"/>
        </w:rPr>
        <w:t>Larrenta</w:t>
      </w:r>
      <w:proofErr w:type="spellEnd"/>
      <w:r w:rsidR="00CC5E15">
        <w:rPr>
          <w:szCs w:val="24"/>
        </w:rPr>
        <w:t xml:space="preserve"> 2007</w:t>
      </w:r>
      <w:r w:rsidR="00C0018B">
        <w:rPr>
          <w:szCs w:val="24"/>
        </w:rPr>
        <w:t>)</w:t>
      </w:r>
      <w:r w:rsidR="00CC5E15">
        <w:rPr>
          <w:szCs w:val="24"/>
        </w:rPr>
        <w:t xml:space="preserve"> and </w:t>
      </w:r>
      <w:r w:rsidR="00CC5E15">
        <w:t>integrate insights from t</w:t>
      </w:r>
      <w:r w:rsidR="00CC5E15" w:rsidRPr="00B22980">
        <w:t>wo equally influent and informative schools of thought</w:t>
      </w:r>
      <w:r w:rsidR="00CC5E15">
        <w:t xml:space="preserve"> in the alliance literature that </w:t>
      </w:r>
      <w:r w:rsidR="00CC5E15" w:rsidRPr="00B22980">
        <w:t xml:space="preserve">point at either the positive or the negative effects of </w:t>
      </w:r>
      <w:r w:rsidR="00CC5E15">
        <w:t xml:space="preserve">asymmetric </w:t>
      </w:r>
      <w:r w:rsidR="00CC5E15" w:rsidRPr="00B22980">
        <w:t xml:space="preserve">alliances </w:t>
      </w:r>
      <w:r>
        <w:t>involving</w:t>
      </w:r>
      <w:r w:rsidR="00CC5E15">
        <w:t xml:space="preserve"> young, relatively unestablished entrant</w:t>
      </w:r>
      <w:r w:rsidR="000B2E7A">
        <w:t>s</w:t>
      </w:r>
      <w:r w:rsidR="00CC5E15">
        <w:t xml:space="preserve"> and</w:t>
      </w:r>
      <w:r w:rsidR="00CC5E15" w:rsidRPr="00B22980">
        <w:t xml:space="preserve"> </w:t>
      </w:r>
      <w:r w:rsidR="00CC5E15">
        <w:t xml:space="preserve">resource-abundant, </w:t>
      </w:r>
      <w:r w:rsidR="00CC5E15" w:rsidRPr="00B22980">
        <w:t>large incumbent firm</w:t>
      </w:r>
      <w:r w:rsidR="000B2E7A">
        <w:t>s</w:t>
      </w:r>
      <w:r w:rsidR="00CC5E15" w:rsidRPr="00B22980">
        <w:t xml:space="preserve">. </w:t>
      </w:r>
    </w:p>
    <w:p w14:paraId="795C8AA4" w14:textId="77777777" w:rsidR="00CC5E15" w:rsidRPr="00B22980" w:rsidRDefault="00CC5E15" w:rsidP="00CC5E15">
      <w:pPr>
        <w:ind w:firstLine="720"/>
        <w:jc w:val="left"/>
      </w:pPr>
      <w:r>
        <w:t>We test hypotheses in a unique,</w:t>
      </w:r>
      <w:r w:rsidRPr="00B22980">
        <w:t xml:space="preserve"> historical, empirical setting </w:t>
      </w:r>
      <w:r>
        <w:t>–</w:t>
      </w:r>
      <w:r w:rsidRPr="00B22980">
        <w:t xml:space="preserve"> a panel of 135 publicly traded spin-offs in the nascent field of combinatorial chemistry (i.e. an automated synthesis method capable of creating dozens, if not hundreds and thousands, of different molecules simultaneously for the purpose of discovering drugs, new materials, pesticides, etc.) during the years 1990 – 2003. As such, our research covers the crucial period of the emergence and gradual maturing of that industry</w:t>
      </w:r>
      <w:r w:rsidRPr="00B22980">
        <w:rPr>
          <w:szCs w:val="24"/>
        </w:rPr>
        <w:t xml:space="preserve"> </w:t>
      </w:r>
      <w:r w:rsidRPr="00D80C66">
        <w:rPr>
          <w:szCs w:val="24"/>
        </w:rPr>
        <w:t>(</w:t>
      </w:r>
      <w:proofErr w:type="spellStart"/>
      <w:r w:rsidRPr="00D80C66">
        <w:rPr>
          <w:rStyle w:val="a1"/>
          <w:rFonts w:ascii="Times New Roman" w:hAnsi="Times New Roman"/>
          <w:sz w:val="24"/>
          <w:szCs w:val="24"/>
          <w:lang w:val="en-CA"/>
        </w:rPr>
        <w:t>Thomke</w:t>
      </w:r>
      <w:proofErr w:type="spellEnd"/>
      <w:r w:rsidRPr="00D80C66">
        <w:rPr>
          <w:rStyle w:val="a1"/>
          <w:rFonts w:ascii="Times New Roman" w:hAnsi="Times New Roman"/>
          <w:sz w:val="24"/>
          <w:szCs w:val="24"/>
          <w:lang w:val="en-CA"/>
        </w:rPr>
        <w:t xml:space="preserve"> and </w:t>
      </w:r>
      <w:proofErr w:type="spellStart"/>
      <w:r w:rsidRPr="00D80C66">
        <w:rPr>
          <w:iCs/>
          <w:szCs w:val="24"/>
        </w:rPr>
        <w:t>Kuemmerle</w:t>
      </w:r>
      <w:proofErr w:type="spellEnd"/>
      <w:r w:rsidRPr="00D80C66">
        <w:rPr>
          <w:iCs/>
          <w:szCs w:val="24"/>
        </w:rPr>
        <w:t xml:space="preserve"> 2002)</w:t>
      </w:r>
      <w:r w:rsidRPr="00D80C66">
        <w:rPr>
          <w:szCs w:val="24"/>
        </w:rPr>
        <w:t>,</w:t>
      </w:r>
      <w:r w:rsidRPr="00B22980">
        <w:t xml:space="preserve"> a period also characterized by high growth and increasing alliance activity of relevant spin-offs. </w:t>
      </w:r>
    </w:p>
    <w:p w14:paraId="6E3F9F39" w14:textId="6238C969" w:rsidR="00CC5E15" w:rsidRDefault="00CC5E15" w:rsidP="00CC5E15">
      <w:pPr>
        <w:autoSpaceDE w:val="0"/>
        <w:autoSpaceDN w:val="0"/>
        <w:adjustRightInd w:val="0"/>
        <w:ind w:firstLine="720"/>
        <w:jc w:val="left"/>
      </w:pPr>
      <w:r>
        <w:rPr>
          <w:rFonts w:eastAsiaTheme="minorHAnsi"/>
          <w:szCs w:val="24"/>
          <w:lang w:val="en-GB"/>
        </w:rPr>
        <w:t>Our study contributes to the</w:t>
      </w:r>
      <w:r w:rsidR="00C0018B">
        <w:rPr>
          <w:rFonts w:eastAsiaTheme="minorHAnsi"/>
          <w:szCs w:val="24"/>
          <w:lang w:val="en-GB"/>
        </w:rPr>
        <w:t xml:space="preserve"> entrepreneurship</w:t>
      </w:r>
      <w:r>
        <w:rPr>
          <w:rFonts w:eastAsiaTheme="minorHAnsi"/>
          <w:szCs w:val="24"/>
          <w:lang w:val="en-GB"/>
        </w:rPr>
        <w:t xml:space="preserve"> spin-off literature by highlighting why and when alliances matter for innovation performance of two very different categories of spin-offs, CSOs and </w:t>
      </w:r>
      <w:proofErr w:type="spellStart"/>
      <w:r>
        <w:rPr>
          <w:rFonts w:eastAsiaTheme="minorHAnsi"/>
          <w:szCs w:val="24"/>
          <w:lang w:val="en-GB"/>
        </w:rPr>
        <w:t>PROs.</w:t>
      </w:r>
      <w:proofErr w:type="spellEnd"/>
      <w:r>
        <w:rPr>
          <w:rFonts w:eastAsiaTheme="minorHAnsi"/>
          <w:szCs w:val="24"/>
          <w:lang w:val="en-GB"/>
        </w:rPr>
        <w:t xml:space="preserve"> This is a novel perspective, as prior studies have given only </w:t>
      </w:r>
      <w:r>
        <w:rPr>
          <w:rFonts w:eastAsiaTheme="minorHAnsi"/>
          <w:szCs w:val="24"/>
          <w:lang w:val="en-GB"/>
        </w:rPr>
        <w:lastRenderedPageBreak/>
        <w:t>limited attention to the network strategies of spin-offs</w:t>
      </w:r>
      <w:r>
        <w:rPr>
          <w:rStyle w:val="FootnoteReference"/>
          <w:rFonts w:eastAsiaTheme="minorHAnsi"/>
          <w:szCs w:val="24"/>
          <w:lang w:val="en-GB"/>
        </w:rPr>
        <w:footnoteReference w:id="1"/>
      </w:r>
      <w:r>
        <w:rPr>
          <w:rFonts w:eastAsiaTheme="minorHAnsi"/>
          <w:szCs w:val="24"/>
          <w:lang w:val="en-GB"/>
        </w:rPr>
        <w:t xml:space="preserve"> and up till now primarily focused on the issues of survival, growth and profitability of this type of new firms, overlooking the innovation dimension. Our analysis of networking strategies of spin-offs confirms that the consequences of the cho</w:t>
      </w:r>
      <w:r w:rsidR="000B2E7A">
        <w:rPr>
          <w:rFonts w:eastAsiaTheme="minorHAnsi"/>
          <w:szCs w:val="24"/>
          <w:lang w:val="en-GB"/>
        </w:rPr>
        <w:t>ice of alliances partner for a</w:t>
      </w:r>
      <w:r>
        <w:rPr>
          <w:rFonts w:eastAsiaTheme="minorHAnsi"/>
          <w:szCs w:val="24"/>
          <w:lang w:val="en-GB"/>
        </w:rPr>
        <w:t xml:space="preserve"> spin-off’s innovation performance dif</w:t>
      </w:r>
      <w:r w:rsidR="000B2E7A">
        <w:rPr>
          <w:rFonts w:eastAsiaTheme="minorHAnsi"/>
          <w:szCs w:val="24"/>
          <w:lang w:val="en-GB"/>
        </w:rPr>
        <w:t>fer importantly depending on its</w:t>
      </w:r>
      <w:r>
        <w:rPr>
          <w:rFonts w:eastAsiaTheme="minorHAnsi"/>
          <w:szCs w:val="24"/>
          <w:lang w:val="en-GB"/>
        </w:rPr>
        <w:t xml:space="preserve"> background (i.e. corporate as opposed to </w:t>
      </w:r>
      <w:r>
        <w:t>u</w:t>
      </w:r>
      <w:r w:rsidRPr="00CB6A10">
        <w:t>niversit</w:t>
      </w:r>
      <w:r>
        <w:t>y</w:t>
      </w:r>
      <w:r w:rsidRPr="00CB6A10">
        <w:t xml:space="preserve"> or public research</w:t>
      </w:r>
      <w:r w:rsidR="000B2E7A">
        <w:rPr>
          <w:rFonts w:eastAsiaTheme="minorHAnsi"/>
          <w:szCs w:val="24"/>
          <w:lang w:val="en-GB"/>
        </w:rPr>
        <w:t>)</w:t>
      </w:r>
      <w:r>
        <w:rPr>
          <w:rFonts w:eastAsiaTheme="minorHAnsi"/>
          <w:szCs w:val="24"/>
          <w:lang w:val="en-GB"/>
        </w:rPr>
        <w:t xml:space="preserve">. </w:t>
      </w:r>
    </w:p>
    <w:p w14:paraId="19CC5242" w14:textId="77777777" w:rsidR="00CC5E15" w:rsidRPr="00B22980" w:rsidRDefault="00CC5E15" w:rsidP="00CC5E15">
      <w:pPr>
        <w:ind w:firstLine="720"/>
        <w:jc w:val="left"/>
      </w:pPr>
      <w:r>
        <w:t xml:space="preserve">The rest of the paper proceeds as follows. </w:t>
      </w:r>
      <w:r w:rsidRPr="00B22980">
        <w:t xml:space="preserve">In the following section, we develop a small set of hypotheses that guide our research on the different effects of alliances of spin-offs with either large or small and medium sized partners and the expected different outcomes of alliances for CSOs and </w:t>
      </w:r>
      <w:proofErr w:type="spellStart"/>
      <w:r w:rsidRPr="00B22980">
        <w:t>PROs.</w:t>
      </w:r>
      <w:proofErr w:type="spellEnd"/>
      <w:r w:rsidRPr="00B22980">
        <w:t xml:space="preserve"> This is followed by a section in which we picture the industrial setting for our empirical research and outline our data, sample, and measures. Next, we present some descriptive statistics and we test our hypotheses and some additional related research questions by means of instrumental-variables Poisson models, a supplementary analysis, and some robustness checks. In the final section, we discuss our findings in light of the alliance and spin-off literatures and we outline some of the limitations of our research and possible topics for future research.</w:t>
      </w:r>
    </w:p>
    <w:p w14:paraId="3E70EF8B" w14:textId="77777777" w:rsidR="00763317" w:rsidRDefault="00763317" w:rsidP="0065126B">
      <w:pPr>
        <w:ind w:firstLine="0"/>
        <w:contextualSpacing/>
        <w:jc w:val="center"/>
        <w:rPr>
          <w:b/>
        </w:rPr>
      </w:pPr>
    </w:p>
    <w:p w14:paraId="7E3B010D" w14:textId="6D2170CA" w:rsidR="00DB75FD" w:rsidRPr="00B22980" w:rsidRDefault="00187AC4" w:rsidP="004858E6">
      <w:pPr>
        <w:ind w:firstLine="0"/>
        <w:jc w:val="center"/>
      </w:pPr>
      <w:r w:rsidRPr="00B22980">
        <w:rPr>
          <w:b/>
          <w:szCs w:val="24"/>
          <w:lang w:eastAsia="nl-NL"/>
        </w:rPr>
        <w:t xml:space="preserve">THEORETICAL </w:t>
      </w:r>
      <w:r w:rsidR="008F722E" w:rsidRPr="00B22980">
        <w:rPr>
          <w:b/>
          <w:szCs w:val="24"/>
          <w:lang w:eastAsia="nl-NL"/>
        </w:rPr>
        <w:t>BACKGROUND</w:t>
      </w:r>
      <w:r w:rsidR="00DB75FD" w:rsidRPr="00B22980">
        <w:rPr>
          <w:b/>
          <w:szCs w:val="24"/>
          <w:lang w:eastAsia="nl-NL"/>
        </w:rPr>
        <w:t xml:space="preserve"> AND HYPOTHESES</w:t>
      </w:r>
    </w:p>
    <w:p w14:paraId="38A442E3" w14:textId="5141D7AB" w:rsidR="00DB75FD" w:rsidRPr="00B22980" w:rsidRDefault="00DB75FD" w:rsidP="00253A32">
      <w:pPr>
        <w:ind w:firstLine="0"/>
        <w:jc w:val="left"/>
      </w:pPr>
      <w:r w:rsidRPr="00B22980">
        <w:rPr>
          <w:lang w:val="en-CA" w:eastAsia="nl-NL"/>
        </w:rPr>
        <w:t>T</w:t>
      </w:r>
      <w:r w:rsidR="00EB4863" w:rsidRPr="00B22980">
        <w:rPr>
          <w:lang w:val="en-CA" w:eastAsia="nl-NL"/>
        </w:rPr>
        <w:t xml:space="preserve">he vast literature on </w:t>
      </w:r>
      <w:r w:rsidRPr="00B22980">
        <w:rPr>
          <w:lang w:val="en-CA" w:eastAsia="nl-NL"/>
        </w:rPr>
        <w:t xml:space="preserve">alliances </w:t>
      </w:r>
      <w:r w:rsidR="006F41B9" w:rsidRPr="00B22980">
        <w:rPr>
          <w:lang w:val="en-CA" w:eastAsia="nl-NL"/>
        </w:rPr>
        <w:t>appears</w:t>
      </w:r>
      <w:r w:rsidRPr="00B22980">
        <w:rPr>
          <w:lang w:val="en-CA" w:eastAsia="nl-NL"/>
        </w:rPr>
        <w:t xml:space="preserve"> unanimous in emphasising the importance of </w:t>
      </w:r>
      <w:r w:rsidR="00EB4863" w:rsidRPr="00B22980">
        <w:rPr>
          <w:lang w:val="en-CA" w:eastAsia="nl-NL"/>
        </w:rPr>
        <w:t xml:space="preserve">alliances </w:t>
      </w:r>
      <w:r w:rsidR="006F41B9" w:rsidRPr="00B22980">
        <w:rPr>
          <w:lang w:val="en-CA" w:eastAsia="nl-NL"/>
        </w:rPr>
        <w:t>for a range of firms</w:t>
      </w:r>
      <w:r w:rsidR="00EB4863" w:rsidRPr="00B22980">
        <w:rPr>
          <w:lang w:val="en-CA" w:eastAsia="nl-NL"/>
        </w:rPr>
        <w:t xml:space="preserve"> that operate in high-tech industries</w:t>
      </w:r>
      <w:r w:rsidR="00116A0C" w:rsidRPr="00B22980">
        <w:rPr>
          <w:lang w:val="en-CA" w:eastAsia="nl-NL"/>
        </w:rPr>
        <w:t xml:space="preserve"> </w:t>
      </w:r>
      <w:r w:rsidRPr="00B22980">
        <w:rPr>
          <w:lang w:val="en-CA" w:eastAsia="nl-NL"/>
        </w:rPr>
        <w:t>(</w:t>
      </w:r>
      <w:r w:rsidR="003701AD">
        <w:rPr>
          <w:lang w:val="en-CA" w:eastAsia="nl-NL"/>
        </w:rPr>
        <w:t xml:space="preserve">Ahuja, 2000; </w:t>
      </w:r>
      <w:proofErr w:type="spellStart"/>
      <w:r w:rsidR="003701AD" w:rsidRPr="00B22980">
        <w:rPr>
          <w:lang w:val="en-CA" w:eastAsia="nl-NL"/>
        </w:rPr>
        <w:t>Carayannis</w:t>
      </w:r>
      <w:proofErr w:type="spellEnd"/>
      <w:r w:rsidR="003701AD" w:rsidRPr="00B22980">
        <w:rPr>
          <w:lang w:val="en-CA" w:eastAsia="nl-NL"/>
        </w:rPr>
        <w:t xml:space="preserve"> et al. 2000;</w:t>
      </w:r>
      <w:r w:rsidR="003701AD">
        <w:rPr>
          <w:lang w:val="en-CA" w:eastAsia="nl-NL"/>
        </w:rPr>
        <w:t xml:space="preserve"> </w:t>
      </w:r>
      <w:proofErr w:type="spellStart"/>
      <w:r w:rsidR="00EC0857">
        <w:rPr>
          <w:lang w:val="en-CA" w:eastAsia="nl-NL"/>
        </w:rPr>
        <w:t>Lavie</w:t>
      </w:r>
      <w:proofErr w:type="spellEnd"/>
      <w:r w:rsidR="00EC0857">
        <w:rPr>
          <w:lang w:val="en-CA" w:eastAsia="nl-NL"/>
        </w:rPr>
        <w:t xml:space="preserve">, 2007; </w:t>
      </w:r>
      <w:proofErr w:type="spellStart"/>
      <w:r w:rsidR="003701AD" w:rsidRPr="00B70ABD">
        <w:rPr>
          <w:color w:val="000000" w:themeColor="text1"/>
          <w:szCs w:val="24"/>
        </w:rPr>
        <w:t>Rothaermel</w:t>
      </w:r>
      <w:proofErr w:type="spellEnd"/>
      <w:r w:rsidR="003701AD" w:rsidRPr="00B70ABD">
        <w:rPr>
          <w:color w:val="000000" w:themeColor="text1"/>
          <w:szCs w:val="24"/>
        </w:rPr>
        <w:t xml:space="preserve"> </w:t>
      </w:r>
      <w:r w:rsidR="007600ED" w:rsidRPr="00B70ABD">
        <w:rPr>
          <w:color w:val="000000" w:themeColor="text1"/>
          <w:szCs w:val="24"/>
        </w:rPr>
        <w:t>and Deeds,</w:t>
      </w:r>
      <w:r w:rsidR="003701AD" w:rsidRPr="00B70ABD">
        <w:rPr>
          <w:color w:val="000000" w:themeColor="text1"/>
          <w:szCs w:val="24"/>
        </w:rPr>
        <w:t xml:space="preserve"> </w:t>
      </w:r>
      <w:r w:rsidR="003701AD" w:rsidRPr="00231BE5">
        <w:rPr>
          <w:szCs w:val="24"/>
        </w:rPr>
        <w:t>200</w:t>
      </w:r>
      <w:r w:rsidR="003701AD">
        <w:rPr>
          <w:szCs w:val="24"/>
        </w:rPr>
        <w:t>4</w:t>
      </w:r>
      <w:r w:rsidR="003701AD" w:rsidRPr="00231BE5">
        <w:rPr>
          <w:szCs w:val="24"/>
        </w:rPr>
        <w:t xml:space="preserve">; </w:t>
      </w:r>
      <w:proofErr w:type="spellStart"/>
      <w:r w:rsidR="003701AD" w:rsidRPr="00231BE5">
        <w:rPr>
          <w:szCs w:val="24"/>
        </w:rPr>
        <w:t>Soh</w:t>
      </w:r>
      <w:proofErr w:type="spellEnd"/>
      <w:r w:rsidR="003701AD" w:rsidRPr="00231BE5">
        <w:rPr>
          <w:szCs w:val="24"/>
        </w:rPr>
        <w:t xml:space="preserve"> 2003</w:t>
      </w:r>
      <w:r w:rsidRPr="00B22980">
        <w:rPr>
          <w:lang w:val="en-CA" w:eastAsia="nl-NL"/>
        </w:rPr>
        <w:t>)</w:t>
      </w:r>
      <w:r w:rsidR="006F41B9" w:rsidRPr="00B22980">
        <w:rPr>
          <w:lang w:val="en-CA" w:eastAsia="nl-NL"/>
        </w:rPr>
        <w:t>.</w:t>
      </w:r>
      <w:r w:rsidRPr="00B22980">
        <w:rPr>
          <w:lang w:val="en-CA" w:eastAsia="nl-NL"/>
        </w:rPr>
        <w:t xml:space="preserve"> </w:t>
      </w:r>
      <w:r w:rsidR="006F41B9" w:rsidRPr="00B22980">
        <w:rPr>
          <w:lang w:val="en-CA" w:eastAsia="nl-NL"/>
        </w:rPr>
        <w:t>T</w:t>
      </w:r>
      <w:r w:rsidRPr="00B22980">
        <w:rPr>
          <w:lang w:val="en-CA" w:eastAsia="nl-NL"/>
        </w:rPr>
        <w:t>he biopharmaceutical industry is a prime example</w:t>
      </w:r>
      <w:r w:rsidR="00EB4863" w:rsidRPr="00B22980">
        <w:rPr>
          <w:lang w:val="en-CA" w:eastAsia="nl-NL"/>
        </w:rPr>
        <w:t xml:space="preserve"> of a high-tech</w:t>
      </w:r>
      <w:r w:rsidR="00116A0C" w:rsidRPr="00B22980">
        <w:rPr>
          <w:lang w:val="en-CA" w:eastAsia="nl-NL"/>
        </w:rPr>
        <w:t xml:space="preserve"> industry where </w:t>
      </w:r>
      <w:r w:rsidR="00EB4863" w:rsidRPr="00B22980">
        <w:rPr>
          <w:lang w:val="en-CA" w:eastAsia="nl-NL"/>
        </w:rPr>
        <w:t xml:space="preserve">in particular </w:t>
      </w:r>
      <w:r w:rsidR="00116A0C" w:rsidRPr="00B22980">
        <w:rPr>
          <w:lang w:val="en-CA" w:eastAsia="nl-NL"/>
        </w:rPr>
        <w:t>new firms, such as spin-offs,</w:t>
      </w:r>
      <w:r w:rsidR="006F41B9" w:rsidRPr="00B22980">
        <w:rPr>
          <w:lang w:val="en-CA" w:eastAsia="nl-NL"/>
        </w:rPr>
        <w:t xml:space="preserve"> play </w:t>
      </w:r>
      <w:r w:rsidR="006F41B9" w:rsidRPr="00B22980">
        <w:rPr>
          <w:lang w:val="en-CA" w:eastAsia="nl-NL"/>
        </w:rPr>
        <w:lastRenderedPageBreak/>
        <w:t xml:space="preserve">an important </w:t>
      </w:r>
      <w:r w:rsidR="00EB4863" w:rsidRPr="00B22980">
        <w:rPr>
          <w:lang w:val="en-CA" w:eastAsia="nl-NL"/>
        </w:rPr>
        <w:t>role in inter-firm networks based on alliances</w:t>
      </w:r>
      <w:r w:rsidRPr="00B22980">
        <w:rPr>
          <w:lang w:val="en-CA" w:eastAsia="nl-NL"/>
        </w:rPr>
        <w:t xml:space="preserve"> (</w:t>
      </w:r>
      <w:proofErr w:type="spellStart"/>
      <w:r w:rsidRPr="00B22980">
        <w:rPr>
          <w:lang w:val="en-CA" w:eastAsia="nl-NL"/>
        </w:rPr>
        <w:t>Roijakkers</w:t>
      </w:r>
      <w:proofErr w:type="spellEnd"/>
      <w:r w:rsidRPr="00B22980">
        <w:rPr>
          <w:lang w:val="en-CA" w:eastAsia="nl-NL"/>
        </w:rPr>
        <w:t xml:space="preserve"> and </w:t>
      </w:r>
      <w:proofErr w:type="spellStart"/>
      <w:r w:rsidRPr="00B22980">
        <w:rPr>
          <w:lang w:val="en-CA" w:eastAsia="nl-NL"/>
        </w:rPr>
        <w:t>Hagedoorn</w:t>
      </w:r>
      <w:proofErr w:type="spellEnd"/>
      <w:r w:rsidRPr="00B22980">
        <w:rPr>
          <w:lang w:val="en-CA" w:eastAsia="nl-NL"/>
        </w:rPr>
        <w:t xml:space="preserve"> 2006; Ernst &amp; Young 2011). The continuing appeal of alliances in these industries may be understood from a number of perspectives, including </w:t>
      </w:r>
      <w:r w:rsidR="00116A0C" w:rsidRPr="00B22980">
        <w:rPr>
          <w:lang w:val="en-CA" w:eastAsia="nl-NL"/>
        </w:rPr>
        <w:t xml:space="preserve">achieving improved economies of </w:t>
      </w:r>
      <w:r w:rsidRPr="00B22980">
        <w:rPr>
          <w:lang w:val="en-CA" w:eastAsia="nl-NL"/>
        </w:rPr>
        <w:t>scale and scope (Gomes-</w:t>
      </w:r>
      <w:proofErr w:type="spellStart"/>
      <w:r w:rsidRPr="00B22980">
        <w:rPr>
          <w:lang w:val="en-CA" w:eastAsia="nl-NL"/>
        </w:rPr>
        <w:t>Casseres</w:t>
      </w:r>
      <w:proofErr w:type="spellEnd"/>
      <w:r w:rsidRPr="00B22980">
        <w:rPr>
          <w:lang w:val="en-CA" w:eastAsia="nl-NL"/>
        </w:rPr>
        <w:t xml:space="preserve"> 1997),</w:t>
      </w:r>
      <w:r w:rsidRPr="00B22980">
        <w:t xml:space="preserve"> </w:t>
      </w:r>
      <w:r w:rsidR="00402A17" w:rsidRPr="00B22980">
        <w:t>further</w:t>
      </w:r>
      <w:r w:rsidR="001E2CCF" w:rsidRPr="00B22980">
        <w:t xml:space="preserve"> specialization i</w:t>
      </w:r>
      <w:r w:rsidR="001970C9" w:rsidRPr="00B22980">
        <w:t>n newly discovered technology</w:t>
      </w:r>
      <w:r w:rsidR="001E2CCF" w:rsidRPr="00B22980">
        <w:t xml:space="preserve"> fields </w:t>
      </w:r>
      <w:r w:rsidR="00971514" w:rsidRPr="00B22980">
        <w:t>(</w:t>
      </w:r>
      <w:proofErr w:type="spellStart"/>
      <w:r w:rsidR="00971514" w:rsidRPr="00B22980">
        <w:t>Zidorn</w:t>
      </w:r>
      <w:proofErr w:type="spellEnd"/>
      <w:r w:rsidR="00971514" w:rsidRPr="00B22980">
        <w:t xml:space="preserve"> and Wagner </w:t>
      </w:r>
      <w:r w:rsidR="00402A17" w:rsidRPr="00B22980">
        <w:t xml:space="preserve">2012), </w:t>
      </w:r>
      <w:r w:rsidRPr="00B22980">
        <w:t xml:space="preserve">obtaining external legitimation (Baum and Oliver 1991) and gaining access </w:t>
      </w:r>
      <w:proofErr w:type="gramStart"/>
      <w:r w:rsidRPr="00B22980">
        <w:t>to</w:t>
      </w:r>
      <w:proofErr w:type="gramEnd"/>
      <w:r w:rsidRPr="00B22980">
        <w:t xml:space="preserve"> </w:t>
      </w:r>
      <w:r w:rsidR="00734604">
        <w:t xml:space="preserve">tangible and intangible (complementarity) assets </w:t>
      </w:r>
      <w:r w:rsidRPr="00B22980">
        <w:t>(</w:t>
      </w:r>
      <w:proofErr w:type="spellStart"/>
      <w:r w:rsidR="00734604" w:rsidRPr="00B22980">
        <w:t>Rothaermel</w:t>
      </w:r>
      <w:proofErr w:type="spellEnd"/>
      <w:r w:rsidR="00734604" w:rsidRPr="00B22980">
        <w:t xml:space="preserve"> 2001</w:t>
      </w:r>
      <w:r w:rsidR="00734604">
        <w:t xml:space="preserve">; </w:t>
      </w:r>
      <w:r w:rsidRPr="00B22980">
        <w:t>Lerner and Merges 1998</w:t>
      </w:r>
      <w:r w:rsidR="003F1946">
        <w:t>)</w:t>
      </w:r>
      <w:r w:rsidRPr="00B22980">
        <w:t xml:space="preserve">. </w:t>
      </w:r>
    </w:p>
    <w:p w14:paraId="10A6DF5A" w14:textId="29BE7083" w:rsidR="00DB75FD" w:rsidRPr="00B22980" w:rsidRDefault="00253A32" w:rsidP="00253A32">
      <w:pPr>
        <w:pStyle w:val="FootnoteText"/>
        <w:ind w:firstLine="0"/>
        <w:jc w:val="left"/>
        <w:rPr>
          <w:szCs w:val="24"/>
        </w:rPr>
      </w:pPr>
      <w:r w:rsidRPr="00B22980">
        <w:rPr>
          <w:szCs w:val="24"/>
        </w:rPr>
        <w:tab/>
      </w:r>
      <w:r w:rsidR="00DB75FD" w:rsidRPr="00B22980">
        <w:rPr>
          <w:szCs w:val="24"/>
        </w:rPr>
        <w:t>A</w:t>
      </w:r>
      <w:r w:rsidR="00402A17" w:rsidRPr="00B22980">
        <w:rPr>
          <w:szCs w:val="24"/>
        </w:rPr>
        <w:t xml:space="preserve"> more specific </w:t>
      </w:r>
      <w:r w:rsidR="00DB75FD" w:rsidRPr="00B22980">
        <w:rPr>
          <w:szCs w:val="24"/>
        </w:rPr>
        <w:t>explanation resi</w:t>
      </w:r>
      <w:r w:rsidR="00402A17" w:rsidRPr="00B22980">
        <w:rPr>
          <w:szCs w:val="24"/>
        </w:rPr>
        <w:t>des in the observation that spin-off</w:t>
      </w:r>
      <w:r w:rsidR="00DB75FD" w:rsidRPr="00B22980">
        <w:rPr>
          <w:szCs w:val="24"/>
        </w:rPr>
        <w:t xml:space="preserve">s </w:t>
      </w:r>
      <w:r w:rsidR="00F51C5C">
        <w:rPr>
          <w:szCs w:val="24"/>
        </w:rPr>
        <w:t xml:space="preserve">that </w:t>
      </w:r>
      <w:r w:rsidR="00DB75FD" w:rsidRPr="00B22980">
        <w:rPr>
          <w:szCs w:val="24"/>
        </w:rPr>
        <w:t>operat</w:t>
      </w:r>
      <w:r w:rsidR="00F51C5C">
        <w:rPr>
          <w:szCs w:val="24"/>
        </w:rPr>
        <w:t>e</w:t>
      </w:r>
      <w:r w:rsidR="00DB75FD" w:rsidRPr="00B22980">
        <w:rPr>
          <w:szCs w:val="24"/>
        </w:rPr>
        <w:t xml:space="preserve"> in </w:t>
      </w:r>
      <w:r w:rsidR="00F51C5C" w:rsidRPr="00B22980">
        <w:rPr>
          <w:szCs w:val="24"/>
        </w:rPr>
        <w:t xml:space="preserve">pharmaceutical and biotechnology industries </w:t>
      </w:r>
      <w:r w:rsidR="000B2E7A">
        <w:rPr>
          <w:szCs w:val="24"/>
        </w:rPr>
        <w:t>face</w:t>
      </w:r>
      <w:r w:rsidR="00F51C5C">
        <w:rPr>
          <w:szCs w:val="24"/>
        </w:rPr>
        <w:t xml:space="preserve"> </w:t>
      </w:r>
      <w:r w:rsidR="000B2E7A">
        <w:rPr>
          <w:szCs w:val="24"/>
        </w:rPr>
        <w:t xml:space="preserve">an </w:t>
      </w:r>
      <w:r w:rsidR="00DB75FD" w:rsidRPr="00B22980">
        <w:rPr>
          <w:szCs w:val="24"/>
        </w:rPr>
        <w:t>environment chara</w:t>
      </w:r>
      <w:r w:rsidR="001970C9" w:rsidRPr="00B22980">
        <w:rPr>
          <w:szCs w:val="24"/>
        </w:rPr>
        <w:t>cterized by strong technology</w:t>
      </w:r>
      <w:r w:rsidR="00DB75FD" w:rsidRPr="00B22980">
        <w:rPr>
          <w:szCs w:val="24"/>
        </w:rPr>
        <w:t xml:space="preserve"> and market uncertainties (Santoro and McGill 2005</w:t>
      </w:r>
      <w:r w:rsidR="00F51C5C">
        <w:rPr>
          <w:szCs w:val="24"/>
        </w:rPr>
        <w:t>;</w:t>
      </w:r>
      <w:r w:rsidR="00F51C5C" w:rsidRPr="00F51C5C">
        <w:rPr>
          <w:szCs w:val="24"/>
        </w:rPr>
        <w:t xml:space="preserve"> </w:t>
      </w:r>
      <w:proofErr w:type="spellStart"/>
      <w:r w:rsidR="00F51C5C" w:rsidRPr="00B22980">
        <w:rPr>
          <w:szCs w:val="24"/>
        </w:rPr>
        <w:t>Senker</w:t>
      </w:r>
      <w:proofErr w:type="spellEnd"/>
      <w:r w:rsidR="00F51C5C" w:rsidRPr="00B22980">
        <w:rPr>
          <w:szCs w:val="24"/>
        </w:rPr>
        <w:t xml:space="preserve"> and Sharp 1997</w:t>
      </w:r>
      <w:r w:rsidR="00DB75FD" w:rsidRPr="00B22980">
        <w:rPr>
          <w:szCs w:val="24"/>
        </w:rPr>
        <w:t xml:space="preserve">), where </w:t>
      </w:r>
      <w:r w:rsidR="00DB75FD" w:rsidRPr="00B22980">
        <w:rPr>
          <w:szCs w:val="24"/>
          <w:lang w:val="en-CA" w:eastAsia="nl-NL"/>
        </w:rPr>
        <w:t>ma</w:t>
      </w:r>
      <w:r w:rsidR="001970C9" w:rsidRPr="00B22980">
        <w:rPr>
          <w:szCs w:val="24"/>
          <w:lang w:val="en-CA" w:eastAsia="nl-NL"/>
        </w:rPr>
        <w:t>ny new chemical entities</w:t>
      </w:r>
      <w:r w:rsidR="00DB75FD" w:rsidRPr="00B22980">
        <w:rPr>
          <w:szCs w:val="24"/>
          <w:lang w:val="en-CA" w:eastAsia="nl-NL"/>
        </w:rPr>
        <w:t xml:space="preserve"> and proteins/peptides are </w:t>
      </w:r>
      <w:r w:rsidR="001970C9" w:rsidRPr="00B22980">
        <w:rPr>
          <w:szCs w:val="24"/>
          <w:lang w:val="en-CA" w:eastAsia="nl-NL"/>
        </w:rPr>
        <w:t xml:space="preserve">developed </w:t>
      </w:r>
      <w:r w:rsidR="00DB75FD" w:rsidRPr="00B22980">
        <w:rPr>
          <w:szCs w:val="24"/>
          <w:lang w:val="en-CA" w:eastAsia="nl-NL"/>
        </w:rPr>
        <w:t xml:space="preserve">but few are </w:t>
      </w:r>
      <w:r w:rsidR="001970C9" w:rsidRPr="00B22980">
        <w:rPr>
          <w:szCs w:val="24"/>
          <w:lang w:val="en-CA" w:eastAsia="nl-NL"/>
        </w:rPr>
        <w:t xml:space="preserve">actually </w:t>
      </w:r>
      <w:r w:rsidR="00DB75FD" w:rsidRPr="00B22980">
        <w:rPr>
          <w:szCs w:val="24"/>
          <w:lang w:val="en-CA" w:eastAsia="nl-NL"/>
        </w:rPr>
        <w:t xml:space="preserve">chosen. </w:t>
      </w:r>
      <w:r w:rsidR="00DB75FD" w:rsidRPr="00B22980">
        <w:rPr>
          <w:szCs w:val="24"/>
        </w:rPr>
        <w:t xml:space="preserve">Recent data put the clinical success rate of pharmaceuticals and biopharmaceuticals at 13 and 32 percent, </w:t>
      </w:r>
      <w:r w:rsidR="001C1C3B" w:rsidRPr="00B22980">
        <w:rPr>
          <w:szCs w:val="24"/>
        </w:rPr>
        <w:t>respectively (</w:t>
      </w:r>
      <w:proofErr w:type="spellStart"/>
      <w:r w:rsidR="001C1C3B" w:rsidRPr="00B22980">
        <w:rPr>
          <w:szCs w:val="24"/>
        </w:rPr>
        <w:t>DiMasi</w:t>
      </w:r>
      <w:proofErr w:type="spellEnd"/>
      <w:r w:rsidR="001C1C3B" w:rsidRPr="00B22980">
        <w:rPr>
          <w:szCs w:val="24"/>
        </w:rPr>
        <w:t xml:space="preserve"> et al. 2010</w:t>
      </w:r>
      <w:r w:rsidR="00DB75FD" w:rsidRPr="00B22980">
        <w:rPr>
          <w:szCs w:val="24"/>
        </w:rPr>
        <w:t xml:space="preserve">, see also </w:t>
      </w:r>
      <w:proofErr w:type="spellStart"/>
      <w:r w:rsidR="00DB75FD" w:rsidRPr="00B22980">
        <w:rPr>
          <w:szCs w:val="24"/>
        </w:rPr>
        <w:t>Bienz-Tadmor</w:t>
      </w:r>
      <w:proofErr w:type="spellEnd"/>
      <w:r w:rsidR="00DB75FD" w:rsidRPr="00B22980">
        <w:rPr>
          <w:szCs w:val="24"/>
        </w:rPr>
        <w:t xml:space="preserve"> et al. 1992, for earlier data).</w:t>
      </w:r>
      <w:r w:rsidR="00DB75FD" w:rsidRPr="00B22980">
        <w:rPr>
          <w:sz w:val="25"/>
          <w:szCs w:val="25"/>
        </w:rPr>
        <w:t xml:space="preserve"> </w:t>
      </w:r>
      <w:r w:rsidR="00366EBA" w:rsidRPr="00B22980">
        <w:t xml:space="preserve">Even so, only </w:t>
      </w:r>
      <w:r w:rsidR="00007C8F" w:rsidRPr="00B22980">
        <w:t xml:space="preserve">about </w:t>
      </w:r>
      <w:r w:rsidR="00366EBA" w:rsidRPr="00B22980">
        <w:t>30</w:t>
      </w:r>
      <w:r w:rsidR="00863A7C" w:rsidRPr="00B22980">
        <w:t xml:space="preserve"> percent</w:t>
      </w:r>
      <w:r w:rsidR="00366EBA" w:rsidRPr="00B22980">
        <w:t xml:space="preserve"> </w:t>
      </w:r>
      <w:r w:rsidR="00366EBA" w:rsidRPr="00B22980">
        <w:rPr>
          <w:bCs/>
        </w:rPr>
        <w:t>of the products that reach</w:t>
      </w:r>
      <w:r w:rsidR="00366EBA" w:rsidRPr="00B22980">
        <w:t xml:space="preserve"> the </w:t>
      </w:r>
      <w:r w:rsidR="00007C8F" w:rsidRPr="00B22980">
        <w:t>marketplace</w:t>
      </w:r>
      <w:r w:rsidR="00366EBA" w:rsidRPr="00B22980">
        <w:t xml:space="preserve"> eventually </w:t>
      </w:r>
      <w:r w:rsidR="00007C8F" w:rsidRPr="00B22980">
        <w:t>generate enough revenues to repay their R&amp;D costs (</w:t>
      </w:r>
      <w:proofErr w:type="spellStart"/>
      <w:r w:rsidR="006647F8" w:rsidRPr="00B22980">
        <w:rPr>
          <w:szCs w:val="24"/>
          <w:lang w:val="en"/>
        </w:rPr>
        <w:t>DiMasi</w:t>
      </w:r>
      <w:proofErr w:type="spellEnd"/>
      <w:r w:rsidR="006647F8" w:rsidRPr="00B22980">
        <w:rPr>
          <w:szCs w:val="24"/>
          <w:lang w:val="en"/>
        </w:rPr>
        <w:t xml:space="preserve"> and Grabowski </w:t>
      </w:r>
      <w:r w:rsidR="00007C8F" w:rsidRPr="00B22980">
        <w:t xml:space="preserve">2012). </w:t>
      </w:r>
      <w:r w:rsidR="00FC770D" w:rsidRPr="00B22980">
        <w:rPr>
          <w:rFonts w:cs="MinionPro-Regular"/>
          <w:szCs w:val="24"/>
        </w:rPr>
        <w:t xml:space="preserve">Given </w:t>
      </w:r>
      <w:r w:rsidR="00DB75FD" w:rsidRPr="00B22980">
        <w:rPr>
          <w:rFonts w:cs="MinionPro-Regular"/>
          <w:szCs w:val="24"/>
        </w:rPr>
        <w:t>th</w:t>
      </w:r>
      <w:r w:rsidR="00E746A1" w:rsidRPr="00B22980">
        <w:rPr>
          <w:rFonts w:cs="MinionPro-Regular"/>
          <w:szCs w:val="24"/>
        </w:rPr>
        <w:t xml:space="preserve">is </w:t>
      </w:r>
      <w:r w:rsidR="00DB75FD" w:rsidRPr="00B22980">
        <w:rPr>
          <w:rFonts w:cs="MinionPro-Regular"/>
          <w:szCs w:val="24"/>
        </w:rPr>
        <w:t xml:space="preserve">uncertain future, the formation of </w:t>
      </w:r>
      <w:r w:rsidR="00DB75FD" w:rsidRPr="00B22980">
        <w:rPr>
          <w:szCs w:val="24"/>
          <w:lang w:val="en-CA" w:eastAsia="nl-NL"/>
        </w:rPr>
        <w:t xml:space="preserve">alliances may </w:t>
      </w:r>
      <w:r w:rsidR="00402A17" w:rsidRPr="00B22980">
        <w:rPr>
          <w:szCs w:val="24"/>
          <w:lang w:val="en-CA" w:eastAsia="nl-NL"/>
        </w:rPr>
        <w:t>be seen as an important way for spin-offs and other new technology-based firms</w:t>
      </w:r>
      <w:r w:rsidR="00DB75FD" w:rsidRPr="00B22980">
        <w:rPr>
          <w:szCs w:val="24"/>
        </w:rPr>
        <w:t xml:space="preserve"> </w:t>
      </w:r>
      <w:r w:rsidR="00DB75FD" w:rsidRPr="00B22980">
        <w:rPr>
          <w:szCs w:val="24"/>
          <w:lang w:val="en-CA" w:eastAsia="nl-NL"/>
        </w:rPr>
        <w:t>to h</w:t>
      </w:r>
      <w:r w:rsidR="00DB75FD" w:rsidRPr="00B22980">
        <w:rPr>
          <w:szCs w:val="24"/>
        </w:rPr>
        <w:t>edge their R&amp;D investments (Mowery 1989; Hagedoorn 1993).</w:t>
      </w:r>
    </w:p>
    <w:p w14:paraId="22282CBD" w14:textId="33511541" w:rsidR="00904668" w:rsidRPr="006F0B2E" w:rsidRDefault="00253A32" w:rsidP="007E3753">
      <w:pPr>
        <w:ind w:firstLine="0"/>
        <w:jc w:val="left"/>
        <w:rPr>
          <w:strike/>
          <w:szCs w:val="24"/>
        </w:rPr>
      </w:pPr>
      <w:r w:rsidRPr="00B22980">
        <w:rPr>
          <w:szCs w:val="24"/>
        </w:rPr>
        <w:tab/>
      </w:r>
      <w:r w:rsidR="00E2354F" w:rsidRPr="00B22980">
        <w:rPr>
          <w:szCs w:val="24"/>
        </w:rPr>
        <w:t>In addition, few</w:t>
      </w:r>
      <w:r w:rsidR="00E125B9" w:rsidRPr="00B22980">
        <w:rPr>
          <w:szCs w:val="24"/>
        </w:rPr>
        <w:t>, if any</w:t>
      </w:r>
      <w:r w:rsidR="00FC770D" w:rsidRPr="00B22980">
        <w:rPr>
          <w:szCs w:val="24"/>
        </w:rPr>
        <w:t>,</w:t>
      </w:r>
      <w:r w:rsidR="00E2354F" w:rsidRPr="00B22980">
        <w:rPr>
          <w:szCs w:val="24"/>
        </w:rPr>
        <w:t xml:space="preserve"> </w:t>
      </w:r>
      <w:r w:rsidR="00402A17" w:rsidRPr="00B22980">
        <w:rPr>
          <w:szCs w:val="24"/>
          <w:lang w:val="en-CA" w:eastAsia="nl-NL"/>
        </w:rPr>
        <w:t>spin-off</w:t>
      </w:r>
      <w:r w:rsidR="00E2354F" w:rsidRPr="00B22980">
        <w:rPr>
          <w:szCs w:val="24"/>
          <w:lang w:val="en-CA" w:eastAsia="nl-NL"/>
        </w:rPr>
        <w:t xml:space="preserve">s </w:t>
      </w:r>
      <w:r w:rsidR="00402A17" w:rsidRPr="00B22980">
        <w:rPr>
          <w:szCs w:val="24"/>
          <w:lang w:val="en-CA" w:eastAsia="nl-NL"/>
        </w:rPr>
        <w:t xml:space="preserve">initially </w:t>
      </w:r>
      <w:r w:rsidR="00E2354F" w:rsidRPr="00B22980">
        <w:rPr>
          <w:szCs w:val="24"/>
          <w:lang w:val="en-CA" w:eastAsia="nl-NL"/>
        </w:rPr>
        <w:t xml:space="preserve">possess </w:t>
      </w:r>
      <w:r w:rsidR="00E2354F" w:rsidRPr="00B22980">
        <w:rPr>
          <w:szCs w:val="24"/>
        </w:rPr>
        <w:t>the</w:t>
      </w:r>
      <w:r w:rsidR="00FC770D" w:rsidRPr="00B22980">
        <w:rPr>
          <w:szCs w:val="24"/>
        </w:rPr>
        <w:t xml:space="preserve"> broad range of</w:t>
      </w:r>
      <w:r w:rsidR="00E2354F" w:rsidRPr="00B22980">
        <w:rPr>
          <w:szCs w:val="24"/>
        </w:rPr>
        <w:t xml:space="preserve"> technological capabilities need</w:t>
      </w:r>
      <w:r w:rsidR="00FC770D" w:rsidRPr="00B22980">
        <w:rPr>
          <w:szCs w:val="24"/>
        </w:rPr>
        <w:t>ed</w:t>
      </w:r>
      <w:r w:rsidR="00E2354F" w:rsidRPr="00B22980">
        <w:rPr>
          <w:szCs w:val="24"/>
        </w:rPr>
        <w:t xml:space="preserve"> to stay</w:t>
      </w:r>
      <w:r w:rsidR="00943161" w:rsidRPr="00B22980">
        <w:rPr>
          <w:szCs w:val="24"/>
        </w:rPr>
        <w:t xml:space="preserve"> innovative across a broad set</w:t>
      </w:r>
      <w:r w:rsidR="00E2354F" w:rsidRPr="00B22980">
        <w:rPr>
          <w:szCs w:val="24"/>
        </w:rPr>
        <w:t xml:space="preserve"> of products and services (Forrest 1990). Insofar as innovations are the lifeblood of </w:t>
      </w:r>
      <w:r w:rsidR="00E2354F" w:rsidRPr="00B22980">
        <w:rPr>
          <w:szCs w:val="24"/>
          <w:lang w:val="en-CA" w:eastAsia="nl-NL"/>
        </w:rPr>
        <w:t xml:space="preserve">high-tech industries, allowing firms to </w:t>
      </w:r>
      <w:r w:rsidR="00892CC6" w:rsidRPr="00B22980">
        <w:rPr>
          <w:szCs w:val="24"/>
          <w:lang w:val="en-CA" w:eastAsia="nl-NL"/>
        </w:rPr>
        <w:t xml:space="preserve">grow and </w:t>
      </w:r>
      <w:r w:rsidR="00E2354F" w:rsidRPr="00B22980">
        <w:rPr>
          <w:szCs w:val="24"/>
          <w:lang w:val="en-CA" w:eastAsia="nl-NL"/>
        </w:rPr>
        <w:t xml:space="preserve">increase market share and, ultimately, profits (Cooper 2001), it is not surprising that the lack of information on </w:t>
      </w:r>
      <w:r w:rsidR="002C5347" w:rsidRPr="00B22980">
        <w:rPr>
          <w:szCs w:val="24"/>
          <w:lang w:val="en-CA" w:eastAsia="nl-NL"/>
        </w:rPr>
        <w:t xml:space="preserve">new </w:t>
      </w:r>
      <w:r w:rsidR="00E2354F" w:rsidRPr="00B22980">
        <w:rPr>
          <w:szCs w:val="24"/>
          <w:lang w:val="en-CA" w:eastAsia="nl-NL"/>
        </w:rPr>
        <w:t xml:space="preserve">technologies </w:t>
      </w:r>
      <w:r w:rsidR="00892CC6" w:rsidRPr="00B22980">
        <w:rPr>
          <w:szCs w:val="24"/>
        </w:rPr>
        <w:t>is regarded as one</w:t>
      </w:r>
      <w:r w:rsidR="00E2354F" w:rsidRPr="00B22980">
        <w:rPr>
          <w:szCs w:val="24"/>
        </w:rPr>
        <w:t xml:space="preserve"> of the most critical internal obstacles to innovation (</w:t>
      </w:r>
      <w:proofErr w:type="spellStart"/>
      <w:r w:rsidR="00E2354F" w:rsidRPr="00B22980">
        <w:rPr>
          <w:szCs w:val="24"/>
        </w:rPr>
        <w:t>Galia</w:t>
      </w:r>
      <w:proofErr w:type="spellEnd"/>
      <w:r w:rsidR="00E2354F" w:rsidRPr="00B22980">
        <w:rPr>
          <w:szCs w:val="24"/>
        </w:rPr>
        <w:t xml:space="preserve"> and </w:t>
      </w:r>
      <w:proofErr w:type="spellStart"/>
      <w:r w:rsidR="00E2354F" w:rsidRPr="00B22980">
        <w:rPr>
          <w:szCs w:val="24"/>
        </w:rPr>
        <w:t>Legros</w:t>
      </w:r>
      <w:proofErr w:type="spellEnd"/>
      <w:r w:rsidR="00E2354F" w:rsidRPr="00B22980">
        <w:rPr>
          <w:szCs w:val="24"/>
        </w:rPr>
        <w:t xml:space="preserve"> 2004;</w:t>
      </w:r>
      <w:r w:rsidR="007E79C3">
        <w:rPr>
          <w:szCs w:val="24"/>
        </w:rPr>
        <w:t xml:space="preserve"> de </w:t>
      </w:r>
      <w:proofErr w:type="spellStart"/>
      <w:r w:rsidR="007E79C3">
        <w:rPr>
          <w:szCs w:val="24"/>
        </w:rPr>
        <w:t>Leeuw</w:t>
      </w:r>
      <w:proofErr w:type="spellEnd"/>
      <w:r w:rsidR="007E79C3">
        <w:rPr>
          <w:szCs w:val="24"/>
        </w:rPr>
        <w:t xml:space="preserve"> et al. 2013</w:t>
      </w:r>
      <w:r w:rsidR="00E2354F" w:rsidRPr="00B22980">
        <w:rPr>
          <w:szCs w:val="24"/>
        </w:rPr>
        <w:t>).</w:t>
      </w:r>
      <w:r w:rsidR="00E2354F" w:rsidRPr="00B22980">
        <w:rPr>
          <w:rStyle w:val="Emphasis"/>
          <w:i w:val="0"/>
          <w:szCs w:val="24"/>
        </w:rPr>
        <w:t xml:space="preserve"> </w:t>
      </w:r>
      <w:r w:rsidR="00943161" w:rsidRPr="00B22980">
        <w:rPr>
          <w:szCs w:val="24"/>
        </w:rPr>
        <w:t>N</w:t>
      </w:r>
      <w:r w:rsidR="00402A17" w:rsidRPr="00B22980">
        <w:rPr>
          <w:szCs w:val="24"/>
        </w:rPr>
        <w:t xml:space="preserve">ew firms </w:t>
      </w:r>
      <w:r w:rsidR="00402A17" w:rsidRPr="00B22980">
        <w:rPr>
          <w:szCs w:val="24"/>
          <w:lang w:val="en-CA" w:eastAsia="nl-NL"/>
        </w:rPr>
        <w:t>such as spin-offs</w:t>
      </w:r>
      <w:r w:rsidR="00E2354F" w:rsidRPr="00B22980">
        <w:rPr>
          <w:szCs w:val="24"/>
          <w:lang w:val="en-CA" w:eastAsia="nl-NL"/>
        </w:rPr>
        <w:t xml:space="preserve"> are </w:t>
      </w:r>
      <w:r w:rsidR="00943161" w:rsidRPr="00B22980">
        <w:rPr>
          <w:szCs w:val="24"/>
          <w:lang w:val="en-CA" w:eastAsia="nl-NL"/>
        </w:rPr>
        <w:t xml:space="preserve">therefore </w:t>
      </w:r>
      <w:r w:rsidR="00E2354F" w:rsidRPr="00B22980">
        <w:rPr>
          <w:szCs w:val="24"/>
          <w:lang w:val="en-CA" w:eastAsia="nl-NL"/>
        </w:rPr>
        <w:t xml:space="preserve">often prompted into inter-firm </w:t>
      </w:r>
      <w:r w:rsidR="00943161" w:rsidRPr="00B22980">
        <w:rPr>
          <w:szCs w:val="24"/>
          <w:lang w:val="en-CA" w:eastAsia="nl-NL"/>
        </w:rPr>
        <w:t xml:space="preserve">alliances </w:t>
      </w:r>
      <w:r w:rsidR="00E2354F" w:rsidRPr="00B22980">
        <w:rPr>
          <w:szCs w:val="24"/>
        </w:rPr>
        <w:t>by t</w:t>
      </w:r>
      <w:r w:rsidR="00E2354F" w:rsidRPr="00B22980">
        <w:rPr>
          <w:szCs w:val="24"/>
          <w:lang w:val="en-CA" w:eastAsia="nl-NL"/>
        </w:rPr>
        <w:t xml:space="preserve">he need to gain access to </w:t>
      </w:r>
      <w:r w:rsidR="00E2354F" w:rsidRPr="00B22980">
        <w:rPr>
          <w:szCs w:val="24"/>
          <w:lang w:val="en-CA" w:eastAsia="nl-NL"/>
        </w:rPr>
        <w:lastRenderedPageBreak/>
        <w:t>other firms’ knowledge-based resources (</w:t>
      </w:r>
      <w:r w:rsidR="00C80EB8">
        <w:rPr>
          <w:szCs w:val="24"/>
          <w:lang w:val="en-CA" w:eastAsia="nl-NL"/>
        </w:rPr>
        <w:t xml:space="preserve">Alvarez and Barney 2001; </w:t>
      </w:r>
      <w:proofErr w:type="spellStart"/>
      <w:r w:rsidR="00AE28D6">
        <w:rPr>
          <w:szCs w:val="24"/>
          <w:lang w:val="en-CA" w:eastAsia="nl-NL"/>
        </w:rPr>
        <w:t>Scholten</w:t>
      </w:r>
      <w:proofErr w:type="spellEnd"/>
      <w:r w:rsidR="00AE28D6">
        <w:rPr>
          <w:szCs w:val="24"/>
          <w:lang w:val="en-CA" w:eastAsia="nl-NL"/>
        </w:rPr>
        <w:t xml:space="preserve">, </w:t>
      </w:r>
      <w:proofErr w:type="spellStart"/>
      <w:r w:rsidR="00AE28D6">
        <w:rPr>
          <w:szCs w:val="24"/>
          <w:lang w:val="en-CA" w:eastAsia="nl-NL"/>
        </w:rPr>
        <w:t>Omta</w:t>
      </w:r>
      <w:proofErr w:type="spellEnd"/>
      <w:r w:rsidR="00AE28D6">
        <w:rPr>
          <w:szCs w:val="24"/>
          <w:lang w:val="en-CA" w:eastAsia="nl-NL"/>
        </w:rPr>
        <w:t xml:space="preserve">, Kemp, and </w:t>
      </w:r>
      <w:proofErr w:type="spellStart"/>
      <w:r w:rsidR="00AE28D6">
        <w:rPr>
          <w:szCs w:val="24"/>
          <w:lang w:val="en-CA" w:eastAsia="nl-NL"/>
        </w:rPr>
        <w:t>Elfring</w:t>
      </w:r>
      <w:proofErr w:type="spellEnd"/>
      <w:r w:rsidR="00AE28D6">
        <w:rPr>
          <w:szCs w:val="24"/>
          <w:lang w:val="en-CA" w:eastAsia="nl-NL"/>
        </w:rPr>
        <w:t>, 2015</w:t>
      </w:r>
      <w:r w:rsidR="00E2354F" w:rsidRPr="00B22980">
        <w:rPr>
          <w:szCs w:val="24"/>
          <w:lang w:val="en-CA" w:eastAsia="nl-NL"/>
        </w:rPr>
        <w:t xml:space="preserve">). </w:t>
      </w:r>
      <w:r w:rsidR="00DD7590" w:rsidRPr="00B22980">
        <w:rPr>
          <w:szCs w:val="24"/>
        </w:rPr>
        <w:t xml:space="preserve">With the growth </w:t>
      </w:r>
      <w:r w:rsidR="00892CC6" w:rsidRPr="00B22980">
        <w:rPr>
          <w:szCs w:val="24"/>
        </w:rPr>
        <w:t>in the number of</w:t>
      </w:r>
      <w:r w:rsidR="00DD7590" w:rsidRPr="00B22980">
        <w:rPr>
          <w:szCs w:val="24"/>
        </w:rPr>
        <w:t xml:space="preserve"> alliances, the locus of innovation </w:t>
      </w:r>
      <w:r w:rsidR="00402A17" w:rsidRPr="00B22980">
        <w:rPr>
          <w:szCs w:val="24"/>
        </w:rPr>
        <w:t>for firms, including spin-off</w:t>
      </w:r>
      <w:r w:rsidR="002C5347" w:rsidRPr="00B22980">
        <w:rPr>
          <w:szCs w:val="24"/>
        </w:rPr>
        <w:t xml:space="preserve">s, </w:t>
      </w:r>
      <w:r w:rsidR="00DD7590" w:rsidRPr="00B22980">
        <w:rPr>
          <w:szCs w:val="24"/>
        </w:rPr>
        <w:t>is no longer located within a single firm but ra</w:t>
      </w:r>
      <w:r w:rsidR="002C5347" w:rsidRPr="00B22980">
        <w:rPr>
          <w:szCs w:val="24"/>
        </w:rPr>
        <w:t xml:space="preserve">ther in the network </w:t>
      </w:r>
      <w:r w:rsidR="00943161" w:rsidRPr="00B22980">
        <w:rPr>
          <w:szCs w:val="24"/>
        </w:rPr>
        <w:t xml:space="preserve">of alliances </w:t>
      </w:r>
      <w:r w:rsidR="002C5347" w:rsidRPr="00B22980">
        <w:rPr>
          <w:szCs w:val="24"/>
        </w:rPr>
        <w:t>in which that</w:t>
      </w:r>
      <w:r w:rsidR="00DD7590" w:rsidRPr="00B22980">
        <w:rPr>
          <w:szCs w:val="24"/>
        </w:rPr>
        <w:t xml:space="preserve"> firm is </w:t>
      </w:r>
      <w:r w:rsidR="00DD7590" w:rsidRPr="00B22980">
        <w:rPr>
          <w:szCs w:val="24"/>
          <w:lang w:val="en-CA" w:eastAsia="nl-NL"/>
        </w:rPr>
        <w:t>located</w:t>
      </w:r>
      <w:r w:rsidR="00DD7590" w:rsidRPr="00B22980">
        <w:rPr>
          <w:szCs w:val="24"/>
        </w:rPr>
        <w:t xml:space="preserve"> (Freeman 1991; Powell et al. 1996).</w:t>
      </w:r>
      <w:r w:rsidR="00C80EB8">
        <w:rPr>
          <w:szCs w:val="24"/>
        </w:rPr>
        <w:t xml:space="preserve"> A</w:t>
      </w:r>
      <w:r w:rsidR="00943161" w:rsidRPr="00B22980">
        <w:rPr>
          <w:szCs w:val="24"/>
        </w:rPr>
        <w:t xml:space="preserve"> number of studies demonstrate that the participation of </w:t>
      </w:r>
      <w:r w:rsidR="00AE28D6">
        <w:rPr>
          <w:szCs w:val="24"/>
        </w:rPr>
        <w:t>young, startup firms</w:t>
      </w:r>
      <w:r w:rsidR="00943161" w:rsidRPr="00B22980">
        <w:rPr>
          <w:szCs w:val="24"/>
        </w:rPr>
        <w:t xml:space="preserve"> </w:t>
      </w:r>
      <w:r w:rsidR="00C20E08" w:rsidRPr="00B22980">
        <w:rPr>
          <w:szCs w:val="24"/>
        </w:rPr>
        <w:t>in</w:t>
      </w:r>
      <w:r w:rsidR="00943161" w:rsidRPr="00B22980">
        <w:rPr>
          <w:szCs w:val="24"/>
        </w:rPr>
        <w:t xml:space="preserve"> alliances is</w:t>
      </w:r>
      <w:r w:rsidR="00C20E08" w:rsidRPr="00B22980">
        <w:rPr>
          <w:szCs w:val="24"/>
        </w:rPr>
        <w:t xml:space="preserve"> </w:t>
      </w:r>
      <w:r w:rsidR="00892CC6" w:rsidRPr="00B22980">
        <w:rPr>
          <w:szCs w:val="24"/>
        </w:rPr>
        <w:t xml:space="preserve">indeed </w:t>
      </w:r>
      <w:r w:rsidR="00C20E08" w:rsidRPr="00B22980">
        <w:rPr>
          <w:szCs w:val="24"/>
        </w:rPr>
        <w:t xml:space="preserve">positively associated with </w:t>
      </w:r>
      <w:r w:rsidR="00892CC6" w:rsidRPr="00B22980">
        <w:rPr>
          <w:szCs w:val="24"/>
        </w:rPr>
        <w:t xml:space="preserve">a range of </w:t>
      </w:r>
      <w:r w:rsidR="006F0B2E">
        <w:rPr>
          <w:szCs w:val="24"/>
        </w:rPr>
        <w:t>innovation</w:t>
      </w:r>
      <w:r w:rsidR="006F0B2E" w:rsidRPr="00B22980">
        <w:rPr>
          <w:szCs w:val="24"/>
        </w:rPr>
        <w:t xml:space="preserve"> </w:t>
      </w:r>
      <w:r w:rsidR="00892CC6" w:rsidRPr="00B22980">
        <w:rPr>
          <w:szCs w:val="24"/>
        </w:rPr>
        <w:t xml:space="preserve">indicators </w:t>
      </w:r>
      <w:r w:rsidR="00904668">
        <w:rPr>
          <w:szCs w:val="24"/>
        </w:rPr>
        <w:t>(Baum</w:t>
      </w:r>
      <w:r w:rsidR="00DF1092">
        <w:rPr>
          <w:szCs w:val="24"/>
        </w:rPr>
        <w:t xml:space="preserve"> et al.</w:t>
      </w:r>
      <w:r w:rsidR="00904668">
        <w:rPr>
          <w:szCs w:val="24"/>
        </w:rPr>
        <w:t xml:space="preserve">, 2000; </w:t>
      </w:r>
      <w:r w:rsidR="00476D95" w:rsidRPr="00476D95">
        <w:rPr>
          <w:szCs w:val="24"/>
        </w:rPr>
        <w:t>Chen and Li 1999;</w:t>
      </w:r>
      <w:r w:rsidR="00DF1092">
        <w:rPr>
          <w:szCs w:val="24"/>
        </w:rPr>
        <w:t xml:space="preserve"> </w:t>
      </w:r>
      <w:r w:rsidR="00DF1092" w:rsidRPr="00DF1092">
        <w:rPr>
          <w:szCs w:val="24"/>
        </w:rPr>
        <w:t>Dowling and Helm 2006;</w:t>
      </w:r>
      <w:r w:rsidR="00DF1092">
        <w:rPr>
          <w:szCs w:val="24"/>
        </w:rPr>
        <w:t xml:space="preserve"> </w:t>
      </w:r>
      <w:proofErr w:type="spellStart"/>
      <w:r w:rsidR="00DF1092" w:rsidRPr="00DF1092">
        <w:rPr>
          <w:szCs w:val="24"/>
        </w:rPr>
        <w:t>Freel</w:t>
      </w:r>
      <w:proofErr w:type="spellEnd"/>
      <w:r w:rsidR="00DF1092" w:rsidRPr="00DF1092">
        <w:rPr>
          <w:szCs w:val="24"/>
        </w:rPr>
        <w:t xml:space="preserve"> and Harrison 2006;</w:t>
      </w:r>
      <w:r w:rsidR="00DF1092">
        <w:rPr>
          <w:szCs w:val="24"/>
        </w:rPr>
        <w:t xml:space="preserve"> </w:t>
      </w:r>
      <w:proofErr w:type="spellStart"/>
      <w:r w:rsidR="00DF1092">
        <w:rPr>
          <w:szCs w:val="24"/>
        </w:rPr>
        <w:t>Haeussler</w:t>
      </w:r>
      <w:proofErr w:type="spellEnd"/>
      <w:r w:rsidR="00DF1092">
        <w:rPr>
          <w:szCs w:val="24"/>
        </w:rPr>
        <w:t xml:space="preserve"> et al.</w:t>
      </w:r>
      <w:r w:rsidR="00EB5081">
        <w:rPr>
          <w:szCs w:val="24"/>
        </w:rPr>
        <w:t xml:space="preserve">, 2012; George </w:t>
      </w:r>
      <w:r w:rsidR="00DF1092">
        <w:rPr>
          <w:szCs w:val="24"/>
        </w:rPr>
        <w:t>et al</w:t>
      </w:r>
      <w:r w:rsidR="00DF1092" w:rsidRPr="00B70ABD">
        <w:rPr>
          <w:color w:val="000000" w:themeColor="text1"/>
          <w:szCs w:val="24"/>
        </w:rPr>
        <w:t>.</w:t>
      </w:r>
      <w:r w:rsidR="007600ED" w:rsidRPr="00B70ABD">
        <w:rPr>
          <w:color w:val="000000" w:themeColor="text1"/>
          <w:szCs w:val="24"/>
        </w:rPr>
        <w:t>, 2001</w:t>
      </w:r>
      <w:r w:rsidR="000265EE" w:rsidRPr="00B70ABD">
        <w:rPr>
          <w:color w:val="000000" w:themeColor="text1"/>
          <w:szCs w:val="24"/>
        </w:rPr>
        <w:t xml:space="preserve">; </w:t>
      </w:r>
      <w:proofErr w:type="spellStart"/>
      <w:r w:rsidR="00DF1092" w:rsidRPr="00B70ABD">
        <w:rPr>
          <w:color w:val="000000" w:themeColor="text1"/>
          <w:szCs w:val="24"/>
        </w:rPr>
        <w:t>Neyens</w:t>
      </w:r>
      <w:proofErr w:type="spellEnd"/>
      <w:r w:rsidR="00DF1092" w:rsidRPr="00B70ABD">
        <w:rPr>
          <w:color w:val="000000" w:themeColor="text1"/>
          <w:szCs w:val="24"/>
        </w:rPr>
        <w:t xml:space="preserve"> </w:t>
      </w:r>
      <w:r w:rsidR="00DF1092" w:rsidRPr="00DF1092">
        <w:rPr>
          <w:szCs w:val="24"/>
        </w:rPr>
        <w:t>et al. 2010; Shan et al. 1994;</w:t>
      </w:r>
      <w:r w:rsidR="00DF1092">
        <w:rPr>
          <w:szCs w:val="24"/>
        </w:rPr>
        <w:t xml:space="preserve"> </w:t>
      </w:r>
      <w:r w:rsidR="000265EE">
        <w:rPr>
          <w:szCs w:val="24"/>
        </w:rPr>
        <w:t>Stuart, 2000</w:t>
      </w:r>
      <w:r w:rsidR="00EB5081">
        <w:rPr>
          <w:szCs w:val="24"/>
        </w:rPr>
        <w:t>)</w:t>
      </w:r>
      <w:r w:rsidR="006F0B2E">
        <w:rPr>
          <w:szCs w:val="24"/>
        </w:rPr>
        <w:t>.</w:t>
      </w:r>
    </w:p>
    <w:p w14:paraId="644A9432" w14:textId="3777C77C" w:rsidR="001F7FA8" w:rsidRPr="00B22980" w:rsidRDefault="00253A32" w:rsidP="00253A32">
      <w:pPr>
        <w:ind w:firstLine="0"/>
        <w:jc w:val="left"/>
        <w:rPr>
          <w:szCs w:val="24"/>
        </w:rPr>
      </w:pPr>
      <w:r w:rsidRPr="00B22980">
        <w:rPr>
          <w:szCs w:val="24"/>
        </w:rPr>
        <w:tab/>
      </w:r>
      <w:r w:rsidR="006F0B2E">
        <w:rPr>
          <w:szCs w:val="24"/>
        </w:rPr>
        <w:t xml:space="preserve">While </w:t>
      </w:r>
      <w:r w:rsidR="0008452B" w:rsidRPr="00B22980">
        <w:rPr>
          <w:szCs w:val="24"/>
        </w:rPr>
        <w:t>in general</w:t>
      </w:r>
      <w:r w:rsidR="00892CC6" w:rsidRPr="00B22980">
        <w:rPr>
          <w:szCs w:val="24"/>
        </w:rPr>
        <w:t xml:space="preserve"> </w:t>
      </w:r>
      <w:r w:rsidR="006F0B2E">
        <w:rPr>
          <w:szCs w:val="24"/>
        </w:rPr>
        <w:t xml:space="preserve">we expect </w:t>
      </w:r>
      <w:r w:rsidR="00892CC6" w:rsidRPr="00B22980">
        <w:rPr>
          <w:szCs w:val="24"/>
        </w:rPr>
        <w:t>spin-off</w:t>
      </w:r>
      <w:r w:rsidR="0008452B" w:rsidRPr="00B22980">
        <w:rPr>
          <w:szCs w:val="24"/>
        </w:rPr>
        <w:t>s</w:t>
      </w:r>
      <w:r w:rsidR="000265EE">
        <w:rPr>
          <w:szCs w:val="24"/>
        </w:rPr>
        <w:t xml:space="preserve">, as a distinct type of </w:t>
      </w:r>
      <w:r w:rsidR="00B46074">
        <w:rPr>
          <w:szCs w:val="24"/>
        </w:rPr>
        <w:t xml:space="preserve">a young, </w:t>
      </w:r>
      <w:r w:rsidR="000265EE">
        <w:rPr>
          <w:szCs w:val="24"/>
        </w:rPr>
        <w:t>startup</w:t>
      </w:r>
      <w:r w:rsidR="00B46074">
        <w:rPr>
          <w:szCs w:val="24"/>
        </w:rPr>
        <w:t xml:space="preserve"> firm</w:t>
      </w:r>
      <w:r w:rsidR="000265EE">
        <w:rPr>
          <w:szCs w:val="24"/>
        </w:rPr>
        <w:t>,</w:t>
      </w:r>
      <w:r w:rsidR="00BD6C07" w:rsidRPr="00B22980">
        <w:rPr>
          <w:szCs w:val="24"/>
        </w:rPr>
        <w:t xml:space="preserve"> </w:t>
      </w:r>
      <w:r w:rsidR="006F0B2E">
        <w:rPr>
          <w:szCs w:val="24"/>
        </w:rPr>
        <w:t xml:space="preserve">to </w:t>
      </w:r>
      <w:r w:rsidR="00BD6C07" w:rsidRPr="00B22980">
        <w:rPr>
          <w:szCs w:val="24"/>
        </w:rPr>
        <w:t>benefit</w:t>
      </w:r>
      <w:r w:rsidR="006F0B2E">
        <w:rPr>
          <w:szCs w:val="24"/>
        </w:rPr>
        <w:t xml:space="preserve"> in terms of increased innovation</w:t>
      </w:r>
      <w:r w:rsidR="00BD6C07" w:rsidRPr="00B22980">
        <w:rPr>
          <w:szCs w:val="24"/>
        </w:rPr>
        <w:t xml:space="preserve"> from their alliances</w:t>
      </w:r>
      <w:r w:rsidR="00124561" w:rsidRPr="00B22980">
        <w:rPr>
          <w:szCs w:val="24"/>
        </w:rPr>
        <w:t xml:space="preserve"> with other firms</w:t>
      </w:r>
      <w:r w:rsidR="00BD6C07" w:rsidRPr="00B22980">
        <w:rPr>
          <w:szCs w:val="24"/>
        </w:rPr>
        <w:t xml:space="preserve">, </w:t>
      </w:r>
      <w:r w:rsidR="00892CC6" w:rsidRPr="00B22980">
        <w:rPr>
          <w:szCs w:val="24"/>
        </w:rPr>
        <w:t>they</w:t>
      </w:r>
      <w:r w:rsidR="0008452B" w:rsidRPr="00B22980">
        <w:rPr>
          <w:szCs w:val="24"/>
        </w:rPr>
        <w:t xml:space="preserve"> might benefit differently, depending on whether they form alliances with </w:t>
      </w:r>
      <w:r w:rsidR="001F7FA8" w:rsidRPr="00B22980">
        <w:rPr>
          <w:szCs w:val="24"/>
        </w:rPr>
        <w:t>rather dissimilar partners, i.e. with either large, well established</w:t>
      </w:r>
      <w:r w:rsidR="00C00264" w:rsidRPr="00B22980">
        <w:rPr>
          <w:szCs w:val="24"/>
        </w:rPr>
        <w:t>,</w:t>
      </w:r>
      <w:r w:rsidR="001F7FA8" w:rsidRPr="00B22980">
        <w:rPr>
          <w:szCs w:val="24"/>
        </w:rPr>
        <w:t xml:space="preserve"> </w:t>
      </w:r>
      <w:r w:rsidR="004858E6" w:rsidRPr="00B22980">
        <w:rPr>
          <w:szCs w:val="24"/>
        </w:rPr>
        <w:t xml:space="preserve">firms </w:t>
      </w:r>
      <w:r w:rsidR="0008452B" w:rsidRPr="00B22980">
        <w:rPr>
          <w:szCs w:val="24"/>
        </w:rPr>
        <w:t xml:space="preserve">or with </w:t>
      </w:r>
      <w:r w:rsidR="00124561" w:rsidRPr="00B22980">
        <w:rPr>
          <w:szCs w:val="24"/>
        </w:rPr>
        <w:t xml:space="preserve">other </w:t>
      </w:r>
      <w:r w:rsidR="0008452B" w:rsidRPr="00B22980">
        <w:rPr>
          <w:szCs w:val="24"/>
        </w:rPr>
        <w:t>small and medium siz</w:t>
      </w:r>
      <w:r w:rsidR="001F7FA8" w:rsidRPr="00B22980">
        <w:rPr>
          <w:szCs w:val="24"/>
        </w:rPr>
        <w:t>ed firms (SMEs). In the literature, we see two opposed</w:t>
      </w:r>
      <w:r w:rsidR="0008452B" w:rsidRPr="00B22980">
        <w:rPr>
          <w:szCs w:val="24"/>
        </w:rPr>
        <w:t xml:space="preserve"> </w:t>
      </w:r>
      <w:r w:rsidR="001F7FA8" w:rsidRPr="00B22980">
        <w:rPr>
          <w:szCs w:val="24"/>
        </w:rPr>
        <w:t xml:space="preserve">and well-supported </w:t>
      </w:r>
      <w:r w:rsidR="0008452B" w:rsidRPr="00B22980">
        <w:rPr>
          <w:szCs w:val="24"/>
        </w:rPr>
        <w:t>views on the benefits</w:t>
      </w:r>
      <w:r w:rsidR="00124561" w:rsidRPr="00B22980">
        <w:rPr>
          <w:szCs w:val="24"/>
        </w:rPr>
        <w:t xml:space="preserve"> for spin-offs </w:t>
      </w:r>
      <w:r w:rsidR="0058337F" w:rsidRPr="00B22980">
        <w:rPr>
          <w:szCs w:val="24"/>
        </w:rPr>
        <w:t xml:space="preserve">and other small firms </w:t>
      </w:r>
      <w:r w:rsidR="00124561" w:rsidRPr="00B22980">
        <w:rPr>
          <w:szCs w:val="24"/>
        </w:rPr>
        <w:t xml:space="preserve">in forming alliances </w:t>
      </w:r>
      <w:r w:rsidR="00AD1D8B" w:rsidRPr="00B22980">
        <w:rPr>
          <w:szCs w:val="24"/>
        </w:rPr>
        <w:t>either with</w:t>
      </w:r>
      <w:r w:rsidR="00124561" w:rsidRPr="00B22980">
        <w:rPr>
          <w:szCs w:val="24"/>
        </w:rPr>
        <w:t xml:space="preserve"> large firms or with SMEs. </w:t>
      </w:r>
    </w:p>
    <w:p w14:paraId="272B67AD" w14:textId="174B419C" w:rsidR="00C20E08" w:rsidRPr="00B22980" w:rsidRDefault="001F7FA8" w:rsidP="00253A32">
      <w:pPr>
        <w:ind w:firstLine="0"/>
        <w:jc w:val="left"/>
        <w:rPr>
          <w:szCs w:val="24"/>
        </w:rPr>
      </w:pPr>
      <w:r w:rsidRPr="00B22980">
        <w:rPr>
          <w:szCs w:val="24"/>
        </w:rPr>
        <w:tab/>
      </w:r>
      <w:r w:rsidR="00124561" w:rsidRPr="00B22980">
        <w:rPr>
          <w:szCs w:val="24"/>
        </w:rPr>
        <w:t xml:space="preserve">One body of literature suggests that </w:t>
      </w:r>
      <w:r w:rsidR="00AD1D8B">
        <w:rPr>
          <w:szCs w:val="24"/>
        </w:rPr>
        <w:t xml:space="preserve">forming </w:t>
      </w:r>
      <w:r w:rsidR="00124561" w:rsidRPr="00B22980">
        <w:rPr>
          <w:szCs w:val="24"/>
        </w:rPr>
        <w:t xml:space="preserve">alliances with </w:t>
      </w:r>
      <w:r w:rsidR="00253A32" w:rsidRPr="00B22980">
        <w:rPr>
          <w:szCs w:val="24"/>
        </w:rPr>
        <w:t xml:space="preserve">large incumbent firms fortify </w:t>
      </w:r>
      <w:r w:rsidR="00AD1D8B" w:rsidRPr="00B22980">
        <w:rPr>
          <w:szCs w:val="24"/>
        </w:rPr>
        <w:t>spin-offs</w:t>
      </w:r>
      <w:r w:rsidR="00AD1D8B">
        <w:rPr>
          <w:szCs w:val="24"/>
        </w:rPr>
        <w:t>’</w:t>
      </w:r>
      <w:r w:rsidR="0058337F" w:rsidRPr="00B22980">
        <w:rPr>
          <w:szCs w:val="24"/>
        </w:rPr>
        <w:t xml:space="preserve"> </w:t>
      </w:r>
      <w:r w:rsidR="000B2E7A">
        <w:rPr>
          <w:szCs w:val="24"/>
        </w:rPr>
        <w:t>reputation in terms of</w:t>
      </w:r>
      <w:r w:rsidRPr="00B22980">
        <w:rPr>
          <w:szCs w:val="24"/>
        </w:rPr>
        <w:t xml:space="preserve"> </w:t>
      </w:r>
      <w:r w:rsidR="00253A32" w:rsidRPr="00B22980">
        <w:rPr>
          <w:szCs w:val="24"/>
        </w:rPr>
        <w:t>the perceived quality of their technology</w:t>
      </w:r>
      <w:r w:rsidR="00AD1D8B">
        <w:rPr>
          <w:szCs w:val="24"/>
        </w:rPr>
        <w:t>. In addition,</w:t>
      </w:r>
      <w:r w:rsidR="00253A32" w:rsidRPr="00B22980">
        <w:rPr>
          <w:szCs w:val="24"/>
        </w:rPr>
        <w:t xml:space="preserve"> </w:t>
      </w:r>
      <w:r w:rsidR="000B2E7A">
        <w:rPr>
          <w:szCs w:val="24"/>
        </w:rPr>
        <w:t xml:space="preserve">research also suggests </w:t>
      </w:r>
      <w:r w:rsidR="00D264C7">
        <w:rPr>
          <w:szCs w:val="24"/>
        </w:rPr>
        <w:t xml:space="preserve">that, compared to </w:t>
      </w:r>
      <w:r w:rsidR="00D264C7" w:rsidRPr="00B22980">
        <w:rPr>
          <w:szCs w:val="24"/>
        </w:rPr>
        <w:t>less prominent or small partners</w:t>
      </w:r>
      <w:r w:rsidR="00D264C7">
        <w:rPr>
          <w:szCs w:val="24"/>
        </w:rPr>
        <w:t>,</w:t>
      </w:r>
      <w:r w:rsidR="00D264C7" w:rsidRPr="00B22980">
        <w:rPr>
          <w:szCs w:val="24"/>
        </w:rPr>
        <w:t xml:space="preserve"> </w:t>
      </w:r>
      <w:r w:rsidRPr="00B22980">
        <w:rPr>
          <w:szCs w:val="24"/>
        </w:rPr>
        <w:t>the</w:t>
      </w:r>
      <w:r w:rsidR="00AD1D8B">
        <w:rPr>
          <w:szCs w:val="24"/>
        </w:rPr>
        <w:t xml:space="preserve">re is higher </w:t>
      </w:r>
      <w:r w:rsidR="00D264C7">
        <w:rPr>
          <w:szCs w:val="24"/>
        </w:rPr>
        <w:t>willingness of large, incumbent</w:t>
      </w:r>
      <w:r w:rsidR="00E50922">
        <w:rPr>
          <w:szCs w:val="24"/>
        </w:rPr>
        <w:t xml:space="preserve"> partners to invest in </w:t>
      </w:r>
      <w:r w:rsidRPr="00B22980">
        <w:rPr>
          <w:szCs w:val="24"/>
        </w:rPr>
        <w:t>alliance</w:t>
      </w:r>
      <w:r w:rsidR="00D264C7">
        <w:rPr>
          <w:szCs w:val="24"/>
        </w:rPr>
        <w:t xml:space="preserve">s </w:t>
      </w:r>
      <w:r w:rsidR="00124561" w:rsidRPr="00B22980">
        <w:rPr>
          <w:szCs w:val="24"/>
        </w:rPr>
        <w:t xml:space="preserve">(Baum et al. 2000; Stuart 2000; </w:t>
      </w:r>
      <w:proofErr w:type="spellStart"/>
      <w:r w:rsidR="00124561" w:rsidRPr="00B22980">
        <w:rPr>
          <w:szCs w:val="24"/>
        </w:rPr>
        <w:t>Dacin</w:t>
      </w:r>
      <w:proofErr w:type="spellEnd"/>
      <w:r w:rsidR="00124561" w:rsidRPr="00B22980">
        <w:rPr>
          <w:szCs w:val="24"/>
        </w:rPr>
        <w:t xml:space="preserve"> et al. 2007; Rao et al. 2008</w:t>
      </w:r>
      <w:r w:rsidR="006E1314">
        <w:rPr>
          <w:szCs w:val="24"/>
        </w:rPr>
        <w:t xml:space="preserve">; </w:t>
      </w:r>
      <w:r w:rsidR="006E1314" w:rsidRPr="00B22980">
        <w:rPr>
          <w:szCs w:val="24"/>
        </w:rPr>
        <w:t>Walter et al. 2006</w:t>
      </w:r>
      <w:r w:rsidR="00124561" w:rsidRPr="00B22980">
        <w:rPr>
          <w:szCs w:val="24"/>
        </w:rPr>
        <w:t xml:space="preserve">). Most importantly, the endorsement of a technology’s intrinsic value by large established firms has the potential of attracting other high-quality </w:t>
      </w:r>
      <w:r w:rsidR="00AD1D8B" w:rsidRPr="00B22980">
        <w:rPr>
          <w:szCs w:val="24"/>
        </w:rPr>
        <w:t>partners, which</w:t>
      </w:r>
      <w:r w:rsidR="00124561" w:rsidRPr="00B22980">
        <w:rPr>
          <w:szCs w:val="24"/>
        </w:rPr>
        <w:t>, in turn, can increase the access of a new technology-based firm, such as a spin-off, to critical resources and, in so doing, positively influence its innovation performance (</w:t>
      </w:r>
      <w:proofErr w:type="spellStart"/>
      <w:r w:rsidR="00124561" w:rsidRPr="00B22980">
        <w:rPr>
          <w:szCs w:val="24"/>
        </w:rPr>
        <w:t>Dacin</w:t>
      </w:r>
      <w:proofErr w:type="spellEnd"/>
      <w:r w:rsidR="00124561" w:rsidRPr="00B22980">
        <w:rPr>
          <w:szCs w:val="24"/>
        </w:rPr>
        <w:t xml:space="preserve"> et al. 2007). </w:t>
      </w:r>
      <w:r w:rsidR="00124561" w:rsidRPr="00B22980">
        <w:rPr>
          <w:szCs w:val="24"/>
          <w:lang w:val="en-CA" w:eastAsia="nl-NL"/>
        </w:rPr>
        <w:t xml:space="preserve">Stuart (2000) in his study on </w:t>
      </w:r>
      <w:r w:rsidR="00124561" w:rsidRPr="00B22980">
        <w:rPr>
          <w:szCs w:val="24"/>
        </w:rPr>
        <w:t>new technology-based firm</w:t>
      </w:r>
      <w:r w:rsidR="00124561" w:rsidRPr="00B22980">
        <w:rPr>
          <w:szCs w:val="24"/>
          <w:lang w:val="en-CA" w:eastAsia="nl-NL"/>
        </w:rPr>
        <w:t xml:space="preserve">s in the semiconductor industry, reports that alliances with well-known and larger firms play a significant role in building confidence in the value of young and small firms’ product and </w:t>
      </w:r>
      <w:r w:rsidR="00124561" w:rsidRPr="00B22980">
        <w:rPr>
          <w:szCs w:val="24"/>
          <w:lang w:val="en-CA" w:eastAsia="nl-NL"/>
        </w:rPr>
        <w:lastRenderedPageBreak/>
        <w:t xml:space="preserve">services, thereby facilitating their endeavors to attract other corporate partners and, ultimately, innovate. In another example, Baum et al. (2000) show that dedicated biotechnology firms, such as biotech spin-offs, </w:t>
      </w:r>
      <w:r w:rsidR="00D264C7">
        <w:rPr>
          <w:szCs w:val="24"/>
          <w:lang w:val="en-CA" w:eastAsia="nl-NL"/>
        </w:rPr>
        <w:t>that form</w:t>
      </w:r>
      <w:r w:rsidR="00124561" w:rsidRPr="00B22980">
        <w:rPr>
          <w:szCs w:val="24"/>
          <w:lang w:val="en-CA" w:eastAsia="nl-NL"/>
        </w:rPr>
        <w:t xml:space="preserve"> alliances with prominent pharmaceutical firms displayed better rates of pat</w:t>
      </w:r>
      <w:r w:rsidR="00D264C7">
        <w:rPr>
          <w:szCs w:val="24"/>
          <w:lang w:val="en-CA" w:eastAsia="nl-NL"/>
        </w:rPr>
        <w:t>enting activity than those forming</w:t>
      </w:r>
      <w:r w:rsidR="00124561" w:rsidRPr="00B22980">
        <w:rPr>
          <w:szCs w:val="24"/>
          <w:lang w:val="en-CA" w:eastAsia="nl-NL"/>
        </w:rPr>
        <w:t xml:space="preserve"> alliances with other small biotech firms.</w:t>
      </w:r>
      <w:r w:rsidR="00B46074">
        <w:rPr>
          <w:szCs w:val="24"/>
          <w:lang w:val="en-CA" w:eastAsia="nl-NL"/>
        </w:rPr>
        <w:t xml:space="preserve"> I</w:t>
      </w:r>
      <w:r w:rsidR="0058337F" w:rsidRPr="00B22980">
        <w:rPr>
          <w:szCs w:val="24"/>
        </w:rPr>
        <w:t xml:space="preserve">n line with the latter study, </w:t>
      </w:r>
      <w:proofErr w:type="spellStart"/>
      <w:r w:rsidR="0058337F" w:rsidRPr="00B22980">
        <w:rPr>
          <w:szCs w:val="24"/>
        </w:rPr>
        <w:t>Haeussler</w:t>
      </w:r>
      <w:proofErr w:type="spellEnd"/>
      <w:r w:rsidR="0058337F" w:rsidRPr="00B22980">
        <w:rPr>
          <w:szCs w:val="24"/>
        </w:rPr>
        <w:t xml:space="preserve"> et al (2012) </w:t>
      </w:r>
      <w:r w:rsidR="00C20E08" w:rsidRPr="00B22980">
        <w:rPr>
          <w:iCs/>
          <w:szCs w:val="24"/>
        </w:rPr>
        <w:t>f</w:t>
      </w:r>
      <w:r w:rsidRPr="00B22980">
        <w:rPr>
          <w:szCs w:val="24"/>
        </w:rPr>
        <w:t>ou</w:t>
      </w:r>
      <w:r w:rsidR="0058337F" w:rsidRPr="00B22980">
        <w:rPr>
          <w:szCs w:val="24"/>
        </w:rPr>
        <w:t xml:space="preserve">nd that the alliances of new biotech firms </w:t>
      </w:r>
      <w:r w:rsidR="00E22C89" w:rsidRPr="00B22980">
        <w:rPr>
          <w:szCs w:val="24"/>
        </w:rPr>
        <w:t>with other new small firms offer few i</w:t>
      </w:r>
      <w:r w:rsidR="0058337F" w:rsidRPr="00B22980">
        <w:rPr>
          <w:szCs w:val="24"/>
        </w:rPr>
        <w:t>f any</w:t>
      </w:r>
      <w:r w:rsidR="00C20E08" w:rsidRPr="00B22980">
        <w:rPr>
          <w:szCs w:val="24"/>
        </w:rPr>
        <w:t xml:space="preserve"> opportunities for new product d</w:t>
      </w:r>
      <w:r w:rsidR="0058337F" w:rsidRPr="00B22980">
        <w:rPr>
          <w:szCs w:val="24"/>
        </w:rPr>
        <w:t>evelopment, although the effect</w:t>
      </w:r>
      <w:r w:rsidR="00C20E08" w:rsidRPr="00B22980">
        <w:rPr>
          <w:szCs w:val="24"/>
        </w:rPr>
        <w:t xml:space="preserve"> of these allianc</w:t>
      </w:r>
      <w:r w:rsidR="0058337F" w:rsidRPr="00B22980">
        <w:rPr>
          <w:szCs w:val="24"/>
        </w:rPr>
        <w:t>es on innovation performance is</w:t>
      </w:r>
      <w:r w:rsidR="00C20E08" w:rsidRPr="00B22980">
        <w:rPr>
          <w:szCs w:val="24"/>
        </w:rPr>
        <w:t xml:space="preserve"> </w:t>
      </w:r>
      <w:r w:rsidR="00E22C89" w:rsidRPr="00B22980">
        <w:rPr>
          <w:szCs w:val="24"/>
        </w:rPr>
        <w:t xml:space="preserve">somewhat </w:t>
      </w:r>
      <w:r w:rsidR="00C20E08" w:rsidRPr="00B22980">
        <w:rPr>
          <w:szCs w:val="24"/>
        </w:rPr>
        <w:t xml:space="preserve">mitigated by the degree to which the new firm has specialized technological capabilities. </w:t>
      </w:r>
      <w:r w:rsidR="00DF1092">
        <w:rPr>
          <w:szCs w:val="24"/>
        </w:rPr>
        <w:t>In sum</w:t>
      </w:r>
      <w:r w:rsidR="00E22C89" w:rsidRPr="00B22980">
        <w:rPr>
          <w:szCs w:val="24"/>
        </w:rPr>
        <w:t>, this particular perspective on alliances between small firms, such as spin-offs, and either large firms or SMEs suggests the following hypothesis:</w:t>
      </w:r>
    </w:p>
    <w:p w14:paraId="16F94A1A" w14:textId="701F9A1E" w:rsidR="00253A32" w:rsidRPr="00B22980" w:rsidRDefault="00C20E08" w:rsidP="00BD7272">
      <w:pPr>
        <w:widowControl w:val="0"/>
        <w:autoSpaceDE w:val="0"/>
        <w:autoSpaceDN w:val="0"/>
        <w:adjustRightInd w:val="0"/>
        <w:ind w:left="284" w:firstLine="0"/>
        <w:jc w:val="left"/>
        <w:rPr>
          <w:i/>
          <w:szCs w:val="24"/>
        </w:rPr>
      </w:pPr>
      <w:r w:rsidRPr="00B22980">
        <w:rPr>
          <w:i/>
          <w:szCs w:val="24"/>
        </w:rPr>
        <w:t>H</w:t>
      </w:r>
      <w:r w:rsidR="00126AEB" w:rsidRPr="00B22980">
        <w:rPr>
          <w:i/>
          <w:szCs w:val="24"/>
        </w:rPr>
        <w:t>1</w:t>
      </w:r>
      <w:r w:rsidRPr="00B22980">
        <w:rPr>
          <w:i/>
          <w:szCs w:val="24"/>
        </w:rPr>
        <w:t>a</w:t>
      </w:r>
      <w:r w:rsidR="00126AEB" w:rsidRPr="00B22980">
        <w:rPr>
          <w:i/>
          <w:szCs w:val="24"/>
        </w:rPr>
        <w:t>.</w:t>
      </w:r>
      <w:r w:rsidRPr="00B22980">
        <w:rPr>
          <w:i/>
          <w:szCs w:val="24"/>
        </w:rPr>
        <w:t xml:space="preserve"> In terms of their innovation performance, spin-off firms benefit more from alliances with large firms than from alliances with small and medium-sized firms.</w:t>
      </w:r>
    </w:p>
    <w:p w14:paraId="12CBD7DB" w14:textId="253FA354" w:rsidR="00C20E08" w:rsidRPr="00B22980" w:rsidRDefault="002F5ECE" w:rsidP="002F5ECE">
      <w:pPr>
        <w:ind w:firstLine="0"/>
        <w:jc w:val="left"/>
        <w:rPr>
          <w:szCs w:val="24"/>
          <w:lang w:val="en-CA" w:eastAsia="nl-NL"/>
        </w:rPr>
      </w:pPr>
      <w:r w:rsidRPr="00B22980">
        <w:rPr>
          <w:szCs w:val="24"/>
        </w:rPr>
        <w:tab/>
      </w:r>
      <w:r w:rsidR="00253A32" w:rsidRPr="00B22980">
        <w:rPr>
          <w:szCs w:val="24"/>
        </w:rPr>
        <w:t>Interestingly, there is also an opposing view</w:t>
      </w:r>
      <w:r w:rsidR="004858E6" w:rsidRPr="00B22980">
        <w:rPr>
          <w:szCs w:val="24"/>
        </w:rPr>
        <w:t xml:space="preserve"> that </w:t>
      </w:r>
      <w:r w:rsidRPr="00B22980">
        <w:rPr>
          <w:szCs w:val="24"/>
          <w:lang w:val="en-CA" w:eastAsia="nl-NL"/>
        </w:rPr>
        <w:t>highlight</w:t>
      </w:r>
      <w:r w:rsidR="00DF1092">
        <w:rPr>
          <w:szCs w:val="24"/>
          <w:lang w:val="en-CA" w:eastAsia="nl-NL"/>
        </w:rPr>
        <w:t>s</w:t>
      </w:r>
      <w:r w:rsidRPr="00B22980">
        <w:rPr>
          <w:szCs w:val="24"/>
          <w:lang w:val="en-CA" w:eastAsia="nl-NL"/>
        </w:rPr>
        <w:t xml:space="preserve"> risks that small firms, such as spin-offs, face in partnering with large firms and that describes these alliances in terms of metaphors such as ‘dancing with elephants’ (Perez et al. 2012), ‘dancing with gorillas’ (</w:t>
      </w:r>
      <w:proofErr w:type="spellStart"/>
      <w:r w:rsidRPr="00B22980">
        <w:rPr>
          <w:szCs w:val="24"/>
          <w:lang w:val="en-CA" w:eastAsia="nl-NL"/>
        </w:rPr>
        <w:t>Prashantham</w:t>
      </w:r>
      <w:proofErr w:type="spellEnd"/>
      <w:r w:rsidRPr="00B22980">
        <w:rPr>
          <w:szCs w:val="24"/>
          <w:lang w:val="en-CA" w:eastAsia="nl-NL"/>
        </w:rPr>
        <w:t xml:space="preserve"> and </w:t>
      </w:r>
      <w:proofErr w:type="spellStart"/>
      <w:r w:rsidRPr="00B22980">
        <w:rPr>
          <w:szCs w:val="24"/>
          <w:lang w:val="en-CA" w:eastAsia="nl-NL"/>
        </w:rPr>
        <w:t>Birkinshaw</w:t>
      </w:r>
      <w:proofErr w:type="spellEnd"/>
      <w:r w:rsidRPr="00B22980">
        <w:rPr>
          <w:szCs w:val="24"/>
          <w:lang w:val="en-CA" w:eastAsia="nl-NL"/>
        </w:rPr>
        <w:t xml:space="preserve"> 2008) and ‘swimming with sharks’ (</w:t>
      </w:r>
      <w:proofErr w:type="spellStart"/>
      <w:r w:rsidRPr="00B22980">
        <w:rPr>
          <w:szCs w:val="24"/>
          <w:lang w:val="en-CA" w:eastAsia="nl-NL"/>
        </w:rPr>
        <w:t>Katila</w:t>
      </w:r>
      <w:proofErr w:type="spellEnd"/>
      <w:r w:rsidRPr="00B22980">
        <w:rPr>
          <w:szCs w:val="24"/>
          <w:lang w:val="en-CA" w:eastAsia="nl-NL"/>
        </w:rPr>
        <w:t xml:space="preserve">, et al. 2008). </w:t>
      </w:r>
      <w:r w:rsidR="00C20E08" w:rsidRPr="00B22980">
        <w:rPr>
          <w:szCs w:val="24"/>
          <w:lang w:val="en-CA" w:eastAsia="nl-NL"/>
        </w:rPr>
        <w:t xml:space="preserve">Alvarez </w:t>
      </w:r>
      <w:r w:rsidR="00A40C58" w:rsidRPr="00B22980">
        <w:rPr>
          <w:szCs w:val="24"/>
          <w:lang w:val="en-CA" w:eastAsia="nl-NL"/>
        </w:rPr>
        <w:t xml:space="preserve">and Barney </w:t>
      </w:r>
      <w:r w:rsidR="00C20E08" w:rsidRPr="00B22980">
        <w:rPr>
          <w:szCs w:val="24"/>
          <w:lang w:val="en-CA" w:eastAsia="nl-NL"/>
        </w:rPr>
        <w:t xml:space="preserve">(2001) estimate that the probability that a small firm - large firm alliance will be unsuccessful may be even as high as 80 percent, with many of the small firms involved having to declare bankruptcy following the alliance failure. </w:t>
      </w:r>
      <w:proofErr w:type="spellStart"/>
      <w:r w:rsidR="00C66CED" w:rsidRPr="00B22980">
        <w:rPr>
          <w:szCs w:val="24"/>
          <w:lang w:val="en-CA" w:eastAsia="nl-NL"/>
        </w:rPr>
        <w:t>Rosenbusch</w:t>
      </w:r>
      <w:proofErr w:type="spellEnd"/>
      <w:r w:rsidR="00C66CED" w:rsidRPr="00B22980">
        <w:rPr>
          <w:szCs w:val="24"/>
          <w:lang w:val="en-CA" w:eastAsia="nl-NL"/>
        </w:rPr>
        <w:t xml:space="preserve"> et al. (2010</w:t>
      </w:r>
      <w:r w:rsidR="00C20E08" w:rsidRPr="00B22980">
        <w:rPr>
          <w:szCs w:val="24"/>
          <w:lang w:val="en-CA" w:eastAsia="nl-NL"/>
        </w:rPr>
        <w:t xml:space="preserve">), who conducted a meta-analysis to review 42 empirical studies, suggest that the internal innovation development projects of small firms are more productive than those projects that involve </w:t>
      </w:r>
      <w:r w:rsidR="00006538" w:rsidRPr="00B22980">
        <w:rPr>
          <w:szCs w:val="24"/>
          <w:lang w:val="en-CA" w:eastAsia="nl-NL"/>
        </w:rPr>
        <w:t>alliances</w:t>
      </w:r>
      <w:r w:rsidR="00C20E08" w:rsidRPr="00B22980">
        <w:rPr>
          <w:szCs w:val="24"/>
          <w:lang w:val="en-CA" w:eastAsia="nl-NL"/>
        </w:rPr>
        <w:t xml:space="preserve"> with larger firms. Similarly, a longitudinal study of alliances in the U.S. motion picture industry carried out by </w:t>
      </w:r>
      <w:proofErr w:type="spellStart"/>
      <w:r w:rsidR="00C20E08" w:rsidRPr="00B22980">
        <w:rPr>
          <w:szCs w:val="24"/>
          <w:lang w:val="en-CA" w:eastAsia="nl-NL"/>
        </w:rPr>
        <w:t>Vandaie</w:t>
      </w:r>
      <w:proofErr w:type="spellEnd"/>
      <w:r w:rsidR="00C20E08" w:rsidRPr="00B22980">
        <w:rPr>
          <w:szCs w:val="24"/>
          <w:lang w:val="en-CA" w:eastAsia="nl-NL"/>
        </w:rPr>
        <w:t xml:space="preserve"> and </w:t>
      </w:r>
      <w:proofErr w:type="spellStart"/>
      <w:r w:rsidR="00C20E08" w:rsidRPr="00B22980">
        <w:rPr>
          <w:szCs w:val="24"/>
          <w:lang w:val="en-CA" w:eastAsia="nl-NL"/>
        </w:rPr>
        <w:t>Zaheer</w:t>
      </w:r>
      <w:proofErr w:type="spellEnd"/>
      <w:r w:rsidR="00C20E08" w:rsidRPr="00B22980">
        <w:rPr>
          <w:szCs w:val="24"/>
          <w:lang w:val="en-CA" w:eastAsia="nl-NL"/>
        </w:rPr>
        <w:t xml:space="preserve"> (2014) indicates that large partners diminish the positive effect of internal capability on the growth of small, independent studios.</w:t>
      </w:r>
    </w:p>
    <w:p w14:paraId="146A7F6D" w14:textId="5402791F" w:rsidR="00C20E08" w:rsidRPr="00B22980" w:rsidRDefault="00253A32" w:rsidP="00253A32">
      <w:pPr>
        <w:ind w:firstLine="0"/>
        <w:jc w:val="left"/>
        <w:rPr>
          <w:szCs w:val="24"/>
          <w:lang w:val="en-CA" w:eastAsia="nl-NL"/>
        </w:rPr>
      </w:pPr>
      <w:r w:rsidRPr="00B22980">
        <w:rPr>
          <w:szCs w:val="24"/>
          <w:lang w:val="en-CA" w:eastAsia="nl-NL"/>
        </w:rPr>
        <w:lastRenderedPageBreak/>
        <w:tab/>
      </w:r>
      <w:r w:rsidR="00C20E08" w:rsidRPr="00B22980">
        <w:rPr>
          <w:szCs w:val="24"/>
          <w:lang w:val="en-CA" w:eastAsia="nl-NL"/>
        </w:rPr>
        <w:t xml:space="preserve">The literature suggests a range of explanations </w:t>
      </w:r>
      <w:r w:rsidR="00E217FB" w:rsidRPr="00B22980">
        <w:rPr>
          <w:szCs w:val="24"/>
          <w:lang w:val="en-CA" w:eastAsia="nl-NL"/>
        </w:rPr>
        <w:t xml:space="preserve">as to </w:t>
      </w:r>
      <w:r w:rsidR="00C20E08" w:rsidRPr="00B22980">
        <w:rPr>
          <w:szCs w:val="24"/>
          <w:lang w:val="en-CA" w:eastAsia="nl-NL"/>
        </w:rPr>
        <w:t>why alliances with large established partners do not always meet the expectations of new technology based firms such as spin-offs. Some studies state that convergence of purpose stemming from cultural distance and technological uncertainty stand in the way of successful asymmetric alliances between firms of very different size (</w:t>
      </w:r>
      <w:proofErr w:type="spellStart"/>
      <w:r w:rsidR="00C20E08" w:rsidRPr="00B22980">
        <w:rPr>
          <w:szCs w:val="24"/>
          <w:lang w:val="en-CA" w:eastAsia="nl-NL"/>
        </w:rPr>
        <w:t>Doz</w:t>
      </w:r>
      <w:proofErr w:type="spellEnd"/>
      <w:r w:rsidR="00C20E08" w:rsidRPr="00B22980">
        <w:rPr>
          <w:szCs w:val="24"/>
          <w:lang w:val="en-CA" w:eastAsia="nl-NL"/>
        </w:rPr>
        <w:t xml:space="preserve"> 1988; </w:t>
      </w:r>
      <w:proofErr w:type="spellStart"/>
      <w:r w:rsidR="00C20E08" w:rsidRPr="00B22980">
        <w:rPr>
          <w:szCs w:val="24"/>
          <w:lang w:val="en-CA" w:eastAsia="nl-NL"/>
        </w:rPr>
        <w:t>Tripsas</w:t>
      </w:r>
      <w:proofErr w:type="spellEnd"/>
      <w:r w:rsidR="00C20E08" w:rsidRPr="00B22980">
        <w:rPr>
          <w:szCs w:val="24"/>
          <w:lang w:val="en-CA" w:eastAsia="nl-NL"/>
        </w:rPr>
        <w:t xml:space="preserve"> et al. 1995). Others cite the poor communication between two very different ‘species’: whereas larger firms feature multiple ‘layers’ in their organizational structure and explicit processes for every task, small and newly established firms comprise generalists who </w:t>
      </w:r>
      <w:r w:rsidR="00CE1056" w:rsidRPr="00CE1056">
        <w:rPr>
          <w:szCs w:val="24"/>
          <w:lang w:val="en-CA" w:eastAsia="nl-NL"/>
        </w:rPr>
        <w:t>mostly</w:t>
      </w:r>
      <w:r w:rsidR="00C20E08" w:rsidRPr="00B22980">
        <w:rPr>
          <w:szCs w:val="24"/>
          <w:lang w:val="en-CA" w:eastAsia="nl-NL"/>
        </w:rPr>
        <w:t xml:space="preserve"> use informal processes for getting things done (</w:t>
      </w:r>
      <w:proofErr w:type="spellStart"/>
      <w:r w:rsidR="00C20E08" w:rsidRPr="00B22980">
        <w:rPr>
          <w:szCs w:val="24"/>
          <w:lang w:val="en-CA" w:eastAsia="nl-NL"/>
        </w:rPr>
        <w:t>Botkin</w:t>
      </w:r>
      <w:proofErr w:type="spellEnd"/>
      <w:r w:rsidR="00C20E08" w:rsidRPr="00B22980">
        <w:rPr>
          <w:szCs w:val="24"/>
          <w:lang w:val="en-CA" w:eastAsia="nl-NL"/>
        </w:rPr>
        <w:t xml:space="preserve"> and Matthews 1992; Kelly et al. 2000; </w:t>
      </w:r>
      <w:proofErr w:type="spellStart"/>
      <w:r w:rsidR="00C20E08" w:rsidRPr="00B22980">
        <w:rPr>
          <w:szCs w:val="24"/>
          <w:lang w:val="en-CA" w:eastAsia="nl-NL"/>
        </w:rPr>
        <w:t>Prashantham</w:t>
      </w:r>
      <w:proofErr w:type="spellEnd"/>
      <w:r w:rsidR="00C20E08" w:rsidRPr="00B22980">
        <w:rPr>
          <w:szCs w:val="24"/>
          <w:lang w:val="en-CA" w:eastAsia="nl-NL"/>
        </w:rPr>
        <w:t xml:space="preserve"> and </w:t>
      </w:r>
      <w:proofErr w:type="spellStart"/>
      <w:r w:rsidR="00C20E08" w:rsidRPr="00B22980">
        <w:rPr>
          <w:szCs w:val="24"/>
          <w:lang w:val="en-CA" w:eastAsia="nl-NL"/>
        </w:rPr>
        <w:t>Birkinshaw</w:t>
      </w:r>
      <w:proofErr w:type="spellEnd"/>
      <w:r w:rsidR="00C20E08" w:rsidRPr="00B22980">
        <w:rPr>
          <w:szCs w:val="24"/>
          <w:lang w:val="en-CA" w:eastAsia="nl-NL"/>
        </w:rPr>
        <w:t xml:space="preserve"> 2008). </w:t>
      </w:r>
    </w:p>
    <w:p w14:paraId="22C9AE5D" w14:textId="4B1F5949" w:rsidR="00C20E08" w:rsidRPr="00B22980" w:rsidRDefault="00253A32" w:rsidP="007F7BE4">
      <w:pPr>
        <w:autoSpaceDE w:val="0"/>
        <w:autoSpaceDN w:val="0"/>
        <w:adjustRightInd w:val="0"/>
        <w:ind w:firstLine="0"/>
        <w:jc w:val="left"/>
        <w:rPr>
          <w:szCs w:val="24"/>
          <w:lang w:val="en-CA" w:eastAsia="nl-NL"/>
        </w:rPr>
      </w:pPr>
      <w:r w:rsidRPr="00B22980">
        <w:rPr>
          <w:szCs w:val="24"/>
          <w:lang w:val="en-CA" w:eastAsia="nl-NL"/>
        </w:rPr>
        <w:tab/>
      </w:r>
      <w:r w:rsidR="00CE1056">
        <w:rPr>
          <w:szCs w:val="24"/>
          <w:lang w:val="en-CA" w:eastAsia="nl-NL"/>
        </w:rPr>
        <w:t>This</w:t>
      </w:r>
      <w:r w:rsidR="00C20E08" w:rsidRPr="00B22980">
        <w:rPr>
          <w:szCs w:val="24"/>
          <w:lang w:val="en-CA" w:eastAsia="nl-NL"/>
        </w:rPr>
        <w:t xml:space="preserve"> understanding of asymmetric alliances boils down to the basic idea that large firms might </w:t>
      </w:r>
      <w:r w:rsidR="00E22C89" w:rsidRPr="00B22980">
        <w:rPr>
          <w:szCs w:val="24"/>
          <w:lang w:val="en-CA" w:eastAsia="nl-NL"/>
        </w:rPr>
        <w:t xml:space="preserve">often </w:t>
      </w:r>
      <w:r w:rsidR="00C20E08" w:rsidRPr="00B22980">
        <w:rPr>
          <w:szCs w:val="24"/>
          <w:lang w:val="en-CA" w:eastAsia="nl-NL"/>
        </w:rPr>
        <w:t xml:space="preserve">leverage their bargaining power and extract a disproportional share of the benefits (Khanna et al. 1998; Bessy and </w:t>
      </w:r>
      <w:proofErr w:type="spellStart"/>
      <w:r w:rsidR="00C20E08" w:rsidRPr="00B22980">
        <w:rPr>
          <w:szCs w:val="24"/>
          <w:lang w:val="en-CA" w:eastAsia="nl-NL"/>
        </w:rPr>
        <w:t>Brousseau</w:t>
      </w:r>
      <w:proofErr w:type="spellEnd"/>
      <w:r w:rsidR="00C20E08" w:rsidRPr="00B22980">
        <w:rPr>
          <w:szCs w:val="24"/>
          <w:lang w:val="en-CA" w:eastAsia="nl-NL"/>
        </w:rPr>
        <w:t xml:space="preserve"> 1998; </w:t>
      </w:r>
      <w:proofErr w:type="spellStart"/>
      <w:r w:rsidR="00C20E08" w:rsidRPr="00B22980">
        <w:rPr>
          <w:szCs w:val="24"/>
          <w:lang w:val="en-CA" w:eastAsia="nl-NL"/>
        </w:rPr>
        <w:t>Kishida</w:t>
      </w:r>
      <w:proofErr w:type="spellEnd"/>
      <w:r w:rsidR="00C20E08" w:rsidRPr="00B22980">
        <w:rPr>
          <w:szCs w:val="24"/>
          <w:lang w:val="en-CA" w:eastAsia="nl-NL"/>
        </w:rPr>
        <w:t xml:space="preserve"> 2002; </w:t>
      </w:r>
      <w:proofErr w:type="spellStart"/>
      <w:r w:rsidR="00C20E08" w:rsidRPr="00B22980">
        <w:rPr>
          <w:szCs w:val="24"/>
          <w:lang w:val="en-CA" w:eastAsia="nl-NL"/>
        </w:rPr>
        <w:t>Lavie</w:t>
      </w:r>
      <w:proofErr w:type="spellEnd"/>
      <w:r w:rsidR="00C20E08" w:rsidRPr="00B22980">
        <w:rPr>
          <w:szCs w:val="24"/>
          <w:lang w:val="en-CA" w:eastAsia="nl-NL"/>
        </w:rPr>
        <w:t xml:space="preserve"> 2007). Nowhere is this more eviden</w:t>
      </w:r>
      <w:r w:rsidR="00E22C89" w:rsidRPr="00B22980">
        <w:rPr>
          <w:szCs w:val="24"/>
          <w:lang w:val="en-CA" w:eastAsia="nl-NL"/>
        </w:rPr>
        <w:t xml:space="preserve">t than in exploratory alliances, </w:t>
      </w:r>
      <w:r w:rsidR="00C20E08" w:rsidRPr="00B22980">
        <w:rPr>
          <w:szCs w:val="24"/>
          <w:lang w:val="en-CA" w:eastAsia="nl-NL"/>
        </w:rPr>
        <w:t>motivated by the desire to discover new oppo</w:t>
      </w:r>
      <w:r w:rsidR="00E22C89" w:rsidRPr="00B22980">
        <w:rPr>
          <w:szCs w:val="24"/>
          <w:lang w:val="en-CA" w:eastAsia="nl-NL"/>
        </w:rPr>
        <w:t>rtunities (</w:t>
      </w:r>
      <w:proofErr w:type="spellStart"/>
      <w:r w:rsidR="00E22C89" w:rsidRPr="00B22980">
        <w:rPr>
          <w:szCs w:val="24"/>
          <w:lang w:val="en-CA" w:eastAsia="nl-NL"/>
        </w:rPr>
        <w:t>Koza</w:t>
      </w:r>
      <w:proofErr w:type="spellEnd"/>
      <w:r w:rsidR="00E22C89" w:rsidRPr="00B22980">
        <w:rPr>
          <w:szCs w:val="24"/>
          <w:lang w:val="en-CA" w:eastAsia="nl-NL"/>
        </w:rPr>
        <w:t xml:space="preserve"> and Lewin 1998)</w:t>
      </w:r>
      <w:r w:rsidR="00C20E08" w:rsidRPr="00B22980">
        <w:rPr>
          <w:szCs w:val="24"/>
          <w:lang w:val="en-CA" w:eastAsia="nl-NL"/>
        </w:rPr>
        <w:t>, where firms face constant value allo</w:t>
      </w:r>
      <w:r w:rsidR="00E746A1" w:rsidRPr="00B22980">
        <w:rPr>
          <w:szCs w:val="24"/>
          <w:lang w:val="en-CA" w:eastAsia="nl-NL"/>
        </w:rPr>
        <w:t xml:space="preserve">cation renegotiations about </w:t>
      </w:r>
      <w:r w:rsidR="00C20E08" w:rsidRPr="00B22980">
        <w:rPr>
          <w:szCs w:val="24"/>
          <w:lang w:val="en-CA" w:eastAsia="nl-NL"/>
        </w:rPr>
        <w:t xml:space="preserve">intellectual property rights </w:t>
      </w:r>
      <w:r w:rsidR="003F6B2B" w:rsidRPr="00B22980">
        <w:rPr>
          <w:szCs w:val="24"/>
          <w:lang w:val="en-CA" w:eastAsia="nl-NL"/>
        </w:rPr>
        <w:t xml:space="preserve">and innovation benefits </w:t>
      </w:r>
      <w:r w:rsidR="00C20E08" w:rsidRPr="00B22980">
        <w:rPr>
          <w:szCs w:val="24"/>
          <w:lang w:val="en-CA" w:eastAsia="nl-NL"/>
        </w:rPr>
        <w:t>of newly discovered technologies that were impossible to foresee at the outset (</w:t>
      </w:r>
      <w:proofErr w:type="spellStart"/>
      <w:r w:rsidR="00C20E08" w:rsidRPr="00B22980">
        <w:rPr>
          <w:szCs w:val="24"/>
          <w:lang w:val="en-CA" w:eastAsia="nl-NL"/>
        </w:rPr>
        <w:t>Rothaermel</w:t>
      </w:r>
      <w:proofErr w:type="spellEnd"/>
      <w:r w:rsidR="00C20E08" w:rsidRPr="00B22980">
        <w:rPr>
          <w:szCs w:val="24"/>
          <w:lang w:val="en-CA" w:eastAsia="nl-NL"/>
        </w:rPr>
        <w:t xml:space="preserve"> and Deeds 2004; Yang et al. 201</w:t>
      </w:r>
      <w:r w:rsidR="00E746A1" w:rsidRPr="00B22980">
        <w:rPr>
          <w:szCs w:val="24"/>
          <w:lang w:val="en-CA" w:eastAsia="nl-NL"/>
        </w:rPr>
        <w:t xml:space="preserve">4). In that context, new </w:t>
      </w:r>
      <w:r w:rsidR="00C20E08" w:rsidRPr="00B22980">
        <w:rPr>
          <w:szCs w:val="24"/>
          <w:lang w:val="en-CA" w:eastAsia="nl-NL"/>
        </w:rPr>
        <w:t>firms, such as spin-offs, that often lack the experience associated with</w:t>
      </w:r>
      <w:r w:rsidR="00006538" w:rsidRPr="00B22980">
        <w:rPr>
          <w:szCs w:val="24"/>
          <w:lang w:val="en-CA" w:eastAsia="nl-NL"/>
        </w:rPr>
        <w:t xml:space="preserve"> managing alliances</w:t>
      </w:r>
      <w:r w:rsidR="003F6B2B" w:rsidRPr="00B22980">
        <w:rPr>
          <w:szCs w:val="24"/>
          <w:lang w:val="en-CA" w:eastAsia="nl-NL"/>
        </w:rPr>
        <w:t xml:space="preserve">, are </w:t>
      </w:r>
      <w:r w:rsidR="00C20E08" w:rsidRPr="00B22980">
        <w:rPr>
          <w:szCs w:val="24"/>
          <w:lang w:val="en-CA" w:eastAsia="nl-NL"/>
        </w:rPr>
        <w:t>disadvantaged vis-à-vis their large alliance partners (</w:t>
      </w:r>
      <w:proofErr w:type="spellStart"/>
      <w:r w:rsidR="00C20E08" w:rsidRPr="00B22980">
        <w:rPr>
          <w:szCs w:val="24"/>
          <w:lang w:val="en-CA" w:eastAsia="nl-NL"/>
        </w:rPr>
        <w:t>Rosenbusch</w:t>
      </w:r>
      <w:proofErr w:type="spellEnd"/>
      <w:r w:rsidR="00C20E08" w:rsidRPr="00B22980">
        <w:rPr>
          <w:szCs w:val="24"/>
          <w:lang w:val="en-CA" w:eastAsia="nl-NL"/>
        </w:rPr>
        <w:t xml:space="preserve"> et al. 2011; Yang et al. 2014).</w:t>
      </w:r>
      <w:r w:rsidR="007F7BE4" w:rsidRPr="00B22980">
        <w:rPr>
          <w:szCs w:val="24"/>
          <w:lang w:val="en-CA" w:eastAsia="nl-NL"/>
        </w:rPr>
        <w:t xml:space="preserve"> </w:t>
      </w:r>
      <w:r w:rsidR="003F6B2B" w:rsidRPr="00B22980">
        <w:rPr>
          <w:szCs w:val="24"/>
          <w:lang w:val="en-CA" w:eastAsia="nl-NL"/>
        </w:rPr>
        <w:t xml:space="preserve">Obviously, these disadvantages </w:t>
      </w:r>
      <w:r w:rsidR="00E746A1" w:rsidRPr="00B22980">
        <w:rPr>
          <w:szCs w:val="24"/>
          <w:lang w:val="en-CA" w:eastAsia="nl-NL"/>
        </w:rPr>
        <w:t xml:space="preserve">are less decisive </w:t>
      </w:r>
      <w:r w:rsidR="00745599" w:rsidRPr="00B22980">
        <w:rPr>
          <w:szCs w:val="24"/>
          <w:lang w:val="en-CA" w:eastAsia="nl-NL"/>
        </w:rPr>
        <w:t xml:space="preserve">in alliances of spin-offs with SMEs </w:t>
      </w:r>
      <w:r w:rsidR="00E22C89" w:rsidRPr="00B22980">
        <w:rPr>
          <w:szCs w:val="24"/>
          <w:lang w:val="en-CA" w:eastAsia="nl-NL"/>
        </w:rPr>
        <w:t xml:space="preserve">where </w:t>
      </w:r>
      <w:r w:rsidR="00E746A1" w:rsidRPr="00B22980">
        <w:rPr>
          <w:szCs w:val="24"/>
          <w:lang w:val="en-CA" w:eastAsia="nl-NL"/>
        </w:rPr>
        <w:t xml:space="preserve">both </w:t>
      </w:r>
      <w:r w:rsidR="003F6B2B" w:rsidRPr="00B22980">
        <w:rPr>
          <w:szCs w:val="24"/>
          <w:lang w:val="en-CA" w:eastAsia="nl-NL"/>
        </w:rPr>
        <w:t>partners</w:t>
      </w:r>
      <w:r w:rsidR="00E22C89" w:rsidRPr="00B22980">
        <w:rPr>
          <w:szCs w:val="24"/>
          <w:lang w:val="en-CA" w:eastAsia="nl-NL"/>
        </w:rPr>
        <w:t xml:space="preserve"> face a mor</w:t>
      </w:r>
      <w:r w:rsidR="003F6B2B" w:rsidRPr="00B22980">
        <w:rPr>
          <w:szCs w:val="24"/>
          <w:lang w:val="en-CA" w:eastAsia="nl-NL"/>
        </w:rPr>
        <w:t xml:space="preserve">e similar level playing field. </w:t>
      </w:r>
      <w:r w:rsidR="00E22C89" w:rsidRPr="00B22980">
        <w:rPr>
          <w:szCs w:val="24"/>
          <w:lang w:val="en-CA" w:eastAsia="nl-NL"/>
        </w:rPr>
        <w:t>A</w:t>
      </w:r>
      <w:r w:rsidR="00745599" w:rsidRPr="00B22980">
        <w:rPr>
          <w:szCs w:val="24"/>
          <w:lang w:val="en-CA" w:eastAsia="nl-NL"/>
        </w:rPr>
        <w:t>s such t</w:t>
      </w:r>
      <w:r w:rsidR="007F7BE4" w:rsidRPr="00B22980">
        <w:rPr>
          <w:szCs w:val="24"/>
          <w:lang w:val="en-CA" w:eastAsia="nl-NL"/>
        </w:rPr>
        <w:t>his rather different perspective</w:t>
      </w:r>
      <w:r w:rsidR="003F6B2B" w:rsidRPr="00B22980">
        <w:rPr>
          <w:szCs w:val="24"/>
          <w:lang w:val="en-CA" w:eastAsia="nl-NL"/>
        </w:rPr>
        <w:t xml:space="preserve"> s</w:t>
      </w:r>
      <w:r w:rsidR="007F7BE4" w:rsidRPr="00B22980">
        <w:rPr>
          <w:szCs w:val="24"/>
          <w:lang w:val="en-CA" w:eastAsia="nl-NL"/>
        </w:rPr>
        <w:t xml:space="preserve">uggests the following alternative hypothesis: </w:t>
      </w:r>
      <w:r w:rsidR="00C20E08" w:rsidRPr="00B22980">
        <w:rPr>
          <w:szCs w:val="24"/>
        </w:rPr>
        <w:t xml:space="preserve"> </w:t>
      </w:r>
    </w:p>
    <w:p w14:paraId="32CC189B" w14:textId="6B4278C2" w:rsidR="00C20E08" w:rsidRPr="00B22980" w:rsidRDefault="00C20E08" w:rsidP="00BD7272">
      <w:pPr>
        <w:widowControl w:val="0"/>
        <w:autoSpaceDE w:val="0"/>
        <w:autoSpaceDN w:val="0"/>
        <w:adjustRightInd w:val="0"/>
        <w:ind w:left="284" w:firstLine="0"/>
        <w:jc w:val="left"/>
        <w:rPr>
          <w:i/>
          <w:szCs w:val="24"/>
        </w:rPr>
      </w:pPr>
      <w:r w:rsidRPr="00B22980">
        <w:rPr>
          <w:i/>
          <w:szCs w:val="24"/>
        </w:rPr>
        <w:t>H</w:t>
      </w:r>
      <w:r w:rsidR="00126AEB" w:rsidRPr="00B22980">
        <w:rPr>
          <w:i/>
          <w:szCs w:val="24"/>
        </w:rPr>
        <w:t>1</w:t>
      </w:r>
      <w:r w:rsidRPr="00B22980">
        <w:rPr>
          <w:i/>
          <w:szCs w:val="24"/>
        </w:rPr>
        <w:t>b</w:t>
      </w:r>
      <w:r w:rsidR="00126AEB" w:rsidRPr="00B22980">
        <w:rPr>
          <w:i/>
          <w:szCs w:val="24"/>
        </w:rPr>
        <w:t>.</w:t>
      </w:r>
      <w:r w:rsidRPr="00B22980">
        <w:rPr>
          <w:i/>
          <w:szCs w:val="24"/>
        </w:rPr>
        <w:t xml:space="preserve"> In terms of their innovation performance, spin-off firms benefit more from alliances with small and medium-sized firms than from alliances with large firms. </w:t>
      </w:r>
    </w:p>
    <w:p w14:paraId="456AE0CA" w14:textId="371001EA" w:rsidR="00F32388" w:rsidRPr="00B22980" w:rsidRDefault="005B2F1A" w:rsidP="002C093F">
      <w:pPr>
        <w:ind w:firstLine="0"/>
        <w:jc w:val="left"/>
        <w:rPr>
          <w:szCs w:val="24"/>
        </w:rPr>
      </w:pPr>
      <w:r w:rsidRPr="00B22980">
        <w:rPr>
          <w:szCs w:val="24"/>
          <w:lang w:eastAsia="nl-NL"/>
        </w:rPr>
        <w:lastRenderedPageBreak/>
        <w:tab/>
        <w:t xml:space="preserve">So far, we discussed spin-offs </w:t>
      </w:r>
      <w:r w:rsidR="00A14A13" w:rsidRPr="00B22980">
        <w:rPr>
          <w:szCs w:val="24"/>
          <w:lang w:eastAsia="nl-NL"/>
        </w:rPr>
        <w:t xml:space="preserve">and the innovation performance implications of their alliances </w:t>
      </w:r>
      <w:r w:rsidRPr="00B22980">
        <w:rPr>
          <w:szCs w:val="24"/>
          <w:lang w:eastAsia="nl-NL"/>
        </w:rPr>
        <w:t xml:space="preserve">in </w:t>
      </w:r>
      <w:r w:rsidR="00A14A13" w:rsidRPr="00B22980">
        <w:rPr>
          <w:szCs w:val="24"/>
          <w:lang w:eastAsia="nl-NL"/>
        </w:rPr>
        <w:t xml:space="preserve">terms of different </w:t>
      </w:r>
      <w:r w:rsidR="00642A57" w:rsidRPr="00B22980">
        <w:rPr>
          <w:szCs w:val="24"/>
          <w:lang w:eastAsia="nl-NL"/>
        </w:rPr>
        <w:t xml:space="preserve">alliance </w:t>
      </w:r>
      <w:r w:rsidR="00642A57">
        <w:rPr>
          <w:szCs w:val="24"/>
          <w:lang w:eastAsia="nl-NL"/>
        </w:rPr>
        <w:t>partner’s size</w:t>
      </w:r>
      <w:r w:rsidR="00642A57" w:rsidRPr="00B22980">
        <w:rPr>
          <w:szCs w:val="24"/>
          <w:lang w:eastAsia="nl-NL"/>
        </w:rPr>
        <w:t xml:space="preserve"> </w:t>
      </w:r>
      <w:r w:rsidR="00642A57">
        <w:rPr>
          <w:szCs w:val="24"/>
          <w:lang w:eastAsia="nl-NL"/>
        </w:rPr>
        <w:t>categories</w:t>
      </w:r>
      <w:r w:rsidR="00A14A13" w:rsidRPr="00B22980">
        <w:rPr>
          <w:szCs w:val="24"/>
          <w:lang w:eastAsia="nl-NL"/>
        </w:rPr>
        <w:t xml:space="preserve">. However, </w:t>
      </w:r>
      <w:r w:rsidRPr="00B22980">
        <w:rPr>
          <w:szCs w:val="24"/>
          <w:lang w:eastAsia="nl-NL"/>
        </w:rPr>
        <w:t xml:space="preserve">the literature </w:t>
      </w:r>
      <w:r w:rsidR="00A14A13" w:rsidRPr="00B22980">
        <w:rPr>
          <w:szCs w:val="24"/>
          <w:lang w:eastAsia="nl-NL"/>
        </w:rPr>
        <w:t xml:space="preserve">on spin-offs </w:t>
      </w:r>
      <w:r w:rsidR="00C00264" w:rsidRPr="00B22980">
        <w:rPr>
          <w:szCs w:val="24"/>
          <w:lang w:eastAsia="nl-NL"/>
        </w:rPr>
        <w:t xml:space="preserve">suggests </w:t>
      </w:r>
      <w:r w:rsidRPr="00B22980">
        <w:rPr>
          <w:szCs w:val="24"/>
          <w:lang w:eastAsia="nl-NL"/>
        </w:rPr>
        <w:t xml:space="preserve">there are </w:t>
      </w:r>
      <w:r w:rsidR="00C00264" w:rsidRPr="00B22980">
        <w:rPr>
          <w:szCs w:val="24"/>
          <w:lang w:eastAsia="nl-NL"/>
        </w:rPr>
        <w:t xml:space="preserve">also </w:t>
      </w:r>
      <w:r w:rsidRPr="00B22980">
        <w:rPr>
          <w:szCs w:val="24"/>
          <w:lang w:eastAsia="nl-NL"/>
        </w:rPr>
        <w:t xml:space="preserve">some major differences between </w:t>
      </w:r>
      <w:r w:rsidR="00A14A13" w:rsidRPr="00B22980">
        <w:rPr>
          <w:szCs w:val="24"/>
        </w:rPr>
        <w:t>CSOs</w:t>
      </w:r>
      <w:r w:rsidR="00C00264" w:rsidRPr="00B22980">
        <w:rPr>
          <w:szCs w:val="24"/>
        </w:rPr>
        <w:t xml:space="preserve"> and </w:t>
      </w:r>
      <w:r w:rsidR="00FF75DA" w:rsidRPr="00B22980">
        <w:rPr>
          <w:szCs w:val="24"/>
        </w:rPr>
        <w:t>PROs</w:t>
      </w:r>
      <w:r w:rsidR="00A14A13" w:rsidRPr="00B22980">
        <w:rPr>
          <w:szCs w:val="24"/>
        </w:rPr>
        <w:t>,</w:t>
      </w:r>
      <w:r w:rsidRPr="00B22980">
        <w:rPr>
          <w:szCs w:val="24"/>
        </w:rPr>
        <w:t xml:space="preserve"> </w:t>
      </w:r>
      <w:r w:rsidR="00C6142C" w:rsidRPr="00B22980">
        <w:rPr>
          <w:szCs w:val="24"/>
        </w:rPr>
        <w:t xml:space="preserve">as </w:t>
      </w:r>
      <w:r w:rsidR="009938AF" w:rsidRPr="00B22980">
        <w:rPr>
          <w:szCs w:val="24"/>
          <w:lang w:eastAsia="nl-NL"/>
        </w:rPr>
        <w:t xml:space="preserve">CSOs seem to </w:t>
      </w:r>
      <w:r w:rsidR="00C6142C" w:rsidRPr="00B22980">
        <w:rPr>
          <w:szCs w:val="24"/>
          <w:lang w:eastAsia="nl-NL"/>
        </w:rPr>
        <w:t xml:space="preserve">economically </w:t>
      </w:r>
      <w:r w:rsidR="009938AF" w:rsidRPr="00B22980">
        <w:rPr>
          <w:szCs w:val="24"/>
          <w:lang w:eastAsia="nl-NL"/>
        </w:rPr>
        <w:t xml:space="preserve">outperform PROs </w:t>
      </w:r>
      <w:r w:rsidR="008E5946" w:rsidRPr="00B22980">
        <w:rPr>
          <w:szCs w:val="24"/>
        </w:rPr>
        <w:t>(</w:t>
      </w:r>
      <w:proofErr w:type="spellStart"/>
      <w:r w:rsidR="008E5946" w:rsidRPr="00B22980">
        <w:rPr>
          <w:szCs w:val="24"/>
        </w:rPr>
        <w:t>Stankiewicz</w:t>
      </w:r>
      <w:proofErr w:type="spellEnd"/>
      <w:r w:rsidR="008E5946" w:rsidRPr="00B22980">
        <w:rPr>
          <w:szCs w:val="24"/>
        </w:rPr>
        <w:t xml:space="preserve"> 1994; </w:t>
      </w:r>
      <w:proofErr w:type="spellStart"/>
      <w:r w:rsidR="008E5946" w:rsidRPr="00B22980">
        <w:rPr>
          <w:szCs w:val="24"/>
        </w:rPr>
        <w:t>Lindholm-</w:t>
      </w:r>
      <w:r w:rsidR="00C20E08" w:rsidRPr="00B22980">
        <w:rPr>
          <w:szCs w:val="24"/>
        </w:rPr>
        <w:t>Dahlstrand</w:t>
      </w:r>
      <w:proofErr w:type="spellEnd"/>
      <w:r w:rsidR="00C20E08" w:rsidRPr="00B22980">
        <w:rPr>
          <w:szCs w:val="24"/>
        </w:rPr>
        <w:t xml:space="preserve"> 1997; Callan 2001; </w:t>
      </w:r>
      <w:proofErr w:type="spellStart"/>
      <w:r w:rsidR="00C20E08" w:rsidRPr="00B22980">
        <w:rPr>
          <w:szCs w:val="24"/>
        </w:rPr>
        <w:t>Tübke</w:t>
      </w:r>
      <w:proofErr w:type="spellEnd"/>
      <w:r w:rsidR="00C20E08" w:rsidRPr="00B22980">
        <w:rPr>
          <w:szCs w:val="24"/>
        </w:rPr>
        <w:t xml:space="preserve"> 2005; Ensley and </w:t>
      </w:r>
      <w:proofErr w:type="spellStart"/>
      <w:r w:rsidR="00C20E08" w:rsidRPr="00B22980">
        <w:rPr>
          <w:szCs w:val="24"/>
        </w:rPr>
        <w:t>Hmieleski</w:t>
      </w:r>
      <w:proofErr w:type="spellEnd"/>
      <w:r w:rsidR="00C20E08" w:rsidRPr="00B22980">
        <w:rPr>
          <w:szCs w:val="24"/>
        </w:rPr>
        <w:t xml:space="preserve"> 2005; </w:t>
      </w:r>
      <w:proofErr w:type="spellStart"/>
      <w:r w:rsidR="00C20E08" w:rsidRPr="00B22980">
        <w:rPr>
          <w:szCs w:val="24"/>
        </w:rPr>
        <w:t>Mustar</w:t>
      </w:r>
      <w:proofErr w:type="spellEnd"/>
      <w:r w:rsidR="00C20E08" w:rsidRPr="00B22980">
        <w:rPr>
          <w:szCs w:val="24"/>
        </w:rPr>
        <w:t xml:space="preserve"> et al. 2008; </w:t>
      </w:r>
      <w:proofErr w:type="spellStart"/>
      <w:r w:rsidR="00C20E08" w:rsidRPr="00B22980">
        <w:rPr>
          <w:szCs w:val="24"/>
        </w:rPr>
        <w:t>Yagüe</w:t>
      </w:r>
      <w:proofErr w:type="spellEnd"/>
      <w:r w:rsidR="00C20E08" w:rsidRPr="00B22980">
        <w:rPr>
          <w:szCs w:val="24"/>
        </w:rPr>
        <w:t>-Perales and March-</w:t>
      </w:r>
      <w:proofErr w:type="spellStart"/>
      <w:r w:rsidR="00C20E08" w:rsidRPr="00B22980">
        <w:rPr>
          <w:szCs w:val="24"/>
        </w:rPr>
        <w:t>Chordà</w:t>
      </w:r>
      <w:proofErr w:type="spellEnd"/>
      <w:r w:rsidR="00C20E08" w:rsidRPr="00B22980">
        <w:rPr>
          <w:szCs w:val="24"/>
        </w:rPr>
        <w:t xml:space="preserve"> 2012; Zh</w:t>
      </w:r>
      <w:r w:rsidR="009938AF" w:rsidRPr="00B22980">
        <w:rPr>
          <w:szCs w:val="24"/>
        </w:rPr>
        <w:t>ang 2009</w:t>
      </w:r>
      <w:r w:rsidR="009A79F8">
        <w:rPr>
          <w:szCs w:val="24"/>
        </w:rPr>
        <w:t>;</w:t>
      </w:r>
      <w:r w:rsidR="009A79F8" w:rsidRPr="009A79F8">
        <w:rPr>
          <w:szCs w:val="24"/>
        </w:rPr>
        <w:t xml:space="preserve"> </w:t>
      </w:r>
      <w:proofErr w:type="spellStart"/>
      <w:r w:rsidR="009A79F8" w:rsidRPr="00B22980">
        <w:rPr>
          <w:szCs w:val="24"/>
        </w:rPr>
        <w:t>Wennberg</w:t>
      </w:r>
      <w:proofErr w:type="spellEnd"/>
      <w:r w:rsidR="009A79F8" w:rsidRPr="00B22980">
        <w:rPr>
          <w:szCs w:val="24"/>
        </w:rPr>
        <w:t xml:space="preserve"> et al. 2011</w:t>
      </w:r>
      <w:r w:rsidR="009938AF" w:rsidRPr="00B22980">
        <w:rPr>
          <w:szCs w:val="24"/>
        </w:rPr>
        <w:t xml:space="preserve">). This </w:t>
      </w:r>
      <w:r w:rsidR="00C20E08" w:rsidRPr="00B22980">
        <w:rPr>
          <w:szCs w:val="24"/>
        </w:rPr>
        <w:t xml:space="preserve">advantage of CSOs over PROs begs the question </w:t>
      </w:r>
      <w:r w:rsidR="00E217FB" w:rsidRPr="00B22980">
        <w:rPr>
          <w:szCs w:val="24"/>
        </w:rPr>
        <w:t xml:space="preserve">as to </w:t>
      </w:r>
      <w:r w:rsidR="00C20E08" w:rsidRPr="00B22980">
        <w:rPr>
          <w:szCs w:val="24"/>
        </w:rPr>
        <w:t>what fact</w:t>
      </w:r>
      <w:r w:rsidR="009938AF" w:rsidRPr="00B22980">
        <w:rPr>
          <w:szCs w:val="24"/>
        </w:rPr>
        <w:t>ors cause these advantages</w:t>
      </w:r>
      <w:r w:rsidR="00A14A13" w:rsidRPr="00B22980">
        <w:rPr>
          <w:szCs w:val="24"/>
        </w:rPr>
        <w:t xml:space="preserve"> and to what extent they impact</w:t>
      </w:r>
      <w:r w:rsidR="00F32388" w:rsidRPr="00B22980">
        <w:rPr>
          <w:szCs w:val="24"/>
        </w:rPr>
        <w:t xml:space="preserve"> the innovation performance </w:t>
      </w:r>
      <w:r w:rsidR="000D62E5">
        <w:rPr>
          <w:szCs w:val="24"/>
        </w:rPr>
        <w:t xml:space="preserve">implications </w:t>
      </w:r>
      <w:r w:rsidR="00F32388" w:rsidRPr="00B22980">
        <w:rPr>
          <w:szCs w:val="24"/>
        </w:rPr>
        <w:t>of the alliances in which these different categories of spin-offs engage. From a general perspective, t</w:t>
      </w:r>
      <w:r w:rsidR="00C20E08" w:rsidRPr="00B22980">
        <w:rPr>
          <w:szCs w:val="24"/>
        </w:rPr>
        <w:t xml:space="preserve">he answer </w:t>
      </w:r>
      <w:r w:rsidR="00F32388" w:rsidRPr="00B22980">
        <w:rPr>
          <w:szCs w:val="24"/>
        </w:rPr>
        <w:t xml:space="preserve">to this question can be related to </w:t>
      </w:r>
      <w:r w:rsidR="00C20E08" w:rsidRPr="00B22980">
        <w:rPr>
          <w:szCs w:val="24"/>
        </w:rPr>
        <w:t xml:space="preserve">the imprinting argument set forward by </w:t>
      </w:r>
      <w:proofErr w:type="spellStart"/>
      <w:r w:rsidR="00C20E08" w:rsidRPr="00B22980">
        <w:rPr>
          <w:szCs w:val="24"/>
        </w:rPr>
        <w:t>Stinchcombe</w:t>
      </w:r>
      <w:proofErr w:type="spellEnd"/>
      <w:r w:rsidR="00C20E08" w:rsidRPr="00B22980">
        <w:rPr>
          <w:szCs w:val="24"/>
        </w:rPr>
        <w:t xml:space="preserve"> (1965): organizations carry the legacy of their founding conditions. In the context of spin-offs, </w:t>
      </w:r>
      <w:r w:rsidR="00C20E08" w:rsidRPr="00B22980">
        <w:rPr>
          <w:bCs/>
          <w:szCs w:val="24"/>
        </w:rPr>
        <w:t>the</w:t>
      </w:r>
      <w:r w:rsidR="00C20E08" w:rsidRPr="00B22980">
        <w:rPr>
          <w:szCs w:val="24"/>
        </w:rPr>
        <w:t xml:space="preserve"> </w:t>
      </w:r>
      <w:r w:rsidR="00C20E08" w:rsidRPr="00B22980">
        <w:rPr>
          <w:bCs/>
          <w:szCs w:val="24"/>
        </w:rPr>
        <w:t>argument</w:t>
      </w:r>
      <w:r w:rsidR="00C20E08" w:rsidRPr="00B22980">
        <w:rPr>
          <w:szCs w:val="24"/>
        </w:rPr>
        <w:t xml:space="preserve"> </w:t>
      </w:r>
      <w:r w:rsidR="00B5402B" w:rsidRPr="00B22980">
        <w:rPr>
          <w:bCs/>
          <w:szCs w:val="24"/>
        </w:rPr>
        <w:t>is</w:t>
      </w:r>
      <w:r w:rsidR="00C20E08" w:rsidRPr="00B22980">
        <w:rPr>
          <w:szCs w:val="24"/>
        </w:rPr>
        <w:t xml:space="preserve"> </w:t>
      </w:r>
      <w:r w:rsidR="00C20E08" w:rsidRPr="00B22980">
        <w:rPr>
          <w:bCs/>
          <w:szCs w:val="24"/>
        </w:rPr>
        <w:t>as</w:t>
      </w:r>
      <w:r w:rsidR="00C20E08" w:rsidRPr="00B22980">
        <w:rPr>
          <w:szCs w:val="24"/>
        </w:rPr>
        <w:t xml:space="preserve"> follows: CSOs outperform non-CSOs</w:t>
      </w:r>
      <w:r w:rsidR="009938AF" w:rsidRPr="00B22980">
        <w:rPr>
          <w:szCs w:val="24"/>
        </w:rPr>
        <w:t>, such as PROs,</w:t>
      </w:r>
      <w:r w:rsidR="00C20E08" w:rsidRPr="00B22980">
        <w:rPr>
          <w:szCs w:val="24"/>
        </w:rPr>
        <w:t xml:space="preserve"> because their founding team members exhibit different ‘genetic’ characteristics in the form of prior business experience (Dahl and </w:t>
      </w:r>
      <w:proofErr w:type="spellStart"/>
      <w:r w:rsidR="00C20E08" w:rsidRPr="00B22980">
        <w:rPr>
          <w:szCs w:val="24"/>
        </w:rPr>
        <w:t>Reichestein</w:t>
      </w:r>
      <w:proofErr w:type="spellEnd"/>
      <w:r w:rsidR="00C20E08" w:rsidRPr="00B22980">
        <w:rPr>
          <w:szCs w:val="24"/>
        </w:rPr>
        <w:t xml:space="preserve"> 2007; Zahra et al. 2007; </w:t>
      </w:r>
      <w:proofErr w:type="spellStart"/>
      <w:r w:rsidR="00C20E08" w:rsidRPr="00B22980">
        <w:rPr>
          <w:szCs w:val="24"/>
        </w:rPr>
        <w:t>Andersson</w:t>
      </w:r>
      <w:proofErr w:type="spellEnd"/>
      <w:r w:rsidR="00C20E08" w:rsidRPr="00B22980">
        <w:rPr>
          <w:szCs w:val="24"/>
        </w:rPr>
        <w:t xml:space="preserve"> and </w:t>
      </w:r>
      <w:proofErr w:type="spellStart"/>
      <w:r w:rsidR="00C20E08" w:rsidRPr="00B22980">
        <w:rPr>
          <w:szCs w:val="24"/>
        </w:rPr>
        <w:t>Klepper</w:t>
      </w:r>
      <w:proofErr w:type="spellEnd"/>
      <w:r w:rsidR="00C20E08" w:rsidRPr="00B22980">
        <w:rPr>
          <w:szCs w:val="24"/>
        </w:rPr>
        <w:t xml:space="preserve"> 2013). In other words, spin-offs do not start their existence with clean slates; instead, they inherit the congenital knowledge of their </w:t>
      </w:r>
      <w:r w:rsidR="00C20E08" w:rsidRPr="00B22980">
        <w:rPr>
          <w:bCs/>
        </w:rPr>
        <w:t>entrepreneurial founders</w:t>
      </w:r>
      <w:r w:rsidR="00C20E08" w:rsidRPr="00B22980">
        <w:rPr>
          <w:szCs w:val="24"/>
        </w:rPr>
        <w:t xml:space="preserve"> (</w:t>
      </w:r>
      <w:proofErr w:type="spellStart"/>
      <w:r w:rsidR="00C20E08" w:rsidRPr="00B22980">
        <w:rPr>
          <w:szCs w:val="24"/>
        </w:rPr>
        <w:t>Boeker</w:t>
      </w:r>
      <w:proofErr w:type="spellEnd"/>
      <w:r w:rsidR="00C20E08" w:rsidRPr="00B22980">
        <w:rPr>
          <w:szCs w:val="24"/>
        </w:rPr>
        <w:t xml:space="preserve"> 1989;</w:t>
      </w:r>
      <w:r w:rsidR="0042310A" w:rsidRPr="00B22980">
        <w:rPr>
          <w:szCs w:val="24"/>
        </w:rPr>
        <w:t xml:space="preserve"> Unger et al. 2011</w:t>
      </w:r>
      <w:r w:rsidR="00C20E08" w:rsidRPr="00B22980">
        <w:rPr>
          <w:szCs w:val="24"/>
        </w:rPr>
        <w:t xml:space="preserve">). </w:t>
      </w:r>
      <w:r w:rsidR="00F32388" w:rsidRPr="00B22980">
        <w:rPr>
          <w:szCs w:val="24"/>
        </w:rPr>
        <w:t>P</w:t>
      </w:r>
      <w:r w:rsidR="00C20E08" w:rsidRPr="00B22980">
        <w:rPr>
          <w:szCs w:val="24"/>
        </w:rPr>
        <w:t>ROs are less successful, with fewer prospects for growth and s</w:t>
      </w:r>
      <w:r w:rsidR="009938AF" w:rsidRPr="00B22980">
        <w:rPr>
          <w:szCs w:val="24"/>
        </w:rPr>
        <w:t>urvival than CSOs</w:t>
      </w:r>
      <w:r w:rsidR="00F32388" w:rsidRPr="00B22980">
        <w:rPr>
          <w:szCs w:val="24"/>
        </w:rPr>
        <w:t xml:space="preserve">, </w:t>
      </w:r>
      <w:r w:rsidR="00C20E08" w:rsidRPr="00B22980">
        <w:rPr>
          <w:szCs w:val="24"/>
        </w:rPr>
        <w:t>because their founders often lack the social capital required to secure external financing (</w:t>
      </w:r>
      <w:r w:rsidR="001D7203" w:rsidRPr="00B22980">
        <w:rPr>
          <w:szCs w:val="24"/>
        </w:rPr>
        <w:t xml:space="preserve">Hirai et al. 2013; </w:t>
      </w:r>
      <w:r w:rsidR="00C20E08" w:rsidRPr="00B22980">
        <w:rPr>
          <w:szCs w:val="24"/>
        </w:rPr>
        <w:t>Shane and Stuart 2002) as well as the business acumen necessary to bring new products to markets (</w:t>
      </w:r>
      <w:proofErr w:type="spellStart"/>
      <w:r w:rsidR="00C20E08" w:rsidRPr="00B22980">
        <w:rPr>
          <w:szCs w:val="24"/>
        </w:rPr>
        <w:t>Lindholm-</w:t>
      </w:r>
      <w:r w:rsidR="00A81E9F" w:rsidRPr="00B70ABD">
        <w:rPr>
          <w:color w:val="000000" w:themeColor="text1"/>
          <w:szCs w:val="24"/>
        </w:rPr>
        <w:t>Dalhstrand</w:t>
      </w:r>
      <w:proofErr w:type="spellEnd"/>
      <w:r w:rsidR="00A81E9F" w:rsidRPr="00B70ABD">
        <w:rPr>
          <w:color w:val="000000" w:themeColor="text1"/>
          <w:szCs w:val="24"/>
        </w:rPr>
        <w:t xml:space="preserve"> 1997</w:t>
      </w:r>
      <w:r w:rsidR="00C20E08" w:rsidRPr="00B70ABD">
        <w:rPr>
          <w:color w:val="000000" w:themeColor="text1"/>
          <w:szCs w:val="24"/>
        </w:rPr>
        <w:t xml:space="preserve">). </w:t>
      </w:r>
      <w:r w:rsidR="00C20E08" w:rsidRPr="00B22980">
        <w:rPr>
          <w:szCs w:val="24"/>
        </w:rPr>
        <w:t xml:space="preserve">According to Colombo and </w:t>
      </w:r>
      <w:proofErr w:type="spellStart"/>
      <w:r w:rsidR="00C20E08" w:rsidRPr="00B22980">
        <w:rPr>
          <w:szCs w:val="24"/>
        </w:rPr>
        <w:t>Piva</w:t>
      </w:r>
      <w:proofErr w:type="spellEnd"/>
      <w:r w:rsidR="00C20E08" w:rsidRPr="00B22980">
        <w:rPr>
          <w:szCs w:val="24"/>
        </w:rPr>
        <w:t xml:space="preserve"> (2012</w:t>
      </w:r>
      <w:r w:rsidR="00C20E08" w:rsidRPr="00B22980">
        <w:rPr>
          <w:sz w:val="22"/>
          <w:szCs w:val="24"/>
        </w:rPr>
        <w:t xml:space="preserve">) </w:t>
      </w:r>
      <w:r w:rsidR="00C20E08" w:rsidRPr="00B22980">
        <w:rPr>
          <w:szCs w:val="24"/>
        </w:rPr>
        <w:t xml:space="preserve">founders </w:t>
      </w:r>
      <w:r w:rsidR="00F32388" w:rsidRPr="00B22980">
        <w:rPr>
          <w:szCs w:val="24"/>
        </w:rPr>
        <w:t xml:space="preserve">of </w:t>
      </w:r>
      <w:r w:rsidR="00C20E08" w:rsidRPr="00B22980">
        <w:rPr>
          <w:szCs w:val="24"/>
        </w:rPr>
        <w:t>PROs</w:t>
      </w:r>
      <w:r w:rsidR="00FF75DA" w:rsidRPr="00B22980">
        <w:rPr>
          <w:szCs w:val="24"/>
        </w:rPr>
        <w:t xml:space="preserve"> </w:t>
      </w:r>
      <w:r w:rsidR="00C20E08" w:rsidRPr="00B22980">
        <w:rPr>
          <w:szCs w:val="24"/>
        </w:rPr>
        <w:t xml:space="preserve">seldom held </w:t>
      </w:r>
      <w:r w:rsidR="00FF75DA" w:rsidRPr="00B22980">
        <w:rPr>
          <w:szCs w:val="24"/>
        </w:rPr>
        <w:t xml:space="preserve">previous </w:t>
      </w:r>
      <w:r w:rsidR="00C20E08" w:rsidRPr="00B22980">
        <w:rPr>
          <w:szCs w:val="24"/>
        </w:rPr>
        <w:t xml:space="preserve">managerial positions in other firms. These authors also find that academic founders </w:t>
      </w:r>
      <w:r w:rsidR="00F32388" w:rsidRPr="00B22980">
        <w:rPr>
          <w:szCs w:val="24"/>
        </w:rPr>
        <w:t xml:space="preserve">that lack managerial experience </w:t>
      </w:r>
      <w:r w:rsidR="00C20E08" w:rsidRPr="00B22980">
        <w:rPr>
          <w:szCs w:val="24"/>
        </w:rPr>
        <w:t>are less likely than their peers from other spin-offs to make adequate comme</w:t>
      </w:r>
      <w:r w:rsidR="00F32388" w:rsidRPr="00B22980">
        <w:rPr>
          <w:szCs w:val="24"/>
        </w:rPr>
        <w:t>rcial investments. In addition</w:t>
      </w:r>
      <w:r w:rsidR="00C20E08" w:rsidRPr="00B22980">
        <w:rPr>
          <w:szCs w:val="24"/>
        </w:rPr>
        <w:t xml:space="preserve">, </w:t>
      </w:r>
      <w:proofErr w:type="spellStart"/>
      <w:r w:rsidR="00C20E08" w:rsidRPr="00B22980">
        <w:rPr>
          <w:szCs w:val="24"/>
        </w:rPr>
        <w:t>Geenhuizen</w:t>
      </w:r>
      <w:proofErr w:type="spellEnd"/>
      <w:r w:rsidR="00C20E08" w:rsidRPr="00B22980">
        <w:rPr>
          <w:szCs w:val="24"/>
        </w:rPr>
        <w:t xml:space="preserve"> and </w:t>
      </w:r>
      <w:proofErr w:type="spellStart"/>
      <w:r w:rsidR="00C20E08" w:rsidRPr="00B22980">
        <w:rPr>
          <w:szCs w:val="24"/>
        </w:rPr>
        <w:t>Soetanto</w:t>
      </w:r>
      <w:proofErr w:type="spellEnd"/>
      <w:r w:rsidR="00C20E08" w:rsidRPr="00B22980">
        <w:rPr>
          <w:szCs w:val="24"/>
        </w:rPr>
        <w:t xml:space="preserve"> (2009) reveal that </w:t>
      </w:r>
      <w:r w:rsidR="00F32388" w:rsidRPr="00B22980">
        <w:rPr>
          <w:szCs w:val="24"/>
        </w:rPr>
        <w:t xml:space="preserve">another </w:t>
      </w:r>
      <w:r w:rsidR="00C20E08" w:rsidRPr="00B22980">
        <w:rPr>
          <w:szCs w:val="24"/>
        </w:rPr>
        <w:t xml:space="preserve">important obstacle to growth facing PROs, such as academic spin-offs, is their lack of marketing knowledge. </w:t>
      </w:r>
    </w:p>
    <w:p w14:paraId="64600830" w14:textId="6964B201" w:rsidR="008E7E24" w:rsidRPr="00A64123" w:rsidRDefault="00F32388" w:rsidP="002C093F">
      <w:pPr>
        <w:widowControl w:val="0"/>
        <w:autoSpaceDE w:val="0"/>
        <w:autoSpaceDN w:val="0"/>
        <w:adjustRightInd w:val="0"/>
        <w:ind w:firstLine="0"/>
        <w:jc w:val="left"/>
        <w:rPr>
          <w:szCs w:val="24"/>
        </w:rPr>
      </w:pPr>
      <w:r w:rsidRPr="00B22980">
        <w:rPr>
          <w:szCs w:val="24"/>
        </w:rPr>
        <w:lastRenderedPageBreak/>
        <w:tab/>
      </w:r>
      <w:r w:rsidR="00D74D2F" w:rsidRPr="00B22980">
        <w:rPr>
          <w:szCs w:val="24"/>
        </w:rPr>
        <w:t xml:space="preserve">Agarwal et al. (2004) </w:t>
      </w:r>
      <w:r w:rsidR="00C20E08" w:rsidRPr="00B22980">
        <w:rPr>
          <w:szCs w:val="24"/>
        </w:rPr>
        <w:t>underscore the crucial role played by parental knowledge in linking the greater success of CSOs</w:t>
      </w:r>
      <w:r w:rsidR="00D74D2F" w:rsidRPr="00B22980">
        <w:rPr>
          <w:szCs w:val="24"/>
        </w:rPr>
        <w:t>, compared to PROs,</w:t>
      </w:r>
      <w:r w:rsidR="00C20E08" w:rsidRPr="00B22980">
        <w:rPr>
          <w:szCs w:val="24"/>
        </w:rPr>
        <w:t xml:space="preserve"> to better initial technological and market pioneering capabilities of their founders.</w:t>
      </w:r>
      <w:r w:rsidR="00D74D2F" w:rsidRPr="00B22980">
        <w:rPr>
          <w:szCs w:val="24"/>
        </w:rPr>
        <w:t xml:space="preserve"> </w:t>
      </w:r>
      <w:r w:rsidR="00C20E08" w:rsidRPr="00B22980">
        <w:rPr>
          <w:szCs w:val="24"/>
        </w:rPr>
        <w:t xml:space="preserve">Extending the imprinting argument, Zahra et al. (2007) suggest that the superior performance of CSOs, compared to that of PROs, is also related to their founders’ abilities to maintain and </w:t>
      </w:r>
      <w:r w:rsidR="00D74D2F" w:rsidRPr="00B22980">
        <w:rPr>
          <w:szCs w:val="24"/>
        </w:rPr>
        <w:t>continue using a range of</w:t>
      </w:r>
      <w:r w:rsidR="00C20E08" w:rsidRPr="00B22980">
        <w:rPr>
          <w:szCs w:val="24"/>
        </w:rPr>
        <w:t xml:space="preserve"> business relationsh</w:t>
      </w:r>
      <w:r w:rsidR="00D74D2F" w:rsidRPr="00B22980">
        <w:rPr>
          <w:szCs w:val="24"/>
        </w:rPr>
        <w:t xml:space="preserve">ips. </w:t>
      </w:r>
      <w:r w:rsidR="008E7E24" w:rsidRPr="00A64123">
        <w:rPr>
          <w:szCs w:val="24"/>
        </w:rPr>
        <w:t>Not only</w:t>
      </w:r>
      <w:r w:rsidR="008E7E24" w:rsidRPr="008E7E24">
        <w:rPr>
          <w:szCs w:val="24"/>
        </w:rPr>
        <w:t xml:space="preserve"> </w:t>
      </w:r>
      <w:r w:rsidR="008E7E24">
        <w:rPr>
          <w:szCs w:val="24"/>
        </w:rPr>
        <w:t>t</w:t>
      </w:r>
      <w:r w:rsidR="00C20E08" w:rsidRPr="00B22980">
        <w:rPr>
          <w:szCs w:val="24"/>
        </w:rPr>
        <w:t xml:space="preserve">he connections and networks of </w:t>
      </w:r>
      <w:r w:rsidR="00D264C7">
        <w:rPr>
          <w:szCs w:val="24"/>
        </w:rPr>
        <w:t>alliances that the founders</w:t>
      </w:r>
      <w:r w:rsidR="00C20E08" w:rsidRPr="00B22980">
        <w:rPr>
          <w:szCs w:val="24"/>
        </w:rPr>
        <w:t xml:space="preserve"> of a CSO</w:t>
      </w:r>
      <w:r w:rsidR="00D264C7">
        <w:rPr>
          <w:szCs w:val="24"/>
        </w:rPr>
        <w:t>s</w:t>
      </w:r>
      <w:r w:rsidR="00C20E08" w:rsidRPr="00B22980">
        <w:rPr>
          <w:szCs w:val="24"/>
        </w:rPr>
        <w:t xml:space="preserve"> inherit</w:t>
      </w:r>
      <w:r w:rsidR="00D74D2F" w:rsidRPr="00B22980">
        <w:rPr>
          <w:szCs w:val="24"/>
        </w:rPr>
        <w:t xml:space="preserve"> </w:t>
      </w:r>
      <w:r w:rsidR="00C20E08" w:rsidRPr="00B22980">
        <w:rPr>
          <w:szCs w:val="24"/>
        </w:rPr>
        <w:t>at inc</w:t>
      </w:r>
      <w:r w:rsidR="00D74D2F" w:rsidRPr="00B22980">
        <w:rPr>
          <w:szCs w:val="24"/>
        </w:rPr>
        <w:t xml:space="preserve">eption </w:t>
      </w:r>
      <w:r w:rsidR="00D264C7">
        <w:rPr>
          <w:szCs w:val="24"/>
        </w:rPr>
        <w:t xml:space="preserve">of </w:t>
      </w:r>
      <w:r w:rsidR="008E7E24">
        <w:rPr>
          <w:szCs w:val="24"/>
        </w:rPr>
        <w:t>new venture</w:t>
      </w:r>
      <w:r w:rsidR="00D264C7">
        <w:rPr>
          <w:szCs w:val="24"/>
        </w:rPr>
        <w:t>s</w:t>
      </w:r>
      <w:r w:rsidR="008E7E24">
        <w:rPr>
          <w:szCs w:val="24"/>
        </w:rPr>
        <w:t xml:space="preserve"> </w:t>
      </w:r>
      <w:r w:rsidR="00D74D2F" w:rsidRPr="00B22980">
        <w:rPr>
          <w:szCs w:val="24"/>
        </w:rPr>
        <w:t>significantly enhance the</w:t>
      </w:r>
      <w:r w:rsidR="00C20E08" w:rsidRPr="00B22980">
        <w:rPr>
          <w:szCs w:val="24"/>
        </w:rPr>
        <w:t xml:space="preserve"> ability </w:t>
      </w:r>
      <w:r w:rsidR="00D264C7">
        <w:rPr>
          <w:szCs w:val="24"/>
        </w:rPr>
        <w:t xml:space="preserve">of </w:t>
      </w:r>
      <w:r w:rsidR="00D74D2F" w:rsidRPr="00B22980">
        <w:rPr>
          <w:szCs w:val="24"/>
        </w:rPr>
        <w:t>CSO</w:t>
      </w:r>
      <w:r w:rsidR="00D264C7">
        <w:rPr>
          <w:szCs w:val="24"/>
        </w:rPr>
        <w:t>s</w:t>
      </w:r>
      <w:r w:rsidR="00D74D2F" w:rsidRPr="00B22980">
        <w:rPr>
          <w:szCs w:val="24"/>
        </w:rPr>
        <w:t xml:space="preserve"> </w:t>
      </w:r>
      <w:r w:rsidR="00C20E08" w:rsidRPr="00B22980">
        <w:rPr>
          <w:szCs w:val="24"/>
        </w:rPr>
        <w:t xml:space="preserve">to transform knowledge into valuable products. </w:t>
      </w:r>
      <w:r w:rsidR="00A64123" w:rsidRPr="00A64123">
        <w:rPr>
          <w:szCs w:val="24"/>
        </w:rPr>
        <w:t>R</w:t>
      </w:r>
      <w:r w:rsidR="008E7E24" w:rsidRPr="00A64123">
        <w:rPr>
          <w:szCs w:val="24"/>
        </w:rPr>
        <w:t>ecen</w:t>
      </w:r>
      <w:r w:rsidR="00A64123" w:rsidRPr="00A64123">
        <w:rPr>
          <w:szCs w:val="24"/>
        </w:rPr>
        <w:t xml:space="preserve">t entrepreneurship research </w:t>
      </w:r>
      <w:r w:rsidR="008E7E24" w:rsidRPr="00A64123">
        <w:rPr>
          <w:szCs w:val="24"/>
        </w:rPr>
        <w:t>found that the ability of effective strategy formulation will vary by founder’s identity and prior experience (</w:t>
      </w:r>
      <w:proofErr w:type="spellStart"/>
      <w:r w:rsidR="008E7E24" w:rsidRPr="00A64123">
        <w:rPr>
          <w:szCs w:val="24"/>
        </w:rPr>
        <w:t>Fauchart</w:t>
      </w:r>
      <w:proofErr w:type="spellEnd"/>
      <w:r w:rsidR="008E7E24" w:rsidRPr="00A64123">
        <w:rPr>
          <w:szCs w:val="24"/>
        </w:rPr>
        <w:t xml:space="preserve"> and Gruber 2011; Casper</w:t>
      </w:r>
      <w:r w:rsidR="00AC23C7" w:rsidRPr="00A64123">
        <w:rPr>
          <w:szCs w:val="24"/>
        </w:rPr>
        <w:t xml:space="preserve"> and</w:t>
      </w:r>
      <w:r w:rsidR="008E7E24" w:rsidRPr="00A64123">
        <w:rPr>
          <w:szCs w:val="24"/>
        </w:rPr>
        <w:t xml:space="preserve"> </w:t>
      </w:r>
      <w:proofErr w:type="spellStart"/>
      <w:r w:rsidR="008E7E24" w:rsidRPr="00A64123">
        <w:rPr>
          <w:szCs w:val="24"/>
        </w:rPr>
        <w:t>Storz</w:t>
      </w:r>
      <w:proofErr w:type="spellEnd"/>
      <w:r w:rsidR="008E7E24" w:rsidRPr="00A64123">
        <w:rPr>
          <w:szCs w:val="24"/>
        </w:rPr>
        <w:t xml:space="preserve"> 2015). Careful identification of </w:t>
      </w:r>
      <w:r w:rsidR="00AC23C7" w:rsidRPr="00A64123">
        <w:rPr>
          <w:szCs w:val="24"/>
        </w:rPr>
        <w:t xml:space="preserve">the </w:t>
      </w:r>
      <w:r w:rsidR="008E7E24" w:rsidRPr="00A64123">
        <w:rPr>
          <w:szCs w:val="24"/>
        </w:rPr>
        <w:t xml:space="preserve">‘right’ alliance partners is not a trivial task and </w:t>
      </w:r>
      <w:r w:rsidR="006E1314" w:rsidRPr="00A64123">
        <w:rPr>
          <w:szCs w:val="24"/>
        </w:rPr>
        <w:t>is</w:t>
      </w:r>
      <w:r w:rsidR="008E7E24" w:rsidRPr="00A64123">
        <w:rPr>
          <w:szCs w:val="24"/>
        </w:rPr>
        <w:t xml:space="preserve"> considered as one of the keys </w:t>
      </w:r>
      <w:r w:rsidR="00002C5A" w:rsidRPr="00A64123">
        <w:rPr>
          <w:szCs w:val="24"/>
        </w:rPr>
        <w:t>f</w:t>
      </w:r>
      <w:r w:rsidR="008E7E24" w:rsidRPr="00A64123">
        <w:rPr>
          <w:szCs w:val="24"/>
        </w:rPr>
        <w:t>o</w:t>
      </w:r>
      <w:r w:rsidR="00002C5A" w:rsidRPr="00A64123">
        <w:rPr>
          <w:szCs w:val="24"/>
        </w:rPr>
        <w:t>r</w:t>
      </w:r>
      <w:r w:rsidR="008E7E24" w:rsidRPr="00A64123">
        <w:rPr>
          <w:szCs w:val="24"/>
        </w:rPr>
        <w:t xml:space="preserve"> successful alliance strategy </w:t>
      </w:r>
      <w:r w:rsidR="00D264C7">
        <w:rPr>
          <w:szCs w:val="24"/>
        </w:rPr>
        <w:t xml:space="preserve">by </w:t>
      </w:r>
      <w:r w:rsidR="006E1314" w:rsidRPr="00A64123">
        <w:rPr>
          <w:szCs w:val="24"/>
        </w:rPr>
        <w:t xml:space="preserve">new ventures </w:t>
      </w:r>
      <w:r w:rsidR="008E7E24" w:rsidRPr="00A64123">
        <w:rPr>
          <w:szCs w:val="24"/>
        </w:rPr>
        <w:t>(</w:t>
      </w:r>
      <w:proofErr w:type="spellStart"/>
      <w:r w:rsidR="008E7E24" w:rsidRPr="00A64123">
        <w:rPr>
          <w:szCs w:val="24"/>
        </w:rPr>
        <w:t>Greve</w:t>
      </w:r>
      <w:proofErr w:type="spellEnd"/>
      <w:r w:rsidR="008E7E24" w:rsidRPr="00A64123">
        <w:rPr>
          <w:szCs w:val="24"/>
        </w:rPr>
        <w:t xml:space="preserve">, Rowley, </w:t>
      </w:r>
      <w:proofErr w:type="spellStart"/>
      <w:r w:rsidR="008E7E24" w:rsidRPr="00A64123">
        <w:rPr>
          <w:szCs w:val="24"/>
        </w:rPr>
        <w:t>Shipilov</w:t>
      </w:r>
      <w:proofErr w:type="spellEnd"/>
      <w:r w:rsidR="008E7E24" w:rsidRPr="00A64123">
        <w:rPr>
          <w:szCs w:val="24"/>
        </w:rPr>
        <w:t xml:space="preserve"> 2014</w:t>
      </w:r>
      <w:r w:rsidR="006E1314" w:rsidRPr="00A64123">
        <w:rPr>
          <w:szCs w:val="24"/>
        </w:rPr>
        <w:t>; Walter et al. 2006</w:t>
      </w:r>
      <w:r w:rsidR="008E7E24" w:rsidRPr="00A64123">
        <w:rPr>
          <w:szCs w:val="24"/>
        </w:rPr>
        <w:t xml:space="preserve">). Given these findings, </w:t>
      </w:r>
      <w:r w:rsidR="00D264C7">
        <w:rPr>
          <w:szCs w:val="24"/>
        </w:rPr>
        <w:t>we expect that the corporate or</w:t>
      </w:r>
      <w:r w:rsidR="008E7E24" w:rsidRPr="00A64123">
        <w:rPr>
          <w:szCs w:val="24"/>
        </w:rPr>
        <w:t xml:space="preserve"> academic backgrounds of the founders of CSO</w:t>
      </w:r>
      <w:r w:rsidR="00D264C7">
        <w:rPr>
          <w:szCs w:val="24"/>
        </w:rPr>
        <w:t>s</w:t>
      </w:r>
      <w:r w:rsidR="008E7E24" w:rsidRPr="00A64123">
        <w:rPr>
          <w:szCs w:val="24"/>
        </w:rPr>
        <w:t xml:space="preserve"> </w:t>
      </w:r>
      <w:r w:rsidR="00D264C7">
        <w:rPr>
          <w:szCs w:val="24"/>
        </w:rPr>
        <w:t xml:space="preserve">or </w:t>
      </w:r>
      <w:r w:rsidR="008E7E24" w:rsidRPr="00A64123">
        <w:rPr>
          <w:szCs w:val="24"/>
        </w:rPr>
        <w:t xml:space="preserve">PROs have an enduring impact on the strategic choices of new firms </w:t>
      </w:r>
      <w:r w:rsidR="002C093F" w:rsidRPr="002C093F">
        <w:rPr>
          <w:color w:val="191919"/>
          <w:szCs w:val="24"/>
        </w:rPr>
        <w:t xml:space="preserve">such as </w:t>
      </w:r>
      <w:r w:rsidR="002C093F">
        <w:rPr>
          <w:color w:val="191919"/>
          <w:szCs w:val="24"/>
        </w:rPr>
        <w:t xml:space="preserve">the choice of particular </w:t>
      </w:r>
      <w:r w:rsidR="002C093F" w:rsidRPr="002C093F">
        <w:rPr>
          <w:color w:val="191919"/>
          <w:szCs w:val="24"/>
        </w:rPr>
        <w:t>alliance partners</w:t>
      </w:r>
      <w:r w:rsidR="002C093F">
        <w:rPr>
          <w:color w:val="191919"/>
          <w:szCs w:val="24"/>
        </w:rPr>
        <w:t>.</w:t>
      </w:r>
    </w:p>
    <w:p w14:paraId="36F0E421" w14:textId="71E658E1" w:rsidR="00F462BF" w:rsidRPr="00B22980" w:rsidRDefault="00297057" w:rsidP="008E7E24">
      <w:pPr>
        <w:ind w:firstLine="720"/>
        <w:jc w:val="left"/>
        <w:rPr>
          <w:szCs w:val="24"/>
          <w:lang w:eastAsia="nl-NL"/>
        </w:rPr>
      </w:pPr>
      <w:r w:rsidRPr="00A64123">
        <w:rPr>
          <w:szCs w:val="24"/>
        </w:rPr>
        <w:t>In sum</w:t>
      </w:r>
      <w:r w:rsidR="008E7E24" w:rsidRPr="00A64123">
        <w:rPr>
          <w:szCs w:val="24"/>
        </w:rPr>
        <w:t>, g</w:t>
      </w:r>
      <w:r w:rsidR="00C20E08" w:rsidRPr="00A64123">
        <w:rPr>
          <w:szCs w:val="24"/>
        </w:rPr>
        <w:t>iven</w:t>
      </w:r>
      <w:r w:rsidR="00C20E08" w:rsidRPr="00B22980">
        <w:rPr>
          <w:szCs w:val="24"/>
        </w:rPr>
        <w:t xml:space="preserve"> that the </w:t>
      </w:r>
      <w:r w:rsidR="009571B7">
        <w:rPr>
          <w:szCs w:val="24"/>
        </w:rPr>
        <w:t>CSO</w:t>
      </w:r>
      <w:r w:rsidR="008E7E24" w:rsidRPr="00B22980">
        <w:rPr>
          <w:szCs w:val="24"/>
        </w:rPr>
        <w:t xml:space="preserve"> founder</w:t>
      </w:r>
      <w:r w:rsidR="008E7E24">
        <w:rPr>
          <w:szCs w:val="24"/>
        </w:rPr>
        <w:t>s’ c</w:t>
      </w:r>
      <w:r w:rsidR="00C20E08" w:rsidRPr="00B22980">
        <w:rPr>
          <w:szCs w:val="24"/>
        </w:rPr>
        <w:t xml:space="preserve">ontacts and </w:t>
      </w:r>
      <w:r w:rsidR="00D74D2F" w:rsidRPr="00B22980">
        <w:rPr>
          <w:szCs w:val="24"/>
        </w:rPr>
        <w:t xml:space="preserve">previous </w:t>
      </w:r>
      <w:r w:rsidR="00C20E08" w:rsidRPr="00B22980">
        <w:rPr>
          <w:szCs w:val="24"/>
        </w:rPr>
        <w:t xml:space="preserve">networks are </w:t>
      </w:r>
      <w:r w:rsidR="009571B7">
        <w:rPr>
          <w:szCs w:val="24"/>
        </w:rPr>
        <w:t>more</w:t>
      </w:r>
      <w:r w:rsidR="00C20E08" w:rsidRPr="00B22980">
        <w:rPr>
          <w:szCs w:val="24"/>
        </w:rPr>
        <w:t xml:space="preserve"> varied</w:t>
      </w:r>
      <w:r w:rsidR="00D74D2F" w:rsidRPr="00B22980">
        <w:rPr>
          <w:szCs w:val="24"/>
        </w:rPr>
        <w:t>, business-related,</w:t>
      </w:r>
      <w:r w:rsidR="00C20E08" w:rsidRPr="00B22980">
        <w:rPr>
          <w:szCs w:val="24"/>
        </w:rPr>
        <w:t xml:space="preserve"> and valuable </w:t>
      </w:r>
      <w:r w:rsidR="008E7E24">
        <w:rPr>
          <w:szCs w:val="24"/>
        </w:rPr>
        <w:t xml:space="preserve">compared to those of </w:t>
      </w:r>
      <w:r w:rsidR="009571B7">
        <w:rPr>
          <w:szCs w:val="24"/>
        </w:rPr>
        <w:t>PRO</w:t>
      </w:r>
      <w:r w:rsidR="008E7E24">
        <w:rPr>
          <w:szCs w:val="24"/>
        </w:rPr>
        <w:t>s,</w:t>
      </w:r>
      <w:r w:rsidR="00D74D2F" w:rsidRPr="00B22980">
        <w:rPr>
          <w:szCs w:val="24"/>
        </w:rPr>
        <w:t xml:space="preserve"> </w:t>
      </w:r>
      <w:r>
        <w:rPr>
          <w:szCs w:val="24"/>
        </w:rPr>
        <w:t>compounded with</w:t>
      </w:r>
      <w:r w:rsidR="00C20E08" w:rsidRPr="00B22980">
        <w:rPr>
          <w:szCs w:val="24"/>
        </w:rPr>
        <w:t xml:space="preserve"> </w:t>
      </w:r>
      <w:r w:rsidR="009571B7">
        <w:rPr>
          <w:szCs w:val="24"/>
        </w:rPr>
        <w:t>superior</w:t>
      </w:r>
      <w:r w:rsidR="00C20E08" w:rsidRPr="00B22980">
        <w:rPr>
          <w:szCs w:val="24"/>
        </w:rPr>
        <w:t xml:space="preserve"> technological</w:t>
      </w:r>
      <w:r w:rsidR="008E7E24">
        <w:rPr>
          <w:szCs w:val="24"/>
        </w:rPr>
        <w:t>,</w:t>
      </w:r>
      <w:r w:rsidR="00C20E08" w:rsidRPr="00B22980">
        <w:rPr>
          <w:szCs w:val="24"/>
        </w:rPr>
        <w:t xml:space="preserve"> market pioneering</w:t>
      </w:r>
      <w:r w:rsidR="008E7E24">
        <w:rPr>
          <w:szCs w:val="24"/>
        </w:rPr>
        <w:t xml:space="preserve"> as well as </w:t>
      </w:r>
      <w:r w:rsidR="00002C5A">
        <w:rPr>
          <w:szCs w:val="24"/>
        </w:rPr>
        <w:t xml:space="preserve">network </w:t>
      </w:r>
      <w:r w:rsidR="008E7E24">
        <w:rPr>
          <w:szCs w:val="24"/>
        </w:rPr>
        <w:t>strateg</w:t>
      </w:r>
      <w:r w:rsidR="00AC23C7">
        <w:rPr>
          <w:szCs w:val="24"/>
        </w:rPr>
        <w:t>y-formulation</w:t>
      </w:r>
      <w:r w:rsidR="00C20E08" w:rsidRPr="00B22980">
        <w:rPr>
          <w:szCs w:val="24"/>
        </w:rPr>
        <w:t xml:space="preserve"> capabilities of CSOs</w:t>
      </w:r>
      <w:r w:rsidR="006E1314">
        <w:rPr>
          <w:szCs w:val="24"/>
        </w:rPr>
        <w:t>,</w:t>
      </w:r>
      <w:r w:rsidR="00C20E08" w:rsidRPr="00B22980">
        <w:rPr>
          <w:szCs w:val="24"/>
        </w:rPr>
        <w:t xml:space="preserve"> we expect that, compared to PROs, CSOs are better able to benefit from their </w:t>
      </w:r>
      <w:r w:rsidR="00D74D2F" w:rsidRPr="00B22980">
        <w:rPr>
          <w:szCs w:val="24"/>
        </w:rPr>
        <w:t xml:space="preserve">inter-firm </w:t>
      </w:r>
      <w:r w:rsidR="00C20E08" w:rsidRPr="00B22980">
        <w:rPr>
          <w:szCs w:val="24"/>
        </w:rPr>
        <w:t>alliances. Hence:</w:t>
      </w:r>
    </w:p>
    <w:p w14:paraId="31265CA3" w14:textId="09674688" w:rsidR="00E746A1" w:rsidRPr="00B22980" w:rsidRDefault="00C20E08" w:rsidP="00E746A1">
      <w:pPr>
        <w:ind w:left="284" w:firstLine="0"/>
        <w:jc w:val="left"/>
        <w:rPr>
          <w:i/>
        </w:rPr>
      </w:pPr>
      <w:r w:rsidRPr="00B22980">
        <w:rPr>
          <w:i/>
        </w:rPr>
        <w:t>H</w:t>
      </w:r>
      <w:r w:rsidR="00126AEB" w:rsidRPr="00B22980">
        <w:rPr>
          <w:i/>
        </w:rPr>
        <w:t>2</w:t>
      </w:r>
      <w:r w:rsidRPr="00B22980">
        <w:rPr>
          <w:i/>
        </w:rPr>
        <w:t>. In terms of their innovation performance, corporate spin-offs benefit more from alliances with other firms than public research spin-offs.</w:t>
      </w:r>
      <w:bookmarkStart w:id="1" w:name="_Toc22377181"/>
    </w:p>
    <w:p w14:paraId="27D9ADB7" w14:textId="77777777" w:rsidR="002C093F" w:rsidRDefault="002C093F" w:rsidP="00D76BCD">
      <w:pPr>
        <w:ind w:firstLine="0"/>
        <w:contextualSpacing/>
        <w:rPr>
          <w:b/>
        </w:rPr>
      </w:pPr>
    </w:p>
    <w:p w14:paraId="4F04B0F0" w14:textId="77777777" w:rsidR="000D62E5" w:rsidRDefault="000D62E5" w:rsidP="00D814B4">
      <w:pPr>
        <w:ind w:firstLine="0"/>
        <w:contextualSpacing/>
        <w:jc w:val="center"/>
        <w:rPr>
          <w:b/>
        </w:rPr>
      </w:pPr>
    </w:p>
    <w:p w14:paraId="0204C66D" w14:textId="77777777" w:rsidR="000D62E5" w:rsidRDefault="000D62E5" w:rsidP="00D814B4">
      <w:pPr>
        <w:ind w:firstLine="0"/>
        <w:contextualSpacing/>
        <w:jc w:val="center"/>
        <w:rPr>
          <w:b/>
        </w:rPr>
      </w:pPr>
    </w:p>
    <w:p w14:paraId="588EC378" w14:textId="29784A02" w:rsidR="00C20E08" w:rsidRPr="00B22980" w:rsidRDefault="00C20E08" w:rsidP="00D814B4">
      <w:pPr>
        <w:ind w:firstLine="0"/>
        <w:contextualSpacing/>
        <w:jc w:val="center"/>
        <w:rPr>
          <w:b/>
        </w:rPr>
      </w:pPr>
      <w:r w:rsidRPr="00B22980">
        <w:rPr>
          <w:b/>
        </w:rPr>
        <w:lastRenderedPageBreak/>
        <w:t>METHODS</w:t>
      </w:r>
      <w:bookmarkEnd w:id="1"/>
    </w:p>
    <w:p w14:paraId="6773447E" w14:textId="0526194C" w:rsidR="00C20E08" w:rsidRPr="00B22980" w:rsidRDefault="00E726BE" w:rsidP="00D814B4">
      <w:pPr>
        <w:ind w:firstLine="0"/>
        <w:contextualSpacing/>
        <w:jc w:val="left"/>
        <w:rPr>
          <w:b/>
          <w:lang w:val="en-CA"/>
        </w:rPr>
      </w:pPr>
      <w:r w:rsidRPr="00B22980">
        <w:rPr>
          <w:b/>
          <w:lang w:val="en-CA"/>
        </w:rPr>
        <w:t>I</w:t>
      </w:r>
      <w:r w:rsidR="00C20E08" w:rsidRPr="00B22980">
        <w:rPr>
          <w:b/>
          <w:lang w:val="en-CA"/>
        </w:rPr>
        <w:t>ndustry setting</w:t>
      </w:r>
    </w:p>
    <w:p w14:paraId="4C178052" w14:textId="574F4C8B" w:rsidR="00C20E08" w:rsidRPr="00B22980" w:rsidRDefault="00E726BE" w:rsidP="00D814B4">
      <w:pPr>
        <w:ind w:firstLine="0"/>
        <w:contextualSpacing/>
        <w:jc w:val="left"/>
        <w:rPr>
          <w:szCs w:val="24"/>
        </w:rPr>
      </w:pPr>
      <w:r w:rsidRPr="00B22980">
        <w:rPr>
          <w:szCs w:val="24"/>
        </w:rPr>
        <w:t xml:space="preserve">The </w:t>
      </w:r>
      <w:r w:rsidR="00C20E08" w:rsidRPr="00B22980">
        <w:rPr>
          <w:szCs w:val="24"/>
        </w:rPr>
        <w:t xml:space="preserve">industry setting for our study is found in the field of combinatorial chemistry, for which the period that we study in the context of alliance formation (1990-2003) marks the </w:t>
      </w:r>
      <w:r w:rsidR="000C08CF" w:rsidRPr="00B22980">
        <w:rPr>
          <w:szCs w:val="24"/>
        </w:rPr>
        <w:t xml:space="preserve">crucial </w:t>
      </w:r>
      <w:r w:rsidR="00C20E08" w:rsidRPr="00B22980">
        <w:rPr>
          <w:szCs w:val="24"/>
        </w:rPr>
        <w:t>shift from its very early emerging state to a first stage of some maturity (</w:t>
      </w:r>
      <w:proofErr w:type="spellStart"/>
      <w:r w:rsidR="00C20E08" w:rsidRPr="00B22980">
        <w:rPr>
          <w:rStyle w:val="a1"/>
          <w:rFonts w:ascii="Times New Roman" w:hAnsi="Times New Roman"/>
          <w:sz w:val="24"/>
          <w:szCs w:val="24"/>
          <w:lang w:val="en-CA"/>
        </w:rPr>
        <w:t>Thomke</w:t>
      </w:r>
      <w:proofErr w:type="spellEnd"/>
      <w:r w:rsidR="00C20E08" w:rsidRPr="00B22980">
        <w:rPr>
          <w:rStyle w:val="a1"/>
          <w:rFonts w:ascii="Times New Roman" w:hAnsi="Times New Roman"/>
          <w:sz w:val="24"/>
          <w:szCs w:val="24"/>
          <w:lang w:val="en-CA"/>
        </w:rPr>
        <w:t xml:space="preserve"> and </w:t>
      </w:r>
      <w:proofErr w:type="spellStart"/>
      <w:r w:rsidR="00C20E08" w:rsidRPr="00B22980">
        <w:rPr>
          <w:iCs/>
          <w:szCs w:val="24"/>
        </w:rPr>
        <w:t>Kuemmerle</w:t>
      </w:r>
      <w:proofErr w:type="spellEnd"/>
      <w:r w:rsidR="00C20E08" w:rsidRPr="00B22980">
        <w:rPr>
          <w:iCs/>
          <w:szCs w:val="24"/>
        </w:rPr>
        <w:t xml:space="preserve"> 2002)</w:t>
      </w:r>
      <w:r w:rsidR="00E746A1" w:rsidRPr="00B22980">
        <w:rPr>
          <w:szCs w:val="24"/>
        </w:rPr>
        <w:t>. I</w:t>
      </w:r>
      <w:r w:rsidR="00C20E08" w:rsidRPr="00B22980">
        <w:rPr>
          <w:szCs w:val="24"/>
        </w:rPr>
        <w:t>t is important to note that over time, the term ‘combinatorial chemistry’ has taken different meanings, leading to some degree of misunderstanding and even confusion (</w:t>
      </w:r>
      <w:proofErr w:type="spellStart"/>
      <w:r w:rsidR="00C20E08" w:rsidRPr="00B22980">
        <w:rPr>
          <w:szCs w:val="24"/>
        </w:rPr>
        <w:t>Lebl</w:t>
      </w:r>
      <w:proofErr w:type="spellEnd"/>
      <w:r w:rsidR="00C20E08" w:rsidRPr="00B22980">
        <w:rPr>
          <w:szCs w:val="24"/>
        </w:rPr>
        <w:t xml:space="preserve"> 2002). For some, it refers solely to the split-mix method, arguably the first combinatorial synthesis technology developed by </w:t>
      </w:r>
      <w:proofErr w:type="spellStart"/>
      <w:r w:rsidR="00C20E08" w:rsidRPr="00B22980">
        <w:rPr>
          <w:szCs w:val="24"/>
        </w:rPr>
        <w:t>Arkad</w:t>
      </w:r>
      <w:proofErr w:type="spellEnd"/>
      <w:r w:rsidR="00C20E08" w:rsidRPr="00B22980">
        <w:rPr>
          <w:szCs w:val="24"/>
        </w:rPr>
        <w:t xml:space="preserve"> </w:t>
      </w:r>
      <w:proofErr w:type="spellStart"/>
      <w:r w:rsidR="00C20E08" w:rsidRPr="00B22980">
        <w:rPr>
          <w:szCs w:val="24"/>
        </w:rPr>
        <w:t>Furka</w:t>
      </w:r>
      <w:proofErr w:type="spellEnd"/>
      <w:r w:rsidR="00C20E08" w:rsidRPr="00B22980">
        <w:rPr>
          <w:szCs w:val="24"/>
        </w:rPr>
        <w:t xml:space="preserve"> at </w:t>
      </w:r>
      <w:proofErr w:type="spellStart"/>
      <w:r w:rsidR="00C20E08" w:rsidRPr="00B22980">
        <w:rPr>
          <w:szCs w:val="24"/>
        </w:rPr>
        <w:t>Eötvös</w:t>
      </w:r>
      <w:proofErr w:type="spellEnd"/>
      <w:r w:rsidR="00C20E08" w:rsidRPr="00B22980">
        <w:rPr>
          <w:szCs w:val="24"/>
        </w:rPr>
        <w:t xml:space="preserve"> University in Budapest in 1982. For others, including the International Union of Pure and Applied Chemistry (IUPAC), the term denotes any process used </w:t>
      </w:r>
      <w:proofErr w:type="gramStart"/>
      <w:r w:rsidR="00C20E08" w:rsidRPr="00B22980">
        <w:rPr>
          <w:szCs w:val="24"/>
        </w:rPr>
        <w:t>“ …</w:t>
      </w:r>
      <w:proofErr w:type="gramEnd"/>
      <w:r w:rsidR="00C20E08" w:rsidRPr="00B22980">
        <w:rPr>
          <w:szCs w:val="24"/>
        </w:rPr>
        <w:t xml:space="preserve"> to prepare large sets of organic compounds by combining sets of building blocks …” (Maclean et al., 1999: 2351). This bro</w:t>
      </w:r>
      <w:r w:rsidR="000C08CF" w:rsidRPr="00B22980">
        <w:rPr>
          <w:szCs w:val="24"/>
        </w:rPr>
        <w:t>ader definition encompasses more than</w:t>
      </w:r>
      <w:r w:rsidR="00C20E08" w:rsidRPr="00B22980">
        <w:rPr>
          <w:szCs w:val="24"/>
        </w:rPr>
        <w:t xml:space="preserve"> a dozen techniques, ranging from parallel synthesis to click chemistry, and it reflects the industry and technology setting that is subject to our study. </w:t>
      </w:r>
    </w:p>
    <w:p w14:paraId="3CA2AEDE" w14:textId="3557CC16" w:rsidR="00C20E08" w:rsidRPr="00B22980" w:rsidRDefault="00D814B4" w:rsidP="00D814B4">
      <w:pPr>
        <w:ind w:firstLine="0"/>
        <w:jc w:val="left"/>
        <w:rPr>
          <w:szCs w:val="24"/>
        </w:rPr>
      </w:pPr>
      <w:r w:rsidRPr="00B22980">
        <w:rPr>
          <w:szCs w:val="24"/>
        </w:rPr>
        <w:tab/>
      </w:r>
      <w:r w:rsidR="00C20E08" w:rsidRPr="00B22980">
        <w:rPr>
          <w:szCs w:val="24"/>
        </w:rPr>
        <w:t xml:space="preserve">Virtually all process innovations related to combinatorial chemistry originated in academic laboratories and other PROs, including the Central Veterinary Institute in the Netherlands (parallel synthesis), </w:t>
      </w:r>
      <w:r w:rsidR="00C20E08" w:rsidRPr="00B22980">
        <w:rPr>
          <w:iCs/>
          <w:szCs w:val="24"/>
        </w:rPr>
        <w:t>University of Cambridge (diversity-oriented synthesis)</w:t>
      </w:r>
      <w:r w:rsidR="00C20E08" w:rsidRPr="00B22980">
        <w:rPr>
          <w:i/>
          <w:iCs/>
          <w:szCs w:val="24"/>
        </w:rPr>
        <w:t xml:space="preserve">, </w:t>
      </w:r>
      <w:r w:rsidR="00C20E08" w:rsidRPr="00B22980">
        <w:rPr>
          <w:rStyle w:val="affiliation"/>
          <w:szCs w:val="24"/>
        </w:rPr>
        <w:t xml:space="preserve">Torrey Pines Institute for Molecular Studies (the ‘tea-bag’ procedure), </w:t>
      </w:r>
      <w:r w:rsidR="00C20E08" w:rsidRPr="00B22980">
        <w:rPr>
          <w:szCs w:val="24"/>
        </w:rPr>
        <w:t>the German National Research Center for Biotechnology (SPOT synthesis), and Scripps Research Institute (click c</w:t>
      </w:r>
      <w:r w:rsidR="000C08CF" w:rsidRPr="00B22980">
        <w:rPr>
          <w:szCs w:val="24"/>
        </w:rPr>
        <w:t xml:space="preserve">hemistry). Over time, </w:t>
      </w:r>
      <w:r w:rsidR="00C20E08" w:rsidRPr="00B22980">
        <w:rPr>
          <w:szCs w:val="24"/>
        </w:rPr>
        <w:t xml:space="preserve">university researchers, professors, and other public sector researchers coming from the chemistry discipline jumped on the combinatorial bandwagon, launching spin-offs in the United States (e.g. </w:t>
      </w:r>
      <w:r w:rsidR="00C20E08" w:rsidRPr="00B22980">
        <w:rPr>
          <w:rStyle w:val="Emphasis"/>
          <w:i w:val="0"/>
          <w:szCs w:val="24"/>
        </w:rPr>
        <w:t>Richard Houghton</w:t>
      </w:r>
      <w:r w:rsidR="00C20E08" w:rsidRPr="00B22980">
        <w:rPr>
          <w:rStyle w:val="Emphasis"/>
          <w:szCs w:val="24"/>
        </w:rPr>
        <w:t xml:space="preserve"> </w:t>
      </w:r>
      <w:r w:rsidR="00C20E08" w:rsidRPr="00B22980">
        <w:rPr>
          <w:szCs w:val="24"/>
        </w:rPr>
        <w:t xml:space="preserve">at the </w:t>
      </w:r>
      <w:r w:rsidR="00C20E08" w:rsidRPr="00B22980">
        <w:rPr>
          <w:rStyle w:val="affiliation"/>
          <w:szCs w:val="24"/>
        </w:rPr>
        <w:t xml:space="preserve">Torrey Pines Institute for Molecular Studies </w:t>
      </w:r>
      <w:r w:rsidR="00C20E08" w:rsidRPr="00B22980">
        <w:rPr>
          <w:szCs w:val="24"/>
        </w:rPr>
        <w:t xml:space="preserve">formed Houghton Pharmaceuticals), Great Britain (e.g. Steve Davies from Oxford University launched Oxford Asymmetry), France (e.g. Thierry Jean resigned from the </w:t>
      </w:r>
      <w:r w:rsidR="00C20E08" w:rsidRPr="00B22980">
        <w:rPr>
          <w:szCs w:val="24"/>
        </w:rPr>
        <w:lastRenderedPageBreak/>
        <w:t xml:space="preserve">CNRS to establish </w:t>
      </w:r>
      <w:proofErr w:type="spellStart"/>
      <w:r w:rsidR="00C20E08" w:rsidRPr="00B22980">
        <w:rPr>
          <w:szCs w:val="24"/>
        </w:rPr>
        <w:t>Cerep</w:t>
      </w:r>
      <w:proofErr w:type="spellEnd"/>
      <w:r w:rsidR="00C20E08" w:rsidRPr="00B22980">
        <w:rPr>
          <w:szCs w:val="24"/>
        </w:rPr>
        <w:t xml:space="preserve">) and Denmark (e.g. Glenn Tong from the Technical University of Denmark co-founded </w:t>
      </w:r>
      <w:proofErr w:type="spellStart"/>
      <w:r w:rsidR="00C20E08" w:rsidRPr="00B22980">
        <w:rPr>
          <w:szCs w:val="24"/>
        </w:rPr>
        <w:t>AudA</w:t>
      </w:r>
      <w:proofErr w:type="spellEnd"/>
      <w:r w:rsidR="00C20E08" w:rsidRPr="00B22980">
        <w:rPr>
          <w:szCs w:val="24"/>
        </w:rPr>
        <w:t xml:space="preserve"> Pharmaceuticals). </w:t>
      </w:r>
    </w:p>
    <w:p w14:paraId="1C0C3F52" w14:textId="1A56088E" w:rsidR="00CB44A8" w:rsidRPr="00B22980" w:rsidRDefault="00D814B4" w:rsidP="000C08CF">
      <w:pPr>
        <w:ind w:firstLine="0"/>
        <w:jc w:val="left"/>
        <w:rPr>
          <w:rStyle w:val="a1"/>
          <w:rFonts w:ascii="Times New Roman" w:hAnsi="Times New Roman"/>
          <w:iCs/>
          <w:sz w:val="24"/>
          <w:szCs w:val="24"/>
        </w:rPr>
      </w:pPr>
      <w:r w:rsidRPr="00B22980">
        <w:rPr>
          <w:rStyle w:val="Emphasis"/>
          <w:i w:val="0"/>
          <w:szCs w:val="24"/>
        </w:rPr>
        <w:tab/>
      </w:r>
      <w:r w:rsidR="00C20E08" w:rsidRPr="00B22980">
        <w:rPr>
          <w:rStyle w:val="Emphasis"/>
          <w:i w:val="0"/>
          <w:szCs w:val="24"/>
        </w:rPr>
        <w:t xml:space="preserve">However, </w:t>
      </w:r>
      <w:r w:rsidR="00E726BE" w:rsidRPr="00B22980">
        <w:rPr>
          <w:szCs w:val="24"/>
        </w:rPr>
        <w:t>the industry</w:t>
      </w:r>
      <w:r w:rsidR="00C20E08" w:rsidRPr="00B22980">
        <w:rPr>
          <w:szCs w:val="24"/>
        </w:rPr>
        <w:t xml:space="preserve"> is not exclusively populated by </w:t>
      </w:r>
      <w:proofErr w:type="spellStart"/>
      <w:r w:rsidR="00C20E08" w:rsidRPr="00B22980">
        <w:rPr>
          <w:szCs w:val="24"/>
        </w:rPr>
        <w:t>PROs.</w:t>
      </w:r>
      <w:proofErr w:type="spellEnd"/>
      <w:r w:rsidR="00C20E08" w:rsidRPr="00B22980">
        <w:rPr>
          <w:szCs w:val="24"/>
        </w:rPr>
        <w:t xml:space="preserve"> Established in 1988, </w:t>
      </w:r>
      <w:proofErr w:type="spellStart"/>
      <w:r w:rsidR="00C20E08" w:rsidRPr="00B22980">
        <w:rPr>
          <w:szCs w:val="24"/>
        </w:rPr>
        <w:t>Affymax</w:t>
      </w:r>
      <w:proofErr w:type="spellEnd"/>
      <w:r w:rsidR="00C20E08" w:rsidRPr="00B22980">
        <w:rPr>
          <w:szCs w:val="24"/>
        </w:rPr>
        <w:t xml:space="preserve"> and </w:t>
      </w:r>
      <w:proofErr w:type="spellStart"/>
      <w:r w:rsidR="00C20E08" w:rsidRPr="00B22980">
        <w:rPr>
          <w:szCs w:val="24"/>
        </w:rPr>
        <w:t>Coselco</w:t>
      </w:r>
      <w:proofErr w:type="spellEnd"/>
      <w:r w:rsidR="00C20E08" w:rsidRPr="00B22980">
        <w:rPr>
          <w:szCs w:val="24"/>
        </w:rPr>
        <w:t xml:space="preserve"> </w:t>
      </w:r>
      <w:proofErr w:type="spellStart"/>
      <w:r w:rsidR="00C20E08" w:rsidRPr="00B22980">
        <w:rPr>
          <w:szCs w:val="24"/>
        </w:rPr>
        <w:t>Mimotopes</w:t>
      </w:r>
      <w:proofErr w:type="spellEnd"/>
      <w:r w:rsidR="00C20E08" w:rsidRPr="00B22980">
        <w:rPr>
          <w:szCs w:val="24"/>
        </w:rPr>
        <w:t xml:space="preserve"> were the first two new technology-based firms set up to engage in combinatorial chemistry research. Palo-Alto based independent start-up </w:t>
      </w:r>
      <w:proofErr w:type="spellStart"/>
      <w:r w:rsidR="00C20E08" w:rsidRPr="00B22980">
        <w:rPr>
          <w:szCs w:val="24"/>
        </w:rPr>
        <w:t>Affymax</w:t>
      </w:r>
      <w:proofErr w:type="spellEnd"/>
      <w:r w:rsidR="00C20E08" w:rsidRPr="00B22980">
        <w:rPr>
          <w:szCs w:val="24"/>
        </w:rPr>
        <w:t xml:space="preserve"> was the brainchild of Alejandro </w:t>
      </w:r>
      <w:proofErr w:type="spellStart"/>
      <w:r w:rsidR="00C20E08" w:rsidRPr="00B22980">
        <w:rPr>
          <w:szCs w:val="24"/>
        </w:rPr>
        <w:t>Zaffaroni</w:t>
      </w:r>
      <w:proofErr w:type="spellEnd"/>
      <w:r w:rsidR="00C20E08" w:rsidRPr="00B22980">
        <w:rPr>
          <w:szCs w:val="24"/>
        </w:rPr>
        <w:t xml:space="preserve"> – the quintessential Schumpeterian entrepreneur, legendary for having launched several successful firms (notably </w:t>
      </w:r>
      <w:proofErr w:type="spellStart"/>
      <w:r w:rsidR="00C20E08" w:rsidRPr="00B22980">
        <w:rPr>
          <w:szCs w:val="24"/>
        </w:rPr>
        <w:t>Syntex</w:t>
      </w:r>
      <w:proofErr w:type="spellEnd"/>
      <w:r w:rsidR="00C20E08" w:rsidRPr="00B22980">
        <w:rPr>
          <w:szCs w:val="24"/>
        </w:rPr>
        <w:t xml:space="preserve">, </w:t>
      </w:r>
      <w:proofErr w:type="spellStart"/>
      <w:r w:rsidR="00C20E08" w:rsidRPr="00B22980">
        <w:rPr>
          <w:szCs w:val="24"/>
        </w:rPr>
        <w:t>Alza</w:t>
      </w:r>
      <w:proofErr w:type="spellEnd"/>
      <w:r w:rsidR="00C20E08" w:rsidRPr="00B22980">
        <w:rPr>
          <w:szCs w:val="24"/>
        </w:rPr>
        <w:t xml:space="preserve">, and DNAX). </w:t>
      </w:r>
      <w:proofErr w:type="spellStart"/>
      <w:r w:rsidR="00C20E08" w:rsidRPr="00B22980">
        <w:rPr>
          <w:szCs w:val="24"/>
        </w:rPr>
        <w:t>Coselco</w:t>
      </w:r>
      <w:proofErr w:type="spellEnd"/>
      <w:r w:rsidR="00C20E08" w:rsidRPr="00B22980">
        <w:rPr>
          <w:szCs w:val="24"/>
        </w:rPr>
        <w:t xml:space="preserve"> </w:t>
      </w:r>
      <w:proofErr w:type="spellStart"/>
      <w:r w:rsidR="00C20E08" w:rsidRPr="00B22980">
        <w:rPr>
          <w:szCs w:val="24"/>
        </w:rPr>
        <w:t>Mimotope</w:t>
      </w:r>
      <w:proofErr w:type="spellEnd"/>
      <w:r w:rsidR="00C20E08" w:rsidRPr="00B22980">
        <w:rPr>
          <w:szCs w:val="24"/>
        </w:rPr>
        <w:t xml:space="preserve"> was established as a CSO from Commonwealth Serum Laboratories, Australia’s largest biotech firm. This later case was not unique. </w:t>
      </w:r>
      <w:r w:rsidR="000C08CF" w:rsidRPr="00B22980">
        <w:rPr>
          <w:szCs w:val="24"/>
        </w:rPr>
        <w:t xml:space="preserve">Many other firms </w:t>
      </w:r>
      <w:r w:rsidR="00C20E08" w:rsidRPr="00B22980">
        <w:rPr>
          <w:szCs w:val="24"/>
        </w:rPr>
        <w:t xml:space="preserve">have </w:t>
      </w:r>
      <w:r w:rsidR="000C08CF" w:rsidRPr="00B22980">
        <w:rPr>
          <w:szCs w:val="24"/>
        </w:rPr>
        <w:t xml:space="preserve">also </w:t>
      </w:r>
      <w:r w:rsidR="00C20E08" w:rsidRPr="00B22980">
        <w:rPr>
          <w:szCs w:val="24"/>
        </w:rPr>
        <w:t>spun off start-ups with a competence in comb</w:t>
      </w:r>
      <w:r w:rsidR="000C08CF" w:rsidRPr="00B22980">
        <w:rPr>
          <w:szCs w:val="24"/>
        </w:rPr>
        <w:t>inatorial chemistry</w:t>
      </w:r>
      <w:r w:rsidR="00F27883">
        <w:rPr>
          <w:szCs w:val="24"/>
        </w:rPr>
        <w:t xml:space="preserve">: e.g. </w:t>
      </w:r>
      <w:r w:rsidR="00C20E08" w:rsidRPr="00B22980">
        <w:rPr>
          <w:szCs w:val="24"/>
        </w:rPr>
        <w:t xml:space="preserve">GlaxoSmithKline spun out </w:t>
      </w:r>
      <w:proofErr w:type="spellStart"/>
      <w:r w:rsidR="00C20E08" w:rsidRPr="00B22980">
        <w:rPr>
          <w:szCs w:val="24"/>
        </w:rPr>
        <w:t>NiKem</w:t>
      </w:r>
      <w:proofErr w:type="spellEnd"/>
      <w:r w:rsidR="00C20E08" w:rsidRPr="00B22980">
        <w:rPr>
          <w:szCs w:val="24"/>
        </w:rPr>
        <w:t xml:space="preserve"> Research; Hoffman </w:t>
      </w:r>
      <w:proofErr w:type="spellStart"/>
      <w:r w:rsidR="00C20E08" w:rsidRPr="00B22980">
        <w:rPr>
          <w:szCs w:val="24"/>
        </w:rPr>
        <w:t>LaRoche</w:t>
      </w:r>
      <w:proofErr w:type="spellEnd"/>
      <w:r w:rsidR="00C20E08" w:rsidRPr="00B22980">
        <w:rPr>
          <w:szCs w:val="24"/>
        </w:rPr>
        <w:t xml:space="preserve">, </w:t>
      </w:r>
      <w:proofErr w:type="spellStart"/>
      <w:r w:rsidR="00C20E08" w:rsidRPr="00B22980">
        <w:rPr>
          <w:szCs w:val="24"/>
        </w:rPr>
        <w:t>Basilea</w:t>
      </w:r>
      <w:proofErr w:type="spellEnd"/>
      <w:r w:rsidR="00C20E08" w:rsidRPr="00B22980">
        <w:rPr>
          <w:szCs w:val="24"/>
        </w:rPr>
        <w:t xml:space="preserve"> Pharmaceuticals; </w:t>
      </w:r>
      <w:proofErr w:type="spellStart"/>
      <w:r w:rsidR="00C20E08" w:rsidRPr="00B22980">
        <w:rPr>
          <w:szCs w:val="24"/>
        </w:rPr>
        <w:t>Scios</w:t>
      </w:r>
      <w:proofErr w:type="spellEnd"/>
      <w:r w:rsidR="00C20E08" w:rsidRPr="00B22980">
        <w:rPr>
          <w:szCs w:val="24"/>
        </w:rPr>
        <w:t xml:space="preserve">, Guilford Pharmaceuticals; </w:t>
      </w:r>
      <w:proofErr w:type="spellStart"/>
      <w:r w:rsidR="00C20E08" w:rsidRPr="00B22980">
        <w:rPr>
          <w:szCs w:val="24"/>
        </w:rPr>
        <w:t>Affymax</w:t>
      </w:r>
      <w:proofErr w:type="spellEnd"/>
      <w:r w:rsidR="00C20E08" w:rsidRPr="00B22980">
        <w:rPr>
          <w:szCs w:val="24"/>
        </w:rPr>
        <w:t xml:space="preserve">, </w:t>
      </w:r>
      <w:proofErr w:type="spellStart"/>
      <w:r w:rsidR="00C20E08" w:rsidRPr="00B22980">
        <w:rPr>
          <w:szCs w:val="24"/>
        </w:rPr>
        <w:t>Affymetrix</w:t>
      </w:r>
      <w:proofErr w:type="spellEnd"/>
      <w:r w:rsidR="000C08CF" w:rsidRPr="00B22980">
        <w:rPr>
          <w:szCs w:val="24"/>
        </w:rPr>
        <w:t xml:space="preserve"> and </w:t>
      </w:r>
      <w:proofErr w:type="spellStart"/>
      <w:r w:rsidR="000C08CF" w:rsidRPr="00B22980">
        <w:rPr>
          <w:szCs w:val="24"/>
        </w:rPr>
        <w:t>Maxygen</w:t>
      </w:r>
      <w:proofErr w:type="spellEnd"/>
      <w:r w:rsidR="00C20E08" w:rsidRPr="00B22980">
        <w:rPr>
          <w:szCs w:val="24"/>
        </w:rPr>
        <w:t xml:space="preserve">. In addition, manufacturers of scientific instrumentation (e.g. Advanced </w:t>
      </w:r>
      <w:proofErr w:type="spellStart"/>
      <w:r w:rsidR="00C20E08" w:rsidRPr="00B22980">
        <w:rPr>
          <w:szCs w:val="24"/>
        </w:rPr>
        <w:t>ChemTech</w:t>
      </w:r>
      <w:proofErr w:type="spellEnd"/>
      <w:r w:rsidR="00C20E08" w:rsidRPr="00B22980">
        <w:rPr>
          <w:szCs w:val="24"/>
        </w:rPr>
        <w:t xml:space="preserve">), computational chemistry suppliers (e.g. </w:t>
      </w:r>
      <w:proofErr w:type="spellStart"/>
      <w:r w:rsidR="00C20E08" w:rsidRPr="00B22980">
        <w:rPr>
          <w:szCs w:val="24"/>
        </w:rPr>
        <w:t>Tripos</w:t>
      </w:r>
      <w:proofErr w:type="spellEnd"/>
      <w:r w:rsidR="00C20E08" w:rsidRPr="00B22980">
        <w:rPr>
          <w:szCs w:val="24"/>
        </w:rPr>
        <w:t xml:space="preserve">) and, most commonly, biotechnology firms (e.g. Oxford </w:t>
      </w:r>
      <w:proofErr w:type="spellStart"/>
      <w:r w:rsidR="00C20E08" w:rsidRPr="00B22980">
        <w:rPr>
          <w:szCs w:val="24"/>
        </w:rPr>
        <w:t>Glycosciences</w:t>
      </w:r>
      <w:proofErr w:type="spellEnd"/>
      <w:r w:rsidR="00C20E08" w:rsidRPr="00B22980">
        <w:rPr>
          <w:szCs w:val="24"/>
        </w:rPr>
        <w:t xml:space="preserve">, Vertex Pharmaceuticals) that were seeking to diversify their technology portfolios, also entered into this field. </w:t>
      </w:r>
    </w:p>
    <w:p w14:paraId="0441B2C1" w14:textId="7596F36D" w:rsidR="00C20E08" w:rsidRPr="00B22980" w:rsidRDefault="00C20E08" w:rsidP="00D814B4">
      <w:pPr>
        <w:autoSpaceDE w:val="0"/>
        <w:autoSpaceDN w:val="0"/>
        <w:adjustRightInd w:val="0"/>
        <w:ind w:firstLine="0"/>
        <w:jc w:val="left"/>
        <w:rPr>
          <w:rStyle w:val="a1"/>
          <w:rFonts w:ascii="Times New Roman" w:hAnsi="Times New Roman"/>
          <w:b/>
          <w:sz w:val="24"/>
          <w:szCs w:val="24"/>
          <w:lang w:val="en-CA"/>
        </w:rPr>
      </w:pPr>
      <w:r w:rsidRPr="00B22980">
        <w:rPr>
          <w:rStyle w:val="a1"/>
          <w:rFonts w:ascii="Times New Roman" w:hAnsi="Times New Roman"/>
          <w:b/>
          <w:sz w:val="24"/>
          <w:szCs w:val="24"/>
          <w:lang w:val="en-CA"/>
        </w:rPr>
        <w:t xml:space="preserve">Data and sample </w:t>
      </w:r>
    </w:p>
    <w:p w14:paraId="77EDBEA3" w14:textId="61963CB3" w:rsidR="00C20E08" w:rsidRPr="00B22980" w:rsidRDefault="00C20E08" w:rsidP="00D814B4">
      <w:pPr>
        <w:autoSpaceDE w:val="0"/>
        <w:autoSpaceDN w:val="0"/>
        <w:adjustRightInd w:val="0"/>
        <w:ind w:firstLine="0"/>
        <w:jc w:val="left"/>
        <w:rPr>
          <w:szCs w:val="24"/>
          <w:lang w:val="en-CA"/>
        </w:rPr>
      </w:pPr>
      <w:r w:rsidRPr="00B22980">
        <w:rPr>
          <w:rStyle w:val="a1"/>
          <w:rFonts w:ascii="Times New Roman" w:hAnsi="Times New Roman"/>
          <w:sz w:val="24"/>
          <w:szCs w:val="24"/>
          <w:lang w:val="en-CA"/>
        </w:rPr>
        <w:t xml:space="preserve">We test our hypotheses on a longitudinal data set composed of 135 spin-offs operating in </w:t>
      </w:r>
      <w:r w:rsidR="00E726BE" w:rsidRPr="00B22980">
        <w:rPr>
          <w:szCs w:val="24"/>
        </w:rPr>
        <w:t xml:space="preserve">the </w:t>
      </w:r>
      <w:r w:rsidRPr="00B22980">
        <w:rPr>
          <w:szCs w:val="24"/>
        </w:rPr>
        <w:t>combinatorial chemistry</w:t>
      </w:r>
      <w:r w:rsidR="00E726BE" w:rsidRPr="00B22980">
        <w:rPr>
          <w:szCs w:val="24"/>
        </w:rPr>
        <w:t xml:space="preserve"> industry</w:t>
      </w:r>
      <w:r w:rsidRPr="00B22980">
        <w:rPr>
          <w:rStyle w:val="a1"/>
          <w:rFonts w:ascii="Times New Roman" w:hAnsi="Times New Roman"/>
          <w:sz w:val="24"/>
          <w:szCs w:val="24"/>
          <w:lang w:val="en-CA"/>
        </w:rPr>
        <w:t>. Technology class information was used to make an initial identification of spin-offs</w:t>
      </w:r>
      <w:r w:rsidR="00043AD7" w:rsidRPr="00B22980">
        <w:rPr>
          <w:rStyle w:val="a1"/>
          <w:rFonts w:ascii="Times New Roman" w:hAnsi="Times New Roman"/>
          <w:sz w:val="24"/>
          <w:szCs w:val="24"/>
          <w:lang w:val="en-CA"/>
        </w:rPr>
        <w:t xml:space="preserve"> with a clear competence in combinatorial chemistry</w:t>
      </w:r>
      <w:r w:rsidRPr="00B22980">
        <w:rPr>
          <w:rStyle w:val="a1"/>
          <w:rFonts w:ascii="Times New Roman" w:hAnsi="Times New Roman"/>
          <w:sz w:val="24"/>
          <w:szCs w:val="24"/>
          <w:lang w:val="en-CA"/>
        </w:rPr>
        <w:t xml:space="preserve">. Each firm had to be endowed with </w:t>
      </w:r>
      <w:r w:rsidRPr="00B22980">
        <w:rPr>
          <w:rFonts w:eastAsia="Calibri"/>
          <w:szCs w:val="24"/>
        </w:rPr>
        <w:t xml:space="preserve">at least one </w:t>
      </w:r>
      <w:r w:rsidRPr="00B22980">
        <w:rPr>
          <w:szCs w:val="24"/>
        </w:rPr>
        <w:t xml:space="preserve">‘Class 506’ </w:t>
      </w:r>
      <w:r w:rsidRPr="00B22980">
        <w:rPr>
          <w:rFonts w:eastAsia="Calibri"/>
          <w:szCs w:val="24"/>
        </w:rPr>
        <w:t xml:space="preserve">patent </w:t>
      </w:r>
      <w:r w:rsidR="00253C1C" w:rsidRPr="00B22980">
        <w:rPr>
          <w:rFonts w:eastAsia="Calibri"/>
          <w:szCs w:val="24"/>
        </w:rPr>
        <w:t>(</w:t>
      </w:r>
      <w:r w:rsidRPr="00B22980">
        <w:rPr>
          <w:rFonts w:eastAsia="Calibri"/>
          <w:szCs w:val="24"/>
        </w:rPr>
        <w:t xml:space="preserve">which is </w:t>
      </w:r>
      <w:r w:rsidRPr="00B22980">
        <w:rPr>
          <w:rStyle w:val="Strong"/>
          <w:b w:val="0"/>
          <w:szCs w:val="24"/>
        </w:rPr>
        <w:t>a</w:t>
      </w:r>
      <w:r w:rsidRPr="00B22980">
        <w:rPr>
          <w:rStyle w:val="Strong"/>
          <w:szCs w:val="24"/>
        </w:rPr>
        <w:t xml:space="preserve"> </w:t>
      </w:r>
      <w:r w:rsidRPr="00B22980">
        <w:rPr>
          <w:szCs w:val="24"/>
        </w:rPr>
        <w:t>special subclass created by the USPTO for inventions in the domain of</w:t>
      </w:r>
      <w:r w:rsidRPr="00B22980">
        <w:rPr>
          <w:b/>
          <w:szCs w:val="24"/>
        </w:rPr>
        <w:t xml:space="preserve"> </w:t>
      </w:r>
      <w:r w:rsidRPr="00B22980">
        <w:rPr>
          <w:rStyle w:val="Strong"/>
          <w:b w:val="0"/>
          <w:szCs w:val="24"/>
        </w:rPr>
        <w:t>combinatorial chemistry technology</w:t>
      </w:r>
      <w:r w:rsidR="00253C1C" w:rsidRPr="00B22980">
        <w:rPr>
          <w:rStyle w:val="Strong"/>
          <w:b w:val="0"/>
          <w:szCs w:val="24"/>
        </w:rPr>
        <w:t>)</w:t>
      </w:r>
      <w:r w:rsidRPr="00B22980">
        <w:rPr>
          <w:rStyle w:val="Strong"/>
          <w:b w:val="0"/>
          <w:szCs w:val="24"/>
        </w:rPr>
        <w:t xml:space="preserve"> or have </w:t>
      </w:r>
      <w:r w:rsidRPr="00B22980">
        <w:rPr>
          <w:rStyle w:val="a1"/>
          <w:rFonts w:ascii="Times New Roman" w:hAnsi="Times New Roman"/>
          <w:sz w:val="24"/>
          <w:szCs w:val="24"/>
          <w:lang w:val="en-CA"/>
        </w:rPr>
        <w:t>a</w:t>
      </w:r>
      <w:r w:rsidR="009C459A">
        <w:rPr>
          <w:rFonts w:eastAsia="Calibri"/>
          <w:szCs w:val="24"/>
        </w:rPr>
        <w:t xml:space="preserve"> </w:t>
      </w:r>
      <w:r w:rsidRPr="00B22980">
        <w:rPr>
          <w:rFonts w:eastAsia="Calibri"/>
          <w:szCs w:val="24"/>
        </w:rPr>
        <w:lastRenderedPageBreak/>
        <w:t>scientific publication in that field</w:t>
      </w:r>
      <w:r w:rsidRPr="00B22980">
        <w:rPr>
          <w:rStyle w:val="FootnoteReference"/>
          <w:bCs/>
          <w:szCs w:val="24"/>
        </w:rPr>
        <w:t xml:space="preserve"> </w:t>
      </w:r>
      <w:r w:rsidRPr="00B22980">
        <w:rPr>
          <w:rStyle w:val="FootnoteReference"/>
          <w:bCs/>
          <w:szCs w:val="24"/>
        </w:rPr>
        <w:footnoteReference w:id="2"/>
      </w:r>
      <w:r w:rsidRPr="00B22980">
        <w:rPr>
          <w:rStyle w:val="Strong"/>
          <w:b w:val="0"/>
          <w:szCs w:val="24"/>
        </w:rPr>
        <w:t>.</w:t>
      </w:r>
      <w:r w:rsidRPr="00B22980">
        <w:rPr>
          <w:rStyle w:val="Strong"/>
          <w:szCs w:val="24"/>
        </w:rPr>
        <w:t xml:space="preserve"> </w:t>
      </w:r>
      <w:r w:rsidRPr="00B22980">
        <w:rPr>
          <w:rStyle w:val="Strong"/>
          <w:b w:val="0"/>
          <w:szCs w:val="24"/>
        </w:rPr>
        <w:t>We then applied the following three criteria to the initial selection:</w:t>
      </w:r>
      <w:r w:rsidRPr="00B22980">
        <w:rPr>
          <w:rStyle w:val="a1"/>
          <w:rFonts w:ascii="Times New Roman" w:hAnsi="Times New Roman"/>
          <w:sz w:val="24"/>
          <w:szCs w:val="24"/>
          <w:lang w:val="en-CA"/>
        </w:rPr>
        <w:t xml:space="preserve"> the firm had to be 1) publicly traded so as to allow the collection of R&amp;D expenditures data, 2) established as either a PRO or a CSO,</w:t>
      </w:r>
      <w:r w:rsidRPr="00B22980" w:rsidDel="00F5541D">
        <w:rPr>
          <w:rStyle w:val="a1"/>
          <w:rFonts w:ascii="Times New Roman" w:hAnsi="Times New Roman"/>
          <w:sz w:val="24"/>
          <w:szCs w:val="24"/>
          <w:lang w:val="en-CA"/>
        </w:rPr>
        <w:t xml:space="preserve"> </w:t>
      </w:r>
      <w:r w:rsidRPr="00B22980">
        <w:rPr>
          <w:rStyle w:val="a1"/>
          <w:rFonts w:ascii="Times New Roman" w:hAnsi="Times New Roman"/>
          <w:sz w:val="24"/>
          <w:szCs w:val="24"/>
          <w:lang w:val="en-CA"/>
        </w:rPr>
        <w:t xml:space="preserve">and 3) commercially active between 1990 and 2003. Following </w:t>
      </w:r>
      <w:proofErr w:type="spellStart"/>
      <w:r w:rsidRPr="00B22980">
        <w:rPr>
          <w:rStyle w:val="a1"/>
          <w:rFonts w:ascii="Times New Roman" w:hAnsi="Times New Roman"/>
          <w:sz w:val="24"/>
          <w:szCs w:val="24"/>
          <w:lang w:val="en-CA"/>
        </w:rPr>
        <w:t>Thomke</w:t>
      </w:r>
      <w:proofErr w:type="spellEnd"/>
      <w:r w:rsidRPr="00B22980">
        <w:rPr>
          <w:rStyle w:val="a1"/>
          <w:rFonts w:ascii="Times New Roman" w:hAnsi="Times New Roman"/>
          <w:sz w:val="24"/>
          <w:szCs w:val="24"/>
          <w:lang w:val="en-CA"/>
        </w:rPr>
        <w:t xml:space="preserve"> and </w:t>
      </w:r>
      <w:proofErr w:type="spellStart"/>
      <w:r w:rsidRPr="00B22980">
        <w:rPr>
          <w:iCs/>
          <w:szCs w:val="24"/>
        </w:rPr>
        <w:t>Kuemmerle</w:t>
      </w:r>
      <w:proofErr w:type="spellEnd"/>
      <w:r w:rsidRPr="00B22980">
        <w:rPr>
          <w:iCs/>
          <w:szCs w:val="24"/>
        </w:rPr>
        <w:t xml:space="preserve"> (2002), this timeframe represents a particularly interesting period to examine as it largely captures the rapid emergence of combinatorial chemistry and its most dynamic phase of industrial technological development. </w:t>
      </w:r>
    </w:p>
    <w:p w14:paraId="4A7C3523" w14:textId="293CA303" w:rsidR="00C20E08" w:rsidRPr="00B22980" w:rsidRDefault="00D814B4" w:rsidP="00D814B4">
      <w:pPr>
        <w:ind w:firstLine="0"/>
        <w:jc w:val="left"/>
        <w:rPr>
          <w:szCs w:val="24"/>
          <w:lang w:val="en-CA"/>
        </w:rPr>
      </w:pPr>
      <w:r w:rsidRPr="00B22980">
        <w:rPr>
          <w:szCs w:val="24"/>
        </w:rPr>
        <w:tab/>
      </w:r>
      <w:r w:rsidR="00043AD7" w:rsidRPr="00B22980">
        <w:t>Reviewing the spin-off literature, we found no unifying consensus of a practical definition of either PRO</w:t>
      </w:r>
      <w:r w:rsidR="00BE67DA" w:rsidRPr="00B22980">
        <w:t>s</w:t>
      </w:r>
      <w:r w:rsidR="00043AD7" w:rsidRPr="00B22980">
        <w:t xml:space="preserve"> or CSO</w:t>
      </w:r>
      <w:r w:rsidR="00BE67DA" w:rsidRPr="00B22980">
        <w:t>s</w:t>
      </w:r>
      <w:r w:rsidR="00043AD7" w:rsidRPr="00B22980">
        <w:t xml:space="preserve"> (</w:t>
      </w:r>
      <w:proofErr w:type="spellStart"/>
      <w:r w:rsidR="00043AD7" w:rsidRPr="00B22980">
        <w:t>Iacobucci</w:t>
      </w:r>
      <w:proofErr w:type="spellEnd"/>
      <w:r w:rsidR="00043AD7" w:rsidRPr="00B22980">
        <w:t xml:space="preserve"> et al 2011). </w:t>
      </w:r>
      <w:r w:rsidR="00C20E08" w:rsidRPr="00B22980">
        <w:rPr>
          <w:szCs w:val="24"/>
        </w:rPr>
        <w:t xml:space="preserve">In order to remove the ambiguity involved with identifying </w:t>
      </w:r>
      <w:r w:rsidR="00C20E08" w:rsidRPr="00B22980">
        <w:rPr>
          <w:bCs/>
          <w:szCs w:val="24"/>
        </w:rPr>
        <w:t xml:space="preserve">different types of spin-offs, </w:t>
      </w:r>
      <w:r w:rsidR="00C20E08" w:rsidRPr="00B22980">
        <w:rPr>
          <w:rStyle w:val="a1"/>
          <w:rFonts w:ascii="Times New Roman" w:hAnsi="Times New Roman"/>
          <w:sz w:val="24"/>
          <w:szCs w:val="24"/>
          <w:lang w:val="en-CA"/>
        </w:rPr>
        <w:t xml:space="preserve">we adopted the OECD definition of PRO. Accordingly, the term is defined as </w:t>
      </w:r>
      <w:r w:rsidR="00C20E08" w:rsidRPr="00B22980">
        <w:rPr>
          <w:szCs w:val="24"/>
        </w:rPr>
        <w:t xml:space="preserve">any new firm 1) of which the key technology is licensed from a university or another PRO, 2) which includes a university or public sector employee as a founder, and/or 3) in which a PRO has made an equity investment (Callan 2001). A CSO, by contrast, refers to any independent entity founded on the basis of a technology </w:t>
      </w:r>
      <w:r w:rsidR="00C20E08" w:rsidRPr="00B22980">
        <w:rPr>
          <w:iCs/>
          <w:szCs w:val="24"/>
        </w:rPr>
        <w:t>and</w:t>
      </w:r>
      <w:r w:rsidR="00C20E08" w:rsidRPr="00B22980">
        <w:rPr>
          <w:szCs w:val="24"/>
        </w:rPr>
        <w:t xml:space="preserve"> human capital originating from a parent firm (</w:t>
      </w:r>
      <w:proofErr w:type="spellStart"/>
      <w:r w:rsidR="00C20E08" w:rsidRPr="00B22980">
        <w:rPr>
          <w:szCs w:val="24"/>
        </w:rPr>
        <w:t>Lindholm-</w:t>
      </w:r>
      <w:r w:rsidR="00C20E08" w:rsidRPr="00B70ABD">
        <w:rPr>
          <w:color w:val="000000" w:themeColor="text1"/>
          <w:szCs w:val="24"/>
        </w:rPr>
        <w:t>Dalhstrand</w:t>
      </w:r>
      <w:proofErr w:type="spellEnd"/>
      <w:r w:rsidR="00132C90" w:rsidRPr="00B70ABD">
        <w:rPr>
          <w:color w:val="000000" w:themeColor="text1"/>
          <w:szCs w:val="24"/>
        </w:rPr>
        <w:t xml:space="preserve"> </w:t>
      </w:r>
      <w:r w:rsidR="00C20E08" w:rsidRPr="00B70ABD">
        <w:rPr>
          <w:color w:val="000000" w:themeColor="text1"/>
          <w:szCs w:val="24"/>
        </w:rPr>
        <w:t xml:space="preserve">1997). </w:t>
      </w:r>
      <w:r w:rsidR="00C20E08" w:rsidRPr="00B22980">
        <w:rPr>
          <w:rStyle w:val="a1"/>
          <w:rFonts w:ascii="Times New Roman" w:hAnsi="Times New Roman"/>
          <w:sz w:val="24"/>
          <w:szCs w:val="24"/>
        </w:rPr>
        <w:t>Guided by these considerations,</w:t>
      </w:r>
      <w:r w:rsidR="00C20E08" w:rsidRPr="00B22980">
        <w:rPr>
          <w:rStyle w:val="a1"/>
          <w:rFonts w:ascii="Times New Roman" w:hAnsi="Times New Roman"/>
          <w:sz w:val="24"/>
          <w:szCs w:val="24"/>
          <w:lang w:val="en-CA"/>
        </w:rPr>
        <w:t xml:space="preserve"> we were able to identify 98 public research-based spin-offs (PROs) and 37 corporate spin-offs (CSOs) among our sample firms. </w:t>
      </w:r>
      <w:r w:rsidR="00C20E08" w:rsidRPr="00B22980">
        <w:t xml:space="preserve">Some 104 firms </w:t>
      </w:r>
      <w:r w:rsidR="009477FF" w:rsidRPr="00B22980">
        <w:t>are</w:t>
      </w:r>
      <w:r w:rsidR="00C20E08" w:rsidRPr="00B22980">
        <w:t xml:space="preserve"> located in the United States, while the </w:t>
      </w:r>
      <w:r w:rsidR="009477FF" w:rsidRPr="00B22980">
        <w:t>remaining firms are established</w:t>
      </w:r>
      <w:r w:rsidR="00C20E08" w:rsidRPr="00B22980">
        <w:t xml:space="preserve"> in eleven EU countries, primarily in Sweden, Great Britain, and Germany, as well as in Canada.</w:t>
      </w:r>
    </w:p>
    <w:p w14:paraId="675417A7" w14:textId="33B292F7" w:rsidR="00C20E08" w:rsidRPr="00B22980" w:rsidRDefault="00D814B4" w:rsidP="00D814B4">
      <w:pPr>
        <w:autoSpaceDE w:val="0"/>
        <w:autoSpaceDN w:val="0"/>
        <w:adjustRightInd w:val="0"/>
        <w:ind w:firstLine="0"/>
        <w:jc w:val="left"/>
        <w:rPr>
          <w:szCs w:val="24"/>
        </w:rPr>
      </w:pPr>
      <w:r w:rsidRPr="00B22980">
        <w:rPr>
          <w:rStyle w:val="a1"/>
          <w:rFonts w:ascii="Times New Roman" w:hAnsi="Times New Roman"/>
          <w:sz w:val="24"/>
          <w:szCs w:val="24"/>
        </w:rPr>
        <w:tab/>
      </w:r>
      <w:r w:rsidR="00C20E08" w:rsidRPr="00B22980">
        <w:rPr>
          <w:rStyle w:val="a1"/>
          <w:rFonts w:ascii="Times New Roman" w:hAnsi="Times New Roman"/>
          <w:sz w:val="24"/>
          <w:szCs w:val="24"/>
        </w:rPr>
        <w:t xml:space="preserve">We collected data from a variety of sources. Alliance records were compiled from the </w:t>
      </w:r>
      <w:r w:rsidR="00C20E08" w:rsidRPr="00B22980">
        <w:rPr>
          <w:szCs w:val="24"/>
        </w:rPr>
        <w:t xml:space="preserve">Recombinant Capital, a health care data company, owned by Deloitte Consulting and from the websites of the sample spin-offs. </w:t>
      </w:r>
      <w:r w:rsidR="00C20E08" w:rsidRPr="00B22980">
        <w:rPr>
          <w:rStyle w:val="a1"/>
          <w:rFonts w:ascii="Times New Roman" w:hAnsi="Times New Roman"/>
          <w:sz w:val="24"/>
          <w:szCs w:val="24"/>
        </w:rPr>
        <w:t xml:space="preserve">In the present study, we consider all alliances that were </w:t>
      </w:r>
      <w:r w:rsidR="00C20E08" w:rsidRPr="00B22980">
        <w:rPr>
          <w:rStyle w:val="a1"/>
          <w:rFonts w:ascii="Times New Roman" w:hAnsi="Times New Roman"/>
          <w:sz w:val="24"/>
          <w:szCs w:val="24"/>
        </w:rPr>
        <w:lastRenderedPageBreak/>
        <w:t xml:space="preserve">established </w:t>
      </w:r>
      <w:r w:rsidR="00C20E08" w:rsidRPr="00B22980">
        <w:rPr>
          <w:szCs w:val="24"/>
        </w:rPr>
        <w:t>between 1990 and 2003 and</w:t>
      </w:r>
      <w:r w:rsidR="00E726BE" w:rsidRPr="00B22980">
        <w:rPr>
          <w:szCs w:val="24"/>
        </w:rPr>
        <w:t xml:space="preserve"> which</w:t>
      </w:r>
      <w:r w:rsidR="00C20E08" w:rsidRPr="00B22980">
        <w:rPr>
          <w:szCs w:val="24"/>
        </w:rPr>
        <w:t xml:space="preserve"> include </w:t>
      </w:r>
      <w:r w:rsidR="00C20E08" w:rsidRPr="00B22980">
        <w:rPr>
          <w:rStyle w:val="a1"/>
          <w:rFonts w:ascii="Times New Roman" w:hAnsi="Times New Roman"/>
          <w:sz w:val="24"/>
          <w:szCs w:val="24"/>
        </w:rPr>
        <w:t xml:space="preserve">licensing agreements, R&amp;D contracts, </w:t>
      </w:r>
      <w:r w:rsidR="00BE67DA" w:rsidRPr="00B22980">
        <w:rPr>
          <w:rStyle w:val="a1"/>
          <w:rFonts w:ascii="Times New Roman" w:hAnsi="Times New Roman"/>
          <w:sz w:val="24"/>
          <w:szCs w:val="24"/>
        </w:rPr>
        <w:t xml:space="preserve">R&amp;D pacts, </w:t>
      </w:r>
      <w:r w:rsidR="00C20E08" w:rsidRPr="00B22980">
        <w:rPr>
          <w:rStyle w:val="a1"/>
          <w:rFonts w:ascii="Times New Roman" w:hAnsi="Times New Roman"/>
          <w:sz w:val="24"/>
          <w:szCs w:val="24"/>
        </w:rPr>
        <w:t xml:space="preserve">minority holdings, distribution or manufacturing agreements, asset trading, joint ventures, and consortia. </w:t>
      </w:r>
      <w:r w:rsidR="00C20E08" w:rsidRPr="00B22980">
        <w:rPr>
          <w:szCs w:val="24"/>
        </w:rPr>
        <w:t>From the two data</w:t>
      </w:r>
      <w:r w:rsidR="002C7DF1" w:rsidRPr="00B22980">
        <w:rPr>
          <w:szCs w:val="24"/>
        </w:rPr>
        <w:t xml:space="preserve"> </w:t>
      </w:r>
      <w:r w:rsidR="00C20E08" w:rsidRPr="00B22980">
        <w:rPr>
          <w:szCs w:val="24"/>
        </w:rPr>
        <w:t>sources we were able to identify some 304</w:t>
      </w:r>
      <w:r w:rsidR="00E539FB" w:rsidRPr="00B22980">
        <w:rPr>
          <w:szCs w:val="24"/>
        </w:rPr>
        <w:t>8</w:t>
      </w:r>
      <w:r w:rsidR="00C20E08" w:rsidRPr="00B22980">
        <w:rPr>
          <w:szCs w:val="24"/>
        </w:rPr>
        <w:t xml:space="preserve"> alliances undertaken by the sample firms in the period during which we calcu</w:t>
      </w:r>
      <w:r w:rsidR="003F7C71">
        <w:rPr>
          <w:szCs w:val="24"/>
        </w:rPr>
        <w:t>late (lagged) alliance</w:t>
      </w:r>
      <w:r w:rsidR="00C20E08" w:rsidRPr="00B22980">
        <w:rPr>
          <w:szCs w:val="24"/>
        </w:rPr>
        <w:t xml:space="preserve"> measures using a 3-year window. Alliances are differentiated into those between spin-offs and </w:t>
      </w:r>
      <w:r w:rsidR="00C20E08" w:rsidRPr="00B22980">
        <w:rPr>
          <w:rStyle w:val="a1"/>
          <w:rFonts w:ascii="Times New Roman" w:hAnsi="Times New Roman"/>
          <w:sz w:val="24"/>
          <w:szCs w:val="24"/>
        </w:rPr>
        <w:t>large firms (12</w:t>
      </w:r>
      <w:r w:rsidR="00E539FB" w:rsidRPr="00B22980">
        <w:rPr>
          <w:rStyle w:val="a1"/>
          <w:rFonts w:ascii="Times New Roman" w:hAnsi="Times New Roman"/>
          <w:sz w:val="24"/>
          <w:szCs w:val="24"/>
        </w:rPr>
        <w:t>84</w:t>
      </w:r>
      <w:r w:rsidR="00C20E08" w:rsidRPr="00B22980">
        <w:rPr>
          <w:rStyle w:val="a1"/>
          <w:rFonts w:ascii="Times New Roman" w:hAnsi="Times New Roman"/>
          <w:sz w:val="24"/>
          <w:szCs w:val="24"/>
        </w:rPr>
        <w:t xml:space="preserve"> alliances in total), those between spin-offs and SMEs (118</w:t>
      </w:r>
      <w:r w:rsidR="00E539FB" w:rsidRPr="00B22980">
        <w:rPr>
          <w:rStyle w:val="a1"/>
          <w:rFonts w:ascii="Times New Roman" w:hAnsi="Times New Roman"/>
          <w:sz w:val="24"/>
          <w:szCs w:val="24"/>
        </w:rPr>
        <w:t>4</w:t>
      </w:r>
      <w:r w:rsidR="00C20E08" w:rsidRPr="00B22980">
        <w:rPr>
          <w:rStyle w:val="a1"/>
          <w:rFonts w:ascii="Times New Roman" w:hAnsi="Times New Roman"/>
          <w:sz w:val="24"/>
          <w:szCs w:val="24"/>
        </w:rPr>
        <w:t xml:space="preserve"> alliances</w:t>
      </w:r>
      <w:r w:rsidR="00C20E08" w:rsidRPr="00B22980">
        <w:rPr>
          <w:rStyle w:val="a1"/>
          <w:rFonts w:ascii="Times New Roman" w:hAnsi="Times New Roman"/>
          <w:i/>
          <w:sz w:val="24"/>
          <w:szCs w:val="24"/>
        </w:rPr>
        <w:t xml:space="preserve"> </w:t>
      </w:r>
      <w:r w:rsidR="00C20E08" w:rsidRPr="00B22980">
        <w:rPr>
          <w:rStyle w:val="a1"/>
          <w:rFonts w:ascii="Times New Roman" w:hAnsi="Times New Roman"/>
          <w:sz w:val="24"/>
          <w:szCs w:val="24"/>
        </w:rPr>
        <w:t>in total), alliances between</w:t>
      </w:r>
      <w:r w:rsidR="009477FF" w:rsidRPr="00B22980">
        <w:rPr>
          <w:szCs w:val="24"/>
        </w:rPr>
        <w:t xml:space="preserve"> spin-offs </w:t>
      </w:r>
      <w:r w:rsidR="00C20E08" w:rsidRPr="00B22980">
        <w:rPr>
          <w:rStyle w:val="a1"/>
          <w:rFonts w:ascii="Times New Roman" w:hAnsi="Times New Roman"/>
          <w:sz w:val="24"/>
          <w:szCs w:val="24"/>
        </w:rPr>
        <w:t xml:space="preserve">and PROs (524 in total) and alliances </w:t>
      </w:r>
      <w:r w:rsidR="00227684" w:rsidRPr="00B22980">
        <w:rPr>
          <w:rStyle w:val="a1"/>
          <w:rFonts w:ascii="Times New Roman" w:hAnsi="Times New Roman"/>
          <w:sz w:val="24"/>
          <w:szCs w:val="24"/>
        </w:rPr>
        <w:t xml:space="preserve">between </w:t>
      </w:r>
      <w:r w:rsidR="00C20E08" w:rsidRPr="00B22980">
        <w:rPr>
          <w:rStyle w:val="a1"/>
          <w:rFonts w:ascii="Times New Roman" w:hAnsi="Times New Roman"/>
          <w:sz w:val="24"/>
          <w:szCs w:val="24"/>
        </w:rPr>
        <w:t xml:space="preserve">spin-offs </w:t>
      </w:r>
      <w:r w:rsidR="009477FF" w:rsidRPr="00B22980">
        <w:rPr>
          <w:rStyle w:val="a1"/>
          <w:rFonts w:ascii="Times New Roman" w:hAnsi="Times New Roman"/>
          <w:sz w:val="24"/>
          <w:szCs w:val="24"/>
        </w:rPr>
        <w:t>and the</w:t>
      </w:r>
      <w:r w:rsidR="00227684" w:rsidRPr="00B22980">
        <w:rPr>
          <w:rStyle w:val="a1"/>
          <w:rFonts w:ascii="Times New Roman" w:hAnsi="Times New Roman"/>
          <w:sz w:val="24"/>
          <w:szCs w:val="24"/>
        </w:rPr>
        <w:t>ir</w:t>
      </w:r>
      <w:r w:rsidR="009477FF" w:rsidRPr="00B22980">
        <w:rPr>
          <w:rStyle w:val="a1"/>
          <w:rFonts w:ascii="Times New Roman" w:hAnsi="Times New Roman"/>
          <w:sz w:val="24"/>
          <w:szCs w:val="24"/>
        </w:rPr>
        <w:t xml:space="preserve"> </w:t>
      </w:r>
      <w:r w:rsidR="00C20E08" w:rsidRPr="00B22980">
        <w:rPr>
          <w:rStyle w:val="a1"/>
          <w:rFonts w:ascii="Times New Roman" w:hAnsi="Times New Roman"/>
          <w:sz w:val="24"/>
          <w:szCs w:val="24"/>
        </w:rPr>
        <w:t>parent firms (</w:t>
      </w:r>
      <w:r w:rsidR="00E539FB" w:rsidRPr="00B22980">
        <w:rPr>
          <w:rStyle w:val="a1"/>
          <w:rFonts w:ascii="Times New Roman" w:hAnsi="Times New Roman"/>
          <w:sz w:val="24"/>
          <w:szCs w:val="24"/>
        </w:rPr>
        <w:t>56</w:t>
      </w:r>
      <w:r w:rsidR="00C20E08" w:rsidRPr="00B22980">
        <w:rPr>
          <w:rStyle w:val="a1"/>
          <w:rFonts w:ascii="Times New Roman" w:hAnsi="Times New Roman"/>
          <w:sz w:val="24"/>
          <w:szCs w:val="24"/>
        </w:rPr>
        <w:t xml:space="preserve"> in total)</w:t>
      </w:r>
      <w:r w:rsidR="00C20E08" w:rsidRPr="00B22980">
        <w:rPr>
          <w:szCs w:val="24"/>
        </w:rPr>
        <w:t xml:space="preserve">. We retrieved information on patents, to construct our measure of innovation performance, from the Technology Profile Report maintained by the U.S. Patent and Trademark Office (USPTO). Our measure is based on granted patents, an indication of successful patent applications that we subsequently assigned to a particular application year. Data on firm-level variables, such as R&amp;D expenditures and the number of employees of US firms were obtained from SEC data at sec.gov., similar data for non-US firms were obtained from annual reports and firm websites. </w:t>
      </w:r>
    </w:p>
    <w:p w14:paraId="0AB4337E" w14:textId="77777777" w:rsidR="00C20E08" w:rsidRPr="00B22980" w:rsidRDefault="00C20E08" w:rsidP="00D814B4">
      <w:pPr>
        <w:ind w:firstLine="0"/>
        <w:jc w:val="left"/>
        <w:rPr>
          <w:rStyle w:val="a1"/>
          <w:rFonts w:ascii="Times New Roman" w:hAnsi="Times New Roman"/>
          <w:strike/>
          <w:sz w:val="24"/>
          <w:szCs w:val="24"/>
        </w:rPr>
      </w:pPr>
      <w:r w:rsidRPr="00B22980">
        <w:rPr>
          <w:rStyle w:val="a1"/>
          <w:rFonts w:ascii="Times New Roman" w:hAnsi="Times New Roman"/>
          <w:b/>
          <w:sz w:val="24"/>
          <w:szCs w:val="24"/>
          <w:lang w:val="en-CA"/>
        </w:rPr>
        <w:t>Measures</w:t>
      </w:r>
    </w:p>
    <w:p w14:paraId="02C0E007" w14:textId="66902DA3" w:rsidR="00C20E08" w:rsidRPr="00B22980" w:rsidRDefault="00C20E08" w:rsidP="00D814B4">
      <w:pPr>
        <w:ind w:firstLine="0"/>
        <w:jc w:val="left"/>
        <w:rPr>
          <w:szCs w:val="24"/>
        </w:rPr>
      </w:pPr>
      <w:r w:rsidRPr="00B22980">
        <w:rPr>
          <w:rStyle w:val="a1"/>
          <w:rFonts w:ascii="Times New Roman" w:hAnsi="Times New Roman"/>
          <w:b/>
          <w:i/>
          <w:sz w:val="24"/>
          <w:szCs w:val="24"/>
        </w:rPr>
        <w:t>Dependent variable</w:t>
      </w:r>
      <w:r w:rsidRPr="00B22980">
        <w:rPr>
          <w:rStyle w:val="a1"/>
          <w:rFonts w:ascii="Times New Roman" w:hAnsi="Times New Roman"/>
          <w:i/>
          <w:sz w:val="24"/>
          <w:szCs w:val="24"/>
        </w:rPr>
        <w:t>.</w:t>
      </w:r>
      <w:r w:rsidRPr="00B22980">
        <w:rPr>
          <w:rStyle w:val="a1"/>
          <w:rFonts w:ascii="Times New Roman" w:hAnsi="Times New Roman"/>
          <w:sz w:val="24"/>
          <w:szCs w:val="24"/>
        </w:rPr>
        <w:t xml:space="preserve"> We</w:t>
      </w:r>
      <w:r w:rsidRPr="00B22980">
        <w:rPr>
          <w:rStyle w:val="a1"/>
          <w:rFonts w:ascii="Times New Roman" w:hAnsi="Times New Roman"/>
          <w:sz w:val="24"/>
          <w:szCs w:val="24"/>
          <w:lang w:val="en-CA"/>
        </w:rPr>
        <w:t xml:space="preserve"> use an invention (patent) count as our measure of spin-off</w:t>
      </w:r>
      <w:r w:rsidR="00B669A8" w:rsidRPr="00B22980">
        <w:rPr>
          <w:rStyle w:val="a1"/>
          <w:rFonts w:ascii="Times New Roman" w:hAnsi="Times New Roman"/>
          <w:sz w:val="24"/>
          <w:szCs w:val="24"/>
          <w:lang w:val="en-CA"/>
        </w:rPr>
        <w:t>’s</w:t>
      </w:r>
      <w:r w:rsidRPr="00B22980">
        <w:rPr>
          <w:rStyle w:val="a1"/>
          <w:rFonts w:ascii="Times New Roman" w:hAnsi="Times New Roman"/>
          <w:sz w:val="24"/>
          <w:szCs w:val="24"/>
          <w:lang w:val="en-CA"/>
        </w:rPr>
        <w:t xml:space="preserve"> innovation output.</w:t>
      </w:r>
      <w:r w:rsidRPr="00B22980">
        <w:rPr>
          <w:szCs w:val="24"/>
        </w:rPr>
        <w:t xml:space="preserve"> Insofar as firms were engaged in a broad spectrum of research activities, patent data not only include patents in ‘Class 506’</w:t>
      </w:r>
      <w:r w:rsidRPr="00B22980">
        <w:rPr>
          <w:rStyle w:val="Strong"/>
          <w:b w:val="0"/>
          <w:szCs w:val="24"/>
        </w:rPr>
        <w:t>, but also those</w:t>
      </w:r>
      <w:r w:rsidRPr="00B22980">
        <w:rPr>
          <w:rStyle w:val="Strong"/>
          <w:szCs w:val="24"/>
        </w:rPr>
        <w:t xml:space="preserve"> </w:t>
      </w:r>
      <w:r w:rsidRPr="00B22980">
        <w:rPr>
          <w:szCs w:val="24"/>
        </w:rPr>
        <w:t>related to technologies</w:t>
      </w:r>
      <w:r w:rsidRPr="00B22980">
        <w:rPr>
          <w:rStyle w:val="Strong"/>
          <w:szCs w:val="24"/>
        </w:rPr>
        <w:t xml:space="preserve"> </w:t>
      </w:r>
      <w:r w:rsidRPr="00B22980">
        <w:rPr>
          <w:rStyle w:val="Strong"/>
          <w:b w:val="0"/>
          <w:szCs w:val="24"/>
        </w:rPr>
        <w:t xml:space="preserve">other than combinatorial chemistry, as for example ‘Class 435’ (molecular biology and microbiology). Patents </w:t>
      </w:r>
      <w:r w:rsidRPr="00B22980">
        <w:rPr>
          <w:szCs w:val="24"/>
        </w:rPr>
        <w:t>are typically regarded as among the most effective source of information for research on innovation and have been widely used as an indication of firm innovation</w:t>
      </w:r>
      <w:r w:rsidR="00AD36A0">
        <w:rPr>
          <w:szCs w:val="24"/>
        </w:rPr>
        <w:t xml:space="preserve"> (Sampson</w:t>
      </w:r>
      <w:r w:rsidRPr="00B22980">
        <w:rPr>
          <w:szCs w:val="24"/>
        </w:rPr>
        <w:t xml:space="preserve"> 2007).  One of their key advantages is reliability and objectivity because new inventions are cross-examined whether they satisfy criteria of novelty by patent officers at the U.S. Department of Commerce. </w:t>
      </w:r>
      <w:r w:rsidRPr="00B22980">
        <w:rPr>
          <w:rStyle w:val="a1"/>
          <w:rFonts w:ascii="Times New Roman" w:hAnsi="Times New Roman"/>
          <w:sz w:val="24"/>
          <w:szCs w:val="24"/>
          <w:lang w:val="en-CA"/>
        </w:rPr>
        <w:t xml:space="preserve">The caveats of using patent data as a proxy for innovativeness are </w:t>
      </w:r>
      <w:r w:rsidR="00B669A8" w:rsidRPr="00B22980">
        <w:rPr>
          <w:rStyle w:val="a1"/>
          <w:rFonts w:ascii="Times New Roman" w:hAnsi="Times New Roman"/>
          <w:sz w:val="24"/>
          <w:szCs w:val="24"/>
          <w:lang w:val="en-CA"/>
        </w:rPr>
        <w:t>well known</w:t>
      </w:r>
      <w:r w:rsidRPr="00B22980">
        <w:rPr>
          <w:rStyle w:val="a1"/>
          <w:rFonts w:ascii="Times New Roman" w:hAnsi="Times New Roman"/>
          <w:sz w:val="24"/>
          <w:szCs w:val="24"/>
          <w:lang w:val="en-CA"/>
        </w:rPr>
        <w:t xml:space="preserve">: not all innovations are patented, and those that are do display </w:t>
      </w:r>
      <w:r w:rsidRPr="00B22980">
        <w:rPr>
          <w:rStyle w:val="a1"/>
          <w:rFonts w:ascii="Times New Roman" w:hAnsi="Times New Roman"/>
          <w:sz w:val="24"/>
          <w:szCs w:val="24"/>
          <w:lang w:val="en-CA"/>
        </w:rPr>
        <w:lastRenderedPageBreak/>
        <w:t xml:space="preserve">a great deal of variability in terms of value or importance </w:t>
      </w:r>
      <w:r w:rsidRPr="00B22980">
        <w:rPr>
          <w:szCs w:val="24"/>
        </w:rPr>
        <w:t xml:space="preserve">(Pavitt 1985; </w:t>
      </w:r>
      <w:proofErr w:type="spellStart"/>
      <w:r w:rsidRPr="00B22980">
        <w:rPr>
          <w:szCs w:val="24"/>
        </w:rPr>
        <w:t>Griliches</w:t>
      </w:r>
      <w:proofErr w:type="spellEnd"/>
      <w:r w:rsidRPr="00B22980">
        <w:rPr>
          <w:szCs w:val="24"/>
        </w:rPr>
        <w:t xml:space="preserve"> 1990). The dependent variable is measured in year </w:t>
      </w:r>
      <w:r w:rsidRPr="00B22980">
        <w:rPr>
          <w:i/>
          <w:szCs w:val="24"/>
        </w:rPr>
        <w:t>t+1</w:t>
      </w:r>
      <w:r w:rsidRPr="00B22980">
        <w:rPr>
          <w:szCs w:val="24"/>
        </w:rPr>
        <w:t xml:space="preserve"> with respect to the right-hand-side variables. </w:t>
      </w:r>
    </w:p>
    <w:p w14:paraId="13AD7F06" w14:textId="0DEF3920" w:rsidR="00C20E08" w:rsidRPr="00B22980" w:rsidRDefault="00C20E08" w:rsidP="00D814B4">
      <w:pPr>
        <w:ind w:firstLine="0"/>
        <w:jc w:val="left"/>
        <w:rPr>
          <w:strike/>
          <w:szCs w:val="24"/>
        </w:rPr>
      </w:pPr>
      <w:r w:rsidRPr="00B22980">
        <w:rPr>
          <w:rStyle w:val="a1"/>
          <w:rFonts w:ascii="Times New Roman" w:hAnsi="Times New Roman"/>
          <w:b/>
          <w:i/>
          <w:sz w:val="24"/>
          <w:szCs w:val="24"/>
        </w:rPr>
        <w:t>Focal independent variables</w:t>
      </w:r>
      <w:r w:rsidRPr="00B22980">
        <w:rPr>
          <w:rStyle w:val="a1"/>
          <w:rFonts w:ascii="Times New Roman" w:hAnsi="Times New Roman"/>
          <w:sz w:val="24"/>
          <w:szCs w:val="24"/>
        </w:rPr>
        <w:t xml:space="preserve">. </w:t>
      </w:r>
      <w:r w:rsidRPr="00B22980">
        <w:rPr>
          <w:szCs w:val="24"/>
        </w:rPr>
        <w:t xml:space="preserve">Alliances are measured as the number of alliances established by the firm in the years </w:t>
      </w:r>
      <w:r w:rsidRPr="00B22980">
        <w:rPr>
          <w:i/>
          <w:szCs w:val="24"/>
        </w:rPr>
        <w:t>t-</w:t>
      </w:r>
      <w:r w:rsidR="00604177" w:rsidRPr="00B22980">
        <w:rPr>
          <w:i/>
          <w:szCs w:val="24"/>
        </w:rPr>
        <w:t>2</w:t>
      </w:r>
      <w:r w:rsidRPr="00B22980">
        <w:rPr>
          <w:szCs w:val="24"/>
        </w:rPr>
        <w:t xml:space="preserve"> </w:t>
      </w:r>
      <w:r w:rsidRPr="00A64123">
        <w:rPr>
          <w:szCs w:val="24"/>
        </w:rPr>
        <w:t xml:space="preserve">through </w:t>
      </w:r>
      <w:r w:rsidRPr="00A64123">
        <w:rPr>
          <w:i/>
          <w:szCs w:val="24"/>
        </w:rPr>
        <w:t>t</w:t>
      </w:r>
      <w:r w:rsidRPr="00A64123">
        <w:rPr>
          <w:szCs w:val="24"/>
        </w:rPr>
        <w:t xml:space="preserve"> </w:t>
      </w:r>
      <w:r w:rsidR="00F1523B" w:rsidRPr="00A64123">
        <w:rPr>
          <w:szCs w:val="24"/>
        </w:rPr>
        <w:t>as constituting its alliance portfolio</w:t>
      </w:r>
      <w:r w:rsidR="00F1523B" w:rsidRPr="00F1523B">
        <w:rPr>
          <w:color w:val="00B0F0"/>
          <w:szCs w:val="24"/>
        </w:rPr>
        <w:t xml:space="preserve"> </w:t>
      </w:r>
      <w:r w:rsidR="00604177" w:rsidRPr="00B22980">
        <w:rPr>
          <w:szCs w:val="24"/>
        </w:rPr>
        <w:t xml:space="preserve">(i.e. cumulative sum over three years </w:t>
      </w:r>
      <w:r w:rsidRPr="00B22980">
        <w:rPr>
          <w:szCs w:val="24"/>
        </w:rPr>
        <w:t>prior to the measurement of the dependent variable</w:t>
      </w:r>
      <w:r w:rsidR="00604177" w:rsidRPr="00B22980">
        <w:rPr>
          <w:szCs w:val="24"/>
        </w:rPr>
        <w:t>)</w:t>
      </w:r>
      <w:r w:rsidRPr="00B22980">
        <w:rPr>
          <w:szCs w:val="24"/>
        </w:rPr>
        <w:t>. Alliance data precede patent data for two reasons. Fi</w:t>
      </w:r>
      <w:r w:rsidR="00006538" w:rsidRPr="00B22980">
        <w:rPr>
          <w:szCs w:val="24"/>
        </w:rPr>
        <w:t>rst, learning from alliance partners</w:t>
      </w:r>
      <w:r w:rsidRPr="00B22980">
        <w:rPr>
          <w:szCs w:val="24"/>
        </w:rPr>
        <w:t xml:space="preserve"> is not au</w:t>
      </w:r>
      <w:r w:rsidR="008E5946" w:rsidRPr="00B22980">
        <w:rPr>
          <w:szCs w:val="24"/>
        </w:rPr>
        <w:t>tomatic; it requires commitment</w:t>
      </w:r>
      <w:r w:rsidRPr="00B22980">
        <w:rPr>
          <w:szCs w:val="24"/>
        </w:rPr>
        <w:t>, resources and, not least, time (</w:t>
      </w:r>
      <w:proofErr w:type="spellStart"/>
      <w:r w:rsidRPr="00B22980">
        <w:rPr>
          <w:szCs w:val="24"/>
          <w:lang w:val="en-CA"/>
        </w:rPr>
        <w:t>Bierly</w:t>
      </w:r>
      <w:proofErr w:type="spellEnd"/>
      <w:r w:rsidRPr="00B22980">
        <w:rPr>
          <w:szCs w:val="24"/>
          <w:lang w:val="en-CA"/>
        </w:rPr>
        <w:t xml:space="preserve"> and </w:t>
      </w:r>
      <w:proofErr w:type="spellStart"/>
      <w:r w:rsidRPr="00B22980">
        <w:rPr>
          <w:szCs w:val="24"/>
          <w:lang w:val="en-CA"/>
        </w:rPr>
        <w:t>Chakrabarty</w:t>
      </w:r>
      <w:proofErr w:type="spellEnd"/>
      <w:r w:rsidRPr="00B22980">
        <w:rPr>
          <w:szCs w:val="24"/>
          <w:lang w:val="en-CA"/>
        </w:rPr>
        <w:t xml:space="preserve"> 1996</w:t>
      </w:r>
      <w:r w:rsidRPr="00B22980">
        <w:rPr>
          <w:szCs w:val="24"/>
        </w:rPr>
        <w:t xml:space="preserve">). Second, a gestation lag naturally separates the start of </w:t>
      </w:r>
      <w:r w:rsidR="00006538" w:rsidRPr="00B22980">
        <w:rPr>
          <w:szCs w:val="24"/>
        </w:rPr>
        <w:t>an alliance</w:t>
      </w:r>
      <w:r w:rsidRPr="00B22980">
        <w:rPr>
          <w:szCs w:val="24"/>
        </w:rPr>
        <w:t xml:space="preserve"> and the output of innovative activity (Stuart 2000). For the purpose of this study, a large firm alliance is defined as an alliance with a partner firm of more than 500 employees (more than twice the average size of a spin-off) whereas a SME partner has fewer than 500 employees.</w:t>
      </w:r>
      <w:r w:rsidRPr="00B22980">
        <w:rPr>
          <w:rFonts w:ascii="AdvTT5843c571" w:hAnsi="AdvTT5843c571" w:cs="AdvTT5843c571"/>
          <w:strike/>
          <w:sz w:val="22"/>
          <w:szCs w:val="22"/>
        </w:rPr>
        <w:t xml:space="preserve"> </w:t>
      </w:r>
    </w:p>
    <w:p w14:paraId="6614E07A" w14:textId="115B4807" w:rsidR="00C20E08" w:rsidRPr="00B22980" w:rsidRDefault="00C20E08" w:rsidP="00D814B4">
      <w:pPr>
        <w:ind w:firstLine="0"/>
        <w:jc w:val="left"/>
        <w:rPr>
          <w:i/>
          <w:lang w:val="en-CA"/>
        </w:rPr>
      </w:pPr>
      <w:bookmarkStart w:id="2" w:name="_Toc22377182"/>
      <w:r w:rsidRPr="00B22980">
        <w:rPr>
          <w:b/>
          <w:i/>
          <w:lang w:val="en-CA"/>
        </w:rPr>
        <w:t>Control variables</w:t>
      </w:r>
      <w:r w:rsidRPr="00B22980">
        <w:rPr>
          <w:i/>
          <w:lang w:val="en-CA"/>
        </w:rPr>
        <w:t xml:space="preserve">. </w:t>
      </w:r>
      <w:r w:rsidRPr="00B22980">
        <w:rPr>
          <w:lang w:val="en-CA"/>
        </w:rPr>
        <w:t xml:space="preserve">We control for alliances </w:t>
      </w:r>
      <w:r w:rsidR="00E539FB" w:rsidRPr="00B22980">
        <w:rPr>
          <w:lang w:val="en-CA"/>
        </w:rPr>
        <w:t>that</w:t>
      </w:r>
      <w:r w:rsidRPr="00B22980">
        <w:rPr>
          <w:lang w:val="en-CA"/>
        </w:rPr>
        <w:t xml:space="preserve"> </w:t>
      </w:r>
      <w:r w:rsidR="00E539FB" w:rsidRPr="00B22980">
        <w:rPr>
          <w:lang w:val="en-CA"/>
        </w:rPr>
        <w:t>spin-off firms</w:t>
      </w:r>
      <w:r w:rsidRPr="00B22980">
        <w:rPr>
          <w:lang w:val="en-CA"/>
        </w:rPr>
        <w:t xml:space="preserve"> </w:t>
      </w:r>
      <w:r w:rsidR="00E539FB" w:rsidRPr="00B22980">
        <w:rPr>
          <w:lang w:val="en-CA"/>
        </w:rPr>
        <w:t xml:space="preserve">formed </w:t>
      </w:r>
      <w:r w:rsidRPr="00B22980">
        <w:rPr>
          <w:lang w:val="en-CA"/>
        </w:rPr>
        <w:t xml:space="preserve">with PROs and with </w:t>
      </w:r>
      <w:r w:rsidR="00227684" w:rsidRPr="00B22980">
        <w:rPr>
          <w:lang w:val="en-CA"/>
        </w:rPr>
        <w:t xml:space="preserve">their </w:t>
      </w:r>
      <w:r w:rsidRPr="00B22980">
        <w:rPr>
          <w:lang w:val="en-CA"/>
        </w:rPr>
        <w:t xml:space="preserve">own parent firms. </w:t>
      </w:r>
      <w:r w:rsidR="00604177" w:rsidRPr="00B22980">
        <w:rPr>
          <w:lang w:val="en-CA"/>
        </w:rPr>
        <w:t xml:space="preserve">These two variables are constructed in the similar way as the focal variables. </w:t>
      </w:r>
      <w:r w:rsidR="00E539FB" w:rsidRPr="00B22980">
        <w:rPr>
          <w:lang w:val="en-CA"/>
        </w:rPr>
        <w:t xml:space="preserve">Research shows that alliances between industry and universities intensified </w:t>
      </w:r>
      <w:r w:rsidR="00AD36A0">
        <w:rPr>
          <w:lang w:val="en-CA"/>
        </w:rPr>
        <w:t>in the 1990’s (e.g. Hall et al.</w:t>
      </w:r>
      <w:r w:rsidR="00E539FB" w:rsidRPr="00B22980">
        <w:rPr>
          <w:lang w:val="en-CA"/>
        </w:rPr>
        <w:t xml:space="preserve"> 200</w:t>
      </w:r>
      <w:r w:rsidR="00AE48B2" w:rsidRPr="00B22980">
        <w:rPr>
          <w:lang w:val="en-CA"/>
        </w:rPr>
        <w:t>3</w:t>
      </w:r>
      <w:r w:rsidR="00E539FB" w:rsidRPr="00B22980">
        <w:rPr>
          <w:lang w:val="en-CA"/>
        </w:rPr>
        <w:t xml:space="preserve">). Public science is attractive for firms because it provides low cost access to new knowledge and recent scientific developments. </w:t>
      </w:r>
      <w:r w:rsidR="002C7DF1" w:rsidRPr="00B22980">
        <w:rPr>
          <w:lang w:val="en-CA"/>
        </w:rPr>
        <w:t>Alliances with parent firm</w:t>
      </w:r>
      <w:r w:rsidR="00BE67DA" w:rsidRPr="00B22980">
        <w:rPr>
          <w:lang w:val="en-CA"/>
        </w:rPr>
        <w:t>s</w:t>
      </w:r>
      <w:r w:rsidR="002C7DF1" w:rsidRPr="00B22980">
        <w:rPr>
          <w:lang w:val="en-CA"/>
        </w:rPr>
        <w:t xml:space="preserve"> may serve the purpose of strengthening a newly established firm’s reputation and the perceived quality of its technology and provide a newly establish venture with resources. </w:t>
      </w:r>
    </w:p>
    <w:p w14:paraId="5ECBED05" w14:textId="3995F480" w:rsidR="00C20E08" w:rsidRPr="00B22980" w:rsidRDefault="00D814B4" w:rsidP="00D814B4">
      <w:pPr>
        <w:ind w:firstLine="0"/>
        <w:jc w:val="left"/>
        <w:rPr>
          <w:lang w:val="en-CA"/>
        </w:rPr>
      </w:pPr>
      <w:r w:rsidRPr="00B22980">
        <w:rPr>
          <w:lang w:val="en-CA"/>
        </w:rPr>
        <w:tab/>
      </w:r>
      <w:r w:rsidR="00C20E08" w:rsidRPr="00A64123">
        <w:rPr>
          <w:lang w:val="en-CA"/>
        </w:rPr>
        <w:t>The R&amp;D expenditures</w:t>
      </w:r>
      <w:r w:rsidR="007A16C9" w:rsidRPr="00A64123">
        <w:rPr>
          <w:lang w:val="en-CA"/>
        </w:rPr>
        <w:t xml:space="preserve"> </w:t>
      </w:r>
      <w:r w:rsidR="00F1523B" w:rsidRPr="00A64123">
        <w:rPr>
          <w:lang w:val="en-CA"/>
        </w:rPr>
        <w:t xml:space="preserve">(measured in log of US dollar value) </w:t>
      </w:r>
      <w:r w:rsidR="007A16C9" w:rsidRPr="00A64123">
        <w:rPr>
          <w:lang w:val="en-CA"/>
        </w:rPr>
        <w:t xml:space="preserve">variable </w:t>
      </w:r>
      <w:r w:rsidR="00C20E08" w:rsidRPr="00A64123">
        <w:rPr>
          <w:lang w:val="en-CA"/>
        </w:rPr>
        <w:t>accounts</w:t>
      </w:r>
      <w:r w:rsidR="00C20E08" w:rsidRPr="00B22980">
        <w:rPr>
          <w:lang w:val="en-CA"/>
        </w:rPr>
        <w:t xml:space="preserve"> for variation in inputs into the innovation process</w:t>
      </w:r>
      <w:r w:rsidR="00AD36A0">
        <w:rPr>
          <w:szCs w:val="24"/>
        </w:rPr>
        <w:t xml:space="preserve"> (</w:t>
      </w:r>
      <w:proofErr w:type="spellStart"/>
      <w:r w:rsidR="00AD36A0">
        <w:rPr>
          <w:szCs w:val="24"/>
        </w:rPr>
        <w:t>Griliches</w:t>
      </w:r>
      <w:proofErr w:type="spellEnd"/>
      <w:r w:rsidR="00C20E08" w:rsidRPr="00B22980">
        <w:rPr>
          <w:szCs w:val="24"/>
        </w:rPr>
        <w:t xml:space="preserve"> 1990)</w:t>
      </w:r>
      <w:r w:rsidR="00C20E08" w:rsidRPr="00B22980">
        <w:rPr>
          <w:lang w:val="en-CA"/>
        </w:rPr>
        <w:t>. R&amp;D activities are expected to be a vital instrument in the innovation process and these activities are also expected to eventually be transformed into patents, certainly in a high-tech and patent-driven sector such combinatorial chemistry. In addition, higher levels of internal R&amp;D activities of firms can also be seen as a signal of valuable R&amp;D capabilities to potential alliance partners.</w:t>
      </w:r>
    </w:p>
    <w:p w14:paraId="3234BDA4" w14:textId="305445B1" w:rsidR="00C20E08" w:rsidRPr="00B22980" w:rsidRDefault="00D814B4" w:rsidP="00D814B4">
      <w:pPr>
        <w:ind w:firstLine="0"/>
        <w:jc w:val="left"/>
        <w:rPr>
          <w:lang w:val="en-CA"/>
        </w:rPr>
      </w:pPr>
      <w:r w:rsidRPr="00B22980">
        <w:rPr>
          <w:lang w:val="en-CA"/>
        </w:rPr>
        <w:lastRenderedPageBreak/>
        <w:tab/>
      </w:r>
      <w:r w:rsidR="00C20E08" w:rsidRPr="00B22980">
        <w:rPr>
          <w:lang w:val="en-CA"/>
        </w:rPr>
        <w:t xml:space="preserve">Firm size (the logarithm of </w:t>
      </w:r>
      <w:r w:rsidR="00E726BE" w:rsidRPr="00B22980">
        <w:rPr>
          <w:lang w:val="en-CA"/>
        </w:rPr>
        <w:t xml:space="preserve">the number of </w:t>
      </w:r>
      <w:r w:rsidR="00C20E08" w:rsidRPr="00B22980">
        <w:rPr>
          <w:lang w:val="en-CA"/>
        </w:rPr>
        <w:t>firm employees) is a standard control variable in innovation studies and refers to the classical Schumpeterian understanding of the impact of firm size, through economies of scale and scope, on innovative performance in general and patenting activity, in particu</w:t>
      </w:r>
      <w:r w:rsidR="00AD36A0">
        <w:rPr>
          <w:lang w:val="en-CA"/>
        </w:rPr>
        <w:t xml:space="preserve">lar (see also </w:t>
      </w:r>
      <w:proofErr w:type="spellStart"/>
      <w:r w:rsidR="00AD36A0">
        <w:rPr>
          <w:lang w:val="en-CA"/>
        </w:rPr>
        <w:t>Belderbos</w:t>
      </w:r>
      <w:proofErr w:type="spellEnd"/>
      <w:r w:rsidR="00AD36A0">
        <w:rPr>
          <w:lang w:val="en-CA"/>
        </w:rPr>
        <w:t>, et al.</w:t>
      </w:r>
      <w:r w:rsidR="00C20E08" w:rsidRPr="00B22980">
        <w:rPr>
          <w:lang w:val="en-CA"/>
        </w:rPr>
        <w:t xml:space="preserve"> 200</w:t>
      </w:r>
      <w:r w:rsidR="00604177" w:rsidRPr="00B22980">
        <w:rPr>
          <w:lang w:val="en-CA"/>
        </w:rPr>
        <w:t>6</w:t>
      </w:r>
      <w:r w:rsidR="00C20E08" w:rsidRPr="00B22980">
        <w:rPr>
          <w:lang w:val="en-CA"/>
        </w:rPr>
        <w:t xml:space="preserve">). </w:t>
      </w:r>
    </w:p>
    <w:p w14:paraId="2489AB27" w14:textId="71292CDF" w:rsidR="00F462BF" w:rsidRPr="00B22980" w:rsidRDefault="00D814B4" w:rsidP="00D814B4">
      <w:pPr>
        <w:ind w:firstLine="0"/>
        <w:jc w:val="left"/>
        <w:rPr>
          <w:rStyle w:val="a1"/>
          <w:rFonts w:ascii="Times New Roman" w:hAnsi="Times New Roman"/>
          <w:sz w:val="24"/>
          <w:szCs w:val="28"/>
          <w:lang w:val="en-CA"/>
        </w:rPr>
      </w:pPr>
      <w:r w:rsidRPr="00B22980">
        <w:rPr>
          <w:lang w:val="en-CA"/>
        </w:rPr>
        <w:tab/>
      </w:r>
      <w:r w:rsidR="00C20E08" w:rsidRPr="00B22980">
        <w:rPr>
          <w:lang w:val="en-CA"/>
        </w:rPr>
        <w:t>We also control for the technological diversification of spin-offs that can affect both innovation output and alliance activities of firms due their technological flexibility (</w:t>
      </w:r>
      <w:proofErr w:type="spellStart"/>
      <w:r w:rsidR="00C20E08" w:rsidRPr="00B22980">
        <w:rPr>
          <w:lang w:val="en-CA"/>
        </w:rPr>
        <w:t>Bierly</w:t>
      </w:r>
      <w:proofErr w:type="spellEnd"/>
      <w:r w:rsidR="00C20E08" w:rsidRPr="00B22980">
        <w:rPr>
          <w:lang w:val="en-CA"/>
        </w:rPr>
        <w:t xml:space="preserve"> and </w:t>
      </w:r>
      <w:proofErr w:type="spellStart"/>
      <w:r w:rsidR="00C20E08" w:rsidRPr="00B22980">
        <w:rPr>
          <w:lang w:val="en-CA"/>
        </w:rPr>
        <w:t>Chakra</w:t>
      </w:r>
      <w:r w:rsidR="00AD36A0">
        <w:rPr>
          <w:lang w:val="en-CA"/>
        </w:rPr>
        <w:t>barty</w:t>
      </w:r>
      <w:proofErr w:type="spellEnd"/>
      <w:r w:rsidR="00C20E08" w:rsidRPr="00B22980">
        <w:rPr>
          <w:lang w:val="en-CA"/>
        </w:rPr>
        <w:t xml:space="preserve"> 1996). </w:t>
      </w:r>
      <w:r w:rsidR="00C20E08" w:rsidRPr="00B22980">
        <w:rPr>
          <w:rStyle w:val="a1"/>
          <w:rFonts w:ascii="Times New Roman" w:hAnsi="Times New Roman"/>
          <w:sz w:val="24"/>
          <w:szCs w:val="24"/>
        </w:rPr>
        <w:t>Technological diversification refers to the distribution of patents in a firm’s patent portfolio over technology classes. Technology class information comes from the patent classes into which patents are assigned. To construct the diversification measure we distinguished between 243 unique 3-digit patent classes.</w:t>
      </w:r>
      <w:r w:rsidR="00C20E08" w:rsidRPr="00B22980">
        <w:rPr>
          <w:lang w:val="en-CA"/>
        </w:rPr>
        <w:t xml:space="preserve"> </w:t>
      </w:r>
      <w:r w:rsidR="00C20E08" w:rsidRPr="00B22980">
        <w:t xml:space="preserve">We use a standard Shannon-Wiener diversity index to measure technological diversification, i.e. </w:t>
      </w:r>
      <m:oMath>
        <m:r>
          <w:rPr>
            <w:rFonts w:ascii="Cambria Math" w:hAnsi="Cambria Math"/>
          </w:rPr>
          <m:t xml:space="preserve">Tx= </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p</m:t>
                </m:r>
              </m:e>
              <m:sub>
                <m:r>
                  <w:rPr>
                    <w:rFonts w:ascii="Cambria Math" w:hAnsi="Cambria Math"/>
                  </w:rPr>
                  <m:t>i</m:t>
                </m:r>
              </m:sub>
            </m:sSub>
            <m:func>
              <m:funcPr>
                <m:ctrlPr>
                  <w:rPr>
                    <w:rFonts w:ascii="Cambria Math" w:hAnsi="Cambria Math"/>
                    <w:i/>
                  </w:rPr>
                </m:ctrlPr>
              </m:funcPr>
              <m:fName>
                <m:r>
                  <m:rPr>
                    <m:sty m:val="p"/>
                  </m:rPr>
                  <w:rPr>
                    <w:rFonts w:ascii="Cambria Math" w:hAnsi="Cambria Math"/>
                  </w:rPr>
                  <m:t>log</m:t>
                </m:r>
              </m:fName>
              <m:e>
                <m:f>
                  <m:fPr>
                    <m:type m:val="lin"/>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i</m:t>
                        </m:r>
                      </m:sub>
                    </m:sSub>
                  </m:den>
                </m:f>
              </m:e>
            </m:func>
          </m:e>
        </m:nary>
      </m:oMath>
      <w:r w:rsidR="00C20E08" w:rsidRPr="00B22980">
        <w:t xml:space="preserve"> where </w:t>
      </w:r>
      <m:oMath>
        <m:r>
          <w:rPr>
            <w:rFonts w:ascii="Cambria Math" w:hAnsi="Cambria Math"/>
          </w:rPr>
          <m:t>i</m:t>
        </m:r>
      </m:oMath>
      <w:r w:rsidR="00C20E08" w:rsidRPr="00B22980">
        <w:t xml:space="preserve"> stands for any patent class. </w:t>
      </w:r>
      <w:r w:rsidR="00C20E08" w:rsidRPr="00B22980">
        <w:rPr>
          <w:lang w:val="en-CA"/>
        </w:rPr>
        <w:t xml:space="preserve">Obviously, a firm that has been granted patents in different patent classes will have a greater diversification index than a firm with patents in a single patent class. In addition, all models include unreported year dummies. </w:t>
      </w:r>
    </w:p>
    <w:p w14:paraId="3EE7BDE9" w14:textId="77777777" w:rsidR="00E87D64" w:rsidRDefault="00E87D64" w:rsidP="00D814B4">
      <w:pPr>
        <w:pStyle w:val="Heading2"/>
        <w:ind w:firstLine="0"/>
        <w:jc w:val="center"/>
        <w:rPr>
          <w:rStyle w:val="a1"/>
          <w:rFonts w:ascii="Times New Roman" w:hAnsi="Times New Roman"/>
          <w:b/>
          <w:smallCaps w:val="0"/>
          <w:sz w:val="24"/>
          <w:szCs w:val="24"/>
        </w:rPr>
      </w:pPr>
    </w:p>
    <w:p w14:paraId="65C261A0" w14:textId="2D6599CF" w:rsidR="00C20E08" w:rsidRPr="00F462BF" w:rsidRDefault="00C20E08" w:rsidP="00D814B4">
      <w:pPr>
        <w:pStyle w:val="Heading2"/>
        <w:ind w:firstLine="0"/>
        <w:jc w:val="center"/>
        <w:rPr>
          <w:rStyle w:val="a1"/>
          <w:rFonts w:ascii="Times New Roman" w:hAnsi="Times New Roman"/>
          <w:b/>
          <w:smallCaps w:val="0"/>
          <w:sz w:val="24"/>
          <w:szCs w:val="24"/>
          <w:lang w:val="en-US"/>
        </w:rPr>
      </w:pPr>
      <w:r w:rsidRPr="00F462BF">
        <w:rPr>
          <w:rStyle w:val="a1"/>
          <w:rFonts w:ascii="Times New Roman" w:hAnsi="Times New Roman"/>
          <w:b/>
          <w:smallCaps w:val="0"/>
          <w:sz w:val="24"/>
          <w:szCs w:val="24"/>
        </w:rPr>
        <w:t>RESULTS</w:t>
      </w:r>
      <w:bookmarkEnd w:id="2"/>
    </w:p>
    <w:p w14:paraId="1D952766" w14:textId="3A5707F1" w:rsidR="00C20E08" w:rsidRPr="00F462BF" w:rsidRDefault="00C20E08" w:rsidP="00D814B4">
      <w:pPr>
        <w:ind w:firstLine="0"/>
        <w:jc w:val="left"/>
        <w:rPr>
          <w:szCs w:val="24"/>
        </w:rPr>
      </w:pPr>
      <w:r w:rsidRPr="00F462BF">
        <w:rPr>
          <w:szCs w:val="24"/>
        </w:rPr>
        <w:t>Some descriptive statistics and</w:t>
      </w:r>
      <w:r w:rsidR="00227684" w:rsidRPr="00F462BF">
        <w:rPr>
          <w:szCs w:val="24"/>
        </w:rPr>
        <w:t xml:space="preserve"> correlations are presented in t</w:t>
      </w:r>
      <w:r w:rsidRPr="00F462BF">
        <w:rPr>
          <w:szCs w:val="24"/>
        </w:rPr>
        <w:t xml:space="preserve">able 1. We have predominantly small firms in our sample of spin-offs with a mean of about 180 employees. Average alliance </w:t>
      </w:r>
      <w:r w:rsidRPr="003F7C71">
        <w:rPr>
          <w:szCs w:val="24"/>
        </w:rPr>
        <w:t>portfolio</w:t>
      </w:r>
      <w:r w:rsidRPr="00F462BF">
        <w:rPr>
          <w:szCs w:val="24"/>
        </w:rPr>
        <w:t xml:space="preserve"> size is about </w:t>
      </w:r>
      <w:r w:rsidR="00F25899" w:rsidRPr="00F462BF">
        <w:rPr>
          <w:szCs w:val="24"/>
        </w:rPr>
        <w:t>seven alliances</w:t>
      </w:r>
      <w:r w:rsidRPr="00F462BF">
        <w:rPr>
          <w:szCs w:val="24"/>
        </w:rPr>
        <w:t>, based on a 3-year cumulative sum, including alliances with PROs and parent firms. The latter two types are not very frequent in our data, with sample average of 1.07 and 0.16, respectively. Pairwise correlations among the variables used in the estimation are moderate in most cases, with two exceptions. This includes the correlation between firm</w:t>
      </w:r>
      <w:r w:rsidR="003F7C71">
        <w:rPr>
          <w:szCs w:val="24"/>
        </w:rPr>
        <w:t xml:space="preserve"> size and R&amp;D and between </w:t>
      </w:r>
      <w:r w:rsidRPr="00F462BF">
        <w:rPr>
          <w:szCs w:val="24"/>
        </w:rPr>
        <w:t xml:space="preserve">alliances with large firms and SMEs. We show that any estimated effect of these two alliance variables is not due to potential (spurious) correlation, by also estimating models with only one of these variables included. </w:t>
      </w:r>
      <w:r w:rsidRPr="00F462BF">
        <w:rPr>
          <w:szCs w:val="24"/>
        </w:rPr>
        <w:lastRenderedPageBreak/>
        <w:t>The mean variance inflation factor (VIF) for the variables used in our models is about 2.6, which is below the commonly used threshold of 10 (Cohen et al. 2003).</w:t>
      </w:r>
    </w:p>
    <w:p w14:paraId="47CA8171" w14:textId="46C3C5F6" w:rsidR="00C20E08" w:rsidRPr="00F462BF" w:rsidRDefault="00C92FDD" w:rsidP="00D814B4">
      <w:pPr>
        <w:ind w:firstLine="0"/>
        <w:jc w:val="center"/>
        <w:outlineLvl w:val="0"/>
      </w:pPr>
      <w:r>
        <w:t xml:space="preserve">----------- </w:t>
      </w:r>
      <w:r w:rsidR="00C20E08" w:rsidRPr="00F462BF">
        <w:t>Insert Table 1 about here</w:t>
      </w:r>
      <w:r>
        <w:t xml:space="preserve"> ------------</w:t>
      </w:r>
    </w:p>
    <w:p w14:paraId="1E7FD380" w14:textId="5689D69E" w:rsidR="001D57B6" w:rsidRPr="00F462BF" w:rsidRDefault="00D814B4" w:rsidP="00D814B4">
      <w:pPr>
        <w:ind w:firstLine="0"/>
        <w:jc w:val="left"/>
        <w:outlineLvl w:val="0"/>
        <w:rPr>
          <w:szCs w:val="24"/>
        </w:rPr>
      </w:pPr>
      <w:r>
        <w:rPr>
          <w:szCs w:val="24"/>
        </w:rPr>
        <w:tab/>
      </w:r>
      <w:r w:rsidR="00E726BE">
        <w:rPr>
          <w:szCs w:val="24"/>
        </w:rPr>
        <w:t>From the early until</w:t>
      </w:r>
      <w:r w:rsidR="00C20E08" w:rsidRPr="00F462BF">
        <w:rPr>
          <w:szCs w:val="24"/>
        </w:rPr>
        <w:t xml:space="preserve"> late 1990s we observe among the sample firms a strong upward trend in the alliance formation that flattens in 1998-1999 (see figure 1). This in turn is followed by a strong recovery around the turn of the century and a further dip after the technology crisis. The upward trend is more pronounced among the PROs than CSOs (see figure 2). Overall, these trends are consistent with those documented in </w:t>
      </w:r>
      <w:proofErr w:type="spellStart"/>
      <w:r w:rsidR="004D671A" w:rsidRPr="00F462BF">
        <w:rPr>
          <w:bCs/>
          <w:szCs w:val="24"/>
        </w:rPr>
        <w:t>Roijakkers</w:t>
      </w:r>
      <w:proofErr w:type="spellEnd"/>
      <w:r w:rsidR="004D671A">
        <w:rPr>
          <w:bCs/>
          <w:szCs w:val="24"/>
        </w:rPr>
        <w:t xml:space="preserve"> and</w:t>
      </w:r>
      <w:r w:rsidR="004D671A" w:rsidRPr="00F462BF">
        <w:rPr>
          <w:szCs w:val="24"/>
        </w:rPr>
        <w:t xml:space="preserve"> </w:t>
      </w:r>
      <w:proofErr w:type="spellStart"/>
      <w:r w:rsidR="004D671A" w:rsidRPr="00F462BF">
        <w:rPr>
          <w:bCs/>
          <w:szCs w:val="24"/>
        </w:rPr>
        <w:t>Hagedoorn</w:t>
      </w:r>
      <w:proofErr w:type="spellEnd"/>
      <w:r w:rsidR="004D671A" w:rsidRPr="00F462BF">
        <w:rPr>
          <w:szCs w:val="24"/>
        </w:rPr>
        <w:t xml:space="preserve"> </w:t>
      </w:r>
      <w:r w:rsidR="00C20E08" w:rsidRPr="00F462BF">
        <w:rPr>
          <w:szCs w:val="24"/>
        </w:rPr>
        <w:t>(200</w:t>
      </w:r>
      <w:r w:rsidR="004D671A">
        <w:rPr>
          <w:szCs w:val="24"/>
        </w:rPr>
        <w:t>6</w:t>
      </w:r>
      <w:r w:rsidR="00C20E08" w:rsidRPr="00F462BF">
        <w:rPr>
          <w:szCs w:val="24"/>
        </w:rPr>
        <w:t xml:space="preserve">) and Schilling (2009).  </w:t>
      </w:r>
    </w:p>
    <w:p w14:paraId="691A2F08" w14:textId="79C662A4" w:rsidR="00C20E08" w:rsidRPr="00F462BF" w:rsidRDefault="00D814B4" w:rsidP="00D814B4">
      <w:pPr>
        <w:ind w:firstLine="0"/>
        <w:jc w:val="left"/>
        <w:outlineLvl w:val="0"/>
      </w:pPr>
      <w:r>
        <w:rPr>
          <w:szCs w:val="24"/>
        </w:rPr>
        <w:tab/>
      </w:r>
      <w:r w:rsidR="00C20E08" w:rsidRPr="00F462BF">
        <w:rPr>
          <w:szCs w:val="24"/>
        </w:rPr>
        <w:t>The composition of these alliances is largely similar in the two types of spin-offs, suggesting that variation of innovation performance across spin-offs cannot be linked</w:t>
      </w:r>
      <w:r w:rsidR="00EB6A52" w:rsidRPr="00F462BF">
        <w:rPr>
          <w:szCs w:val="24"/>
        </w:rPr>
        <w:t>, for instance, to</w:t>
      </w:r>
      <w:r w:rsidR="00C20E08" w:rsidRPr="00F462BF">
        <w:rPr>
          <w:szCs w:val="24"/>
        </w:rPr>
        <w:t xml:space="preserve"> variation in the number of</w:t>
      </w:r>
      <w:r w:rsidR="00EB6A52">
        <w:rPr>
          <w:szCs w:val="24"/>
        </w:rPr>
        <w:t xml:space="preserve"> </w:t>
      </w:r>
      <w:r w:rsidR="00C20E08" w:rsidRPr="00F462BF">
        <w:rPr>
          <w:szCs w:val="24"/>
        </w:rPr>
        <w:t>R&amp;D contracts (see figures 3a and b).</w:t>
      </w:r>
    </w:p>
    <w:p w14:paraId="2702F4C2" w14:textId="4E19D63C" w:rsidR="00C20E08" w:rsidRPr="00F462BF" w:rsidRDefault="00C92FDD" w:rsidP="00D814B4">
      <w:pPr>
        <w:ind w:firstLine="0"/>
        <w:jc w:val="center"/>
        <w:outlineLvl w:val="0"/>
      </w:pPr>
      <w:r>
        <w:t xml:space="preserve">---------------- </w:t>
      </w:r>
      <w:r w:rsidR="00C20E08" w:rsidRPr="00F462BF">
        <w:t>Insert Figures 1, 2, 3a and b about here</w:t>
      </w:r>
      <w:r>
        <w:t xml:space="preserve"> ---------------</w:t>
      </w:r>
    </w:p>
    <w:p w14:paraId="603C9336" w14:textId="4B1E77A6" w:rsidR="00657819" w:rsidRPr="00F462BF" w:rsidRDefault="00D814B4" w:rsidP="00D814B4">
      <w:pPr>
        <w:ind w:firstLine="0"/>
        <w:jc w:val="left"/>
        <w:outlineLvl w:val="0"/>
        <w:rPr>
          <w:szCs w:val="24"/>
        </w:rPr>
      </w:pPr>
      <w:r>
        <w:rPr>
          <w:szCs w:val="24"/>
        </w:rPr>
        <w:tab/>
      </w:r>
      <w:r w:rsidR="00596A19" w:rsidRPr="00F462BF">
        <w:rPr>
          <w:szCs w:val="24"/>
        </w:rPr>
        <w:t xml:space="preserve">In </w:t>
      </w:r>
      <w:r w:rsidR="00680E7B" w:rsidRPr="00F462BF">
        <w:rPr>
          <w:szCs w:val="24"/>
        </w:rPr>
        <w:t xml:space="preserve">the </w:t>
      </w:r>
      <w:r w:rsidR="00596A19" w:rsidRPr="00F462BF">
        <w:rPr>
          <w:szCs w:val="24"/>
        </w:rPr>
        <w:t xml:space="preserve">estimation of our models </w:t>
      </w:r>
      <w:r w:rsidR="001D57B6" w:rsidRPr="00F462BF">
        <w:rPr>
          <w:szCs w:val="24"/>
        </w:rPr>
        <w:t xml:space="preserve">we seek to control for unobserved heterogeneity and potential endogeneity of </w:t>
      </w:r>
      <w:r w:rsidR="00680E7B" w:rsidRPr="00F462BF">
        <w:rPr>
          <w:szCs w:val="24"/>
        </w:rPr>
        <w:t>the</w:t>
      </w:r>
      <w:r w:rsidR="001D57B6" w:rsidRPr="00F462BF">
        <w:rPr>
          <w:szCs w:val="24"/>
        </w:rPr>
        <w:t xml:space="preserve"> focal variables. Regarding the former</w:t>
      </w:r>
      <w:r w:rsidR="00A374C0">
        <w:rPr>
          <w:szCs w:val="24"/>
        </w:rPr>
        <w:t>,</w:t>
      </w:r>
      <w:r w:rsidR="00657819" w:rsidRPr="00F462BF">
        <w:rPr>
          <w:szCs w:val="24"/>
        </w:rPr>
        <w:t xml:space="preserve"> we argue </w:t>
      </w:r>
      <w:r w:rsidR="008E5946">
        <w:rPr>
          <w:szCs w:val="24"/>
        </w:rPr>
        <w:t>that</w:t>
      </w:r>
      <w:r w:rsidR="00657819" w:rsidRPr="00F462BF">
        <w:rPr>
          <w:szCs w:val="24"/>
        </w:rPr>
        <w:t xml:space="preserve"> a core part of unobserved firm heterogeneity will be fixed, given the relatively short time span of our analysis. A number of </w:t>
      </w:r>
      <w:r w:rsidR="004C52B4">
        <w:rPr>
          <w:szCs w:val="24"/>
        </w:rPr>
        <w:t xml:space="preserve">firm </w:t>
      </w:r>
      <w:r w:rsidR="00657819" w:rsidRPr="00F462BF">
        <w:rPr>
          <w:szCs w:val="24"/>
        </w:rPr>
        <w:t>traits</w:t>
      </w:r>
      <w:r w:rsidR="004C52B4">
        <w:rPr>
          <w:szCs w:val="24"/>
        </w:rPr>
        <w:t>,</w:t>
      </w:r>
      <w:r w:rsidR="00657819" w:rsidRPr="00F462BF">
        <w:rPr>
          <w:szCs w:val="24"/>
        </w:rPr>
        <w:t xml:space="preserve"> such as </w:t>
      </w:r>
      <w:r w:rsidR="004C52B4">
        <w:rPr>
          <w:szCs w:val="24"/>
        </w:rPr>
        <w:t xml:space="preserve">their CSO or PRO </w:t>
      </w:r>
      <w:r w:rsidR="0053159C">
        <w:rPr>
          <w:szCs w:val="24"/>
        </w:rPr>
        <w:t>nature</w:t>
      </w:r>
      <w:r w:rsidR="00657819" w:rsidRPr="00F462BF">
        <w:rPr>
          <w:szCs w:val="24"/>
        </w:rPr>
        <w:t>, founding team’s demographic traits</w:t>
      </w:r>
      <w:r w:rsidR="004C52B4">
        <w:rPr>
          <w:szCs w:val="24"/>
        </w:rPr>
        <w:t>,</w:t>
      </w:r>
      <w:r w:rsidR="00657819" w:rsidRPr="00F462BF">
        <w:rPr>
          <w:szCs w:val="24"/>
        </w:rPr>
        <w:t xml:space="preserve"> and </w:t>
      </w:r>
      <w:r w:rsidR="004C52B4">
        <w:rPr>
          <w:szCs w:val="24"/>
        </w:rPr>
        <w:t xml:space="preserve">the nature of </w:t>
      </w:r>
      <w:r w:rsidR="00657819" w:rsidRPr="00F462BF">
        <w:rPr>
          <w:szCs w:val="24"/>
        </w:rPr>
        <w:t>human capital will not change or change little over time. In our empirical models we control for s</w:t>
      </w:r>
      <w:r w:rsidR="004C52B4">
        <w:rPr>
          <w:szCs w:val="24"/>
        </w:rPr>
        <w:t xml:space="preserve">uch influences by including </w:t>
      </w:r>
      <w:r w:rsidR="00657819" w:rsidRPr="00F462BF">
        <w:rPr>
          <w:szCs w:val="24"/>
        </w:rPr>
        <w:t xml:space="preserve">firm fixed effects. </w:t>
      </w:r>
    </w:p>
    <w:p w14:paraId="2E29336F" w14:textId="79BCA2A9" w:rsidR="00517B89" w:rsidRPr="00F462BF" w:rsidRDefault="00D814B4" w:rsidP="00D814B4">
      <w:pPr>
        <w:ind w:firstLine="0"/>
        <w:jc w:val="left"/>
        <w:outlineLvl w:val="0"/>
        <w:rPr>
          <w:szCs w:val="24"/>
        </w:rPr>
      </w:pPr>
      <w:r>
        <w:rPr>
          <w:szCs w:val="24"/>
        </w:rPr>
        <w:tab/>
      </w:r>
      <w:r w:rsidR="00657819" w:rsidRPr="00F462BF">
        <w:rPr>
          <w:szCs w:val="24"/>
        </w:rPr>
        <w:t xml:space="preserve">A second potential source of endogeneity is the </w:t>
      </w:r>
      <w:r w:rsidR="001D57B6" w:rsidRPr="00F462BF">
        <w:rPr>
          <w:szCs w:val="24"/>
        </w:rPr>
        <w:t>formation</w:t>
      </w:r>
      <w:r w:rsidR="003F7C71">
        <w:rPr>
          <w:szCs w:val="24"/>
        </w:rPr>
        <w:t xml:space="preserve"> of alliances </w:t>
      </w:r>
      <w:r w:rsidR="00657819" w:rsidRPr="00F462BF">
        <w:rPr>
          <w:szCs w:val="24"/>
        </w:rPr>
        <w:t>(over time).</w:t>
      </w:r>
      <w:r w:rsidR="00517B89" w:rsidRPr="00F462BF">
        <w:rPr>
          <w:lang w:val="en-GB"/>
        </w:rPr>
        <w:t xml:space="preserve"> </w:t>
      </w:r>
      <w:r w:rsidR="003F7C71">
        <w:rPr>
          <w:lang w:val="en-GB"/>
        </w:rPr>
        <w:t xml:space="preserve">Alliance formation </w:t>
      </w:r>
      <w:r w:rsidR="00517B89" w:rsidRPr="00F462BF">
        <w:rPr>
          <w:lang w:val="en-GB"/>
        </w:rPr>
        <w:t xml:space="preserve">may be not </w:t>
      </w:r>
      <w:proofErr w:type="gramStart"/>
      <w:r w:rsidR="003F7C71">
        <w:rPr>
          <w:lang w:val="en-GB"/>
        </w:rPr>
        <w:t>be</w:t>
      </w:r>
      <w:proofErr w:type="gramEnd"/>
      <w:r w:rsidR="003F7C71">
        <w:rPr>
          <w:lang w:val="en-GB"/>
        </w:rPr>
        <w:t xml:space="preserve"> completely exogenous if this </w:t>
      </w:r>
      <w:r w:rsidR="00517B89" w:rsidRPr="00F462BF">
        <w:rPr>
          <w:lang w:val="en-GB"/>
        </w:rPr>
        <w:t>is driven by other endogenous concerns such as the search for technological variety or if</w:t>
      </w:r>
      <w:r w:rsidR="00517B89" w:rsidRPr="00F462BF">
        <w:rPr>
          <w:szCs w:val="24"/>
        </w:rPr>
        <w:t xml:space="preserve"> </w:t>
      </w:r>
      <w:r w:rsidR="003F7C71">
        <w:rPr>
          <w:szCs w:val="24"/>
        </w:rPr>
        <w:t xml:space="preserve">alliance formation </w:t>
      </w:r>
      <w:r w:rsidR="00517B89" w:rsidRPr="00F462BF">
        <w:rPr>
          <w:szCs w:val="24"/>
        </w:rPr>
        <w:t>i</w:t>
      </w:r>
      <w:r w:rsidR="00227684" w:rsidRPr="00F462BF">
        <w:rPr>
          <w:szCs w:val="24"/>
        </w:rPr>
        <w:t xml:space="preserve">s dictated by the relative ease or </w:t>
      </w:r>
      <w:r w:rsidR="00517B89" w:rsidRPr="00F462BF">
        <w:rPr>
          <w:szCs w:val="24"/>
        </w:rPr>
        <w:t xml:space="preserve">difficulty of attracting </w:t>
      </w:r>
      <w:r w:rsidR="004C52B4">
        <w:rPr>
          <w:szCs w:val="24"/>
        </w:rPr>
        <w:t xml:space="preserve">alliance </w:t>
      </w:r>
      <w:r w:rsidR="00517B89" w:rsidRPr="00F462BF">
        <w:rPr>
          <w:szCs w:val="24"/>
        </w:rPr>
        <w:t xml:space="preserve">partners. The latter may play a role if </w:t>
      </w:r>
      <w:r w:rsidR="00596A19" w:rsidRPr="00F462BF">
        <w:rPr>
          <w:szCs w:val="24"/>
        </w:rPr>
        <w:t xml:space="preserve">the </w:t>
      </w:r>
      <w:r w:rsidR="00657819" w:rsidRPr="00F462BF">
        <w:rPr>
          <w:szCs w:val="24"/>
        </w:rPr>
        <w:t xml:space="preserve">more successful firms in terms of their patenting become systematically more attractive </w:t>
      </w:r>
      <w:r w:rsidR="004C52B4">
        <w:rPr>
          <w:szCs w:val="24"/>
        </w:rPr>
        <w:t>as alliance partners</w:t>
      </w:r>
      <w:r w:rsidR="00517B89" w:rsidRPr="00F462BF">
        <w:rPr>
          <w:szCs w:val="24"/>
        </w:rPr>
        <w:t>.</w:t>
      </w:r>
      <w:r w:rsidR="00657819" w:rsidRPr="00F462BF">
        <w:rPr>
          <w:szCs w:val="24"/>
        </w:rPr>
        <w:t xml:space="preserve"> </w:t>
      </w:r>
    </w:p>
    <w:p w14:paraId="0BE0C960" w14:textId="77777777" w:rsidR="005D173C" w:rsidRDefault="00D814B4" w:rsidP="00D814B4">
      <w:pPr>
        <w:ind w:firstLine="0"/>
        <w:jc w:val="left"/>
        <w:outlineLvl w:val="0"/>
        <w:rPr>
          <w:szCs w:val="24"/>
        </w:rPr>
      </w:pPr>
      <w:r>
        <w:rPr>
          <w:szCs w:val="24"/>
        </w:rPr>
        <w:lastRenderedPageBreak/>
        <w:tab/>
      </w:r>
      <w:r w:rsidR="00657819" w:rsidRPr="00F462BF">
        <w:rPr>
          <w:szCs w:val="24"/>
        </w:rPr>
        <w:t>We sought to address th</w:t>
      </w:r>
      <w:r w:rsidR="00596A19" w:rsidRPr="00F462BF">
        <w:rPr>
          <w:szCs w:val="24"/>
        </w:rPr>
        <w:t>e above concerns</w:t>
      </w:r>
      <w:r w:rsidR="00657819" w:rsidRPr="00F462BF">
        <w:rPr>
          <w:szCs w:val="24"/>
        </w:rPr>
        <w:t xml:space="preserve"> by conducting estimation of our model via instrumental variables </w:t>
      </w:r>
      <w:r w:rsidR="008921C1" w:rsidRPr="00F462BF">
        <w:rPr>
          <w:szCs w:val="24"/>
        </w:rPr>
        <w:t xml:space="preserve">(IV) and </w:t>
      </w:r>
      <w:r w:rsidR="00657819" w:rsidRPr="00F462BF">
        <w:rPr>
          <w:szCs w:val="24"/>
        </w:rPr>
        <w:t>fixed-effects</w:t>
      </w:r>
      <w:r w:rsidR="00227684" w:rsidRPr="00F462BF">
        <w:rPr>
          <w:szCs w:val="24"/>
        </w:rPr>
        <w:t xml:space="preserve"> Poisson regression</w:t>
      </w:r>
      <w:r w:rsidR="008921C1" w:rsidRPr="00F462BF">
        <w:rPr>
          <w:szCs w:val="24"/>
        </w:rPr>
        <w:t xml:space="preserve"> methods</w:t>
      </w:r>
      <w:r w:rsidR="00227684" w:rsidRPr="00F462BF">
        <w:rPr>
          <w:szCs w:val="24"/>
        </w:rPr>
        <w:t>.</w:t>
      </w:r>
      <w:r w:rsidR="00901AA9" w:rsidRPr="00F462BF">
        <w:rPr>
          <w:rStyle w:val="FootnoteReference"/>
          <w:szCs w:val="24"/>
        </w:rPr>
        <w:footnoteReference w:id="3"/>
      </w:r>
      <w:r w:rsidR="00227684" w:rsidRPr="00F462BF">
        <w:rPr>
          <w:szCs w:val="24"/>
        </w:rPr>
        <w:t xml:space="preserve"> </w:t>
      </w:r>
      <w:r w:rsidR="00657819" w:rsidRPr="00F462BF">
        <w:rPr>
          <w:szCs w:val="24"/>
        </w:rPr>
        <w:t>In th</w:t>
      </w:r>
      <w:r w:rsidR="008921C1" w:rsidRPr="00F462BF">
        <w:rPr>
          <w:szCs w:val="24"/>
        </w:rPr>
        <w:t>e</w:t>
      </w:r>
      <w:r w:rsidR="00657819" w:rsidRPr="00F462BF">
        <w:rPr>
          <w:szCs w:val="24"/>
        </w:rPr>
        <w:t xml:space="preserve"> </w:t>
      </w:r>
      <w:r w:rsidR="008921C1" w:rsidRPr="00F462BF">
        <w:rPr>
          <w:szCs w:val="24"/>
        </w:rPr>
        <w:t xml:space="preserve">IV GMM </w:t>
      </w:r>
      <w:r w:rsidR="001D57B6" w:rsidRPr="00F462BF">
        <w:rPr>
          <w:szCs w:val="24"/>
        </w:rPr>
        <w:t>approach</w:t>
      </w:r>
      <w:r w:rsidR="00493A81" w:rsidRPr="00F462BF">
        <w:rPr>
          <w:szCs w:val="24"/>
        </w:rPr>
        <w:t>,</w:t>
      </w:r>
      <w:r w:rsidR="00657819" w:rsidRPr="00F462BF">
        <w:rPr>
          <w:szCs w:val="24"/>
        </w:rPr>
        <w:t xml:space="preserve"> we instrument alliances with other firms, alliances with large firms and SMEs, with their lagged values (measured in period t-3 to t-5) and a dummy variable indicating whether the firm is vested in the US or in </w:t>
      </w:r>
      <w:r w:rsidR="001D57B6" w:rsidRPr="00F462BF">
        <w:rPr>
          <w:szCs w:val="24"/>
        </w:rPr>
        <w:t xml:space="preserve">the </w:t>
      </w:r>
      <w:r w:rsidR="00657819" w:rsidRPr="00F462BF">
        <w:rPr>
          <w:szCs w:val="24"/>
        </w:rPr>
        <w:t>EU.</w:t>
      </w:r>
    </w:p>
    <w:p w14:paraId="0F82224B" w14:textId="1EE5270D" w:rsidR="00657819" w:rsidRPr="00F462BF" w:rsidRDefault="0053159C" w:rsidP="00D814B4">
      <w:pPr>
        <w:ind w:firstLine="0"/>
        <w:jc w:val="left"/>
        <w:outlineLvl w:val="0"/>
        <w:rPr>
          <w:szCs w:val="24"/>
        </w:rPr>
      </w:pPr>
      <w:r>
        <w:rPr>
          <w:szCs w:val="24"/>
        </w:rPr>
        <w:tab/>
      </w:r>
      <w:r w:rsidR="00227684" w:rsidRPr="00F462BF">
        <w:rPr>
          <w:szCs w:val="24"/>
        </w:rPr>
        <w:t xml:space="preserve">We present </w:t>
      </w:r>
      <w:r w:rsidR="001D57B6" w:rsidRPr="00F462BF">
        <w:rPr>
          <w:szCs w:val="24"/>
        </w:rPr>
        <w:t xml:space="preserve">this analysis </w:t>
      </w:r>
      <w:r w:rsidR="004252AB" w:rsidRPr="00F462BF">
        <w:rPr>
          <w:szCs w:val="24"/>
        </w:rPr>
        <w:t>of the relationship between alliances and the innovation performance of spin-offs</w:t>
      </w:r>
      <w:r w:rsidR="004252AB" w:rsidRPr="00F462BF">
        <w:rPr>
          <w:rStyle w:val="FootnoteReference"/>
          <w:szCs w:val="24"/>
        </w:rPr>
        <w:footnoteReference w:id="4"/>
      </w:r>
      <w:r w:rsidR="004252AB" w:rsidRPr="00F462BF">
        <w:rPr>
          <w:szCs w:val="24"/>
        </w:rPr>
        <w:t xml:space="preserve"> </w:t>
      </w:r>
      <w:r w:rsidR="00227684" w:rsidRPr="00F462BF">
        <w:rPr>
          <w:szCs w:val="24"/>
        </w:rPr>
        <w:t>in t</w:t>
      </w:r>
      <w:r>
        <w:rPr>
          <w:szCs w:val="24"/>
        </w:rPr>
        <w:t xml:space="preserve">able 1 and </w:t>
      </w:r>
      <w:r w:rsidR="001D57B6" w:rsidRPr="00F462BF">
        <w:rPr>
          <w:szCs w:val="24"/>
        </w:rPr>
        <w:t>t</w:t>
      </w:r>
      <w:r w:rsidR="00657819" w:rsidRPr="00F462BF">
        <w:rPr>
          <w:szCs w:val="24"/>
        </w:rPr>
        <w:t>he non-instrumented versions of our fixed-effec</w:t>
      </w:r>
      <w:r w:rsidR="00227684" w:rsidRPr="00F462BF">
        <w:rPr>
          <w:szCs w:val="24"/>
        </w:rPr>
        <w:t>ts count models in the Appendix</w:t>
      </w:r>
      <w:r w:rsidR="00657819" w:rsidRPr="00F462BF">
        <w:rPr>
          <w:szCs w:val="24"/>
        </w:rPr>
        <w:t>. The GMM specification and the non</w:t>
      </w:r>
      <w:r w:rsidR="005C102D" w:rsidRPr="00F462BF">
        <w:rPr>
          <w:szCs w:val="24"/>
        </w:rPr>
        <w:t>-</w:t>
      </w:r>
      <w:r w:rsidR="00657819" w:rsidRPr="00F462BF">
        <w:rPr>
          <w:szCs w:val="24"/>
        </w:rPr>
        <w:t>IV models produce consistent results while the Hansen test d</w:t>
      </w:r>
      <w:r w:rsidR="005C102D" w:rsidRPr="00F462BF">
        <w:rPr>
          <w:szCs w:val="24"/>
        </w:rPr>
        <w:t>oes</w:t>
      </w:r>
      <w:r w:rsidR="00657819" w:rsidRPr="00F462BF">
        <w:rPr>
          <w:szCs w:val="24"/>
        </w:rPr>
        <w:t xml:space="preserve"> not reject appropriateness of the instruments.</w:t>
      </w:r>
    </w:p>
    <w:p w14:paraId="1ABFF9AB" w14:textId="3194704A" w:rsidR="00FF66EA" w:rsidRPr="0053159C" w:rsidRDefault="00D814B4" w:rsidP="00D814B4">
      <w:pPr>
        <w:ind w:firstLine="0"/>
        <w:jc w:val="left"/>
        <w:outlineLvl w:val="0"/>
      </w:pPr>
      <w:r>
        <w:rPr>
          <w:szCs w:val="24"/>
        </w:rPr>
        <w:tab/>
      </w:r>
      <w:r w:rsidR="004252AB" w:rsidRPr="00F462BF">
        <w:rPr>
          <w:szCs w:val="24"/>
        </w:rPr>
        <w:t>Regarding the control variables, we find, not</w:t>
      </w:r>
      <w:r w:rsidR="00615D96" w:rsidRPr="00F462BF">
        <w:rPr>
          <w:szCs w:val="24"/>
        </w:rPr>
        <w:t xml:space="preserve"> surprisingly, </w:t>
      </w:r>
      <w:r w:rsidR="007C77F8" w:rsidRPr="00F462BF">
        <w:rPr>
          <w:szCs w:val="24"/>
        </w:rPr>
        <w:t xml:space="preserve">that </w:t>
      </w:r>
      <w:r w:rsidR="00615D96" w:rsidRPr="00F462BF">
        <w:rPr>
          <w:szCs w:val="24"/>
        </w:rPr>
        <w:t xml:space="preserve">R&amp;D expenditures have the expected </w:t>
      </w:r>
      <w:r w:rsidR="004252AB" w:rsidRPr="00F462BF">
        <w:rPr>
          <w:szCs w:val="24"/>
        </w:rPr>
        <w:t xml:space="preserve">positive and significant </w:t>
      </w:r>
      <w:r w:rsidR="00615D96" w:rsidRPr="00F462BF">
        <w:rPr>
          <w:szCs w:val="24"/>
        </w:rPr>
        <w:t>effect on the innovation performance of</w:t>
      </w:r>
      <w:r w:rsidR="00227684" w:rsidRPr="00F462BF">
        <w:rPr>
          <w:szCs w:val="24"/>
        </w:rPr>
        <w:t xml:space="preserve"> spin-offs in this industry</w:t>
      </w:r>
      <w:r w:rsidR="00615D96" w:rsidRPr="00F462BF">
        <w:rPr>
          <w:szCs w:val="24"/>
        </w:rPr>
        <w:t xml:space="preserve">. The effect of the technological diversification of these spin-offs is </w:t>
      </w:r>
      <w:r w:rsidR="00227684" w:rsidRPr="00F462BF">
        <w:rPr>
          <w:szCs w:val="24"/>
        </w:rPr>
        <w:t xml:space="preserve">significant in </w:t>
      </w:r>
      <w:r w:rsidR="00261DC8" w:rsidRPr="0053159C">
        <w:rPr>
          <w:szCs w:val="24"/>
        </w:rPr>
        <w:t>mo</w:t>
      </w:r>
      <w:r w:rsidR="00227684" w:rsidRPr="0053159C">
        <w:rPr>
          <w:szCs w:val="24"/>
        </w:rPr>
        <w:t xml:space="preserve">del </w:t>
      </w:r>
      <w:r w:rsidR="00261DC8" w:rsidRPr="0053159C">
        <w:rPr>
          <w:szCs w:val="24"/>
        </w:rPr>
        <w:t>I and</w:t>
      </w:r>
      <w:r w:rsidR="00E63A12" w:rsidRPr="0053159C">
        <w:rPr>
          <w:szCs w:val="24"/>
        </w:rPr>
        <w:t xml:space="preserve"> model</w:t>
      </w:r>
      <w:r w:rsidR="00261DC8" w:rsidRPr="0053159C">
        <w:rPr>
          <w:szCs w:val="24"/>
        </w:rPr>
        <w:t xml:space="preserve"> III</w:t>
      </w:r>
      <w:r w:rsidR="00227684" w:rsidRPr="0053159C">
        <w:rPr>
          <w:szCs w:val="24"/>
        </w:rPr>
        <w:t>.</w:t>
      </w:r>
    </w:p>
    <w:p w14:paraId="6AE10A1F" w14:textId="560C9F4D" w:rsidR="00A374C0" w:rsidRPr="00D76BCD" w:rsidRDefault="00D814B4" w:rsidP="00D814B4">
      <w:pPr>
        <w:ind w:firstLine="0"/>
        <w:jc w:val="left"/>
        <w:rPr>
          <w:szCs w:val="24"/>
        </w:rPr>
      </w:pPr>
      <w:r w:rsidRPr="0053159C">
        <w:rPr>
          <w:szCs w:val="24"/>
        </w:rPr>
        <w:tab/>
      </w:r>
      <w:r w:rsidR="00126AEB" w:rsidRPr="0053159C">
        <w:rPr>
          <w:szCs w:val="24"/>
        </w:rPr>
        <w:t xml:space="preserve">Model I </w:t>
      </w:r>
      <w:proofErr w:type="gramStart"/>
      <w:r w:rsidR="0053159C" w:rsidRPr="0053159C">
        <w:rPr>
          <w:szCs w:val="24"/>
        </w:rPr>
        <w:t>confirms</w:t>
      </w:r>
      <w:proofErr w:type="gramEnd"/>
      <w:r w:rsidR="0053159C" w:rsidRPr="0053159C">
        <w:rPr>
          <w:szCs w:val="24"/>
        </w:rPr>
        <w:t xml:space="preserve"> our baseline understanding</w:t>
      </w:r>
      <w:r w:rsidR="00227684" w:rsidRPr="0053159C">
        <w:rPr>
          <w:szCs w:val="24"/>
        </w:rPr>
        <w:t xml:space="preserve"> </w:t>
      </w:r>
      <w:r w:rsidR="004C52B4" w:rsidRPr="0053159C">
        <w:rPr>
          <w:szCs w:val="24"/>
        </w:rPr>
        <w:t>of a</w:t>
      </w:r>
      <w:r w:rsidR="00126AEB" w:rsidRPr="0053159C">
        <w:rPr>
          <w:szCs w:val="24"/>
        </w:rPr>
        <w:t xml:space="preserve"> </w:t>
      </w:r>
      <w:r w:rsidR="007A42AF" w:rsidRPr="0053159C">
        <w:rPr>
          <w:szCs w:val="24"/>
        </w:rPr>
        <w:t xml:space="preserve">positive association of the number </w:t>
      </w:r>
      <w:r w:rsidR="00227684" w:rsidRPr="0053159C">
        <w:rPr>
          <w:szCs w:val="24"/>
        </w:rPr>
        <w:t xml:space="preserve">of inter-firm alliances </w:t>
      </w:r>
      <w:r w:rsidR="007A42AF" w:rsidRPr="0053159C">
        <w:rPr>
          <w:szCs w:val="24"/>
        </w:rPr>
        <w:t xml:space="preserve">of spin-offs </w:t>
      </w:r>
      <w:r w:rsidR="00227684" w:rsidRPr="0053159C">
        <w:rPr>
          <w:szCs w:val="24"/>
        </w:rPr>
        <w:t xml:space="preserve">and </w:t>
      </w:r>
      <w:r w:rsidR="007A42AF" w:rsidRPr="0053159C">
        <w:rPr>
          <w:szCs w:val="24"/>
        </w:rPr>
        <w:t>their innovation performance</w:t>
      </w:r>
      <w:r w:rsidR="00227684" w:rsidRPr="0053159C">
        <w:rPr>
          <w:szCs w:val="24"/>
        </w:rPr>
        <w:t xml:space="preserve">. </w:t>
      </w:r>
      <w:r w:rsidR="003E2ED7" w:rsidRPr="0053159C">
        <w:rPr>
          <w:szCs w:val="24"/>
        </w:rPr>
        <w:t>In s</w:t>
      </w:r>
      <w:r w:rsidR="00B63B6F" w:rsidRPr="0053159C">
        <w:rPr>
          <w:szCs w:val="24"/>
        </w:rPr>
        <w:t xml:space="preserve">upport of </w:t>
      </w:r>
      <w:r w:rsidR="003E2ED7" w:rsidRPr="0053159C">
        <w:rPr>
          <w:szCs w:val="24"/>
        </w:rPr>
        <w:t>hypothesis</w:t>
      </w:r>
      <w:r w:rsidR="00B63B6F" w:rsidRPr="0053159C">
        <w:rPr>
          <w:szCs w:val="24"/>
        </w:rPr>
        <w:t xml:space="preserve"> </w:t>
      </w:r>
      <w:r w:rsidR="007A42AF" w:rsidRPr="0053159C">
        <w:rPr>
          <w:szCs w:val="24"/>
        </w:rPr>
        <w:t>1</w:t>
      </w:r>
      <w:r w:rsidR="00B63B6F" w:rsidRPr="0053159C">
        <w:rPr>
          <w:szCs w:val="24"/>
        </w:rPr>
        <w:t xml:space="preserve">a, we find that </w:t>
      </w:r>
      <w:r w:rsidR="004B027B" w:rsidRPr="0053159C">
        <w:rPr>
          <w:szCs w:val="24"/>
        </w:rPr>
        <w:t xml:space="preserve">alliances </w:t>
      </w:r>
      <w:r w:rsidR="00B63B6F" w:rsidRPr="0053159C">
        <w:rPr>
          <w:szCs w:val="24"/>
        </w:rPr>
        <w:t>of spin-offs with large firms have a positive impact on their</w:t>
      </w:r>
      <w:r w:rsidR="004B027B" w:rsidRPr="0053159C">
        <w:rPr>
          <w:szCs w:val="24"/>
        </w:rPr>
        <w:t xml:space="preserve"> innovation performance</w:t>
      </w:r>
      <w:r w:rsidR="00B63B6F" w:rsidRPr="0053159C">
        <w:rPr>
          <w:szCs w:val="24"/>
        </w:rPr>
        <w:t xml:space="preserve"> and</w:t>
      </w:r>
      <w:r w:rsidR="0053159C" w:rsidRPr="0053159C">
        <w:rPr>
          <w:szCs w:val="24"/>
        </w:rPr>
        <w:t>,</w:t>
      </w:r>
      <w:r w:rsidR="00B63B6F" w:rsidRPr="0053159C">
        <w:rPr>
          <w:szCs w:val="24"/>
        </w:rPr>
        <w:t xml:space="preserve"> in rejection of </w:t>
      </w:r>
      <w:r w:rsidR="007A42AF" w:rsidRPr="0053159C">
        <w:rPr>
          <w:szCs w:val="24"/>
        </w:rPr>
        <w:t xml:space="preserve">the alternative </w:t>
      </w:r>
      <w:r w:rsidR="00B63B6F" w:rsidRPr="0053159C">
        <w:rPr>
          <w:szCs w:val="24"/>
        </w:rPr>
        <w:t xml:space="preserve">hypothesis </w:t>
      </w:r>
      <w:r w:rsidR="007A42AF" w:rsidRPr="0053159C">
        <w:rPr>
          <w:szCs w:val="24"/>
        </w:rPr>
        <w:t>1</w:t>
      </w:r>
      <w:r w:rsidR="00B63B6F" w:rsidRPr="0053159C">
        <w:rPr>
          <w:szCs w:val="24"/>
        </w:rPr>
        <w:t xml:space="preserve">b, alliances with small firms have </w:t>
      </w:r>
      <w:r w:rsidR="007A42AF" w:rsidRPr="0053159C">
        <w:rPr>
          <w:szCs w:val="24"/>
        </w:rPr>
        <w:t xml:space="preserve">an </w:t>
      </w:r>
      <w:r w:rsidR="007C77F8" w:rsidRPr="0053159C">
        <w:rPr>
          <w:szCs w:val="24"/>
        </w:rPr>
        <w:t xml:space="preserve">insignificant </w:t>
      </w:r>
      <w:r w:rsidR="00B63B6F" w:rsidRPr="0053159C">
        <w:rPr>
          <w:szCs w:val="24"/>
        </w:rPr>
        <w:t>impact on their innovative performance</w:t>
      </w:r>
      <w:r w:rsidR="004B027B" w:rsidRPr="0053159C">
        <w:rPr>
          <w:szCs w:val="24"/>
        </w:rPr>
        <w:t xml:space="preserve"> (see </w:t>
      </w:r>
      <w:r w:rsidR="00227684" w:rsidRPr="0053159C">
        <w:rPr>
          <w:szCs w:val="24"/>
        </w:rPr>
        <w:t>t</w:t>
      </w:r>
      <w:r w:rsidR="004B027B" w:rsidRPr="0053159C">
        <w:rPr>
          <w:szCs w:val="24"/>
        </w:rPr>
        <w:t xml:space="preserve">able </w:t>
      </w:r>
      <w:r w:rsidR="002E3901" w:rsidRPr="0053159C">
        <w:rPr>
          <w:szCs w:val="24"/>
        </w:rPr>
        <w:t>2</w:t>
      </w:r>
      <w:r w:rsidR="004B027B" w:rsidRPr="0053159C">
        <w:rPr>
          <w:szCs w:val="24"/>
        </w:rPr>
        <w:t>, Model I</w:t>
      </w:r>
      <w:r w:rsidR="000F371E" w:rsidRPr="0053159C">
        <w:rPr>
          <w:szCs w:val="24"/>
        </w:rPr>
        <w:t>I</w:t>
      </w:r>
      <w:r w:rsidR="004B027B" w:rsidRPr="0053159C">
        <w:rPr>
          <w:szCs w:val="24"/>
        </w:rPr>
        <w:t xml:space="preserve">). </w:t>
      </w:r>
      <w:r w:rsidR="007C77F8" w:rsidRPr="0053159C">
        <w:rPr>
          <w:szCs w:val="24"/>
        </w:rPr>
        <w:lastRenderedPageBreak/>
        <w:t xml:space="preserve">The difference between the two </w:t>
      </w:r>
      <w:r w:rsidR="00A107B1" w:rsidRPr="0053159C">
        <w:rPr>
          <w:szCs w:val="24"/>
        </w:rPr>
        <w:t xml:space="preserve">estimated </w:t>
      </w:r>
      <w:r w:rsidR="007C77F8" w:rsidRPr="0053159C">
        <w:rPr>
          <w:szCs w:val="24"/>
        </w:rPr>
        <w:t>coefficients is statistically significant (</w:t>
      </w:r>
      <m:oMath>
        <m:sSup>
          <m:sSupPr>
            <m:ctrlPr>
              <w:rPr>
                <w:rFonts w:ascii="Cambria Math" w:hAnsi="Cambria Math"/>
                <w:i/>
                <w:szCs w:val="24"/>
              </w:rPr>
            </m:ctrlPr>
          </m:sSupPr>
          <m:e>
            <m:r>
              <w:rPr>
                <w:rFonts w:ascii="Cambria Math" w:hAnsi="Cambria Math"/>
                <w:szCs w:val="24"/>
              </w:rPr>
              <m:t>χ</m:t>
            </m:r>
          </m:e>
          <m:sup>
            <m:r>
              <w:rPr>
                <w:rFonts w:ascii="Cambria Math" w:hAnsi="Cambria Math"/>
                <w:szCs w:val="24"/>
              </w:rPr>
              <m:t>2</m:t>
            </m:r>
          </m:sup>
        </m:sSup>
      </m:oMath>
      <w:r w:rsidR="007C77F8" w:rsidRPr="0053159C">
        <w:rPr>
          <w:szCs w:val="24"/>
        </w:rPr>
        <w:t xml:space="preserve"> (1) = 4.34, p-value=0.03).</w:t>
      </w:r>
      <w:r w:rsidR="007C77F8" w:rsidRPr="0053159C">
        <w:rPr>
          <w:sz w:val="20"/>
          <w:szCs w:val="20"/>
        </w:rPr>
        <w:t xml:space="preserve"> </w:t>
      </w:r>
      <w:r w:rsidR="00B63B6F" w:rsidRPr="0053159C">
        <w:rPr>
          <w:szCs w:val="24"/>
        </w:rPr>
        <w:t xml:space="preserve">In support of hypothesis </w:t>
      </w:r>
      <w:r w:rsidR="007A42AF" w:rsidRPr="0053159C">
        <w:rPr>
          <w:szCs w:val="24"/>
        </w:rPr>
        <w:t>2</w:t>
      </w:r>
      <w:r w:rsidR="003E2ED7" w:rsidRPr="0053159C">
        <w:rPr>
          <w:szCs w:val="24"/>
        </w:rPr>
        <w:t xml:space="preserve">, </w:t>
      </w:r>
      <w:r w:rsidR="003E2ED7" w:rsidRPr="0053159C">
        <w:t xml:space="preserve">in terms of their innovation performance, </w:t>
      </w:r>
      <w:r w:rsidR="003A0C2A" w:rsidRPr="0053159C">
        <w:t xml:space="preserve">CSOs </w:t>
      </w:r>
      <w:r w:rsidR="003E2ED7" w:rsidRPr="0053159C">
        <w:t xml:space="preserve">benefit more from alliances with other firms than </w:t>
      </w:r>
      <w:r w:rsidR="003A0C2A" w:rsidRPr="0053159C">
        <w:t xml:space="preserve">PROs </w:t>
      </w:r>
      <w:r w:rsidR="003E2ED7" w:rsidRPr="0053159C">
        <w:rPr>
          <w:szCs w:val="24"/>
        </w:rPr>
        <w:t xml:space="preserve">(see </w:t>
      </w:r>
      <w:r w:rsidR="00E20C93" w:rsidRPr="0053159C">
        <w:rPr>
          <w:szCs w:val="24"/>
        </w:rPr>
        <w:t>T</w:t>
      </w:r>
      <w:r w:rsidR="003E2ED7" w:rsidRPr="0053159C">
        <w:rPr>
          <w:szCs w:val="24"/>
        </w:rPr>
        <w:t xml:space="preserve">able </w:t>
      </w:r>
      <w:r w:rsidR="00E20C93" w:rsidRPr="0053159C">
        <w:rPr>
          <w:szCs w:val="24"/>
        </w:rPr>
        <w:t>2</w:t>
      </w:r>
      <w:r w:rsidR="00B63B6F" w:rsidRPr="0053159C">
        <w:rPr>
          <w:szCs w:val="24"/>
        </w:rPr>
        <w:t>, Model II</w:t>
      </w:r>
      <w:r w:rsidR="000F371E" w:rsidRPr="0053159C">
        <w:rPr>
          <w:szCs w:val="24"/>
        </w:rPr>
        <w:t>I</w:t>
      </w:r>
      <w:r w:rsidR="003E2ED7" w:rsidRPr="0053159C">
        <w:rPr>
          <w:szCs w:val="24"/>
        </w:rPr>
        <w:t xml:space="preserve">).  </w:t>
      </w:r>
      <w:r w:rsidR="007C77F8" w:rsidRPr="0053159C">
        <w:rPr>
          <w:szCs w:val="24"/>
        </w:rPr>
        <w:t xml:space="preserve">The difference between the two </w:t>
      </w:r>
      <w:r w:rsidR="00A107B1" w:rsidRPr="0053159C">
        <w:rPr>
          <w:szCs w:val="24"/>
        </w:rPr>
        <w:t xml:space="preserve">estimated </w:t>
      </w:r>
      <w:r w:rsidR="007C77F8" w:rsidRPr="0053159C">
        <w:rPr>
          <w:szCs w:val="24"/>
        </w:rPr>
        <w:t>coefficients is again statistically significant (</w:t>
      </w:r>
      <m:oMath>
        <m:sSup>
          <m:sSupPr>
            <m:ctrlPr>
              <w:rPr>
                <w:rFonts w:ascii="Cambria Math" w:hAnsi="Cambria Math"/>
                <w:i/>
                <w:szCs w:val="24"/>
              </w:rPr>
            </m:ctrlPr>
          </m:sSupPr>
          <m:e>
            <m:r>
              <w:rPr>
                <w:rFonts w:ascii="Cambria Math" w:hAnsi="Cambria Math"/>
                <w:szCs w:val="24"/>
              </w:rPr>
              <m:t>χ</m:t>
            </m:r>
          </m:e>
          <m:sup>
            <m:r>
              <w:rPr>
                <w:rFonts w:ascii="Cambria Math" w:hAnsi="Cambria Math"/>
                <w:szCs w:val="24"/>
              </w:rPr>
              <m:t>2</m:t>
            </m:r>
          </m:sup>
        </m:sSup>
      </m:oMath>
      <w:r w:rsidR="007C77F8" w:rsidRPr="0053159C">
        <w:rPr>
          <w:szCs w:val="24"/>
        </w:rPr>
        <w:t xml:space="preserve"> (1) = 12.84, p-value=0.00).</w:t>
      </w:r>
    </w:p>
    <w:p w14:paraId="3203F95B" w14:textId="39F21C46" w:rsidR="000E65B0" w:rsidRPr="0053159C" w:rsidRDefault="000E65B0" w:rsidP="00D814B4">
      <w:pPr>
        <w:ind w:firstLine="0"/>
        <w:jc w:val="left"/>
        <w:rPr>
          <w:szCs w:val="24"/>
        </w:rPr>
      </w:pPr>
      <w:r w:rsidRPr="0053159C">
        <w:rPr>
          <w:b/>
          <w:szCs w:val="24"/>
        </w:rPr>
        <w:t>Supplementary analysis</w:t>
      </w:r>
    </w:p>
    <w:p w14:paraId="48E4830D" w14:textId="340279AF" w:rsidR="0008118F" w:rsidRPr="0053159C" w:rsidRDefault="006F3D8A" w:rsidP="00D814B4">
      <w:pPr>
        <w:ind w:firstLine="0"/>
        <w:jc w:val="left"/>
        <w:rPr>
          <w:szCs w:val="24"/>
        </w:rPr>
      </w:pPr>
      <w:r w:rsidRPr="0053159C">
        <w:rPr>
          <w:szCs w:val="24"/>
        </w:rPr>
        <w:t>In addition to t</w:t>
      </w:r>
      <w:r w:rsidR="00724640" w:rsidRPr="0053159C">
        <w:rPr>
          <w:szCs w:val="24"/>
        </w:rPr>
        <w:t>esting the</w:t>
      </w:r>
      <w:r w:rsidR="00B63B6F" w:rsidRPr="0053159C">
        <w:rPr>
          <w:szCs w:val="24"/>
        </w:rPr>
        <w:t xml:space="preserve"> </w:t>
      </w:r>
      <w:r w:rsidRPr="0053159C">
        <w:rPr>
          <w:szCs w:val="24"/>
        </w:rPr>
        <w:t>hypothese</w:t>
      </w:r>
      <w:r w:rsidR="004C52B4" w:rsidRPr="0053159C">
        <w:rPr>
          <w:szCs w:val="24"/>
        </w:rPr>
        <w:t>s and</w:t>
      </w:r>
      <w:r w:rsidR="00077257" w:rsidRPr="0053159C">
        <w:rPr>
          <w:szCs w:val="24"/>
        </w:rPr>
        <w:t xml:space="preserve"> in further consideration of the</w:t>
      </w:r>
      <w:r w:rsidR="004C52B4" w:rsidRPr="0053159C">
        <w:rPr>
          <w:szCs w:val="24"/>
        </w:rPr>
        <w:t xml:space="preserve"> role of </w:t>
      </w:r>
      <w:r w:rsidR="00077257" w:rsidRPr="0053159C">
        <w:rPr>
          <w:szCs w:val="24"/>
        </w:rPr>
        <w:t xml:space="preserve">alliance partners of different firm sizes, </w:t>
      </w:r>
      <w:r w:rsidR="00B63B6F" w:rsidRPr="0053159C">
        <w:rPr>
          <w:szCs w:val="24"/>
        </w:rPr>
        <w:t xml:space="preserve">we also explored whether spin-offs, in terms of either </w:t>
      </w:r>
      <w:r w:rsidRPr="0053159C">
        <w:rPr>
          <w:szCs w:val="24"/>
        </w:rPr>
        <w:t>CSO</w:t>
      </w:r>
      <w:r w:rsidR="00B63B6F" w:rsidRPr="0053159C">
        <w:rPr>
          <w:szCs w:val="24"/>
        </w:rPr>
        <w:t xml:space="preserve">s or </w:t>
      </w:r>
      <w:r w:rsidRPr="0053159C">
        <w:rPr>
          <w:szCs w:val="24"/>
        </w:rPr>
        <w:t>PRO</w:t>
      </w:r>
      <w:r w:rsidR="00B63B6F" w:rsidRPr="0053159C">
        <w:rPr>
          <w:szCs w:val="24"/>
        </w:rPr>
        <w:t>s, benefit</w:t>
      </w:r>
      <w:r w:rsidRPr="0053159C">
        <w:rPr>
          <w:szCs w:val="24"/>
        </w:rPr>
        <w:t xml:space="preserve"> more from having alliances with large firms or </w:t>
      </w:r>
      <w:r w:rsidR="0008118F" w:rsidRPr="0053159C">
        <w:rPr>
          <w:szCs w:val="24"/>
        </w:rPr>
        <w:t>with SMEs (see table 2, model IV)</w:t>
      </w:r>
      <w:r w:rsidRPr="0053159C">
        <w:rPr>
          <w:szCs w:val="24"/>
        </w:rPr>
        <w:t>. In line with some previous studies (</w:t>
      </w:r>
      <w:r w:rsidR="00812467" w:rsidRPr="0053159C">
        <w:rPr>
          <w:szCs w:val="24"/>
        </w:rPr>
        <w:t>Baum et al. 2000; Stuart 2000</w:t>
      </w:r>
      <w:r w:rsidRPr="0053159C">
        <w:rPr>
          <w:szCs w:val="24"/>
        </w:rPr>
        <w:t xml:space="preserve">), we find </w:t>
      </w:r>
      <w:r w:rsidR="0008118F" w:rsidRPr="0053159C">
        <w:rPr>
          <w:szCs w:val="24"/>
        </w:rPr>
        <w:t xml:space="preserve">that both CSOs and PROs </w:t>
      </w:r>
      <w:r w:rsidR="00812467" w:rsidRPr="0053159C">
        <w:rPr>
          <w:szCs w:val="24"/>
        </w:rPr>
        <w:t>improve their innovation performance if they cooperate with larg</w:t>
      </w:r>
      <w:r w:rsidR="0008118F" w:rsidRPr="0053159C">
        <w:rPr>
          <w:szCs w:val="24"/>
        </w:rPr>
        <w:t>e firms</w:t>
      </w:r>
      <w:r w:rsidR="00812467" w:rsidRPr="0053159C">
        <w:rPr>
          <w:szCs w:val="24"/>
        </w:rPr>
        <w:t xml:space="preserve">. </w:t>
      </w:r>
      <w:r w:rsidR="00232F19" w:rsidRPr="0053159C">
        <w:rPr>
          <w:szCs w:val="24"/>
        </w:rPr>
        <w:t xml:space="preserve">The difference between the two estimated coefficients is not statistically significant. </w:t>
      </w:r>
      <w:r w:rsidR="00724640" w:rsidRPr="0053159C">
        <w:rPr>
          <w:szCs w:val="24"/>
        </w:rPr>
        <w:t>Interestingly, our</w:t>
      </w:r>
      <w:r w:rsidR="00812467" w:rsidRPr="0053159C">
        <w:rPr>
          <w:szCs w:val="24"/>
        </w:rPr>
        <w:t xml:space="preserve"> findings </w:t>
      </w:r>
      <w:r w:rsidR="00724640" w:rsidRPr="0053159C">
        <w:rPr>
          <w:szCs w:val="24"/>
        </w:rPr>
        <w:t xml:space="preserve">also </w:t>
      </w:r>
      <w:r w:rsidR="00812467" w:rsidRPr="0053159C">
        <w:rPr>
          <w:szCs w:val="24"/>
        </w:rPr>
        <w:t>suggest that</w:t>
      </w:r>
      <w:r w:rsidR="0008118F" w:rsidRPr="0053159C">
        <w:rPr>
          <w:szCs w:val="24"/>
        </w:rPr>
        <w:t>,</w:t>
      </w:r>
      <w:r w:rsidR="00812467" w:rsidRPr="0053159C">
        <w:rPr>
          <w:szCs w:val="24"/>
        </w:rPr>
        <w:t xml:space="preserve"> </w:t>
      </w:r>
      <w:r w:rsidR="0008118F" w:rsidRPr="0053159C">
        <w:rPr>
          <w:szCs w:val="24"/>
        </w:rPr>
        <w:t xml:space="preserve">in particular for PROs, </w:t>
      </w:r>
      <w:r w:rsidR="00417C80" w:rsidRPr="0053159C">
        <w:rPr>
          <w:szCs w:val="24"/>
        </w:rPr>
        <w:t>alliances</w:t>
      </w:r>
      <w:r w:rsidR="0008118F" w:rsidRPr="0053159C">
        <w:rPr>
          <w:szCs w:val="24"/>
        </w:rPr>
        <w:t xml:space="preserve"> with SME</w:t>
      </w:r>
      <w:r w:rsidR="00417C80" w:rsidRPr="0053159C">
        <w:rPr>
          <w:szCs w:val="24"/>
        </w:rPr>
        <w:t>s have</w:t>
      </w:r>
      <w:r w:rsidR="00812467" w:rsidRPr="0053159C">
        <w:rPr>
          <w:szCs w:val="24"/>
        </w:rPr>
        <w:t xml:space="preserve"> a negative impact on th</w:t>
      </w:r>
      <w:r w:rsidR="0008118F" w:rsidRPr="0053159C">
        <w:rPr>
          <w:szCs w:val="24"/>
        </w:rPr>
        <w:t xml:space="preserve">eir innovation performance </w:t>
      </w:r>
      <w:r w:rsidR="00812467" w:rsidRPr="0053159C">
        <w:rPr>
          <w:szCs w:val="24"/>
        </w:rPr>
        <w:t xml:space="preserve">(see </w:t>
      </w:r>
      <w:r w:rsidR="00227684" w:rsidRPr="0053159C">
        <w:rPr>
          <w:szCs w:val="24"/>
        </w:rPr>
        <w:t>t</w:t>
      </w:r>
      <w:r w:rsidR="00812467" w:rsidRPr="0053159C">
        <w:rPr>
          <w:szCs w:val="24"/>
        </w:rPr>
        <w:t xml:space="preserve">able </w:t>
      </w:r>
      <w:r w:rsidR="005D5A28" w:rsidRPr="0053159C">
        <w:rPr>
          <w:szCs w:val="24"/>
        </w:rPr>
        <w:t>2</w:t>
      </w:r>
      <w:r w:rsidR="00812467" w:rsidRPr="0053159C">
        <w:rPr>
          <w:szCs w:val="24"/>
        </w:rPr>
        <w:t xml:space="preserve">, model </w:t>
      </w:r>
      <w:r w:rsidR="0008118F" w:rsidRPr="0053159C">
        <w:rPr>
          <w:szCs w:val="24"/>
        </w:rPr>
        <w:t>IV</w:t>
      </w:r>
      <w:r w:rsidR="00812467" w:rsidRPr="0053159C">
        <w:rPr>
          <w:szCs w:val="24"/>
        </w:rPr>
        <w:t xml:space="preserve">). </w:t>
      </w:r>
    </w:p>
    <w:p w14:paraId="5C2BBCEA" w14:textId="15D4C8FC" w:rsidR="00A75FF2" w:rsidRPr="0053159C" w:rsidRDefault="00D814B4" w:rsidP="00D814B4">
      <w:pPr>
        <w:ind w:firstLine="0"/>
        <w:jc w:val="left"/>
      </w:pPr>
      <w:r w:rsidRPr="0053159C">
        <w:rPr>
          <w:szCs w:val="24"/>
        </w:rPr>
        <w:tab/>
      </w:r>
      <w:r w:rsidR="007E7C77" w:rsidRPr="0053159C">
        <w:rPr>
          <w:szCs w:val="24"/>
        </w:rPr>
        <w:t>T</w:t>
      </w:r>
      <w:r w:rsidR="0008118F" w:rsidRPr="0053159C">
        <w:rPr>
          <w:szCs w:val="24"/>
        </w:rPr>
        <w:t>he</w:t>
      </w:r>
      <w:r w:rsidR="00425BA9" w:rsidRPr="0053159C">
        <w:rPr>
          <w:szCs w:val="24"/>
        </w:rPr>
        <w:t xml:space="preserve"> logic </w:t>
      </w:r>
      <w:r w:rsidR="0008118F" w:rsidRPr="0053159C">
        <w:rPr>
          <w:szCs w:val="24"/>
        </w:rPr>
        <w:t xml:space="preserve">behind hypothesis </w:t>
      </w:r>
      <w:r w:rsidR="007A42AF" w:rsidRPr="0053159C">
        <w:rPr>
          <w:szCs w:val="24"/>
        </w:rPr>
        <w:t>2</w:t>
      </w:r>
      <w:r w:rsidR="00425BA9" w:rsidRPr="0053159C">
        <w:rPr>
          <w:szCs w:val="24"/>
        </w:rPr>
        <w:t xml:space="preserve"> would suggest that</w:t>
      </w:r>
      <w:r w:rsidR="00724640" w:rsidRPr="0053159C">
        <w:rPr>
          <w:szCs w:val="24"/>
        </w:rPr>
        <w:t>, contrary to CSOs,</w:t>
      </w:r>
      <w:r w:rsidR="00425BA9" w:rsidRPr="0053159C">
        <w:rPr>
          <w:szCs w:val="24"/>
        </w:rPr>
        <w:t xml:space="preserve"> PRO</w:t>
      </w:r>
      <w:r w:rsidR="003A0C2A" w:rsidRPr="0053159C">
        <w:rPr>
          <w:szCs w:val="24"/>
        </w:rPr>
        <w:t>s</w:t>
      </w:r>
      <w:r w:rsidR="00425BA9" w:rsidRPr="0053159C">
        <w:rPr>
          <w:szCs w:val="24"/>
        </w:rPr>
        <w:t xml:space="preserve"> may </w:t>
      </w:r>
      <w:r w:rsidR="0008118F" w:rsidRPr="0053159C">
        <w:rPr>
          <w:szCs w:val="24"/>
        </w:rPr>
        <w:t xml:space="preserve">actually </w:t>
      </w:r>
      <w:r w:rsidR="00425BA9" w:rsidRPr="0053159C">
        <w:rPr>
          <w:szCs w:val="24"/>
        </w:rPr>
        <w:t>benefit more from alliances with other PRO</w:t>
      </w:r>
      <w:r w:rsidR="003A0C2A" w:rsidRPr="0053159C">
        <w:rPr>
          <w:szCs w:val="24"/>
        </w:rPr>
        <w:t>s</w:t>
      </w:r>
      <w:r w:rsidR="00425BA9" w:rsidRPr="0053159C">
        <w:rPr>
          <w:szCs w:val="24"/>
        </w:rPr>
        <w:t xml:space="preserve"> </w:t>
      </w:r>
      <w:r w:rsidR="00724640" w:rsidRPr="0053159C">
        <w:rPr>
          <w:szCs w:val="24"/>
        </w:rPr>
        <w:t>with which</w:t>
      </w:r>
      <w:r w:rsidR="00425BA9" w:rsidRPr="0053159C">
        <w:rPr>
          <w:szCs w:val="24"/>
        </w:rPr>
        <w:t xml:space="preserve"> they share </w:t>
      </w:r>
      <w:r w:rsidR="00724640" w:rsidRPr="0053159C">
        <w:rPr>
          <w:szCs w:val="24"/>
        </w:rPr>
        <w:t xml:space="preserve">a </w:t>
      </w:r>
      <w:r w:rsidR="00425BA9" w:rsidRPr="0053159C">
        <w:rPr>
          <w:szCs w:val="24"/>
        </w:rPr>
        <w:t xml:space="preserve">common background. We explored this by </w:t>
      </w:r>
      <w:r w:rsidR="00F6515A" w:rsidRPr="0053159C">
        <w:rPr>
          <w:szCs w:val="24"/>
        </w:rPr>
        <w:t xml:space="preserve">estimating an additional regression (not reported) in which we </w:t>
      </w:r>
      <w:r w:rsidR="00425BA9" w:rsidRPr="0053159C">
        <w:rPr>
          <w:szCs w:val="24"/>
        </w:rPr>
        <w:t>interact</w:t>
      </w:r>
      <w:r w:rsidR="00E746A1" w:rsidRPr="0053159C">
        <w:rPr>
          <w:szCs w:val="24"/>
        </w:rPr>
        <w:t>ed</w:t>
      </w:r>
      <w:r w:rsidR="00F6515A" w:rsidRPr="0053159C">
        <w:rPr>
          <w:szCs w:val="24"/>
        </w:rPr>
        <w:t xml:space="preserve"> PRO alliances with the spin-off dummy. The PRO alliances of </w:t>
      </w:r>
      <w:r w:rsidR="003C31E8" w:rsidRPr="0053159C">
        <w:rPr>
          <w:szCs w:val="24"/>
        </w:rPr>
        <w:t xml:space="preserve">PROs are </w:t>
      </w:r>
      <w:r w:rsidR="00F6515A" w:rsidRPr="0053159C">
        <w:rPr>
          <w:szCs w:val="24"/>
        </w:rPr>
        <w:t xml:space="preserve">indeed positive and significant in a random effects </w:t>
      </w:r>
      <w:r w:rsidR="00226491" w:rsidRPr="0053159C">
        <w:rPr>
          <w:szCs w:val="24"/>
        </w:rPr>
        <w:t>Poisson</w:t>
      </w:r>
      <w:r w:rsidR="00F6515A" w:rsidRPr="0053159C">
        <w:rPr>
          <w:szCs w:val="24"/>
        </w:rPr>
        <w:t xml:space="preserve"> model (and marginally insignificant in the fix</w:t>
      </w:r>
      <w:r w:rsidR="003A0C2A" w:rsidRPr="0053159C">
        <w:rPr>
          <w:szCs w:val="24"/>
        </w:rPr>
        <w:t xml:space="preserve">ed effects model), while the effect for </w:t>
      </w:r>
      <w:r w:rsidR="00F6515A" w:rsidRPr="0053159C">
        <w:rPr>
          <w:szCs w:val="24"/>
        </w:rPr>
        <w:t>CSO</w:t>
      </w:r>
      <w:r w:rsidR="0008118F" w:rsidRPr="0053159C">
        <w:rPr>
          <w:szCs w:val="24"/>
        </w:rPr>
        <w:t>s</w:t>
      </w:r>
      <w:r w:rsidR="00F6515A" w:rsidRPr="0053159C">
        <w:rPr>
          <w:szCs w:val="24"/>
        </w:rPr>
        <w:t xml:space="preserve"> is negative and </w:t>
      </w:r>
      <w:r w:rsidR="00724640" w:rsidRPr="0053159C">
        <w:rPr>
          <w:szCs w:val="24"/>
        </w:rPr>
        <w:t xml:space="preserve">marginally </w:t>
      </w:r>
      <w:r w:rsidR="00F6515A" w:rsidRPr="0053159C">
        <w:rPr>
          <w:szCs w:val="24"/>
        </w:rPr>
        <w:t xml:space="preserve">significant. </w:t>
      </w:r>
    </w:p>
    <w:p w14:paraId="7803140A" w14:textId="0E9DF0CE" w:rsidR="003E2ED7" w:rsidRPr="0053159C" w:rsidRDefault="00A75FF2" w:rsidP="00D814B4">
      <w:pPr>
        <w:ind w:firstLine="0"/>
        <w:jc w:val="left"/>
        <w:rPr>
          <w:b/>
          <w:szCs w:val="24"/>
        </w:rPr>
      </w:pPr>
      <w:r w:rsidRPr="0053159C">
        <w:rPr>
          <w:b/>
          <w:szCs w:val="24"/>
        </w:rPr>
        <w:t>Robustness checks</w:t>
      </w:r>
    </w:p>
    <w:p w14:paraId="394DC5A7" w14:textId="54B9280D" w:rsidR="00161316" w:rsidRPr="0053159C" w:rsidRDefault="00A75FF2" w:rsidP="00D814B4">
      <w:pPr>
        <w:ind w:firstLine="0"/>
        <w:jc w:val="left"/>
        <w:rPr>
          <w:szCs w:val="24"/>
        </w:rPr>
      </w:pPr>
      <w:r w:rsidRPr="0053159C">
        <w:rPr>
          <w:szCs w:val="24"/>
        </w:rPr>
        <w:t xml:space="preserve">To test the robustness of our findings we </w:t>
      </w:r>
      <w:r w:rsidR="00C17B96" w:rsidRPr="0053159C">
        <w:rPr>
          <w:szCs w:val="24"/>
        </w:rPr>
        <w:t>estimated</w:t>
      </w:r>
      <w:r w:rsidRPr="0053159C">
        <w:rPr>
          <w:szCs w:val="24"/>
        </w:rPr>
        <w:t xml:space="preserve"> a number of alternative specifications</w:t>
      </w:r>
      <w:r w:rsidR="00C17B96" w:rsidRPr="0053159C">
        <w:rPr>
          <w:szCs w:val="24"/>
        </w:rPr>
        <w:t xml:space="preserve"> of our model</w:t>
      </w:r>
      <w:r w:rsidRPr="0053159C">
        <w:rPr>
          <w:szCs w:val="24"/>
        </w:rPr>
        <w:t xml:space="preserve">. </w:t>
      </w:r>
      <w:r w:rsidR="00045718" w:rsidRPr="0053159C">
        <w:rPr>
          <w:szCs w:val="24"/>
        </w:rPr>
        <w:t>We explored the models with an alternative alliance variable, that is, calculated using a 5-year window, to examine a potential influence of longer lags on firm’s patent output.</w:t>
      </w:r>
      <w:r w:rsidR="00161316" w:rsidRPr="0053159C">
        <w:rPr>
          <w:szCs w:val="24"/>
        </w:rPr>
        <w:t xml:space="preserve"> These results are largely in line with those obtained from the </w:t>
      </w:r>
      <w:r w:rsidR="0051141A" w:rsidRPr="0053159C">
        <w:rPr>
          <w:szCs w:val="24"/>
        </w:rPr>
        <w:t xml:space="preserve">reported </w:t>
      </w:r>
      <w:r w:rsidR="00161316" w:rsidRPr="0053159C">
        <w:rPr>
          <w:szCs w:val="24"/>
        </w:rPr>
        <w:t xml:space="preserve">models </w:t>
      </w:r>
      <w:r w:rsidR="0051141A" w:rsidRPr="0053159C">
        <w:rPr>
          <w:szCs w:val="24"/>
        </w:rPr>
        <w:t>using a</w:t>
      </w:r>
      <w:r w:rsidR="00161316" w:rsidRPr="0053159C">
        <w:rPr>
          <w:szCs w:val="24"/>
        </w:rPr>
        <w:t xml:space="preserve"> </w:t>
      </w:r>
      <w:r w:rsidR="00161316" w:rsidRPr="0053159C">
        <w:rPr>
          <w:szCs w:val="24"/>
        </w:rPr>
        <w:lastRenderedPageBreak/>
        <w:t>3-year window. One notable exception is the coefficient on alliances by PRO</w:t>
      </w:r>
      <w:r w:rsidR="00F06756" w:rsidRPr="0053159C">
        <w:rPr>
          <w:szCs w:val="24"/>
        </w:rPr>
        <w:t>s</w:t>
      </w:r>
      <w:r w:rsidR="00077257" w:rsidRPr="0053159C">
        <w:rPr>
          <w:szCs w:val="24"/>
        </w:rPr>
        <w:t>, which becomes marginally</w:t>
      </w:r>
      <w:r w:rsidR="00161316" w:rsidRPr="0053159C">
        <w:rPr>
          <w:szCs w:val="24"/>
        </w:rPr>
        <w:t xml:space="preserve"> signi</w:t>
      </w:r>
      <w:r w:rsidR="00777E57" w:rsidRPr="0053159C">
        <w:rPr>
          <w:szCs w:val="24"/>
        </w:rPr>
        <w:t>ficant. However, in line with hypothesis 2</w:t>
      </w:r>
      <w:r w:rsidR="00161316" w:rsidRPr="0053159C">
        <w:rPr>
          <w:szCs w:val="24"/>
        </w:rPr>
        <w:t>, the coefficient on this variable is statistically si</w:t>
      </w:r>
      <w:r w:rsidR="00F06756" w:rsidRPr="0053159C">
        <w:rPr>
          <w:szCs w:val="24"/>
        </w:rPr>
        <w:t>gnificantly smaller than that for</w:t>
      </w:r>
      <w:r w:rsidR="00161316" w:rsidRPr="0053159C">
        <w:rPr>
          <w:szCs w:val="24"/>
        </w:rPr>
        <w:t xml:space="preserve"> the CSO</w:t>
      </w:r>
      <w:r w:rsidR="00F06756" w:rsidRPr="0053159C">
        <w:rPr>
          <w:szCs w:val="24"/>
        </w:rPr>
        <w:t>s</w:t>
      </w:r>
      <w:r w:rsidR="00161316" w:rsidRPr="0053159C">
        <w:rPr>
          <w:szCs w:val="24"/>
        </w:rPr>
        <w:t xml:space="preserve">. </w:t>
      </w:r>
      <w:r w:rsidR="0051141A" w:rsidRPr="0053159C">
        <w:rPr>
          <w:szCs w:val="24"/>
        </w:rPr>
        <w:t xml:space="preserve">This may suggest that the positive </w:t>
      </w:r>
      <w:r w:rsidR="00077257" w:rsidRPr="0053159C">
        <w:rPr>
          <w:szCs w:val="24"/>
        </w:rPr>
        <w:t xml:space="preserve">innovation performance </w:t>
      </w:r>
      <w:r w:rsidR="0051141A" w:rsidRPr="0053159C">
        <w:rPr>
          <w:szCs w:val="24"/>
        </w:rPr>
        <w:t xml:space="preserve">effects of </w:t>
      </w:r>
      <w:r w:rsidR="007C3750" w:rsidRPr="0053159C">
        <w:rPr>
          <w:szCs w:val="24"/>
        </w:rPr>
        <w:t xml:space="preserve">inter-firm </w:t>
      </w:r>
      <w:r w:rsidR="00006538" w:rsidRPr="0053159C">
        <w:rPr>
          <w:szCs w:val="24"/>
        </w:rPr>
        <w:t>alliances</w:t>
      </w:r>
      <w:r w:rsidR="0051141A" w:rsidRPr="0053159C">
        <w:rPr>
          <w:szCs w:val="24"/>
        </w:rPr>
        <w:t xml:space="preserve"> </w:t>
      </w:r>
      <w:r w:rsidR="007C3750" w:rsidRPr="0053159C">
        <w:rPr>
          <w:szCs w:val="24"/>
        </w:rPr>
        <w:t>are</w:t>
      </w:r>
      <w:r w:rsidR="0051141A" w:rsidRPr="0053159C">
        <w:rPr>
          <w:szCs w:val="24"/>
        </w:rPr>
        <w:t xml:space="preserve"> slower to gestate among PRO</w:t>
      </w:r>
      <w:r w:rsidR="00F06756" w:rsidRPr="0053159C">
        <w:rPr>
          <w:szCs w:val="24"/>
        </w:rPr>
        <w:t>s</w:t>
      </w:r>
      <w:r w:rsidR="0051141A" w:rsidRPr="0053159C">
        <w:rPr>
          <w:szCs w:val="24"/>
        </w:rPr>
        <w:t xml:space="preserve"> than among CSO</w:t>
      </w:r>
      <w:r w:rsidR="00F06756" w:rsidRPr="0053159C">
        <w:rPr>
          <w:szCs w:val="24"/>
        </w:rPr>
        <w:t>s</w:t>
      </w:r>
      <w:r w:rsidR="0051141A" w:rsidRPr="0053159C">
        <w:rPr>
          <w:szCs w:val="24"/>
        </w:rPr>
        <w:t>.</w:t>
      </w:r>
    </w:p>
    <w:p w14:paraId="5817DF0F" w14:textId="2DFA3F94" w:rsidR="0053159C" w:rsidRPr="00A64123" w:rsidRDefault="00D814B4" w:rsidP="00A64123">
      <w:pPr>
        <w:ind w:firstLine="0"/>
        <w:jc w:val="left"/>
        <w:rPr>
          <w:szCs w:val="24"/>
        </w:rPr>
      </w:pPr>
      <w:r w:rsidRPr="0053159C">
        <w:rPr>
          <w:szCs w:val="24"/>
        </w:rPr>
        <w:tab/>
      </w:r>
      <w:r w:rsidR="00C17B96" w:rsidRPr="0053159C">
        <w:rPr>
          <w:szCs w:val="24"/>
        </w:rPr>
        <w:t>To test whether the underlying main effects of alliance variables are non-linear</w:t>
      </w:r>
      <w:r w:rsidR="003C31E8" w:rsidRPr="0053159C">
        <w:rPr>
          <w:szCs w:val="24"/>
        </w:rPr>
        <w:t>,</w:t>
      </w:r>
      <w:r w:rsidR="00C17B96" w:rsidRPr="0053159C">
        <w:rPr>
          <w:szCs w:val="24"/>
        </w:rPr>
        <w:t xml:space="preserve"> we considered models with the square terms of the three alliance</w:t>
      </w:r>
      <w:r w:rsidR="007555EB" w:rsidRPr="0053159C">
        <w:rPr>
          <w:szCs w:val="24"/>
        </w:rPr>
        <w:t xml:space="preserve">s variables included. However, </w:t>
      </w:r>
      <w:r w:rsidR="003C31E8" w:rsidRPr="0053159C">
        <w:rPr>
          <w:szCs w:val="24"/>
        </w:rPr>
        <w:t>none of these</w:t>
      </w:r>
      <w:r w:rsidR="00C17B96" w:rsidRPr="0053159C">
        <w:rPr>
          <w:szCs w:val="24"/>
        </w:rPr>
        <w:t xml:space="preserve"> square terms are statistically significant. Inclusion of the square terms also makes the linear terms insignifi</w:t>
      </w:r>
      <w:r w:rsidR="00720811" w:rsidRPr="0053159C">
        <w:rPr>
          <w:szCs w:val="24"/>
        </w:rPr>
        <w:t>cant, hence we can rule out non-</w:t>
      </w:r>
      <w:r w:rsidR="00C17B96" w:rsidRPr="0053159C">
        <w:rPr>
          <w:szCs w:val="24"/>
        </w:rPr>
        <w:t xml:space="preserve">linearity. </w:t>
      </w:r>
      <w:r w:rsidR="00EB693E" w:rsidRPr="0053159C">
        <w:rPr>
          <w:szCs w:val="24"/>
        </w:rPr>
        <w:t xml:space="preserve"> </w:t>
      </w:r>
    </w:p>
    <w:p w14:paraId="564E39E7" w14:textId="77777777" w:rsidR="00A374C0" w:rsidRDefault="00A374C0" w:rsidP="00D857B2">
      <w:pPr>
        <w:ind w:left="284" w:firstLine="0"/>
        <w:jc w:val="center"/>
        <w:rPr>
          <w:b/>
          <w:szCs w:val="24"/>
        </w:rPr>
      </w:pPr>
    </w:p>
    <w:p w14:paraId="605A6D7C" w14:textId="77777777" w:rsidR="00776B58" w:rsidRDefault="00D857B2" w:rsidP="00D857B2">
      <w:pPr>
        <w:ind w:left="284" w:firstLine="0"/>
        <w:jc w:val="center"/>
        <w:rPr>
          <w:b/>
          <w:szCs w:val="24"/>
        </w:rPr>
      </w:pPr>
      <w:r w:rsidRPr="00F462BF">
        <w:rPr>
          <w:b/>
          <w:szCs w:val="24"/>
        </w:rPr>
        <w:t>DISCUSSION AND CONCLUSIONS</w:t>
      </w:r>
    </w:p>
    <w:p w14:paraId="598DB3E8" w14:textId="398EEF94" w:rsidR="005E5E8D" w:rsidRDefault="009A2A31" w:rsidP="005E5E8D">
      <w:pPr>
        <w:ind w:firstLine="0"/>
        <w:jc w:val="left"/>
        <w:rPr>
          <w:szCs w:val="24"/>
        </w:rPr>
      </w:pPr>
      <w:r w:rsidRPr="00F462BF">
        <w:rPr>
          <w:szCs w:val="24"/>
        </w:rPr>
        <w:t>As the combinatoria</w:t>
      </w:r>
      <w:r w:rsidR="00187AC4" w:rsidRPr="00F462BF">
        <w:rPr>
          <w:szCs w:val="24"/>
        </w:rPr>
        <w:t>l chemistry</w:t>
      </w:r>
      <w:r w:rsidR="00FD63EA" w:rsidRPr="00F462BF">
        <w:rPr>
          <w:szCs w:val="24"/>
        </w:rPr>
        <w:t xml:space="preserve"> industry emerged and reached its</w:t>
      </w:r>
      <w:r w:rsidR="00187AC4" w:rsidRPr="00F462BF">
        <w:rPr>
          <w:szCs w:val="24"/>
        </w:rPr>
        <w:t xml:space="preserve"> phase of </w:t>
      </w:r>
      <w:r w:rsidR="00FD63EA" w:rsidRPr="00F462BF">
        <w:rPr>
          <w:szCs w:val="24"/>
        </w:rPr>
        <w:t xml:space="preserve">early </w:t>
      </w:r>
      <w:r w:rsidR="00187AC4" w:rsidRPr="00F462BF">
        <w:rPr>
          <w:szCs w:val="24"/>
        </w:rPr>
        <w:t>maturity</w:t>
      </w:r>
      <w:r w:rsidR="008C060D" w:rsidRPr="00F462BF">
        <w:rPr>
          <w:szCs w:val="24"/>
        </w:rPr>
        <w:t>,</w:t>
      </w:r>
      <w:r w:rsidR="00353F1F" w:rsidRPr="00F462BF">
        <w:rPr>
          <w:szCs w:val="24"/>
        </w:rPr>
        <w:t xml:space="preserve"> spin-off</w:t>
      </w:r>
      <w:r w:rsidRPr="00F462BF">
        <w:rPr>
          <w:szCs w:val="24"/>
        </w:rPr>
        <w:t>s in this fiel</w:t>
      </w:r>
      <w:r w:rsidR="00187AC4" w:rsidRPr="00F462BF">
        <w:rPr>
          <w:szCs w:val="24"/>
        </w:rPr>
        <w:t>d we</w:t>
      </w:r>
      <w:r w:rsidRPr="00F462BF">
        <w:rPr>
          <w:szCs w:val="24"/>
        </w:rPr>
        <w:t>re bracing for serious challenges presented by a globalizing environment that is characterized by a fast pace of technological change</w:t>
      </w:r>
      <w:r w:rsidR="00394DA9" w:rsidRPr="00F462BF">
        <w:rPr>
          <w:szCs w:val="24"/>
        </w:rPr>
        <w:t xml:space="preserve"> (</w:t>
      </w:r>
      <w:proofErr w:type="spellStart"/>
      <w:r w:rsidR="005563C3" w:rsidRPr="00F462BF">
        <w:rPr>
          <w:szCs w:val="24"/>
        </w:rPr>
        <w:t>Malo</w:t>
      </w:r>
      <w:proofErr w:type="spellEnd"/>
      <w:r w:rsidR="005563C3" w:rsidRPr="00F462BF">
        <w:rPr>
          <w:szCs w:val="24"/>
        </w:rPr>
        <w:t xml:space="preserve"> and </w:t>
      </w:r>
      <w:proofErr w:type="spellStart"/>
      <w:r w:rsidR="005563C3" w:rsidRPr="00F462BF">
        <w:rPr>
          <w:szCs w:val="24"/>
        </w:rPr>
        <w:t>Geuna</w:t>
      </w:r>
      <w:proofErr w:type="spellEnd"/>
      <w:r w:rsidR="005563C3" w:rsidRPr="00F462BF">
        <w:rPr>
          <w:szCs w:val="24"/>
        </w:rPr>
        <w:t xml:space="preserve"> 2000</w:t>
      </w:r>
      <w:r w:rsidR="00394DA9" w:rsidRPr="00F462BF">
        <w:rPr>
          <w:szCs w:val="24"/>
        </w:rPr>
        <w:t>)</w:t>
      </w:r>
      <w:r w:rsidRPr="00F462BF">
        <w:rPr>
          <w:szCs w:val="24"/>
        </w:rPr>
        <w:t xml:space="preserve">. In order to survive in this environment, these </w:t>
      </w:r>
      <w:r w:rsidR="00353F1F" w:rsidRPr="00F462BF">
        <w:rPr>
          <w:szCs w:val="24"/>
        </w:rPr>
        <w:t>firms</w:t>
      </w:r>
      <w:r w:rsidR="008C060D" w:rsidRPr="00F462BF">
        <w:rPr>
          <w:szCs w:val="24"/>
        </w:rPr>
        <w:t xml:space="preserve"> </w:t>
      </w:r>
      <w:r w:rsidRPr="00F462BF">
        <w:rPr>
          <w:szCs w:val="24"/>
        </w:rPr>
        <w:t>need</w:t>
      </w:r>
      <w:r w:rsidR="00187AC4" w:rsidRPr="00F462BF">
        <w:rPr>
          <w:szCs w:val="24"/>
        </w:rPr>
        <w:t>ed</w:t>
      </w:r>
      <w:r w:rsidRPr="00F462BF">
        <w:rPr>
          <w:szCs w:val="24"/>
        </w:rPr>
        <w:t xml:space="preserve"> to initiate sh</w:t>
      </w:r>
      <w:r w:rsidR="00904425" w:rsidRPr="00F462BF">
        <w:rPr>
          <w:szCs w:val="24"/>
        </w:rPr>
        <w:t>rewd alliance strategies (Mohr et al. 2014</w:t>
      </w:r>
      <w:r w:rsidRPr="00F462BF">
        <w:rPr>
          <w:szCs w:val="24"/>
        </w:rPr>
        <w:t xml:space="preserve">). Interestingly, it seems that this is exactly what </w:t>
      </w:r>
      <w:r w:rsidR="00353F1F" w:rsidRPr="00F462BF">
        <w:rPr>
          <w:szCs w:val="24"/>
        </w:rPr>
        <w:t>spin-off</w:t>
      </w:r>
      <w:r w:rsidR="008C060D" w:rsidRPr="00F462BF">
        <w:rPr>
          <w:szCs w:val="24"/>
        </w:rPr>
        <w:t xml:space="preserve">s </w:t>
      </w:r>
      <w:r w:rsidRPr="00F462BF">
        <w:rPr>
          <w:szCs w:val="24"/>
        </w:rPr>
        <w:t xml:space="preserve">in the field of combinatorial chemistry did during the period 1990 – 2003. Specifically, as </w:t>
      </w:r>
      <w:r w:rsidR="00CE52BD" w:rsidRPr="00F462BF">
        <w:rPr>
          <w:szCs w:val="24"/>
        </w:rPr>
        <w:t xml:space="preserve">also demonstrated through </w:t>
      </w:r>
      <w:r w:rsidRPr="00F462BF">
        <w:rPr>
          <w:szCs w:val="24"/>
        </w:rPr>
        <w:t xml:space="preserve">Figures 1 and 2 show, their level of engagement in alliance activity steadily increased </w:t>
      </w:r>
      <w:r w:rsidR="00FD63EA" w:rsidRPr="00F462BF">
        <w:rPr>
          <w:szCs w:val="24"/>
        </w:rPr>
        <w:t xml:space="preserve">during the larger part of that </w:t>
      </w:r>
      <w:r w:rsidR="000669F6" w:rsidRPr="00F462BF">
        <w:rPr>
          <w:szCs w:val="24"/>
        </w:rPr>
        <w:t xml:space="preserve">early </w:t>
      </w:r>
      <w:r w:rsidR="00FD63EA" w:rsidRPr="00F462BF">
        <w:rPr>
          <w:szCs w:val="24"/>
        </w:rPr>
        <w:t>period</w:t>
      </w:r>
      <w:r w:rsidRPr="00F462BF">
        <w:rPr>
          <w:szCs w:val="24"/>
        </w:rPr>
        <w:t xml:space="preserve">. </w:t>
      </w:r>
      <w:r w:rsidR="003D12E4" w:rsidRPr="00F462BF">
        <w:rPr>
          <w:szCs w:val="24"/>
        </w:rPr>
        <w:t xml:space="preserve">As reported in the above, </w:t>
      </w:r>
      <w:r w:rsidR="008E5946">
        <w:rPr>
          <w:szCs w:val="24"/>
        </w:rPr>
        <w:t>t</w:t>
      </w:r>
      <w:r w:rsidR="000669F6" w:rsidRPr="00F462BF">
        <w:rPr>
          <w:szCs w:val="24"/>
        </w:rPr>
        <w:t xml:space="preserve">his increase in alliance formation in the early period of the </w:t>
      </w:r>
      <w:r w:rsidR="003D12E4" w:rsidRPr="00F462BF">
        <w:rPr>
          <w:szCs w:val="24"/>
        </w:rPr>
        <w:t>combinatorial chemistry industry is in line with the g</w:t>
      </w:r>
      <w:r w:rsidR="00124397" w:rsidRPr="00F462BF">
        <w:rPr>
          <w:szCs w:val="24"/>
        </w:rPr>
        <w:t>eneral alliance formation trend across a wider range of industries.</w:t>
      </w:r>
      <w:r w:rsidR="003D12E4" w:rsidRPr="00F462BF">
        <w:rPr>
          <w:szCs w:val="24"/>
        </w:rPr>
        <w:t xml:space="preserve"> </w:t>
      </w:r>
    </w:p>
    <w:p w14:paraId="35551CA7" w14:textId="5640D605" w:rsidR="005E5E8D" w:rsidRPr="00B22980" w:rsidRDefault="005E5E8D" w:rsidP="005E5E8D">
      <w:pPr>
        <w:ind w:firstLine="720"/>
        <w:jc w:val="left"/>
      </w:pPr>
      <w:r w:rsidRPr="00F462BF">
        <w:rPr>
          <w:szCs w:val="24"/>
        </w:rPr>
        <w:t xml:space="preserve">In the context of that general trend, there is an </w:t>
      </w:r>
      <w:r>
        <w:rPr>
          <w:szCs w:val="24"/>
        </w:rPr>
        <w:t>established</w:t>
      </w:r>
      <w:r w:rsidRPr="00F462BF">
        <w:rPr>
          <w:szCs w:val="24"/>
        </w:rPr>
        <w:t xml:space="preserve"> literature on the </w:t>
      </w:r>
      <w:r w:rsidR="00231BE5">
        <w:rPr>
          <w:szCs w:val="24"/>
        </w:rPr>
        <w:t xml:space="preserve">innovation </w:t>
      </w:r>
      <w:r w:rsidRPr="00F462BF">
        <w:rPr>
          <w:szCs w:val="24"/>
        </w:rPr>
        <w:t xml:space="preserve">performance effects of alliances in </w:t>
      </w:r>
      <w:r w:rsidR="00215ADD">
        <w:rPr>
          <w:szCs w:val="24"/>
        </w:rPr>
        <w:t xml:space="preserve">high-tech industries, </w:t>
      </w:r>
      <w:r w:rsidR="00215ADD">
        <w:rPr>
          <w:bCs/>
          <w:szCs w:val="24"/>
        </w:rPr>
        <w:t>and in biotechnology industry in particular</w:t>
      </w:r>
      <w:r w:rsidR="00215ADD" w:rsidRPr="00F462BF">
        <w:rPr>
          <w:szCs w:val="24"/>
        </w:rPr>
        <w:t xml:space="preserve"> </w:t>
      </w:r>
      <w:r w:rsidRPr="00F462BF">
        <w:rPr>
          <w:szCs w:val="24"/>
        </w:rPr>
        <w:t xml:space="preserve">(e.g., </w:t>
      </w:r>
      <w:r w:rsidR="00215ADD" w:rsidRPr="00F462BF">
        <w:rPr>
          <w:bCs/>
          <w:szCs w:val="24"/>
        </w:rPr>
        <w:t>Baum et al. 2000</w:t>
      </w:r>
      <w:r w:rsidR="00215ADD">
        <w:rPr>
          <w:bCs/>
          <w:szCs w:val="24"/>
        </w:rPr>
        <w:t xml:space="preserve">; </w:t>
      </w:r>
      <w:r w:rsidR="00215ADD" w:rsidRPr="00231BE5">
        <w:rPr>
          <w:szCs w:val="24"/>
        </w:rPr>
        <w:t xml:space="preserve">Kim </w:t>
      </w:r>
      <w:r w:rsidR="00215ADD" w:rsidRPr="00B70ABD">
        <w:rPr>
          <w:color w:val="000000" w:themeColor="text1"/>
          <w:szCs w:val="24"/>
        </w:rPr>
        <w:t xml:space="preserve">2012; </w:t>
      </w:r>
      <w:proofErr w:type="spellStart"/>
      <w:r w:rsidR="00215ADD" w:rsidRPr="00B70ABD">
        <w:rPr>
          <w:color w:val="000000" w:themeColor="text1"/>
          <w:szCs w:val="24"/>
        </w:rPr>
        <w:t>Rothaermel</w:t>
      </w:r>
      <w:proofErr w:type="spellEnd"/>
      <w:r w:rsidR="00215ADD" w:rsidRPr="00B70ABD">
        <w:rPr>
          <w:color w:val="000000" w:themeColor="text1"/>
          <w:szCs w:val="24"/>
        </w:rPr>
        <w:t xml:space="preserve"> </w:t>
      </w:r>
      <w:r w:rsidR="00330416" w:rsidRPr="00B70ABD">
        <w:rPr>
          <w:color w:val="000000" w:themeColor="text1"/>
          <w:szCs w:val="24"/>
        </w:rPr>
        <w:t>and Deeds</w:t>
      </w:r>
      <w:r w:rsidR="00215ADD" w:rsidRPr="00B70ABD">
        <w:rPr>
          <w:color w:val="000000" w:themeColor="text1"/>
          <w:szCs w:val="24"/>
        </w:rPr>
        <w:t xml:space="preserve"> 2004; </w:t>
      </w:r>
      <w:r w:rsidRPr="00B70ABD">
        <w:rPr>
          <w:bCs/>
          <w:color w:val="000000" w:themeColor="text1"/>
          <w:szCs w:val="24"/>
        </w:rPr>
        <w:t xml:space="preserve">Stuart </w:t>
      </w:r>
      <w:r w:rsidRPr="00F462BF">
        <w:rPr>
          <w:bCs/>
          <w:szCs w:val="24"/>
        </w:rPr>
        <w:t>2000;</w:t>
      </w:r>
      <w:r w:rsidR="004C1327" w:rsidRPr="004C1327">
        <w:rPr>
          <w:szCs w:val="24"/>
        </w:rPr>
        <w:t xml:space="preserve"> </w:t>
      </w:r>
      <w:proofErr w:type="spellStart"/>
      <w:r w:rsidR="004C1327" w:rsidRPr="00231BE5">
        <w:rPr>
          <w:szCs w:val="24"/>
        </w:rPr>
        <w:t>Soh</w:t>
      </w:r>
      <w:proofErr w:type="spellEnd"/>
      <w:r w:rsidR="004C1327" w:rsidRPr="00231BE5">
        <w:rPr>
          <w:szCs w:val="24"/>
        </w:rPr>
        <w:t xml:space="preserve"> 2003</w:t>
      </w:r>
      <w:r w:rsidR="00215ADD">
        <w:rPr>
          <w:szCs w:val="24"/>
        </w:rPr>
        <w:t xml:space="preserve">; </w:t>
      </w:r>
      <w:r w:rsidR="00231BE5" w:rsidRPr="00231BE5">
        <w:rPr>
          <w:szCs w:val="24"/>
        </w:rPr>
        <w:t xml:space="preserve">Sorrentino and </w:t>
      </w:r>
      <w:proofErr w:type="spellStart"/>
      <w:r w:rsidR="00231BE5" w:rsidRPr="00231BE5">
        <w:rPr>
          <w:szCs w:val="24"/>
        </w:rPr>
        <w:t>Garrafo</w:t>
      </w:r>
      <w:proofErr w:type="spellEnd"/>
      <w:r w:rsidR="00231BE5" w:rsidRPr="00231BE5">
        <w:rPr>
          <w:szCs w:val="24"/>
        </w:rPr>
        <w:t xml:space="preserve"> 2010</w:t>
      </w:r>
      <w:r w:rsidR="004C1327">
        <w:rPr>
          <w:szCs w:val="24"/>
        </w:rPr>
        <w:t>)</w:t>
      </w:r>
      <w:r w:rsidRPr="00F462BF">
        <w:rPr>
          <w:bCs/>
          <w:szCs w:val="24"/>
        </w:rPr>
        <w:t xml:space="preserve">. </w:t>
      </w:r>
      <w:r>
        <w:rPr>
          <w:bCs/>
          <w:szCs w:val="24"/>
        </w:rPr>
        <w:t xml:space="preserve"> In this paper, we contribute to this literature by </w:t>
      </w:r>
      <w:r>
        <w:rPr>
          <w:bCs/>
          <w:szCs w:val="24"/>
        </w:rPr>
        <w:lastRenderedPageBreak/>
        <w:t xml:space="preserve">examining the relative effectiveness of </w:t>
      </w:r>
      <w:r w:rsidRPr="00F462BF">
        <w:rPr>
          <w:bCs/>
          <w:szCs w:val="24"/>
        </w:rPr>
        <w:t xml:space="preserve">alliance strategies </w:t>
      </w:r>
      <w:r>
        <w:rPr>
          <w:bCs/>
          <w:szCs w:val="24"/>
        </w:rPr>
        <w:t xml:space="preserve">for </w:t>
      </w:r>
      <w:r w:rsidRPr="00F462BF">
        <w:rPr>
          <w:bCs/>
          <w:szCs w:val="24"/>
        </w:rPr>
        <w:t>spin-offs</w:t>
      </w:r>
      <w:r>
        <w:rPr>
          <w:bCs/>
          <w:szCs w:val="24"/>
        </w:rPr>
        <w:t xml:space="preserve"> – </w:t>
      </w:r>
      <w:r w:rsidRPr="00F462BF">
        <w:rPr>
          <w:bCs/>
          <w:szCs w:val="24"/>
        </w:rPr>
        <w:t>a</w:t>
      </w:r>
      <w:r>
        <w:rPr>
          <w:bCs/>
          <w:szCs w:val="24"/>
        </w:rPr>
        <w:t xml:space="preserve"> specific type of young, technology-based</w:t>
      </w:r>
      <w:r w:rsidRPr="00F462BF">
        <w:rPr>
          <w:bCs/>
          <w:szCs w:val="24"/>
        </w:rPr>
        <w:t xml:space="preserve"> </w:t>
      </w:r>
      <w:r>
        <w:rPr>
          <w:bCs/>
          <w:szCs w:val="24"/>
        </w:rPr>
        <w:t xml:space="preserve">firms </w:t>
      </w:r>
      <w:r w:rsidR="00D43E6B">
        <w:rPr>
          <w:bCs/>
          <w:szCs w:val="24"/>
        </w:rPr>
        <w:t>– in</w:t>
      </w:r>
      <w:r>
        <w:rPr>
          <w:bCs/>
          <w:szCs w:val="24"/>
        </w:rPr>
        <w:t xml:space="preserve"> affecting</w:t>
      </w:r>
      <w:r w:rsidRPr="00F462BF">
        <w:rPr>
          <w:bCs/>
          <w:szCs w:val="24"/>
        </w:rPr>
        <w:t xml:space="preserve"> their innovation performance. </w:t>
      </w:r>
      <w:r>
        <w:rPr>
          <w:bCs/>
          <w:szCs w:val="24"/>
        </w:rPr>
        <w:t>We developed hypotheses that aim</w:t>
      </w:r>
      <w:r w:rsidR="00D43E6B">
        <w:rPr>
          <w:bCs/>
          <w:szCs w:val="24"/>
        </w:rPr>
        <w:t>ed</w:t>
      </w:r>
      <w:r>
        <w:rPr>
          <w:bCs/>
          <w:szCs w:val="24"/>
        </w:rPr>
        <w:t xml:space="preserve"> to examine </w:t>
      </w:r>
      <w:r w:rsidRPr="00B22980">
        <w:t xml:space="preserve">how the innovation performance of spin-off firms can benefit from inter-firm alliances with different categories of firms such as large firms or small and medium sized partners, a topic on which extant literature is still </w:t>
      </w:r>
      <w:r>
        <w:t>rather</w:t>
      </w:r>
      <w:r w:rsidRPr="00B22980">
        <w:t xml:space="preserve"> contradictory.</w:t>
      </w:r>
      <w:r>
        <w:t xml:space="preserve"> </w:t>
      </w:r>
      <w:r w:rsidR="001D7203">
        <w:t xml:space="preserve">We also contribute to </w:t>
      </w:r>
      <w:r w:rsidR="002C3B06">
        <w:t xml:space="preserve">the </w:t>
      </w:r>
      <w:r w:rsidR="001D7203">
        <w:t xml:space="preserve">entrepreneurship literature on spin-offs by examining </w:t>
      </w:r>
      <w:r w:rsidRPr="00B22980">
        <w:t xml:space="preserve">the innovation performance effects of alliances for both CSOs and PROs as two major categories of spin-offs with </w:t>
      </w:r>
      <w:r w:rsidR="00B15790">
        <w:t>disparate</w:t>
      </w:r>
      <w:r w:rsidRPr="00B22980">
        <w:t xml:space="preserve"> corporate and public research backgrounds that we expect to benefit</w:t>
      </w:r>
      <w:r w:rsidR="00B15790">
        <w:t xml:space="preserve"> differently</w:t>
      </w:r>
      <w:r w:rsidRPr="00B22980">
        <w:t xml:space="preserve"> </w:t>
      </w:r>
      <w:r w:rsidR="00B15790">
        <w:t>from</w:t>
      </w:r>
      <w:r w:rsidRPr="00B22980">
        <w:t xml:space="preserve"> their inter-firm alliances. </w:t>
      </w:r>
    </w:p>
    <w:p w14:paraId="106BFFB2" w14:textId="51406162" w:rsidR="00776B58" w:rsidRPr="00776B58" w:rsidRDefault="00776B58" w:rsidP="00776B58">
      <w:pPr>
        <w:ind w:firstLine="0"/>
        <w:jc w:val="left"/>
        <w:rPr>
          <w:b/>
          <w:szCs w:val="24"/>
        </w:rPr>
      </w:pPr>
      <w:r w:rsidRPr="00776B58">
        <w:rPr>
          <w:b/>
          <w:szCs w:val="24"/>
        </w:rPr>
        <w:t xml:space="preserve">Key </w:t>
      </w:r>
      <w:r>
        <w:rPr>
          <w:b/>
          <w:szCs w:val="24"/>
        </w:rPr>
        <w:t>F</w:t>
      </w:r>
      <w:r w:rsidRPr="00776B58">
        <w:rPr>
          <w:b/>
          <w:szCs w:val="24"/>
        </w:rPr>
        <w:t>indings</w:t>
      </w:r>
    </w:p>
    <w:p w14:paraId="163A67A2" w14:textId="0EDE39E3" w:rsidR="003066D9" w:rsidRPr="00671475" w:rsidRDefault="005E5E8D" w:rsidP="002C3B06">
      <w:pPr>
        <w:ind w:firstLine="0"/>
        <w:jc w:val="left"/>
        <w:rPr>
          <w:bCs/>
          <w:szCs w:val="24"/>
        </w:rPr>
      </w:pPr>
      <w:r w:rsidRPr="00F462BF">
        <w:rPr>
          <w:bCs/>
          <w:szCs w:val="24"/>
        </w:rPr>
        <w:t xml:space="preserve">Our </w:t>
      </w:r>
      <w:r w:rsidR="00F82F1F">
        <w:rPr>
          <w:bCs/>
          <w:szCs w:val="24"/>
        </w:rPr>
        <w:t>analysis</w:t>
      </w:r>
      <w:r w:rsidRPr="00F462BF">
        <w:rPr>
          <w:bCs/>
          <w:szCs w:val="24"/>
        </w:rPr>
        <w:t xml:space="preserve"> clearly demonstrates that spin-off firms operating in a nascent industry</w:t>
      </w:r>
      <w:r w:rsidR="00313178">
        <w:rPr>
          <w:bCs/>
          <w:szCs w:val="24"/>
        </w:rPr>
        <w:t>,</w:t>
      </w:r>
      <w:r w:rsidRPr="00F462BF">
        <w:rPr>
          <w:bCs/>
          <w:szCs w:val="24"/>
        </w:rPr>
        <w:t xml:space="preserve"> </w:t>
      </w:r>
      <w:r w:rsidR="00313178">
        <w:rPr>
          <w:bCs/>
          <w:szCs w:val="24"/>
        </w:rPr>
        <w:t xml:space="preserve">such as the </w:t>
      </w:r>
      <w:r w:rsidR="00313178">
        <w:rPr>
          <w:szCs w:val="24"/>
        </w:rPr>
        <w:t xml:space="preserve">combinatorial chemistry, </w:t>
      </w:r>
      <w:r w:rsidRPr="00F462BF">
        <w:rPr>
          <w:bCs/>
          <w:szCs w:val="24"/>
        </w:rPr>
        <w:t>can benefit from increasing numbers of alliances that positively affect their innovation performance.</w:t>
      </w:r>
      <w:r>
        <w:rPr>
          <w:bCs/>
          <w:szCs w:val="24"/>
        </w:rPr>
        <w:t xml:space="preserve"> </w:t>
      </w:r>
      <w:r w:rsidR="002C3B06">
        <w:rPr>
          <w:bCs/>
          <w:szCs w:val="24"/>
        </w:rPr>
        <w:t xml:space="preserve">Given the relatively small number of alliances in which these </w:t>
      </w:r>
      <w:r w:rsidR="00D26392">
        <w:rPr>
          <w:bCs/>
          <w:szCs w:val="24"/>
        </w:rPr>
        <w:t xml:space="preserve">spin-offs engage (see the descriptive statistics), the effect </w:t>
      </w:r>
      <w:r w:rsidR="0069508A">
        <w:rPr>
          <w:bCs/>
          <w:szCs w:val="24"/>
        </w:rPr>
        <w:t xml:space="preserve">of </w:t>
      </w:r>
      <w:r w:rsidR="00D26392">
        <w:rPr>
          <w:bCs/>
          <w:szCs w:val="24"/>
        </w:rPr>
        <w:t>decreasing returns to larger alliance portfolios</w:t>
      </w:r>
      <w:r w:rsidR="00BD2A03">
        <w:rPr>
          <w:bCs/>
          <w:szCs w:val="24"/>
        </w:rPr>
        <w:t xml:space="preserve"> and the </w:t>
      </w:r>
      <w:r w:rsidR="0069508A">
        <w:rPr>
          <w:bCs/>
          <w:szCs w:val="24"/>
        </w:rPr>
        <w:t xml:space="preserve">effect of the </w:t>
      </w:r>
      <w:r w:rsidR="00BD2A03">
        <w:rPr>
          <w:bCs/>
          <w:szCs w:val="24"/>
        </w:rPr>
        <w:t xml:space="preserve">relational mix of </w:t>
      </w:r>
      <w:r w:rsidR="0069508A">
        <w:rPr>
          <w:bCs/>
          <w:szCs w:val="24"/>
        </w:rPr>
        <w:t>larger alliance</w:t>
      </w:r>
      <w:r w:rsidR="00BD2A03">
        <w:rPr>
          <w:bCs/>
          <w:szCs w:val="24"/>
        </w:rPr>
        <w:t xml:space="preserve"> portfolios</w:t>
      </w:r>
      <w:r w:rsidR="0069508A">
        <w:rPr>
          <w:bCs/>
          <w:szCs w:val="24"/>
        </w:rPr>
        <w:t xml:space="preserve"> </w:t>
      </w:r>
      <w:r w:rsidR="0038214B">
        <w:rPr>
          <w:bCs/>
          <w:szCs w:val="24"/>
        </w:rPr>
        <w:t>(</w:t>
      </w:r>
      <w:proofErr w:type="spellStart"/>
      <w:r w:rsidR="0038214B">
        <w:rPr>
          <w:bCs/>
          <w:szCs w:val="24"/>
        </w:rPr>
        <w:t>Wa</w:t>
      </w:r>
      <w:r w:rsidR="004B7001">
        <w:rPr>
          <w:bCs/>
          <w:szCs w:val="24"/>
        </w:rPr>
        <w:t>ssmer</w:t>
      </w:r>
      <w:proofErr w:type="spellEnd"/>
      <w:r w:rsidR="004B7001">
        <w:rPr>
          <w:bCs/>
          <w:szCs w:val="24"/>
        </w:rPr>
        <w:t xml:space="preserve">, 2010) </w:t>
      </w:r>
      <w:r w:rsidR="0069508A">
        <w:rPr>
          <w:bCs/>
          <w:szCs w:val="24"/>
        </w:rPr>
        <w:t>seems to be not that relevant in the current</w:t>
      </w:r>
      <w:r w:rsidR="00671475">
        <w:rPr>
          <w:bCs/>
          <w:szCs w:val="24"/>
        </w:rPr>
        <w:t xml:space="preserve"> context. </w:t>
      </w:r>
      <w:r w:rsidR="003D12E4" w:rsidRPr="00F462BF">
        <w:rPr>
          <w:szCs w:val="24"/>
        </w:rPr>
        <w:t xml:space="preserve">In addition to such a </w:t>
      </w:r>
      <w:r w:rsidR="00F82F1F">
        <w:rPr>
          <w:szCs w:val="24"/>
        </w:rPr>
        <w:t>general finding</w:t>
      </w:r>
      <w:r w:rsidR="00155EB1" w:rsidRPr="00F462BF">
        <w:rPr>
          <w:szCs w:val="24"/>
        </w:rPr>
        <w:t>, o</w:t>
      </w:r>
      <w:r w:rsidR="00394DA9" w:rsidRPr="00F462BF">
        <w:rPr>
          <w:szCs w:val="24"/>
        </w:rPr>
        <w:t xml:space="preserve">ur </w:t>
      </w:r>
      <w:r w:rsidR="00F82F1F">
        <w:rPr>
          <w:szCs w:val="24"/>
        </w:rPr>
        <w:t>study</w:t>
      </w:r>
      <w:r w:rsidR="006F1EC3" w:rsidRPr="00F462BF">
        <w:rPr>
          <w:szCs w:val="24"/>
        </w:rPr>
        <w:t xml:space="preserve"> </w:t>
      </w:r>
      <w:r w:rsidR="00F82F1F">
        <w:rPr>
          <w:szCs w:val="24"/>
        </w:rPr>
        <w:t>suggests</w:t>
      </w:r>
      <w:r w:rsidR="006F1EC3" w:rsidRPr="00F462BF">
        <w:rPr>
          <w:szCs w:val="24"/>
        </w:rPr>
        <w:t xml:space="preserve"> a number of </w:t>
      </w:r>
      <w:r w:rsidR="00155EB1" w:rsidRPr="00F462BF">
        <w:rPr>
          <w:szCs w:val="24"/>
        </w:rPr>
        <w:t xml:space="preserve">more specific </w:t>
      </w:r>
      <w:r>
        <w:rPr>
          <w:szCs w:val="24"/>
        </w:rPr>
        <w:t>novel</w:t>
      </w:r>
      <w:r w:rsidR="006F1EC3" w:rsidRPr="00F462BF">
        <w:rPr>
          <w:szCs w:val="24"/>
        </w:rPr>
        <w:t xml:space="preserve"> </w:t>
      </w:r>
      <w:r w:rsidR="00F82F1F">
        <w:rPr>
          <w:szCs w:val="24"/>
        </w:rPr>
        <w:t>insights</w:t>
      </w:r>
      <w:r w:rsidR="00155EB1" w:rsidRPr="00F462BF">
        <w:rPr>
          <w:szCs w:val="24"/>
        </w:rPr>
        <w:t xml:space="preserve"> r</w:t>
      </w:r>
      <w:r w:rsidR="00353F1F" w:rsidRPr="00F462BF">
        <w:rPr>
          <w:szCs w:val="24"/>
        </w:rPr>
        <w:t>elated to the preference of spin-off</w:t>
      </w:r>
      <w:r w:rsidR="00155EB1" w:rsidRPr="00F462BF">
        <w:rPr>
          <w:szCs w:val="24"/>
        </w:rPr>
        <w:t>s for particular partners</w:t>
      </w:r>
      <w:r w:rsidR="00353F1F" w:rsidRPr="00F462BF">
        <w:rPr>
          <w:szCs w:val="24"/>
        </w:rPr>
        <w:t xml:space="preserve"> </w:t>
      </w:r>
      <w:r w:rsidR="00155EB1" w:rsidRPr="00F462BF">
        <w:rPr>
          <w:szCs w:val="24"/>
        </w:rPr>
        <w:t xml:space="preserve">and their corporate or public research background. </w:t>
      </w:r>
      <w:r w:rsidR="00394DA9" w:rsidRPr="00F462BF">
        <w:rPr>
          <w:szCs w:val="24"/>
        </w:rPr>
        <w:t xml:space="preserve">First, </w:t>
      </w:r>
      <w:r w:rsidR="00FD63EA" w:rsidRPr="00F462BF">
        <w:rPr>
          <w:szCs w:val="24"/>
        </w:rPr>
        <w:t xml:space="preserve">during this early period of the combinatorial chemistry industry, </w:t>
      </w:r>
      <w:r w:rsidR="00394DA9" w:rsidRPr="00F462BF">
        <w:rPr>
          <w:szCs w:val="24"/>
        </w:rPr>
        <w:t xml:space="preserve">inter-firm alliances </w:t>
      </w:r>
      <w:r w:rsidR="00155EB1" w:rsidRPr="00F462BF">
        <w:rPr>
          <w:szCs w:val="24"/>
        </w:rPr>
        <w:t>with specif</w:t>
      </w:r>
      <w:r w:rsidR="008A7536" w:rsidRPr="00F462BF">
        <w:rPr>
          <w:szCs w:val="24"/>
        </w:rPr>
        <w:t xml:space="preserve">ic partners, in terms of </w:t>
      </w:r>
      <w:r w:rsidR="001D7A13" w:rsidRPr="00F462BF">
        <w:rPr>
          <w:szCs w:val="24"/>
        </w:rPr>
        <w:t xml:space="preserve">their </w:t>
      </w:r>
      <w:r w:rsidR="008A7536" w:rsidRPr="00F462BF">
        <w:rPr>
          <w:szCs w:val="24"/>
        </w:rPr>
        <w:t xml:space="preserve">firm size, </w:t>
      </w:r>
      <w:r w:rsidR="00394DA9" w:rsidRPr="00F462BF">
        <w:rPr>
          <w:szCs w:val="24"/>
        </w:rPr>
        <w:t>benefit</w:t>
      </w:r>
      <w:r w:rsidR="00FD63EA" w:rsidRPr="00F462BF">
        <w:rPr>
          <w:szCs w:val="24"/>
        </w:rPr>
        <w:t>ted</w:t>
      </w:r>
      <w:r w:rsidR="00353F1F" w:rsidRPr="00F462BF">
        <w:rPr>
          <w:szCs w:val="24"/>
        </w:rPr>
        <w:t xml:space="preserve"> spin-off</w:t>
      </w:r>
      <w:r w:rsidR="00394DA9" w:rsidRPr="00F462BF">
        <w:rPr>
          <w:szCs w:val="24"/>
        </w:rPr>
        <w:t xml:space="preserve">s in different ways. While alliances with relatively large partners </w:t>
      </w:r>
      <w:r w:rsidR="00FD63EA" w:rsidRPr="00F462BF">
        <w:rPr>
          <w:szCs w:val="24"/>
        </w:rPr>
        <w:t xml:space="preserve">generated </w:t>
      </w:r>
      <w:r w:rsidR="00394DA9" w:rsidRPr="00F462BF">
        <w:rPr>
          <w:szCs w:val="24"/>
        </w:rPr>
        <w:t>benefit</w:t>
      </w:r>
      <w:r w:rsidR="00FD63EA" w:rsidRPr="00F462BF">
        <w:rPr>
          <w:szCs w:val="24"/>
        </w:rPr>
        <w:t>s</w:t>
      </w:r>
      <w:r w:rsidR="00394DA9" w:rsidRPr="00F462BF">
        <w:rPr>
          <w:szCs w:val="24"/>
        </w:rPr>
        <w:t xml:space="preserve"> in terms of increased innovation performance, those with </w:t>
      </w:r>
      <w:r w:rsidR="00A4376E" w:rsidRPr="00F462BF">
        <w:rPr>
          <w:szCs w:val="24"/>
        </w:rPr>
        <w:t xml:space="preserve">SME </w:t>
      </w:r>
      <w:r w:rsidR="00394DA9" w:rsidRPr="00F462BF">
        <w:rPr>
          <w:szCs w:val="24"/>
        </w:rPr>
        <w:t>partner</w:t>
      </w:r>
      <w:r w:rsidR="00FD63EA" w:rsidRPr="00F462BF">
        <w:rPr>
          <w:szCs w:val="24"/>
        </w:rPr>
        <w:t>s did</w:t>
      </w:r>
      <w:r w:rsidR="00394DA9" w:rsidRPr="00F462BF">
        <w:rPr>
          <w:szCs w:val="24"/>
        </w:rPr>
        <w:t xml:space="preserve"> not. </w:t>
      </w:r>
      <w:r w:rsidR="008A7536" w:rsidRPr="00F462BF">
        <w:rPr>
          <w:szCs w:val="24"/>
        </w:rPr>
        <w:t>In line with previous research,</w:t>
      </w:r>
      <w:r w:rsidR="00353F1F" w:rsidRPr="00F462BF">
        <w:rPr>
          <w:szCs w:val="24"/>
        </w:rPr>
        <w:t xml:space="preserve"> this finding suggests that spin-off</w:t>
      </w:r>
      <w:r w:rsidR="008A7536" w:rsidRPr="00F462BF">
        <w:rPr>
          <w:szCs w:val="24"/>
        </w:rPr>
        <w:t>s can benefit fro</w:t>
      </w:r>
      <w:r w:rsidR="00006538">
        <w:rPr>
          <w:szCs w:val="24"/>
        </w:rPr>
        <w:t>m alliances</w:t>
      </w:r>
      <w:r w:rsidR="008A7536" w:rsidRPr="00F462BF">
        <w:rPr>
          <w:szCs w:val="24"/>
        </w:rPr>
        <w:t xml:space="preserve"> with large firms that bring superior alliance management capabilities to joint projects (</w:t>
      </w:r>
      <w:proofErr w:type="spellStart"/>
      <w:r w:rsidR="008A7536" w:rsidRPr="00F462BF">
        <w:rPr>
          <w:szCs w:val="24"/>
        </w:rPr>
        <w:t>Rothaer</w:t>
      </w:r>
      <w:r w:rsidR="001D7A13" w:rsidRPr="00F462BF">
        <w:rPr>
          <w:szCs w:val="24"/>
        </w:rPr>
        <w:t>mel</w:t>
      </w:r>
      <w:proofErr w:type="spellEnd"/>
      <w:r w:rsidR="001D7A13" w:rsidRPr="00F462BF">
        <w:rPr>
          <w:szCs w:val="24"/>
        </w:rPr>
        <w:t xml:space="preserve"> and Deeds, </w:t>
      </w:r>
      <w:r w:rsidR="00E940F1" w:rsidRPr="00F462BF">
        <w:rPr>
          <w:szCs w:val="24"/>
        </w:rPr>
        <w:t>2006)</w:t>
      </w:r>
      <w:r w:rsidR="00F82F1F">
        <w:rPr>
          <w:szCs w:val="24"/>
        </w:rPr>
        <w:t>.</w:t>
      </w:r>
      <w:r w:rsidR="00E940F1" w:rsidRPr="00F462BF">
        <w:rPr>
          <w:szCs w:val="24"/>
        </w:rPr>
        <w:t xml:space="preserve"> </w:t>
      </w:r>
      <w:r w:rsidR="00F82F1F">
        <w:rPr>
          <w:szCs w:val="24"/>
        </w:rPr>
        <w:t>T</w:t>
      </w:r>
      <w:r w:rsidR="00E940F1" w:rsidRPr="00F462BF">
        <w:rPr>
          <w:szCs w:val="24"/>
        </w:rPr>
        <w:t xml:space="preserve">hese alliances with large firms </w:t>
      </w:r>
      <w:r w:rsidR="001D7A13" w:rsidRPr="00F462BF">
        <w:rPr>
          <w:szCs w:val="24"/>
        </w:rPr>
        <w:t xml:space="preserve">also </w:t>
      </w:r>
      <w:r w:rsidR="00353F1F" w:rsidRPr="00F462BF">
        <w:rPr>
          <w:szCs w:val="24"/>
        </w:rPr>
        <w:t>increase spin-off</w:t>
      </w:r>
      <w:r w:rsidR="00E940F1" w:rsidRPr="00F462BF">
        <w:rPr>
          <w:szCs w:val="24"/>
        </w:rPr>
        <w:t>s’</w:t>
      </w:r>
      <w:r w:rsidR="008A7536" w:rsidRPr="00F462BF">
        <w:rPr>
          <w:szCs w:val="24"/>
        </w:rPr>
        <w:t xml:space="preserve"> status and reputation th</w:t>
      </w:r>
      <w:r w:rsidR="00353F1F" w:rsidRPr="00F462BF">
        <w:rPr>
          <w:szCs w:val="24"/>
        </w:rPr>
        <w:t xml:space="preserve">at make it easier for these </w:t>
      </w:r>
      <w:r w:rsidR="00353F1F" w:rsidRPr="00F462BF">
        <w:rPr>
          <w:szCs w:val="24"/>
        </w:rPr>
        <w:lastRenderedPageBreak/>
        <w:t>firm</w:t>
      </w:r>
      <w:r w:rsidR="008A7536" w:rsidRPr="00F462BF">
        <w:rPr>
          <w:szCs w:val="24"/>
        </w:rPr>
        <w:t xml:space="preserve">s to attract other capable partners (Baum et al. 2000; Stuart 2000; </w:t>
      </w:r>
      <w:proofErr w:type="spellStart"/>
      <w:r w:rsidR="008A7536" w:rsidRPr="00F462BF">
        <w:rPr>
          <w:szCs w:val="24"/>
        </w:rPr>
        <w:t>Dacin</w:t>
      </w:r>
      <w:proofErr w:type="spellEnd"/>
      <w:r w:rsidR="008A7536" w:rsidRPr="00F462BF">
        <w:rPr>
          <w:szCs w:val="24"/>
        </w:rPr>
        <w:t xml:space="preserve"> et al. 2007; Rao et al. 2008</w:t>
      </w:r>
      <w:r w:rsidR="006D0FC2" w:rsidRPr="00F462BF">
        <w:rPr>
          <w:szCs w:val="24"/>
        </w:rPr>
        <w:t>)</w:t>
      </w:r>
      <w:r w:rsidR="001D7A13" w:rsidRPr="00F462BF">
        <w:rPr>
          <w:szCs w:val="24"/>
        </w:rPr>
        <w:t xml:space="preserve">. </w:t>
      </w:r>
    </w:p>
    <w:p w14:paraId="67F95A76" w14:textId="240BD2BF" w:rsidR="00EB3040" w:rsidRPr="00671475" w:rsidRDefault="00353F1F" w:rsidP="00671475">
      <w:pPr>
        <w:ind w:firstLine="720"/>
        <w:jc w:val="left"/>
        <w:rPr>
          <w:szCs w:val="24"/>
          <w:u w:color="00B050"/>
        </w:rPr>
      </w:pPr>
      <w:r w:rsidRPr="00F462BF">
        <w:rPr>
          <w:szCs w:val="24"/>
        </w:rPr>
        <w:t>Second</w:t>
      </w:r>
      <w:r w:rsidR="00394DA9" w:rsidRPr="00F462BF">
        <w:rPr>
          <w:szCs w:val="24"/>
        </w:rPr>
        <w:t>, when l</w:t>
      </w:r>
      <w:r w:rsidR="00D20A99" w:rsidRPr="00F462BF">
        <w:rPr>
          <w:szCs w:val="24"/>
        </w:rPr>
        <w:t>ooking at the background of spin-off</w:t>
      </w:r>
      <w:r w:rsidR="00394DA9" w:rsidRPr="00F462BF">
        <w:rPr>
          <w:szCs w:val="24"/>
        </w:rPr>
        <w:t xml:space="preserve">s we see that </w:t>
      </w:r>
      <w:r w:rsidR="003D12E4" w:rsidRPr="00F462BF">
        <w:rPr>
          <w:szCs w:val="24"/>
        </w:rPr>
        <w:t xml:space="preserve">during the emergence and early growth of the combinatorial chemistry industry, </w:t>
      </w:r>
      <w:r w:rsidR="00394DA9" w:rsidRPr="00F462BF">
        <w:rPr>
          <w:szCs w:val="24"/>
        </w:rPr>
        <w:t>CSO</w:t>
      </w:r>
      <w:r w:rsidR="009E575A" w:rsidRPr="00F462BF">
        <w:rPr>
          <w:szCs w:val="24"/>
        </w:rPr>
        <w:t>s</w:t>
      </w:r>
      <w:r w:rsidR="00394DA9" w:rsidRPr="00F462BF">
        <w:rPr>
          <w:szCs w:val="24"/>
        </w:rPr>
        <w:t xml:space="preserve"> benefit</w:t>
      </w:r>
      <w:r w:rsidR="007815D7" w:rsidRPr="00F462BF">
        <w:rPr>
          <w:szCs w:val="24"/>
        </w:rPr>
        <w:t>ted</w:t>
      </w:r>
      <w:r w:rsidR="00394DA9" w:rsidRPr="00F462BF">
        <w:rPr>
          <w:szCs w:val="24"/>
        </w:rPr>
        <w:t xml:space="preserve"> more from </w:t>
      </w:r>
      <w:r w:rsidR="009E575A" w:rsidRPr="00F462BF">
        <w:rPr>
          <w:szCs w:val="24"/>
        </w:rPr>
        <w:t xml:space="preserve">their </w:t>
      </w:r>
      <w:r w:rsidR="003066D9" w:rsidRPr="00F462BF">
        <w:rPr>
          <w:szCs w:val="24"/>
        </w:rPr>
        <w:t xml:space="preserve">inter-firm </w:t>
      </w:r>
      <w:r w:rsidR="00394DA9" w:rsidRPr="00F462BF">
        <w:rPr>
          <w:szCs w:val="24"/>
        </w:rPr>
        <w:t>alliances</w:t>
      </w:r>
      <w:r w:rsidR="009E575A" w:rsidRPr="00F462BF">
        <w:rPr>
          <w:szCs w:val="24"/>
        </w:rPr>
        <w:t xml:space="preserve"> than </w:t>
      </w:r>
      <w:proofErr w:type="spellStart"/>
      <w:r w:rsidR="009E575A" w:rsidRPr="00F462BF">
        <w:rPr>
          <w:szCs w:val="24"/>
        </w:rPr>
        <w:t>PROs</w:t>
      </w:r>
      <w:r w:rsidR="00394DA9" w:rsidRPr="00F462BF">
        <w:rPr>
          <w:szCs w:val="24"/>
        </w:rPr>
        <w:t>.</w:t>
      </w:r>
      <w:proofErr w:type="spellEnd"/>
      <w:r w:rsidR="00394DA9" w:rsidRPr="00F462BF">
        <w:rPr>
          <w:szCs w:val="24"/>
        </w:rPr>
        <w:t xml:space="preserve"> </w:t>
      </w:r>
      <w:r w:rsidR="009E575A" w:rsidRPr="00F462BF">
        <w:rPr>
          <w:szCs w:val="24"/>
        </w:rPr>
        <w:t>W</w:t>
      </w:r>
      <w:r w:rsidR="00394DA9" w:rsidRPr="00F462BF">
        <w:rPr>
          <w:szCs w:val="24"/>
        </w:rPr>
        <w:t>hile both types of firms, CSO</w:t>
      </w:r>
      <w:r w:rsidR="009E575A" w:rsidRPr="00F462BF">
        <w:rPr>
          <w:szCs w:val="24"/>
        </w:rPr>
        <w:t>s and PROs</w:t>
      </w:r>
      <w:r w:rsidR="008E5946">
        <w:rPr>
          <w:szCs w:val="24"/>
        </w:rPr>
        <w:t>,</w:t>
      </w:r>
      <w:r w:rsidR="00394DA9" w:rsidRPr="00F462BF">
        <w:rPr>
          <w:szCs w:val="24"/>
        </w:rPr>
        <w:t xml:space="preserve"> stand to gain from</w:t>
      </w:r>
      <w:r w:rsidR="009E575A" w:rsidRPr="00F462BF">
        <w:rPr>
          <w:szCs w:val="24"/>
        </w:rPr>
        <w:t xml:space="preserve"> alliances with larger firms, PR</w:t>
      </w:r>
      <w:r w:rsidR="00394DA9" w:rsidRPr="00F462BF">
        <w:rPr>
          <w:szCs w:val="24"/>
        </w:rPr>
        <w:t>O</w:t>
      </w:r>
      <w:r w:rsidR="009E575A" w:rsidRPr="00F462BF">
        <w:rPr>
          <w:szCs w:val="24"/>
        </w:rPr>
        <w:t>s</w:t>
      </w:r>
      <w:r w:rsidR="00394DA9" w:rsidRPr="00F462BF">
        <w:rPr>
          <w:szCs w:val="24"/>
        </w:rPr>
        <w:t xml:space="preserve"> seem</w:t>
      </w:r>
      <w:r w:rsidR="007815D7" w:rsidRPr="00F462BF">
        <w:rPr>
          <w:szCs w:val="24"/>
        </w:rPr>
        <w:t>ed</w:t>
      </w:r>
      <w:r w:rsidR="00394DA9" w:rsidRPr="00F462BF">
        <w:rPr>
          <w:szCs w:val="24"/>
        </w:rPr>
        <w:t xml:space="preserve"> to lose when they ally with</w:t>
      </w:r>
      <w:r w:rsidR="00A4376E" w:rsidRPr="00F462BF">
        <w:rPr>
          <w:szCs w:val="24"/>
        </w:rPr>
        <w:t xml:space="preserve"> SMEs</w:t>
      </w:r>
      <w:r w:rsidR="00394DA9" w:rsidRPr="00F462BF">
        <w:rPr>
          <w:szCs w:val="24"/>
        </w:rPr>
        <w:t>, w</w:t>
      </w:r>
      <w:r w:rsidR="007815D7" w:rsidRPr="00F462BF">
        <w:rPr>
          <w:szCs w:val="24"/>
        </w:rPr>
        <w:t>hile such effect was</w:t>
      </w:r>
      <w:r w:rsidR="00394DA9" w:rsidRPr="00F462BF">
        <w:rPr>
          <w:szCs w:val="24"/>
        </w:rPr>
        <w:t xml:space="preserve"> neutral for CSO</w:t>
      </w:r>
      <w:r w:rsidR="009E575A" w:rsidRPr="00F462BF">
        <w:rPr>
          <w:szCs w:val="24"/>
        </w:rPr>
        <w:t>s</w:t>
      </w:r>
      <w:r w:rsidR="00394DA9" w:rsidRPr="00F462BF">
        <w:rPr>
          <w:szCs w:val="24"/>
        </w:rPr>
        <w:t>.</w:t>
      </w:r>
      <w:r w:rsidR="001B1EE7" w:rsidRPr="00F462BF">
        <w:rPr>
          <w:szCs w:val="24"/>
        </w:rPr>
        <w:t xml:space="preserve"> The greater benefits from </w:t>
      </w:r>
      <w:r w:rsidR="003066D9" w:rsidRPr="00F462BF">
        <w:rPr>
          <w:szCs w:val="24"/>
        </w:rPr>
        <w:t xml:space="preserve">inter-firm </w:t>
      </w:r>
      <w:r w:rsidR="001B1EE7" w:rsidRPr="00F462BF">
        <w:rPr>
          <w:szCs w:val="24"/>
        </w:rPr>
        <w:t xml:space="preserve">alliances for CSOs, compared to PROs, can be interpreted in light of the corporate </w:t>
      </w:r>
      <w:r w:rsidR="00037284" w:rsidRPr="00F462BF">
        <w:rPr>
          <w:szCs w:val="24"/>
        </w:rPr>
        <w:t xml:space="preserve">or public research </w:t>
      </w:r>
      <w:r w:rsidR="001B1EE7" w:rsidRPr="00F462BF">
        <w:rPr>
          <w:szCs w:val="24"/>
        </w:rPr>
        <w:t xml:space="preserve">backgrounds </w:t>
      </w:r>
      <w:r w:rsidR="00037284" w:rsidRPr="00F462BF">
        <w:rPr>
          <w:szCs w:val="24"/>
        </w:rPr>
        <w:t xml:space="preserve">imprinted in these </w:t>
      </w:r>
      <w:r w:rsidR="00D20A99" w:rsidRPr="00F462BF">
        <w:rPr>
          <w:szCs w:val="24"/>
        </w:rPr>
        <w:t>spin-off</w:t>
      </w:r>
      <w:r w:rsidR="001B1EE7" w:rsidRPr="00F462BF">
        <w:rPr>
          <w:szCs w:val="24"/>
        </w:rPr>
        <w:t>s.</w:t>
      </w:r>
      <w:r w:rsidR="008A74CD" w:rsidRPr="00F462BF">
        <w:rPr>
          <w:szCs w:val="24"/>
          <w:u w:color="00B050"/>
        </w:rPr>
        <w:t xml:space="preserve"> </w:t>
      </w:r>
    </w:p>
    <w:p w14:paraId="45C05A3A" w14:textId="67F9E185" w:rsidR="00EB3040" w:rsidRPr="00EB3040" w:rsidRDefault="00EB3040" w:rsidP="00EB3040">
      <w:pPr>
        <w:ind w:firstLine="0"/>
        <w:jc w:val="left"/>
        <w:rPr>
          <w:b/>
          <w:szCs w:val="24"/>
        </w:rPr>
      </w:pPr>
      <w:r w:rsidRPr="00EB3040">
        <w:rPr>
          <w:b/>
          <w:szCs w:val="24"/>
        </w:rPr>
        <w:t xml:space="preserve">Implications </w:t>
      </w:r>
    </w:p>
    <w:p w14:paraId="058E2E69" w14:textId="70F65F1C" w:rsidR="00E35130" w:rsidRDefault="00E35130" w:rsidP="00671475">
      <w:pPr>
        <w:ind w:firstLine="0"/>
        <w:jc w:val="left"/>
        <w:rPr>
          <w:szCs w:val="24"/>
        </w:rPr>
      </w:pPr>
      <w:r w:rsidRPr="00D7030B">
        <w:rPr>
          <w:szCs w:val="24"/>
        </w:rPr>
        <w:t xml:space="preserve">Our study contributes to </w:t>
      </w:r>
      <w:r>
        <w:rPr>
          <w:szCs w:val="24"/>
        </w:rPr>
        <w:t>spin-off</w:t>
      </w:r>
      <w:r w:rsidRPr="00D7030B">
        <w:rPr>
          <w:szCs w:val="24"/>
        </w:rPr>
        <w:t xml:space="preserve"> </w:t>
      </w:r>
      <w:r>
        <w:rPr>
          <w:szCs w:val="24"/>
        </w:rPr>
        <w:t>and alliance</w:t>
      </w:r>
      <w:r w:rsidRPr="00D7030B">
        <w:rPr>
          <w:szCs w:val="24"/>
        </w:rPr>
        <w:t xml:space="preserve"> research</w:t>
      </w:r>
      <w:r>
        <w:rPr>
          <w:szCs w:val="24"/>
        </w:rPr>
        <w:t xml:space="preserve"> </w:t>
      </w:r>
      <w:r w:rsidRPr="00D7030B">
        <w:rPr>
          <w:szCs w:val="24"/>
        </w:rPr>
        <w:t xml:space="preserve">by highlighting how </w:t>
      </w:r>
      <w:r w:rsidR="00F82F1F">
        <w:rPr>
          <w:szCs w:val="24"/>
        </w:rPr>
        <w:t>crafty</w:t>
      </w:r>
      <w:r>
        <w:rPr>
          <w:szCs w:val="24"/>
        </w:rPr>
        <w:t xml:space="preserve"> selection of appropriate alliance partners, depending on the focal firm’s background can foster spin-off’s innovation. Specifically, o</w:t>
      </w:r>
      <w:r w:rsidRPr="00F462BF">
        <w:rPr>
          <w:szCs w:val="24"/>
        </w:rPr>
        <w:t xml:space="preserve">ur findings suggest that </w:t>
      </w:r>
      <w:r>
        <w:rPr>
          <w:szCs w:val="24"/>
        </w:rPr>
        <w:t xml:space="preserve">alliances do not have a unitary effect on innovation, and that </w:t>
      </w:r>
      <w:r w:rsidRPr="00F462BF">
        <w:rPr>
          <w:szCs w:val="24"/>
        </w:rPr>
        <w:t>spin-off</w:t>
      </w:r>
      <w:r>
        <w:rPr>
          <w:szCs w:val="24"/>
        </w:rPr>
        <w:t xml:space="preserve"> firms </w:t>
      </w:r>
      <w:r w:rsidRPr="00F462BF">
        <w:rPr>
          <w:szCs w:val="24"/>
        </w:rPr>
        <w:t>are able to learn from their large partners and improve their innovation performance</w:t>
      </w:r>
      <w:r>
        <w:rPr>
          <w:szCs w:val="24"/>
        </w:rPr>
        <w:t xml:space="preserve">, despite the appropriation dangers that such asymmetric alliances potentially hold. On the other hand, </w:t>
      </w:r>
      <w:r w:rsidRPr="00F462BF">
        <w:rPr>
          <w:szCs w:val="24"/>
        </w:rPr>
        <w:t>spin-offs find fewer learning opportunities through alliances with SMEs</w:t>
      </w:r>
      <w:r>
        <w:rPr>
          <w:szCs w:val="24"/>
        </w:rPr>
        <w:t xml:space="preserve">. These smaller partners </w:t>
      </w:r>
      <w:r w:rsidRPr="00F462BF">
        <w:rPr>
          <w:szCs w:val="24"/>
        </w:rPr>
        <w:t xml:space="preserve">have somewhat </w:t>
      </w:r>
      <w:r>
        <w:rPr>
          <w:szCs w:val="24"/>
        </w:rPr>
        <w:t xml:space="preserve">comparable </w:t>
      </w:r>
      <w:r w:rsidRPr="00F462BF">
        <w:rPr>
          <w:szCs w:val="24"/>
        </w:rPr>
        <w:t xml:space="preserve">capabilities </w:t>
      </w:r>
      <w:r>
        <w:rPr>
          <w:szCs w:val="24"/>
        </w:rPr>
        <w:t>and hence are less likely to</w:t>
      </w:r>
      <w:r w:rsidRPr="00F462BF">
        <w:rPr>
          <w:szCs w:val="24"/>
        </w:rPr>
        <w:t xml:space="preserve"> offer opportunities for advanced technology and product development </w:t>
      </w:r>
      <w:r w:rsidR="00D237AC">
        <w:rPr>
          <w:szCs w:val="24"/>
        </w:rPr>
        <w:t xml:space="preserve">similar to those offered by </w:t>
      </w:r>
      <w:r w:rsidRPr="00F462BF">
        <w:rPr>
          <w:szCs w:val="24"/>
        </w:rPr>
        <w:t>larger partners</w:t>
      </w:r>
      <w:r>
        <w:rPr>
          <w:szCs w:val="24"/>
        </w:rPr>
        <w:t xml:space="preserve">. </w:t>
      </w:r>
    </w:p>
    <w:p w14:paraId="2DE4D0A2" w14:textId="3D48423C" w:rsidR="00776B58" w:rsidRPr="00B11DD5" w:rsidRDefault="00E35130" w:rsidP="00B11DD5">
      <w:pPr>
        <w:ind w:firstLine="720"/>
        <w:jc w:val="left"/>
        <w:rPr>
          <w:szCs w:val="24"/>
        </w:rPr>
      </w:pPr>
      <w:r>
        <w:rPr>
          <w:szCs w:val="24"/>
        </w:rPr>
        <w:t xml:space="preserve">Our study contributes to the </w:t>
      </w:r>
      <w:r w:rsidRPr="00F462BF">
        <w:rPr>
          <w:szCs w:val="24"/>
        </w:rPr>
        <w:t>entrepreneurship</w:t>
      </w:r>
      <w:r>
        <w:rPr>
          <w:szCs w:val="24"/>
        </w:rPr>
        <w:t xml:space="preserve"> literature in general by highlighting the importance </w:t>
      </w:r>
      <w:r w:rsidR="00A125D8">
        <w:rPr>
          <w:szCs w:val="24"/>
        </w:rPr>
        <w:t>of the venture’s</w:t>
      </w:r>
      <w:r>
        <w:rPr>
          <w:szCs w:val="24"/>
        </w:rPr>
        <w:t xml:space="preserve"> background. </w:t>
      </w:r>
      <w:r w:rsidR="00394DA9" w:rsidRPr="00F462BF">
        <w:rPr>
          <w:szCs w:val="24"/>
        </w:rPr>
        <w:t>Previous studies on ent</w:t>
      </w:r>
      <w:r w:rsidR="001B1EE7" w:rsidRPr="00F462BF">
        <w:rPr>
          <w:szCs w:val="24"/>
        </w:rPr>
        <w:t>repreneurship indicate</w:t>
      </w:r>
      <w:r w:rsidR="00394DA9" w:rsidRPr="00F462BF">
        <w:rPr>
          <w:szCs w:val="24"/>
        </w:rPr>
        <w:t xml:space="preserve"> that the founding team’s origins </w:t>
      </w:r>
      <w:r w:rsidR="001B1EE7" w:rsidRPr="00F462BF">
        <w:rPr>
          <w:szCs w:val="24"/>
        </w:rPr>
        <w:t xml:space="preserve">affect </w:t>
      </w:r>
      <w:r w:rsidR="00002F3B" w:rsidRPr="00F462BF">
        <w:rPr>
          <w:szCs w:val="24"/>
        </w:rPr>
        <w:t>firm</w:t>
      </w:r>
      <w:r w:rsidR="00394DA9" w:rsidRPr="00F462BF">
        <w:rPr>
          <w:szCs w:val="24"/>
        </w:rPr>
        <w:t xml:space="preserve"> success (e.g., </w:t>
      </w:r>
      <w:r w:rsidR="00C45339" w:rsidRPr="00F462BF">
        <w:rPr>
          <w:szCs w:val="24"/>
        </w:rPr>
        <w:t>Cooper 1971</w:t>
      </w:r>
      <w:r w:rsidR="00394DA9" w:rsidRPr="00F462BF">
        <w:rPr>
          <w:szCs w:val="24"/>
        </w:rPr>
        <w:t>;</w:t>
      </w:r>
      <w:r w:rsidR="00394DA9" w:rsidRPr="00F462BF">
        <w:rPr>
          <w:szCs w:val="24"/>
          <w:u w:val="words"/>
        </w:rPr>
        <w:t xml:space="preserve"> </w:t>
      </w:r>
      <w:proofErr w:type="spellStart"/>
      <w:r w:rsidR="00394DA9" w:rsidRPr="00F462BF">
        <w:rPr>
          <w:szCs w:val="24"/>
        </w:rPr>
        <w:t>Eisenhardt</w:t>
      </w:r>
      <w:proofErr w:type="spellEnd"/>
      <w:r w:rsidR="00394DA9" w:rsidRPr="00F462BF">
        <w:rPr>
          <w:szCs w:val="24"/>
        </w:rPr>
        <w:t xml:space="preserve"> and Schoonhoven 1990; </w:t>
      </w:r>
      <w:proofErr w:type="spellStart"/>
      <w:r w:rsidR="00394DA9" w:rsidRPr="00F462BF">
        <w:rPr>
          <w:szCs w:val="24"/>
        </w:rPr>
        <w:t>Mangematin</w:t>
      </w:r>
      <w:proofErr w:type="spellEnd"/>
      <w:r w:rsidR="00394DA9" w:rsidRPr="00F462BF">
        <w:rPr>
          <w:szCs w:val="24"/>
        </w:rPr>
        <w:t xml:space="preserve"> et al. 2003). </w:t>
      </w:r>
      <w:r w:rsidR="00EB3040">
        <w:rPr>
          <w:szCs w:val="24"/>
        </w:rPr>
        <w:t xml:space="preserve">One </w:t>
      </w:r>
      <w:r>
        <w:rPr>
          <w:szCs w:val="24"/>
        </w:rPr>
        <w:t>conclusion</w:t>
      </w:r>
      <w:r w:rsidR="00EB3040">
        <w:rPr>
          <w:szCs w:val="24"/>
        </w:rPr>
        <w:t xml:space="preserve"> from </w:t>
      </w:r>
      <w:r w:rsidR="004E19D5">
        <w:rPr>
          <w:szCs w:val="24"/>
        </w:rPr>
        <w:t>prior</w:t>
      </w:r>
      <w:r w:rsidR="00EB3040">
        <w:rPr>
          <w:szCs w:val="24"/>
        </w:rPr>
        <w:t xml:space="preserve"> stud</w:t>
      </w:r>
      <w:r w:rsidR="004E19D5">
        <w:rPr>
          <w:szCs w:val="24"/>
        </w:rPr>
        <w:t>ies</w:t>
      </w:r>
      <w:r w:rsidR="00EB3040">
        <w:rPr>
          <w:szCs w:val="24"/>
        </w:rPr>
        <w:t xml:space="preserve"> is that i</w:t>
      </w:r>
      <w:r w:rsidR="00394DA9" w:rsidRPr="00F462BF">
        <w:rPr>
          <w:szCs w:val="24"/>
        </w:rPr>
        <w:t xml:space="preserve">n the context of </w:t>
      </w:r>
      <w:r w:rsidR="002E24F8">
        <w:rPr>
          <w:szCs w:val="24"/>
        </w:rPr>
        <w:t>PROs versus</w:t>
      </w:r>
      <w:r w:rsidR="008A74CD" w:rsidRPr="00F462BF">
        <w:rPr>
          <w:szCs w:val="24"/>
        </w:rPr>
        <w:t xml:space="preserve"> CSOs</w:t>
      </w:r>
      <w:r w:rsidR="00394DA9" w:rsidRPr="00F462BF">
        <w:rPr>
          <w:szCs w:val="24"/>
        </w:rPr>
        <w:t xml:space="preserve"> there is evidence that </w:t>
      </w:r>
      <w:r w:rsidR="008A74CD" w:rsidRPr="00F462BF">
        <w:rPr>
          <w:szCs w:val="24"/>
        </w:rPr>
        <w:t>CSOs outperform</w:t>
      </w:r>
      <w:r w:rsidR="007815D7" w:rsidRPr="00F462BF">
        <w:rPr>
          <w:szCs w:val="24"/>
        </w:rPr>
        <w:t>ed</w:t>
      </w:r>
      <w:r w:rsidR="00394DA9" w:rsidRPr="00F462BF">
        <w:rPr>
          <w:szCs w:val="24"/>
        </w:rPr>
        <w:t xml:space="preserve"> </w:t>
      </w:r>
      <w:r w:rsidR="008A74CD" w:rsidRPr="00F462BF">
        <w:rPr>
          <w:szCs w:val="24"/>
        </w:rPr>
        <w:t xml:space="preserve">PROs </w:t>
      </w:r>
      <w:r w:rsidR="00394DA9" w:rsidRPr="00F462BF">
        <w:rPr>
          <w:szCs w:val="24"/>
        </w:rPr>
        <w:t xml:space="preserve">in terms of return on assets and productivity, in large </w:t>
      </w:r>
      <w:r w:rsidR="007815D7" w:rsidRPr="00F462BF">
        <w:rPr>
          <w:szCs w:val="24"/>
        </w:rPr>
        <w:t>part because CSOs’ founders had</w:t>
      </w:r>
      <w:r w:rsidR="00394DA9" w:rsidRPr="00F462BF">
        <w:rPr>
          <w:szCs w:val="24"/>
        </w:rPr>
        <w:t xml:space="preserve"> an advantage in </w:t>
      </w:r>
      <w:r w:rsidR="00394DA9" w:rsidRPr="00F462BF">
        <w:rPr>
          <w:szCs w:val="24"/>
        </w:rPr>
        <w:lastRenderedPageBreak/>
        <w:t xml:space="preserve">using their prior experience, networks and connections (e.g., </w:t>
      </w:r>
      <w:proofErr w:type="spellStart"/>
      <w:r w:rsidR="00140C0A">
        <w:t>Benghozi</w:t>
      </w:r>
      <w:proofErr w:type="spellEnd"/>
      <w:r w:rsidR="00140C0A">
        <w:t xml:space="preserve"> and Salvador, 2014;</w:t>
      </w:r>
      <w:r w:rsidR="00394DA9" w:rsidRPr="00F462BF">
        <w:rPr>
          <w:szCs w:val="24"/>
        </w:rPr>
        <w:t xml:space="preserve"> Zahra et al. 2007).</w:t>
      </w:r>
      <w:r w:rsidR="008A74CD" w:rsidRPr="00F462BF">
        <w:rPr>
          <w:szCs w:val="24"/>
        </w:rPr>
        <w:t xml:space="preserve"> </w:t>
      </w:r>
      <w:r w:rsidR="00EB3040">
        <w:rPr>
          <w:szCs w:val="24"/>
        </w:rPr>
        <w:t xml:space="preserve">Our study demonstrates that </w:t>
      </w:r>
      <w:r w:rsidR="008A74CD" w:rsidRPr="00F462BF">
        <w:rPr>
          <w:szCs w:val="24"/>
        </w:rPr>
        <w:t xml:space="preserve">similar advantages, in terms of prior experience, networks and connections, play a role in creating greater innovation performance benefits from </w:t>
      </w:r>
      <w:r w:rsidR="003066D9" w:rsidRPr="00F462BF">
        <w:rPr>
          <w:szCs w:val="24"/>
        </w:rPr>
        <w:t xml:space="preserve">a broad range of </w:t>
      </w:r>
      <w:r w:rsidR="008A74CD" w:rsidRPr="00F462BF">
        <w:rPr>
          <w:szCs w:val="24"/>
        </w:rPr>
        <w:t>inte</w:t>
      </w:r>
      <w:r w:rsidR="007815D7" w:rsidRPr="00F462BF">
        <w:rPr>
          <w:szCs w:val="24"/>
        </w:rPr>
        <w:t>r-firm alliances for CSOs</w:t>
      </w:r>
      <w:r w:rsidR="00EB3040">
        <w:rPr>
          <w:szCs w:val="24"/>
        </w:rPr>
        <w:t xml:space="preserve"> compared to </w:t>
      </w:r>
      <w:proofErr w:type="spellStart"/>
      <w:r w:rsidR="00EB3040">
        <w:rPr>
          <w:szCs w:val="24"/>
        </w:rPr>
        <w:t>PROs.</w:t>
      </w:r>
      <w:proofErr w:type="spellEnd"/>
      <w:r w:rsidR="00EB3040">
        <w:rPr>
          <w:szCs w:val="24"/>
        </w:rPr>
        <w:t xml:space="preserve"> </w:t>
      </w:r>
      <w:r>
        <w:rPr>
          <w:szCs w:val="24"/>
        </w:rPr>
        <w:t>D</w:t>
      </w:r>
      <w:r w:rsidRPr="00F462BF">
        <w:rPr>
          <w:szCs w:val="24"/>
        </w:rPr>
        <w:t xml:space="preserve">uring the nascent state of the combinatorial chemistry industry </w:t>
      </w:r>
      <w:r>
        <w:rPr>
          <w:szCs w:val="24"/>
        </w:rPr>
        <w:t>t</w:t>
      </w:r>
      <w:r w:rsidR="00EB3040">
        <w:rPr>
          <w:szCs w:val="24"/>
        </w:rPr>
        <w:t xml:space="preserve">he </w:t>
      </w:r>
      <w:r>
        <w:rPr>
          <w:szCs w:val="24"/>
        </w:rPr>
        <w:t>founding team members of CSOs</w:t>
      </w:r>
      <w:r w:rsidR="002E24F8">
        <w:rPr>
          <w:szCs w:val="24"/>
        </w:rPr>
        <w:t xml:space="preserve"> were </w:t>
      </w:r>
      <w:r w:rsidR="008A74CD" w:rsidRPr="00F462BF">
        <w:rPr>
          <w:szCs w:val="24"/>
        </w:rPr>
        <w:t xml:space="preserve">still connected to their corporate origins while PROs </w:t>
      </w:r>
      <w:r w:rsidR="003066D9" w:rsidRPr="00F462BF">
        <w:rPr>
          <w:szCs w:val="24"/>
        </w:rPr>
        <w:t>lack</w:t>
      </w:r>
      <w:r w:rsidR="007815D7" w:rsidRPr="00F462BF">
        <w:rPr>
          <w:szCs w:val="24"/>
        </w:rPr>
        <w:t xml:space="preserve">ed these advantages and </w:t>
      </w:r>
      <w:r w:rsidR="001D7A13" w:rsidRPr="00F462BF">
        <w:rPr>
          <w:szCs w:val="24"/>
        </w:rPr>
        <w:t xml:space="preserve">had fewer options but </w:t>
      </w:r>
      <w:r w:rsidR="003066D9" w:rsidRPr="00F462BF">
        <w:rPr>
          <w:szCs w:val="24"/>
        </w:rPr>
        <w:t>to search for alliances with more visible larger corporate partners.</w:t>
      </w:r>
    </w:p>
    <w:p w14:paraId="7EC59147" w14:textId="77777777" w:rsidR="00B72AEA" w:rsidRPr="00F462BF" w:rsidRDefault="00B72AEA" w:rsidP="00D814B4">
      <w:pPr>
        <w:ind w:firstLine="0"/>
        <w:rPr>
          <w:b/>
        </w:rPr>
      </w:pPr>
      <w:r w:rsidRPr="00F462BF">
        <w:rPr>
          <w:b/>
        </w:rPr>
        <w:t>Limitations and future research</w:t>
      </w:r>
      <w:r w:rsidRPr="00F462BF">
        <w:rPr>
          <w:b/>
        </w:rPr>
        <w:tab/>
      </w:r>
    </w:p>
    <w:p w14:paraId="02924B17" w14:textId="42FEB5BC" w:rsidR="004B2EF3" w:rsidRPr="00F462BF" w:rsidRDefault="00B72AEA" w:rsidP="00D814B4">
      <w:pPr>
        <w:ind w:firstLine="0"/>
        <w:jc w:val="left"/>
      </w:pPr>
      <w:r w:rsidRPr="00F462BF">
        <w:t>Our study has a number of limitations, which at the same time suggest avenues for future research. First, our sample of a single industry could limit the generalizability of our findings. The role of different types of alliances</w:t>
      </w:r>
      <w:r w:rsidR="004B2EF3" w:rsidRPr="00F462BF">
        <w:t xml:space="preserve"> for young, innovative spin-offs</w:t>
      </w:r>
      <w:r w:rsidRPr="00F462BF">
        <w:t xml:space="preserve"> in different industrial settings is worth further investigation in light of renewed</w:t>
      </w:r>
      <w:r w:rsidR="00B11DD5">
        <w:t xml:space="preserve"> academic and policy interest for</w:t>
      </w:r>
      <w:r w:rsidRPr="00F462BF">
        <w:t xml:space="preserve"> such fir</w:t>
      </w:r>
      <w:r w:rsidR="00C53643">
        <w:t xml:space="preserve">ms (see Schneider and </w:t>
      </w:r>
      <w:proofErr w:type="spellStart"/>
      <w:r w:rsidR="00C53643">
        <w:t>Veugelers</w:t>
      </w:r>
      <w:proofErr w:type="spellEnd"/>
      <w:r w:rsidRPr="00F462BF">
        <w:t xml:space="preserve"> 2010). </w:t>
      </w:r>
    </w:p>
    <w:p w14:paraId="6F4291DB" w14:textId="03279D7B" w:rsidR="004B2EF3" w:rsidRPr="00F462BF" w:rsidRDefault="00D814B4" w:rsidP="00D814B4">
      <w:pPr>
        <w:ind w:firstLine="0"/>
        <w:jc w:val="left"/>
      </w:pPr>
      <w:r>
        <w:tab/>
      </w:r>
      <w:r w:rsidR="00B72AEA" w:rsidRPr="00F462BF">
        <w:t xml:space="preserve">Second, our empirical setting largely covers </w:t>
      </w:r>
      <w:r w:rsidR="004B2EF3" w:rsidRPr="00F462BF">
        <w:t xml:space="preserve">the </w:t>
      </w:r>
      <w:r w:rsidR="00B72AEA" w:rsidRPr="00F462BF">
        <w:t>emergence and gradual maturing of th</w:t>
      </w:r>
      <w:r w:rsidR="004B2EF3" w:rsidRPr="00F462BF">
        <w:t>e combinatorial chemistry</w:t>
      </w:r>
      <w:r w:rsidR="00B72AEA" w:rsidRPr="00F462BF">
        <w:t xml:space="preserve"> industry, a period characterized by high growth an</w:t>
      </w:r>
      <w:r w:rsidR="004B2EF3" w:rsidRPr="00F462BF">
        <w:t>d high alliance activity of spin-offs. Further research c</w:t>
      </w:r>
      <w:r w:rsidR="00B72AEA" w:rsidRPr="00F462BF">
        <w:t xml:space="preserve">ould determine whether alliances continue to play a significant (positive) role as an industry further matures. </w:t>
      </w:r>
    </w:p>
    <w:p w14:paraId="719A97FC" w14:textId="11003C0A" w:rsidR="004B2EF3" w:rsidRPr="00F462BF" w:rsidRDefault="00D814B4" w:rsidP="00D814B4">
      <w:pPr>
        <w:ind w:firstLine="0"/>
        <w:jc w:val="left"/>
      </w:pPr>
      <w:r>
        <w:tab/>
      </w:r>
      <w:r w:rsidR="00B72AEA" w:rsidRPr="00F462BF">
        <w:t>Third, as is the case with most innovation studies, we cannot fully exclude the possibility of reverse causality. Interestingly, a number of studies have examined a reverse relationship, i.e. the impact of firm</w:t>
      </w:r>
      <w:r w:rsidR="00B11DD5">
        <w:t>’s innovation on its alliance</w:t>
      </w:r>
      <w:r w:rsidR="00B72AEA" w:rsidRPr="00F462BF">
        <w:t xml:space="preserve"> formation. For example, Ahuja (2000) concludes that innovativeness has a significan</w:t>
      </w:r>
      <w:r w:rsidR="00F0321E">
        <w:t>t positive effect on alliance</w:t>
      </w:r>
      <w:r w:rsidR="00B72AEA" w:rsidRPr="00F462BF">
        <w:t xml:space="preserve"> formation in the chemic</w:t>
      </w:r>
      <w:r w:rsidR="00DA6B46">
        <w:t>als industry. Stuart (2000</w:t>
      </w:r>
      <w:r w:rsidR="00B72AEA" w:rsidRPr="00F462BF">
        <w:t xml:space="preserve">) and </w:t>
      </w:r>
      <w:proofErr w:type="spellStart"/>
      <w:r w:rsidR="00B72AEA" w:rsidRPr="00F462BF">
        <w:t>Podolny</w:t>
      </w:r>
      <w:proofErr w:type="spellEnd"/>
      <w:r w:rsidR="00B72AEA" w:rsidRPr="00F462BF">
        <w:t xml:space="preserve">, Stuart and </w:t>
      </w:r>
      <w:proofErr w:type="spellStart"/>
      <w:r w:rsidR="00B72AEA" w:rsidRPr="00F462BF">
        <w:t>Hannman</w:t>
      </w:r>
      <w:proofErr w:type="spellEnd"/>
      <w:r w:rsidR="00B72AEA" w:rsidRPr="00F462BF">
        <w:t xml:space="preserve"> (1996) report similar findings in the semiconductor industry. The logic behind this relationship, using Ahuja’s </w:t>
      </w:r>
      <w:r w:rsidR="003C31E8">
        <w:t xml:space="preserve">(2000) </w:t>
      </w:r>
      <w:r w:rsidR="00B72AEA" w:rsidRPr="00F462BF">
        <w:t>terminology, is that a firm’s</w:t>
      </w:r>
      <w:r w:rsidR="00F0321E">
        <w:t xml:space="preserve"> propensity to form alliances</w:t>
      </w:r>
      <w:r w:rsidR="00B72AEA" w:rsidRPr="00F462BF">
        <w:t xml:space="preserve"> is determined by both ‘inducements’ and ‘opportunities’. Innovative firms may have greater ‘opportunities’ </w:t>
      </w:r>
      <w:r w:rsidR="00B72AEA" w:rsidRPr="00F462BF">
        <w:lastRenderedPageBreak/>
        <w:t>to engage in</w:t>
      </w:r>
      <w:r w:rsidR="004B2EF3" w:rsidRPr="00F462BF">
        <w:t xml:space="preserve"> alliances</w:t>
      </w:r>
      <w:r w:rsidR="00B72AEA" w:rsidRPr="00F462BF">
        <w:t>, because these firms are more attractive partners for joint technology development.  On the other hand, high levels of technical and commer</w:t>
      </w:r>
      <w:r w:rsidR="008E5946">
        <w:t>cial expertise will reduce firm</w:t>
      </w:r>
      <w:r w:rsidR="00B72AEA" w:rsidRPr="00F462BF">
        <w:t>s</w:t>
      </w:r>
      <w:r w:rsidR="008E5946">
        <w:t>’</w:t>
      </w:r>
      <w:r w:rsidR="00006538">
        <w:t xml:space="preserve"> ‘inducement’ to engage in alliances</w:t>
      </w:r>
      <w:r w:rsidR="00B72AEA" w:rsidRPr="00F462BF">
        <w:t xml:space="preserve">. </w:t>
      </w:r>
      <w:r w:rsidR="004B2EF3" w:rsidRPr="00F462BF">
        <w:t>As firms engage</w:t>
      </w:r>
      <w:r w:rsidR="00B72AEA" w:rsidRPr="00F462BF">
        <w:t xml:space="preserve"> in </w:t>
      </w:r>
      <w:r w:rsidR="004B2EF3" w:rsidRPr="00F462BF">
        <w:t>alliances,</w:t>
      </w:r>
      <w:r w:rsidR="00B72AEA" w:rsidRPr="00F462BF">
        <w:t xml:space="preserve"> successful innovative firms face a danger of involuntary dissipation of their knowledge to potential competitors, which can lead to weakening of their competitive advantage. </w:t>
      </w:r>
      <w:r w:rsidR="004B2EF3" w:rsidRPr="00F462BF">
        <w:t>Our research suggests that for resource inhibited spin-off</w:t>
      </w:r>
      <w:r w:rsidR="00B72AEA" w:rsidRPr="00F462BF">
        <w:t xml:space="preserve">s it is primarily positive ‘inducements’ that play an important role, thus mitigating the reverse causality logic. In addition, in an attempt to further minimize this possibility in the </w:t>
      </w:r>
      <w:r w:rsidR="00C75881">
        <w:t xml:space="preserve">current </w:t>
      </w:r>
      <w:r w:rsidR="00B72AEA" w:rsidRPr="00F462BF">
        <w:t>analysis, we</w:t>
      </w:r>
      <w:r w:rsidR="00AE5483" w:rsidRPr="00F462BF">
        <w:t xml:space="preserve"> estimated our models with the instrumental-variables method</w:t>
      </w:r>
      <w:r w:rsidR="00B72AEA" w:rsidRPr="00F462BF">
        <w:t xml:space="preserve">. </w:t>
      </w:r>
    </w:p>
    <w:p w14:paraId="1D3BF7D7" w14:textId="430F7DA4" w:rsidR="00BD7272" w:rsidRDefault="00D814B4" w:rsidP="00C92FDD">
      <w:pPr>
        <w:ind w:firstLine="0"/>
        <w:jc w:val="left"/>
      </w:pPr>
      <w:r>
        <w:tab/>
      </w:r>
      <w:r w:rsidR="00B72AEA" w:rsidRPr="00F462BF">
        <w:t>Fourth, our analysis took into account the technological diversity of the firms in a broad sense, ignoring possible technological relatedness between dyads in a</w:t>
      </w:r>
      <w:r w:rsidR="003F7C71">
        <w:t xml:space="preserve"> focal firm’s alliances</w:t>
      </w:r>
      <w:r w:rsidR="00C53643">
        <w:t xml:space="preserve"> (Sampson</w:t>
      </w:r>
      <w:r w:rsidR="00B72AEA" w:rsidRPr="00F462BF">
        <w:t xml:space="preserve"> 2007). Further insights into an optimal alliance portfolio will require taking into account additional characteristics of alliance partners such as their knowledge base and the intensity of the collaboration. The interplay between the characteristics of the firm, </w:t>
      </w:r>
      <w:r w:rsidR="005D2147">
        <w:t xml:space="preserve">such as its exploration or exploitation orientation, the characteristics of </w:t>
      </w:r>
      <w:r w:rsidR="00B72AEA" w:rsidRPr="00F462BF">
        <w:t xml:space="preserve">its alliance partners, </w:t>
      </w:r>
      <w:r w:rsidR="005D2147">
        <w:t xml:space="preserve">the strategic fit of partners, </w:t>
      </w:r>
      <w:r w:rsidR="00B72AEA" w:rsidRPr="00F462BF">
        <w:t xml:space="preserve">and the </w:t>
      </w:r>
      <w:r w:rsidR="005D2147">
        <w:t xml:space="preserve">impact of </w:t>
      </w:r>
      <w:r w:rsidR="00B72AEA" w:rsidRPr="00F462BF">
        <w:t xml:space="preserve">host countries could refine the model. Our analysis </w:t>
      </w:r>
      <w:r w:rsidR="0081279D">
        <w:t xml:space="preserve">is largely macroscopic and </w:t>
      </w:r>
      <w:r w:rsidR="00B72AEA" w:rsidRPr="00F462BF">
        <w:t xml:space="preserve">could </w:t>
      </w:r>
      <w:r w:rsidR="0081279D">
        <w:t>neither</w:t>
      </w:r>
      <w:r w:rsidR="0081279D" w:rsidRPr="00F462BF">
        <w:t xml:space="preserve"> </w:t>
      </w:r>
      <w:r w:rsidR="00B72AEA" w:rsidRPr="00F462BF">
        <w:t xml:space="preserve">include potential organizational moderators </w:t>
      </w:r>
      <w:r w:rsidR="0081279D">
        <w:t>nor assess the effect of the composition of the founding team</w:t>
      </w:r>
      <w:r w:rsidR="0081279D" w:rsidRPr="0081279D">
        <w:t xml:space="preserve"> </w:t>
      </w:r>
      <w:r w:rsidR="0081279D" w:rsidRPr="00F462BF">
        <w:t>o</w:t>
      </w:r>
      <w:r w:rsidR="0081279D">
        <w:t>n</w:t>
      </w:r>
      <w:r w:rsidR="0081279D" w:rsidRPr="00F462BF">
        <w:t xml:space="preserve"> the effects of alliances on innovation performance</w:t>
      </w:r>
      <w:r w:rsidR="00B72AEA" w:rsidRPr="00F462BF">
        <w:t xml:space="preserve">. In our </w:t>
      </w:r>
      <w:r w:rsidR="0081279D" w:rsidRPr="00F462BF">
        <w:t>analysis,</w:t>
      </w:r>
      <w:r w:rsidR="00B72AEA" w:rsidRPr="00F462BF">
        <w:t xml:space="preserve"> we </w:t>
      </w:r>
      <w:r w:rsidR="00C75881">
        <w:t>attempt</w:t>
      </w:r>
      <w:r w:rsidR="0081279D">
        <w:t xml:space="preserve"> to mitigate this </w:t>
      </w:r>
      <w:r w:rsidR="00C75881">
        <w:t>via</w:t>
      </w:r>
      <w:r w:rsidR="0081279D" w:rsidRPr="00F462BF">
        <w:t xml:space="preserve"> fixed effects</w:t>
      </w:r>
      <w:r w:rsidR="0081279D">
        <w:t xml:space="preserve"> to </w:t>
      </w:r>
      <w:r w:rsidR="00B72AEA" w:rsidRPr="00F462BF">
        <w:t xml:space="preserve">control for </w:t>
      </w:r>
      <w:r w:rsidR="0081279D">
        <w:t xml:space="preserve">team and </w:t>
      </w:r>
      <w:r w:rsidR="00B72AEA" w:rsidRPr="00F462BF">
        <w:t xml:space="preserve">firm-related time invariant </w:t>
      </w:r>
      <w:r w:rsidR="0081279D">
        <w:t xml:space="preserve">unobservable </w:t>
      </w:r>
      <w:r w:rsidR="00B72AEA" w:rsidRPr="00F462BF">
        <w:t>characteristics</w:t>
      </w:r>
      <w:r w:rsidR="0081279D">
        <w:t xml:space="preserve"> and </w:t>
      </w:r>
      <w:r w:rsidR="00ED562A">
        <w:t xml:space="preserve">we encourage future </w:t>
      </w:r>
      <w:r w:rsidR="0081279D">
        <w:t xml:space="preserve">research to </w:t>
      </w:r>
      <w:r w:rsidR="00ED562A">
        <w:t xml:space="preserve">further </w:t>
      </w:r>
      <w:r w:rsidR="0081279D">
        <w:t>explore the micro-foundations of spin-offs’ networking strategies</w:t>
      </w:r>
      <w:r w:rsidR="00B72AEA" w:rsidRPr="00F462BF">
        <w:t>.</w:t>
      </w:r>
    </w:p>
    <w:p w14:paraId="1DB88CA1" w14:textId="564B3D53" w:rsidR="00386DF8" w:rsidRPr="00156A7C" w:rsidRDefault="00C53643" w:rsidP="00156A7C">
      <w:pPr>
        <w:ind w:firstLine="720"/>
        <w:jc w:val="left"/>
        <w:rPr>
          <w:color w:val="000000" w:themeColor="text1"/>
        </w:rPr>
      </w:pPr>
      <w:r w:rsidRPr="00156A7C">
        <w:rPr>
          <w:color w:val="000000" w:themeColor="text1"/>
        </w:rPr>
        <w:t>Finally</w:t>
      </w:r>
      <w:r w:rsidR="00C40C66" w:rsidRPr="00156A7C">
        <w:rPr>
          <w:color w:val="000000" w:themeColor="text1"/>
        </w:rPr>
        <w:t xml:space="preserve">, our paper assumes that PROs as a whole are somehow homogenous in their </w:t>
      </w:r>
      <w:r w:rsidR="00730870" w:rsidRPr="00156A7C">
        <w:rPr>
          <w:color w:val="000000" w:themeColor="text1"/>
        </w:rPr>
        <w:t xml:space="preserve">start up </w:t>
      </w:r>
      <w:r w:rsidR="00C40C66" w:rsidRPr="00156A7C">
        <w:rPr>
          <w:color w:val="000000" w:themeColor="text1"/>
        </w:rPr>
        <w:t>experience</w:t>
      </w:r>
      <w:r w:rsidR="006D0068" w:rsidRPr="00156A7C">
        <w:rPr>
          <w:color w:val="000000" w:themeColor="text1"/>
        </w:rPr>
        <w:t xml:space="preserve"> </w:t>
      </w:r>
      <w:r w:rsidR="003C75DF" w:rsidRPr="00156A7C">
        <w:rPr>
          <w:color w:val="000000" w:themeColor="text1"/>
        </w:rPr>
        <w:t>(</w:t>
      </w:r>
      <w:r w:rsidR="003C75DF" w:rsidRPr="00156A7C">
        <w:rPr>
          <w:rStyle w:val="Emphasis"/>
          <w:i w:val="0"/>
          <w:color w:val="000000" w:themeColor="text1"/>
        </w:rPr>
        <w:t>or lack thereof</w:t>
      </w:r>
      <w:r w:rsidR="003C75DF" w:rsidRPr="00156A7C">
        <w:rPr>
          <w:rStyle w:val="st"/>
          <w:color w:val="000000" w:themeColor="text1"/>
        </w:rPr>
        <w:t>)</w:t>
      </w:r>
      <w:r w:rsidR="00A76DBE" w:rsidRPr="00156A7C">
        <w:rPr>
          <w:rStyle w:val="st"/>
          <w:i/>
          <w:color w:val="000000" w:themeColor="text1"/>
        </w:rPr>
        <w:t xml:space="preserve"> </w:t>
      </w:r>
      <w:r w:rsidR="006D0068" w:rsidRPr="00156A7C">
        <w:rPr>
          <w:color w:val="000000" w:themeColor="text1"/>
        </w:rPr>
        <w:t xml:space="preserve">and </w:t>
      </w:r>
      <w:r w:rsidR="0016044C">
        <w:rPr>
          <w:color w:val="000000" w:themeColor="text1"/>
        </w:rPr>
        <w:t xml:space="preserve">management </w:t>
      </w:r>
      <w:r w:rsidR="006D0068" w:rsidRPr="00156A7C">
        <w:rPr>
          <w:color w:val="000000" w:themeColor="text1"/>
        </w:rPr>
        <w:t>team composition</w:t>
      </w:r>
      <w:r w:rsidR="00730870" w:rsidRPr="00156A7C">
        <w:rPr>
          <w:color w:val="000000" w:themeColor="text1"/>
        </w:rPr>
        <w:t xml:space="preserve">. </w:t>
      </w:r>
      <w:r w:rsidR="00386DF8" w:rsidRPr="00156A7C">
        <w:rPr>
          <w:color w:val="000000" w:themeColor="text1"/>
        </w:rPr>
        <w:t xml:space="preserve">As pointed out by Mosey </w:t>
      </w:r>
      <w:r w:rsidRPr="00156A7C">
        <w:rPr>
          <w:color w:val="000000" w:themeColor="text1"/>
        </w:rPr>
        <w:t xml:space="preserve">et al. </w:t>
      </w:r>
      <w:r w:rsidR="00386DF8" w:rsidRPr="00156A7C">
        <w:rPr>
          <w:color w:val="000000" w:themeColor="text1"/>
        </w:rPr>
        <w:t>(2006)</w:t>
      </w:r>
      <w:r w:rsidR="002D7AB1" w:rsidRPr="00156A7C">
        <w:rPr>
          <w:color w:val="000000" w:themeColor="text1"/>
        </w:rPr>
        <w:t>,</w:t>
      </w:r>
      <w:r w:rsidR="00386DF8" w:rsidRPr="00156A7C">
        <w:rPr>
          <w:color w:val="000000" w:themeColor="text1"/>
        </w:rPr>
        <w:t xml:space="preserve"> Mosey and Wright</w:t>
      </w:r>
      <w:r w:rsidR="00814AF3" w:rsidRPr="00156A7C">
        <w:rPr>
          <w:color w:val="000000" w:themeColor="text1"/>
        </w:rPr>
        <w:t xml:space="preserve"> (2007) and</w:t>
      </w:r>
      <w:r w:rsidR="00386DF8" w:rsidRPr="00156A7C">
        <w:rPr>
          <w:color w:val="000000" w:themeColor="text1"/>
        </w:rPr>
        <w:t xml:space="preserve"> </w:t>
      </w:r>
      <w:proofErr w:type="spellStart"/>
      <w:r w:rsidR="002D7AB1" w:rsidRPr="00156A7C">
        <w:rPr>
          <w:color w:val="000000" w:themeColor="text1"/>
        </w:rPr>
        <w:t>Scholten</w:t>
      </w:r>
      <w:proofErr w:type="spellEnd"/>
      <w:r w:rsidR="002D7AB1" w:rsidRPr="00156A7C">
        <w:rPr>
          <w:color w:val="000000" w:themeColor="text1"/>
        </w:rPr>
        <w:t xml:space="preserve"> et al. (2015), </w:t>
      </w:r>
      <w:r w:rsidR="00E179C2" w:rsidRPr="00156A7C">
        <w:rPr>
          <w:color w:val="000000" w:themeColor="text1"/>
        </w:rPr>
        <w:t xml:space="preserve">academic </w:t>
      </w:r>
      <w:r w:rsidR="00E179C2" w:rsidRPr="00156A7C">
        <w:rPr>
          <w:color w:val="000000" w:themeColor="text1"/>
        </w:rPr>
        <w:lastRenderedPageBreak/>
        <w:t xml:space="preserve">entrepreneurs acquainted with business activities </w:t>
      </w:r>
      <w:r w:rsidRPr="00156A7C">
        <w:rPr>
          <w:color w:val="000000" w:themeColor="text1"/>
        </w:rPr>
        <w:t>possess</w:t>
      </w:r>
      <w:r w:rsidR="006D0068" w:rsidRPr="00156A7C">
        <w:rPr>
          <w:color w:val="000000" w:themeColor="text1"/>
        </w:rPr>
        <w:t xml:space="preserve"> wider social capital </w:t>
      </w:r>
      <w:r w:rsidRPr="00156A7C">
        <w:rPr>
          <w:color w:val="000000" w:themeColor="text1"/>
        </w:rPr>
        <w:t>that enables</w:t>
      </w:r>
      <w:r w:rsidR="006D0068" w:rsidRPr="00156A7C">
        <w:rPr>
          <w:color w:val="000000" w:themeColor="text1"/>
        </w:rPr>
        <w:t xml:space="preserve"> them to be more effective in developing </w:t>
      </w:r>
      <w:r w:rsidR="00560275" w:rsidRPr="00156A7C">
        <w:rPr>
          <w:color w:val="000000" w:themeColor="text1"/>
        </w:rPr>
        <w:t xml:space="preserve">inter-firm </w:t>
      </w:r>
      <w:r w:rsidR="006D0068" w:rsidRPr="00156A7C">
        <w:rPr>
          <w:color w:val="000000" w:themeColor="text1"/>
        </w:rPr>
        <w:t xml:space="preserve">alliances </w:t>
      </w:r>
      <w:r w:rsidR="0009721E" w:rsidRPr="00156A7C">
        <w:rPr>
          <w:color w:val="000000" w:themeColor="text1"/>
        </w:rPr>
        <w:t xml:space="preserve">than academic entrepreneurs with </w:t>
      </w:r>
      <w:r w:rsidRPr="00156A7C">
        <w:rPr>
          <w:color w:val="000000" w:themeColor="text1"/>
        </w:rPr>
        <w:t xml:space="preserve">little or </w:t>
      </w:r>
      <w:r w:rsidR="0009721E" w:rsidRPr="00156A7C">
        <w:rPr>
          <w:color w:val="000000" w:themeColor="text1"/>
        </w:rPr>
        <w:t xml:space="preserve">no </w:t>
      </w:r>
      <w:r w:rsidR="002D7AB1" w:rsidRPr="00156A7C">
        <w:rPr>
          <w:color w:val="000000" w:themeColor="text1"/>
        </w:rPr>
        <w:t xml:space="preserve">prior </w:t>
      </w:r>
      <w:r w:rsidR="0009721E" w:rsidRPr="00156A7C">
        <w:rPr>
          <w:color w:val="000000" w:themeColor="text1"/>
        </w:rPr>
        <w:t>business experience</w:t>
      </w:r>
      <w:r w:rsidR="006D0068" w:rsidRPr="00156A7C">
        <w:rPr>
          <w:color w:val="000000" w:themeColor="text1"/>
        </w:rPr>
        <w:t>.</w:t>
      </w:r>
      <w:r w:rsidR="0009721E" w:rsidRPr="00156A7C">
        <w:rPr>
          <w:color w:val="000000" w:themeColor="text1"/>
        </w:rPr>
        <w:t xml:space="preserve"> Similarly, </w:t>
      </w:r>
      <w:r w:rsidRPr="00156A7C">
        <w:rPr>
          <w:color w:val="000000" w:themeColor="text1"/>
        </w:rPr>
        <w:t xml:space="preserve">research by </w:t>
      </w:r>
      <w:proofErr w:type="spellStart"/>
      <w:r w:rsidR="0009721E" w:rsidRPr="00156A7C">
        <w:rPr>
          <w:color w:val="000000" w:themeColor="text1"/>
        </w:rPr>
        <w:t>Visintin</w:t>
      </w:r>
      <w:proofErr w:type="spellEnd"/>
      <w:r w:rsidR="0009721E" w:rsidRPr="00156A7C">
        <w:rPr>
          <w:color w:val="000000" w:themeColor="text1"/>
        </w:rPr>
        <w:t xml:space="preserve"> and </w:t>
      </w:r>
      <w:proofErr w:type="spellStart"/>
      <w:r w:rsidR="0009721E" w:rsidRPr="00156A7C">
        <w:rPr>
          <w:color w:val="000000" w:themeColor="text1"/>
        </w:rPr>
        <w:t>Pittino</w:t>
      </w:r>
      <w:proofErr w:type="spellEnd"/>
      <w:r w:rsidR="0009721E" w:rsidRPr="00156A7C">
        <w:rPr>
          <w:color w:val="000000" w:themeColor="text1"/>
        </w:rPr>
        <w:t xml:space="preserve"> (2014) </w:t>
      </w:r>
      <w:r w:rsidRPr="00156A7C">
        <w:rPr>
          <w:color w:val="000000" w:themeColor="text1"/>
        </w:rPr>
        <w:t xml:space="preserve">indicates that, under certain conditions, the economic performance of PROs improves with increased heterogeneity in terms of a mix of </w:t>
      </w:r>
      <w:r w:rsidR="002D7AB1" w:rsidRPr="00156A7C">
        <w:rPr>
          <w:color w:val="000000" w:themeColor="text1"/>
        </w:rPr>
        <w:t>academic and non-academic founders</w:t>
      </w:r>
      <w:r w:rsidRPr="00156A7C">
        <w:rPr>
          <w:color w:val="000000" w:themeColor="text1"/>
        </w:rPr>
        <w:t>.</w:t>
      </w:r>
      <w:r w:rsidR="002D7AB1" w:rsidRPr="00156A7C">
        <w:rPr>
          <w:color w:val="000000" w:themeColor="text1"/>
        </w:rPr>
        <w:t xml:space="preserve"> </w:t>
      </w:r>
      <w:r w:rsidRPr="00156A7C">
        <w:rPr>
          <w:color w:val="000000" w:themeColor="text1"/>
        </w:rPr>
        <w:t xml:space="preserve">Given the limitations in the current data, </w:t>
      </w:r>
      <w:r w:rsidR="0016044C">
        <w:rPr>
          <w:color w:val="000000" w:themeColor="text1"/>
        </w:rPr>
        <w:t xml:space="preserve">future research, based on extended datasets, is encouraged to take a more detailed look at the implications </w:t>
      </w:r>
      <w:r w:rsidRPr="00156A7C">
        <w:rPr>
          <w:color w:val="000000" w:themeColor="text1"/>
        </w:rPr>
        <w:t>the internal heterogeneity of spin-offs</w:t>
      </w:r>
      <w:r w:rsidR="0016044C">
        <w:rPr>
          <w:color w:val="000000" w:themeColor="text1"/>
        </w:rPr>
        <w:t xml:space="preserve"> in terms of experience and management team composition on innovation performance</w:t>
      </w:r>
      <w:r w:rsidRPr="00156A7C">
        <w:rPr>
          <w:color w:val="000000" w:themeColor="text1"/>
        </w:rPr>
        <w:t>.</w:t>
      </w:r>
    </w:p>
    <w:p w14:paraId="1AFEEA75" w14:textId="77777777" w:rsidR="00C92FDD" w:rsidRDefault="00C92FDD" w:rsidP="0016044C">
      <w:pPr>
        <w:spacing w:line="360" w:lineRule="auto"/>
        <w:ind w:firstLine="0"/>
        <w:rPr>
          <w:b/>
          <w:szCs w:val="24"/>
        </w:rPr>
      </w:pPr>
    </w:p>
    <w:p w14:paraId="03B4AB6E" w14:textId="77777777" w:rsidR="00B905EE" w:rsidRPr="00F462BF" w:rsidRDefault="00B905EE" w:rsidP="00B905EE">
      <w:pPr>
        <w:spacing w:line="360" w:lineRule="auto"/>
        <w:ind w:firstLine="0"/>
        <w:jc w:val="center"/>
        <w:rPr>
          <w:szCs w:val="24"/>
        </w:rPr>
      </w:pPr>
      <w:r w:rsidRPr="00F462BF">
        <w:rPr>
          <w:b/>
          <w:szCs w:val="24"/>
        </w:rPr>
        <w:t>REFERENCES</w:t>
      </w:r>
    </w:p>
    <w:p w14:paraId="4521478B" w14:textId="77777777" w:rsidR="00B905EE" w:rsidRPr="00F462BF" w:rsidRDefault="00B905EE" w:rsidP="00B905EE">
      <w:pPr>
        <w:spacing w:line="360" w:lineRule="auto"/>
        <w:ind w:firstLine="0"/>
        <w:contextualSpacing/>
        <w:jc w:val="left"/>
        <w:rPr>
          <w:iCs/>
          <w:szCs w:val="24"/>
        </w:rPr>
      </w:pPr>
      <w:r w:rsidRPr="00F462BF">
        <w:rPr>
          <w:szCs w:val="24"/>
        </w:rPr>
        <w:t xml:space="preserve">Agarwal, R., </w:t>
      </w:r>
      <w:proofErr w:type="spellStart"/>
      <w:r w:rsidRPr="00F462BF">
        <w:rPr>
          <w:szCs w:val="24"/>
        </w:rPr>
        <w:t>Echambadi</w:t>
      </w:r>
      <w:proofErr w:type="spellEnd"/>
      <w:r w:rsidRPr="00F462BF">
        <w:rPr>
          <w:szCs w:val="24"/>
        </w:rPr>
        <w:t>, R., Franco, A., Sarkar,</w:t>
      </w:r>
      <w:r w:rsidRPr="00F462BF">
        <w:rPr>
          <w:i/>
          <w:iCs/>
          <w:szCs w:val="24"/>
        </w:rPr>
        <w:t xml:space="preserve"> </w:t>
      </w:r>
      <w:r w:rsidRPr="00F462BF">
        <w:rPr>
          <w:szCs w:val="24"/>
        </w:rPr>
        <w:t>M.B.</w:t>
      </w:r>
      <w:r w:rsidRPr="00F462BF">
        <w:rPr>
          <w:i/>
          <w:iCs/>
          <w:szCs w:val="24"/>
        </w:rPr>
        <w:t xml:space="preserve"> </w:t>
      </w:r>
      <w:r w:rsidRPr="00F462BF">
        <w:rPr>
          <w:iCs/>
          <w:szCs w:val="24"/>
        </w:rPr>
        <w:t>(</w:t>
      </w:r>
      <w:r w:rsidRPr="00F462BF">
        <w:rPr>
          <w:szCs w:val="24"/>
        </w:rPr>
        <w:t>2004)</w:t>
      </w:r>
      <w:r w:rsidRPr="00F462BF">
        <w:rPr>
          <w:i/>
          <w:iCs/>
          <w:szCs w:val="24"/>
        </w:rPr>
        <w:t xml:space="preserve"> </w:t>
      </w:r>
      <w:r w:rsidRPr="00F462BF">
        <w:rPr>
          <w:iCs/>
          <w:szCs w:val="24"/>
        </w:rPr>
        <w:t>Knowledge Transfer through</w:t>
      </w:r>
    </w:p>
    <w:p w14:paraId="28C27C42" w14:textId="77777777" w:rsidR="00B905EE" w:rsidRPr="00F462BF" w:rsidRDefault="00B905EE" w:rsidP="00B905EE">
      <w:pPr>
        <w:spacing w:line="360" w:lineRule="auto"/>
        <w:ind w:left="284" w:firstLine="0"/>
        <w:contextualSpacing/>
        <w:jc w:val="left"/>
        <w:rPr>
          <w:szCs w:val="24"/>
        </w:rPr>
      </w:pPr>
      <w:r w:rsidRPr="00F462BF">
        <w:rPr>
          <w:iCs/>
          <w:szCs w:val="24"/>
        </w:rPr>
        <w:t>Inheritance: Spin-out Generation, Growth and Survival</w:t>
      </w:r>
      <w:r w:rsidRPr="00F462BF">
        <w:rPr>
          <w:szCs w:val="24"/>
        </w:rPr>
        <w:t xml:space="preserve">, </w:t>
      </w:r>
      <w:r w:rsidRPr="00F462BF">
        <w:rPr>
          <w:i/>
          <w:szCs w:val="24"/>
        </w:rPr>
        <w:t xml:space="preserve">Academy of Management Journal, </w:t>
      </w:r>
      <w:r w:rsidRPr="00F462BF">
        <w:rPr>
          <w:szCs w:val="24"/>
        </w:rPr>
        <w:t>47: 501-522.</w:t>
      </w:r>
    </w:p>
    <w:p w14:paraId="4825C4DF" w14:textId="77777777" w:rsidR="00B905EE" w:rsidRPr="00F462BF" w:rsidRDefault="00B905EE" w:rsidP="00B905EE">
      <w:pPr>
        <w:spacing w:line="360" w:lineRule="auto"/>
        <w:ind w:left="284" w:hanging="284"/>
        <w:jc w:val="left"/>
        <w:rPr>
          <w:szCs w:val="24"/>
        </w:rPr>
      </w:pPr>
      <w:r w:rsidRPr="00F462BF">
        <w:rPr>
          <w:szCs w:val="24"/>
        </w:rPr>
        <w:t xml:space="preserve">Ahuja, G. (2000) Collaboration networks, structural holes, and innovation: A longitudinal study, </w:t>
      </w:r>
      <w:r w:rsidRPr="00F462BF">
        <w:rPr>
          <w:i/>
          <w:szCs w:val="24"/>
        </w:rPr>
        <w:t>Administrative Science Quarterly</w:t>
      </w:r>
      <w:r w:rsidRPr="00F462BF">
        <w:rPr>
          <w:szCs w:val="24"/>
        </w:rPr>
        <w:t>, 45(3), 425-455.</w:t>
      </w:r>
    </w:p>
    <w:p w14:paraId="6BFE7121" w14:textId="77777777" w:rsidR="00B905EE" w:rsidRPr="00F462BF" w:rsidRDefault="00B905EE" w:rsidP="00B905EE">
      <w:pPr>
        <w:spacing w:line="360" w:lineRule="auto"/>
        <w:ind w:left="284" w:hanging="284"/>
        <w:jc w:val="left"/>
        <w:rPr>
          <w:szCs w:val="24"/>
        </w:rPr>
      </w:pPr>
      <w:r w:rsidRPr="00F462BF">
        <w:rPr>
          <w:szCs w:val="24"/>
        </w:rPr>
        <w:t xml:space="preserve">Alvarez, S. A., Barney, J. B. (2001). How entrepreneurial firms can benefit from alliances with large partners, </w:t>
      </w:r>
      <w:r w:rsidRPr="00F462BF">
        <w:rPr>
          <w:i/>
          <w:szCs w:val="24"/>
        </w:rPr>
        <w:t>Academy of Management Executive</w:t>
      </w:r>
      <w:r w:rsidRPr="00F462BF">
        <w:rPr>
          <w:szCs w:val="24"/>
        </w:rPr>
        <w:t>, 15: 139 –148.</w:t>
      </w:r>
    </w:p>
    <w:p w14:paraId="1B470231" w14:textId="77777777" w:rsidR="00B905EE" w:rsidRPr="00F462BF" w:rsidRDefault="00B905EE" w:rsidP="00B905EE">
      <w:pPr>
        <w:spacing w:line="360" w:lineRule="auto"/>
        <w:ind w:left="284" w:hanging="284"/>
        <w:rPr>
          <w:szCs w:val="24"/>
        </w:rPr>
      </w:pPr>
      <w:proofErr w:type="spellStart"/>
      <w:r w:rsidRPr="00F462BF">
        <w:rPr>
          <w:bCs/>
          <w:szCs w:val="24"/>
        </w:rPr>
        <w:t>Andersson</w:t>
      </w:r>
      <w:proofErr w:type="spellEnd"/>
      <w:r w:rsidRPr="00F462BF">
        <w:rPr>
          <w:bCs/>
          <w:szCs w:val="24"/>
        </w:rPr>
        <w:t xml:space="preserve"> M., </w:t>
      </w:r>
      <w:proofErr w:type="spellStart"/>
      <w:r w:rsidRPr="00F462BF">
        <w:rPr>
          <w:bCs/>
          <w:szCs w:val="24"/>
        </w:rPr>
        <w:t>Klepper</w:t>
      </w:r>
      <w:proofErr w:type="spellEnd"/>
      <w:r w:rsidRPr="00F462BF">
        <w:rPr>
          <w:bCs/>
          <w:szCs w:val="24"/>
        </w:rPr>
        <w:t>, S. (2013)</w:t>
      </w:r>
      <w:r w:rsidRPr="00F462BF">
        <w:rPr>
          <w:szCs w:val="24"/>
        </w:rPr>
        <w:t xml:space="preserve"> </w:t>
      </w:r>
      <w:r w:rsidRPr="00F462BF">
        <w:rPr>
          <w:bCs/>
          <w:szCs w:val="24"/>
        </w:rPr>
        <w:t xml:space="preserve">Characteristics and performance of new firms and spinoffs </w:t>
      </w:r>
      <w:r w:rsidRPr="00F462BF">
        <w:rPr>
          <w:szCs w:val="24"/>
        </w:rPr>
        <w:t xml:space="preserve">in Sweden, </w:t>
      </w:r>
      <w:r w:rsidRPr="00F462BF">
        <w:rPr>
          <w:i/>
          <w:szCs w:val="24"/>
        </w:rPr>
        <w:t>Industrial and Corporate Change</w:t>
      </w:r>
      <w:r w:rsidRPr="00F462BF">
        <w:rPr>
          <w:szCs w:val="24"/>
        </w:rPr>
        <w:t>, 22: 245-280.</w:t>
      </w:r>
    </w:p>
    <w:p w14:paraId="0E2BC761" w14:textId="77777777" w:rsidR="00B905EE" w:rsidRPr="00F462BF" w:rsidRDefault="00B905EE" w:rsidP="00B905EE">
      <w:pPr>
        <w:spacing w:line="360" w:lineRule="auto"/>
        <w:ind w:left="284" w:hanging="284"/>
        <w:rPr>
          <w:szCs w:val="24"/>
        </w:rPr>
      </w:pPr>
      <w:proofErr w:type="spellStart"/>
      <w:r w:rsidRPr="00F462BF">
        <w:rPr>
          <w:szCs w:val="24"/>
        </w:rPr>
        <w:t>Archibugi</w:t>
      </w:r>
      <w:proofErr w:type="spellEnd"/>
      <w:r w:rsidRPr="00F462BF">
        <w:rPr>
          <w:szCs w:val="24"/>
        </w:rPr>
        <w:t xml:space="preserve">, D., </w:t>
      </w:r>
      <w:proofErr w:type="spellStart"/>
      <w:r w:rsidRPr="00F462BF">
        <w:rPr>
          <w:szCs w:val="24"/>
        </w:rPr>
        <w:t>Michie</w:t>
      </w:r>
      <w:proofErr w:type="spellEnd"/>
      <w:r w:rsidRPr="00F462BF">
        <w:rPr>
          <w:szCs w:val="24"/>
        </w:rPr>
        <w:t xml:space="preserve">, J. (1995) The </w:t>
      </w:r>
      <w:proofErr w:type="spellStart"/>
      <w:r w:rsidRPr="00F462BF">
        <w:rPr>
          <w:szCs w:val="24"/>
        </w:rPr>
        <w:t>globalisation</w:t>
      </w:r>
      <w:proofErr w:type="spellEnd"/>
      <w:r w:rsidRPr="00F462BF">
        <w:rPr>
          <w:szCs w:val="24"/>
        </w:rPr>
        <w:t xml:space="preserve"> of technology: a new taxonomy, </w:t>
      </w:r>
      <w:r w:rsidRPr="00F462BF">
        <w:rPr>
          <w:i/>
          <w:szCs w:val="24"/>
        </w:rPr>
        <w:t>Cambridge Journal of Economics</w:t>
      </w:r>
      <w:r w:rsidRPr="00F462BF">
        <w:rPr>
          <w:szCs w:val="24"/>
        </w:rPr>
        <w:t>, 19: 121-140.</w:t>
      </w:r>
    </w:p>
    <w:p w14:paraId="190553AB" w14:textId="77777777" w:rsidR="00B905EE" w:rsidRPr="00F462BF" w:rsidRDefault="00B905EE" w:rsidP="00B905EE">
      <w:pPr>
        <w:spacing w:line="360" w:lineRule="auto"/>
        <w:ind w:left="284" w:hanging="284"/>
        <w:contextualSpacing/>
        <w:jc w:val="left"/>
        <w:rPr>
          <w:szCs w:val="24"/>
        </w:rPr>
      </w:pPr>
      <w:r w:rsidRPr="00F462BF">
        <w:rPr>
          <w:szCs w:val="24"/>
        </w:rPr>
        <w:t xml:space="preserve">Baum, J.A.C., Calabrese, T., Silverman, BS. (2000) Don’t go it alone: alliance network composition and startups’ performance in Canadian Biotechnology, </w:t>
      </w:r>
      <w:r w:rsidRPr="00F462BF">
        <w:rPr>
          <w:i/>
          <w:szCs w:val="24"/>
        </w:rPr>
        <w:t>Strategic Management Journal</w:t>
      </w:r>
      <w:r w:rsidRPr="00F462BF">
        <w:rPr>
          <w:szCs w:val="24"/>
        </w:rPr>
        <w:t>, 21: 263-294.</w:t>
      </w:r>
    </w:p>
    <w:p w14:paraId="7C677CFE" w14:textId="77777777" w:rsidR="00B905EE" w:rsidRDefault="00B905EE" w:rsidP="00B905EE">
      <w:pPr>
        <w:spacing w:line="360" w:lineRule="auto"/>
        <w:ind w:left="284" w:hanging="284"/>
        <w:contextualSpacing/>
        <w:jc w:val="left"/>
        <w:rPr>
          <w:szCs w:val="24"/>
        </w:rPr>
      </w:pPr>
      <w:r w:rsidRPr="00F462BF">
        <w:rPr>
          <w:bCs/>
          <w:szCs w:val="24"/>
        </w:rPr>
        <w:t>Baum</w:t>
      </w:r>
      <w:r w:rsidRPr="00F462BF">
        <w:rPr>
          <w:szCs w:val="24"/>
        </w:rPr>
        <w:t xml:space="preserve">, J.A.C., </w:t>
      </w:r>
      <w:r w:rsidRPr="00F462BF">
        <w:rPr>
          <w:bCs/>
          <w:szCs w:val="24"/>
        </w:rPr>
        <w:t>Oliver</w:t>
      </w:r>
      <w:r w:rsidRPr="00F462BF">
        <w:rPr>
          <w:szCs w:val="24"/>
        </w:rPr>
        <w:t>; C. (</w:t>
      </w:r>
      <w:r w:rsidRPr="00F462BF">
        <w:rPr>
          <w:bCs/>
          <w:szCs w:val="24"/>
        </w:rPr>
        <w:t>1991</w:t>
      </w:r>
      <w:r w:rsidRPr="00F462BF">
        <w:rPr>
          <w:szCs w:val="24"/>
        </w:rPr>
        <w:t xml:space="preserve">) </w:t>
      </w:r>
      <w:r w:rsidRPr="00F462BF">
        <w:rPr>
          <w:bCs/>
          <w:szCs w:val="24"/>
        </w:rPr>
        <w:t>Institutional</w:t>
      </w:r>
      <w:r w:rsidRPr="00F462BF">
        <w:rPr>
          <w:szCs w:val="24"/>
        </w:rPr>
        <w:t xml:space="preserve"> </w:t>
      </w:r>
      <w:r w:rsidRPr="00F462BF">
        <w:rPr>
          <w:bCs/>
          <w:szCs w:val="24"/>
        </w:rPr>
        <w:t>linkages</w:t>
      </w:r>
      <w:r w:rsidRPr="00F462BF">
        <w:rPr>
          <w:szCs w:val="24"/>
        </w:rPr>
        <w:t xml:space="preserve"> and </w:t>
      </w:r>
      <w:r w:rsidRPr="00F462BF">
        <w:rPr>
          <w:bCs/>
          <w:szCs w:val="24"/>
        </w:rPr>
        <w:t>organizational</w:t>
      </w:r>
      <w:r w:rsidRPr="00F462BF">
        <w:rPr>
          <w:szCs w:val="24"/>
        </w:rPr>
        <w:t xml:space="preserve"> </w:t>
      </w:r>
      <w:r w:rsidRPr="00F462BF">
        <w:rPr>
          <w:bCs/>
          <w:szCs w:val="24"/>
        </w:rPr>
        <w:t xml:space="preserve">mortality, </w:t>
      </w:r>
      <w:r w:rsidRPr="00F462BF">
        <w:rPr>
          <w:i/>
          <w:szCs w:val="24"/>
        </w:rPr>
        <w:t>Administrative Science Quarterly</w:t>
      </w:r>
      <w:r w:rsidRPr="00F462BF">
        <w:rPr>
          <w:szCs w:val="24"/>
        </w:rPr>
        <w:t>, 36: 187–218.</w:t>
      </w:r>
    </w:p>
    <w:p w14:paraId="16467851" w14:textId="5629BB82" w:rsidR="00132C90" w:rsidRPr="000B3E19" w:rsidRDefault="00132C90" w:rsidP="00B905EE">
      <w:pPr>
        <w:spacing w:line="360" w:lineRule="auto"/>
        <w:ind w:left="284" w:hanging="284"/>
        <w:contextualSpacing/>
        <w:jc w:val="left"/>
        <w:rPr>
          <w:color w:val="000000" w:themeColor="text1"/>
          <w:szCs w:val="24"/>
        </w:rPr>
      </w:pPr>
      <w:proofErr w:type="spellStart"/>
      <w:r w:rsidRPr="000B3E19">
        <w:rPr>
          <w:color w:val="000000" w:themeColor="text1"/>
          <w:szCs w:val="24"/>
        </w:rPr>
        <w:t>Belderb</w:t>
      </w:r>
      <w:r w:rsidR="00CF356F" w:rsidRPr="000B3E19">
        <w:rPr>
          <w:color w:val="000000" w:themeColor="text1"/>
          <w:szCs w:val="24"/>
        </w:rPr>
        <w:t>o</w:t>
      </w:r>
      <w:r w:rsidR="00B70ABD" w:rsidRPr="000B3E19">
        <w:rPr>
          <w:color w:val="000000" w:themeColor="text1"/>
          <w:szCs w:val="24"/>
        </w:rPr>
        <w:t>s</w:t>
      </w:r>
      <w:proofErr w:type="spellEnd"/>
      <w:r w:rsidR="00CF356F" w:rsidRPr="000B3E19">
        <w:rPr>
          <w:color w:val="000000" w:themeColor="text1"/>
          <w:szCs w:val="24"/>
        </w:rPr>
        <w:t>, R.,</w:t>
      </w:r>
      <w:r w:rsidRPr="000B3E19">
        <w:rPr>
          <w:color w:val="000000" w:themeColor="text1"/>
          <w:szCs w:val="24"/>
        </w:rPr>
        <w:t xml:space="preserve"> </w:t>
      </w:r>
      <w:proofErr w:type="spellStart"/>
      <w:r w:rsidR="00CF356F" w:rsidRPr="000B3E19">
        <w:rPr>
          <w:color w:val="000000" w:themeColor="text1"/>
        </w:rPr>
        <w:t>Carree</w:t>
      </w:r>
      <w:proofErr w:type="spellEnd"/>
      <w:r w:rsidR="00CF356F" w:rsidRPr="000B3E19">
        <w:rPr>
          <w:color w:val="000000" w:themeColor="text1"/>
        </w:rPr>
        <w:t xml:space="preserve">, M., </w:t>
      </w:r>
      <w:proofErr w:type="spellStart"/>
      <w:r w:rsidR="00CF356F" w:rsidRPr="000B3E19">
        <w:rPr>
          <w:color w:val="000000" w:themeColor="text1"/>
        </w:rPr>
        <w:t>Lokshin</w:t>
      </w:r>
      <w:proofErr w:type="spellEnd"/>
      <w:r w:rsidR="00CF356F" w:rsidRPr="000B3E19">
        <w:rPr>
          <w:color w:val="000000" w:themeColor="text1"/>
        </w:rPr>
        <w:t>, B. (</w:t>
      </w:r>
      <w:r w:rsidRPr="000B3E19">
        <w:rPr>
          <w:color w:val="000000" w:themeColor="text1"/>
          <w:szCs w:val="24"/>
        </w:rPr>
        <w:t>2006</w:t>
      </w:r>
      <w:r w:rsidR="00CF356F" w:rsidRPr="000B3E19">
        <w:rPr>
          <w:color w:val="000000" w:themeColor="text1"/>
          <w:szCs w:val="24"/>
        </w:rPr>
        <w:t>)</w:t>
      </w:r>
      <w:r w:rsidRPr="000B3E19">
        <w:rPr>
          <w:color w:val="000000" w:themeColor="text1"/>
        </w:rPr>
        <w:t xml:space="preserve"> </w:t>
      </w:r>
      <w:r w:rsidRPr="000B3E19">
        <w:rPr>
          <w:color w:val="000000" w:themeColor="text1"/>
          <w:szCs w:val="24"/>
        </w:rPr>
        <w:t>Complementarity in R&amp;D cooperation strategies</w:t>
      </w:r>
      <w:r w:rsidR="00CF356F" w:rsidRPr="000B3E19">
        <w:rPr>
          <w:color w:val="000000" w:themeColor="text1"/>
          <w:szCs w:val="24"/>
        </w:rPr>
        <w:t xml:space="preserve">, </w:t>
      </w:r>
      <w:r w:rsidR="00CF356F" w:rsidRPr="000B3E19">
        <w:rPr>
          <w:i/>
          <w:color w:val="000000" w:themeColor="text1"/>
        </w:rPr>
        <w:t>Review of Industrial Organization</w:t>
      </w:r>
      <w:r w:rsidR="00CF356F" w:rsidRPr="000B3E19">
        <w:rPr>
          <w:color w:val="000000" w:themeColor="text1"/>
        </w:rPr>
        <w:t>, 28: 401-426.</w:t>
      </w:r>
    </w:p>
    <w:p w14:paraId="63815E79" w14:textId="2329D1FE" w:rsidR="00580EE3" w:rsidRPr="00F462BF" w:rsidRDefault="00580EE3" w:rsidP="00B905EE">
      <w:pPr>
        <w:autoSpaceDE w:val="0"/>
        <w:autoSpaceDN w:val="0"/>
        <w:adjustRightInd w:val="0"/>
        <w:spacing w:line="360" w:lineRule="auto"/>
        <w:ind w:left="284" w:hanging="284"/>
        <w:contextualSpacing/>
        <w:jc w:val="left"/>
        <w:rPr>
          <w:szCs w:val="24"/>
        </w:rPr>
      </w:pPr>
      <w:proofErr w:type="spellStart"/>
      <w:r>
        <w:rPr>
          <w:color w:val="191919"/>
        </w:rPr>
        <w:lastRenderedPageBreak/>
        <w:t>Benghozi</w:t>
      </w:r>
      <w:proofErr w:type="spellEnd"/>
      <w:r>
        <w:rPr>
          <w:color w:val="191919"/>
        </w:rPr>
        <w:t xml:space="preserve">, P-J., Salvador E. (2014) </w:t>
      </w:r>
      <w:r w:rsidRPr="006D52DF">
        <w:rPr>
          <w:color w:val="191919"/>
          <w:szCs w:val="24"/>
        </w:rPr>
        <w:t xml:space="preserve">Are traditional industrial partnerships so strategic for research spinoff development? Some </w:t>
      </w:r>
      <w:r>
        <w:rPr>
          <w:color w:val="191919"/>
        </w:rPr>
        <w:t xml:space="preserve">evidence from the Italian case.  </w:t>
      </w:r>
      <w:r w:rsidRPr="006D52DF">
        <w:rPr>
          <w:i/>
          <w:color w:val="191919"/>
          <w:szCs w:val="24"/>
        </w:rPr>
        <w:t>Entrepreneurship</w:t>
      </w:r>
      <w:r w:rsidRPr="006D52DF">
        <w:rPr>
          <w:i/>
          <w:color w:val="191919"/>
        </w:rPr>
        <w:t xml:space="preserve"> </w:t>
      </w:r>
      <w:r w:rsidRPr="006D52DF">
        <w:rPr>
          <w:i/>
          <w:color w:val="191919"/>
          <w:szCs w:val="24"/>
        </w:rPr>
        <w:t>&amp;</w:t>
      </w:r>
      <w:r w:rsidRPr="006D52DF">
        <w:rPr>
          <w:i/>
          <w:color w:val="191919"/>
        </w:rPr>
        <w:t xml:space="preserve"> </w:t>
      </w:r>
      <w:r w:rsidRPr="006D52DF">
        <w:rPr>
          <w:i/>
          <w:color w:val="191919"/>
          <w:szCs w:val="24"/>
        </w:rPr>
        <w:t xml:space="preserve">Regional Development: </w:t>
      </w:r>
      <w:proofErr w:type="gramStart"/>
      <w:r w:rsidRPr="006D52DF">
        <w:rPr>
          <w:i/>
          <w:color w:val="191919"/>
        </w:rPr>
        <w:t>an</w:t>
      </w:r>
      <w:proofErr w:type="gramEnd"/>
      <w:r w:rsidRPr="006D52DF">
        <w:rPr>
          <w:i/>
          <w:color w:val="191919"/>
        </w:rPr>
        <w:t xml:space="preserve"> International Journa</w:t>
      </w:r>
      <w:r>
        <w:rPr>
          <w:color w:val="191919"/>
        </w:rPr>
        <w:t xml:space="preserve">l, </w:t>
      </w:r>
      <w:r w:rsidRPr="006D52DF">
        <w:rPr>
          <w:color w:val="191919"/>
          <w:szCs w:val="24"/>
        </w:rPr>
        <w:t>26 (1-2): 47-79.</w:t>
      </w:r>
    </w:p>
    <w:p w14:paraId="268B00A8" w14:textId="77777777" w:rsidR="00B905EE" w:rsidRPr="00F462BF" w:rsidRDefault="00B905EE" w:rsidP="00B905EE">
      <w:pPr>
        <w:autoSpaceDE w:val="0"/>
        <w:autoSpaceDN w:val="0"/>
        <w:adjustRightInd w:val="0"/>
        <w:spacing w:line="360" w:lineRule="auto"/>
        <w:ind w:left="284" w:hanging="284"/>
        <w:contextualSpacing/>
        <w:jc w:val="left"/>
        <w:rPr>
          <w:szCs w:val="24"/>
        </w:rPr>
      </w:pPr>
      <w:r w:rsidRPr="00F462BF">
        <w:rPr>
          <w:szCs w:val="24"/>
        </w:rPr>
        <w:t xml:space="preserve">Bessy, C., </w:t>
      </w:r>
      <w:proofErr w:type="spellStart"/>
      <w:r w:rsidRPr="00F462BF">
        <w:rPr>
          <w:szCs w:val="24"/>
        </w:rPr>
        <w:t>Brousseau</w:t>
      </w:r>
      <w:proofErr w:type="spellEnd"/>
      <w:r w:rsidRPr="00F462BF">
        <w:rPr>
          <w:szCs w:val="24"/>
        </w:rPr>
        <w:t xml:space="preserve">, E. (1998) Technology Licensing Contracts: Features and Diversity, </w:t>
      </w:r>
      <w:r w:rsidRPr="00F462BF">
        <w:rPr>
          <w:i/>
          <w:szCs w:val="24"/>
        </w:rPr>
        <w:t>International Review of Law and Economics</w:t>
      </w:r>
      <w:r w:rsidRPr="00F462BF">
        <w:rPr>
          <w:szCs w:val="24"/>
        </w:rPr>
        <w:t>, 18: 451-489.</w:t>
      </w:r>
    </w:p>
    <w:p w14:paraId="3DA4EED2" w14:textId="77777777" w:rsidR="00B905EE" w:rsidRPr="00F462BF" w:rsidRDefault="00B905EE" w:rsidP="00B905EE">
      <w:pPr>
        <w:spacing w:line="360" w:lineRule="auto"/>
        <w:ind w:left="284" w:hanging="284"/>
        <w:contextualSpacing/>
        <w:jc w:val="left"/>
        <w:rPr>
          <w:szCs w:val="24"/>
        </w:rPr>
      </w:pPr>
      <w:proofErr w:type="spellStart"/>
      <w:r w:rsidRPr="00F462BF">
        <w:rPr>
          <w:szCs w:val="24"/>
        </w:rPr>
        <w:t>Bierly</w:t>
      </w:r>
      <w:proofErr w:type="spellEnd"/>
      <w:r w:rsidRPr="00F462BF">
        <w:rPr>
          <w:szCs w:val="24"/>
        </w:rPr>
        <w:t xml:space="preserve">, P., </w:t>
      </w:r>
      <w:proofErr w:type="spellStart"/>
      <w:r w:rsidRPr="00F462BF">
        <w:rPr>
          <w:szCs w:val="24"/>
        </w:rPr>
        <w:t>Chakrabarti</w:t>
      </w:r>
      <w:proofErr w:type="spellEnd"/>
      <w:r w:rsidRPr="00F462BF">
        <w:rPr>
          <w:szCs w:val="24"/>
        </w:rPr>
        <w:t xml:space="preserve">, A. (1996) Technological learning, strategic flexibility, and new product development in the pharmaceutical industry, </w:t>
      </w:r>
      <w:r w:rsidRPr="00F462BF">
        <w:rPr>
          <w:bCs/>
          <w:i/>
          <w:szCs w:val="24"/>
        </w:rPr>
        <w:t>IEEE Transactions on Engineering Management</w:t>
      </w:r>
      <w:r w:rsidRPr="00F462BF">
        <w:rPr>
          <w:szCs w:val="24"/>
        </w:rPr>
        <w:t>, 43: 368-380.</w:t>
      </w:r>
    </w:p>
    <w:p w14:paraId="7B6AB432" w14:textId="77777777" w:rsidR="00B905EE" w:rsidRPr="00F462BF" w:rsidRDefault="00B905EE" w:rsidP="00B905EE">
      <w:pPr>
        <w:spacing w:line="360" w:lineRule="auto"/>
        <w:ind w:left="284" w:hanging="284"/>
        <w:contextualSpacing/>
        <w:jc w:val="left"/>
        <w:rPr>
          <w:szCs w:val="24"/>
        </w:rPr>
      </w:pPr>
      <w:proofErr w:type="spellStart"/>
      <w:r w:rsidRPr="00F462BF">
        <w:rPr>
          <w:szCs w:val="24"/>
        </w:rPr>
        <w:t>Bienz-Tadmor</w:t>
      </w:r>
      <w:proofErr w:type="spellEnd"/>
      <w:r w:rsidRPr="00F462BF">
        <w:rPr>
          <w:szCs w:val="24"/>
        </w:rPr>
        <w:t xml:space="preserve">, B., </w:t>
      </w:r>
      <w:proofErr w:type="spellStart"/>
      <w:r w:rsidRPr="00F462BF">
        <w:rPr>
          <w:szCs w:val="24"/>
        </w:rPr>
        <w:t>DiCerbo</w:t>
      </w:r>
      <w:proofErr w:type="spellEnd"/>
      <w:r w:rsidRPr="00F462BF">
        <w:rPr>
          <w:szCs w:val="24"/>
        </w:rPr>
        <w:t xml:space="preserve">, P., </w:t>
      </w:r>
      <w:proofErr w:type="spellStart"/>
      <w:r w:rsidRPr="00F462BF">
        <w:rPr>
          <w:szCs w:val="24"/>
        </w:rPr>
        <w:t>Tadmor</w:t>
      </w:r>
      <w:proofErr w:type="spellEnd"/>
      <w:r w:rsidRPr="00F462BF">
        <w:rPr>
          <w:szCs w:val="24"/>
        </w:rPr>
        <w:t xml:space="preserve">, G., Lasagna, L. (1992) Biopharmaceuticals and conventional drugs: Clinical Success rates, </w:t>
      </w:r>
      <w:r w:rsidRPr="00F462BF">
        <w:rPr>
          <w:i/>
          <w:iCs/>
          <w:szCs w:val="24"/>
        </w:rPr>
        <w:t>Bio/Technology</w:t>
      </w:r>
      <w:r w:rsidRPr="00F462BF">
        <w:rPr>
          <w:szCs w:val="24"/>
        </w:rPr>
        <w:t>, 10: 521-525.</w:t>
      </w:r>
    </w:p>
    <w:p w14:paraId="478FCE10" w14:textId="77777777" w:rsidR="00B905EE" w:rsidRPr="00F462BF" w:rsidRDefault="00B905EE" w:rsidP="00B905EE">
      <w:pPr>
        <w:spacing w:line="360" w:lineRule="auto"/>
        <w:ind w:left="567" w:hanging="567"/>
        <w:contextualSpacing/>
        <w:jc w:val="left"/>
        <w:rPr>
          <w:szCs w:val="24"/>
        </w:rPr>
      </w:pPr>
      <w:proofErr w:type="spellStart"/>
      <w:r w:rsidRPr="00F462BF">
        <w:rPr>
          <w:szCs w:val="24"/>
        </w:rPr>
        <w:t>Boeker</w:t>
      </w:r>
      <w:proofErr w:type="spellEnd"/>
      <w:r w:rsidRPr="00F462BF">
        <w:rPr>
          <w:szCs w:val="24"/>
        </w:rPr>
        <w:t xml:space="preserve">, W. (1989) Strategic change: the effects of founding and history, </w:t>
      </w:r>
      <w:r w:rsidRPr="00F462BF">
        <w:rPr>
          <w:i/>
          <w:iCs/>
          <w:szCs w:val="24"/>
        </w:rPr>
        <w:t>Academy of Management Journal</w:t>
      </w:r>
      <w:r w:rsidRPr="00F462BF">
        <w:rPr>
          <w:szCs w:val="24"/>
        </w:rPr>
        <w:t>, 32: 489-515.</w:t>
      </w:r>
    </w:p>
    <w:p w14:paraId="72E104DD" w14:textId="77777777" w:rsidR="00B905EE" w:rsidRPr="00F462BF" w:rsidRDefault="00B905EE" w:rsidP="00B905EE">
      <w:pPr>
        <w:spacing w:line="360" w:lineRule="auto"/>
        <w:ind w:left="567" w:hanging="567"/>
        <w:contextualSpacing/>
        <w:jc w:val="left"/>
        <w:rPr>
          <w:szCs w:val="24"/>
        </w:rPr>
      </w:pPr>
      <w:proofErr w:type="spellStart"/>
      <w:r w:rsidRPr="00F462BF">
        <w:rPr>
          <w:rStyle w:val="Emphasis"/>
          <w:i w:val="0"/>
        </w:rPr>
        <w:t>Botkin</w:t>
      </w:r>
      <w:proofErr w:type="spellEnd"/>
      <w:r w:rsidRPr="00F462BF">
        <w:rPr>
          <w:rStyle w:val="st"/>
        </w:rPr>
        <w:t xml:space="preserve">, J.W., </w:t>
      </w:r>
      <w:r w:rsidRPr="00F462BF">
        <w:rPr>
          <w:rStyle w:val="Emphasis"/>
          <w:i w:val="0"/>
        </w:rPr>
        <w:t>Matthews</w:t>
      </w:r>
      <w:r w:rsidRPr="00F462BF">
        <w:rPr>
          <w:rStyle w:val="st"/>
        </w:rPr>
        <w:t>, J (</w:t>
      </w:r>
      <w:r w:rsidRPr="00F462BF">
        <w:rPr>
          <w:rStyle w:val="Emphasis"/>
          <w:i w:val="0"/>
        </w:rPr>
        <w:t>1992</w:t>
      </w:r>
      <w:r w:rsidRPr="00F462BF">
        <w:rPr>
          <w:rStyle w:val="st"/>
        </w:rPr>
        <w:t xml:space="preserve">) </w:t>
      </w:r>
      <w:r w:rsidRPr="00F462BF">
        <w:rPr>
          <w:rStyle w:val="st"/>
          <w:i/>
        </w:rPr>
        <w:t>Winning Combinations: The Coming Wave of Entrepreneurial Partnerships Between Large and Small Companies</w:t>
      </w:r>
      <w:r w:rsidRPr="00F462BF">
        <w:rPr>
          <w:rStyle w:val="st"/>
        </w:rPr>
        <w:t>, Wiley, NJ.</w:t>
      </w:r>
    </w:p>
    <w:p w14:paraId="3D84964F" w14:textId="77777777" w:rsidR="00B905EE" w:rsidRPr="00F462BF" w:rsidRDefault="00B905EE" w:rsidP="00B905EE">
      <w:pPr>
        <w:spacing w:line="360" w:lineRule="auto"/>
        <w:ind w:left="284" w:hanging="284"/>
        <w:contextualSpacing/>
        <w:jc w:val="left"/>
        <w:rPr>
          <w:szCs w:val="24"/>
        </w:rPr>
      </w:pPr>
      <w:r w:rsidRPr="00F462BF">
        <w:rPr>
          <w:szCs w:val="24"/>
        </w:rPr>
        <w:t xml:space="preserve">Callan, B. (2001) Generating spin-offs: evidence from the OECD, Science Technology Industry Review. </w:t>
      </w:r>
      <w:r w:rsidRPr="00F462BF">
        <w:rPr>
          <w:i/>
          <w:szCs w:val="24"/>
        </w:rPr>
        <w:t>Special Issue on Fostering High Tech Spin-Offs: A Public Strategy for Innovation,</w:t>
      </w:r>
      <w:r w:rsidRPr="00F462BF">
        <w:rPr>
          <w:szCs w:val="24"/>
        </w:rPr>
        <w:t xml:space="preserve"> 26: 13–56.</w:t>
      </w:r>
    </w:p>
    <w:p w14:paraId="228730A3" w14:textId="77777777" w:rsidR="00B905EE" w:rsidRPr="00F462BF" w:rsidRDefault="00B905EE" w:rsidP="00B905EE">
      <w:pPr>
        <w:autoSpaceDE w:val="0"/>
        <w:autoSpaceDN w:val="0"/>
        <w:adjustRightInd w:val="0"/>
        <w:spacing w:line="360" w:lineRule="auto"/>
        <w:ind w:left="284" w:hanging="284"/>
        <w:contextualSpacing/>
        <w:jc w:val="left"/>
        <w:rPr>
          <w:szCs w:val="24"/>
        </w:rPr>
      </w:pPr>
      <w:proofErr w:type="spellStart"/>
      <w:r w:rsidRPr="00F462BF">
        <w:rPr>
          <w:szCs w:val="24"/>
        </w:rPr>
        <w:t>Carayannis</w:t>
      </w:r>
      <w:proofErr w:type="spellEnd"/>
      <w:r w:rsidRPr="00F462BF">
        <w:rPr>
          <w:szCs w:val="24"/>
        </w:rPr>
        <w:t xml:space="preserve">, E. G., </w:t>
      </w:r>
      <w:proofErr w:type="spellStart"/>
      <w:r w:rsidRPr="00F462BF">
        <w:rPr>
          <w:szCs w:val="24"/>
        </w:rPr>
        <w:t>Kassicieh</w:t>
      </w:r>
      <w:proofErr w:type="spellEnd"/>
      <w:r w:rsidRPr="00F462BF">
        <w:rPr>
          <w:szCs w:val="24"/>
        </w:rPr>
        <w:t xml:space="preserve">, S. K., </w:t>
      </w:r>
      <w:proofErr w:type="spellStart"/>
      <w:r w:rsidRPr="00F462BF">
        <w:rPr>
          <w:szCs w:val="24"/>
        </w:rPr>
        <w:t>Radosevich</w:t>
      </w:r>
      <w:proofErr w:type="spellEnd"/>
      <w:r w:rsidRPr="00F462BF">
        <w:rPr>
          <w:szCs w:val="24"/>
        </w:rPr>
        <w:t xml:space="preserve">, R. (2000) Strategic Alliances as a Source of Early-Stage Seed Capital in New Technology-Based Firms, </w:t>
      </w:r>
      <w:proofErr w:type="spellStart"/>
      <w:r w:rsidRPr="00F462BF">
        <w:rPr>
          <w:i/>
          <w:iCs/>
          <w:szCs w:val="24"/>
        </w:rPr>
        <w:t>Technovation</w:t>
      </w:r>
      <w:proofErr w:type="spellEnd"/>
      <w:r w:rsidRPr="00F462BF">
        <w:rPr>
          <w:szCs w:val="24"/>
        </w:rPr>
        <w:t>, 20: 603-615.</w:t>
      </w:r>
    </w:p>
    <w:p w14:paraId="628D04AF" w14:textId="558BFAD3" w:rsidR="00AC23C7" w:rsidRDefault="00AC23C7" w:rsidP="00B905EE">
      <w:pPr>
        <w:autoSpaceDE w:val="0"/>
        <w:autoSpaceDN w:val="0"/>
        <w:adjustRightInd w:val="0"/>
        <w:spacing w:line="360" w:lineRule="auto"/>
        <w:ind w:left="284" w:hanging="284"/>
        <w:contextualSpacing/>
        <w:jc w:val="left"/>
        <w:rPr>
          <w:szCs w:val="24"/>
        </w:rPr>
      </w:pPr>
      <w:r>
        <w:rPr>
          <w:szCs w:val="24"/>
        </w:rPr>
        <w:t xml:space="preserve">Casper, S., </w:t>
      </w:r>
      <w:proofErr w:type="spellStart"/>
      <w:r>
        <w:rPr>
          <w:szCs w:val="24"/>
        </w:rPr>
        <w:t>Storz</w:t>
      </w:r>
      <w:proofErr w:type="spellEnd"/>
      <w:r>
        <w:rPr>
          <w:szCs w:val="24"/>
        </w:rPr>
        <w:t xml:space="preserve">, C. (2015) </w:t>
      </w:r>
      <w:r w:rsidRPr="00AC23C7">
        <w:rPr>
          <w:szCs w:val="24"/>
        </w:rPr>
        <w:t>Comparative entrepreneurship: Social identity and strategy formulation in entrepreneurial firms</w:t>
      </w:r>
      <w:r>
        <w:rPr>
          <w:szCs w:val="24"/>
        </w:rPr>
        <w:t xml:space="preserve">, </w:t>
      </w:r>
      <w:r w:rsidRPr="00FA180E">
        <w:rPr>
          <w:i/>
          <w:szCs w:val="24"/>
        </w:rPr>
        <w:t>Academy of Management Proceedings</w:t>
      </w:r>
      <w:r>
        <w:rPr>
          <w:szCs w:val="24"/>
        </w:rPr>
        <w:t xml:space="preserve"> </w:t>
      </w:r>
      <w:proofErr w:type="spellStart"/>
      <w:r w:rsidR="00FA180E" w:rsidRPr="00FA180E">
        <w:rPr>
          <w:szCs w:val="24"/>
        </w:rPr>
        <w:t>doi</w:t>
      </w:r>
      <w:proofErr w:type="spellEnd"/>
      <w:r w:rsidR="00FA180E" w:rsidRPr="00FA180E">
        <w:rPr>
          <w:szCs w:val="24"/>
        </w:rPr>
        <w:t xml:space="preserve">: </w:t>
      </w:r>
      <w:r w:rsidR="00FA180E">
        <w:rPr>
          <w:szCs w:val="24"/>
        </w:rPr>
        <w:t>10.5465/AMBPP.2015.17201</w:t>
      </w:r>
    </w:p>
    <w:p w14:paraId="4F43B9F9" w14:textId="77777777" w:rsidR="00B905EE" w:rsidRPr="00F462BF" w:rsidRDefault="00B905EE" w:rsidP="00B905EE">
      <w:pPr>
        <w:autoSpaceDE w:val="0"/>
        <w:autoSpaceDN w:val="0"/>
        <w:adjustRightInd w:val="0"/>
        <w:spacing w:line="360" w:lineRule="auto"/>
        <w:ind w:left="284" w:hanging="284"/>
        <w:contextualSpacing/>
        <w:jc w:val="left"/>
        <w:rPr>
          <w:bCs/>
          <w:szCs w:val="24"/>
        </w:rPr>
      </w:pPr>
      <w:r w:rsidRPr="00F462BF">
        <w:rPr>
          <w:szCs w:val="24"/>
        </w:rPr>
        <w:t xml:space="preserve">Chen, R., Li, M. (1999) Strategic alliances and new product development: An empirical study of the U.S. semiconductor start-up firms, </w:t>
      </w:r>
      <w:r w:rsidRPr="00F462BF">
        <w:rPr>
          <w:i/>
          <w:iCs/>
          <w:szCs w:val="24"/>
        </w:rPr>
        <w:t>Advances in Competitiveness Research</w:t>
      </w:r>
      <w:r w:rsidRPr="00F462BF">
        <w:rPr>
          <w:szCs w:val="24"/>
        </w:rPr>
        <w:t xml:space="preserve">, </w:t>
      </w:r>
      <w:r w:rsidRPr="00F462BF">
        <w:rPr>
          <w:iCs/>
          <w:szCs w:val="24"/>
        </w:rPr>
        <w:t>7</w:t>
      </w:r>
      <w:r w:rsidRPr="00F462BF">
        <w:rPr>
          <w:szCs w:val="24"/>
        </w:rPr>
        <w:t>: 35-61</w:t>
      </w:r>
      <w:r w:rsidRPr="00F462BF">
        <w:rPr>
          <w:bCs/>
          <w:szCs w:val="24"/>
        </w:rPr>
        <w:t>.</w:t>
      </w:r>
    </w:p>
    <w:p w14:paraId="4E7806AC" w14:textId="1A67531C" w:rsidR="001A4192" w:rsidRDefault="001A4192" w:rsidP="00330416">
      <w:pPr>
        <w:spacing w:line="360" w:lineRule="auto"/>
        <w:ind w:left="284" w:hanging="284"/>
        <w:rPr>
          <w:szCs w:val="24"/>
          <w:lang w:val="de-DE"/>
        </w:rPr>
      </w:pPr>
      <w:proofErr w:type="spellStart"/>
      <w:r w:rsidRPr="001A4192">
        <w:rPr>
          <w:szCs w:val="24"/>
          <w:lang w:val="de-DE"/>
        </w:rPr>
        <w:t>Clarysse</w:t>
      </w:r>
      <w:proofErr w:type="spellEnd"/>
      <w:r w:rsidRPr="001A4192">
        <w:rPr>
          <w:szCs w:val="24"/>
          <w:lang w:val="de-DE"/>
        </w:rPr>
        <w:t xml:space="preserve">, </w:t>
      </w:r>
      <w:r>
        <w:rPr>
          <w:szCs w:val="24"/>
          <w:lang w:val="de-DE"/>
        </w:rPr>
        <w:t xml:space="preserve">B., </w:t>
      </w:r>
      <w:r w:rsidRPr="001A4192">
        <w:rPr>
          <w:szCs w:val="24"/>
          <w:lang w:val="de-DE"/>
        </w:rPr>
        <w:t xml:space="preserve">A. </w:t>
      </w:r>
      <w:proofErr w:type="spellStart"/>
      <w:r w:rsidRPr="001A4192">
        <w:rPr>
          <w:szCs w:val="24"/>
          <w:lang w:val="de-DE"/>
        </w:rPr>
        <w:t>Heirman</w:t>
      </w:r>
      <w:proofErr w:type="spellEnd"/>
      <w:r w:rsidRPr="001A4192">
        <w:rPr>
          <w:szCs w:val="24"/>
          <w:lang w:val="de-DE"/>
        </w:rPr>
        <w:t xml:space="preserve">, J-J. </w:t>
      </w:r>
      <w:proofErr w:type="spellStart"/>
      <w:r w:rsidRPr="001A4192">
        <w:rPr>
          <w:szCs w:val="24"/>
          <w:lang w:val="de-DE"/>
        </w:rPr>
        <w:t>Degroof</w:t>
      </w:r>
      <w:proofErr w:type="spellEnd"/>
      <w:r w:rsidRPr="001A4192">
        <w:rPr>
          <w:szCs w:val="24"/>
          <w:lang w:val="de-DE"/>
        </w:rPr>
        <w:t>, (2000)</w:t>
      </w:r>
      <w:r>
        <w:rPr>
          <w:szCs w:val="24"/>
          <w:lang w:val="de-DE"/>
        </w:rPr>
        <w:t xml:space="preserve"> </w:t>
      </w:r>
      <w:r w:rsidRPr="001A4192">
        <w:rPr>
          <w:szCs w:val="24"/>
          <w:lang w:val="de-DE"/>
        </w:rPr>
        <w:t xml:space="preserve">An </w:t>
      </w:r>
      <w:proofErr w:type="spellStart"/>
      <w:r w:rsidRPr="001A4192">
        <w:rPr>
          <w:szCs w:val="24"/>
          <w:lang w:val="de-DE"/>
        </w:rPr>
        <w:t>institutional</w:t>
      </w:r>
      <w:proofErr w:type="spellEnd"/>
      <w:r w:rsidRPr="001A4192">
        <w:rPr>
          <w:szCs w:val="24"/>
          <w:lang w:val="de-DE"/>
        </w:rPr>
        <w:t xml:space="preserve"> </w:t>
      </w:r>
      <w:proofErr w:type="spellStart"/>
      <w:r w:rsidRPr="001A4192">
        <w:rPr>
          <w:szCs w:val="24"/>
          <w:lang w:val="de-DE"/>
        </w:rPr>
        <w:t>and</w:t>
      </w:r>
      <w:proofErr w:type="spellEnd"/>
      <w:r w:rsidRPr="001A4192">
        <w:rPr>
          <w:szCs w:val="24"/>
          <w:lang w:val="de-DE"/>
        </w:rPr>
        <w:t xml:space="preserve"> </w:t>
      </w:r>
      <w:proofErr w:type="spellStart"/>
      <w:r w:rsidRPr="001A4192">
        <w:rPr>
          <w:szCs w:val="24"/>
          <w:lang w:val="de-DE"/>
        </w:rPr>
        <w:t>resource</w:t>
      </w:r>
      <w:proofErr w:type="spellEnd"/>
      <w:r w:rsidRPr="001A4192">
        <w:rPr>
          <w:szCs w:val="24"/>
          <w:lang w:val="de-DE"/>
        </w:rPr>
        <w:t xml:space="preserve"> </w:t>
      </w:r>
      <w:proofErr w:type="spellStart"/>
      <w:r w:rsidRPr="001A4192">
        <w:rPr>
          <w:szCs w:val="24"/>
          <w:lang w:val="de-DE"/>
        </w:rPr>
        <w:t>based</w:t>
      </w:r>
      <w:proofErr w:type="spellEnd"/>
      <w:r w:rsidRPr="001A4192">
        <w:rPr>
          <w:szCs w:val="24"/>
          <w:lang w:val="de-DE"/>
        </w:rPr>
        <w:t xml:space="preserve"> </w:t>
      </w:r>
      <w:proofErr w:type="spellStart"/>
      <w:r w:rsidRPr="001A4192">
        <w:rPr>
          <w:szCs w:val="24"/>
          <w:lang w:val="de-DE"/>
        </w:rPr>
        <w:t>explanation</w:t>
      </w:r>
      <w:proofErr w:type="spellEnd"/>
      <w:r w:rsidRPr="001A4192">
        <w:rPr>
          <w:szCs w:val="24"/>
          <w:lang w:val="de-DE"/>
        </w:rPr>
        <w:t xml:space="preserve"> </w:t>
      </w:r>
      <w:proofErr w:type="spellStart"/>
      <w:r w:rsidRPr="001A4192">
        <w:rPr>
          <w:szCs w:val="24"/>
          <w:lang w:val="de-DE"/>
        </w:rPr>
        <w:t>of</w:t>
      </w:r>
      <w:proofErr w:type="spellEnd"/>
      <w:r w:rsidRPr="001A4192">
        <w:rPr>
          <w:szCs w:val="24"/>
          <w:lang w:val="de-DE"/>
        </w:rPr>
        <w:t xml:space="preserve"> </w:t>
      </w:r>
      <w:proofErr w:type="spellStart"/>
      <w:r w:rsidRPr="001A4192">
        <w:rPr>
          <w:szCs w:val="24"/>
          <w:lang w:val="de-DE"/>
        </w:rPr>
        <w:t>growth</w:t>
      </w:r>
      <w:proofErr w:type="spellEnd"/>
      <w:r w:rsidRPr="001A4192">
        <w:rPr>
          <w:szCs w:val="24"/>
          <w:lang w:val="de-DE"/>
        </w:rPr>
        <w:t xml:space="preserve"> </w:t>
      </w:r>
      <w:proofErr w:type="spellStart"/>
      <w:r w:rsidRPr="001A4192">
        <w:rPr>
          <w:szCs w:val="24"/>
          <w:lang w:val="de-DE"/>
        </w:rPr>
        <w:t>patterns</w:t>
      </w:r>
      <w:proofErr w:type="spellEnd"/>
      <w:r w:rsidRPr="001A4192">
        <w:rPr>
          <w:szCs w:val="24"/>
          <w:lang w:val="de-DE"/>
        </w:rPr>
        <w:t xml:space="preserve"> </w:t>
      </w:r>
      <w:proofErr w:type="spellStart"/>
      <w:r w:rsidRPr="001A4192">
        <w:rPr>
          <w:szCs w:val="24"/>
          <w:lang w:val="de-DE"/>
        </w:rPr>
        <w:t>of</w:t>
      </w:r>
      <w:proofErr w:type="spellEnd"/>
      <w:r w:rsidRPr="001A4192">
        <w:rPr>
          <w:szCs w:val="24"/>
          <w:lang w:val="de-DE"/>
        </w:rPr>
        <w:t xml:space="preserve"> </w:t>
      </w:r>
      <w:proofErr w:type="spellStart"/>
      <w:r w:rsidRPr="001A4192">
        <w:rPr>
          <w:szCs w:val="24"/>
          <w:lang w:val="de-DE"/>
        </w:rPr>
        <w:t>research</w:t>
      </w:r>
      <w:proofErr w:type="spellEnd"/>
      <w:r w:rsidRPr="001A4192">
        <w:rPr>
          <w:szCs w:val="24"/>
          <w:lang w:val="de-DE"/>
        </w:rPr>
        <w:t xml:space="preserve"> </w:t>
      </w:r>
      <w:proofErr w:type="spellStart"/>
      <w:r w:rsidRPr="001A4192">
        <w:rPr>
          <w:szCs w:val="24"/>
          <w:lang w:val="de-DE"/>
        </w:rPr>
        <w:t>based</w:t>
      </w:r>
      <w:proofErr w:type="spellEnd"/>
      <w:r w:rsidRPr="001A4192">
        <w:rPr>
          <w:szCs w:val="24"/>
          <w:lang w:val="de-DE"/>
        </w:rPr>
        <w:t xml:space="preserve"> </w:t>
      </w:r>
      <w:proofErr w:type="spellStart"/>
      <w:r w:rsidRPr="001A4192">
        <w:rPr>
          <w:szCs w:val="24"/>
          <w:lang w:val="de-DE"/>
        </w:rPr>
        <w:t>spin</w:t>
      </w:r>
      <w:proofErr w:type="spellEnd"/>
      <w:r w:rsidRPr="001A4192">
        <w:rPr>
          <w:szCs w:val="24"/>
          <w:lang w:val="de-DE"/>
        </w:rPr>
        <w:t xml:space="preserve">-offs in Europe in P.D Reynolds (Ed.), et al., Frontiers </w:t>
      </w:r>
      <w:proofErr w:type="spellStart"/>
      <w:r w:rsidRPr="001A4192">
        <w:rPr>
          <w:szCs w:val="24"/>
          <w:lang w:val="de-DE"/>
        </w:rPr>
        <w:t>of</w:t>
      </w:r>
      <w:proofErr w:type="spellEnd"/>
      <w:r w:rsidRPr="001A4192">
        <w:rPr>
          <w:szCs w:val="24"/>
          <w:lang w:val="de-DE"/>
        </w:rPr>
        <w:t xml:space="preserve"> Entrepreneurship Research, Babson College, 545–559.</w:t>
      </w:r>
    </w:p>
    <w:p w14:paraId="744261B1" w14:textId="77777777" w:rsidR="00B905EE" w:rsidRPr="00F462BF" w:rsidRDefault="00B905EE" w:rsidP="00B905EE">
      <w:pPr>
        <w:spacing w:line="360" w:lineRule="auto"/>
        <w:ind w:firstLine="0"/>
        <w:rPr>
          <w:i/>
          <w:szCs w:val="24"/>
        </w:rPr>
      </w:pPr>
      <w:r w:rsidRPr="00F462BF">
        <w:rPr>
          <w:szCs w:val="24"/>
          <w:lang w:val="de-DE"/>
        </w:rPr>
        <w:t xml:space="preserve">Cohen, J., Cohen, P. C., West, S. G., Aiken, L. S. (2003). </w:t>
      </w:r>
      <w:r w:rsidRPr="00F462BF">
        <w:rPr>
          <w:szCs w:val="24"/>
        </w:rPr>
        <w:t xml:space="preserve">(3rd Ed.) </w:t>
      </w:r>
      <w:r w:rsidRPr="00F462BF">
        <w:rPr>
          <w:i/>
          <w:szCs w:val="24"/>
        </w:rPr>
        <w:t>Applied multiple</w:t>
      </w:r>
    </w:p>
    <w:p w14:paraId="31AAB425" w14:textId="77777777" w:rsidR="00B905EE" w:rsidRPr="00F462BF" w:rsidRDefault="00B905EE" w:rsidP="00B905EE">
      <w:pPr>
        <w:spacing w:line="360" w:lineRule="auto"/>
        <w:ind w:left="284" w:firstLine="0"/>
        <w:rPr>
          <w:szCs w:val="24"/>
        </w:rPr>
      </w:pPr>
      <w:r w:rsidRPr="00F462BF">
        <w:rPr>
          <w:i/>
          <w:szCs w:val="24"/>
        </w:rPr>
        <w:t>regression/correlation analysis for the behavioral sciences</w:t>
      </w:r>
      <w:r w:rsidRPr="00F462BF">
        <w:rPr>
          <w:szCs w:val="24"/>
        </w:rPr>
        <w:t>. Mahwah, NJ.: Lawrence Erlbaum.</w:t>
      </w:r>
    </w:p>
    <w:p w14:paraId="7CCDB832" w14:textId="77777777" w:rsidR="00B905EE" w:rsidRPr="00F462BF" w:rsidRDefault="00B905EE" w:rsidP="00B905EE">
      <w:pPr>
        <w:spacing w:line="360" w:lineRule="auto"/>
        <w:ind w:left="284" w:hanging="284"/>
        <w:contextualSpacing/>
        <w:jc w:val="left"/>
        <w:rPr>
          <w:szCs w:val="24"/>
        </w:rPr>
      </w:pPr>
      <w:r w:rsidRPr="00F462BF">
        <w:rPr>
          <w:szCs w:val="24"/>
        </w:rPr>
        <w:t xml:space="preserve">Colombo, M. G., </w:t>
      </w:r>
      <w:proofErr w:type="spellStart"/>
      <w:r w:rsidRPr="00F462BF">
        <w:rPr>
          <w:szCs w:val="24"/>
        </w:rPr>
        <w:t>Piva</w:t>
      </w:r>
      <w:proofErr w:type="spellEnd"/>
      <w:r w:rsidRPr="00F462BF">
        <w:rPr>
          <w:szCs w:val="24"/>
        </w:rPr>
        <w:t xml:space="preserve"> E., (2012) Firms’ genetic characteristics and competence-enlarging strategies: A comparison of academic and non-academic high-tech start-ups, </w:t>
      </w:r>
      <w:r w:rsidRPr="00F462BF">
        <w:rPr>
          <w:i/>
          <w:szCs w:val="24"/>
        </w:rPr>
        <w:t xml:space="preserve">Research Policy, </w:t>
      </w:r>
      <w:r w:rsidRPr="00F462BF">
        <w:rPr>
          <w:szCs w:val="24"/>
        </w:rPr>
        <w:t>41: 79-92.</w:t>
      </w:r>
    </w:p>
    <w:p w14:paraId="1F036F7C" w14:textId="77777777" w:rsidR="00B905EE" w:rsidRPr="00F462BF" w:rsidRDefault="00B905EE" w:rsidP="00B905EE">
      <w:pPr>
        <w:spacing w:line="360" w:lineRule="auto"/>
        <w:ind w:left="284" w:hanging="284"/>
        <w:contextualSpacing/>
        <w:jc w:val="left"/>
        <w:rPr>
          <w:szCs w:val="24"/>
        </w:rPr>
      </w:pPr>
      <w:r w:rsidRPr="00F462BF">
        <w:rPr>
          <w:iCs/>
          <w:szCs w:val="24"/>
        </w:rPr>
        <w:lastRenderedPageBreak/>
        <w:t>Cooper</w:t>
      </w:r>
      <w:r w:rsidRPr="00F462BF">
        <w:rPr>
          <w:szCs w:val="24"/>
        </w:rPr>
        <w:t xml:space="preserve">, </w:t>
      </w:r>
      <w:r w:rsidRPr="00F462BF">
        <w:rPr>
          <w:iCs/>
          <w:szCs w:val="24"/>
        </w:rPr>
        <w:t>A.C.</w:t>
      </w:r>
      <w:r w:rsidRPr="00F462BF">
        <w:rPr>
          <w:szCs w:val="24"/>
        </w:rPr>
        <w:t xml:space="preserve"> (</w:t>
      </w:r>
      <w:r w:rsidRPr="00F462BF">
        <w:rPr>
          <w:iCs/>
          <w:szCs w:val="24"/>
        </w:rPr>
        <w:t>1971)</w:t>
      </w:r>
      <w:r w:rsidRPr="00F462BF">
        <w:rPr>
          <w:i/>
          <w:iCs/>
          <w:szCs w:val="24"/>
        </w:rPr>
        <w:t xml:space="preserve"> The Founding</w:t>
      </w:r>
      <w:r w:rsidRPr="00F462BF">
        <w:rPr>
          <w:i/>
          <w:szCs w:val="24"/>
        </w:rPr>
        <w:t xml:space="preserve"> of Technologically-Based Firms</w:t>
      </w:r>
      <w:r w:rsidRPr="00F462BF">
        <w:rPr>
          <w:szCs w:val="24"/>
        </w:rPr>
        <w:t>, Milwaukee, WI: The Center for Venture Management.</w:t>
      </w:r>
    </w:p>
    <w:p w14:paraId="61D8BB97" w14:textId="77777777" w:rsidR="00B905EE" w:rsidRPr="00F462BF" w:rsidRDefault="00B905EE" w:rsidP="00B905EE">
      <w:pPr>
        <w:autoSpaceDE w:val="0"/>
        <w:autoSpaceDN w:val="0"/>
        <w:adjustRightInd w:val="0"/>
        <w:spacing w:line="360" w:lineRule="auto"/>
        <w:ind w:left="284" w:hanging="284"/>
        <w:contextualSpacing/>
        <w:jc w:val="left"/>
        <w:rPr>
          <w:szCs w:val="24"/>
        </w:rPr>
      </w:pPr>
      <w:r w:rsidRPr="00F462BF">
        <w:rPr>
          <w:szCs w:val="24"/>
        </w:rPr>
        <w:t xml:space="preserve">Cooper, R. G. (2001) </w:t>
      </w:r>
      <w:r w:rsidRPr="00F462BF">
        <w:rPr>
          <w:i/>
          <w:szCs w:val="24"/>
        </w:rPr>
        <w:t xml:space="preserve">Winning at New Products: Accelerating the Process from Idea to Launch, </w:t>
      </w:r>
      <w:r w:rsidRPr="00F462BF">
        <w:rPr>
          <w:szCs w:val="24"/>
        </w:rPr>
        <w:t xml:space="preserve">3rd Ed., Basic Books New York. </w:t>
      </w:r>
    </w:p>
    <w:p w14:paraId="52A17E00" w14:textId="77777777" w:rsidR="00B905EE" w:rsidRPr="00F462BF" w:rsidRDefault="00B905EE" w:rsidP="00B905EE">
      <w:pPr>
        <w:autoSpaceDE w:val="0"/>
        <w:autoSpaceDN w:val="0"/>
        <w:adjustRightInd w:val="0"/>
        <w:spacing w:line="360" w:lineRule="auto"/>
        <w:ind w:left="284" w:hanging="284"/>
        <w:contextualSpacing/>
        <w:jc w:val="left"/>
        <w:rPr>
          <w:szCs w:val="24"/>
        </w:rPr>
      </w:pPr>
      <w:proofErr w:type="spellStart"/>
      <w:r w:rsidRPr="00F462BF">
        <w:rPr>
          <w:szCs w:val="24"/>
        </w:rPr>
        <w:t>Dacin</w:t>
      </w:r>
      <w:proofErr w:type="spellEnd"/>
      <w:r w:rsidRPr="00F462BF">
        <w:rPr>
          <w:szCs w:val="24"/>
        </w:rPr>
        <w:t xml:space="preserve">, M.T., Oliver, C. and Roy, J. (2007) The legitimacy of strategic alliances: an institutional perspective, </w:t>
      </w:r>
      <w:r w:rsidRPr="00F462BF">
        <w:rPr>
          <w:rStyle w:val="Emphasis"/>
          <w:szCs w:val="24"/>
        </w:rPr>
        <w:t>Strategic Management Journal</w:t>
      </w:r>
      <w:r w:rsidRPr="00F462BF">
        <w:rPr>
          <w:szCs w:val="24"/>
        </w:rPr>
        <w:t>, 28:169-187.</w:t>
      </w:r>
    </w:p>
    <w:p w14:paraId="1C146986" w14:textId="14DCE8F0" w:rsidR="009E3630" w:rsidRDefault="009E3630" w:rsidP="00B905EE">
      <w:pPr>
        <w:autoSpaceDE w:val="0"/>
        <w:autoSpaceDN w:val="0"/>
        <w:adjustRightInd w:val="0"/>
        <w:spacing w:line="360" w:lineRule="auto"/>
        <w:ind w:left="567" w:hanging="567"/>
        <w:contextualSpacing/>
        <w:jc w:val="left"/>
        <w:rPr>
          <w:szCs w:val="24"/>
        </w:rPr>
      </w:pPr>
      <w:r>
        <w:rPr>
          <w:szCs w:val="24"/>
        </w:rPr>
        <w:t xml:space="preserve">Dahl, M., Sorenson, O. (2014) </w:t>
      </w:r>
      <w:r w:rsidRPr="009E3630">
        <w:rPr>
          <w:szCs w:val="24"/>
        </w:rPr>
        <w:t>The who, why, and how of spinoffs</w:t>
      </w:r>
      <w:r>
        <w:rPr>
          <w:szCs w:val="24"/>
        </w:rPr>
        <w:t xml:space="preserve">, </w:t>
      </w:r>
      <w:r w:rsidR="00CC13EE">
        <w:rPr>
          <w:i/>
          <w:szCs w:val="24"/>
        </w:rPr>
        <w:t xml:space="preserve">Industrial and Corporate </w:t>
      </w:r>
      <w:r w:rsidRPr="00EF1B50">
        <w:rPr>
          <w:i/>
          <w:szCs w:val="24"/>
        </w:rPr>
        <w:t>Change</w:t>
      </w:r>
      <w:r w:rsidRPr="009E3630">
        <w:rPr>
          <w:szCs w:val="24"/>
        </w:rPr>
        <w:t xml:space="preserve"> 23 (3): 661-688</w:t>
      </w:r>
      <w:r>
        <w:rPr>
          <w:szCs w:val="24"/>
        </w:rPr>
        <w:t>.</w:t>
      </w:r>
    </w:p>
    <w:p w14:paraId="186BA04B" w14:textId="77777777" w:rsidR="00B905EE" w:rsidRPr="00F462BF" w:rsidRDefault="00B905EE" w:rsidP="00B905EE">
      <w:pPr>
        <w:autoSpaceDE w:val="0"/>
        <w:autoSpaceDN w:val="0"/>
        <w:adjustRightInd w:val="0"/>
        <w:spacing w:line="360" w:lineRule="auto"/>
        <w:ind w:left="567" w:hanging="567"/>
        <w:contextualSpacing/>
        <w:jc w:val="left"/>
        <w:rPr>
          <w:szCs w:val="24"/>
        </w:rPr>
      </w:pPr>
      <w:r w:rsidRPr="00F462BF">
        <w:rPr>
          <w:szCs w:val="24"/>
        </w:rPr>
        <w:t xml:space="preserve">Dahl, M., Reichstein, T. (2007) Are You Experienced? - Prior Experience of Managers and the Survival of New </w:t>
      </w:r>
      <w:proofErr w:type="spellStart"/>
      <w:r w:rsidRPr="00F462BF">
        <w:rPr>
          <w:szCs w:val="24"/>
        </w:rPr>
        <w:t>Organisations</w:t>
      </w:r>
      <w:proofErr w:type="spellEnd"/>
      <w:r w:rsidRPr="00F462BF">
        <w:rPr>
          <w:szCs w:val="24"/>
        </w:rPr>
        <w:t xml:space="preserve">, </w:t>
      </w:r>
      <w:r w:rsidRPr="00F462BF">
        <w:rPr>
          <w:i/>
          <w:szCs w:val="24"/>
        </w:rPr>
        <w:t>Industry and Innovation</w:t>
      </w:r>
      <w:r w:rsidRPr="00F462BF">
        <w:rPr>
          <w:szCs w:val="24"/>
        </w:rPr>
        <w:t>, 14: 497-511.</w:t>
      </w:r>
    </w:p>
    <w:p w14:paraId="1CABD139" w14:textId="77777777" w:rsidR="00B905EE" w:rsidRPr="00F462BF" w:rsidRDefault="00B905EE" w:rsidP="00B905EE">
      <w:pPr>
        <w:spacing w:line="360" w:lineRule="auto"/>
        <w:ind w:left="284" w:hanging="284"/>
        <w:contextualSpacing/>
        <w:jc w:val="left"/>
        <w:rPr>
          <w:szCs w:val="24"/>
          <w:lang w:val="en"/>
        </w:rPr>
      </w:pPr>
      <w:proofErr w:type="spellStart"/>
      <w:r w:rsidRPr="00F462BF">
        <w:rPr>
          <w:bCs/>
          <w:szCs w:val="24"/>
        </w:rPr>
        <w:t>DiMasi</w:t>
      </w:r>
      <w:proofErr w:type="spellEnd"/>
      <w:r w:rsidRPr="00F462BF">
        <w:rPr>
          <w:szCs w:val="24"/>
        </w:rPr>
        <w:t xml:space="preserve"> JA, Feldman L, </w:t>
      </w:r>
      <w:proofErr w:type="spellStart"/>
      <w:r w:rsidRPr="00F462BF">
        <w:rPr>
          <w:szCs w:val="24"/>
        </w:rPr>
        <w:t>Sechler</w:t>
      </w:r>
      <w:proofErr w:type="spellEnd"/>
      <w:r w:rsidRPr="00F462BF">
        <w:rPr>
          <w:szCs w:val="24"/>
        </w:rPr>
        <w:t xml:space="preserve"> A, (2010) </w:t>
      </w:r>
      <w:r w:rsidRPr="00F462BF">
        <w:rPr>
          <w:bCs/>
          <w:szCs w:val="24"/>
        </w:rPr>
        <w:t>Trends</w:t>
      </w:r>
      <w:r w:rsidRPr="00F462BF">
        <w:rPr>
          <w:szCs w:val="24"/>
        </w:rPr>
        <w:t xml:space="preserve"> in </w:t>
      </w:r>
      <w:r w:rsidRPr="00F462BF">
        <w:rPr>
          <w:bCs/>
          <w:szCs w:val="24"/>
        </w:rPr>
        <w:t>risks associated</w:t>
      </w:r>
      <w:r w:rsidRPr="00F462BF">
        <w:rPr>
          <w:szCs w:val="24"/>
        </w:rPr>
        <w:t xml:space="preserve"> with </w:t>
      </w:r>
      <w:r w:rsidRPr="00F462BF">
        <w:rPr>
          <w:bCs/>
          <w:szCs w:val="24"/>
        </w:rPr>
        <w:t>new drug development</w:t>
      </w:r>
      <w:r w:rsidRPr="00F462BF">
        <w:rPr>
          <w:szCs w:val="24"/>
        </w:rPr>
        <w:t xml:space="preserve">: </w:t>
      </w:r>
      <w:r w:rsidRPr="00F462BF">
        <w:rPr>
          <w:bCs/>
          <w:szCs w:val="24"/>
        </w:rPr>
        <w:t>success rates</w:t>
      </w:r>
      <w:r w:rsidRPr="00F462BF">
        <w:rPr>
          <w:szCs w:val="24"/>
        </w:rPr>
        <w:t xml:space="preserve"> for </w:t>
      </w:r>
      <w:r w:rsidRPr="00F462BF">
        <w:rPr>
          <w:bCs/>
          <w:szCs w:val="24"/>
        </w:rPr>
        <w:t>investigational drugs</w:t>
      </w:r>
      <w:r w:rsidRPr="00F462BF">
        <w:rPr>
          <w:szCs w:val="24"/>
        </w:rPr>
        <w:t xml:space="preserve">, </w:t>
      </w:r>
      <w:r w:rsidRPr="00F462BF">
        <w:rPr>
          <w:i/>
          <w:iCs/>
          <w:szCs w:val="24"/>
        </w:rPr>
        <w:t>Clinical Pharmacology &amp; Therapeutics</w:t>
      </w:r>
      <w:r w:rsidRPr="00F462BF">
        <w:rPr>
          <w:iCs/>
          <w:szCs w:val="24"/>
        </w:rPr>
        <w:t>,</w:t>
      </w:r>
      <w:r w:rsidRPr="00F462BF">
        <w:rPr>
          <w:szCs w:val="24"/>
        </w:rPr>
        <w:t xml:space="preserve"> </w:t>
      </w:r>
      <w:r w:rsidRPr="00F462BF">
        <w:rPr>
          <w:rStyle w:val="ft"/>
          <w:szCs w:val="24"/>
        </w:rPr>
        <w:t>87: 272-277.</w:t>
      </w:r>
    </w:p>
    <w:p w14:paraId="0686475C" w14:textId="77777777" w:rsidR="00B905EE" w:rsidRPr="00F462BF" w:rsidRDefault="00B905EE" w:rsidP="00B905EE">
      <w:pPr>
        <w:spacing w:line="360" w:lineRule="auto"/>
        <w:ind w:left="250" w:hanging="250"/>
        <w:contextualSpacing/>
        <w:jc w:val="left"/>
        <w:rPr>
          <w:szCs w:val="24"/>
        </w:rPr>
      </w:pPr>
      <w:proofErr w:type="spellStart"/>
      <w:r w:rsidRPr="00F462BF">
        <w:rPr>
          <w:szCs w:val="24"/>
          <w:lang w:val="en"/>
        </w:rPr>
        <w:t>DiMasi</w:t>
      </w:r>
      <w:proofErr w:type="spellEnd"/>
      <w:r w:rsidRPr="00F462BF">
        <w:rPr>
          <w:szCs w:val="24"/>
          <w:lang w:val="en"/>
        </w:rPr>
        <w:t xml:space="preserve">, JA, Grabowski, HG. (2012) R&amp;D Costs and returns to new drug development: a review of the evidence. In </w:t>
      </w:r>
      <w:r w:rsidRPr="00F462BF">
        <w:rPr>
          <w:rStyle w:val="Emphasis"/>
          <w:szCs w:val="24"/>
          <w:lang w:val="en"/>
        </w:rPr>
        <w:t>The Oxford Handbook of The Economics of the Biopharmaceutical Industry</w:t>
      </w:r>
      <w:r w:rsidRPr="00F462BF">
        <w:rPr>
          <w:szCs w:val="24"/>
          <w:lang w:val="en"/>
        </w:rPr>
        <w:t xml:space="preserve">. eds. PM </w:t>
      </w:r>
      <w:proofErr w:type="spellStart"/>
      <w:r w:rsidRPr="00F462BF">
        <w:rPr>
          <w:szCs w:val="24"/>
          <w:lang w:val="en"/>
        </w:rPr>
        <w:t>Danzon</w:t>
      </w:r>
      <w:proofErr w:type="spellEnd"/>
      <w:r w:rsidRPr="00F462BF">
        <w:rPr>
          <w:szCs w:val="24"/>
          <w:lang w:val="en"/>
        </w:rPr>
        <w:t xml:space="preserve"> and S Nicholson, chapter 2:21-46. Oxford, UK: Oxford University Press.</w:t>
      </w:r>
    </w:p>
    <w:p w14:paraId="686C4B1E" w14:textId="77777777" w:rsidR="00B905EE" w:rsidRPr="00F462BF" w:rsidRDefault="00B905EE" w:rsidP="00B905EE">
      <w:pPr>
        <w:spacing w:line="360" w:lineRule="auto"/>
        <w:ind w:left="284" w:hanging="284"/>
        <w:contextualSpacing/>
        <w:jc w:val="left"/>
        <w:rPr>
          <w:szCs w:val="24"/>
        </w:rPr>
      </w:pPr>
      <w:r w:rsidRPr="00F462BF">
        <w:rPr>
          <w:bCs/>
          <w:szCs w:val="24"/>
        </w:rPr>
        <w:t>Dowling</w:t>
      </w:r>
      <w:r w:rsidRPr="00F462BF">
        <w:rPr>
          <w:szCs w:val="24"/>
        </w:rPr>
        <w:t xml:space="preserve">, M., </w:t>
      </w:r>
      <w:r w:rsidRPr="00F462BF">
        <w:rPr>
          <w:bCs/>
          <w:szCs w:val="24"/>
        </w:rPr>
        <w:t>Helm</w:t>
      </w:r>
      <w:r w:rsidRPr="00F462BF">
        <w:rPr>
          <w:szCs w:val="24"/>
        </w:rPr>
        <w:t>, R. (</w:t>
      </w:r>
      <w:r w:rsidRPr="00F462BF">
        <w:rPr>
          <w:bCs/>
          <w:szCs w:val="24"/>
        </w:rPr>
        <w:t>2006</w:t>
      </w:r>
      <w:r w:rsidRPr="00F462BF">
        <w:rPr>
          <w:szCs w:val="24"/>
        </w:rPr>
        <w:t xml:space="preserve">) </w:t>
      </w:r>
      <w:r w:rsidRPr="00F462BF">
        <w:rPr>
          <w:bCs/>
          <w:szCs w:val="24"/>
        </w:rPr>
        <w:t>Product development success through cooperation</w:t>
      </w:r>
      <w:r w:rsidRPr="00F462BF">
        <w:rPr>
          <w:szCs w:val="24"/>
        </w:rPr>
        <w:t xml:space="preserve">: A </w:t>
      </w:r>
      <w:r w:rsidRPr="00F462BF">
        <w:rPr>
          <w:bCs/>
          <w:szCs w:val="24"/>
        </w:rPr>
        <w:t>study</w:t>
      </w:r>
      <w:r w:rsidRPr="00F462BF">
        <w:rPr>
          <w:szCs w:val="24"/>
        </w:rPr>
        <w:t xml:space="preserve"> of </w:t>
      </w:r>
      <w:r w:rsidRPr="00F462BF">
        <w:rPr>
          <w:bCs/>
          <w:szCs w:val="24"/>
        </w:rPr>
        <w:t>entrepreneurial firms</w:t>
      </w:r>
      <w:r w:rsidRPr="00F462BF">
        <w:rPr>
          <w:szCs w:val="24"/>
        </w:rPr>
        <w:t xml:space="preserve">, </w:t>
      </w:r>
      <w:proofErr w:type="spellStart"/>
      <w:r w:rsidRPr="00F462BF">
        <w:rPr>
          <w:i/>
          <w:szCs w:val="24"/>
        </w:rPr>
        <w:t>Technovation</w:t>
      </w:r>
      <w:proofErr w:type="spellEnd"/>
      <w:r w:rsidRPr="00F462BF">
        <w:rPr>
          <w:szCs w:val="24"/>
        </w:rPr>
        <w:t>, 26: 483-488.</w:t>
      </w:r>
    </w:p>
    <w:p w14:paraId="1D8AAEAB" w14:textId="77777777" w:rsidR="00B905EE" w:rsidRPr="00F462BF" w:rsidRDefault="00B905EE" w:rsidP="00B905EE">
      <w:pPr>
        <w:spacing w:line="360" w:lineRule="auto"/>
        <w:ind w:left="284" w:hanging="284"/>
        <w:contextualSpacing/>
        <w:jc w:val="left"/>
        <w:rPr>
          <w:szCs w:val="24"/>
        </w:rPr>
      </w:pPr>
      <w:proofErr w:type="spellStart"/>
      <w:r w:rsidRPr="00F462BF">
        <w:rPr>
          <w:szCs w:val="24"/>
        </w:rPr>
        <w:t>Doz</w:t>
      </w:r>
      <w:proofErr w:type="spellEnd"/>
      <w:r w:rsidRPr="00F462BF">
        <w:rPr>
          <w:szCs w:val="24"/>
        </w:rPr>
        <w:t xml:space="preserve">, Y. (1988) Technology partnerships between larger and smaller firms: some critical issues, </w:t>
      </w:r>
      <w:r w:rsidRPr="00F462BF">
        <w:rPr>
          <w:i/>
          <w:szCs w:val="24"/>
        </w:rPr>
        <w:t xml:space="preserve">International Studies of Management and </w:t>
      </w:r>
      <w:proofErr w:type="spellStart"/>
      <w:r w:rsidRPr="00F462BF">
        <w:rPr>
          <w:i/>
          <w:szCs w:val="24"/>
        </w:rPr>
        <w:t>Organisation</w:t>
      </w:r>
      <w:proofErr w:type="spellEnd"/>
      <w:r w:rsidRPr="00F462BF">
        <w:rPr>
          <w:szCs w:val="24"/>
        </w:rPr>
        <w:t>, 17: 31-57</w:t>
      </w:r>
    </w:p>
    <w:p w14:paraId="6C5B97C2" w14:textId="77777777" w:rsidR="00B905EE" w:rsidRPr="00F462BF" w:rsidRDefault="00B905EE" w:rsidP="00B905EE">
      <w:pPr>
        <w:autoSpaceDE w:val="0"/>
        <w:autoSpaceDN w:val="0"/>
        <w:adjustRightInd w:val="0"/>
        <w:spacing w:line="360" w:lineRule="auto"/>
        <w:ind w:left="284" w:hanging="284"/>
        <w:jc w:val="left"/>
        <w:rPr>
          <w:szCs w:val="24"/>
        </w:rPr>
      </w:pPr>
      <w:proofErr w:type="spellStart"/>
      <w:r w:rsidRPr="00F462BF">
        <w:rPr>
          <w:szCs w:val="24"/>
        </w:rPr>
        <w:t>Eisenhardt</w:t>
      </w:r>
      <w:proofErr w:type="spellEnd"/>
      <w:r w:rsidRPr="00F462BF">
        <w:rPr>
          <w:szCs w:val="24"/>
        </w:rPr>
        <w:t xml:space="preserve">, K. M., Schoonhoven, C. B. (1990) Organizational growth: linking founding team, strategy, environment, and growth among US semiconductor ventures, 1978–1988. </w:t>
      </w:r>
      <w:r w:rsidRPr="00F462BF">
        <w:rPr>
          <w:i/>
          <w:szCs w:val="24"/>
        </w:rPr>
        <w:t>Administrative Science Quarterly</w:t>
      </w:r>
      <w:r w:rsidRPr="00F462BF">
        <w:rPr>
          <w:szCs w:val="24"/>
        </w:rPr>
        <w:t>, 35: 504–529.</w:t>
      </w:r>
    </w:p>
    <w:p w14:paraId="10D9CBD1" w14:textId="77777777" w:rsidR="00B905EE" w:rsidRPr="00F462BF" w:rsidRDefault="00B905EE" w:rsidP="00B905EE">
      <w:pPr>
        <w:spacing w:line="360" w:lineRule="auto"/>
        <w:ind w:left="284" w:hanging="284"/>
        <w:contextualSpacing/>
        <w:jc w:val="left"/>
        <w:rPr>
          <w:szCs w:val="24"/>
        </w:rPr>
      </w:pPr>
      <w:r w:rsidRPr="00F462BF">
        <w:rPr>
          <w:szCs w:val="24"/>
        </w:rPr>
        <w:t xml:space="preserve">Ensley, M.D., </w:t>
      </w:r>
      <w:proofErr w:type="spellStart"/>
      <w:r w:rsidRPr="00F462BF">
        <w:rPr>
          <w:szCs w:val="24"/>
        </w:rPr>
        <w:t>Hmieleski</w:t>
      </w:r>
      <w:proofErr w:type="spellEnd"/>
      <w:r w:rsidRPr="00F462BF">
        <w:rPr>
          <w:szCs w:val="24"/>
        </w:rPr>
        <w:t xml:space="preserve">, K.M. (2005). A comparative study of new venture top management team composition, dynamics and performance between university-based and independent startups, </w:t>
      </w:r>
      <w:r w:rsidRPr="00F462BF">
        <w:rPr>
          <w:i/>
          <w:szCs w:val="24"/>
        </w:rPr>
        <w:t>Research Policy</w:t>
      </w:r>
      <w:r w:rsidRPr="00F462BF">
        <w:rPr>
          <w:szCs w:val="24"/>
        </w:rPr>
        <w:t>, 34: 1091-1105.</w:t>
      </w:r>
    </w:p>
    <w:p w14:paraId="0E6CB86B" w14:textId="77777777" w:rsidR="00B905EE" w:rsidRPr="00F462BF" w:rsidRDefault="00B905EE" w:rsidP="00B905EE">
      <w:pPr>
        <w:spacing w:line="360" w:lineRule="auto"/>
        <w:ind w:left="284" w:hanging="284"/>
        <w:contextualSpacing/>
        <w:jc w:val="left"/>
        <w:rPr>
          <w:bCs/>
          <w:szCs w:val="24"/>
        </w:rPr>
      </w:pPr>
      <w:r w:rsidRPr="00F462BF">
        <w:rPr>
          <w:bCs/>
          <w:szCs w:val="24"/>
        </w:rPr>
        <w:t xml:space="preserve">Ernst &amp; Young (2011) </w:t>
      </w:r>
      <w:r w:rsidRPr="00F462BF">
        <w:rPr>
          <w:bCs/>
          <w:i/>
          <w:szCs w:val="24"/>
        </w:rPr>
        <w:t>Beyond borders Global biotechnology report 2010</w:t>
      </w:r>
      <w:r w:rsidRPr="00F462BF">
        <w:rPr>
          <w:bCs/>
          <w:szCs w:val="24"/>
        </w:rPr>
        <w:t>, New York; Ernst &amp; Young.</w:t>
      </w:r>
    </w:p>
    <w:p w14:paraId="1BBDC843" w14:textId="77777777" w:rsidR="00086C2E" w:rsidRPr="000B3E19" w:rsidRDefault="00086C2E" w:rsidP="00086C2E">
      <w:pPr>
        <w:spacing w:line="360" w:lineRule="auto"/>
        <w:ind w:left="284" w:hanging="284"/>
        <w:contextualSpacing/>
        <w:jc w:val="left"/>
        <w:rPr>
          <w:color w:val="000000" w:themeColor="text1"/>
          <w:szCs w:val="24"/>
          <w:lang w:val="en-GB"/>
        </w:rPr>
      </w:pPr>
      <w:proofErr w:type="spellStart"/>
      <w:r w:rsidRPr="000B3E19">
        <w:rPr>
          <w:color w:val="000000" w:themeColor="text1"/>
          <w:szCs w:val="24"/>
          <w:lang w:val="en-GB"/>
        </w:rPr>
        <w:t>Fauchart</w:t>
      </w:r>
      <w:proofErr w:type="spellEnd"/>
      <w:r w:rsidRPr="000B3E19">
        <w:rPr>
          <w:color w:val="000000" w:themeColor="text1"/>
          <w:szCs w:val="24"/>
          <w:lang w:val="en-GB"/>
        </w:rPr>
        <w:t xml:space="preserve">, E., Gruber, M. (2011) Darwinians, Communitarians, and Missionaries: The Role of Founder, </w:t>
      </w:r>
      <w:r w:rsidRPr="000B3E19">
        <w:rPr>
          <w:i/>
          <w:color w:val="000000" w:themeColor="text1"/>
          <w:szCs w:val="24"/>
          <w:lang w:val="en-GB"/>
        </w:rPr>
        <w:t>Academy of Management Journal</w:t>
      </w:r>
      <w:r w:rsidRPr="000B3E19">
        <w:rPr>
          <w:color w:val="000000" w:themeColor="text1"/>
          <w:szCs w:val="24"/>
          <w:lang w:val="en-GB"/>
        </w:rPr>
        <w:t>, 54(5), 935-957.</w:t>
      </w:r>
    </w:p>
    <w:p w14:paraId="3CF0693F" w14:textId="77777777" w:rsidR="00B905EE" w:rsidRPr="000B3E19" w:rsidRDefault="00B905EE" w:rsidP="00B905EE">
      <w:pPr>
        <w:spacing w:line="360" w:lineRule="auto"/>
        <w:ind w:left="284" w:hanging="284"/>
        <w:contextualSpacing/>
        <w:jc w:val="left"/>
        <w:rPr>
          <w:color w:val="000000" w:themeColor="text1"/>
          <w:szCs w:val="24"/>
        </w:rPr>
      </w:pPr>
      <w:r w:rsidRPr="000B3E19">
        <w:rPr>
          <w:bCs/>
          <w:color w:val="000000" w:themeColor="text1"/>
          <w:szCs w:val="24"/>
        </w:rPr>
        <w:t>Forrest</w:t>
      </w:r>
      <w:r w:rsidRPr="000B3E19">
        <w:rPr>
          <w:color w:val="000000" w:themeColor="text1"/>
          <w:szCs w:val="24"/>
        </w:rPr>
        <w:t xml:space="preserve"> J.F. (</w:t>
      </w:r>
      <w:r w:rsidRPr="000B3E19">
        <w:rPr>
          <w:bCs/>
          <w:color w:val="000000" w:themeColor="text1"/>
          <w:szCs w:val="24"/>
        </w:rPr>
        <w:t>1990)</w:t>
      </w:r>
      <w:r w:rsidRPr="000B3E19">
        <w:rPr>
          <w:color w:val="000000" w:themeColor="text1"/>
          <w:szCs w:val="24"/>
        </w:rPr>
        <w:t xml:space="preserve"> </w:t>
      </w:r>
      <w:r w:rsidRPr="000B3E19">
        <w:rPr>
          <w:bCs/>
          <w:color w:val="000000" w:themeColor="text1"/>
          <w:szCs w:val="24"/>
        </w:rPr>
        <w:t>Strategic Alliances and the Small Technology</w:t>
      </w:r>
      <w:r w:rsidRPr="000B3E19">
        <w:rPr>
          <w:color w:val="000000" w:themeColor="text1"/>
          <w:szCs w:val="24"/>
        </w:rPr>
        <w:t>-</w:t>
      </w:r>
      <w:r w:rsidRPr="000B3E19">
        <w:rPr>
          <w:bCs/>
          <w:color w:val="000000" w:themeColor="text1"/>
          <w:szCs w:val="24"/>
        </w:rPr>
        <w:t>based Firm</w:t>
      </w:r>
      <w:r w:rsidRPr="000B3E19">
        <w:rPr>
          <w:color w:val="000000" w:themeColor="text1"/>
          <w:szCs w:val="24"/>
        </w:rPr>
        <w:t>,</w:t>
      </w:r>
      <w:r w:rsidRPr="000B3E19">
        <w:rPr>
          <w:i/>
          <w:color w:val="000000" w:themeColor="text1"/>
          <w:szCs w:val="24"/>
        </w:rPr>
        <w:t xml:space="preserve"> Journal of </w:t>
      </w:r>
      <w:r w:rsidRPr="000B3E19">
        <w:rPr>
          <w:bCs/>
          <w:i/>
          <w:color w:val="000000" w:themeColor="text1"/>
          <w:szCs w:val="24"/>
        </w:rPr>
        <w:t>Small</w:t>
      </w:r>
      <w:r w:rsidRPr="000B3E19">
        <w:rPr>
          <w:i/>
          <w:color w:val="000000" w:themeColor="text1"/>
          <w:szCs w:val="24"/>
        </w:rPr>
        <w:t xml:space="preserve"> Business Management, </w:t>
      </w:r>
      <w:r w:rsidRPr="000B3E19">
        <w:rPr>
          <w:color w:val="000000" w:themeColor="text1"/>
          <w:szCs w:val="24"/>
        </w:rPr>
        <w:t>28: 37-45.</w:t>
      </w:r>
    </w:p>
    <w:p w14:paraId="6E025C9E" w14:textId="77777777" w:rsidR="00B905EE" w:rsidRDefault="00B905EE" w:rsidP="00B905EE">
      <w:pPr>
        <w:spacing w:line="360" w:lineRule="auto"/>
        <w:ind w:left="284" w:hanging="284"/>
        <w:contextualSpacing/>
        <w:jc w:val="left"/>
        <w:rPr>
          <w:szCs w:val="24"/>
        </w:rPr>
      </w:pPr>
      <w:proofErr w:type="spellStart"/>
      <w:r w:rsidRPr="00F462BF">
        <w:rPr>
          <w:szCs w:val="24"/>
          <w:lang w:val="en-GB"/>
        </w:rPr>
        <w:lastRenderedPageBreak/>
        <w:t>Freel</w:t>
      </w:r>
      <w:proofErr w:type="spellEnd"/>
      <w:r w:rsidRPr="00F462BF">
        <w:rPr>
          <w:szCs w:val="24"/>
          <w:lang w:val="en-GB"/>
        </w:rPr>
        <w:t xml:space="preserve">, M., Harrison, R. (2006) Innovation and cooperation in the small firm sector: evidence from 'Northern Britain', </w:t>
      </w:r>
      <w:r w:rsidRPr="00F462BF">
        <w:rPr>
          <w:rStyle w:val="Emphasis"/>
          <w:szCs w:val="24"/>
          <w:lang w:val="en-GB"/>
        </w:rPr>
        <w:t>Regional Studies</w:t>
      </w:r>
      <w:r w:rsidRPr="00F462BF">
        <w:rPr>
          <w:szCs w:val="24"/>
          <w:lang w:val="en-GB"/>
        </w:rPr>
        <w:t xml:space="preserve">, </w:t>
      </w:r>
      <w:r w:rsidRPr="00F462BF">
        <w:rPr>
          <w:szCs w:val="24"/>
        </w:rPr>
        <w:t>40: 289-305.</w:t>
      </w:r>
    </w:p>
    <w:p w14:paraId="6BA80538" w14:textId="77777777" w:rsidR="00B905EE" w:rsidRPr="00F462BF" w:rsidRDefault="00B905EE" w:rsidP="00B905EE">
      <w:pPr>
        <w:spacing w:line="360" w:lineRule="auto"/>
        <w:ind w:left="284" w:hanging="284"/>
        <w:contextualSpacing/>
        <w:jc w:val="left"/>
        <w:rPr>
          <w:szCs w:val="24"/>
        </w:rPr>
      </w:pPr>
      <w:r w:rsidRPr="00F462BF">
        <w:rPr>
          <w:bCs/>
          <w:szCs w:val="24"/>
        </w:rPr>
        <w:t>Freeman</w:t>
      </w:r>
      <w:r w:rsidRPr="00F462BF">
        <w:rPr>
          <w:szCs w:val="24"/>
        </w:rPr>
        <w:t xml:space="preserve">, </w:t>
      </w:r>
      <w:r w:rsidRPr="00F462BF">
        <w:rPr>
          <w:bCs/>
          <w:szCs w:val="24"/>
        </w:rPr>
        <w:t>C</w:t>
      </w:r>
      <w:r w:rsidRPr="00F462BF">
        <w:rPr>
          <w:szCs w:val="24"/>
        </w:rPr>
        <w:t>. (</w:t>
      </w:r>
      <w:r w:rsidRPr="00F462BF">
        <w:rPr>
          <w:bCs/>
          <w:szCs w:val="24"/>
        </w:rPr>
        <w:t>1991</w:t>
      </w:r>
      <w:r w:rsidRPr="00F462BF">
        <w:rPr>
          <w:szCs w:val="24"/>
        </w:rPr>
        <w:t xml:space="preserve">) </w:t>
      </w:r>
      <w:r w:rsidRPr="00F462BF">
        <w:rPr>
          <w:bCs/>
          <w:szCs w:val="24"/>
        </w:rPr>
        <w:t>Networks of innovators: A synthesis</w:t>
      </w:r>
      <w:r w:rsidRPr="00F462BF">
        <w:rPr>
          <w:szCs w:val="24"/>
        </w:rPr>
        <w:t xml:space="preserve"> of </w:t>
      </w:r>
      <w:r w:rsidRPr="00F462BF">
        <w:rPr>
          <w:bCs/>
          <w:szCs w:val="24"/>
        </w:rPr>
        <w:t>research issues</w:t>
      </w:r>
      <w:r w:rsidRPr="00F462BF">
        <w:rPr>
          <w:szCs w:val="24"/>
        </w:rPr>
        <w:t xml:space="preserve">, </w:t>
      </w:r>
      <w:r w:rsidRPr="00F462BF">
        <w:rPr>
          <w:bCs/>
          <w:i/>
          <w:szCs w:val="24"/>
        </w:rPr>
        <w:t>Research</w:t>
      </w:r>
      <w:r w:rsidRPr="00F462BF">
        <w:rPr>
          <w:i/>
          <w:szCs w:val="24"/>
        </w:rPr>
        <w:t xml:space="preserve"> Policy,</w:t>
      </w:r>
      <w:r w:rsidRPr="00F462BF">
        <w:rPr>
          <w:szCs w:val="24"/>
        </w:rPr>
        <w:t xml:space="preserve"> 20: 499–514.</w:t>
      </w:r>
    </w:p>
    <w:p w14:paraId="68CFB679" w14:textId="77777777" w:rsidR="00B905EE" w:rsidRPr="00F462BF" w:rsidRDefault="00B905EE" w:rsidP="00B905EE">
      <w:pPr>
        <w:spacing w:line="360" w:lineRule="auto"/>
        <w:ind w:left="284" w:hanging="284"/>
        <w:contextualSpacing/>
        <w:jc w:val="left"/>
        <w:rPr>
          <w:szCs w:val="24"/>
        </w:rPr>
      </w:pPr>
      <w:proofErr w:type="spellStart"/>
      <w:r w:rsidRPr="00F462BF">
        <w:rPr>
          <w:bCs/>
          <w:szCs w:val="24"/>
        </w:rPr>
        <w:t>Galia</w:t>
      </w:r>
      <w:proofErr w:type="spellEnd"/>
      <w:r w:rsidRPr="00F462BF">
        <w:rPr>
          <w:szCs w:val="24"/>
        </w:rPr>
        <w:t xml:space="preserve"> F., </w:t>
      </w:r>
      <w:proofErr w:type="spellStart"/>
      <w:r w:rsidRPr="00F462BF">
        <w:rPr>
          <w:bCs/>
          <w:szCs w:val="24"/>
        </w:rPr>
        <w:t>Legros</w:t>
      </w:r>
      <w:proofErr w:type="spellEnd"/>
      <w:r w:rsidRPr="00F462BF">
        <w:rPr>
          <w:szCs w:val="24"/>
        </w:rPr>
        <w:t xml:space="preserve"> D. (</w:t>
      </w:r>
      <w:r w:rsidRPr="00F462BF">
        <w:rPr>
          <w:bCs/>
          <w:szCs w:val="24"/>
        </w:rPr>
        <w:t>2004</w:t>
      </w:r>
      <w:r w:rsidRPr="00F462BF">
        <w:rPr>
          <w:szCs w:val="24"/>
        </w:rPr>
        <w:t xml:space="preserve">), </w:t>
      </w:r>
      <w:r w:rsidRPr="00F462BF">
        <w:rPr>
          <w:bCs/>
          <w:szCs w:val="24"/>
        </w:rPr>
        <w:t>Complementarities between obstacles to innovation</w:t>
      </w:r>
      <w:r w:rsidRPr="00F462BF">
        <w:rPr>
          <w:szCs w:val="24"/>
        </w:rPr>
        <w:t xml:space="preserve">: </w:t>
      </w:r>
      <w:r w:rsidRPr="00F462BF">
        <w:rPr>
          <w:bCs/>
          <w:szCs w:val="24"/>
        </w:rPr>
        <w:t>evidence from</w:t>
      </w:r>
      <w:r w:rsidRPr="00F462BF">
        <w:rPr>
          <w:szCs w:val="24"/>
        </w:rPr>
        <w:t xml:space="preserve"> France, </w:t>
      </w:r>
      <w:r w:rsidRPr="00F462BF">
        <w:rPr>
          <w:i/>
          <w:szCs w:val="24"/>
        </w:rPr>
        <w:t>Research Policy</w:t>
      </w:r>
      <w:r w:rsidRPr="00F462BF">
        <w:rPr>
          <w:szCs w:val="24"/>
        </w:rPr>
        <w:t>, 33: 1185-1199.</w:t>
      </w:r>
    </w:p>
    <w:p w14:paraId="03981E39" w14:textId="77777777" w:rsidR="00B905EE" w:rsidRPr="00F462BF" w:rsidRDefault="00B905EE" w:rsidP="00B905EE">
      <w:pPr>
        <w:spacing w:line="360" w:lineRule="auto"/>
        <w:ind w:left="284" w:hanging="284"/>
        <w:contextualSpacing/>
        <w:jc w:val="left"/>
        <w:rPr>
          <w:szCs w:val="24"/>
        </w:rPr>
      </w:pPr>
      <w:r w:rsidRPr="00F462BF">
        <w:rPr>
          <w:szCs w:val="24"/>
        </w:rPr>
        <w:t xml:space="preserve">Garvin, D. (1983) Spin-Offs and the New Firm Formation Process, </w:t>
      </w:r>
      <w:r w:rsidRPr="00F462BF">
        <w:rPr>
          <w:i/>
          <w:iCs/>
          <w:szCs w:val="24"/>
        </w:rPr>
        <w:t xml:space="preserve">California Management Review, </w:t>
      </w:r>
      <w:r w:rsidRPr="00F462BF">
        <w:rPr>
          <w:iCs/>
          <w:szCs w:val="24"/>
        </w:rPr>
        <w:t>25: 3-20.</w:t>
      </w:r>
    </w:p>
    <w:p w14:paraId="7DCC1126" w14:textId="77777777" w:rsidR="00B905EE" w:rsidRPr="00F462BF" w:rsidRDefault="00B905EE" w:rsidP="00B905EE">
      <w:pPr>
        <w:spacing w:line="360" w:lineRule="auto"/>
        <w:ind w:left="284" w:hanging="284"/>
        <w:contextualSpacing/>
        <w:jc w:val="left"/>
        <w:rPr>
          <w:szCs w:val="24"/>
        </w:rPr>
      </w:pPr>
      <w:proofErr w:type="spellStart"/>
      <w:r w:rsidRPr="00F462BF">
        <w:rPr>
          <w:szCs w:val="24"/>
        </w:rPr>
        <w:t>Geenhuizen</w:t>
      </w:r>
      <w:proofErr w:type="spellEnd"/>
      <w:r w:rsidRPr="00F462BF">
        <w:rPr>
          <w:szCs w:val="24"/>
        </w:rPr>
        <w:t xml:space="preserve">, M. van, </w:t>
      </w:r>
      <w:proofErr w:type="spellStart"/>
      <w:r w:rsidRPr="00F462BF">
        <w:rPr>
          <w:szCs w:val="24"/>
        </w:rPr>
        <w:t>Soetanto</w:t>
      </w:r>
      <w:proofErr w:type="spellEnd"/>
      <w:r w:rsidRPr="00F462BF">
        <w:rPr>
          <w:szCs w:val="24"/>
        </w:rPr>
        <w:t xml:space="preserve">, D.P. (2009) Academic spin-offs at different ages: A case study in search of key obstacles to growth, </w:t>
      </w:r>
      <w:proofErr w:type="spellStart"/>
      <w:r w:rsidRPr="00F462BF">
        <w:rPr>
          <w:i/>
          <w:iCs/>
          <w:szCs w:val="24"/>
        </w:rPr>
        <w:t>Technovation</w:t>
      </w:r>
      <w:proofErr w:type="spellEnd"/>
      <w:r w:rsidRPr="00F462BF">
        <w:rPr>
          <w:i/>
          <w:iCs/>
          <w:szCs w:val="24"/>
        </w:rPr>
        <w:t xml:space="preserve">, </w:t>
      </w:r>
      <w:r w:rsidRPr="00F462BF">
        <w:rPr>
          <w:szCs w:val="24"/>
        </w:rPr>
        <w:t>29: 671-681.</w:t>
      </w:r>
    </w:p>
    <w:p w14:paraId="5207988C" w14:textId="77777777" w:rsidR="00B905EE" w:rsidRPr="00F462BF" w:rsidRDefault="00B905EE" w:rsidP="00B905EE">
      <w:pPr>
        <w:autoSpaceDE w:val="0"/>
        <w:autoSpaceDN w:val="0"/>
        <w:adjustRightInd w:val="0"/>
        <w:spacing w:line="360" w:lineRule="auto"/>
        <w:ind w:left="284" w:hanging="284"/>
        <w:jc w:val="left"/>
        <w:rPr>
          <w:szCs w:val="24"/>
        </w:rPr>
      </w:pPr>
      <w:r w:rsidRPr="00F462BF">
        <w:rPr>
          <w:szCs w:val="24"/>
        </w:rPr>
        <w:t xml:space="preserve">George, G., Zahra, S.A, Wheatley, K.K., Khan, R. (2001) The effects of alliance portfolio characteristics and absorptive capacity on performance: A study of biotechnology firms, </w:t>
      </w:r>
      <w:r w:rsidRPr="00F462BF">
        <w:rPr>
          <w:i/>
          <w:szCs w:val="24"/>
        </w:rPr>
        <w:t>Journal of High Technology Management Research</w:t>
      </w:r>
      <w:r w:rsidRPr="00F462BF">
        <w:rPr>
          <w:szCs w:val="24"/>
        </w:rPr>
        <w:t>, 12: 205-226.</w:t>
      </w:r>
    </w:p>
    <w:p w14:paraId="68571258" w14:textId="77777777" w:rsidR="00B905EE" w:rsidRDefault="00B905EE" w:rsidP="00B905EE">
      <w:pPr>
        <w:spacing w:line="360" w:lineRule="auto"/>
        <w:ind w:left="250" w:hanging="250"/>
        <w:contextualSpacing/>
        <w:jc w:val="left"/>
        <w:rPr>
          <w:szCs w:val="24"/>
        </w:rPr>
      </w:pPr>
      <w:r w:rsidRPr="00F462BF">
        <w:rPr>
          <w:rStyle w:val="Emphasis"/>
          <w:i w:val="0"/>
          <w:szCs w:val="24"/>
        </w:rPr>
        <w:t>Gomes</w:t>
      </w:r>
      <w:r w:rsidRPr="00F462BF">
        <w:rPr>
          <w:rStyle w:val="ft"/>
          <w:i/>
          <w:szCs w:val="24"/>
        </w:rPr>
        <w:t>-</w:t>
      </w:r>
      <w:proofErr w:type="spellStart"/>
      <w:r w:rsidRPr="00F462BF">
        <w:rPr>
          <w:rStyle w:val="Emphasis"/>
          <w:i w:val="0"/>
          <w:szCs w:val="24"/>
        </w:rPr>
        <w:t>Casseres</w:t>
      </w:r>
      <w:proofErr w:type="spellEnd"/>
      <w:r w:rsidRPr="00F462BF">
        <w:rPr>
          <w:rStyle w:val="ft"/>
          <w:i/>
          <w:szCs w:val="24"/>
        </w:rPr>
        <w:t xml:space="preserve">, </w:t>
      </w:r>
      <w:r w:rsidRPr="00F462BF">
        <w:rPr>
          <w:rStyle w:val="ft"/>
          <w:szCs w:val="24"/>
        </w:rPr>
        <w:t>B</w:t>
      </w:r>
      <w:r w:rsidRPr="00F462BF">
        <w:rPr>
          <w:rStyle w:val="ft"/>
          <w:i/>
          <w:szCs w:val="24"/>
        </w:rPr>
        <w:t xml:space="preserve">. </w:t>
      </w:r>
      <w:r w:rsidRPr="00F462BF">
        <w:rPr>
          <w:rStyle w:val="ft"/>
          <w:szCs w:val="24"/>
        </w:rPr>
        <w:t>(</w:t>
      </w:r>
      <w:r w:rsidRPr="00F462BF">
        <w:rPr>
          <w:rStyle w:val="Emphasis"/>
          <w:i w:val="0"/>
          <w:szCs w:val="24"/>
        </w:rPr>
        <w:t>1997</w:t>
      </w:r>
      <w:r w:rsidRPr="00F462BF">
        <w:rPr>
          <w:rStyle w:val="ft"/>
          <w:szCs w:val="24"/>
        </w:rPr>
        <w:t>)</w:t>
      </w:r>
      <w:r w:rsidRPr="00F462BF">
        <w:rPr>
          <w:rStyle w:val="ft"/>
          <w:i/>
          <w:szCs w:val="24"/>
        </w:rPr>
        <w:t xml:space="preserve"> </w:t>
      </w:r>
      <w:r w:rsidRPr="00F462BF">
        <w:rPr>
          <w:rStyle w:val="Emphasis"/>
          <w:i w:val="0"/>
          <w:szCs w:val="24"/>
        </w:rPr>
        <w:t>Alliance Strategies of Small Firms</w:t>
      </w:r>
      <w:r w:rsidRPr="00F462BF">
        <w:rPr>
          <w:rStyle w:val="ft"/>
          <w:i/>
          <w:szCs w:val="24"/>
        </w:rPr>
        <w:t xml:space="preserve">, Small Business Economics, </w:t>
      </w:r>
      <w:r w:rsidRPr="00F462BF">
        <w:rPr>
          <w:rStyle w:val="ft"/>
          <w:szCs w:val="24"/>
        </w:rPr>
        <w:t>9: 33-44.</w:t>
      </w:r>
      <w:r w:rsidRPr="00F462BF">
        <w:rPr>
          <w:szCs w:val="24"/>
        </w:rPr>
        <w:t xml:space="preserve"> </w:t>
      </w:r>
    </w:p>
    <w:p w14:paraId="68353474" w14:textId="6FE74887" w:rsidR="00F26AF8" w:rsidRDefault="00F26AF8" w:rsidP="00B905EE">
      <w:pPr>
        <w:spacing w:line="360" w:lineRule="auto"/>
        <w:ind w:left="284" w:hanging="284"/>
        <w:contextualSpacing/>
        <w:jc w:val="left"/>
        <w:rPr>
          <w:szCs w:val="24"/>
        </w:rPr>
      </w:pPr>
      <w:proofErr w:type="spellStart"/>
      <w:r>
        <w:rPr>
          <w:szCs w:val="24"/>
        </w:rPr>
        <w:t>Greve</w:t>
      </w:r>
      <w:proofErr w:type="spellEnd"/>
      <w:r>
        <w:rPr>
          <w:szCs w:val="24"/>
        </w:rPr>
        <w:t xml:space="preserve">, H., Rowley, T., </w:t>
      </w:r>
      <w:proofErr w:type="spellStart"/>
      <w:r>
        <w:rPr>
          <w:szCs w:val="24"/>
        </w:rPr>
        <w:t>Shipilov</w:t>
      </w:r>
      <w:proofErr w:type="spellEnd"/>
      <w:r>
        <w:rPr>
          <w:szCs w:val="24"/>
        </w:rPr>
        <w:t>, A. (2014</w:t>
      </w:r>
      <w:r w:rsidRPr="00F26AF8">
        <w:rPr>
          <w:i/>
          <w:szCs w:val="24"/>
        </w:rPr>
        <w:t>). Network advantage: How to unlock value from your alliances and partnerships</w:t>
      </w:r>
      <w:r>
        <w:rPr>
          <w:szCs w:val="24"/>
        </w:rPr>
        <w:t xml:space="preserve">, Wiley. </w:t>
      </w:r>
    </w:p>
    <w:p w14:paraId="73FD199A" w14:textId="77777777" w:rsidR="00B905EE" w:rsidRPr="00F462BF" w:rsidRDefault="00B905EE" w:rsidP="00B905EE">
      <w:pPr>
        <w:spacing w:line="360" w:lineRule="auto"/>
        <w:ind w:left="284" w:hanging="284"/>
        <w:contextualSpacing/>
        <w:jc w:val="left"/>
        <w:rPr>
          <w:szCs w:val="24"/>
        </w:rPr>
      </w:pPr>
      <w:proofErr w:type="spellStart"/>
      <w:r w:rsidRPr="00F462BF">
        <w:rPr>
          <w:szCs w:val="24"/>
        </w:rPr>
        <w:t>Griliches</w:t>
      </w:r>
      <w:proofErr w:type="spellEnd"/>
      <w:r w:rsidRPr="00F462BF">
        <w:rPr>
          <w:szCs w:val="24"/>
        </w:rPr>
        <w:t xml:space="preserve">, Z. (1990) Patent Statistics as Economic Indicators: A Survey, </w:t>
      </w:r>
      <w:r w:rsidRPr="00F462BF">
        <w:rPr>
          <w:i/>
          <w:szCs w:val="24"/>
        </w:rPr>
        <w:t>Journal of Economic Literature</w:t>
      </w:r>
      <w:r w:rsidRPr="00F462BF">
        <w:rPr>
          <w:szCs w:val="24"/>
        </w:rPr>
        <w:t>, 28: 1661-1707.</w:t>
      </w:r>
    </w:p>
    <w:p w14:paraId="4FCC13DE" w14:textId="77777777" w:rsidR="00B905EE" w:rsidRPr="00F462BF" w:rsidRDefault="00B905EE" w:rsidP="00B905EE">
      <w:pPr>
        <w:spacing w:line="360" w:lineRule="auto"/>
        <w:ind w:left="284" w:hanging="284"/>
        <w:contextualSpacing/>
        <w:jc w:val="left"/>
        <w:rPr>
          <w:szCs w:val="24"/>
        </w:rPr>
      </w:pPr>
      <w:proofErr w:type="spellStart"/>
      <w:r w:rsidRPr="00F462BF">
        <w:rPr>
          <w:szCs w:val="24"/>
        </w:rPr>
        <w:t>Haeussler</w:t>
      </w:r>
      <w:proofErr w:type="spellEnd"/>
      <w:r w:rsidRPr="00F462BF">
        <w:rPr>
          <w:szCs w:val="24"/>
        </w:rPr>
        <w:t xml:space="preserve">, C., </w:t>
      </w:r>
      <w:proofErr w:type="spellStart"/>
      <w:r w:rsidRPr="00F462BF">
        <w:rPr>
          <w:szCs w:val="24"/>
        </w:rPr>
        <w:t>Patzelt</w:t>
      </w:r>
      <w:proofErr w:type="spellEnd"/>
      <w:r w:rsidRPr="00F462BF">
        <w:rPr>
          <w:szCs w:val="24"/>
        </w:rPr>
        <w:t xml:space="preserve">, H., Zahra, S.A. (2012) </w:t>
      </w:r>
      <w:r w:rsidRPr="00F462BF">
        <w:rPr>
          <w:rStyle w:val="Emphasis"/>
          <w:i w:val="0"/>
          <w:szCs w:val="24"/>
        </w:rPr>
        <w:t>Strategic Alliances and Product Development in High Technology new firms: The moderating effect of technological capabilities</w:t>
      </w:r>
      <w:r w:rsidRPr="00F462BF">
        <w:rPr>
          <w:rStyle w:val="Emphasis"/>
          <w:szCs w:val="24"/>
        </w:rPr>
        <w:t>,</w:t>
      </w:r>
      <w:r w:rsidRPr="00F462BF">
        <w:rPr>
          <w:szCs w:val="24"/>
        </w:rPr>
        <w:t xml:space="preserve"> </w:t>
      </w:r>
      <w:r w:rsidRPr="00F462BF">
        <w:rPr>
          <w:i/>
          <w:szCs w:val="24"/>
        </w:rPr>
        <w:t xml:space="preserve">Journal of Business Venturing, </w:t>
      </w:r>
      <w:r w:rsidRPr="00F462BF">
        <w:rPr>
          <w:szCs w:val="24"/>
        </w:rPr>
        <w:t>27: 217 - 233.</w:t>
      </w:r>
    </w:p>
    <w:p w14:paraId="63230D47" w14:textId="77777777" w:rsidR="00B905EE" w:rsidRPr="00F462BF" w:rsidRDefault="00B905EE" w:rsidP="00B905EE">
      <w:pPr>
        <w:spacing w:line="360" w:lineRule="auto"/>
        <w:ind w:left="284" w:hanging="284"/>
        <w:contextualSpacing/>
        <w:jc w:val="left"/>
        <w:rPr>
          <w:szCs w:val="24"/>
        </w:rPr>
      </w:pPr>
      <w:r w:rsidRPr="00F462BF">
        <w:rPr>
          <w:szCs w:val="24"/>
        </w:rPr>
        <w:t xml:space="preserve">Hagedoorn, J. (1993) Understanding the Rationale of Strategic Technology Partnering </w:t>
      </w:r>
      <w:proofErr w:type="spellStart"/>
      <w:r w:rsidRPr="00F462BF">
        <w:rPr>
          <w:szCs w:val="24"/>
        </w:rPr>
        <w:t>Interorganizational</w:t>
      </w:r>
      <w:proofErr w:type="spellEnd"/>
      <w:r w:rsidRPr="00F462BF">
        <w:rPr>
          <w:szCs w:val="24"/>
        </w:rPr>
        <w:t xml:space="preserve"> Modes of Cooperation and Sectoral Differences, </w:t>
      </w:r>
      <w:r w:rsidRPr="00F462BF">
        <w:rPr>
          <w:i/>
          <w:szCs w:val="24"/>
        </w:rPr>
        <w:t>Strategic Management Journal</w:t>
      </w:r>
      <w:r w:rsidRPr="00F462BF">
        <w:rPr>
          <w:szCs w:val="24"/>
        </w:rPr>
        <w:t xml:space="preserve">, 14: 371-385. </w:t>
      </w:r>
    </w:p>
    <w:p w14:paraId="7E98931F" w14:textId="77777777" w:rsidR="00B905EE" w:rsidRDefault="00B905EE" w:rsidP="00B905EE">
      <w:pPr>
        <w:spacing w:line="360" w:lineRule="auto"/>
        <w:ind w:left="284" w:hanging="284"/>
        <w:contextualSpacing/>
        <w:jc w:val="left"/>
        <w:rPr>
          <w:bCs/>
          <w:szCs w:val="24"/>
        </w:rPr>
      </w:pPr>
      <w:r w:rsidRPr="00746B2F">
        <w:rPr>
          <w:bCs/>
          <w:szCs w:val="24"/>
        </w:rPr>
        <w:t>Hall, B. H., Link, A. N., Scott, J. T. (2003) Universities as research partners</w:t>
      </w:r>
      <w:r>
        <w:rPr>
          <w:bCs/>
          <w:szCs w:val="24"/>
        </w:rPr>
        <w:t>,</w:t>
      </w:r>
      <w:r w:rsidRPr="00746B2F">
        <w:rPr>
          <w:bCs/>
          <w:szCs w:val="24"/>
        </w:rPr>
        <w:t xml:space="preserve"> </w:t>
      </w:r>
      <w:r w:rsidRPr="00746B2F">
        <w:rPr>
          <w:bCs/>
          <w:i/>
          <w:szCs w:val="24"/>
        </w:rPr>
        <w:t>Review of Economics and Statistics</w:t>
      </w:r>
      <w:r w:rsidRPr="00746B2F">
        <w:rPr>
          <w:bCs/>
          <w:szCs w:val="24"/>
        </w:rPr>
        <w:t>, 85(2), 485-491.</w:t>
      </w:r>
    </w:p>
    <w:p w14:paraId="0C653368" w14:textId="77777777" w:rsidR="00B905EE" w:rsidRPr="00F462BF" w:rsidRDefault="00B905EE" w:rsidP="00574F1B">
      <w:pPr>
        <w:spacing w:line="360" w:lineRule="auto"/>
        <w:ind w:left="288" w:hanging="288"/>
        <w:contextualSpacing/>
        <w:jc w:val="left"/>
        <w:rPr>
          <w:szCs w:val="24"/>
        </w:rPr>
      </w:pPr>
      <w:r w:rsidRPr="00F462BF">
        <w:rPr>
          <w:szCs w:val="24"/>
        </w:rPr>
        <w:t xml:space="preserve">Helm, R., </w:t>
      </w:r>
      <w:proofErr w:type="spellStart"/>
      <w:r w:rsidRPr="00F462BF">
        <w:rPr>
          <w:szCs w:val="24"/>
        </w:rPr>
        <w:t>Mauroner</w:t>
      </w:r>
      <w:proofErr w:type="spellEnd"/>
      <w:r w:rsidRPr="00F462BF">
        <w:rPr>
          <w:szCs w:val="24"/>
        </w:rPr>
        <w:t xml:space="preserve">, O. (2007) Success of research-based spin-offs. State-of-the-art and guidelines for further research, </w:t>
      </w:r>
      <w:r w:rsidRPr="00F462BF">
        <w:rPr>
          <w:i/>
          <w:szCs w:val="24"/>
        </w:rPr>
        <w:t>Review of Managerial Science</w:t>
      </w:r>
      <w:r w:rsidRPr="00F462BF">
        <w:rPr>
          <w:szCs w:val="24"/>
        </w:rPr>
        <w:t>, 1: 237–270.</w:t>
      </w:r>
    </w:p>
    <w:p w14:paraId="4A58E884" w14:textId="77777777" w:rsidR="00574F1B" w:rsidRDefault="00B905EE" w:rsidP="00574F1B">
      <w:pPr>
        <w:spacing w:line="360" w:lineRule="auto"/>
        <w:ind w:left="288" w:hanging="288"/>
        <w:contextualSpacing/>
        <w:jc w:val="left"/>
        <w:rPr>
          <w:szCs w:val="24"/>
        </w:rPr>
      </w:pPr>
      <w:r w:rsidRPr="00F462BF">
        <w:rPr>
          <w:szCs w:val="24"/>
        </w:rPr>
        <w:t xml:space="preserve">Hirai, Y., Watanabe, T., </w:t>
      </w:r>
      <w:proofErr w:type="spellStart"/>
      <w:r w:rsidRPr="00F462BF">
        <w:rPr>
          <w:szCs w:val="24"/>
        </w:rPr>
        <w:t>Inuzuka</w:t>
      </w:r>
      <w:proofErr w:type="spellEnd"/>
      <w:r w:rsidRPr="00F462BF">
        <w:rPr>
          <w:szCs w:val="24"/>
        </w:rPr>
        <w:t xml:space="preserve">, A. (2013) Empirical analysis of the effect of Japanese university spinoffs' social networks on their performance, </w:t>
      </w:r>
      <w:r w:rsidRPr="00F462BF">
        <w:rPr>
          <w:i/>
          <w:iCs/>
          <w:szCs w:val="24"/>
        </w:rPr>
        <w:t>Technological Forecasting and Social Change</w:t>
      </w:r>
      <w:r w:rsidRPr="00F462BF">
        <w:rPr>
          <w:szCs w:val="24"/>
        </w:rPr>
        <w:t xml:space="preserve">, </w:t>
      </w:r>
      <w:r w:rsidRPr="00F462BF">
        <w:rPr>
          <w:bCs/>
          <w:szCs w:val="24"/>
        </w:rPr>
        <w:t>80:</w:t>
      </w:r>
      <w:r w:rsidRPr="00F462BF">
        <w:rPr>
          <w:szCs w:val="24"/>
        </w:rPr>
        <w:t xml:space="preserve"> 1119-1128.</w:t>
      </w:r>
    </w:p>
    <w:p w14:paraId="6D1EF9D2" w14:textId="77777777" w:rsidR="00574F1B" w:rsidRDefault="00580EE3" w:rsidP="00574F1B">
      <w:pPr>
        <w:spacing w:line="360" w:lineRule="auto"/>
        <w:ind w:left="288" w:hanging="288"/>
        <w:contextualSpacing/>
        <w:jc w:val="left"/>
        <w:rPr>
          <w:color w:val="191919"/>
        </w:rPr>
      </w:pPr>
      <w:proofErr w:type="spellStart"/>
      <w:r w:rsidRPr="006D52DF">
        <w:rPr>
          <w:color w:val="191919"/>
          <w:szCs w:val="24"/>
        </w:rPr>
        <w:t>Iacobucci</w:t>
      </w:r>
      <w:proofErr w:type="spellEnd"/>
      <w:r w:rsidRPr="006D52DF">
        <w:rPr>
          <w:color w:val="191919"/>
          <w:szCs w:val="24"/>
        </w:rPr>
        <w:t xml:space="preserve"> D., </w:t>
      </w:r>
      <w:proofErr w:type="spellStart"/>
      <w:r w:rsidRPr="006D52DF">
        <w:rPr>
          <w:color w:val="191919"/>
          <w:szCs w:val="24"/>
        </w:rPr>
        <w:t>Iacopini</w:t>
      </w:r>
      <w:proofErr w:type="spellEnd"/>
      <w:r>
        <w:rPr>
          <w:color w:val="191919"/>
          <w:szCs w:val="24"/>
        </w:rPr>
        <w:t xml:space="preserve">, </w:t>
      </w:r>
      <w:r w:rsidRPr="006D52DF">
        <w:rPr>
          <w:color w:val="191919"/>
          <w:szCs w:val="24"/>
        </w:rPr>
        <w:t>A.,</w:t>
      </w:r>
      <w:r>
        <w:rPr>
          <w:color w:val="191919"/>
        </w:rPr>
        <w:t xml:space="preserve"> </w:t>
      </w:r>
      <w:proofErr w:type="spellStart"/>
      <w:r>
        <w:rPr>
          <w:color w:val="191919"/>
        </w:rPr>
        <w:t>Micozzi</w:t>
      </w:r>
      <w:proofErr w:type="spellEnd"/>
      <w:r>
        <w:rPr>
          <w:color w:val="191919"/>
        </w:rPr>
        <w:t xml:space="preserve">, A., </w:t>
      </w:r>
      <w:proofErr w:type="spellStart"/>
      <w:r>
        <w:rPr>
          <w:color w:val="191919"/>
        </w:rPr>
        <w:t>Orsini</w:t>
      </w:r>
      <w:proofErr w:type="spellEnd"/>
      <w:r>
        <w:rPr>
          <w:color w:val="191919"/>
        </w:rPr>
        <w:t xml:space="preserve">, S. (2011), </w:t>
      </w:r>
      <w:r w:rsidRPr="006D52DF">
        <w:rPr>
          <w:color w:val="191919"/>
          <w:szCs w:val="24"/>
        </w:rPr>
        <w:t>Fostering entrepr</w:t>
      </w:r>
      <w:r>
        <w:rPr>
          <w:color w:val="191919"/>
        </w:rPr>
        <w:t>eneurship in</w:t>
      </w:r>
    </w:p>
    <w:p w14:paraId="1669B33A" w14:textId="3BA2FE9D" w:rsidR="00580EE3" w:rsidRPr="00F462BF" w:rsidRDefault="00580EE3" w:rsidP="00574F1B">
      <w:pPr>
        <w:spacing w:line="360" w:lineRule="auto"/>
        <w:ind w:left="288" w:hanging="288"/>
        <w:contextualSpacing/>
        <w:jc w:val="left"/>
        <w:rPr>
          <w:szCs w:val="24"/>
        </w:rPr>
      </w:pPr>
      <w:r>
        <w:rPr>
          <w:color w:val="191919"/>
        </w:rPr>
        <w:lastRenderedPageBreak/>
        <w:t xml:space="preserve"> </w:t>
      </w:r>
      <w:r w:rsidR="00574F1B">
        <w:rPr>
          <w:szCs w:val="24"/>
        </w:rPr>
        <w:tab/>
      </w:r>
      <w:r>
        <w:rPr>
          <w:color w:val="191919"/>
        </w:rPr>
        <w:t>academic spin-offs.</w:t>
      </w:r>
      <w:r w:rsidRPr="006D52DF">
        <w:rPr>
          <w:color w:val="191919"/>
          <w:szCs w:val="24"/>
        </w:rPr>
        <w:t xml:space="preserve"> </w:t>
      </w:r>
      <w:r w:rsidRPr="006D52DF">
        <w:rPr>
          <w:i/>
          <w:color w:val="191919"/>
          <w:szCs w:val="24"/>
        </w:rPr>
        <w:t>International Journal of Entrepreneurship and Small Business</w:t>
      </w:r>
      <w:r>
        <w:rPr>
          <w:color w:val="191919"/>
        </w:rPr>
        <w:t xml:space="preserve">, 12 (4): </w:t>
      </w:r>
      <w:r w:rsidRPr="006D52DF">
        <w:rPr>
          <w:color w:val="191919"/>
          <w:szCs w:val="24"/>
        </w:rPr>
        <w:t>513-533.</w:t>
      </w:r>
    </w:p>
    <w:p w14:paraId="5B8C097B" w14:textId="77777777" w:rsidR="00B905EE" w:rsidRPr="00F462BF" w:rsidRDefault="00B905EE" w:rsidP="00574F1B">
      <w:pPr>
        <w:spacing w:line="360" w:lineRule="auto"/>
        <w:ind w:left="284" w:hanging="288"/>
        <w:contextualSpacing/>
        <w:jc w:val="left"/>
        <w:rPr>
          <w:szCs w:val="24"/>
        </w:rPr>
      </w:pPr>
      <w:r w:rsidRPr="00F462BF">
        <w:rPr>
          <w:szCs w:val="24"/>
        </w:rPr>
        <w:t xml:space="preserve">Kang, H.Y. (2012) </w:t>
      </w:r>
      <w:r w:rsidRPr="00F462BF">
        <w:rPr>
          <w:bCs/>
          <w:szCs w:val="24"/>
        </w:rPr>
        <w:t>Science Inside Law. The Making of a New Patent Class in</w:t>
      </w:r>
      <w:r w:rsidRPr="00F462BF">
        <w:rPr>
          <w:szCs w:val="24"/>
        </w:rPr>
        <w:t xml:space="preserve"> the International Patent Classification, </w:t>
      </w:r>
      <w:r w:rsidRPr="00F462BF">
        <w:rPr>
          <w:i/>
          <w:szCs w:val="24"/>
        </w:rPr>
        <w:t>Science in Context</w:t>
      </w:r>
      <w:r w:rsidRPr="00F462BF">
        <w:rPr>
          <w:szCs w:val="24"/>
        </w:rPr>
        <w:t>, 25: 551-594.</w:t>
      </w:r>
    </w:p>
    <w:p w14:paraId="182D182B" w14:textId="77777777" w:rsidR="00B905EE" w:rsidRPr="00F462BF" w:rsidRDefault="00B905EE" w:rsidP="00B905EE">
      <w:pPr>
        <w:spacing w:line="360" w:lineRule="auto"/>
        <w:ind w:left="284" w:hanging="284"/>
        <w:jc w:val="left"/>
        <w:rPr>
          <w:rStyle w:val="Emphasis"/>
          <w:i w:val="0"/>
          <w:szCs w:val="24"/>
        </w:rPr>
      </w:pPr>
      <w:proofErr w:type="spellStart"/>
      <w:r w:rsidRPr="00F462BF">
        <w:rPr>
          <w:rStyle w:val="Emphasis"/>
          <w:i w:val="0"/>
          <w:szCs w:val="24"/>
        </w:rPr>
        <w:t>Katila</w:t>
      </w:r>
      <w:proofErr w:type="spellEnd"/>
      <w:r w:rsidRPr="00F462BF">
        <w:rPr>
          <w:rStyle w:val="Emphasis"/>
          <w:i w:val="0"/>
          <w:szCs w:val="24"/>
        </w:rPr>
        <w:t xml:space="preserve">, R., Rosenberger, J., </w:t>
      </w:r>
      <w:proofErr w:type="spellStart"/>
      <w:r w:rsidRPr="00F462BF">
        <w:rPr>
          <w:rStyle w:val="Emphasis"/>
          <w:i w:val="0"/>
          <w:szCs w:val="24"/>
        </w:rPr>
        <w:t>Eisenhardt</w:t>
      </w:r>
      <w:proofErr w:type="spellEnd"/>
      <w:r w:rsidRPr="00F462BF">
        <w:rPr>
          <w:rStyle w:val="Emphasis"/>
          <w:i w:val="0"/>
          <w:szCs w:val="24"/>
        </w:rPr>
        <w:t xml:space="preserve">, K. (2008) Swimming with sharks: Technology ventures, defense mechanisms and corporate relationships, </w:t>
      </w:r>
      <w:r w:rsidRPr="00F462BF">
        <w:rPr>
          <w:rStyle w:val="Emphasis"/>
          <w:szCs w:val="24"/>
        </w:rPr>
        <w:t>Administrative Science Quarterly</w:t>
      </w:r>
      <w:r w:rsidRPr="00F462BF">
        <w:rPr>
          <w:rStyle w:val="Emphasis"/>
          <w:i w:val="0"/>
          <w:szCs w:val="24"/>
        </w:rPr>
        <w:t>, 53: 295-332.</w:t>
      </w:r>
    </w:p>
    <w:p w14:paraId="1504EDF5" w14:textId="77777777" w:rsidR="00B905EE" w:rsidRPr="00F462BF" w:rsidRDefault="00B905EE" w:rsidP="00B905EE">
      <w:pPr>
        <w:spacing w:line="360" w:lineRule="auto"/>
        <w:ind w:left="284" w:hanging="284"/>
        <w:contextualSpacing/>
        <w:jc w:val="left"/>
        <w:rPr>
          <w:szCs w:val="24"/>
        </w:rPr>
      </w:pPr>
      <w:r w:rsidRPr="00F462BF">
        <w:t xml:space="preserve">Kelly, M.J., </w:t>
      </w:r>
      <w:proofErr w:type="spellStart"/>
      <w:r w:rsidRPr="00F462BF">
        <w:t>Schaan</w:t>
      </w:r>
      <w:proofErr w:type="spellEnd"/>
      <w:r w:rsidRPr="00F462BF">
        <w:t xml:space="preserve">, J.L., </w:t>
      </w:r>
      <w:proofErr w:type="spellStart"/>
      <w:r w:rsidRPr="00F462BF">
        <w:t>Jonacas</w:t>
      </w:r>
      <w:proofErr w:type="spellEnd"/>
      <w:r w:rsidRPr="00F462BF">
        <w:t xml:space="preserve">, H. </w:t>
      </w:r>
      <w:r w:rsidRPr="00F462BF">
        <w:rPr>
          <w:szCs w:val="24"/>
        </w:rPr>
        <w:t xml:space="preserve">(2000) </w:t>
      </w:r>
      <w:r w:rsidRPr="00F462BF">
        <w:t xml:space="preserve">Collaboration between Technology Entrepreneurs and Large Corporations: Key Design and Management Issues, </w:t>
      </w:r>
      <w:r w:rsidRPr="00F462BF">
        <w:rPr>
          <w:rStyle w:val="Emphasis"/>
        </w:rPr>
        <w:t>Journal of Small Business Strategy</w:t>
      </w:r>
      <w:r w:rsidRPr="00F462BF">
        <w:t>, 11: 60-76.</w:t>
      </w:r>
    </w:p>
    <w:p w14:paraId="79299CA7" w14:textId="77777777" w:rsidR="00B905EE" w:rsidRPr="00F462BF" w:rsidRDefault="00B905EE" w:rsidP="00B905EE">
      <w:pPr>
        <w:spacing w:line="360" w:lineRule="auto"/>
        <w:ind w:left="284" w:hanging="284"/>
        <w:rPr>
          <w:bCs/>
          <w:szCs w:val="24"/>
        </w:rPr>
      </w:pPr>
      <w:r w:rsidRPr="00F462BF">
        <w:rPr>
          <w:bCs/>
          <w:iCs/>
          <w:szCs w:val="24"/>
        </w:rPr>
        <w:t>Khanna</w:t>
      </w:r>
      <w:r w:rsidRPr="00F462BF">
        <w:rPr>
          <w:bCs/>
          <w:szCs w:val="24"/>
        </w:rPr>
        <w:t xml:space="preserve">, T., Gulati, R. </w:t>
      </w:r>
      <w:proofErr w:type="spellStart"/>
      <w:r w:rsidRPr="00F462BF">
        <w:rPr>
          <w:bCs/>
          <w:szCs w:val="24"/>
        </w:rPr>
        <w:t>Nohria</w:t>
      </w:r>
      <w:proofErr w:type="spellEnd"/>
      <w:r w:rsidRPr="00F462BF">
        <w:rPr>
          <w:bCs/>
          <w:szCs w:val="24"/>
        </w:rPr>
        <w:t xml:space="preserve">, N. (1998) The dynamics of learning alliances competition, cooperation, and relative scope, </w:t>
      </w:r>
      <w:r w:rsidRPr="00F462BF">
        <w:rPr>
          <w:bCs/>
          <w:i/>
          <w:szCs w:val="24"/>
        </w:rPr>
        <w:t xml:space="preserve">Strategic Management Journal, </w:t>
      </w:r>
      <w:r w:rsidRPr="00F462BF">
        <w:rPr>
          <w:bCs/>
          <w:szCs w:val="24"/>
        </w:rPr>
        <w:t>19: 193-210.</w:t>
      </w:r>
    </w:p>
    <w:p w14:paraId="4C6BABE7" w14:textId="77777777" w:rsidR="00B905EE" w:rsidRPr="00F462BF" w:rsidRDefault="00B905EE" w:rsidP="00B905EE">
      <w:pPr>
        <w:autoSpaceDE w:val="0"/>
        <w:autoSpaceDN w:val="0"/>
        <w:adjustRightInd w:val="0"/>
        <w:spacing w:line="360" w:lineRule="auto"/>
        <w:ind w:left="284" w:hanging="284"/>
        <w:contextualSpacing/>
        <w:jc w:val="left"/>
        <w:rPr>
          <w:szCs w:val="24"/>
        </w:rPr>
      </w:pPr>
      <w:r w:rsidRPr="00F462BF">
        <w:rPr>
          <w:rStyle w:val="Emphasis"/>
          <w:i w:val="0"/>
          <w:szCs w:val="24"/>
        </w:rPr>
        <w:t xml:space="preserve">Kim, K.Y. (2012) Strategic R&amp;D alliance factors that impact innovation success in the biotechnology industry, </w:t>
      </w:r>
      <w:r w:rsidRPr="00F462BF">
        <w:rPr>
          <w:i/>
          <w:iCs/>
          <w:szCs w:val="24"/>
        </w:rPr>
        <w:t>International Journal of Technology Management</w:t>
      </w:r>
      <w:r w:rsidRPr="00F462BF">
        <w:rPr>
          <w:szCs w:val="24"/>
        </w:rPr>
        <w:t>, 59: 116–138.</w:t>
      </w:r>
    </w:p>
    <w:p w14:paraId="59AE92DC" w14:textId="77777777" w:rsidR="00B905EE" w:rsidRPr="00F462BF" w:rsidRDefault="00B905EE" w:rsidP="00B905EE">
      <w:pPr>
        <w:autoSpaceDE w:val="0"/>
        <w:autoSpaceDN w:val="0"/>
        <w:adjustRightInd w:val="0"/>
        <w:spacing w:line="360" w:lineRule="auto"/>
        <w:ind w:left="284" w:hanging="284"/>
        <w:contextualSpacing/>
        <w:jc w:val="left"/>
        <w:rPr>
          <w:rStyle w:val="Emphasis"/>
          <w:i w:val="0"/>
        </w:rPr>
      </w:pPr>
      <w:proofErr w:type="spellStart"/>
      <w:r w:rsidRPr="00F462BF">
        <w:rPr>
          <w:rStyle w:val="Emphasis"/>
          <w:i w:val="0"/>
          <w:iCs w:val="0"/>
          <w:szCs w:val="24"/>
        </w:rPr>
        <w:t>Kishida</w:t>
      </w:r>
      <w:proofErr w:type="spellEnd"/>
      <w:r w:rsidRPr="00F462BF">
        <w:rPr>
          <w:rStyle w:val="Emphasis"/>
          <w:i w:val="0"/>
          <w:iCs w:val="0"/>
          <w:szCs w:val="24"/>
        </w:rPr>
        <w:t xml:space="preserve">, R. (2002) Strategic alliances between startups and large firms: Uncoupling entrepreneurial challenges. </w:t>
      </w:r>
      <w:r w:rsidRPr="00F462BF">
        <w:rPr>
          <w:rStyle w:val="Emphasis"/>
          <w:iCs w:val="0"/>
          <w:szCs w:val="24"/>
        </w:rPr>
        <w:t>Paper presented at the annual meeting of the Academy of Management</w:t>
      </w:r>
      <w:r w:rsidRPr="00F462BF">
        <w:rPr>
          <w:rStyle w:val="Emphasis"/>
          <w:i w:val="0"/>
          <w:iCs w:val="0"/>
          <w:szCs w:val="24"/>
        </w:rPr>
        <w:t>, Denver.</w:t>
      </w:r>
    </w:p>
    <w:p w14:paraId="1944E8E0" w14:textId="77777777" w:rsidR="00B905EE" w:rsidRPr="00F462BF" w:rsidRDefault="00B905EE" w:rsidP="00B905EE">
      <w:pPr>
        <w:spacing w:line="360" w:lineRule="auto"/>
        <w:ind w:left="284" w:hanging="284"/>
        <w:contextualSpacing/>
        <w:jc w:val="left"/>
        <w:rPr>
          <w:szCs w:val="24"/>
        </w:rPr>
      </w:pPr>
      <w:proofErr w:type="spellStart"/>
      <w:r w:rsidRPr="00F462BF">
        <w:rPr>
          <w:rStyle w:val="Emphasis"/>
          <w:i w:val="0"/>
          <w:szCs w:val="24"/>
        </w:rPr>
        <w:t>Klepper</w:t>
      </w:r>
      <w:proofErr w:type="spellEnd"/>
      <w:r w:rsidRPr="00F462BF">
        <w:rPr>
          <w:i/>
          <w:szCs w:val="24"/>
        </w:rPr>
        <w:t>,</w:t>
      </w:r>
      <w:r w:rsidRPr="00F462BF">
        <w:rPr>
          <w:szCs w:val="24"/>
        </w:rPr>
        <w:t xml:space="preserve"> S. (2009) </w:t>
      </w:r>
      <w:r w:rsidRPr="00F462BF">
        <w:rPr>
          <w:rStyle w:val="Emphasis"/>
          <w:i w:val="0"/>
          <w:szCs w:val="24"/>
        </w:rPr>
        <w:t>Spinoffs</w:t>
      </w:r>
      <w:r w:rsidRPr="00F462BF">
        <w:rPr>
          <w:i/>
          <w:szCs w:val="24"/>
        </w:rPr>
        <w:t xml:space="preserve">: </w:t>
      </w:r>
      <w:r w:rsidRPr="00F462BF">
        <w:rPr>
          <w:szCs w:val="24"/>
        </w:rPr>
        <w:t xml:space="preserve">A </w:t>
      </w:r>
      <w:r w:rsidRPr="00F462BF">
        <w:rPr>
          <w:rStyle w:val="Emphasis"/>
          <w:i w:val="0"/>
          <w:szCs w:val="24"/>
        </w:rPr>
        <w:t>review</w:t>
      </w:r>
      <w:r w:rsidRPr="00F462BF">
        <w:rPr>
          <w:szCs w:val="24"/>
        </w:rPr>
        <w:t xml:space="preserve"> and synthesis, </w:t>
      </w:r>
      <w:r w:rsidRPr="00F462BF">
        <w:rPr>
          <w:i/>
          <w:szCs w:val="24"/>
        </w:rPr>
        <w:t>European Management</w:t>
      </w:r>
      <w:r w:rsidRPr="00F462BF">
        <w:rPr>
          <w:szCs w:val="24"/>
        </w:rPr>
        <w:t xml:space="preserve"> </w:t>
      </w:r>
      <w:r w:rsidRPr="00F462BF">
        <w:rPr>
          <w:rStyle w:val="Emphasis"/>
          <w:szCs w:val="24"/>
        </w:rPr>
        <w:t>Review</w:t>
      </w:r>
      <w:r w:rsidRPr="00F462BF">
        <w:rPr>
          <w:szCs w:val="24"/>
        </w:rPr>
        <w:t>, 6: 159–171.</w:t>
      </w:r>
    </w:p>
    <w:p w14:paraId="2AC372D9" w14:textId="77777777" w:rsidR="00B905EE" w:rsidRDefault="00B905EE" w:rsidP="00B905EE">
      <w:pPr>
        <w:spacing w:line="360" w:lineRule="auto"/>
        <w:ind w:left="284" w:hanging="284"/>
        <w:jc w:val="left"/>
        <w:rPr>
          <w:rFonts w:eastAsia="Code2000"/>
          <w:szCs w:val="24"/>
        </w:rPr>
      </w:pPr>
      <w:proofErr w:type="spellStart"/>
      <w:r w:rsidRPr="00F462BF">
        <w:rPr>
          <w:rStyle w:val="Emphasis"/>
          <w:i w:val="0"/>
          <w:szCs w:val="24"/>
        </w:rPr>
        <w:t>Koza</w:t>
      </w:r>
      <w:proofErr w:type="spellEnd"/>
      <w:r w:rsidRPr="00F462BF">
        <w:rPr>
          <w:rStyle w:val="Emphasis"/>
          <w:i w:val="0"/>
          <w:szCs w:val="24"/>
        </w:rPr>
        <w:t xml:space="preserve">, M.P., Lewin, A.Y. (1999) </w:t>
      </w:r>
      <w:proofErr w:type="gramStart"/>
      <w:r w:rsidRPr="00F462BF">
        <w:rPr>
          <w:rStyle w:val="Emphasis"/>
          <w:i w:val="0"/>
          <w:szCs w:val="24"/>
        </w:rPr>
        <w:t>The  co</w:t>
      </w:r>
      <w:proofErr w:type="gramEnd"/>
      <w:r w:rsidRPr="00F462BF">
        <w:rPr>
          <w:rStyle w:val="Emphasis"/>
          <w:i w:val="0"/>
          <w:szCs w:val="24"/>
        </w:rPr>
        <w:t xml:space="preserve">-evolution  of  network alliances: a longitudinal analysis of an international professional service network, </w:t>
      </w:r>
      <w:r w:rsidRPr="00F462BF">
        <w:rPr>
          <w:rStyle w:val="Emphasis"/>
          <w:szCs w:val="24"/>
        </w:rPr>
        <w:t>Organization Science,</w:t>
      </w:r>
      <w:r w:rsidRPr="00F462BF">
        <w:rPr>
          <w:rStyle w:val="Emphasis"/>
          <w:i w:val="0"/>
          <w:szCs w:val="24"/>
        </w:rPr>
        <w:t xml:space="preserve"> 10: </w:t>
      </w:r>
      <w:r w:rsidRPr="00F462BF">
        <w:rPr>
          <w:rFonts w:eastAsia="Code2000"/>
          <w:szCs w:val="24"/>
        </w:rPr>
        <w:t>255-264.</w:t>
      </w:r>
    </w:p>
    <w:p w14:paraId="1FCA6779" w14:textId="77777777" w:rsidR="00B905EE" w:rsidRPr="00F462BF" w:rsidRDefault="00B905EE" w:rsidP="00B905EE">
      <w:pPr>
        <w:autoSpaceDE w:val="0"/>
        <w:autoSpaceDN w:val="0"/>
        <w:adjustRightInd w:val="0"/>
        <w:spacing w:line="360" w:lineRule="auto"/>
        <w:ind w:left="284" w:hanging="284"/>
        <w:contextualSpacing/>
        <w:jc w:val="left"/>
        <w:rPr>
          <w:szCs w:val="24"/>
        </w:rPr>
      </w:pPr>
      <w:proofErr w:type="spellStart"/>
      <w:r w:rsidRPr="00F462BF">
        <w:rPr>
          <w:szCs w:val="24"/>
        </w:rPr>
        <w:t>Lavie</w:t>
      </w:r>
      <w:proofErr w:type="spellEnd"/>
      <w:r w:rsidRPr="00F462BF">
        <w:rPr>
          <w:szCs w:val="24"/>
        </w:rPr>
        <w:t xml:space="preserve">, D. (2007) Alliance Portfolios and Firm Performance: A Study of Value Creation and Appropriation in the U.S. Software Industry, </w:t>
      </w:r>
      <w:r w:rsidRPr="00F462BF">
        <w:rPr>
          <w:bCs/>
          <w:i/>
          <w:iCs/>
          <w:szCs w:val="24"/>
        </w:rPr>
        <w:t>Strategic Management Journal</w:t>
      </w:r>
      <w:r w:rsidRPr="00F462BF">
        <w:rPr>
          <w:szCs w:val="24"/>
        </w:rPr>
        <w:t>, 28: 1187-1212.</w:t>
      </w:r>
    </w:p>
    <w:p w14:paraId="32F05929" w14:textId="77777777" w:rsidR="00B905EE" w:rsidRPr="00F462BF" w:rsidRDefault="00B905EE" w:rsidP="00B905EE">
      <w:pPr>
        <w:spacing w:line="360" w:lineRule="auto"/>
        <w:ind w:left="284" w:hanging="284"/>
        <w:contextualSpacing/>
        <w:jc w:val="left"/>
        <w:rPr>
          <w:i/>
          <w:szCs w:val="24"/>
        </w:rPr>
      </w:pPr>
      <w:proofErr w:type="spellStart"/>
      <w:r w:rsidRPr="00F462BF">
        <w:rPr>
          <w:szCs w:val="24"/>
        </w:rPr>
        <w:t>Lebl</w:t>
      </w:r>
      <w:proofErr w:type="spellEnd"/>
      <w:r w:rsidRPr="00F462BF">
        <w:rPr>
          <w:szCs w:val="24"/>
        </w:rPr>
        <w:t xml:space="preserve">, M. (2002) Combinatorial Chemistry. The history and basics, in </w:t>
      </w:r>
      <w:r w:rsidRPr="00F462BF">
        <w:rPr>
          <w:rStyle w:val="nlmcontrib"/>
          <w:szCs w:val="24"/>
        </w:rPr>
        <w:t xml:space="preserve">H.Y Mei and A. W. </w:t>
      </w:r>
      <w:proofErr w:type="spellStart"/>
      <w:r w:rsidRPr="00F462BF">
        <w:rPr>
          <w:rStyle w:val="nlmcontrib"/>
          <w:szCs w:val="24"/>
        </w:rPr>
        <w:t>Czarnik</w:t>
      </w:r>
      <w:proofErr w:type="spellEnd"/>
      <w:r w:rsidRPr="00F462BF">
        <w:rPr>
          <w:rStyle w:val="nlmcontrib"/>
          <w:szCs w:val="24"/>
        </w:rPr>
        <w:t xml:space="preserve"> (Ed.), </w:t>
      </w:r>
      <w:r w:rsidRPr="00F462BF">
        <w:rPr>
          <w:i/>
          <w:szCs w:val="24"/>
        </w:rPr>
        <w:t xml:space="preserve">Integrated Drug Discovery Technologies, </w:t>
      </w:r>
      <w:r w:rsidRPr="00F462BF">
        <w:rPr>
          <w:szCs w:val="24"/>
        </w:rPr>
        <w:t>CRC Press, pp. 395-405</w:t>
      </w:r>
      <w:r w:rsidRPr="00F462BF">
        <w:rPr>
          <w:i/>
          <w:szCs w:val="24"/>
        </w:rPr>
        <w:t>.</w:t>
      </w:r>
    </w:p>
    <w:p w14:paraId="6CC6C45C" w14:textId="06D33550" w:rsidR="004B46DC" w:rsidRPr="004B46DC" w:rsidRDefault="004B46DC" w:rsidP="004B46DC">
      <w:pPr>
        <w:spacing w:line="360" w:lineRule="auto"/>
        <w:ind w:left="284" w:hanging="284"/>
        <w:contextualSpacing/>
        <w:jc w:val="left"/>
        <w:rPr>
          <w:iCs/>
          <w:szCs w:val="24"/>
        </w:rPr>
      </w:pPr>
      <w:proofErr w:type="spellStart"/>
      <w:r w:rsidRPr="004B46DC">
        <w:rPr>
          <w:iCs/>
          <w:szCs w:val="24"/>
        </w:rPr>
        <w:t>Lechner</w:t>
      </w:r>
      <w:proofErr w:type="spellEnd"/>
      <w:r w:rsidRPr="004B46DC">
        <w:rPr>
          <w:iCs/>
          <w:szCs w:val="24"/>
        </w:rPr>
        <w:t xml:space="preserve">, C., Dowling, M., and </w:t>
      </w:r>
      <w:proofErr w:type="spellStart"/>
      <w:r w:rsidRPr="004B46DC">
        <w:rPr>
          <w:iCs/>
          <w:szCs w:val="24"/>
        </w:rPr>
        <w:t>Welpe</w:t>
      </w:r>
      <w:proofErr w:type="spellEnd"/>
      <w:r w:rsidRPr="004B46DC">
        <w:rPr>
          <w:iCs/>
          <w:szCs w:val="24"/>
        </w:rPr>
        <w:t xml:space="preserve">, I. (2006) Firm networks and firm development: The role of the relational mix. </w:t>
      </w:r>
      <w:r w:rsidRPr="004B46DC">
        <w:rPr>
          <w:i/>
          <w:iCs/>
          <w:szCs w:val="24"/>
        </w:rPr>
        <w:t>Journal of Business Venturing</w:t>
      </w:r>
      <w:r w:rsidRPr="004B46DC">
        <w:rPr>
          <w:iCs/>
          <w:szCs w:val="24"/>
        </w:rPr>
        <w:t xml:space="preserve"> 21, 514-540.</w:t>
      </w:r>
    </w:p>
    <w:p w14:paraId="5169E174" w14:textId="50D7E01C" w:rsidR="007E79C3" w:rsidRPr="007E79C3" w:rsidRDefault="007E79C3" w:rsidP="00B905EE">
      <w:pPr>
        <w:spacing w:line="360" w:lineRule="auto"/>
        <w:ind w:left="284" w:hanging="284"/>
        <w:contextualSpacing/>
        <w:jc w:val="left"/>
        <w:rPr>
          <w:iCs/>
          <w:szCs w:val="24"/>
        </w:rPr>
      </w:pPr>
      <w:proofErr w:type="spellStart"/>
      <w:r>
        <w:rPr>
          <w:iCs/>
          <w:szCs w:val="24"/>
        </w:rPr>
        <w:t>Leeuw</w:t>
      </w:r>
      <w:proofErr w:type="spellEnd"/>
      <w:r>
        <w:rPr>
          <w:iCs/>
          <w:szCs w:val="24"/>
        </w:rPr>
        <w:t xml:space="preserve">, de T., </w:t>
      </w:r>
      <w:proofErr w:type="spellStart"/>
      <w:r>
        <w:rPr>
          <w:iCs/>
          <w:szCs w:val="24"/>
        </w:rPr>
        <w:t>Podoynitsyna</w:t>
      </w:r>
      <w:proofErr w:type="spellEnd"/>
      <w:r>
        <w:rPr>
          <w:iCs/>
          <w:szCs w:val="24"/>
        </w:rPr>
        <w:t xml:space="preserve">, K., </w:t>
      </w:r>
      <w:proofErr w:type="spellStart"/>
      <w:r>
        <w:rPr>
          <w:iCs/>
          <w:szCs w:val="24"/>
        </w:rPr>
        <w:t>Lokshin</w:t>
      </w:r>
      <w:proofErr w:type="spellEnd"/>
      <w:r>
        <w:rPr>
          <w:iCs/>
          <w:szCs w:val="24"/>
        </w:rPr>
        <w:t xml:space="preserve">, B. (2013). </w:t>
      </w:r>
      <w:r w:rsidRPr="007E79C3">
        <w:rPr>
          <w:iCs/>
          <w:szCs w:val="24"/>
        </w:rPr>
        <w:t xml:space="preserve">Resource </w:t>
      </w:r>
      <w:r>
        <w:rPr>
          <w:iCs/>
          <w:szCs w:val="24"/>
        </w:rPr>
        <w:t>c</w:t>
      </w:r>
      <w:r w:rsidRPr="007E79C3">
        <w:rPr>
          <w:iCs/>
          <w:szCs w:val="24"/>
        </w:rPr>
        <w:t xml:space="preserve">onstraints, </w:t>
      </w:r>
      <w:r>
        <w:rPr>
          <w:iCs/>
          <w:szCs w:val="24"/>
        </w:rPr>
        <w:t>a</w:t>
      </w:r>
      <w:r w:rsidRPr="007E79C3">
        <w:rPr>
          <w:iCs/>
          <w:szCs w:val="24"/>
        </w:rPr>
        <w:t xml:space="preserve">lliance </w:t>
      </w:r>
      <w:r>
        <w:rPr>
          <w:iCs/>
          <w:szCs w:val="24"/>
        </w:rPr>
        <w:t>p</w:t>
      </w:r>
      <w:r w:rsidRPr="007E79C3">
        <w:rPr>
          <w:iCs/>
          <w:szCs w:val="24"/>
        </w:rPr>
        <w:t xml:space="preserve">ortfolio </w:t>
      </w:r>
      <w:r>
        <w:rPr>
          <w:iCs/>
          <w:szCs w:val="24"/>
        </w:rPr>
        <w:t>d</w:t>
      </w:r>
      <w:r w:rsidRPr="007E79C3">
        <w:rPr>
          <w:iCs/>
          <w:szCs w:val="24"/>
        </w:rPr>
        <w:t xml:space="preserve">iversity and </w:t>
      </w:r>
      <w:r>
        <w:rPr>
          <w:iCs/>
          <w:szCs w:val="24"/>
        </w:rPr>
        <w:t>i</w:t>
      </w:r>
      <w:r w:rsidRPr="007E79C3">
        <w:rPr>
          <w:iCs/>
          <w:szCs w:val="24"/>
        </w:rPr>
        <w:t xml:space="preserve">nnovative </w:t>
      </w:r>
      <w:r>
        <w:rPr>
          <w:iCs/>
          <w:szCs w:val="24"/>
        </w:rPr>
        <w:t>p</w:t>
      </w:r>
      <w:r w:rsidRPr="007E79C3">
        <w:rPr>
          <w:iCs/>
          <w:szCs w:val="24"/>
        </w:rPr>
        <w:t>erformance</w:t>
      </w:r>
      <w:r>
        <w:rPr>
          <w:iCs/>
          <w:szCs w:val="24"/>
        </w:rPr>
        <w:t xml:space="preserve">, </w:t>
      </w:r>
      <w:r w:rsidRPr="007E79C3">
        <w:rPr>
          <w:i/>
          <w:iCs/>
          <w:szCs w:val="24"/>
        </w:rPr>
        <w:t>Academy of Management Proceedings</w:t>
      </w:r>
      <w:r>
        <w:rPr>
          <w:iCs/>
          <w:szCs w:val="24"/>
        </w:rPr>
        <w:t xml:space="preserve">, </w:t>
      </w:r>
      <w:r w:rsidRPr="007E79C3">
        <w:rPr>
          <w:iCs/>
          <w:szCs w:val="24"/>
        </w:rPr>
        <w:t>17210</w:t>
      </w:r>
    </w:p>
    <w:p w14:paraId="171198AF" w14:textId="77777777" w:rsidR="00B905EE" w:rsidRPr="00F462BF" w:rsidRDefault="00B905EE" w:rsidP="00B905EE">
      <w:pPr>
        <w:spacing w:line="360" w:lineRule="auto"/>
        <w:ind w:left="284" w:hanging="284"/>
        <w:contextualSpacing/>
        <w:jc w:val="left"/>
        <w:rPr>
          <w:iCs/>
          <w:szCs w:val="24"/>
        </w:rPr>
      </w:pPr>
      <w:r w:rsidRPr="003C31E8">
        <w:rPr>
          <w:iCs/>
          <w:szCs w:val="24"/>
        </w:rPr>
        <w:t>Lerner, J., Merges</w:t>
      </w:r>
      <w:r w:rsidRPr="00F462BF">
        <w:rPr>
          <w:iCs/>
          <w:szCs w:val="24"/>
        </w:rPr>
        <w:t xml:space="preserve">, R. P. (1998) The Control of Technology Alliances: </w:t>
      </w:r>
      <w:proofErr w:type="gramStart"/>
      <w:r w:rsidRPr="00F462BF">
        <w:rPr>
          <w:iCs/>
          <w:szCs w:val="24"/>
        </w:rPr>
        <w:t>an</w:t>
      </w:r>
      <w:proofErr w:type="gramEnd"/>
      <w:r w:rsidRPr="00F462BF">
        <w:rPr>
          <w:iCs/>
          <w:szCs w:val="24"/>
        </w:rPr>
        <w:t xml:space="preserve"> Empirical Analysis of the Biotechnology Industry, </w:t>
      </w:r>
      <w:r w:rsidRPr="00F462BF">
        <w:rPr>
          <w:i/>
          <w:iCs/>
          <w:szCs w:val="24"/>
        </w:rPr>
        <w:t>Journal of Industrial Economics</w:t>
      </w:r>
      <w:r w:rsidRPr="00F462BF">
        <w:rPr>
          <w:iCs/>
          <w:szCs w:val="24"/>
        </w:rPr>
        <w:t>, 46: 125–56.</w:t>
      </w:r>
    </w:p>
    <w:p w14:paraId="435D5EE4" w14:textId="3C8BD130" w:rsidR="00B905EE" w:rsidRPr="00F462BF" w:rsidRDefault="00B905EE" w:rsidP="00B905EE">
      <w:pPr>
        <w:spacing w:line="360" w:lineRule="auto"/>
        <w:ind w:left="284" w:hanging="284"/>
        <w:contextualSpacing/>
        <w:jc w:val="left"/>
        <w:rPr>
          <w:szCs w:val="24"/>
        </w:rPr>
      </w:pPr>
      <w:proofErr w:type="spellStart"/>
      <w:r w:rsidRPr="00F462BF">
        <w:rPr>
          <w:szCs w:val="24"/>
        </w:rPr>
        <w:lastRenderedPageBreak/>
        <w:t>Lindholm-Dahlstrand</w:t>
      </w:r>
      <w:proofErr w:type="spellEnd"/>
      <w:r w:rsidRPr="00F462BF">
        <w:rPr>
          <w:szCs w:val="24"/>
        </w:rPr>
        <w:t xml:space="preserve">, A. (1997) </w:t>
      </w:r>
      <w:r w:rsidRPr="00F462BF">
        <w:rPr>
          <w:rStyle w:val="Emphasis"/>
          <w:i w:val="0"/>
          <w:szCs w:val="24"/>
        </w:rPr>
        <w:t>Growth and inventiveness in technology</w:t>
      </w:r>
      <w:r w:rsidRPr="00F462BF">
        <w:rPr>
          <w:i/>
          <w:szCs w:val="24"/>
        </w:rPr>
        <w:t>-</w:t>
      </w:r>
      <w:r w:rsidRPr="00F462BF">
        <w:rPr>
          <w:rStyle w:val="Emphasis"/>
          <w:i w:val="0"/>
          <w:szCs w:val="24"/>
        </w:rPr>
        <w:t>based spin</w:t>
      </w:r>
      <w:r w:rsidRPr="00F462BF">
        <w:rPr>
          <w:i/>
          <w:szCs w:val="24"/>
        </w:rPr>
        <w:t>-</w:t>
      </w:r>
      <w:r w:rsidRPr="00F462BF">
        <w:rPr>
          <w:rStyle w:val="Emphasis"/>
          <w:i w:val="0"/>
          <w:szCs w:val="24"/>
        </w:rPr>
        <w:t>off firms,</w:t>
      </w:r>
      <w:r w:rsidRPr="00F462BF">
        <w:rPr>
          <w:szCs w:val="24"/>
        </w:rPr>
        <w:t xml:space="preserve"> </w:t>
      </w:r>
      <w:r w:rsidRPr="00F462BF">
        <w:rPr>
          <w:i/>
          <w:szCs w:val="24"/>
        </w:rPr>
        <w:t>Research Policy</w:t>
      </w:r>
      <w:r w:rsidRPr="00F462BF">
        <w:rPr>
          <w:szCs w:val="24"/>
        </w:rPr>
        <w:t>, 26: 331-344.</w:t>
      </w:r>
    </w:p>
    <w:p w14:paraId="1B2C2003" w14:textId="77777777" w:rsidR="004B46DC" w:rsidRDefault="004B46DC" w:rsidP="004B46DC">
      <w:pPr>
        <w:spacing w:line="360" w:lineRule="auto"/>
        <w:ind w:left="284" w:hanging="284"/>
        <w:contextualSpacing/>
        <w:jc w:val="left"/>
        <w:rPr>
          <w:iCs/>
          <w:szCs w:val="24"/>
        </w:rPr>
      </w:pPr>
      <w:r w:rsidRPr="004B46DC">
        <w:rPr>
          <w:iCs/>
          <w:szCs w:val="24"/>
        </w:rPr>
        <w:t xml:space="preserve">Lockett, A., Siegel, D.S., Wright, M., and Ensley, M. (2005). The creation of spin-off firms at public research institutions: Managerial and policy implications. </w:t>
      </w:r>
      <w:r w:rsidRPr="004B46DC">
        <w:rPr>
          <w:i/>
          <w:iCs/>
          <w:szCs w:val="24"/>
        </w:rPr>
        <w:t>Research Policy</w:t>
      </w:r>
      <w:r w:rsidRPr="004B46DC">
        <w:rPr>
          <w:iCs/>
          <w:szCs w:val="24"/>
        </w:rPr>
        <w:t>, 34, 981–993.</w:t>
      </w:r>
    </w:p>
    <w:p w14:paraId="6C3CA022" w14:textId="77777777" w:rsidR="00B905EE" w:rsidRPr="00F462BF" w:rsidRDefault="00B905EE" w:rsidP="00B905EE">
      <w:pPr>
        <w:autoSpaceDE w:val="0"/>
        <w:autoSpaceDN w:val="0"/>
        <w:adjustRightInd w:val="0"/>
        <w:spacing w:line="360" w:lineRule="auto"/>
        <w:ind w:left="284" w:hanging="284"/>
        <w:contextualSpacing/>
        <w:jc w:val="left"/>
        <w:rPr>
          <w:szCs w:val="24"/>
        </w:rPr>
      </w:pPr>
      <w:proofErr w:type="spellStart"/>
      <w:r w:rsidRPr="00F462BF">
        <w:rPr>
          <w:szCs w:val="24"/>
        </w:rPr>
        <w:t>Löfsten</w:t>
      </w:r>
      <w:proofErr w:type="spellEnd"/>
      <w:r w:rsidRPr="00F462BF">
        <w:rPr>
          <w:szCs w:val="24"/>
        </w:rPr>
        <w:t xml:space="preserve">, H., </w:t>
      </w:r>
      <w:proofErr w:type="spellStart"/>
      <w:r w:rsidRPr="00F462BF">
        <w:rPr>
          <w:szCs w:val="24"/>
        </w:rPr>
        <w:t>Lindelöf</w:t>
      </w:r>
      <w:proofErr w:type="spellEnd"/>
      <w:r w:rsidRPr="00F462BF">
        <w:rPr>
          <w:szCs w:val="24"/>
        </w:rPr>
        <w:t xml:space="preserve">, P. (2005) R&amp;D networks and product innovation patterns of academic and non-academic new technology-based firms on Science Parks, </w:t>
      </w:r>
      <w:proofErr w:type="spellStart"/>
      <w:r w:rsidRPr="00F462BF">
        <w:rPr>
          <w:i/>
          <w:iCs/>
          <w:szCs w:val="24"/>
        </w:rPr>
        <w:t>Technovation</w:t>
      </w:r>
      <w:proofErr w:type="spellEnd"/>
      <w:r w:rsidRPr="00F462BF">
        <w:rPr>
          <w:i/>
          <w:iCs/>
          <w:szCs w:val="24"/>
        </w:rPr>
        <w:t xml:space="preserve">, </w:t>
      </w:r>
      <w:r w:rsidRPr="00F462BF">
        <w:rPr>
          <w:szCs w:val="24"/>
        </w:rPr>
        <w:t>25: 1025-1037.</w:t>
      </w:r>
    </w:p>
    <w:p w14:paraId="6CD82BAA" w14:textId="77777777" w:rsidR="00B905EE" w:rsidRPr="00F462BF" w:rsidRDefault="00B905EE" w:rsidP="00B905EE">
      <w:pPr>
        <w:spacing w:line="360" w:lineRule="auto"/>
        <w:ind w:left="284" w:hanging="284"/>
        <w:contextualSpacing/>
        <w:jc w:val="left"/>
        <w:rPr>
          <w:szCs w:val="24"/>
        </w:rPr>
      </w:pPr>
      <w:r w:rsidRPr="00F462BF">
        <w:rPr>
          <w:szCs w:val="24"/>
        </w:rPr>
        <w:t xml:space="preserve">Maclean, D., Baldwin, J.J., Ivanov, V.T., Kato, Y., Shaw, A., Schneider P., Gordon, E.M. (1999) Glossary of Terms used in Combinatorial Chemistry, </w:t>
      </w:r>
      <w:r w:rsidRPr="00F462BF">
        <w:rPr>
          <w:i/>
          <w:iCs/>
          <w:szCs w:val="24"/>
        </w:rPr>
        <w:t>Pure Applied Chemistry,</w:t>
      </w:r>
      <w:r w:rsidRPr="00F462BF">
        <w:rPr>
          <w:szCs w:val="24"/>
        </w:rPr>
        <w:t xml:space="preserve"> 71: 2349-2365. </w:t>
      </w:r>
    </w:p>
    <w:p w14:paraId="3C100794" w14:textId="77777777" w:rsidR="00B905EE" w:rsidRPr="00156A7C" w:rsidRDefault="00B905EE" w:rsidP="00B905EE">
      <w:pPr>
        <w:spacing w:line="360" w:lineRule="auto"/>
        <w:ind w:left="284" w:hanging="284"/>
        <w:contextualSpacing/>
        <w:jc w:val="left"/>
        <w:rPr>
          <w:color w:val="000000" w:themeColor="text1"/>
          <w:szCs w:val="24"/>
        </w:rPr>
      </w:pPr>
      <w:proofErr w:type="spellStart"/>
      <w:r w:rsidRPr="00156A7C">
        <w:rPr>
          <w:color w:val="000000" w:themeColor="text1"/>
          <w:szCs w:val="24"/>
        </w:rPr>
        <w:t>Malo</w:t>
      </w:r>
      <w:proofErr w:type="spellEnd"/>
      <w:r w:rsidRPr="00156A7C">
        <w:rPr>
          <w:color w:val="000000" w:themeColor="text1"/>
          <w:szCs w:val="24"/>
        </w:rPr>
        <w:t xml:space="preserve">, S., </w:t>
      </w:r>
      <w:proofErr w:type="spellStart"/>
      <w:r w:rsidRPr="00156A7C">
        <w:rPr>
          <w:color w:val="000000" w:themeColor="text1"/>
          <w:szCs w:val="24"/>
        </w:rPr>
        <w:t>Geuna</w:t>
      </w:r>
      <w:proofErr w:type="spellEnd"/>
      <w:r w:rsidRPr="00156A7C">
        <w:rPr>
          <w:color w:val="000000" w:themeColor="text1"/>
          <w:szCs w:val="24"/>
        </w:rPr>
        <w:t xml:space="preserve">, A. (2000) Science-technology linkages in an emerging research platform: the case of combinatorial chemistry and biology, </w:t>
      </w:r>
      <w:proofErr w:type="spellStart"/>
      <w:r w:rsidRPr="00156A7C">
        <w:rPr>
          <w:i/>
          <w:color w:val="000000" w:themeColor="text1"/>
          <w:szCs w:val="24"/>
        </w:rPr>
        <w:t>Scientometric</w:t>
      </w:r>
      <w:proofErr w:type="spellEnd"/>
      <w:r w:rsidRPr="00156A7C">
        <w:rPr>
          <w:color w:val="000000" w:themeColor="text1"/>
          <w:szCs w:val="24"/>
        </w:rPr>
        <w:t>, 47: 303–321.</w:t>
      </w:r>
    </w:p>
    <w:p w14:paraId="55C40277" w14:textId="7EC94160" w:rsidR="00AC1201" w:rsidRPr="00156A7C" w:rsidRDefault="00AC1201" w:rsidP="00B905EE">
      <w:pPr>
        <w:spacing w:line="360" w:lineRule="auto"/>
        <w:ind w:left="284" w:hanging="284"/>
        <w:contextualSpacing/>
        <w:jc w:val="left"/>
        <w:rPr>
          <w:color w:val="000000" w:themeColor="text1"/>
          <w:szCs w:val="24"/>
        </w:rPr>
      </w:pPr>
      <w:proofErr w:type="spellStart"/>
      <w:r w:rsidRPr="00156A7C">
        <w:rPr>
          <w:color w:val="000000" w:themeColor="text1"/>
          <w:szCs w:val="24"/>
        </w:rPr>
        <w:t>Malo</w:t>
      </w:r>
      <w:proofErr w:type="spellEnd"/>
      <w:r w:rsidRPr="00156A7C">
        <w:rPr>
          <w:color w:val="000000" w:themeColor="text1"/>
          <w:szCs w:val="24"/>
        </w:rPr>
        <w:t xml:space="preserve">, S. (2009) The contribution of (not so) public research to commercial innovations in the field of combinatorial chemistry, </w:t>
      </w:r>
      <w:r w:rsidRPr="00156A7C">
        <w:rPr>
          <w:i/>
          <w:color w:val="000000" w:themeColor="text1"/>
          <w:szCs w:val="24"/>
        </w:rPr>
        <w:t>Research Policy,</w:t>
      </w:r>
      <w:r w:rsidRPr="00156A7C">
        <w:rPr>
          <w:color w:val="000000" w:themeColor="text1"/>
          <w:szCs w:val="24"/>
        </w:rPr>
        <w:t xml:space="preserve"> 38:957-970.</w:t>
      </w:r>
    </w:p>
    <w:p w14:paraId="4DFF851E" w14:textId="77777777" w:rsidR="00B905EE" w:rsidRPr="00F462BF" w:rsidRDefault="00B905EE" w:rsidP="00B905EE">
      <w:pPr>
        <w:autoSpaceDE w:val="0"/>
        <w:autoSpaceDN w:val="0"/>
        <w:adjustRightInd w:val="0"/>
        <w:spacing w:line="360" w:lineRule="auto"/>
        <w:ind w:left="284" w:hanging="284"/>
        <w:jc w:val="left"/>
        <w:rPr>
          <w:szCs w:val="24"/>
        </w:rPr>
      </w:pPr>
      <w:proofErr w:type="spellStart"/>
      <w:r w:rsidRPr="00156A7C">
        <w:rPr>
          <w:color w:val="000000" w:themeColor="text1"/>
          <w:szCs w:val="24"/>
        </w:rPr>
        <w:t>Mangematin</w:t>
      </w:r>
      <w:proofErr w:type="spellEnd"/>
      <w:r w:rsidRPr="00156A7C">
        <w:rPr>
          <w:color w:val="000000" w:themeColor="text1"/>
          <w:szCs w:val="24"/>
        </w:rPr>
        <w:t xml:space="preserve">, V., </w:t>
      </w:r>
      <w:proofErr w:type="spellStart"/>
      <w:r w:rsidRPr="00156A7C">
        <w:rPr>
          <w:color w:val="000000" w:themeColor="text1"/>
          <w:szCs w:val="24"/>
        </w:rPr>
        <w:t>Lemarie</w:t>
      </w:r>
      <w:proofErr w:type="spellEnd"/>
      <w:r w:rsidRPr="00156A7C">
        <w:rPr>
          <w:color w:val="000000" w:themeColor="text1"/>
          <w:szCs w:val="24"/>
        </w:rPr>
        <w:t xml:space="preserve">, S., </w:t>
      </w:r>
      <w:proofErr w:type="spellStart"/>
      <w:r w:rsidRPr="00156A7C">
        <w:rPr>
          <w:color w:val="000000" w:themeColor="text1"/>
          <w:szCs w:val="24"/>
        </w:rPr>
        <w:t>Boissin</w:t>
      </w:r>
      <w:proofErr w:type="spellEnd"/>
      <w:r w:rsidRPr="00156A7C">
        <w:rPr>
          <w:color w:val="000000" w:themeColor="text1"/>
          <w:szCs w:val="24"/>
        </w:rPr>
        <w:t xml:space="preserve">, J.-P., Catherine, D., </w:t>
      </w:r>
      <w:proofErr w:type="spellStart"/>
      <w:r w:rsidRPr="00156A7C">
        <w:rPr>
          <w:color w:val="000000" w:themeColor="text1"/>
          <w:szCs w:val="24"/>
        </w:rPr>
        <w:t>Corolleur</w:t>
      </w:r>
      <w:proofErr w:type="spellEnd"/>
      <w:r w:rsidRPr="00156A7C">
        <w:rPr>
          <w:color w:val="000000" w:themeColor="text1"/>
          <w:szCs w:val="24"/>
        </w:rPr>
        <w:t xml:space="preserve">, F., </w:t>
      </w:r>
      <w:proofErr w:type="spellStart"/>
      <w:r w:rsidRPr="00156A7C">
        <w:rPr>
          <w:color w:val="000000" w:themeColor="text1"/>
          <w:szCs w:val="24"/>
        </w:rPr>
        <w:t>Corolini</w:t>
      </w:r>
      <w:proofErr w:type="spellEnd"/>
      <w:r w:rsidRPr="00156A7C">
        <w:rPr>
          <w:color w:val="000000" w:themeColor="text1"/>
          <w:szCs w:val="24"/>
        </w:rPr>
        <w:t xml:space="preserve">, R. and </w:t>
      </w:r>
      <w:proofErr w:type="spellStart"/>
      <w:r w:rsidRPr="00F462BF">
        <w:rPr>
          <w:szCs w:val="24"/>
        </w:rPr>
        <w:t>Trommetter</w:t>
      </w:r>
      <w:proofErr w:type="spellEnd"/>
      <w:r w:rsidRPr="00F462BF">
        <w:rPr>
          <w:szCs w:val="24"/>
        </w:rPr>
        <w:t xml:space="preserve">, M. (2003) Development of SMEs in France The case of biotechnology, </w:t>
      </w:r>
      <w:r w:rsidRPr="00F462BF">
        <w:rPr>
          <w:i/>
          <w:iCs/>
          <w:szCs w:val="24"/>
        </w:rPr>
        <w:t>Research Policy</w:t>
      </w:r>
      <w:r w:rsidRPr="00F462BF">
        <w:rPr>
          <w:szCs w:val="24"/>
        </w:rPr>
        <w:t>, 32: 621-638.</w:t>
      </w:r>
    </w:p>
    <w:p w14:paraId="21DDA341" w14:textId="77777777" w:rsidR="00B905EE" w:rsidRPr="00156A7C" w:rsidRDefault="00B905EE" w:rsidP="00B90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rPr>
          <w:color w:val="000000" w:themeColor="text1"/>
          <w:szCs w:val="24"/>
        </w:rPr>
      </w:pPr>
      <w:r w:rsidRPr="00156A7C">
        <w:rPr>
          <w:rStyle w:val="Emphasis"/>
          <w:i w:val="0"/>
          <w:color w:val="000000" w:themeColor="text1"/>
          <w:szCs w:val="24"/>
        </w:rPr>
        <w:t>Mohr</w:t>
      </w:r>
      <w:r w:rsidRPr="00156A7C">
        <w:rPr>
          <w:rStyle w:val="st"/>
          <w:color w:val="000000" w:themeColor="text1"/>
          <w:szCs w:val="24"/>
        </w:rPr>
        <w:t xml:space="preserve">, V, </w:t>
      </w:r>
      <w:r w:rsidRPr="00156A7C">
        <w:rPr>
          <w:rStyle w:val="Emphasis"/>
          <w:i w:val="0"/>
          <w:color w:val="000000" w:themeColor="text1"/>
          <w:szCs w:val="24"/>
        </w:rPr>
        <w:t>Garnsey</w:t>
      </w:r>
      <w:r w:rsidRPr="00156A7C">
        <w:rPr>
          <w:rStyle w:val="st"/>
          <w:i/>
          <w:color w:val="000000" w:themeColor="text1"/>
          <w:szCs w:val="24"/>
        </w:rPr>
        <w:t>,</w:t>
      </w:r>
      <w:r w:rsidRPr="00156A7C">
        <w:rPr>
          <w:rStyle w:val="st"/>
          <w:color w:val="000000" w:themeColor="text1"/>
          <w:szCs w:val="24"/>
        </w:rPr>
        <w:t xml:space="preserve"> E, </w:t>
      </w:r>
      <w:proofErr w:type="spellStart"/>
      <w:r w:rsidRPr="00156A7C">
        <w:rPr>
          <w:rStyle w:val="Emphasis"/>
          <w:i w:val="0"/>
          <w:color w:val="000000" w:themeColor="text1"/>
          <w:szCs w:val="24"/>
        </w:rPr>
        <w:t>Theyel</w:t>
      </w:r>
      <w:proofErr w:type="spellEnd"/>
      <w:r w:rsidRPr="00156A7C">
        <w:rPr>
          <w:rStyle w:val="st"/>
          <w:color w:val="000000" w:themeColor="text1"/>
          <w:szCs w:val="24"/>
        </w:rPr>
        <w:t xml:space="preserve">, G (2014) The role of alliances in the early development of high-growth firms, </w:t>
      </w:r>
      <w:r w:rsidRPr="00156A7C">
        <w:rPr>
          <w:rStyle w:val="st"/>
          <w:i/>
          <w:color w:val="000000" w:themeColor="text1"/>
          <w:szCs w:val="24"/>
        </w:rPr>
        <w:t>Industrial and Corporate Change</w:t>
      </w:r>
      <w:r w:rsidRPr="00156A7C">
        <w:rPr>
          <w:rStyle w:val="st"/>
          <w:color w:val="000000" w:themeColor="text1"/>
          <w:szCs w:val="24"/>
        </w:rPr>
        <w:t>, 23: 233-259.</w:t>
      </w:r>
    </w:p>
    <w:p w14:paraId="076990A1" w14:textId="6BD7A065" w:rsidR="00B73711" w:rsidRPr="00156A7C" w:rsidRDefault="00B73711" w:rsidP="00B73711">
      <w:pPr>
        <w:widowControl w:val="0"/>
        <w:autoSpaceDE w:val="0"/>
        <w:autoSpaceDN w:val="0"/>
        <w:adjustRightInd w:val="0"/>
        <w:spacing w:line="360" w:lineRule="auto"/>
        <w:ind w:left="284" w:hanging="284"/>
        <w:rPr>
          <w:rStyle w:val="Emphasis"/>
          <w:i w:val="0"/>
          <w:color w:val="000000" w:themeColor="text1"/>
        </w:rPr>
      </w:pPr>
      <w:r w:rsidRPr="00156A7C">
        <w:rPr>
          <w:color w:val="000000" w:themeColor="text1"/>
          <w:szCs w:val="24"/>
        </w:rPr>
        <w:t>Mosey, S., and Wright, M. (2007). From human capital to social capital: A longitudinal study of technology</w:t>
      </w:r>
      <w:r w:rsidRPr="00156A7C">
        <w:rPr>
          <w:rFonts w:ascii="Cambria Math" w:hAnsi="Cambria Math" w:cs="Cambria Math"/>
          <w:color w:val="000000" w:themeColor="text1"/>
          <w:szCs w:val="24"/>
        </w:rPr>
        <w:t>‐</w:t>
      </w:r>
      <w:r w:rsidRPr="00156A7C">
        <w:rPr>
          <w:color w:val="000000" w:themeColor="text1"/>
          <w:szCs w:val="24"/>
        </w:rPr>
        <w:t xml:space="preserve">based academic entrepreneurs, Entrepreneurship theory and practice, 31(6): </w:t>
      </w:r>
      <w:r w:rsidRPr="00156A7C">
        <w:rPr>
          <w:rStyle w:val="Emphasis"/>
          <w:i w:val="0"/>
          <w:color w:val="000000" w:themeColor="text1"/>
        </w:rPr>
        <w:t>909–935.</w:t>
      </w:r>
    </w:p>
    <w:p w14:paraId="6D38A034" w14:textId="3DC1401A" w:rsidR="00B73711" w:rsidRPr="00156A7C" w:rsidRDefault="00B73711" w:rsidP="00B73711">
      <w:pPr>
        <w:widowControl w:val="0"/>
        <w:autoSpaceDE w:val="0"/>
        <w:autoSpaceDN w:val="0"/>
        <w:adjustRightInd w:val="0"/>
        <w:spacing w:line="360" w:lineRule="auto"/>
        <w:ind w:left="284" w:hanging="284"/>
        <w:rPr>
          <w:rStyle w:val="Emphasis"/>
          <w:i w:val="0"/>
          <w:color w:val="000000" w:themeColor="text1"/>
          <w:szCs w:val="24"/>
        </w:rPr>
      </w:pPr>
      <w:r w:rsidRPr="00156A7C">
        <w:rPr>
          <w:rStyle w:val="Emphasis"/>
          <w:i w:val="0"/>
          <w:color w:val="000000" w:themeColor="text1"/>
          <w:szCs w:val="24"/>
        </w:rPr>
        <w:t xml:space="preserve">Mosey, S., Lockett, A., Westhead, P. (2006) The importance of bridging networks for university technology transfer: A case study of the Medici fellowship scheme, </w:t>
      </w:r>
      <w:r w:rsidRPr="00156A7C">
        <w:rPr>
          <w:rStyle w:val="Emphasis"/>
          <w:color w:val="000000" w:themeColor="text1"/>
          <w:szCs w:val="24"/>
        </w:rPr>
        <w:t>Technology Analysis and Strategic,</w:t>
      </w:r>
      <w:r w:rsidRPr="00156A7C">
        <w:rPr>
          <w:rStyle w:val="Emphasis"/>
          <w:i w:val="0"/>
          <w:color w:val="000000" w:themeColor="text1"/>
          <w:szCs w:val="24"/>
        </w:rPr>
        <w:t xml:space="preserve"> 18: 71–91</w:t>
      </w:r>
    </w:p>
    <w:p w14:paraId="4ECCCC21" w14:textId="77777777" w:rsidR="00B905EE" w:rsidRPr="00F462BF" w:rsidRDefault="00B905EE" w:rsidP="00B905EE">
      <w:pPr>
        <w:spacing w:line="360" w:lineRule="auto"/>
        <w:ind w:left="284" w:hanging="284"/>
        <w:contextualSpacing/>
        <w:jc w:val="left"/>
        <w:rPr>
          <w:szCs w:val="24"/>
        </w:rPr>
      </w:pPr>
      <w:r w:rsidRPr="00F462BF">
        <w:rPr>
          <w:bCs/>
          <w:szCs w:val="24"/>
        </w:rPr>
        <w:t>Mowery</w:t>
      </w:r>
      <w:r w:rsidRPr="00F462BF">
        <w:rPr>
          <w:szCs w:val="24"/>
        </w:rPr>
        <w:t>, D.C. (</w:t>
      </w:r>
      <w:r w:rsidRPr="00F462BF">
        <w:rPr>
          <w:bCs/>
          <w:szCs w:val="24"/>
        </w:rPr>
        <w:t>1989)</w:t>
      </w:r>
      <w:r w:rsidRPr="00F462BF">
        <w:rPr>
          <w:szCs w:val="24"/>
        </w:rPr>
        <w:t xml:space="preserve"> </w:t>
      </w:r>
      <w:r w:rsidRPr="00F462BF">
        <w:rPr>
          <w:bCs/>
          <w:szCs w:val="24"/>
        </w:rPr>
        <w:t>Collaborative Ventures Between US and Foreign Manufacturing Firms</w:t>
      </w:r>
      <w:r w:rsidRPr="00F462BF">
        <w:rPr>
          <w:szCs w:val="24"/>
        </w:rPr>
        <w:t xml:space="preserve">, </w:t>
      </w:r>
      <w:r w:rsidRPr="00F462BF">
        <w:rPr>
          <w:i/>
          <w:szCs w:val="24"/>
        </w:rPr>
        <w:t>Research Policy</w:t>
      </w:r>
      <w:r w:rsidRPr="00F462BF">
        <w:rPr>
          <w:szCs w:val="24"/>
        </w:rPr>
        <w:t>, 18: 19-32.</w:t>
      </w:r>
    </w:p>
    <w:p w14:paraId="21BFEDD3" w14:textId="77777777" w:rsidR="00B905EE" w:rsidRPr="00F462BF" w:rsidRDefault="00B905EE" w:rsidP="00B905EE">
      <w:pPr>
        <w:spacing w:line="360" w:lineRule="auto"/>
        <w:ind w:left="284" w:hanging="284"/>
        <w:contextualSpacing/>
        <w:jc w:val="left"/>
        <w:rPr>
          <w:szCs w:val="24"/>
        </w:rPr>
      </w:pPr>
      <w:r w:rsidRPr="00F462BF">
        <w:rPr>
          <w:szCs w:val="24"/>
        </w:rPr>
        <w:t xml:space="preserve">Mowery, D.C., Oxley, J.E., Silverman, B.S. (1996) Strategic alliances and interfirm knowledge transfer, </w:t>
      </w:r>
      <w:r w:rsidRPr="00F462BF">
        <w:rPr>
          <w:rStyle w:val="Emphasis"/>
          <w:szCs w:val="24"/>
        </w:rPr>
        <w:t xml:space="preserve">Strategic Management Journal, </w:t>
      </w:r>
      <w:r w:rsidRPr="00F462BF">
        <w:rPr>
          <w:szCs w:val="24"/>
        </w:rPr>
        <w:t>17: 77-91.</w:t>
      </w:r>
    </w:p>
    <w:p w14:paraId="5B137757" w14:textId="77777777" w:rsidR="00B905EE" w:rsidRPr="00F462BF" w:rsidRDefault="00B905EE" w:rsidP="00B905EE">
      <w:pPr>
        <w:autoSpaceDE w:val="0"/>
        <w:autoSpaceDN w:val="0"/>
        <w:adjustRightInd w:val="0"/>
        <w:spacing w:line="360" w:lineRule="auto"/>
        <w:ind w:left="284" w:hanging="284"/>
        <w:contextualSpacing/>
        <w:jc w:val="left"/>
        <w:rPr>
          <w:szCs w:val="24"/>
        </w:rPr>
      </w:pPr>
      <w:proofErr w:type="spellStart"/>
      <w:r w:rsidRPr="00F462BF">
        <w:rPr>
          <w:bCs/>
          <w:szCs w:val="24"/>
        </w:rPr>
        <w:t>Mustar</w:t>
      </w:r>
      <w:proofErr w:type="spellEnd"/>
      <w:r w:rsidRPr="00F462BF">
        <w:rPr>
          <w:bCs/>
          <w:szCs w:val="24"/>
        </w:rPr>
        <w:t xml:space="preserve">, P., </w:t>
      </w:r>
      <w:r w:rsidRPr="00F462BF">
        <w:rPr>
          <w:szCs w:val="24"/>
        </w:rPr>
        <w:t xml:space="preserve">Wright, M., </w:t>
      </w:r>
      <w:proofErr w:type="spellStart"/>
      <w:r w:rsidRPr="00F462BF">
        <w:rPr>
          <w:szCs w:val="24"/>
        </w:rPr>
        <w:t>Clarysse</w:t>
      </w:r>
      <w:proofErr w:type="spellEnd"/>
      <w:r w:rsidRPr="00F462BF">
        <w:rPr>
          <w:szCs w:val="24"/>
        </w:rPr>
        <w:t xml:space="preserve">, B. (2008) University spinoff firms: Lessons from ten years of experience in Europe, </w:t>
      </w:r>
      <w:r w:rsidRPr="00F462BF">
        <w:rPr>
          <w:i/>
          <w:szCs w:val="24"/>
        </w:rPr>
        <w:t>Science and Public Policy</w:t>
      </w:r>
      <w:r w:rsidRPr="00F462BF">
        <w:rPr>
          <w:szCs w:val="24"/>
        </w:rPr>
        <w:t>, 35: 67-80.</w:t>
      </w:r>
    </w:p>
    <w:p w14:paraId="14D62D95" w14:textId="77777777" w:rsidR="00B905EE" w:rsidRPr="00F462BF" w:rsidRDefault="00B905EE" w:rsidP="00B905EE">
      <w:pPr>
        <w:spacing w:line="360" w:lineRule="auto"/>
        <w:ind w:left="284" w:hanging="284"/>
        <w:contextualSpacing/>
        <w:jc w:val="left"/>
        <w:rPr>
          <w:szCs w:val="24"/>
        </w:rPr>
      </w:pPr>
      <w:proofErr w:type="spellStart"/>
      <w:r w:rsidRPr="00F462BF">
        <w:rPr>
          <w:szCs w:val="24"/>
        </w:rPr>
        <w:lastRenderedPageBreak/>
        <w:t>Neyens</w:t>
      </w:r>
      <w:proofErr w:type="spellEnd"/>
      <w:r w:rsidRPr="00F462BF">
        <w:rPr>
          <w:szCs w:val="24"/>
        </w:rPr>
        <w:t xml:space="preserve">, I., </w:t>
      </w:r>
      <w:proofErr w:type="spellStart"/>
      <w:r w:rsidRPr="00F462BF">
        <w:rPr>
          <w:szCs w:val="24"/>
        </w:rPr>
        <w:t>Faems</w:t>
      </w:r>
      <w:proofErr w:type="spellEnd"/>
      <w:r w:rsidRPr="00F462BF">
        <w:rPr>
          <w:szCs w:val="24"/>
        </w:rPr>
        <w:t xml:space="preserve">, D., </w:t>
      </w:r>
      <w:proofErr w:type="spellStart"/>
      <w:r w:rsidRPr="00F462BF">
        <w:rPr>
          <w:szCs w:val="24"/>
        </w:rPr>
        <w:t>Sels</w:t>
      </w:r>
      <w:proofErr w:type="spellEnd"/>
      <w:r w:rsidRPr="00F462BF">
        <w:rPr>
          <w:szCs w:val="24"/>
        </w:rPr>
        <w:t xml:space="preserve">, L. (2010). The Impact of Continuous and Discontinuous Alliance Strategies on Startup Innovation Performance, </w:t>
      </w:r>
      <w:r w:rsidRPr="00F462BF">
        <w:rPr>
          <w:rStyle w:val="Emphasis"/>
          <w:szCs w:val="24"/>
        </w:rPr>
        <w:t>International Journal of Technology Management</w:t>
      </w:r>
      <w:r w:rsidRPr="00F462BF">
        <w:rPr>
          <w:szCs w:val="24"/>
        </w:rPr>
        <w:t>, 52: 372-391.</w:t>
      </w:r>
    </w:p>
    <w:p w14:paraId="785E90C7" w14:textId="77777777" w:rsidR="00B905EE" w:rsidRPr="00F462BF" w:rsidRDefault="00B905EE" w:rsidP="00B905EE">
      <w:pPr>
        <w:spacing w:line="360" w:lineRule="auto"/>
        <w:ind w:left="284" w:hanging="284"/>
        <w:contextualSpacing/>
        <w:jc w:val="left"/>
        <w:rPr>
          <w:sz w:val="23"/>
          <w:szCs w:val="23"/>
        </w:rPr>
      </w:pPr>
      <w:r w:rsidRPr="00F462BF">
        <w:rPr>
          <w:szCs w:val="24"/>
        </w:rPr>
        <w:t>OECD (2007)</w:t>
      </w:r>
      <w:r w:rsidRPr="00F462BF">
        <w:rPr>
          <w:sz w:val="23"/>
          <w:szCs w:val="23"/>
        </w:rPr>
        <w:t xml:space="preserve">. Intellectual Assets and International Investment: A stocktaking of the evidence. </w:t>
      </w:r>
      <w:r w:rsidRPr="00F462BF">
        <w:rPr>
          <w:i/>
          <w:sz w:val="23"/>
          <w:szCs w:val="23"/>
        </w:rPr>
        <w:t>Report to the OECD Investment Committee</w:t>
      </w:r>
      <w:r w:rsidRPr="00F462BF">
        <w:rPr>
          <w:sz w:val="23"/>
          <w:szCs w:val="23"/>
        </w:rPr>
        <w:t xml:space="preserve"> DAF/INV/</w:t>
      </w:r>
      <w:proofErr w:type="gramStart"/>
      <w:r w:rsidRPr="00F462BF">
        <w:rPr>
          <w:sz w:val="23"/>
          <w:szCs w:val="23"/>
        </w:rPr>
        <w:t>WD(</w:t>
      </w:r>
      <w:proofErr w:type="gramEnd"/>
      <w:r w:rsidRPr="00F462BF">
        <w:rPr>
          <w:sz w:val="23"/>
          <w:szCs w:val="23"/>
        </w:rPr>
        <w:t xml:space="preserve">2007)6, Paris, OECD. </w:t>
      </w:r>
    </w:p>
    <w:p w14:paraId="5EE52497" w14:textId="77777777" w:rsidR="00B905EE" w:rsidRPr="00F462BF" w:rsidRDefault="00B905EE" w:rsidP="00B905EE">
      <w:pPr>
        <w:spacing w:line="360" w:lineRule="auto"/>
        <w:ind w:left="284" w:hanging="284"/>
        <w:jc w:val="left"/>
        <w:rPr>
          <w:b/>
          <w:bCs/>
          <w:szCs w:val="24"/>
        </w:rPr>
      </w:pPr>
      <w:r w:rsidRPr="00F462BF">
        <w:rPr>
          <w:rStyle w:val="Emphasis"/>
          <w:i w:val="0"/>
          <w:szCs w:val="24"/>
        </w:rPr>
        <w:t>Pavitt</w:t>
      </w:r>
      <w:r w:rsidRPr="00F462BF">
        <w:rPr>
          <w:szCs w:val="24"/>
        </w:rPr>
        <w:t>, K. (</w:t>
      </w:r>
      <w:r w:rsidRPr="00F462BF">
        <w:rPr>
          <w:rStyle w:val="Emphasis"/>
          <w:i w:val="0"/>
          <w:szCs w:val="24"/>
        </w:rPr>
        <w:t>1985)</w:t>
      </w:r>
      <w:r w:rsidRPr="00F462BF">
        <w:rPr>
          <w:szCs w:val="24"/>
        </w:rPr>
        <w:t xml:space="preserve"> </w:t>
      </w:r>
      <w:r w:rsidRPr="00F462BF">
        <w:rPr>
          <w:rStyle w:val="Emphasis"/>
          <w:i w:val="0"/>
          <w:szCs w:val="24"/>
        </w:rPr>
        <w:t>Patent Statistics</w:t>
      </w:r>
      <w:r w:rsidRPr="00F462BF">
        <w:rPr>
          <w:szCs w:val="24"/>
        </w:rPr>
        <w:t xml:space="preserve"> as Indicators of Innovative Activities: Possibilities and Problems, </w:t>
      </w:r>
      <w:proofErr w:type="spellStart"/>
      <w:r w:rsidRPr="00F462BF">
        <w:rPr>
          <w:i/>
          <w:szCs w:val="24"/>
        </w:rPr>
        <w:t>Scientometrics</w:t>
      </w:r>
      <w:proofErr w:type="spellEnd"/>
      <w:r w:rsidRPr="00F462BF">
        <w:rPr>
          <w:szCs w:val="24"/>
        </w:rPr>
        <w:t>, 7: 77-99</w:t>
      </w:r>
      <w:r w:rsidRPr="00F462BF">
        <w:rPr>
          <w:b/>
          <w:bCs/>
          <w:szCs w:val="24"/>
        </w:rPr>
        <w:t xml:space="preserve"> </w:t>
      </w:r>
    </w:p>
    <w:p w14:paraId="17B9B044" w14:textId="77777777" w:rsidR="00B905EE" w:rsidRPr="00F462BF" w:rsidRDefault="00B905EE" w:rsidP="00B905EE">
      <w:pPr>
        <w:spacing w:line="360" w:lineRule="auto"/>
        <w:ind w:left="284" w:hanging="284"/>
        <w:jc w:val="left"/>
        <w:rPr>
          <w:szCs w:val="24"/>
        </w:rPr>
      </w:pPr>
      <w:r w:rsidRPr="00F462BF">
        <w:rPr>
          <w:bCs/>
          <w:szCs w:val="24"/>
        </w:rPr>
        <w:t xml:space="preserve">Perez, L., Florin, J., </w:t>
      </w:r>
      <w:proofErr w:type="spellStart"/>
      <w:r w:rsidRPr="00F462BF">
        <w:rPr>
          <w:bCs/>
          <w:szCs w:val="24"/>
        </w:rPr>
        <w:t>Whitelock</w:t>
      </w:r>
      <w:proofErr w:type="spellEnd"/>
      <w:r w:rsidRPr="00F462BF">
        <w:rPr>
          <w:bCs/>
          <w:szCs w:val="24"/>
        </w:rPr>
        <w:t xml:space="preserve">, J. </w:t>
      </w:r>
      <w:r w:rsidRPr="00F462BF">
        <w:rPr>
          <w:szCs w:val="24"/>
        </w:rPr>
        <w:t xml:space="preserve">(2012) Dancing with elephants: The challenges of managing asymmetric technology alliances, </w:t>
      </w:r>
      <w:r w:rsidRPr="00F462BF">
        <w:rPr>
          <w:i/>
          <w:szCs w:val="24"/>
        </w:rPr>
        <w:t>Journal of High Technology Management Research</w:t>
      </w:r>
      <w:r w:rsidRPr="00F462BF">
        <w:rPr>
          <w:szCs w:val="24"/>
        </w:rPr>
        <w:t>, 23: 142-154.</w:t>
      </w:r>
    </w:p>
    <w:p w14:paraId="49ABDA66" w14:textId="77777777" w:rsidR="00B905EE" w:rsidRPr="00F462BF" w:rsidRDefault="00B905EE" w:rsidP="00B905EE">
      <w:pPr>
        <w:spacing w:line="360" w:lineRule="auto"/>
        <w:ind w:left="284" w:hanging="284"/>
        <w:jc w:val="left"/>
        <w:rPr>
          <w:bCs/>
          <w:szCs w:val="24"/>
        </w:rPr>
      </w:pPr>
      <w:proofErr w:type="spellStart"/>
      <w:r w:rsidRPr="00F462BF">
        <w:rPr>
          <w:bCs/>
          <w:szCs w:val="24"/>
        </w:rPr>
        <w:t>Podolny</w:t>
      </w:r>
      <w:proofErr w:type="spellEnd"/>
      <w:r w:rsidRPr="00F462BF">
        <w:rPr>
          <w:bCs/>
          <w:szCs w:val="24"/>
        </w:rPr>
        <w:t xml:space="preserve">, J.M., Stuart, T.E., </w:t>
      </w:r>
      <w:proofErr w:type="spellStart"/>
      <w:r w:rsidRPr="00F462BF">
        <w:rPr>
          <w:bCs/>
          <w:szCs w:val="24"/>
        </w:rPr>
        <w:t>Hannan</w:t>
      </w:r>
      <w:proofErr w:type="spellEnd"/>
      <w:r w:rsidRPr="00F462BF">
        <w:rPr>
          <w:bCs/>
          <w:szCs w:val="24"/>
        </w:rPr>
        <w:t xml:space="preserve">, M.T. (1996) Networks, knowledge and niches: competition in the worldwide semiconductor industry, 1984-1991, </w:t>
      </w:r>
      <w:r w:rsidRPr="00F462BF">
        <w:rPr>
          <w:bCs/>
          <w:i/>
          <w:szCs w:val="24"/>
        </w:rPr>
        <w:t>American Journal of Sociology</w:t>
      </w:r>
      <w:r w:rsidRPr="00F462BF">
        <w:rPr>
          <w:bCs/>
          <w:szCs w:val="24"/>
        </w:rPr>
        <w:t>, 102: 659-689.</w:t>
      </w:r>
    </w:p>
    <w:p w14:paraId="60E64FA6" w14:textId="77777777" w:rsidR="00B905EE" w:rsidRPr="00F462BF" w:rsidRDefault="00B905EE" w:rsidP="00B905EE">
      <w:pPr>
        <w:spacing w:line="360" w:lineRule="auto"/>
        <w:ind w:left="284" w:hanging="284"/>
        <w:jc w:val="left"/>
        <w:rPr>
          <w:i/>
          <w:szCs w:val="24"/>
          <w:highlight w:val="yellow"/>
        </w:rPr>
      </w:pPr>
      <w:proofErr w:type="spellStart"/>
      <w:r w:rsidRPr="00F462BF">
        <w:rPr>
          <w:rStyle w:val="st"/>
        </w:rPr>
        <w:t>Prashantham</w:t>
      </w:r>
      <w:proofErr w:type="spellEnd"/>
      <w:r w:rsidRPr="00F462BF">
        <w:rPr>
          <w:rStyle w:val="st"/>
        </w:rPr>
        <w:t xml:space="preserve">, S., </w:t>
      </w:r>
      <w:proofErr w:type="spellStart"/>
      <w:r w:rsidRPr="00F462BF">
        <w:rPr>
          <w:rStyle w:val="st"/>
        </w:rPr>
        <w:t>Birkinshaw</w:t>
      </w:r>
      <w:proofErr w:type="spellEnd"/>
      <w:r w:rsidRPr="00F462BF">
        <w:rPr>
          <w:rStyle w:val="st"/>
        </w:rPr>
        <w:t xml:space="preserve">, J. (2008) </w:t>
      </w:r>
      <w:r w:rsidRPr="00F462BF">
        <w:rPr>
          <w:rStyle w:val="Emphasis"/>
          <w:i w:val="0"/>
        </w:rPr>
        <w:t>Dancing</w:t>
      </w:r>
      <w:r w:rsidRPr="00F462BF">
        <w:rPr>
          <w:rStyle w:val="st"/>
          <w:i/>
        </w:rPr>
        <w:t xml:space="preserve"> </w:t>
      </w:r>
      <w:r w:rsidRPr="00F462BF">
        <w:rPr>
          <w:rStyle w:val="st"/>
        </w:rPr>
        <w:t>with</w:t>
      </w:r>
      <w:r w:rsidRPr="00F462BF">
        <w:rPr>
          <w:rStyle w:val="st"/>
          <w:i/>
        </w:rPr>
        <w:t xml:space="preserve"> </w:t>
      </w:r>
      <w:r w:rsidRPr="00F462BF">
        <w:rPr>
          <w:rStyle w:val="Emphasis"/>
          <w:i w:val="0"/>
        </w:rPr>
        <w:t>gorillas</w:t>
      </w:r>
      <w:r w:rsidRPr="00F462BF">
        <w:rPr>
          <w:rStyle w:val="st"/>
          <w:i/>
        </w:rPr>
        <w:t xml:space="preserve">: </w:t>
      </w:r>
      <w:r w:rsidRPr="00F462BF">
        <w:rPr>
          <w:rStyle w:val="st"/>
        </w:rPr>
        <w:t>how</w:t>
      </w:r>
      <w:r w:rsidRPr="00F462BF">
        <w:rPr>
          <w:rStyle w:val="st"/>
          <w:i/>
        </w:rPr>
        <w:t xml:space="preserve"> </w:t>
      </w:r>
      <w:r w:rsidRPr="00F462BF">
        <w:rPr>
          <w:rStyle w:val="Emphasis"/>
          <w:i w:val="0"/>
        </w:rPr>
        <w:t>small companies can partner effectively</w:t>
      </w:r>
      <w:r w:rsidRPr="00F462BF">
        <w:rPr>
          <w:rStyle w:val="st"/>
          <w:i/>
        </w:rPr>
        <w:t xml:space="preserve"> </w:t>
      </w:r>
      <w:r w:rsidRPr="00F462BF">
        <w:rPr>
          <w:rStyle w:val="st"/>
        </w:rPr>
        <w:t>with</w:t>
      </w:r>
      <w:r w:rsidRPr="00F462BF">
        <w:rPr>
          <w:rStyle w:val="st"/>
          <w:i/>
        </w:rPr>
        <w:t xml:space="preserve"> </w:t>
      </w:r>
      <w:r w:rsidRPr="00F462BF">
        <w:rPr>
          <w:rStyle w:val="Emphasis"/>
          <w:i w:val="0"/>
        </w:rPr>
        <w:t>MNCs</w:t>
      </w:r>
      <w:r w:rsidRPr="00F462BF">
        <w:rPr>
          <w:rStyle w:val="st"/>
          <w:i/>
        </w:rPr>
        <w:t>,</w:t>
      </w:r>
      <w:r w:rsidRPr="00F462BF">
        <w:rPr>
          <w:rStyle w:val="st"/>
        </w:rPr>
        <w:t xml:space="preserve"> </w:t>
      </w:r>
      <w:r w:rsidRPr="00F462BF">
        <w:rPr>
          <w:rStyle w:val="st"/>
          <w:i/>
        </w:rPr>
        <w:t>California Management Review</w:t>
      </w:r>
      <w:r w:rsidRPr="00F462BF">
        <w:rPr>
          <w:rStyle w:val="st"/>
        </w:rPr>
        <w:t xml:space="preserve">, 51: </w:t>
      </w:r>
      <w:r w:rsidRPr="00F462BF">
        <w:rPr>
          <w:rStyle w:val="Emphasis"/>
          <w:i w:val="0"/>
        </w:rPr>
        <w:t>6</w:t>
      </w:r>
      <w:r w:rsidRPr="00F462BF">
        <w:rPr>
          <w:rStyle w:val="st"/>
        </w:rPr>
        <w:t>-23.</w:t>
      </w:r>
    </w:p>
    <w:p w14:paraId="7E8A6FEA" w14:textId="77777777" w:rsidR="00B905EE" w:rsidRPr="00F462BF" w:rsidRDefault="00B905EE" w:rsidP="00B905EE">
      <w:pPr>
        <w:spacing w:line="360" w:lineRule="auto"/>
        <w:ind w:left="284" w:hanging="284"/>
        <w:contextualSpacing/>
        <w:jc w:val="left"/>
        <w:rPr>
          <w:bCs/>
          <w:szCs w:val="24"/>
        </w:rPr>
      </w:pPr>
      <w:r w:rsidRPr="00F462BF">
        <w:rPr>
          <w:szCs w:val="24"/>
        </w:rPr>
        <w:t xml:space="preserve">Powell, W.W., </w:t>
      </w:r>
      <w:proofErr w:type="spellStart"/>
      <w:r w:rsidRPr="00F462BF">
        <w:rPr>
          <w:szCs w:val="24"/>
        </w:rPr>
        <w:t>Grodal</w:t>
      </w:r>
      <w:proofErr w:type="spellEnd"/>
      <w:r w:rsidRPr="00F462BF">
        <w:rPr>
          <w:szCs w:val="24"/>
        </w:rPr>
        <w:t xml:space="preserve">, S. (2005) Networks of Innovators, in J. Fagerberg, D. C. Mowery, Nelson, R. R. (Eds.), </w:t>
      </w:r>
      <w:r w:rsidRPr="00F462BF">
        <w:rPr>
          <w:i/>
          <w:szCs w:val="24"/>
        </w:rPr>
        <w:t xml:space="preserve">The </w:t>
      </w:r>
      <w:r w:rsidRPr="00F462BF">
        <w:rPr>
          <w:bCs/>
          <w:i/>
          <w:szCs w:val="24"/>
        </w:rPr>
        <w:t>Oxford Handbook of Innovation</w:t>
      </w:r>
      <w:r w:rsidRPr="00F462BF">
        <w:rPr>
          <w:szCs w:val="24"/>
        </w:rPr>
        <w:t xml:space="preserve">, </w:t>
      </w:r>
      <w:r w:rsidRPr="00F462BF">
        <w:rPr>
          <w:bCs/>
          <w:szCs w:val="24"/>
        </w:rPr>
        <w:t>pp</w:t>
      </w:r>
      <w:r w:rsidRPr="00F462BF">
        <w:rPr>
          <w:szCs w:val="24"/>
        </w:rPr>
        <w:t xml:space="preserve">. </w:t>
      </w:r>
      <w:r w:rsidRPr="00F462BF">
        <w:rPr>
          <w:bCs/>
          <w:szCs w:val="24"/>
        </w:rPr>
        <w:t>56–85</w:t>
      </w:r>
      <w:r w:rsidRPr="00F462BF">
        <w:rPr>
          <w:szCs w:val="24"/>
        </w:rPr>
        <w:t xml:space="preserve">. </w:t>
      </w:r>
    </w:p>
    <w:p w14:paraId="1FF45155" w14:textId="77777777" w:rsidR="00B905EE" w:rsidRPr="00F462BF" w:rsidRDefault="00B905EE" w:rsidP="00B905EE">
      <w:pPr>
        <w:spacing w:line="360" w:lineRule="auto"/>
        <w:ind w:left="284" w:hanging="284"/>
        <w:contextualSpacing/>
        <w:jc w:val="left"/>
        <w:rPr>
          <w:rStyle w:val="Strong"/>
          <w:b w:val="0"/>
          <w:szCs w:val="24"/>
        </w:rPr>
      </w:pPr>
      <w:r w:rsidRPr="00F462BF">
        <w:rPr>
          <w:bCs/>
          <w:szCs w:val="24"/>
        </w:rPr>
        <w:t>Powell,</w:t>
      </w:r>
      <w:r w:rsidRPr="00F462BF">
        <w:rPr>
          <w:szCs w:val="24"/>
        </w:rPr>
        <w:t xml:space="preserve"> W. W., </w:t>
      </w:r>
      <w:proofErr w:type="spellStart"/>
      <w:r w:rsidRPr="00F462BF">
        <w:rPr>
          <w:szCs w:val="24"/>
        </w:rPr>
        <w:t>Koput</w:t>
      </w:r>
      <w:proofErr w:type="spellEnd"/>
      <w:r w:rsidRPr="00F462BF">
        <w:rPr>
          <w:szCs w:val="24"/>
        </w:rPr>
        <w:t>, K. W., Smith-</w:t>
      </w:r>
      <w:proofErr w:type="spellStart"/>
      <w:r w:rsidRPr="00F462BF">
        <w:rPr>
          <w:szCs w:val="24"/>
        </w:rPr>
        <w:t>Doerr</w:t>
      </w:r>
      <w:proofErr w:type="spellEnd"/>
      <w:r w:rsidRPr="00F462BF">
        <w:rPr>
          <w:szCs w:val="24"/>
        </w:rPr>
        <w:t>, L. (</w:t>
      </w:r>
      <w:r w:rsidRPr="00F462BF">
        <w:rPr>
          <w:bCs/>
          <w:szCs w:val="24"/>
        </w:rPr>
        <w:t>1996)</w:t>
      </w:r>
      <w:r w:rsidRPr="00F462BF">
        <w:rPr>
          <w:szCs w:val="24"/>
        </w:rPr>
        <w:t xml:space="preserve"> </w:t>
      </w:r>
      <w:proofErr w:type="spellStart"/>
      <w:r w:rsidRPr="00F462BF">
        <w:rPr>
          <w:bCs/>
          <w:szCs w:val="24"/>
        </w:rPr>
        <w:t>Interorganizational</w:t>
      </w:r>
      <w:proofErr w:type="spellEnd"/>
      <w:r w:rsidRPr="00F462BF">
        <w:rPr>
          <w:bCs/>
          <w:szCs w:val="24"/>
        </w:rPr>
        <w:t xml:space="preserve"> collaboration and the locus of innovation</w:t>
      </w:r>
      <w:r w:rsidRPr="00F462BF">
        <w:rPr>
          <w:szCs w:val="24"/>
        </w:rPr>
        <w:t xml:space="preserve">: </w:t>
      </w:r>
      <w:r w:rsidRPr="00F462BF">
        <w:rPr>
          <w:bCs/>
          <w:szCs w:val="24"/>
        </w:rPr>
        <w:t xml:space="preserve">Networks of learning in biotechnology, </w:t>
      </w:r>
      <w:r w:rsidRPr="00F462BF">
        <w:rPr>
          <w:rStyle w:val="ft"/>
          <w:i/>
          <w:szCs w:val="24"/>
        </w:rPr>
        <w:t>Administrative Science Quarterly,</w:t>
      </w:r>
      <w:r w:rsidRPr="00F462BF">
        <w:rPr>
          <w:rStyle w:val="ft"/>
          <w:szCs w:val="24"/>
        </w:rPr>
        <w:t xml:space="preserve"> 41: 116-145.</w:t>
      </w:r>
    </w:p>
    <w:p w14:paraId="7AE0DDF3" w14:textId="77777777" w:rsidR="00B905EE" w:rsidRPr="00F462BF" w:rsidRDefault="00B905EE" w:rsidP="00B905EE">
      <w:pPr>
        <w:autoSpaceDE w:val="0"/>
        <w:autoSpaceDN w:val="0"/>
        <w:adjustRightInd w:val="0"/>
        <w:spacing w:line="360" w:lineRule="auto"/>
        <w:ind w:left="284" w:hanging="284"/>
        <w:jc w:val="left"/>
        <w:rPr>
          <w:szCs w:val="24"/>
        </w:rPr>
      </w:pPr>
      <w:r w:rsidRPr="00F462BF">
        <w:rPr>
          <w:szCs w:val="24"/>
        </w:rPr>
        <w:t xml:space="preserve">Rao, R. S., </w:t>
      </w:r>
      <w:proofErr w:type="spellStart"/>
      <w:r w:rsidRPr="00F462BF">
        <w:rPr>
          <w:szCs w:val="24"/>
        </w:rPr>
        <w:t>Chandy</w:t>
      </w:r>
      <w:proofErr w:type="spellEnd"/>
      <w:r w:rsidRPr="00F462BF">
        <w:rPr>
          <w:szCs w:val="24"/>
        </w:rPr>
        <w:t xml:space="preserve">, R. K., </w:t>
      </w:r>
      <w:proofErr w:type="spellStart"/>
      <w:r w:rsidRPr="00F462BF">
        <w:rPr>
          <w:szCs w:val="24"/>
        </w:rPr>
        <w:t>Prabhu</w:t>
      </w:r>
      <w:proofErr w:type="spellEnd"/>
      <w:r w:rsidRPr="00F462BF">
        <w:rPr>
          <w:szCs w:val="24"/>
        </w:rPr>
        <w:t xml:space="preserve">, J. C. (2008) The fruits of legitimacy: Why some new ventures gain more from innovation than others, </w:t>
      </w:r>
      <w:r w:rsidRPr="00F462BF">
        <w:rPr>
          <w:i/>
          <w:iCs/>
          <w:szCs w:val="24"/>
        </w:rPr>
        <w:t>Journal of Marketing</w:t>
      </w:r>
      <w:r w:rsidRPr="00F462BF">
        <w:rPr>
          <w:szCs w:val="24"/>
        </w:rPr>
        <w:t>, 72: 58-75.</w:t>
      </w:r>
    </w:p>
    <w:p w14:paraId="1FAFBCB3" w14:textId="77777777" w:rsidR="00B905EE" w:rsidRPr="00F462BF" w:rsidRDefault="00B905EE" w:rsidP="00B905EE">
      <w:pPr>
        <w:spacing w:line="360" w:lineRule="auto"/>
        <w:ind w:left="284" w:hanging="284"/>
        <w:contextualSpacing/>
        <w:jc w:val="left"/>
        <w:rPr>
          <w:szCs w:val="24"/>
        </w:rPr>
      </w:pPr>
      <w:proofErr w:type="spellStart"/>
      <w:r w:rsidRPr="00F462BF">
        <w:rPr>
          <w:bCs/>
          <w:szCs w:val="24"/>
        </w:rPr>
        <w:t>Roijakkers</w:t>
      </w:r>
      <w:proofErr w:type="spellEnd"/>
      <w:r w:rsidRPr="00F462BF">
        <w:rPr>
          <w:bCs/>
          <w:szCs w:val="24"/>
        </w:rPr>
        <w:t>,</w:t>
      </w:r>
      <w:r w:rsidRPr="00F462BF">
        <w:rPr>
          <w:szCs w:val="24"/>
        </w:rPr>
        <w:t xml:space="preserve"> N., </w:t>
      </w:r>
      <w:r w:rsidRPr="00F462BF">
        <w:rPr>
          <w:bCs/>
          <w:szCs w:val="24"/>
        </w:rPr>
        <w:t>Hagedoorn,</w:t>
      </w:r>
      <w:r w:rsidRPr="00F462BF">
        <w:rPr>
          <w:szCs w:val="24"/>
        </w:rPr>
        <w:t xml:space="preserve"> J. (</w:t>
      </w:r>
      <w:r w:rsidRPr="00F462BF">
        <w:rPr>
          <w:bCs/>
          <w:szCs w:val="24"/>
        </w:rPr>
        <w:t>2006</w:t>
      </w:r>
      <w:r w:rsidRPr="00F462BF">
        <w:rPr>
          <w:szCs w:val="24"/>
        </w:rPr>
        <w:t xml:space="preserve">) </w:t>
      </w:r>
      <w:r w:rsidRPr="00F462BF">
        <w:rPr>
          <w:bCs/>
          <w:szCs w:val="24"/>
        </w:rPr>
        <w:t>Inter</w:t>
      </w:r>
      <w:r w:rsidRPr="00F462BF">
        <w:rPr>
          <w:szCs w:val="24"/>
        </w:rPr>
        <w:t>-</w:t>
      </w:r>
      <w:r w:rsidRPr="00F462BF">
        <w:rPr>
          <w:bCs/>
          <w:szCs w:val="24"/>
        </w:rPr>
        <w:t>firm</w:t>
      </w:r>
      <w:r w:rsidRPr="00F462BF">
        <w:rPr>
          <w:szCs w:val="24"/>
        </w:rPr>
        <w:t xml:space="preserve"> </w:t>
      </w:r>
      <w:r w:rsidRPr="00F462BF">
        <w:rPr>
          <w:bCs/>
          <w:szCs w:val="24"/>
        </w:rPr>
        <w:t>R&amp;D</w:t>
      </w:r>
      <w:r w:rsidRPr="00F462BF">
        <w:rPr>
          <w:szCs w:val="24"/>
        </w:rPr>
        <w:t xml:space="preserve"> </w:t>
      </w:r>
      <w:r w:rsidRPr="00F462BF">
        <w:rPr>
          <w:bCs/>
          <w:szCs w:val="24"/>
        </w:rPr>
        <w:t>partnering</w:t>
      </w:r>
      <w:r w:rsidRPr="00F462BF">
        <w:rPr>
          <w:szCs w:val="24"/>
        </w:rPr>
        <w:t xml:space="preserve"> in </w:t>
      </w:r>
      <w:r w:rsidRPr="00F462BF">
        <w:rPr>
          <w:bCs/>
          <w:szCs w:val="24"/>
        </w:rPr>
        <w:t>pharmaceutical</w:t>
      </w:r>
      <w:r w:rsidRPr="00F462BF">
        <w:rPr>
          <w:szCs w:val="24"/>
        </w:rPr>
        <w:t xml:space="preserve"> </w:t>
      </w:r>
      <w:r w:rsidRPr="00F462BF">
        <w:rPr>
          <w:bCs/>
          <w:szCs w:val="24"/>
        </w:rPr>
        <w:t>biotechnology since</w:t>
      </w:r>
      <w:r w:rsidRPr="00F462BF">
        <w:rPr>
          <w:szCs w:val="24"/>
        </w:rPr>
        <w:t xml:space="preserve"> </w:t>
      </w:r>
      <w:r w:rsidRPr="00F462BF">
        <w:rPr>
          <w:bCs/>
          <w:szCs w:val="24"/>
        </w:rPr>
        <w:t>1975</w:t>
      </w:r>
      <w:r w:rsidRPr="00F462BF">
        <w:rPr>
          <w:szCs w:val="24"/>
        </w:rPr>
        <w:t xml:space="preserve">: </w:t>
      </w:r>
      <w:r w:rsidRPr="00F462BF">
        <w:rPr>
          <w:bCs/>
          <w:szCs w:val="24"/>
        </w:rPr>
        <w:t>Trends</w:t>
      </w:r>
      <w:r w:rsidRPr="00F462BF">
        <w:rPr>
          <w:szCs w:val="24"/>
        </w:rPr>
        <w:t xml:space="preserve">, </w:t>
      </w:r>
      <w:r w:rsidRPr="00F462BF">
        <w:rPr>
          <w:bCs/>
          <w:szCs w:val="24"/>
        </w:rPr>
        <w:t>patterns</w:t>
      </w:r>
      <w:r w:rsidRPr="00F462BF">
        <w:rPr>
          <w:szCs w:val="24"/>
        </w:rPr>
        <w:t xml:space="preserve">, and </w:t>
      </w:r>
      <w:r w:rsidRPr="00F462BF">
        <w:rPr>
          <w:bCs/>
          <w:szCs w:val="24"/>
        </w:rPr>
        <w:t>networks</w:t>
      </w:r>
      <w:r w:rsidRPr="00F462BF">
        <w:rPr>
          <w:szCs w:val="24"/>
        </w:rPr>
        <w:t xml:space="preserve">, </w:t>
      </w:r>
      <w:r w:rsidRPr="00F462BF">
        <w:rPr>
          <w:i/>
          <w:szCs w:val="24"/>
        </w:rPr>
        <w:t>Research Policy,</w:t>
      </w:r>
      <w:r w:rsidRPr="00F462BF">
        <w:rPr>
          <w:szCs w:val="24"/>
        </w:rPr>
        <w:t xml:space="preserve"> 33: 1153–1165.</w:t>
      </w:r>
    </w:p>
    <w:p w14:paraId="5D6C31B9" w14:textId="3AEB6BB5" w:rsidR="00B905EE" w:rsidRPr="00F462BF" w:rsidRDefault="00B905EE" w:rsidP="00B905EE">
      <w:pPr>
        <w:autoSpaceDE w:val="0"/>
        <w:autoSpaceDN w:val="0"/>
        <w:adjustRightInd w:val="0"/>
        <w:spacing w:line="360" w:lineRule="auto"/>
        <w:ind w:left="284" w:hanging="284"/>
        <w:jc w:val="left"/>
        <w:rPr>
          <w:bCs/>
          <w:szCs w:val="24"/>
        </w:rPr>
      </w:pPr>
      <w:proofErr w:type="spellStart"/>
      <w:r w:rsidRPr="00F462BF">
        <w:rPr>
          <w:bCs/>
          <w:szCs w:val="24"/>
        </w:rPr>
        <w:t>Rosenbuch</w:t>
      </w:r>
      <w:proofErr w:type="spellEnd"/>
      <w:r w:rsidRPr="00F462BF">
        <w:rPr>
          <w:bCs/>
          <w:szCs w:val="24"/>
        </w:rPr>
        <w:t xml:space="preserve">, N.; </w:t>
      </w:r>
      <w:proofErr w:type="spellStart"/>
      <w:r w:rsidRPr="00F462BF">
        <w:rPr>
          <w:bCs/>
          <w:szCs w:val="24"/>
        </w:rPr>
        <w:t>Brinckmann</w:t>
      </w:r>
      <w:proofErr w:type="spellEnd"/>
      <w:r w:rsidRPr="00F462BF">
        <w:rPr>
          <w:bCs/>
          <w:szCs w:val="24"/>
        </w:rPr>
        <w:t xml:space="preserve">, J.; Bausch, </w:t>
      </w:r>
      <w:proofErr w:type="gramStart"/>
      <w:r w:rsidRPr="00F462BF">
        <w:rPr>
          <w:bCs/>
          <w:szCs w:val="24"/>
        </w:rPr>
        <w:t>A .</w:t>
      </w:r>
      <w:proofErr w:type="gramEnd"/>
      <w:r w:rsidRPr="00F462BF">
        <w:rPr>
          <w:bCs/>
          <w:szCs w:val="24"/>
        </w:rPr>
        <w:t xml:space="preserve"> (2010) Is innovation a</w:t>
      </w:r>
      <w:r w:rsidR="002B0CF4">
        <w:rPr>
          <w:bCs/>
          <w:szCs w:val="24"/>
        </w:rPr>
        <w:t>lways beneficial? A meta - ana</w:t>
      </w:r>
      <w:r w:rsidRPr="00F462BF">
        <w:rPr>
          <w:bCs/>
          <w:szCs w:val="24"/>
        </w:rPr>
        <w:t xml:space="preserve">lysis of the relationship between innovation and performance in SMEs. </w:t>
      </w:r>
      <w:r w:rsidRPr="00F462BF">
        <w:rPr>
          <w:bCs/>
          <w:i/>
          <w:szCs w:val="24"/>
        </w:rPr>
        <w:t>Journal of Business Venturing</w:t>
      </w:r>
      <w:r w:rsidRPr="00F462BF">
        <w:rPr>
          <w:bCs/>
          <w:szCs w:val="24"/>
        </w:rPr>
        <w:t xml:space="preserve">, 26: 441 – 457, </w:t>
      </w:r>
    </w:p>
    <w:p w14:paraId="1ABC6DE9" w14:textId="77777777" w:rsidR="00B905EE" w:rsidRPr="00F462BF" w:rsidRDefault="00B905EE" w:rsidP="00B905EE">
      <w:pPr>
        <w:pStyle w:val="BodyText25"/>
        <w:ind w:left="284" w:hanging="284"/>
        <w:contextualSpacing/>
        <w:jc w:val="left"/>
        <w:rPr>
          <w:rFonts w:ascii="Times New Roman" w:hAnsi="Times New Roman"/>
          <w:sz w:val="24"/>
          <w:szCs w:val="24"/>
        </w:rPr>
      </w:pPr>
      <w:proofErr w:type="spellStart"/>
      <w:r w:rsidRPr="00F462BF">
        <w:rPr>
          <w:rFonts w:ascii="Times New Roman" w:hAnsi="Times New Roman"/>
          <w:bCs/>
          <w:sz w:val="24"/>
          <w:szCs w:val="24"/>
        </w:rPr>
        <w:t>Rothaermel</w:t>
      </w:r>
      <w:proofErr w:type="spellEnd"/>
      <w:r w:rsidRPr="00F462BF">
        <w:rPr>
          <w:rFonts w:ascii="Times New Roman" w:hAnsi="Times New Roman"/>
          <w:bCs/>
          <w:sz w:val="24"/>
          <w:szCs w:val="24"/>
        </w:rPr>
        <w:t xml:space="preserve">, </w:t>
      </w:r>
      <w:r w:rsidRPr="00F462BF">
        <w:rPr>
          <w:rFonts w:ascii="Times New Roman" w:hAnsi="Times New Roman"/>
          <w:sz w:val="24"/>
          <w:szCs w:val="24"/>
        </w:rPr>
        <w:t>F.T.</w:t>
      </w:r>
      <w:r w:rsidRPr="00F462BF">
        <w:rPr>
          <w:rFonts w:ascii="Times New Roman" w:hAnsi="Times New Roman"/>
          <w:bCs/>
          <w:sz w:val="24"/>
          <w:szCs w:val="24"/>
        </w:rPr>
        <w:t xml:space="preserve"> (2001) Incumbent's advantage through exploiting complementary assets via interfirm cooperation, </w:t>
      </w:r>
      <w:r w:rsidRPr="00F462BF">
        <w:rPr>
          <w:rFonts w:ascii="Times New Roman" w:hAnsi="Times New Roman"/>
          <w:i/>
          <w:iCs/>
          <w:sz w:val="24"/>
          <w:szCs w:val="24"/>
        </w:rPr>
        <w:t xml:space="preserve">Strategic Management Journal, </w:t>
      </w:r>
      <w:r w:rsidRPr="00F462BF">
        <w:rPr>
          <w:rFonts w:ascii="Times New Roman" w:hAnsi="Times New Roman"/>
          <w:bCs/>
          <w:sz w:val="24"/>
          <w:szCs w:val="24"/>
        </w:rPr>
        <w:t>22</w:t>
      </w:r>
      <w:r w:rsidRPr="00F462BF">
        <w:rPr>
          <w:rFonts w:ascii="Times New Roman" w:hAnsi="Times New Roman"/>
          <w:sz w:val="24"/>
          <w:szCs w:val="24"/>
        </w:rPr>
        <w:t>: 687–699.</w:t>
      </w:r>
    </w:p>
    <w:p w14:paraId="49D1461B" w14:textId="77777777" w:rsidR="00B905EE" w:rsidRPr="00F462BF" w:rsidRDefault="00B905EE" w:rsidP="00B90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rPr>
          <w:szCs w:val="24"/>
        </w:rPr>
      </w:pPr>
      <w:proofErr w:type="spellStart"/>
      <w:r w:rsidRPr="00F462BF">
        <w:rPr>
          <w:szCs w:val="24"/>
        </w:rPr>
        <w:t>Rothaermel</w:t>
      </w:r>
      <w:proofErr w:type="spellEnd"/>
      <w:r w:rsidRPr="00F462BF">
        <w:rPr>
          <w:szCs w:val="24"/>
        </w:rPr>
        <w:t xml:space="preserve">, F.T., Deeds, D.L. (2004) Exploration and exploitation alliances in biotechnology: A system of new product development, </w:t>
      </w:r>
      <w:r w:rsidRPr="00F462BF">
        <w:rPr>
          <w:i/>
          <w:szCs w:val="24"/>
        </w:rPr>
        <w:t>Strategic Management Journal</w:t>
      </w:r>
      <w:r w:rsidRPr="00F462BF">
        <w:rPr>
          <w:szCs w:val="24"/>
        </w:rPr>
        <w:t>, 25: 201–221.</w:t>
      </w:r>
    </w:p>
    <w:p w14:paraId="7C7B5811" w14:textId="77777777" w:rsidR="00B905EE" w:rsidRPr="00F462BF" w:rsidRDefault="00B905EE" w:rsidP="00B905EE">
      <w:pPr>
        <w:pStyle w:val="BodyText25"/>
        <w:ind w:left="284" w:hanging="284"/>
        <w:contextualSpacing/>
        <w:jc w:val="left"/>
        <w:rPr>
          <w:rFonts w:ascii="Times New Roman" w:hAnsi="Times New Roman"/>
          <w:bCs/>
          <w:sz w:val="24"/>
          <w:szCs w:val="24"/>
        </w:rPr>
      </w:pPr>
      <w:proofErr w:type="spellStart"/>
      <w:r w:rsidRPr="00F462BF">
        <w:rPr>
          <w:rFonts w:ascii="Times New Roman" w:hAnsi="Times New Roman"/>
          <w:sz w:val="24"/>
          <w:szCs w:val="24"/>
        </w:rPr>
        <w:lastRenderedPageBreak/>
        <w:t>Rothaermel</w:t>
      </w:r>
      <w:proofErr w:type="spellEnd"/>
      <w:r w:rsidRPr="00F462BF">
        <w:rPr>
          <w:rFonts w:ascii="Times New Roman" w:hAnsi="Times New Roman"/>
          <w:sz w:val="24"/>
          <w:szCs w:val="24"/>
        </w:rPr>
        <w:t xml:space="preserve">, F.T., </w:t>
      </w:r>
      <w:r w:rsidRPr="00F462BF">
        <w:rPr>
          <w:rStyle w:val="Emphasis"/>
          <w:rFonts w:ascii="Times New Roman" w:hAnsi="Times New Roman"/>
          <w:i w:val="0"/>
          <w:sz w:val="24"/>
          <w:szCs w:val="24"/>
        </w:rPr>
        <w:t>Deeds</w:t>
      </w:r>
      <w:r w:rsidRPr="00F462BF">
        <w:rPr>
          <w:rStyle w:val="ft"/>
          <w:rFonts w:ascii="Times New Roman" w:hAnsi="Times New Roman"/>
          <w:sz w:val="24"/>
          <w:szCs w:val="24"/>
        </w:rPr>
        <w:t>, D.L. (</w:t>
      </w:r>
      <w:r w:rsidRPr="00F462BF">
        <w:rPr>
          <w:rStyle w:val="Emphasis"/>
          <w:rFonts w:ascii="Times New Roman" w:hAnsi="Times New Roman"/>
          <w:i w:val="0"/>
          <w:sz w:val="24"/>
          <w:szCs w:val="24"/>
        </w:rPr>
        <w:t>2006)</w:t>
      </w:r>
      <w:r w:rsidRPr="00F462BF">
        <w:rPr>
          <w:rStyle w:val="ft"/>
          <w:rFonts w:ascii="Times New Roman" w:hAnsi="Times New Roman"/>
          <w:i/>
          <w:sz w:val="24"/>
          <w:szCs w:val="24"/>
        </w:rPr>
        <w:t xml:space="preserve"> </w:t>
      </w:r>
      <w:r w:rsidRPr="00F462BF">
        <w:rPr>
          <w:rStyle w:val="Emphasis"/>
          <w:rFonts w:ascii="Times New Roman" w:hAnsi="Times New Roman"/>
          <w:i w:val="0"/>
          <w:sz w:val="24"/>
          <w:szCs w:val="24"/>
        </w:rPr>
        <w:t>Alliance type</w:t>
      </w:r>
      <w:r w:rsidRPr="00F462BF">
        <w:rPr>
          <w:rStyle w:val="ft"/>
          <w:rFonts w:ascii="Times New Roman" w:hAnsi="Times New Roman"/>
          <w:i/>
          <w:sz w:val="24"/>
          <w:szCs w:val="24"/>
        </w:rPr>
        <w:t xml:space="preserve">, </w:t>
      </w:r>
      <w:r w:rsidRPr="00F462BF">
        <w:rPr>
          <w:rStyle w:val="Emphasis"/>
          <w:rFonts w:ascii="Times New Roman" w:hAnsi="Times New Roman"/>
          <w:i w:val="0"/>
          <w:sz w:val="24"/>
          <w:szCs w:val="24"/>
        </w:rPr>
        <w:t>alliance experience and alliance</w:t>
      </w:r>
      <w:r w:rsidRPr="00F462BF">
        <w:rPr>
          <w:rStyle w:val="ft"/>
          <w:rFonts w:ascii="Times New Roman" w:hAnsi="Times New Roman"/>
          <w:i/>
          <w:sz w:val="24"/>
          <w:szCs w:val="24"/>
        </w:rPr>
        <w:t xml:space="preserve"> </w:t>
      </w:r>
      <w:r w:rsidRPr="00F462BF">
        <w:rPr>
          <w:rStyle w:val="ft"/>
          <w:rFonts w:ascii="Times New Roman" w:hAnsi="Times New Roman"/>
          <w:sz w:val="24"/>
          <w:szCs w:val="24"/>
        </w:rPr>
        <w:t>management capability in high-technology ventures,</w:t>
      </w:r>
      <w:r w:rsidRPr="00F462BF">
        <w:rPr>
          <w:rFonts w:ascii="Times New Roman" w:hAnsi="Times New Roman"/>
          <w:i/>
          <w:iCs/>
          <w:sz w:val="24"/>
          <w:szCs w:val="24"/>
        </w:rPr>
        <w:t xml:space="preserve"> Journal of Business Venturing, </w:t>
      </w:r>
      <w:r w:rsidRPr="00F462BF">
        <w:rPr>
          <w:rFonts w:ascii="Times New Roman" w:hAnsi="Times New Roman"/>
          <w:iCs/>
          <w:sz w:val="24"/>
          <w:szCs w:val="24"/>
        </w:rPr>
        <w:t>21: 429-460.</w:t>
      </w:r>
    </w:p>
    <w:p w14:paraId="22EE7159" w14:textId="77777777" w:rsidR="00B905EE" w:rsidRPr="00F462BF" w:rsidRDefault="00B905EE" w:rsidP="00B90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hanging="284"/>
        <w:rPr>
          <w:szCs w:val="24"/>
        </w:rPr>
      </w:pPr>
      <w:r w:rsidRPr="00F462BF">
        <w:rPr>
          <w:szCs w:val="24"/>
        </w:rPr>
        <w:t xml:space="preserve">Sampson, R.C. (2007) R&amp;D alliances and firm performance: the impact of technological diversity and alliance organization on innovation, </w:t>
      </w:r>
      <w:r w:rsidRPr="00F462BF">
        <w:rPr>
          <w:i/>
          <w:szCs w:val="24"/>
        </w:rPr>
        <w:t>Academy of Management Journal</w:t>
      </w:r>
      <w:r w:rsidRPr="00F462BF">
        <w:rPr>
          <w:szCs w:val="24"/>
        </w:rPr>
        <w:t>, 50: 364-386.</w:t>
      </w:r>
    </w:p>
    <w:p w14:paraId="307F2FD6" w14:textId="77777777" w:rsidR="00B905EE" w:rsidRPr="00F462BF" w:rsidRDefault="00B905EE" w:rsidP="00B905EE">
      <w:pPr>
        <w:autoSpaceDE w:val="0"/>
        <w:autoSpaceDN w:val="0"/>
        <w:adjustRightInd w:val="0"/>
        <w:spacing w:line="360" w:lineRule="auto"/>
        <w:ind w:left="284" w:hanging="284"/>
        <w:contextualSpacing/>
        <w:jc w:val="left"/>
        <w:rPr>
          <w:szCs w:val="24"/>
          <w:lang w:val="en"/>
        </w:rPr>
      </w:pPr>
      <w:r w:rsidRPr="00F462BF">
        <w:rPr>
          <w:szCs w:val="24"/>
          <w:lang w:val="en"/>
        </w:rPr>
        <w:t xml:space="preserve">Santoro, M., McGill, J. (2005) The effect of uncertainty and asset co-specialization on governance in biotechnology alliances, </w:t>
      </w:r>
      <w:r w:rsidRPr="00F462BF">
        <w:rPr>
          <w:rStyle w:val="Emphasis"/>
          <w:szCs w:val="24"/>
          <w:lang w:val="en"/>
        </w:rPr>
        <w:t>Strategic Management Journal</w:t>
      </w:r>
      <w:r w:rsidRPr="00F462BF">
        <w:rPr>
          <w:szCs w:val="24"/>
          <w:lang w:val="en"/>
        </w:rPr>
        <w:t>, 26: 1261-1269.</w:t>
      </w:r>
    </w:p>
    <w:p w14:paraId="1A5AE9AE" w14:textId="77777777" w:rsidR="00B905EE" w:rsidRPr="00F462BF" w:rsidRDefault="00B905EE" w:rsidP="00B905EE">
      <w:pPr>
        <w:autoSpaceDE w:val="0"/>
        <w:autoSpaceDN w:val="0"/>
        <w:adjustRightInd w:val="0"/>
        <w:spacing w:line="360" w:lineRule="auto"/>
        <w:ind w:left="284" w:hanging="284"/>
        <w:contextualSpacing/>
        <w:jc w:val="left"/>
        <w:rPr>
          <w:i/>
          <w:szCs w:val="24"/>
          <w:lang w:val="en"/>
        </w:rPr>
      </w:pPr>
      <w:r w:rsidRPr="00F462BF">
        <w:rPr>
          <w:szCs w:val="24"/>
          <w:lang w:val="en"/>
        </w:rPr>
        <w:t xml:space="preserve">Schilling, M. (2009) Understanding the alliance data, </w:t>
      </w:r>
      <w:r w:rsidRPr="00F462BF">
        <w:rPr>
          <w:rStyle w:val="Emphasis"/>
          <w:szCs w:val="24"/>
          <w:lang w:val="en"/>
        </w:rPr>
        <w:t xml:space="preserve">Strategic Management Journal, </w:t>
      </w:r>
      <w:r w:rsidRPr="00F462BF">
        <w:rPr>
          <w:rStyle w:val="Emphasis"/>
          <w:i w:val="0"/>
          <w:szCs w:val="24"/>
          <w:lang w:val="en"/>
        </w:rPr>
        <w:t>30: 233-260.</w:t>
      </w:r>
    </w:p>
    <w:p w14:paraId="2CC36FE2" w14:textId="77777777" w:rsidR="00B905EE" w:rsidRPr="00F462BF" w:rsidRDefault="00B905EE" w:rsidP="00B905EE">
      <w:pPr>
        <w:pStyle w:val="BodyText25"/>
        <w:ind w:left="284" w:hanging="284"/>
        <w:contextualSpacing/>
        <w:jc w:val="left"/>
        <w:rPr>
          <w:rFonts w:ascii="Times New Roman" w:hAnsi="Times New Roman"/>
          <w:sz w:val="24"/>
          <w:szCs w:val="24"/>
          <w:lang w:val="en-GB"/>
        </w:rPr>
      </w:pPr>
      <w:r w:rsidRPr="00F462BF">
        <w:rPr>
          <w:rFonts w:ascii="Times New Roman" w:hAnsi="Times New Roman"/>
          <w:sz w:val="24"/>
          <w:szCs w:val="24"/>
          <w:lang w:val="en-GB"/>
        </w:rPr>
        <w:t xml:space="preserve">Schneider, C., </w:t>
      </w:r>
      <w:proofErr w:type="spellStart"/>
      <w:r w:rsidRPr="00F462BF">
        <w:rPr>
          <w:rFonts w:ascii="Times New Roman" w:hAnsi="Times New Roman"/>
          <w:sz w:val="24"/>
          <w:szCs w:val="24"/>
          <w:lang w:val="en-GB"/>
        </w:rPr>
        <w:t>Veugelers</w:t>
      </w:r>
      <w:proofErr w:type="spellEnd"/>
      <w:r w:rsidRPr="00F462BF">
        <w:rPr>
          <w:rFonts w:ascii="Times New Roman" w:hAnsi="Times New Roman"/>
          <w:sz w:val="24"/>
          <w:szCs w:val="24"/>
          <w:lang w:val="en-GB"/>
        </w:rPr>
        <w:t xml:space="preserve">, R. (2010) On young highly innovative companies: why they matter and how (not) to policy support them, </w:t>
      </w:r>
      <w:r w:rsidRPr="00F462BF">
        <w:rPr>
          <w:rFonts w:ascii="Times New Roman" w:hAnsi="Times New Roman"/>
          <w:i/>
          <w:sz w:val="24"/>
          <w:szCs w:val="24"/>
          <w:lang w:val="en-GB"/>
        </w:rPr>
        <w:t>Industrial and Corporate Change</w:t>
      </w:r>
      <w:r w:rsidRPr="00F462BF">
        <w:rPr>
          <w:rFonts w:ascii="Times New Roman" w:hAnsi="Times New Roman"/>
          <w:sz w:val="24"/>
          <w:szCs w:val="24"/>
          <w:lang w:val="en-GB"/>
        </w:rPr>
        <w:t>, 19(4), pp. 969–1007</w:t>
      </w:r>
    </w:p>
    <w:p w14:paraId="250CDC53" w14:textId="5D07B1C9" w:rsidR="004B46DC" w:rsidRDefault="004B46DC" w:rsidP="004B46DC">
      <w:pPr>
        <w:pStyle w:val="BodyText25"/>
        <w:ind w:left="284" w:hanging="284"/>
        <w:contextualSpacing/>
        <w:jc w:val="left"/>
        <w:rPr>
          <w:rFonts w:ascii="Times New Roman" w:hAnsi="Times New Roman"/>
          <w:sz w:val="24"/>
          <w:szCs w:val="24"/>
        </w:rPr>
      </w:pPr>
      <w:proofErr w:type="spellStart"/>
      <w:r w:rsidRPr="004B46DC">
        <w:rPr>
          <w:rFonts w:ascii="Times New Roman" w:hAnsi="Times New Roman"/>
          <w:sz w:val="24"/>
          <w:szCs w:val="24"/>
        </w:rPr>
        <w:t>Scholten</w:t>
      </w:r>
      <w:proofErr w:type="spellEnd"/>
      <w:r w:rsidRPr="004B46DC">
        <w:rPr>
          <w:rFonts w:ascii="Times New Roman" w:hAnsi="Times New Roman"/>
          <w:sz w:val="24"/>
          <w:szCs w:val="24"/>
        </w:rPr>
        <w:t xml:space="preserve">, V., </w:t>
      </w:r>
      <w:proofErr w:type="spellStart"/>
      <w:r w:rsidRPr="004B46DC">
        <w:rPr>
          <w:rFonts w:ascii="Times New Roman" w:hAnsi="Times New Roman"/>
          <w:sz w:val="24"/>
          <w:szCs w:val="24"/>
        </w:rPr>
        <w:t>Omta</w:t>
      </w:r>
      <w:proofErr w:type="spellEnd"/>
      <w:r w:rsidRPr="004B46DC">
        <w:rPr>
          <w:rFonts w:ascii="Times New Roman" w:hAnsi="Times New Roman"/>
          <w:sz w:val="24"/>
          <w:szCs w:val="24"/>
        </w:rPr>
        <w:t xml:space="preserve">, S.W.F., Kemp, R. and </w:t>
      </w:r>
      <w:proofErr w:type="spellStart"/>
      <w:r w:rsidRPr="004B46DC">
        <w:rPr>
          <w:rFonts w:ascii="Times New Roman" w:hAnsi="Times New Roman"/>
          <w:sz w:val="24"/>
          <w:szCs w:val="24"/>
        </w:rPr>
        <w:t>Elfring</w:t>
      </w:r>
      <w:proofErr w:type="spellEnd"/>
      <w:r w:rsidRPr="004B46DC">
        <w:rPr>
          <w:rFonts w:ascii="Times New Roman" w:hAnsi="Times New Roman"/>
          <w:sz w:val="24"/>
          <w:szCs w:val="24"/>
        </w:rPr>
        <w:t xml:space="preserve"> T. (2015). Interaction</w:t>
      </w:r>
      <w:r>
        <w:rPr>
          <w:rFonts w:ascii="Times New Roman" w:hAnsi="Times New Roman"/>
          <w:sz w:val="24"/>
          <w:szCs w:val="24"/>
        </w:rPr>
        <w:t xml:space="preserve"> </w:t>
      </w:r>
      <w:r w:rsidRPr="004B46DC">
        <w:rPr>
          <w:rFonts w:ascii="Times New Roman" w:hAnsi="Times New Roman"/>
          <w:sz w:val="24"/>
          <w:szCs w:val="24"/>
        </w:rPr>
        <w:t xml:space="preserve">effects of start-up team capabilities and bridging ties on early spin-off growth. </w:t>
      </w:r>
      <w:proofErr w:type="spellStart"/>
      <w:r w:rsidRPr="004B46DC">
        <w:rPr>
          <w:rFonts w:ascii="Times New Roman" w:hAnsi="Times New Roman"/>
          <w:i/>
          <w:sz w:val="24"/>
          <w:szCs w:val="24"/>
        </w:rPr>
        <w:t>Technovation</w:t>
      </w:r>
      <w:proofErr w:type="spellEnd"/>
      <w:r w:rsidRPr="004B46DC">
        <w:rPr>
          <w:rFonts w:ascii="Times New Roman" w:hAnsi="Times New Roman"/>
          <w:sz w:val="24"/>
          <w:szCs w:val="24"/>
        </w:rPr>
        <w:t>, 45-46: 40-51.</w:t>
      </w:r>
    </w:p>
    <w:p w14:paraId="1FF37892" w14:textId="7B4C0119" w:rsidR="00073F6E" w:rsidRDefault="00073F6E" w:rsidP="00B905EE">
      <w:pPr>
        <w:pStyle w:val="BodyText25"/>
        <w:ind w:left="284" w:hanging="284"/>
        <w:contextualSpacing/>
        <w:jc w:val="left"/>
        <w:rPr>
          <w:rFonts w:ascii="Times New Roman" w:hAnsi="Times New Roman"/>
          <w:sz w:val="24"/>
          <w:szCs w:val="24"/>
        </w:rPr>
      </w:pPr>
      <w:proofErr w:type="spellStart"/>
      <w:r>
        <w:rPr>
          <w:rFonts w:ascii="Times New Roman" w:hAnsi="Times New Roman"/>
          <w:sz w:val="24"/>
          <w:szCs w:val="24"/>
        </w:rPr>
        <w:t>Sedaitis</w:t>
      </w:r>
      <w:proofErr w:type="spellEnd"/>
      <w:r>
        <w:rPr>
          <w:rFonts w:ascii="Times New Roman" w:hAnsi="Times New Roman"/>
          <w:sz w:val="24"/>
          <w:szCs w:val="24"/>
        </w:rPr>
        <w:t xml:space="preserve">, J. (1998) </w:t>
      </w:r>
      <w:r w:rsidRPr="00073F6E">
        <w:rPr>
          <w:rFonts w:ascii="Times New Roman" w:hAnsi="Times New Roman"/>
          <w:sz w:val="24"/>
          <w:szCs w:val="24"/>
        </w:rPr>
        <w:t xml:space="preserve">The </w:t>
      </w:r>
      <w:r>
        <w:rPr>
          <w:rFonts w:ascii="Times New Roman" w:hAnsi="Times New Roman"/>
          <w:sz w:val="24"/>
          <w:szCs w:val="24"/>
        </w:rPr>
        <w:t>a</w:t>
      </w:r>
      <w:r w:rsidRPr="00073F6E">
        <w:rPr>
          <w:rFonts w:ascii="Times New Roman" w:hAnsi="Times New Roman"/>
          <w:sz w:val="24"/>
          <w:szCs w:val="24"/>
        </w:rPr>
        <w:t xml:space="preserve">lliances of </w:t>
      </w:r>
      <w:r>
        <w:rPr>
          <w:rFonts w:ascii="Times New Roman" w:hAnsi="Times New Roman"/>
          <w:sz w:val="24"/>
          <w:szCs w:val="24"/>
        </w:rPr>
        <w:t>s</w:t>
      </w:r>
      <w:r w:rsidRPr="00073F6E">
        <w:rPr>
          <w:rFonts w:ascii="Times New Roman" w:hAnsi="Times New Roman"/>
          <w:sz w:val="24"/>
          <w:szCs w:val="24"/>
        </w:rPr>
        <w:t>pin-</w:t>
      </w:r>
      <w:r>
        <w:rPr>
          <w:rFonts w:ascii="Times New Roman" w:hAnsi="Times New Roman"/>
          <w:sz w:val="24"/>
          <w:szCs w:val="24"/>
        </w:rPr>
        <w:t>o</w:t>
      </w:r>
      <w:r w:rsidRPr="00073F6E">
        <w:rPr>
          <w:rFonts w:ascii="Times New Roman" w:hAnsi="Times New Roman"/>
          <w:sz w:val="24"/>
          <w:szCs w:val="24"/>
        </w:rPr>
        <w:t xml:space="preserve">ffs </w:t>
      </w:r>
      <w:r>
        <w:rPr>
          <w:rFonts w:ascii="Times New Roman" w:hAnsi="Times New Roman"/>
          <w:sz w:val="24"/>
          <w:szCs w:val="24"/>
        </w:rPr>
        <w:t>v</w:t>
      </w:r>
      <w:r w:rsidRPr="00073F6E">
        <w:rPr>
          <w:rFonts w:ascii="Times New Roman" w:hAnsi="Times New Roman"/>
          <w:sz w:val="24"/>
          <w:szCs w:val="24"/>
        </w:rPr>
        <w:t xml:space="preserve">ersus </w:t>
      </w:r>
      <w:r>
        <w:rPr>
          <w:rFonts w:ascii="Times New Roman" w:hAnsi="Times New Roman"/>
          <w:sz w:val="24"/>
          <w:szCs w:val="24"/>
        </w:rPr>
        <w:t>s</w:t>
      </w:r>
      <w:r w:rsidRPr="00073F6E">
        <w:rPr>
          <w:rFonts w:ascii="Times New Roman" w:hAnsi="Times New Roman"/>
          <w:sz w:val="24"/>
          <w:szCs w:val="24"/>
        </w:rPr>
        <w:t>tart-</w:t>
      </w:r>
      <w:r>
        <w:rPr>
          <w:rFonts w:ascii="Times New Roman" w:hAnsi="Times New Roman"/>
          <w:sz w:val="24"/>
          <w:szCs w:val="24"/>
        </w:rPr>
        <w:t>u</w:t>
      </w:r>
      <w:r w:rsidRPr="00073F6E">
        <w:rPr>
          <w:rFonts w:ascii="Times New Roman" w:hAnsi="Times New Roman"/>
          <w:sz w:val="24"/>
          <w:szCs w:val="24"/>
        </w:rPr>
        <w:t xml:space="preserve">ps: Social </w:t>
      </w:r>
      <w:r>
        <w:rPr>
          <w:rFonts w:ascii="Times New Roman" w:hAnsi="Times New Roman"/>
          <w:sz w:val="24"/>
          <w:szCs w:val="24"/>
        </w:rPr>
        <w:t>t</w:t>
      </w:r>
      <w:r w:rsidRPr="00073F6E">
        <w:rPr>
          <w:rFonts w:ascii="Times New Roman" w:hAnsi="Times New Roman"/>
          <w:sz w:val="24"/>
          <w:szCs w:val="24"/>
        </w:rPr>
        <w:t xml:space="preserve">ies in the </w:t>
      </w:r>
      <w:r>
        <w:rPr>
          <w:rFonts w:ascii="Times New Roman" w:hAnsi="Times New Roman"/>
          <w:sz w:val="24"/>
          <w:szCs w:val="24"/>
        </w:rPr>
        <w:t>g</w:t>
      </w:r>
      <w:r w:rsidRPr="00073F6E">
        <w:rPr>
          <w:rFonts w:ascii="Times New Roman" w:hAnsi="Times New Roman"/>
          <w:sz w:val="24"/>
          <w:szCs w:val="24"/>
        </w:rPr>
        <w:t xml:space="preserve">enesis of </w:t>
      </w:r>
      <w:r>
        <w:rPr>
          <w:rFonts w:ascii="Times New Roman" w:hAnsi="Times New Roman"/>
          <w:sz w:val="24"/>
          <w:szCs w:val="24"/>
        </w:rPr>
        <w:t>p</w:t>
      </w:r>
      <w:r w:rsidRPr="00073F6E">
        <w:rPr>
          <w:rFonts w:ascii="Times New Roman" w:hAnsi="Times New Roman"/>
          <w:sz w:val="24"/>
          <w:szCs w:val="24"/>
        </w:rPr>
        <w:t>ost-</w:t>
      </w:r>
      <w:r>
        <w:rPr>
          <w:rFonts w:ascii="Times New Roman" w:hAnsi="Times New Roman"/>
          <w:sz w:val="24"/>
          <w:szCs w:val="24"/>
        </w:rPr>
        <w:t>s</w:t>
      </w:r>
      <w:r w:rsidRPr="00073F6E">
        <w:rPr>
          <w:rFonts w:ascii="Times New Roman" w:hAnsi="Times New Roman"/>
          <w:sz w:val="24"/>
          <w:szCs w:val="24"/>
        </w:rPr>
        <w:t xml:space="preserve">oviet </w:t>
      </w:r>
      <w:r>
        <w:rPr>
          <w:rFonts w:ascii="Times New Roman" w:hAnsi="Times New Roman"/>
          <w:sz w:val="24"/>
          <w:szCs w:val="24"/>
        </w:rPr>
        <w:t>a</w:t>
      </w:r>
      <w:r w:rsidRPr="00073F6E">
        <w:rPr>
          <w:rFonts w:ascii="Times New Roman" w:hAnsi="Times New Roman"/>
          <w:sz w:val="24"/>
          <w:szCs w:val="24"/>
        </w:rPr>
        <w:t>lliances</w:t>
      </w:r>
      <w:r>
        <w:rPr>
          <w:rFonts w:ascii="Times New Roman" w:hAnsi="Times New Roman"/>
          <w:sz w:val="24"/>
          <w:szCs w:val="24"/>
        </w:rPr>
        <w:t xml:space="preserve">, </w:t>
      </w:r>
      <w:r w:rsidRPr="00073F6E">
        <w:rPr>
          <w:rFonts w:ascii="Times New Roman" w:hAnsi="Times New Roman"/>
          <w:i/>
          <w:sz w:val="24"/>
          <w:szCs w:val="24"/>
        </w:rPr>
        <w:t xml:space="preserve">Organization Science </w:t>
      </w:r>
      <w:r w:rsidRPr="00073F6E">
        <w:rPr>
          <w:rFonts w:ascii="Times New Roman" w:hAnsi="Times New Roman"/>
          <w:sz w:val="24"/>
          <w:szCs w:val="24"/>
        </w:rPr>
        <w:t>9(3):368-381</w:t>
      </w:r>
    </w:p>
    <w:p w14:paraId="60A8095E" w14:textId="77777777" w:rsidR="00B905EE" w:rsidRPr="00F462BF" w:rsidRDefault="00B905EE" w:rsidP="00B905EE">
      <w:pPr>
        <w:pStyle w:val="BodyText25"/>
        <w:ind w:left="284" w:hanging="284"/>
        <w:contextualSpacing/>
        <w:jc w:val="left"/>
        <w:rPr>
          <w:rFonts w:ascii="Times New Roman" w:hAnsi="Times New Roman"/>
          <w:sz w:val="24"/>
          <w:szCs w:val="24"/>
        </w:rPr>
      </w:pPr>
      <w:proofErr w:type="spellStart"/>
      <w:r w:rsidRPr="00F462BF">
        <w:rPr>
          <w:rFonts w:ascii="Times New Roman" w:hAnsi="Times New Roman"/>
          <w:sz w:val="24"/>
          <w:szCs w:val="24"/>
        </w:rPr>
        <w:t>Senker</w:t>
      </w:r>
      <w:proofErr w:type="spellEnd"/>
      <w:r w:rsidRPr="00F462BF">
        <w:rPr>
          <w:rFonts w:ascii="Times New Roman" w:hAnsi="Times New Roman"/>
          <w:sz w:val="24"/>
          <w:szCs w:val="24"/>
        </w:rPr>
        <w:t xml:space="preserve">, J., Sharp, M. (1997) Organizational Learning in Cooperative Alliances Some Case Studies in Biotechnology, </w:t>
      </w:r>
      <w:r w:rsidRPr="00F462BF">
        <w:rPr>
          <w:rFonts w:ascii="Times New Roman" w:hAnsi="Times New Roman"/>
          <w:i/>
          <w:sz w:val="24"/>
          <w:szCs w:val="24"/>
        </w:rPr>
        <w:t>Technology Analysis and Strategic Management</w:t>
      </w:r>
      <w:r w:rsidRPr="00F462BF">
        <w:rPr>
          <w:rFonts w:ascii="Times New Roman" w:hAnsi="Times New Roman"/>
          <w:sz w:val="24"/>
          <w:szCs w:val="24"/>
        </w:rPr>
        <w:t>, 9: 35-51.</w:t>
      </w:r>
    </w:p>
    <w:p w14:paraId="297C33F1" w14:textId="77777777" w:rsidR="00B905EE" w:rsidRPr="00F462BF" w:rsidRDefault="00B905EE" w:rsidP="00B905EE">
      <w:pPr>
        <w:pStyle w:val="BodyText25"/>
        <w:ind w:left="284" w:hanging="284"/>
        <w:contextualSpacing/>
        <w:jc w:val="left"/>
        <w:rPr>
          <w:rFonts w:ascii="Times New Roman" w:hAnsi="Times New Roman"/>
          <w:sz w:val="24"/>
          <w:szCs w:val="24"/>
        </w:rPr>
      </w:pPr>
      <w:r w:rsidRPr="00F462BF">
        <w:rPr>
          <w:rStyle w:val="Emphasis"/>
          <w:rFonts w:ascii="Times New Roman" w:hAnsi="Times New Roman"/>
          <w:i w:val="0"/>
          <w:sz w:val="24"/>
          <w:szCs w:val="24"/>
        </w:rPr>
        <w:t>Shan,</w:t>
      </w:r>
      <w:r w:rsidRPr="00F462BF">
        <w:rPr>
          <w:rFonts w:ascii="Times New Roman" w:hAnsi="Times New Roman"/>
          <w:i/>
          <w:sz w:val="24"/>
          <w:szCs w:val="24"/>
        </w:rPr>
        <w:t xml:space="preserve"> </w:t>
      </w:r>
      <w:r w:rsidRPr="00F462BF">
        <w:rPr>
          <w:rFonts w:ascii="Times New Roman" w:hAnsi="Times New Roman"/>
          <w:sz w:val="24"/>
          <w:szCs w:val="24"/>
        </w:rPr>
        <w:t xml:space="preserve">W., Walker, G., </w:t>
      </w:r>
      <w:proofErr w:type="spellStart"/>
      <w:r w:rsidRPr="00F462BF">
        <w:rPr>
          <w:rFonts w:ascii="Times New Roman" w:hAnsi="Times New Roman"/>
          <w:sz w:val="24"/>
          <w:szCs w:val="24"/>
        </w:rPr>
        <w:t>Kogut</w:t>
      </w:r>
      <w:proofErr w:type="spellEnd"/>
      <w:r w:rsidRPr="00F462BF">
        <w:rPr>
          <w:rFonts w:ascii="Times New Roman" w:hAnsi="Times New Roman"/>
          <w:sz w:val="24"/>
          <w:szCs w:val="24"/>
        </w:rPr>
        <w:t xml:space="preserve">, B. </w:t>
      </w:r>
      <w:r w:rsidRPr="00F462BF">
        <w:rPr>
          <w:rFonts w:ascii="Times New Roman" w:hAnsi="Times New Roman"/>
          <w:i/>
          <w:sz w:val="24"/>
          <w:szCs w:val="24"/>
        </w:rPr>
        <w:t>(</w:t>
      </w:r>
      <w:r w:rsidRPr="00F462BF">
        <w:rPr>
          <w:rStyle w:val="Emphasis"/>
          <w:rFonts w:ascii="Times New Roman" w:hAnsi="Times New Roman"/>
          <w:i w:val="0"/>
          <w:sz w:val="24"/>
          <w:szCs w:val="24"/>
        </w:rPr>
        <w:t>1994)</w:t>
      </w:r>
      <w:r w:rsidRPr="00F462BF">
        <w:rPr>
          <w:rFonts w:ascii="Times New Roman" w:hAnsi="Times New Roman"/>
          <w:i/>
          <w:sz w:val="24"/>
          <w:szCs w:val="24"/>
        </w:rPr>
        <w:t xml:space="preserve"> </w:t>
      </w:r>
      <w:r w:rsidRPr="00F462BF">
        <w:rPr>
          <w:rStyle w:val="Emphasis"/>
          <w:rFonts w:ascii="Times New Roman" w:hAnsi="Times New Roman"/>
          <w:i w:val="0"/>
          <w:sz w:val="24"/>
          <w:szCs w:val="24"/>
        </w:rPr>
        <w:t>Interfirm Cooperation and Startup Innovation in the Biotechnology Industry</w:t>
      </w:r>
      <w:r w:rsidRPr="00F462BF">
        <w:rPr>
          <w:rFonts w:ascii="Times New Roman" w:hAnsi="Times New Roman"/>
          <w:sz w:val="24"/>
          <w:szCs w:val="24"/>
        </w:rPr>
        <w:t xml:space="preserve">, </w:t>
      </w:r>
      <w:r w:rsidRPr="00F462BF">
        <w:rPr>
          <w:rFonts w:ascii="Times New Roman" w:hAnsi="Times New Roman"/>
          <w:i/>
          <w:sz w:val="24"/>
          <w:szCs w:val="24"/>
        </w:rPr>
        <w:t>Strategic Management Journal</w:t>
      </w:r>
      <w:r w:rsidRPr="00F462BF">
        <w:rPr>
          <w:rFonts w:ascii="Times New Roman" w:hAnsi="Times New Roman"/>
          <w:sz w:val="24"/>
          <w:szCs w:val="24"/>
        </w:rPr>
        <w:t>, 15: 387-394.</w:t>
      </w:r>
    </w:p>
    <w:p w14:paraId="1CE16165" w14:textId="77777777" w:rsidR="00B905EE" w:rsidRPr="00F462BF" w:rsidRDefault="00B905EE" w:rsidP="00B905EE">
      <w:pPr>
        <w:pStyle w:val="BodyText25"/>
        <w:ind w:left="284" w:hanging="284"/>
        <w:contextualSpacing/>
        <w:jc w:val="left"/>
        <w:rPr>
          <w:rStyle w:val="A0"/>
          <w:rFonts w:ascii="Times New Roman" w:hAnsi="Times New Roman"/>
          <w:sz w:val="24"/>
          <w:szCs w:val="24"/>
        </w:rPr>
      </w:pPr>
      <w:r w:rsidRPr="00F462BF">
        <w:rPr>
          <w:rStyle w:val="Emphasis"/>
          <w:rFonts w:ascii="Times New Roman" w:hAnsi="Times New Roman"/>
          <w:i w:val="0"/>
          <w:sz w:val="24"/>
          <w:szCs w:val="24"/>
        </w:rPr>
        <w:t>Shane, S. (2004)</w:t>
      </w:r>
      <w:r w:rsidRPr="00F462BF">
        <w:rPr>
          <w:rStyle w:val="A0"/>
          <w:rFonts w:ascii="Times New Roman" w:hAnsi="Times New Roman"/>
          <w:sz w:val="24"/>
          <w:szCs w:val="24"/>
        </w:rPr>
        <w:t xml:space="preserve"> </w:t>
      </w:r>
      <w:r w:rsidRPr="00F462BF">
        <w:rPr>
          <w:rStyle w:val="A0"/>
          <w:rFonts w:ascii="Times New Roman" w:hAnsi="Times New Roman"/>
          <w:i/>
          <w:sz w:val="24"/>
          <w:szCs w:val="24"/>
        </w:rPr>
        <w:t>Academic entrepreneurship: university spinoffs and wealth creation</w:t>
      </w:r>
      <w:r w:rsidRPr="00F462BF">
        <w:rPr>
          <w:rStyle w:val="A0"/>
          <w:rFonts w:ascii="Times New Roman" w:hAnsi="Times New Roman"/>
          <w:sz w:val="24"/>
          <w:szCs w:val="24"/>
        </w:rPr>
        <w:t>. Elgar, Cheltenham.</w:t>
      </w:r>
    </w:p>
    <w:p w14:paraId="0D62260D" w14:textId="77777777" w:rsidR="00B905EE" w:rsidRPr="00F462BF" w:rsidRDefault="00B905EE" w:rsidP="00B905EE">
      <w:pPr>
        <w:pStyle w:val="BodyText25"/>
        <w:ind w:left="284" w:hanging="284"/>
        <w:contextualSpacing/>
        <w:jc w:val="left"/>
        <w:rPr>
          <w:rFonts w:ascii="Times New Roman" w:hAnsi="Times New Roman"/>
          <w:sz w:val="24"/>
          <w:szCs w:val="24"/>
        </w:rPr>
      </w:pPr>
      <w:r w:rsidRPr="00F462BF">
        <w:rPr>
          <w:rStyle w:val="Emphasis"/>
          <w:rFonts w:ascii="Times New Roman" w:hAnsi="Times New Roman"/>
          <w:i w:val="0"/>
          <w:sz w:val="24"/>
          <w:szCs w:val="24"/>
        </w:rPr>
        <w:t>Shane, S., Stuart</w:t>
      </w:r>
      <w:r w:rsidRPr="00F462BF">
        <w:rPr>
          <w:rFonts w:ascii="Times New Roman" w:hAnsi="Times New Roman"/>
          <w:i/>
          <w:sz w:val="24"/>
          <w:szCs w:val="24"/>
        </w:rPr>
        <w:t xml:space="preserve">, </w:t>
      </w:r>
      <w:r w:rsidRPr="00F462BF">
        <w:rPr>
          <w:rFonts w:ascii="Times New Roman" w:hAnsi="Times New Roman"/>
          <w:sz w:val="24"/>
          <w:szCs w:val="24"/>
        </w:rPr>
        <w:t>T. (</w:t>
      </w:r>
      <w:r w:rsidRPr="00F462BF">
        <w:rPr>
          <w:rFonts w:ascii="Times New Roman" w:hAnsi="Times New Roman"/>
          <w:bCs/>
          <w:sz w:val="24"/>
          <w:szCs w:val="24"/>
        </w:rPr>
        <w:t>2002</w:t>
      </w:r>
      <w:r w:rsidRPr="00F462BF">
        <w:rPr>
          <w:rFonts w:ascii="Times New Roman" w:hAnsi="Times New Roman"/>
          <w:sz w:val="24"/>
          <w:szCs w:val="24"/>
        </w:rPr>
        <w:t xml:space="preserve">) </w:t>
      </w:r>
      <w:r w:rsidRPr="00F462BF">
        <w:rPr>
          <w:rFonts w:ascii="Times New Roman" w:hAnsi="Times New Roman"/>
          <w:bCs/>
          <w:sz w:val="24"/>
          <w:szCs w:val="24"/>
        </w:rPr>
        <w:t>Organizational Endowments and the Performance of University Start</w:t>
      </w:r>
      <w:r w:rsidRPr="00F462BF">
        <w:rPr>
          <w:rFonts w:ascii="Times New Roman" w:hAnsi="Times New Roman"/>
          <w:sz w:val="24"/>
          <w:szCs w:val="24"/>
        </w:rPr>
        <w:t>-</w:t>
      </w:r>
      <w:r w:rsidRPr="00F462BF">
        <w:rPr>
          <w:rFonts w:ascii="Times New Roman" w:hAnsi="Times New Roman"/>
          <w:bCs/>
          <w:sz w:val="24"/>
          <w:szCs w:val="24"/>
        </w:rPr>
        <w:t>ups</w:t>
      </w:r>
      <w:r w:rsidRPr="00F462BF">
        <w:rPr>
          <w:rFonts w:ascii="Times New Roman" w:hAnsi="Times New Roman"/>
          <w:sz w:val="24"/>
          <w:szCs w:val="24"/>
        </w:rPr>
        <w:t xml:space="preserve">, </w:t>
      </w:r>
      <w:r w:rsidRPr="00F462BF">
        <w:rPr>
          <w:rFonts w:ascii="Times New Roman" w:hAnsi="Times New Roman"/>
          <w:i/>
          <w:sz w:val="24"/>
          <w:szCs w:val="24"/>
        </w:rPr>
        <w:t>Management Science</w:t>
      </w:r>
      <w:r w:rsidRPr="00F462BF">
        <w:rPr>
          <w:rFonts w:ascii="Times New Roman" w:hAnsi="Times New Roman"/>
          <w:sz w:val="24"/>
          <w:szCs w:val="24"/>
        </w:rPr>
        <w:t>, 48: 154-170.</w:t>
      </w:r>
    </w:p>
    <w:p w14:paraId="095A89B5" w14:textId="77777777" w:rsidR="00B905EE" w:rsidRPr="00F462BF" w:rsidRDefault="00B905EE" w:rsidP="00B905EE">
      <w:pPr>
        <w:pStyle w:val="BodyText25"/>
        <w:ind w:left="284" w:hanging="284"/>
        <w:contextualSpacing/>
        <w:jc w:val="left"/>
        <w:rPr>
          <w:rStyle w:val="Emphasis"/>
          <w:rFonts w:ascii="Times New Roman" w:hAnsi="Times New Roman"/>
          <w:i w:val="0"/>
          <w:sz w:val="24"/>
          <w:szCs w:val="24"/>
        </w:rPr>
      </w:pPr>
      <w:proofErr w:type="spellStart"/>
      <w:r w:rsidRPr="00F462BF">
        <w:rPr>
          <w:rStyle w:val="Emphasis"/>
          <w:rFonts w:ascii="Times New Roman" w:hAnsi="Times New Roman"/>
          <w:i w:val="0"/>
          <w:sz w:val="24"/>
          <w:szCs w:val="24"/>
        </w:rPr>
        <w:t>Soh</w:t>
      </w:r>
      <w:proofErr w:type="spellEnd"/>
      <w:r w:rsidRPr="00F462BF">
        <w:rPr>
          <w:rStyle w:val="Emphasis"/>
          <w:rFonts w:ascii="Times New Roman" w:hAnsi="Times New Roman"/>
          <w:i w:val="0"/>
          <w:sz w:val="24"/>
          <w:szCs w:val="24"/>
        </w:rPr>
        <w:t>, P.H. (2003)</w:t>
      </w:r>
      <w:r w:rsidRPr="00F462BF">
        <w:rPr>
          <w:rStyle w:val="Emphasis"/>
          <w:rFonts w:ascii="Times New Roman" w:hAnsi="Times New Roman"/>
          <w:sz w:val="24"/>
          <w:szCs w:val="24"/>
        </w:rPr>
        <w:t xml:space="preserve"> </w:t>
      </w:r>
      <w:r w:rsidRPr="00F462BF">
        <w:rPr>
          <w:rStyle w:val="Emphasis"/>
          <w:rFonts w:ascii="Times New Roman" w:hAnsi="Times New Roman"/>
          <w:i w:val="0"/>
          <w:sz w:val="24"/>
          <w:szCs w:val="24"/>
        </w:rPr>
        <w:t>The role of</w:t>
      </w:r>
      <w:r w:rsidRPr="00F462BF">
        <w:rPr>
          <w:rStyle w:val="Emphasis"/>
          <w:rFonts w:ascii="Times New Roman" w:hAnsi="Times New Roman"/>
          <w:sz w:val="24"/>
          <w:szCs w:val="24"/>
        </w:rPr>
        <w:t xml:space="preserve"> </w:t>
      </w:r>
      <w:r w:rsidRPr="00F462BF">
        <w:rPr>
          <w:rStyle w:val="Emphasis"/>
          <w:rFonts w:ascii="Times New Roman" w:hAnsi="Times New Roman"/>
          <w:i w:val="0"/>
          <w:sz w:val="24"/>
          <w:szCs w:val="24"/>
        </w:rPr>
        <w:t>networking alliances in information acquisition and its implications for new product performance</w:t>
      </w:r>
      <w:r w:rsidRPr="00F462BF">
        <w:rPr>
          <w:rStyle w:val="Emphasis"/>
          <w:rFonts w:ascii="Times New Roman" w:hAnsi="Times New Roman"/>
          <w:sz w:val="24"/>
          <w:szCs w:val="24"/>
        </w:rPr>
        <w:t xml:space="preserve">, Journal of Business Venturing, </w:t>
      </w:r>
      <w:r w:rsidRPr="00F462BF">
        <w:rPr>
          <w:rStyle w:val="Emphasis"/>
          <w:rFonts w:ascii="Times New Roman" w:hAnsi="Times New Roman"/>
          <w:i w:val="0"/>
          <w:sz w:val="24"/>
          <w:szCs w:val="24"/>
        </w:rPr>
        <w:t xml:space="preserve">18: </w:t>
      </w:r>
      <w:r w:rsidRPr="00F462BF">
        <w:rPr>
          <w:rStyle w:val="Emphasis"/>
          <w:rFonts w:ascii="Times New Roman" w:hAnsi="Times New Roman"/>
          <w:sz w:val="24"/>
          <w:szCs w:val="24"/>
        </w:rPr>
        <w:t>727-744</w:t>
      </w:r>
      <w:r w:rsidRPr="00F462BF">
        <w:rPr>
          <w:rStyle w:val="Emphasis"/>
          <w:rFonts w:ascii="Times New Roman" w:hAnsi="Times New Roman"/>
          <w:i w:val="0"/>
          <w:sz w:val="24"/>
          <w:szCs w:val="24"/>
        </w:rPr>
        <w:t>.</w:t>
      </w:r>
    </w:p>
    <w:p w14:paraId="71619514" w14:textId="77777777" w:rsidR="00B905EE" w:rsidRPr="00F462BF" w:rsidRDefault="00B905EE" w:rsidP="00B905EE">
      <w:pPr>
        <w:autoSpaceDE w:val="0"/>
        <w:autoSpaceDN w:val="0"/>
        <w:adjustRightInd w:val="0"/>
        <w:spacing w:line="360" w:lineRule="auto"/>
        <w:ind w:left="284" w:hanging="284"/>
        <w:contextualSpacing/>
        <w:jc w:val="left"/>
        <w:rPr>
          <w:szCs w:val="24"/>
        </w:rPr>
      </w:pPr>
      <w:r w:rsidRPr="00F462BF">
        <w:rPr>
          <w:bCs/>
          <w:szCs w:val="24"/>
        </w:rPr>
        <w:t xml:space="preserve">Sorrentino, F., </w:t>
      </w:r>
      <w:proofErr w:type="spellStart"/>
      <w:r w:rsidRPr="00F462BF">
        <w:rPr>
          <w:bCs/>
          <w:szCs w:val="24"/>
        </w:rPr>
        <w:t>Garaffo</w:t>
      </w:r>
      <w:proofErr w:type="spellEnd"/>
      <w:r w:rsidRPr="00F462BF">
        <w:rPr>
          <w:bCs/>
          <w:szCs w:val="24"/>
        </w:rPr>
        <w:t xml:space="preserve">, F. (2010) </w:t>
      </w:r>
      <w:r w:rsidRPr="00F462BF">
        <w:rPr>
          <w:szCs w:val="24"/>
        </w:rPr>
        <w:t xml:space="preserve">Explaining performing R&amp;D through alliances: evidences from Italian Dedicated Biotech Firms, </w:t>
      </w:r>
      <w:r w:rsidRPr="00F462BF">
        <w:rPr>
          <w:i/>
          <w:szCs w:val="24"/>
        </w:rPr>
        <w:t>Journal of Management &amp; Governance</w:t>
      </w:r>
      <w:r w:rsidRPr="00F462BF">
        <w:rPr>
          <w:szCs w:val="24"/>
        </w:rPr>
        <w:t>, 16: 449-475.</w:t>
      </w:r>
    </w:p>
    <w:p w14:paraId="47A12689" w14:textId="77777777" w:rsidR="00B905EE" w:rsidRPr="00F462BF" w:rsidRDefault="00B905EE" w:rsidP="00B905EE">
      <w:pPr>
        <w:autoSpaceDE w:val="0"/>
        <w:autoSpaceDN w:val="0"/>
        <w:adjustRightInd w:val="0"/>
        <w:spacing w:line="360" w:lineRule="auto"/>
        <w:ind w:left="284" w:hanging="284"/>
        <w:contextualSpacing/>
        <w:jc w:val="left"/>
        <w:rPr>
          <w:szCs w:val="24"/>
        </w:rPr>
      </w:pPr>
      <w:r w:rsidRPr="00F462BF">
        <w:rPr>
          <w:szCs w:val="24"/>
        </w:rPr>
        <w:t xml:space="preserve">Spin-off Advisors (2014) Number of completed U.S. spin-offs by year. Retrieved from http://www.spinoffresearch.com/spin-off-mechanics/number-of-spin-offs/ </w:t>
      </w:r>
    </w:p>
    <w:p w14:paraId="0C5042CB" w14:textId="77777777" w:rsidR="00B905EE" w:rsidRPr="00F462BF" w:rsidRDefault="00B905EE" w:rsidP="00B905EE">
      <w:pPr>
        <w:autoSpaceDE w:val="0"/>
        <w:autoSpaceDN w:val="0"/>
        <w:adjustRightInd w:val="0"/>
        <w:spacing w:line="360" w:lineRule="auto"/>
        <w:ind w:left="426" w:hanging="426"/>
        <w:contextualSpacing/>
        <w:jc w:val="left"/>
        <w:rPr>
          <w:szCs w:val="24"/>
        </w:rPr>
      </w:pPr>
      <w:proofErr w:type="spellStart"/>
      <w:r w:rsidRPr="00F462BF">
        <w:rPr>
          <w:szCs w:val="24"/>
        </w:rPr>
        <w:lastRenderedPageBreak/>
        <w:t>Stankiewicz</w:t>
      </w:r>
      <w:proofErr w:type="spellEnd"/>
      <w:r w:rsidRPr="00F462BF">
        <w:rPr>
          <w:szCs w:val="24"/>
        </w:rPr>
        <w:t xml:space="preserve">, R. (1994) Spin-off companies from universities, </w:t>
      </w:r>
      <w:r w:rsidRPr="00F462BF">
        <w:rPr>
          <w:i/>
          <w:iCs/>
          <w:szCs w:val="24"/>
        </w:rPr>
        <w:t xml:space="preserve">Science and Public Policy, </w:t>
      </w:r>
      <w:r w:rsidRPr="00F462BF">
        <w:rPr>
          <w:iCs/>
          <w:szCs w:val="24"/>
        </w:rPr>
        <w:t>21:</w:t>
      </w:r>
      <w:r w:rsidRPr="00F462BF">
        <w:rPr>
          <w:szCs w:val="24"/>
        </w:rPr>
        <w:t xml:space="preserve"> 99-107.</w:t>
      </w:r>
    </w:p>
    <w:p w14:paraId="7E1F243C" w14:textId="77777777" w:rsidR="00B905EE" w:rsidRPr="00F462BF" w:rsidRDefault="00B905EE" w:rsidP="00B905EE">
      <w:pPr>
        <w:autoSpaceDE w:val="0"/>
        <w:autoSpaceDN w:val="0"/>
        <w:adjustRightInd w:val="0"/>
        <w:spacing w:line="360" w:lineRule="auto"/>
        <w:ind w:left="284" w:hanging="284"/>
        <w:contextualSpacing/>
        <w:jc w:val="left"/>
        <w:rPr>
          <w:szCs w:val="24"/>
        </w:rPr>
      </w:pPr>
      <w:proofErr w:type="spellStart"/>
      <w:r w:rsidRPr="00F462BF">
        <w:rPr>
          <w:szCs w:val="24"/>
        </w:rPr>
        <w:t>Stinchcombe</w:t>
      </w:r>
      <w:proofErr w:type="spellEnd"/>
      <w:r w:rsidRPr="00F462BF">
        <w:rPr>
          <w:szCs w:val="24"/>
        </w:rPr>
        <w:t xml:space="preserve">, A. (1965) Social structure and social organization, in: March J (editor) </w:t>
      </w:r>
      <w:r w:rsidRPr="00F462BF">
        <w:rPr>
          <w:i/>
          <w:iCs/>
          <w:szCs w:val="24"/>
        </w:rPr>
        <w:t>The Handbook of Organizations</w:t>
      </w:r>
      <w:r w:rsidRPr="00F462BF">
        <w:rPr>
          <w:szCs w:val="24"/>
        </w:rPr>
        <w:t>, pp. 142–193.</w:t>
      </w:r>
    </w:p>
    <w:p w14:paraId="0BBDFE5F" w14:textId="77777777" w:rsidR="00B905EE" w:rsidRPr="00F462BF" w:rsidRDefault="00B905EE" w:rsidP="00B905EE">
      <w:pPr>
        <w:pStyle w:val="BodyText25"/>
        <w:ind w:left="284" w:hanging="284"/>
        <w:contextualSpacing/>
        <w:jc w:val="left"/>
        <w:rPr>
          <w:rFonts w:ascii="Times New Roman" w:hAnsi="Times New Roman"/>
          <w:sz w:val="24"/>
          <w:szCs w:val="24"/>
        </w:rPr>
      </w:pPr>
      <w:r w:rsidRPr="00F462BF">
        <w:rPr>
          <w:rStyle w:val="Emphasis"/>
          <w:rFonts w:ascii="Times New Roman" w:hAnsi="Times New Roman"/>
          <w:i w:val="0"/>
          <w:sz w:val="24"/>
          <w:szCs w:val="24"/>
        </w:rPr>
        <w:t>Stuart</w:t>
      </w:r>
      <w:r w:rsidRPr="00F462BF">
        <w:rPr>
          <w:rFonts w:ascii="Times New Roman" w:hAnsi="Times New Roman"/>
          <w:i/>
          <w:sz w:val="24"/>
          <w:szCs w:val="24"/>
        </w:rPr>
        <w:t xml:space="preserve">, </w:t>
      </w:r>
      <w:r w:rsidRPr="00F462BF">
        <w:rPr>
          <w:rFonts w:ascii="Times New Roman" w:hAnsi="Times New Roman"/>
          <w:sz w:val="24"/>
          <w:szCs w:val="24"/>
        </w:rPr>
        <w:t>T. E.</w:t>
      </w:r>
      <w:r w:rsidRPr="00F462BF">
        <w:rPr>
          <w:rFonts w:ascii="Times New Roman" w:hAnsi="Times New Roman"/>
          <w:i/>
          <w:sz w:val="24"/>
          <w:szCs w:val="24"/>
        </w:rPr>
        <w:t xml:space="preserve"> </w:t>
      </w:r>
      <w:r w:rsidRPr="00F27883">
        <w:rPr>
          <w:rFonts w:ascii="Times New Roman" w:hAnsi="Times New Roman"/>
          <w:sz w:val="24"/>
          <w:szCs w:val="24"/>
        </w:rPr>
        <w:t>(</w:t>
      </w:r>
      <w:r w:rsidRPr="00F462BF">
        <w:rPr>
          <w:rStyle w:val="Emphasis"/>
          <w:rFonts w:ascii="Times New Roman" w:hAnsi="Times New Roman"/>
          <w:i w:val="0"/>
          <w:sz w:val="24"/>
          <w:szCs w:val="24"/>
        </w:rPr>
        <w:t>2000</w:t>
      </w:r>
      <w:r w:rsidRPr="00F27883">
        <w:rPr>
          <w:rFonts w:ascii="Times New Roman" w:hAnsi="Times New Roman"/>
          <w:sz w:val="24"/>
          <w:szCs w:val="24"/>
        </w:rPr>
        <w:t>)</w:t>
      </w:r>
      <w:r w:rsidRPr="00F462BF">
        <w:rPr>
          <w:rFonts w:ascii="Times New Roman" w:hAnsi="Times New Roman"/>
          <w:i/>
          <w:sz w:val="24"/>
          <w:szCs w:val="24"/>
        </w:rPr>
        <w:t xml:space="preserve"> </w:t>
      </w:r>
      <w:proofErr w:type="spellStart"/>
      <w:r w:rsidRPr="00F462BF">
        <w:rPr>
          <w:rStyle w:val="Emphasis"/>
          <w:rFonts w:ascii="Times New Roman" w:hAnsi="Times New Roman"/>
          <w:i w:val="0"/>
          <w:sz w:val="24"/>
          <w:szCs w:val="24"/>
        </w:rPr>
        <w:t>Interorganizational</w:t>
      </w:r>
      <w:proofErr w:type="spellEnd"/>
      <w:r w:rsidRPr="00F462BF">
        <w:rPr>
          <w:rStyle w:val="Emphasis"/>
          <w:rFonts w:ascii="Times New Roman" w:hAnsi="Times New Roman"/>
          <w:i w:val="0"/>
          <w:sz w:val="24"/>
          <w:szCs w:val="24"/>
        </w:rPr>
        <w:t xml:space="preserve"> alliances and the performance of firms: A study of growth and innovation rates in a high</w:t>
      </w:r>
      <w:r w:rsidRPr="00F462BF">
        <w:rPr>
          <w:rFonts w:ascii="Times New Roman" w:hAnsi="Times New Roman"/>
          <w:i/>
          <w:sz w:val="24"/>
          <w:szCs w:val="24"/>
        </w:rPr>
        <w:t>-</w:t>
      </w:r>
      <w:r w:rsidRPr="00F462BF">
        <w:rPr>
          <w:rStyle w:val="Emphasis"/>
          <w:rFonts w:ascii="Times New Roman" w:hAnsi="Times New Roman"/>
          <w:i w:val="0"/>
          <w:sz w:val="24"/>
          <w:szCs w:val="24"/>
        </w:rPr>
        <w:t>technology industry,</w:t>
      </w:r>
      <w:r w:rsidRPr="00F462BF">
        <w:rPr>
          <w:rFonts w:ascii="Times New Roman" w:hAnsi="Times New Roman"/>
          <w:i/>
          <w:sz w:val="24"/>
          <w:szCs w:val="24"/>
        </w:rPr>
        <w:t xml:space="preserve"> Strategic Management Journal, </w:t>
      </w:r>
      <w:r w:rsidRPr="00F462BF">
        <w:rPr>
          <w:rFonts w:ascii="Times New Roman" w:hAnsi="Times New Roman"/>
          <w:sz w:val="24"/>
          <w:szCs w:val="24"/>
        </w:rPr>
        <w:t>21: 791-911.</w:t>
      </w:r>
    </w:p>
    <w:p w14:paraId="12D43DA2" w14:textId="77777777" w:rsidR="00B905EE" w:rsidRPr="00F462BF" w:rsidRDefault="00B905EE" w:rsidP="00B905EE">
      <w:pPr>
        <w:pStyle w:val="BodyText25"/>
        <w:ind w:left="284" w:hanging="284"/>
        <w:contextualSpacing/>
        <w:jc w:val="left"/>
        <w:rPr>
          <w:rStyle w:val="st1"/>
          <w:rFonts w:ascii="Times New Roman" w:hAnsi="Times New Roman"/>
          <w:sz w:val="24"/>
          <w:szCs w:val="24"/>
        </w:rPr>
      </w:pPr>
      <w:proofErr w:type="spellStart"/>
      <w:r w:rsidRPr="00F462BF">
        <w:rPr>
          <w:rFonts w:ascii="Times New Roman" w:hAnsi="Times New Roman"/>
          <w:bCs/>
          <w:sz w:val="24"/>
          <w:szCs w:val="24"/>
        </w:rPr>
        <w:t>Thomke</w:t>
      </w:r>
      <w:proofErr w:type="spellEnd"/>
      <w:r w:rsidRPr="00F462BF">
        <w:rPr>
          <w:rFonts w:ascii="Times New Roman" w:hAnsi="Times New Roman"/>
          <w:sz w:val="24"/>
          <w:szCs w:val="24"/>
        </w:rPr>
        <w:t xml:space="preserve">, </w:t>
      </w:r>
      <w:r w:rsidRPr="00F462BF">
        <w:rPr>
          <w:rFonts w:ascii="Times New Roman" w:hAnsi="Times New Roman"/>
          <w:bCs/>
          <w:sz w:val="24"/>
          <w:szCs w:val="24"/>
        </w:rPr>
        <w:t>S</w:t>
      </w:r>
      <w:r w:rsidRPr="00F462BF">
        <w:rPr>
          <w:rFonts w:ascii="Times New Roman" w:hAnsi="Times New Roman"/>
          <w:sz w:val="24"/>
          <w:szCs w:val="24"/>
        </w:rPr>
        <w:t xml:space="preserve">., </w:t>
      </w:r>
      <w:proofErr w:type="spellStart"/>
      <w:r w:rsidRPr="00F462BF">
        <w:rPr>
          <w:rFonts w:ascii="Times New Roman" w:hAnsi="Times New Roman"/>
          <w:bCs/>
          <w:sz w:val="24"/>
          <w:szCs w:val="24"/>
        </w:rPr>
        <w:t>Kuemmerle</w:t>
      </w:r>
      <w:proofErr w:type="spellEnd"/>
      <w:r w:rsidRPr="00F462BF">
        <w:rPr>
          <w:rFonts w:ascii="Times New Roman" w:hAnsi="Times New Roman"/>
          <w:sz w:val="24"/>
          <w:szCs w:val="24"/>
        </w:rPr>
        <w:t xml:space="preserve">, </w:t>
      </w:r>
      <w:r w:rsidRPr="00F462BF">
        <w:rPr>
          <w:rFonts w:ascii="Times New Roman" w:hAnsi="Times New Roman"/>
          <w:bCs/>
          <w:sz w:val="24"/>
          <w:szCs w:val="24"/>
        </w:rPr>
        <w:t>W</w:t>
      </w:r>
      <w:r w:rsidRPr="00F462BF">
        <w:rPr>
          <w:rFonts w:ascii="Times New Roman" w:hAnsi="Times New Roman"/>
          <w:sz w:val="24"/>
          <w:szCs w:val="24"/>
        </w:rPr>
        <w:t>. (</w:t>
      </w:r>
      <w:r w:rsidRPr="00F462BF">
        <w:rPr>
          <w:rFonts w:ascii="Times New Roman" w:hAnsi="Times New Roman"/>
          <w:bCs/>
          <w:sz w:val="24"/>
          <w:szCs w:val="24"/>
        </w:rPr>
        <w:t>2002</w:t>
      </w:r>
      <w:r w:rsidRPr="00F462BF">
        <w:rPr>
          <w:rFonts w:ascii="Times New Roman" w:hAnsi="Times New Roman"/>
          <w:sz w:val="24"/>
          <w:szCs w:val="24"/>
        </w:rPr>
        <w:t xml:space="preserve">) </w:t>
      </w:r>
      <w:r w:rsidRPr="00F462BF">
        <w:rPr>
          <w:rFonts w:ascii="Times New Roman" w:hAnsi="Times New Roman"/>
          <w:bCs/>
          <w:sz w:val="24"/>
          <w:szCs w:val="24"/>
        </w:rPr>
        <w:t>Asset accumulation</w:t>
      </w:r>
      <w:r w:rsidRPr="00F462BF">
        <w:rPr>
          <w:rFonts w:ascii="Times New Roman" w:hAnsi="Times New Roman"/>
          <w:sz w:val="24"/>
          <w:szCs w:val="24"/>
        </w:rPr>
        <w:t xml:space="preserve">, </w:t>
      </w:r>
      <w:r w:rsidRPr="00F462BF">
        <w:rPr>
          <w:rFonts w:ascii="Times New Roman" w:hAnsi="Times New Roman"/>
          <w:bCs/>
          <w:sz w:val="24"/>
          <w:szCs w:val="24"/>
        </w:rPr>
        <w:t>interdependence</w:t>
      </w:r>
      <w:r w:rsidRPr="00F462BF">
        <w:rPr>
          <w:rFonts w:ascii="Times New Roman" w:hAnsi="Times New Roman"/>
          <w:sz w:val="24"/>
          <w:szCs w:val="24"/>
        </w:rPr>
        <w:t xml:space="preserve"> and </w:t>
      </w:r>
      <w:r w:rsidRPr="00F462BF">
        <w:rPr>
          <w:rFonts w:ascii="Times New Roman" w:hAnsi="Times New Roman"/>
          <w:bCs/>
          <w:sz w:val="24"/>
          <w:szCs w:val="24"/>
        </w:rPr>
        <w:t>technological change</w:t>
      </w:r>
      <w:r w:rsidRPr="00F462BF">
        <w:rPr>
          <w:rFonts w:ascii="Times New Roman" w:hAnsi="Times New Roman"/>
          <w:sz w:val="24"/>
          <w:szCs w:val="24"/>
        </w:rPr>
        <w:t xml:space="preserve">: </w:t>
      </w:r>
      <w:r w:rsidRPr="00F462BF">
        <w:rPr>
          <w:rFonts w:ascii="Times New Roman" w:hAnsi="Times New Roman"/>
          <w:bCs/>
          <w:sz w:val="24"/>
          <w:szCs w:val="24"/>
        </w:rPr>
        <w:t>evidence</w:t>
      </w:r>
      <w:r w:rsidRPr="00F462BF">
        <w:rPr>
          <w:rFonts w:ascii="Times New Roman" w:hAnsi="Times New Roman"/>
          <w:sz w:val="24"/>
          <w:szCs w:val="24"/>
        </w:rPr>
        <w:t xml:space="preserve"> from </w:t>
      </w:r>
      <w:r w:rsidRPr="00F462BF">
        <w:rPr>
          <w:rFonts w:ascii="Times New Roman" w:hAnsi="Times New Roman"/>
          <w:bCs/>
          <w:sz w:val="24"/>
          <w:szCs w:val="24"/>
        </w:rPr>
        <w:t>pharmaceutical drug</w:t>
      </w:r>
      <w:r w:rsidRPr="00F462BF">
        <w:rPr>
          <w:rFonts w:ascii="Times New Roman" w:hAnsi="Times New Roman"/>
          <w:sz w:val="24"/>
          <w:szCs w:val="24"/>
        </w:rPr>
        <w:t xml:space="preserve"> discovery, </w:t>
      </w:r>
      <w:r w:rsidRPr="00F462BF">
        <w:rPr>
          <w:rStyle w:val="st1"/>
          <w:rFonts w:ascii="Times New Roman" w:hAnsi="Times New Roman"/>
          <w:i/>
          <w:sz w:val="24"/>
          <w:szCs w:val="24"/>
        </w:rPr>
        <w:t>Strategic Management Journal</w:t>
      </w:r>
      <w:r w:rsidRPr="00F462BF">
        <w:rPr>
          <w:rStyle w:val="st1"/>
          <w:rFonts w:ascii="Times New Roman" w:hAnsi="Times New Roman"/>
          <w:sz w:val="24"/>
          <w:szCs w:val="24"/>
        </w:rPr>
        <w:t xml:space="preserve">, 23: </w:t>
      </w:r>
      <w:r w:rsidRPr="00F462BF">
        <w:rPr>
          <w:rStyle w:val="st"/>
          <w:rFonts w:ascii="Times New Roman" w:hAnsi="Times New Roman"/>
          <w:sz w:val="24"/>
          <w:szCs w:val="24"/>
        </w:rPr>
        <w:t>619–35.</w:t>
      </w:r>
      <w:r w:rsidRPr="00F462BF">
        <w:rPr>
          <w:rStyle w:val="st1"/>
          <w:rFonts w:ascii="Times New Roman" w:hAnsi="Times New Roman"/>
          <w:sz w:val="24"/>
          <w:szCs w:val="24"/>
        </w:rPr>
        <w:t xml:space="preserve"> </w:t>
      </w:r>
    </w:p>
    <w:p w14:paraId="734D2F63" w14:textId="77777777" w:rsidR="00B905EE" w:rsidRPr="00F462BF" w:rsidRDefault="00B905EE" w:rsidP="00B905EE">
      <w:pPr>
        <w:pStyle w:val="BodyText25"/>
        <w:ind w:left="284" w:hanging="284"/>
        <w:contextualSpacing/>
        <w:jc w:val="left"/>
        <w:rPr>
          <w:rFonts w:ascii="Times New Roman" w:hAnsi="Times New Roman"/>
          <w:sz w:val="24"/>
          <w:szCs w:val="24"/>
        </w:rPr>
      </w:pPr>
      <w:proofErr w:type="spellStart"/>
      <w:r w:rsidRPr="00F462BF">
        <w:rPr>
          <w:rStyle w:val="Emphasis"/>
          <w:rFonts w:ascii="Times New Roman" w:hAnsi="Times New Roman"/>
          <w:i w:val="0"/>
        </w:rPr>
        <w:t>Tripsas</w:t>
      </w:r>
      <w:proofErr w:type="spellEnd"/>
      <w:r w:rsidRPr="00F462BF">
        <w:rPr>
          <w:rStyle w:val="st"/>
          <w:rFonts w:ascii="Times New Roman" w:hAnsi="Times New Roman"/>
        </w:rPr>
        <w:t xml:space="preserve">, M., Schrader, S., </w:t>
      </w:r>
      <w:proofErr w:type="spellStart"/>
      <w:r w:rsidRPr="00F462BF">
        <w:rPr>
          <w:rStyle w:val="st"/>
          <w:rFonts w:ascii="Times New Roman" w:hAnsi="Times New Roman"/>
        </w:rPr>
        <w:t>Sobrero</w:t>
      </w:r>
      <w:proofErr w:type="spellEnd"/>
      <w:r w:rsidRPr="00F462BF">
        <w:rPr>
          <w:rStyle w:val="st"/>
          <w:rFonts w:ascii="Times New Roman" w:hAnsi="Times New Roman"/>
        </w:rPr>
        <w:t>, M. (</w:t>
      </w:r>
      <w:r w:rsidRPr="00F462BF">
        <w:rPr>
          <w:rStyle w:val="Emphasis"/>
          <w:rFonts w:ascii="Times New Roman" w:hAnsi="Times New Roman"/>
          <w:i w:val="0"/>
        </w:rPr>
        <w:t>1995</w:t>
      </w:r>
      <w:r w:rsidRPr="00F462BF">
        <w:rPr>
          <w:rStyle w:val="st"/>
          <w:rFonts w:ascii="Times New Roman" w:hAnsi="Times New Roman"/>
        </w:rPr>
        <w:t xml:space="preserve">) </w:t>
      </w:r>
      <w:r w:rsidRPr="00F462BF">
        <w:rPr>
          <w:rStyle w:val="Emphasis"/>
          <w:rFonts w:ascii="Times New Roman" w:hAnsi="Times New Roman"/>
          <w:i w:val="0"/>
        </w:rPr>
        <w:t>Discouraging opportunistic behavior</w:t>
      </w:r>
      <w:r w:rsidRPr="00F462BF">
        <w:rPr>
          <w:rStyle w:val="st"/>
          <w:rFonts w:ascii="Times New Roman" w:hAnsi="Times New Roman"/>
          <w:i/>
        </w:rPr>
        <w:t xml:space="preserve"> </w:t>
      </w:r>
      <w:r w:rsidRPr="00F462BF">
        <w:rPr>
          <w:rStyle w:val="st"/>
          <w:rFonts w:ascii="Times New Roman" w:hAnsi="Times New Roman"/>
        </w:rPr>
        <w:t xml:space="preserve">in </w:t>
      </w:r>
      <w:r w:rsidRPr="00F462BF">
        <w:rPr>
          <w:rStyle w:val="Emphasis"/>
          <w:rFonts w:ascii="Times New Roman" w:hAnsi="Times New Roman"/>
          <w:i w:val="0"/>
        </w:rPr>
        <w:t>collaborative R&amp;D</w:t>
      </w:r>
      <w:r w:rsidRPr="00F462BF">
        <w:rPr>
          <w:rStyle w:val="st"/>
          <w:rFonts w:ascii="Times New Roman" w:hAnsi="Times New Roman"/>
          <w:i/>
        </w:rPr>
        <w:t xml:space="preserve">: </w:t>
      </w:r>
      <w:r w:rsidRPr="00F462BF">
        <w:rPr>
          <w:rStyle w:val="st"/>
          <w:rFonts w:ascii="Times New Roman" w:hAnsi="Times New Roman"/>
        </w:rPr>
        <w:t>A</w:t>
      </w:r>
      <w:r w:rsidRPr="00F462BF">
        <w:rPr>
          <w:rStyle w:val="st"/>
          <w:rFonts w:ascii="Times New Roman" w:hAnsi="Times New Roman"/>
          <w:i/>
        </w:rPr>
        <w:t xml:space="preserve"> </w:t>
      </w:r>
      <w:r w:rsidRPr="00F462BF">
        <w:rPr>
          <w:rStyle w:val="Emphasis"/>
          <w:rFonts w:ascii="Times New Roman" w:hAnsi="Times New Roman"/>
          <w:i w:val="0"/>
        </w:rPr>
        <w:t>new role</w:t>
      </w:r>
      <w:r w:rsidRPr="00F462BF">
        <w:rPr>
          <w:rStyle w:val="st"/>
          <w:rFonts w:ascii="Times New Roman" w:hAnsi="Times New Roman"/>
          <w:i/>
        </w:rPr>
        <w:t xml:space="preserve"> </w:t>
      </w:r>
      <w:r w:rsidRPr="00F462BF">
        <w:rPr>
          <w:rStyle w:val="st"/>
          <w:rFonts w:ascii="Times New Roman" w:hAnsi="Times New Roman"/>
        </w:rPr>
        <w:t xml:space="preserve">for government, </w:t>
      </w:r>
      <w:r w:rsidRPr="00F462BF">
        <w:rPr>
          <w:rStyle w:val="st"/>
          <w:rFonts w:ascii="Times New Roman" w:hAnsi="Times New Roman"/>
          <w:i/>
        </w:rPr>
        <w:t>Research Policy,</w:t>
      </w:r>
      <w:r w:rsidRPr="00F462BF">
        <w:rPr>
          <w:rStyle w:val="st"/>
          <w:rFonts w:ascii="Times New Roman" w:hAnsi="Times New Roman"/>
        </w:rPr>
        <w:t xml:space="preserve"> 24: 367-389.</w:t>
      </w:r>
    </w:p>
    <w:p w14:paraId="731FEA5D" w14:textId="77777777" w:rsidR="00B905EE" w:rsidRPr="003C31E8" w:rsidRDefault="00B905EE" w:rsidP="00B905EE">
      <w:pPr>
        <w:pStyle w:val="BodyText25"/>
        <w:ind w:left="284" w:hanging="284"/>
        <w:contextualSpacing/>
        <w:jc w:val="left"/>
        <w:rPr>
          <w:rFonts w:ascii="Times New Roman" w:hAnsi="Times New Roman"/>
          <w:sz w:val="24"/>
          <w:szCs w:val="24"/>
        </w:rPr>
      </w:pPr>
      <w:proofErr w:type="spellStart"/>
      <w:r w:rsidRPr="003C31E8">
        <w:rPr>
          <w:rFonts w:ascii="Times New Roman" w:hAnsi="Times New Roman"/>
          <w:sz w:val="24"/>
          <w:szCs w:val="24"/>
        </w:rPr>
        <w:t>Tübke</w:t>
      </w:r>
      <w:proofErr w:type="spellEnd"/>
      <w:r w:rsidRPr="003C31E8">
        <w:rPr>
          <w:rFonts w:ascii="Times New Roman" w:hAnsi="Times New Roman"/>
          <w:sz w:val="24"/>
          <w:szCs w:val="24"/>
        </w:rPr>
        <w:t xml:space="preserve">, A. (2005) </w:t>
      </w:r>
      <w:r w:rsidRPr="003C31E8">
        <w:rPr>
          <w:rFonts w:ascii="Times New Roman" w:hAnsi="Times New Roman"/>
          <w:i/>
          <w:iCs/>
          <w:sz w:val="24"/>
          <w:szCs w:val="24"/>
        </w:rPr>
        <w:t>Success Factors of Corporate Spin-offs</w:t>
      </w:r>
      <w:r w:rsidRPr="003C31E8">
        <w:rPr>
          <w:rFonts w:ascii="Times New Roman" w:hAnsi="Times New Roman"/>
          <w:sz w:val="24"/>
          <w:szCs w:val="24"/>
        </w:rPr>
        <w:t>, New York: Springer Science Business Media.</w:t>
      </w:r>
    </w:p>
    <w:p w14:paraId="2A6EE64D" w14:textId="77777777" w:rsidR="00B905EE" w:rsidRPr="003C31E8" w:rsidRDefault="00B905EE" w:rsidP="00B905EE">
      <w:pPr>
        <w:pStyle w:val="BodyText25"/>
        <w:ind w:left="284" w:hanging="284"/>
        <w:contextualSpacing/>
        <w:jc w:val="left"/>
        <w:rPr>
          <w:rFonts w:ascii="Times New Roman" w:hAnsi="Times New Roman"/>
          <w:sz w:val="24"/>
          <w:szCs w:val="24"/>
        </w:rPr>
      </w:pPr>
      <w:r w:rsidRPr="003C31E8">
        <w:rPr>
          <w:rFonts w:ascii="Times New Roman" w:hAnsi="Times New Roman"/>
          <w:sz w:val="24"/>
          <w:szCs w:val="24"/>
        </w:rPr>
        <w:t xml:space="preserve">Unger, J.M., Rauch, A., </w:t>
      </w:r>
      <w:proofErr w:type="spellStart"/>
      <w:r w:rsidRPr="003C31E8">
        <w:rPr>
          <w:rFonts w:ascii="Times New Roman" w:hAnsi="Times New Roman"/>
          <w:sz w:val="24"/>
          <w:szCs w:val="24"/>
        </w:rPr>
        <w:t>Freser</w:t>
      </w:r>
      <w:proofErr w:type="spellEnd"/>
      <w:r w:rsidRPr="003C31E8">
        <w:rPr>
          <w:rFonts w:ascii="Times New Roman" w:hAnsi="Times New Roman"/>
          <w:sz w:val="24"/>
          <w:szCs w:val="24"/>
        </w:rPr>
        <w:t xml:space="preserve">, M., </w:t>
      </w:r>
      <w:proofErr w:type="spellStart"/>
      <w:r w:rsidRPr="003C31E8">
        <w:rPr>
          <w:rFonts w:ascii="Times New Roman" w:hAnsi="Times New Roman"/>
          <w:sz w:val="24"/>
          <w:szCs w:val="24"/>
        </w:rPr>
        <w:t>Rosenbusch</w:t>
      </w:r>
      <w:proofErr w:type="spellEnd"/>
      <w:r w:rsidRPr="003C31E8">
        <w:rPr>
          <w:rFonts w:ascii="Times New Roman" w:hAnsi="Times New Roman"/>
          <w:sz w:val="24"/>
          <w:szCs w:val="24"/>
        </w:rPr>
        <w:t xml:space="preserve">, N. (2011). Human capital and entrepreneurial success: A meta-analytical review. </w:t>
      </w:r>
      <w:r w:rsidRPr="003C31E8">
        <w:rPr>
          <w:rFonts w:ascii="Times New Roman" w:hAnsi="Times New Roman"/>
          <w:i/>
          <w:sz w:val="24"/>
          <w:szCs w:val="24"/>
        </w:rPr>
        <w:t>Journal of Business Venturing</w:t>
      </w:r>
      <w:r w:rsidRPr="003C31E8">
        <w:rPr>
          <w:rFonts w:ascii="Times New Roman" w:hAnsi="Times New Roman"/>
          <w:sz w:val="24"/>
          <w:szCs w:val="24"/>
        </w:rPr>
        <w:t>, 26- 341-358.</w:t>
      </w:r>
    </w:p>
    <w:p w14:paraId="7B85DCD4" w14:textId="77777777" w:rsidR="00B905EE" w:rsidRPr="00156A7C" w:rsidRDefault="00B905EE" w:rsidP="00B905EE">
      <w:pPr>
        <w:pStyle w:val="BodyText25"/>
        <w:ind w:left="284" w:hanging="284"/>
        <w:contextualSpacing/>
        <w:jc w:val="left"/>
        <w:rPr>
          <w:rFonts w:ascii="Times New Roman" w:hAnsi="Times New Roman"/>
          <w:color w:val="000000" w:themeColor="text1"/>
          <w:sz w:val="24"/>
          <w:szCs w:val="24"/>
        </w:rPr>
      </w:pPr>
      <w:proofErr w:type="spellStart"/>
      <w:r w:rsidRPr="00156A7C">
        <w:rPr>
          <w:rFonts w:ascii="Times New Roman" w:hAnsi="Times New Roman"/>
          <w:color w:val="000000" w:themeColor="text1"/>
          <w:sz w:val="24"/>
          <w:szCs w:val="24"/>
        </w:rPr>
        <w:t>Vandaie</w:t>
      </w:r>
      <w:proofErr w:type="spellEnd"/>
      <w:r w:rsidRPr="00156A7C">
        <w:rPr>
          <w:rFonts w:ascii="Times New Roman" w:hAnsi="Times New Roman"/>
          <w:color w:val="000000" w:themeColor="text1"/>
          <w:sz w:val="24"/>
          <w:szCs w:val="24"/>
        </w:rPr>
        <w:t xml:space="preserve">, R., </w:t>
      </w:r>
      <w:proofErr w:type="spellStart"/>
      <w:r w:rsidRPr="00156A7C">
        <w:rPr>
          <w:rFonts w:ascii="Times New Roman" w:hAnsi="Times New Roman"/>
          <w:color w:val="000000" w:themeColor="text1"/>
          <w:sz w:val="24"/>
          <w:szCs w:val="24"/>
        </w:rPr>
        <w:t>Zaheer</w:t>
      </w:r>
      <w:proofErr w:type="spellEnd"/>
      <w:r w:rsidRPr="00156A7C">
        <w:rPr>
          <w:rFonts w:ascii="Times New Roman" w:hAnsi="Times New Roman"/>
          <w:color w:val="000000" w:themeColor="text1"/>
          <w:sz w:val="24"/>
          <w:szCs w:val="24"/>
        </w:rPr>
        <w:t xml:space="preserve">, A. (2014) Surviving bear hugs: Firm capability, large partner alliances, and growth, </w:t>
      </w:r>
      <w:r w:rsidRPr="00156A7C">
        <w:rPr>
          <w:rFonts w:ascii="Times New Roman" w:hAnsi="Times New Roman"/>
          <w:i/>
          <w:color w:val="000000" w:themeColor="text1"/>
          <w:sz w:val="24"/>
          <w:szCs w:val="24"/>
        </w:rPr>
        <w:t>Strategic Management Journal</w:t>
      </w:r>
      <w:r w:rsidRPr="00156A7C">
        <w:rPr>
          <w:rFonts w:ascii="Times New Roman" w:hAnsi="Times New Roman"/>
          <w:color w:val="000000" w:themeColor="text1"/>
          <w:sz w:val="24"/>
          <w:szCs w:val="24"/>
        </w:rPr>
        <w:t xml:space="preserve">, 35: 566-577. </w:t>
      </w:r>
    </w:p>
    <w:p w14:paraId="39C5097A" w14:textId="7483FAE9" w:rsidR="00B73711" w:rsidRPr="00156A7C" w:rsidRDefault="00B73711" w:rsidP="000B3E19">
      <w:pPr>
        <w:widowControl w:val="0"/>
        <w:autoSpaceDE w:val="0"/>
        <w:autoSpaceDN w:val="0"/>
        <w:adjustRightInd w:val="0"/>
        <w:spacing w:line="360" w:lineRule="auto"/>
        <w:ind w:left="284" w:hanging="284"/>
        <w:rPr>
          <w:color w:val="000000" w:themeColor="text1"/>
          <w:szCs w:val="24"/>
        </w:rPr>
      </w:pPr>
      <w:proofErr w:type="spellStart"/>
      <w:r w:rsidRPr="00156A7C">
        <w:rPr>
          <w:color w:val="000000" w:themeColor="text1"/>
          <w:szCs w:val="24"/>
        </w:rPr>
        <w:t>Visintin</w:t>
      </w:r>
      <w:proofErr w:type="spellEnd"/>
      <w:r w:rsidRPr="00156A7C">
        <w:rPr>
          <w:color w:val="000000" w:themeColor="text1"/>
          <w:szCs w:val="24"/>
        </w:rPr>
        <w:t xml:space="preserve">, F., &amp; </w:t>
      </w:r>
      <w:proofErr w:type="spellStart"/>
      <w:r w:rsidRPr="00156A7C">
        <w:rPr>
          <w:color w:val="000000" w:themeColor="text1"/>
          <w:szCs w:val="24"/>
        </w:rPr>
        <w:t>Pittino</w:t>
      </w:r>
      <w:proofErr w:type="spellEnd"/>
      <w:r w:rsidRPr="00156A7C">
        <w:rPr>
          <w:color w:val="000000" w:themeColor="text1"/>
          <w:szCs w:val="24"/>
        </w:rPr>
        <w:t xml:space="preserve">, D. (2014) Founding team composition and early performance of university-based spin-off companies. </w:t>
      </w:r>
      <w:proofErr w:type="spellStart"/>
      <w:r w:rsidRPr="00156A7C">
        <w:rPr>
          <w:i/>
          <w:color w:val="000000" w:themeColor="text1"/>
          <w:szCs w:val="24"/>
        </w:rPr>
        <w:t>Technovation</w:t>
      </w:r>
      <w:proofErr w:type="spellEnd"/>
      <w:r w:rsidRPr="00156A7C">
        <w:rPr>
          <w:color w:val="000000" w:themeColor="text1"/>
          <w:szCs w:val="24"/>
        </w:rPr>
        <w:t>, 34:31-43.</w:t>
      </w:r>
    </w:p>
    <w:p w14:paraId="12B227F4" w14:textId="77777777" w:rsidR="00B905EE" w:rsidRPr="003C31E8" w:rsidRDefault="00B905EE" w:rsidP="00B905EE">
      <w:pPr>
        <w:shd w:val="clear" w:color="auto" w:fill="FFFFFF"/>
        <w:spacing w:after="90" w:line="360" w:lineRule="auto"/>
        <w:ind w:left="284" w:hanging="284"/>
        <w:contextualSpacing/>
        <w:jc w:val="left"/>
        <w:outlineLvl w:val="1"/>
        <w:rPr>
          <w:szCs w:val="24"/>
        </w:rPr>
      </w:pPr>
      <w:r w:rsidRPr="003C31E8">
        <w:rPr>
          <w:szCs w:val="24"/>
        </w:rPr>
        <w:t xml:space="preserve">Walter, A., Auer, M. and Ritter, T. (2006) The impact of network capabilities and entrepreneurial orientation on university spin-off performance, </w:t>
      </w:r>
      <w:r w:rsidRPr="003C31E8">
        <w:rPr>
          <w:i/>
          <w:szCs w:val="24"/>
        </w:rPr>
        <w:t>Journal of Business Venturing</w:t>
      </w:r>
      <w:r w:rsidRPr="003C31E8">
        <w:rPr>
          <w:szCs w:val="24"/>
        </w:rPr>
        <w:t xml:space="preserve">, 21: 541–567. </w:t>
      </w:r>
    </w:p>
    <w:p w14:paraId="6EA44A3E" w14:textId="234FC6B7" w:rsidR="0016539D" w:rsidRDefault="0016539D" w:rsidP="00B905EE">
      <w:pPr>
        <w:shd w:val="clear" w:color="auto" w:fill="FFFFFF"/>
        <w:spacing w:after="90" w:line="360" w:lineRule="auto"/>
        <w:ind w:left="284" w:hanging="284"/>
        <w:contextualSpacing/>
        <w:jc w:val="left"/>
        <w:outlineLvl w:val="1"/>
        <w:rPr>
          <w:szCs w:val="24"/>
        </w:rPr>
      </w:pPr>
      <w:proofErr w:type="spellStart"/>
      <w:r>
        <w:rPr>
          <w:szCs w:val="24"/>
        </w:rPr>
        <w:t>Wassmer</w:t>
      </w:r>
      <w:proofErr w:type="spellEnd"/>
      <w:r>
        <w:rPr>
          <w:szCs w:val="24"/>
        </w:rPr>
        <w:t xml:space="preserve">, U. (2010) </w:t>
      </w:r>
      <w:r w:rsidRPr="0016539D">
        <w:rPr>
          <w:szCs w:val="24"/>
        </w:rPr>
        <w:t xml:space="preserve">Alliance </w:t>
      </w:r>
      <w:r>
        <w:rPr>
          <w:szCs w:val="24"/>
        </w:rPr>
        <w:t>p</w:t>
      </w:r>
      <w:r w:rsidRPr="0016539D">
        <w:rPr>
          <w:szCs w:val="24"/>
        </w:rPr>
        <w:t>ortfolios:</w:t>
      </w:r>
      <w:r>
        <w:rPr>
          <w:szCs w:val="24"/>
        </w:rPr>
        <w:t xml:space="preserve"> </w:t>
      </w:r>
      <w:r w:rsidRPr="0016539D">
        <w:rPr>
          <w:szCs w:val="24"/>
        </w:rPr>
        <w:t xml:space="preserve">A </w:t>
      </w:r>
      <w:r>
        <w:rPr>
          <w:szCs w:val="24"/>
        </w:rPr>
        <w:t>r</w:t>
      </w:r>
      <w:r w:rsidRPr="0016539D">
        <w:rPr>
          <w:szCs w:val="24"/>
        </w:rPr>
        <w:t xml:space="preserve">eview and </w:t>
      </w:r>
      <w:r>
        <w:rPr>
          <w:szCs w:val="24"/>
        </w:rPr>
        <w:t>r</w:t>
      </w:r>
      <w:r w:rsidRPr="0016539D">
        <w:rPr>
          <w:szCs w:val="24"/>
        </w:rPr>
        <w:t xml:space="preserve">esearch </w:t>
      </w:r>
      <w:r>
        <w:rPr>
          <w:szCs w:val="24"/>
        </w:rPr>
        <w:t>a</w:t>
      </w:r>
      <w:r w:rsidRPr="0016539D">
        <w:rPr>
          <w:szCs w:val="24"/>
        </w:rPr>
        <w:t>genda</w:t>
      </w:r>
      <w:r>
        <w:rPr>
          <w:szCs w:val="24"/>
        </w:rPr>
        <w:t xml:space="preserve">, </w:t>
      </w:r>
      <w:r w:rsidRPr="0016539D">
        <w:rPr>
          <w:szCs w:val="24"/>
        </w:rPr>
        <w:t>Journal of Management 36</w:t>
      </w:r>
      <w:r>
        <w:rPr>
          <w:szCs w:val="24"/>
        </w:rPr>
        <w:t>(</w:t>
      </w:r>
      <w:r w:rsidRPr="0016539D">
        <w:rPr>
          <w:szCs w:val="24"/>
        </w:rPr>
        <w:t>1</w:t>
      </w:r>
      <w:r>
        <w:rPr>
          <w:szCs w:val="24"/>
        </w:rPr>
        <w:t>):</w:t>
      </w:r>
      <w:r w:rsidRPr="0016539D">
        <w:rPr>
          <w:szCs w:val="24"/>
        </w:rPr>
        <w:t xml:space="preserve"> 141-171 </w:t>
      </w:r>
    </w:p>
    <w:p w14:paraId="57B37BA1" w14:textId="2FC117BF" w:rsidR="00B905EE" w:rsidRPr="00F462BF" w:rsidRDefault="00B905EE" w:rsidP="00B905EE">
      <w:pPr>
        <w:shd w:val="clear" w:color="auto" w:fill="FFFFFF"/>
        <w:spacing w:after="90" w:line="360" w:lineRule="auto"/>
        <w:ind w:left="284" w:hanging="284"/>
        <w:contextualSpacing/>
        <w:jc w:val="left"/>
        <w:outlineLvl w:val="1"/>
        <w:rPr>
          <w:szCs w:val="24"/>
        </w:rPr>
      </w:pPr>
      <w:proofErr w:type="spellStart"/>
      <w:r w:rsidRPr="003C31E8">
        <w:rPr>
          <w:szCs w:val="24"/>
        </w:rPr>
        <w:t>Wennberg</w:t>
      </w:r>
      <w:proofErr w:type="spellEnd"/>
      <w:r w:rsidRPr="003C31E8">
        <w:rPr>
          <w:szCs w:val="24"/>
        </w:rPr>
        <w:t xml:space="preserve">, K., </w:t>
      </w:r>
      <w:proofErr w:type="spellStart"/>
      <w:r w:rsidRPr="003C31E8">
        <w:rPr>
          <w:szCs w:val="24"/>
        </w:rPr>
        <w:t>Wiklund</w:t>
      </w:r>
      <w:proofErr w:type="spellEnd"/>
      <w:r w:rsidRPr="003C31E8">
        <w:rPr>
          <w:szCs w:val="24"/>
        </w:rPr>
        <w:t>, J.,</w:t>
      </w:r>
      <w:r w:rsidRPr="00F462BF">
        <w:rPr>
          <w:szCs w:val="24"/>
        </w:rPr>
        <w:t xml:space="preserve"> Wright, M. (2011) </w:t>
      </w:r>
      <w:r w:rsidRPr="00F462BF">
        <w:rPr>
          <w:rFonts w:eastAsia="Arial Unicode MS"/>
          <w:bCs/>
          <w:kern w:val="36"/>
          <w:szCs w:val="24"/>
        </w:rPr>
        <w:t xml:space="preserve">The effectiveness of university knowledge spillovers: Performance differences between university spinoffs and corporate spinoffs, </w:t>
      </w:r>
      <w:r w:rsidRPr="00F462BF">
        <w:rPr>
          <w:i/>
          <w:szCs w:val="24"/>
        </w:rPr>
        <w:t>Research Policy, 4</w:t>
      </w:r>
      <w:r w:rsidRPr="00F462BF">
        <w:rPr>
          <w:szCs w:val="24"/>
        </w:rPr>
        <w:t>0: 1128 -1143.</w:t>
      </w:r>
    </w:p>
    <w:p w14:paraId="1B9AADFA" w14:textId="77777777" w:rsidR="00B905EE" w:rsidRPr="00F462BF" w:rsidRDefault="00B905EE" w:rsidP="00B905EE">
      <w:pPr>
        <w:pStyle w:val="BodyText25"/>
        <w:ind w:left="284" w:hanging="284"/>
        <w:contextualSpacing/>
        <w:jc w:val="left"/>
        <w:rPr>
          <w:rFonts w:ascii="Times New Roman" w:hAnsi="Times New Roman"/>
          <w:sz w:val="24"/>
          <w:szCs w:val="24"/>
        </w:rPr>
      </w:pPr>
      <w:proofErr w:type="spellStart"/>
      <w:r w:rsidRPr="00F462BF">
        <w:rPr>
          <w:rFonts w:ascii="Times New Roman" w:hAnsi="Times New Roman"/>
          <w:sz w:val="24"/>
          <w:szCs w:val="24"/>
        </w:rPr>
        <w:t>Yagüe</w:t>
      </w:r>
      <w:proofErr w:type="spellEnd"/>
      <w:r w:rsidRPr="00F462BF">
        <w:rPr>
          <w:rFonts w:ascii="Times New Roman" w:hAnsi="Times New Roman"/>
          <w:sz w:val="24"/>
          <w:szCs w:val="24"/>
        </w:rPr>
        <w:t>-Perales, R., March-</w:t>
      </w:r>
      <w:proofErr w:type="spellStart"/>
      <w:r w:rsidRPr="00F462BF">
        <w:rPr>
          <w:rFonts w:ascii="Times New Roman" w:hAnsi="Times New Roman"/>
          <w:sz w:val="24"/>
          <w:szCs w:val="24"/>
        </w:rPr>
        <w:t>Chordà</w:t>
      </w:r>
      <w:proofErr w:type="spellEnd"/>
      <w:r w:rsidRPr="00F462BF">
        <w:rPr>
          <w:rFonts w:ascii="Times New Roman" w:hAnsi="Times New Roman"/>
          <w:sz w:val="24"/>
          <w:szCs w:val="24"/>
        </w:rPr>
        <w:t xml:space="preserve">, I. (2012) Performance analysis of research spin-offs in the Spanish biotechnology industry, </w:t>
      </w:r>
      <w:r w:rsidRPr="00F462BF">
        <w:rPr>
          <w:rStyle w:val="first"/>
          <w:rFonts w:ascii="Times New Roman" w:hAnsi="Times New Roman"/>
          <w:i/>
          <w:sz w:val="24"/>
          <w:szCs w:val="24"/>
        </w:rPr>
        <w:t>Journal of Business Research</w:t>
      </w:r>
      <w:r w:rsidRPr="00F462BF">
        <w:rPr>
          <w:rStyle w:val="first"/>
          <w:rFonts w:ascii="Times New Roman" w:hAnsi="Times New Roman"/>
          <w:sz w:val="24"/>
          <w:szCs w:val="24"/>
        </w:rPr>
        <w:t>, 65: 1782-1789.</w:t>
      </w:r>
    </w:p>
    <w:p w14:paraId="1811052C" w14:textId="77777777" w:rsidR="00B905EE" w:rsidRPr="00F462BF" w:rsidRDefault="00B905EE" w:rsidP="00B905EE">
      <w:pPr>
        <w:spacing w:line="360" w:lineRule="auto"/>
        <w:ind w:left="284" w:hanging="284"/>
        <w:jc w:val="left"/>
        <w:rPr>
          <w:szCs w:val="24"/>
        </w:rPr>
      </w:pPr>
      <w:r w:rsidRPr="00F462BF">
        <w:rPr>
          <w:szCs w:val="24"/>
        </w:rPr>
        <w:lastRenderedPageBreak/>
        <w:t xml:space="preserve">Yang, H., Zheng, Y., Zhao, X. (2014) Exploration or exploitation? Small firms’ alliance strategies with large firms, </w:t>
      </w:r>
      <w:r w:rsidRPr="00F462BF">
        <w:rPr>
          <w:i/>
          <w:szCs w:val="24"/>
        </w:rPr>
        <w:t>Strategic Management Journal,</w:t>
      </w:r>
      <w:r w:rsidRPr="00F462BF">
        <w:rPr>
          <w:szCs w:val="24"/>
        </w:rPr>
        <w:t xml:space="preserve"> 35: 146 – 157</w:t>
      </w:r>
    </w:p>
    <w:p w14:paraId="6000290C" w14:textId="77777777" w:rsidR="00B905EE" w:rsidRPr="00FA3412" w:rsidRDefault="00B905EE" w:rsidP="00B905EE">
      <w:pPr>
        <w:pStyle w:val="BodyText25"/>
        <w:ind w:left="284" w:hanging="284"/>
        <w:contextualSpacing/>
        <w:jc w:val="left"/>
        <w:rPr>
          <w:rFonts w:ascii="Times New Roman" w:hAnsi="Times New Roman"/>
          <w:sz w:val="24"/>
          <w:szCs w:val="24"/>
        </w:rPr>
      </w:pPr>
      <w:r w:rsidRPr="00FA3412">
        <w:rPr>
          <w:rFonts w:ascii="Times New Roman" w:hAnsi="Times New Roman"/>
          <w:sz w:val="24"/>
          <w:szCs w:val="24"/>
        </w:rPr>
        <w:t xml:space="preserve">Zahra, S., Van </w:t>
      </w:r>
      <w:proofErr w:type="spellStart"/>
      <w:r w:rsidRPr="00FA3412">
        <w:rPr>
          <w:rFonts w:ascii="Times New Roman" w:hAnsi="Times New Roman"/>
          <w:sz w:val="24"/>
          <w:szCs w:val="24"/>
        </w:rPr>
        <w:t>Develde</w:t>
      </w:r>
      <w:proofErr w:type="spellEnd"/>
      <w:r w:rsidRPr="00FA3412">
        <w:rPr>
          <w:rFonts w:ascii="Times New Roman" w:hAnsi="Times New Roman"/>
          <w:sz w:val="24"/>
          <w:szCs w:val="24"/>
        </w:rPr>
        <w:t xml:space="preserve">, E., </w:t>
      </w:r>
      <w:proofErr w:type="spellStart"/>
      <w:r w:rsidRPr="00FA3412">
        <w:rPr>
          <w:rFonts w:ascii="Times New Roman" w:hAnsi="Times New Roman"/>
          <w:sz w:val="24"/>
          <w:szCs w:val="24"/>
        </w:rPr>
        <w:t>Larrenta</w:t>
      </w:r>
      <w:proofErr w:type="spellEnd"/>
      <w:r w:rsidRPr="00FA3412">
        <w:rPr>
          <w:rFonts w:ascii="Times New Roman" w:hAnsi="Times New Roman"/>
          <w:sz w:val="24"/>
          <w:szCs w:val="24"/>
        </w:rPr>
        <w:t xml:space="preserve">, B. (2007) Knowledge Conversion Capability and the Performance of Corporate and University Spin-Offs, </w:t>
      </w:r>
      <w:r w:rsidRPr="00FA3412">
        <w:rPr>
          <w:rStyle w:val="Emphasis"/>
          <w:rFonts w:ascii="Times New Roman" w:hAnsi="Times New Roman"/>
          <w:sz w:val="24"/>
          <w:szCs w:val="24"/>
        </w:rPr>
        <w:t>Industrial &amp; Corporate Change</w:t>
      </w:r>
      <w:r w:rsidRPr="00FA3412">
        <w:rPr>
          <w:rFonts w:ascii="Times New Roman" w:hAnsi="Times New Roman"/>
          <w:sz w:val="24"/>
          <w:szCs w:val="24"/>
        </w:rPr>
        <w:t>, 16: 569-608.</w:t>
      </w:r>
    </w:p>
    <w:p w14:paraId="013396D1" w14:textId="77777777" w:rsidR="00B905EE" w:rsidRPr="00FA3412" w:rsidRDefault="00B905EE" w:rsidP="00B905EE">
      <w:pPr>
        <w:pStyle w:val="BodyText25"/>
        <w:ind w:left="284" w:hanging="284"/>
        <w:contextualSpacing/>
        <w:jc w:val="left"/>
        <w:rPr>
          <w:rFonts w:ascii="Times New Roman" w:hAnsi="Times New Roman"/>
          <w:sz w:val="24"/>
          <w:szCs w:val="24"/>
        </w:rPr>
      </w:pPr>
      <w:r w:rsidRPr="00FA3412">
        <w:rPr>
          <w:rFonts w:ascii="Times New Roman" w:hAnsi="Times New Roman"/>
          <w:sz w:val="24"/>
          <w:szCs w:val="24"/>
        </w:rPr>
        <w:t xml:space="preserve">Zhang, J. (2009) The performance of university spin-offs an exploratory, </w:t>
      </w:r>
      <w:r w:rsidRPr="00FA3412">
        <w:rPr>
          <w:rFonts w:ascii="Times New Roman" w:hAnsi="Times New Roman"/>
          <w:i/>
          <w:iCs/>
          <w:sz w:val="24"/>
          <w:szCs w:val="24"/>
        </w:rPr>
        <w:t>The Journal of Technology Transfer</w:t>
      </w:r>
      <w:r w:rsidRPr="00FA3412">
        <w:rPr>
          <w:rFonts w:ascii="Times New Roman" w:hAnsi="Times New Roman"/>
          <w:sz w:val="24"/>
          <w:szCs w:val="24"/>
        </w:rPr>
        <w:t>, 34: 255-285.</w:t>
      </w:r>
    </w:p>
    <w:p w14:paraId="332D8128" w14:textId="77777777" w:rsidR="00B905EE" w:rsidRPr="00FA3412" w:rsidRDefault="00B905EE" w:rsidP="00B905EE">
      <w:pPr>
        <w:pStyle w:val="BodyText25"/>
        <w:ind w:left="284" w:hanging="284"/>
        <w:contextualSpacing/>
        <w:jc w:val="left"/>
        <w:rPr>
          <w:rFonts w:ascii="Times New Roman" w:hAnsi="Times New Roman"/>
          <w:sz w:val="24"/>
          <w:szCs w:val="24"/>
        </w:rPr>
      </w:pPr>
      <w:proofErr w:type="spellStart"/>
      <w:r w:rsidRPr="00FA3412">
        <w:rPr>
          <w:rFonts w:ascii="Times New Roman" w:hAnsi="Times New Roman"/>
          <w:sz w:val="24"/>
          <w:szCs w:val="24"/>
        </w:rPr>
        <w:t>Zidorn</w:t>
      </w:r>
      <w:proofErr w:type="spellEnd"/>
      <w:r w:rsidRPr="00FA3412">
        <w:rPr>
          <w:rFonts w:ascii="Times New Roman" w:hAnsi="Times New Roman"/>
          <w:sz w:val="24"/>
          <w:szCs w:val="24"/>
        </w:rPr>
        <w:t xml:space="preserve">, W., Wagner, M. (2013) The Effect of Alliances on Innovation Patterns: An Analysis of the Biotechnology Industry, </w:t>
      </w:r>
      <w:r w:rsidRPr="00FA3412">
        <w:rPr>
          <w:rFonts w:ascii="Times New Roman" w:hAnsi="Times New Roman"/>
          <w:i/>
          <w:sz w:val="24"/>
          <w:szCs w:val="24"/>
        </w:rPr>
        <w:t>Industrial and Corporate Change</w:t>
      </w:r>
      <w:r w:rsidRPr="00FA3412">
        <w:rPr>
          <w:rFonts w:ascii="Times New Roman" w:hAnsi="Times New Roman"/>
          <w:sz w:val="24"/>
          <w:szCs w:val="24"/>
        </w:rPr>
        <w:t>, 22: 1497-1524.</w:t>
      </w:r>
    </w:p>
    <w:p w14:paraId="0DFC2B32" w14:textId="77777777" w:rsidR="00394DA9" w:rsidRPr="00F462BF" w:rsidRDefault="00394DA9" w:rsidP="009E575A">
      <w:pPr>
        <w:jc w:val="left"/>
        <w:rPr>
          <w:szCs w:val="24"/>
        </w:rPr>
        <w:sectPr w:rsidR="00394DA9" w:rsidRPr="00F462BF" w:rsidSect="00F05F2E">
          <w:headerReference w:type="even" r:id="rId12"/>
          <w:headerReference w:type="default" r:id="rId13"/>
          <w:footerReference w:type="even" r:id="rId14"/>
          <w:footerReference w:type="default" r:id="rId15"/>
          <w:endnotePr>
            <w:numFmt w:val="decimal"/>
          </w:endnotePr>
          <w:pgSz w:w="11907" w:h="16840" w:code="9"/>
          <w:pgMar w:top="1440" w:right="1440" w:bottom="1440" w:left="1440" w:header="709" w:footer="709" w:gutter="0"/>
          <w:pgNumType w:start="0"/>
          <w:cols w:space="708"/>
          <w:titlePg/>
          <w:docGrid w:linePitch="360"/>
        </w:sectPr>
      </w:pPr>
    </w:p>
    <w:p w14:paraId="7912DC7A" w14:textId="77777777" w:rsidR="002109A0" w:rsidRPr="00F462BF" w:rsidRDefault="002109A0" w:rsidP="002109A0">
      <w:pPr>
        <w:spacing w:before="100" w:beforeAutospacing="1" w:after="100" w:afterAutospacing="1" w:line="240" w:lineRule="auto"/>
        <w:ind w:firstLine="288"/>
        <w:jc w:val="center"/>
        <w:outlineLvl w:val="0"/>
        <w:rPr>
          <w:rFonts w:eastAsia="Calibri"/>
          <w:bCs/>
          <w:kern w:val="36"/>
          <w:szCs w:val="24"/>
          <w:lang w:eastAsia="nl-NL"/>
        </w:rPr>
      </w:pPr>
      <w:r w:rsidRPr="00F462BF">
        <w:rPr>
          <w:rFonts w:eastAsia="Calibri"/>
          <w:bCs/>
          <w:kern w:val="36"/>
          <w:szCs w:val="24"/>
          <w:lang w:eastAsia="nl-NL"/>
        </w:rPr>
        <w:lastRenderedPageBreak/>
        <w:t xml:space="preserve">Table 1 Descriptive statistics and pairwise correlations  </w:t>
      </w:r>
    </w:p>
    <w:p w14:paraId="63A13ABD" w14:textId="77777777" w:rsidR="002109A0" w:rsidRPr="00F462BF" w:rsidRDefault="002109A0" w:rsidP="002109A0">
      <w:pPr>
        <w:spacing w:line="240" w:lineRule="auto"/>
        <w:jc w:val="center"/>
        <w:outlineLvl w:val="0"/>
        <w:rPr>
          <w:rFonts w:eastAsia="Calibri"/>
          <w:b/>
          <w:bCs/>
          <w:kern w:val="36"/>
          <w:szCs w:val="24"/>
          <w:lang w:eastAsia="nl-NL"/>
        </w:rPr>
      </w:pPr>
    </w:p>
    <w:tbl>
      <w:tblPr>
        <w:tblW w:w="14142" w:type="dxa"/>
        <w:tblLayout w:type="fixed"/>
        <w:tblLook w:val="04A0" w:firstRow="1" w:lastRow="0" w:firstColumn="1" w:lastColumn="0" w:noHBand="0" w:noVBand="1"/>
      </w:tblPr>
      <w:tblGrid>
        <w:gridCol w:w="4928"/>
        <w:gridCol w:w="1134"/>
        <w:gridCol w:w="1133"/>
        <w:gridCol w:w="993"/>
        <w:gridCol w:w="992"/>
        <w:gridCol w:w="992"/>
        <w:gridCol w:w="993"/>
        <w:gridCol w:w="992"/>
        <w:gridCol w:w="992"/>
        <w:gridCol w:w="993"/>
      </w:tblGrid>
      <w:tr w:rsidR="002109A0" w:rsidRPr="00F462BF" w14:paraId="201A1C45" w14:textId="77777777" w:rsidTr="002109A0">
        <w:trPr>
          <w:trHeight w:val="300"/>
        </w:trPr>
        <w:tc>
          <w:tcPr>
            <w:tcW w:w="4928" w:type="dxa"/>
            <w:tcBorders>
              <w:top w:val="single" w:sz="4" w:space="0" w:color="auto"/>
              <w:left w:val="nil"/>
              <w:bottom w:val="single" w:sz="4" w:space="0" w:color="auto"/>
              <w:right w:val="nil"/>
            </w:tcBorders>
            <w:shd w:val="clear" w:color="auto" w:fill="auto"/>
            <w:noWrap/>
            <w:vAlign w:val="bottom"/>
          </w:tcPr>
          <w:p w14:paraId="3B575FC5" w14:textId="77777777" w:rsidR="002109A0" w:rsidRPr="00F462BF" w:rsidRDefault="002109A0" w:rsidP="002109A0">
            <w:pPr>
              <w:spacing w:line="240" w:lineRule="auto"/>
              <w:rPr>
                <w:sz w:val="22"/>
                <w:szCs w:val="22"/>
              </w:rPr>
            </w:pPr>
          </w:p>
        </w:tc>
        <w:tc>
          <w:tcPr>
            <w:tcW w:w="1134" w:type="dxa"/>
            <w:tcBorders>
              <w:top w:val="single" w:sz="4" w:space="0" w:color="auto"/>
              <w:left w:val="nil"/>
              <w:bottom w:val="single" w:sz="4" w:space="0" w:color="auto"/>
              <w:right w:val="nil"/>
            </w:tcBorders>
            <w:vAlign w:val="center"/>
          </w:tcPr>
          <w:p w14:paraId="2201CCC1" w14:textId="77777777" w:rsidR="002109A0" w:rsidRPr="00F462BF" w:rsidRDefault="002109A0" w:rsidP="002109A0">
            <w:pPr>
              <w:spacing w:line="240" w:lineRule="auto"/>
              <w:ind w:firstLine="0"/>
              <w:jc w:val="right"/>
              <w:rPr>
                <w:sz w:val="22"/>
                <w:szCs w:val="22"/>
              </w:rPr>
            </w:pPr>
            <w:r w:rsidRPr="00F462BF">
              <w:rPr>
                <w:sz w:val="22"/>
                <w:szCs w:val="22"/>
              </w:rPr>
              <w:t>Mean</w:t>
            </w:r>
          </w:p>
        </w:tc>
        <w:tc>
          <w:tcPr>
            <w:tcW w:w="1133" w:type="dxa"/>
            <w:tcBorders>
              <w:top w:val="single" w:sz="4" w:space="0" w:color="auto"/>
              <w:left w:val="nil"/>
              <w:bottom w:val="single" w:sz="4" w:space="0" w:color="auto"/>
              <w:right w:val="nil"/>
            </w:tcBorders>
            <w:vAlign w:val="center"/>
          </w:tcPr>
          <w:p w14:paraId="3A18C6D4" w14:textId="77777777" w:rsidR="002109A0" w:rsidRPr="00F462BF" w:rsidRDefault="002109A0" w:rsidP="002109A0">
            <w:pPr>
              <w:spacing w:line="240" w:lineRule="auto"/>
              <w:ind w:firstLine="0"/>
              <w:jc w:val="right"/>
              <w:rPr>
                <w:sz w:val="22"/>
                <w:szCs w:val="22"/>
              </w:rPr>
            </w:pPr>
            <w:r w:rsidRPr="00F462BF">
              <w:rPr>
                <w:sz w:val="22"/>
                <w:szCs w:val="22"/>
              </w:rPr>
              <w:t>SD</w:t>
            </w:r>
          </w:p>
        </w:tc>
        <w:tc>
          <w:tcPr>
            <w:tcW w:w="993" w:type="dxa"/>
            <w:tcBorders>
              <w:top w:val="single" w:sz="4" w:space="0" w:color="auto"/>
              <w:left w:val="nil"/>
              <w:bottom w:val="single" w:sz="4" w:space="0" w:color="auto"/>
              <w:right w:val="nil"/>
            </w:tcBorders>
            <w:shd w:val="clear" w:color="auto" w:fill="auto"/>
            <w:noWrap/>
            <w:vAlign w:val="center"/>
          </w:tcPr>
          <w:p w14:paraId="63908E20" w14:textId="77777777" w:rsidR="002109A0" w:rsidRPr="00F462BF" w:rsidRDefault="002109A0" w:rsidP="002109A0">
            <w:pPr>
              <w:spacing w:line="240" w:lineRule="auto"/>
              <w:ind w:firstLine="0"/>
              <w:jc w:val="right"/>
              <w:rPr>
                <w:sz w:val="22"/>
                <w:szCs w:val="22"/>
              </w:rPr>
            </w:pPr>
            <w:r w:rsidRPr="00F462BF">
              <w:rPr>
                <w:sz w:val="22"/>
                <w:szCs w:val="22"/>
              </w:rPr>
              <w:t>1</w:t>
            </w:r>
          </w:p>
        </w:tc>
        <w:tc>
          <w:tcPr>
            <w:tcW w:w="992" w:type="dxa"/>
            <w:tcBorders>
              <w:top w:val="single" w:sz="4" w:space="0" w:color="auto"/>
              <w:left w:val="nil"/>
              <w:bottom w:val="single" w:sz="4" w:space="0" w:color="auto"/>
              <w:right w:val="nil"/>
            </w:tcBorders>
            <w:shd w:val="clear" w:color="auto" w:fill="auto"/>
            <w:noWrap/>
            <w:vAlign w:val="center"/>
          </w:tcPr>
          <w:p w14:paraId="3BA95D08" w14:textId="77777777" w:rsidR="002109A0" w:rsidRPr="00F462BF" w:rsidRDefault="002109A0" w:rsidP="002109A0">
            <w:pPr>
              <w:spacing w:line="240" w:lineRule="auto"/>
              <w:ind w:firstLine="0"/>
              <w:jc w:val="right"/>
              <w:rPr>
                <w:sz w:val="22"/>
                <w:szCs w:val="22"/>
              </w:rPr>
            </w:pPr>
            <w:r w:rsidRPr="00F462BF">
              <w:rPr>
                <w:sz w:val="22"/>
                <w:szCs w:val="22"/>
              </w:rPr>
              <w:t>2</w:t>
            </w:r>
          </w:p>
        </w:tc>
        <w:tc>
          <w:tcPr>
            <w:tcW w:w="992" w:type="dxa"/>
            <w:tcBorders>
              <w:top w:val="single" w:sz="4" w:space="0" w:color="auto"/>
              <w:left w:val="nil"/>
              <w:bottom w:val="single" w:sz="4" w:space="0" w:color="auto"/>
              <w:right w:val="nil"/>
            </w:tcBorders>
            <w:shd w:val="clear" w:color="auto" w:fill="auto"/>
            <w:noWrap/>
            <w:vAlign w:val="center"/>
          </w:tcPr>
          <w:p w14:paraId="6B62DBF6" w14:textId="77777777" w:rsidR="002109A0" w:rsidRPr="00F462BF" w:rsidRDefault="002109A0" w:rsidP="002109A0">
            <w:pPr>
              <w:spacing w:line="240" w:lineRule="auto"/>
              <w:ind w:firstLine="0"/>
              <w:jc w:val="right"/>
              <w:rPr>
                <w:sz w:val="22"/>
                <w:szCs w:val="22"/>
              </w:rPr>
            </w:pPr>
            <w:r w:rsidRPr="00F462BF">
              <w:rPr>
                <w:sz w:val="22"/>
                <w:szCs w:val="22"/>
              </w:rPr>
              <w:t>3</w:t>
            </w:r>
          </w:p>
        </w:tc>
        <w:tc>
          <w:tcPr>
            <w:tcW w:w="993" w:type="dxa"/>
            <w:tcBorders>
              <w:top w:val="single" w:sz="4" w:space="0" w:color="auto"/>
              <w:left w:val="nil"/>
              <w:bottom w:val="single" w:sz="4" w:space="0" w:color="auto"/>
              <w:right w:val="nil"/>
            </w:tcBorders>
            <w:shd w:val="clear" w:color="auto" w:fill="auto"/>
            <w:noWrap/>
            <w:vAlign w:val="center"/>
          </w:tcPr>
          <w:p w14:paraId="4A9D6753" w14:textId="77777777" w:rsidR="002109A0" w:rsidRPr="00F462BF" w:rsidRDefault="002109A0" w:rsidP="002109A0">
            <w:pPr>
              <w:spacing w:line="240" w:lineRule="auto"/>
              <w:ind w:firstLine="0"/>
              <w:jc w:val="right"/>
              <w:rPr>
                <w:sz w:val="22"/>
                <w:szCs w:val="22"/>
              </w:rPr>
            </w:pPr>
            <w:r w:rsidRPr="00F462BF">
              <w:rPr>
                <w:sz w:val="22"/>
                <w:szCs w:val="22"/>
              </w:rPr>
              <w:t>4</w:t>
            </w:r>
          </w:p>
        </w:tc>
        <w:tc>
          <w:tcPr>
            <w:tcW w:w="992" w:type="dxa"/>
            <w:tcBorders>
              <w:top w:val="single" w:sz="4" w:space="0" w:color="auto"/>
              <w:left w:val="nil"/>
              <w:bottom w:val="single" w:sz="4" w:space="0" w:color="auto"/>
              <w:right w:val="nil"/>
            </w:tcBorders>
            <w:shd w:val="clear" w:color="auto" w:fill="auto"/>
            <w:noWrap/>
            <w:vAlign w:val="center"/>
          </w:tcPr>
          <w:p w14:paraId="1391B7D7" w14:textId="77777777" w:rsidR="002109A0" w:rsidRPr="00F462BF" w:rsidRDefault="002109A0" w:rsidP="002109A0">
            <w:pPr>
              <w:spacing w:line="240" w:lineRule="auto"/>
              <w:ind w:firstLine="0"/>
              <w:jc w:val="right"/>
              <w:rPr>
                <w:sz w:val="22"/>
                <w:szCs w:val="22"/>
              </w:rPr>
            </w:pPr>
            <w:r w:rsidRPr="00F462BF">
              <w:rPr>
                <w:sz w:val="22"/>
                <w:szCs w:val="22"/>
              </w:rPr>
              <w:t>5</w:t>
            </w:r>
          </w:p>
        </w:tc>
        <w:tc>
          <w:tcPr>
            <w:tcW w:w="992" w:type="dxa"/>
            <w:tcBorders>
              <w:top w:val="single" w:sz="4" w:space="0" w:color="auto"/>
              <w:left w:val="nil"/>
              <w:bottom w:val="single" w:sz="4" w:space="0" w:color="auto"/>
              <w:right w:val="nil"/>
            </w:tcBorders>
            <w:vAlign w:val="center"/>
          </w:tcPr>
          <w:p w14:paraId="58468108" w14:textId="77777777" w:rsidR="002109A0" w:rsidRPr="00F462BF" w:rsidRDefault="002109A0" w:rsidP="002109A0">
            <w:pPr>
              <w:spacing w:line="240" w:lineRule="auto"/>
              <w:ind w:firstLine="0"/>
              <w:jc w:val="right"/>
              <w:rPr>
                <w:sz w:val="22"/>
                <w:szCs w:val="22"/>
              </w:rPr>
            </w:pPr>
            <w:r w:rsidRPr="00F462BF">
              <w:rPr>
                <w:sz w:val="22"/>
                <w:szCs w:val="22"/>
              </w:rPr>
              <w:t>6</w:t>
            </w:r>
          </w:p>
        </w:tc>
        <w:tc>
          <w:tcPr>
            <w:tcW w:w="993" w:type="dxa"/>
            <w:tcBorders>
              <w:top w:val="single" w:sz="4" w:space="0" w:color="auto"/>
              <w:left w:val="nil"/>
              <w:bottom w:val="single" w:sz="4" w:space="0" w:color="auto"/>
              <w:right w:val="nil"/>
            </w:tcBorders>
            <w:shd w:val="clear" w:color="auto" w:fill="auto"/>
            <w:noWrap/>
            <w:vAlign w:val="center"/>
          </w:tcPr>
          <w:p w14:paraId="23D0E627" w14:textId="77777777" w:rsidR="002109A0" w:rsidRPr="00F462BF" w:rsidRDefault="002109A0" w:rsidP="002109A0">
            <w:pPr>
              <w:spacing w:line="240" w:lineRule="auto"/>
              <w:ind w:firstLine="0"/>
              <w:jc w:val="right"/>
              <w:rPr>
                <w:sz w:val="22"/>
                <w:szCs w:val="22"/>
              </w:rPr>
            </w:pPr>
            <w:r w:rsidRPr="00F462BF">
              <w:rPr>
                <w:sz w:val="22"/>
                <w:szCs w:val="22"/>
              </w:rPr>
              <w:t>7</w:t>
            </w:r>
          </w:p>
        </w:tc>
      </w:tr>
      <w:tr w:rsidR="002109A0" w:rsidRPr="00F462BF" w14:paraId="3692554E" w14:textId="77777777" w:rsidTr="002109A0">
        <w:trPr>
          <w:trHeight w:val="300"/>
        </w:trPr>
        <w:tc>
          <w:tcPr>
            <w:tcW w:w="4928" w:type="dxa"/>
            <w:tcBorders>
              <w:top w:val="single" w:sz="4" w:space="0" w:color="auto"/>
              <w:left w:val="nil"/>
              <w:bottom w:val="nil"/>
              <w:right w:val="nil"/>
            </w:tcBorders>
            <w:shd w:val="clear" w:color="auto" w:fill="auto"/>
            <w:noWrap/>
            <w:vAlign w:val="bottom"/>
            <w:hideMark/>
          </w:tcPr>
          <w:p w14:paraId="24BB3C17" w14:textId="77777777" w:rsidR="002109A0" w:rsidRPr="00F462BF" w:rsidRDefault="002109A0" w:rsidP="002109A0">
            <w:pPr>
              <w:spacing w:line="240" w:lineRule="auto"/>
              <w:ind w:firstLine="0"/>
              <w:rPr>
                <w:sz w:val="22"/>
                <w:szCs w:val="22"/>
              </w:rPr>
            </w:pPr>
            <w:r w:rsidRPr="00F462BF">
              <w:rPr>
                <w:sz w:val="22"/>
                <w:szCs w:val="22"/>
              </w:rPr>
              <w:t>1. Patents</w:t>
            </w:r>
          </w:p>
        </w:tc>
        <w:tc>
          <w:tcPr>
            <w:tcW w:w="1134" w:type="dxa"/>
            <w:tcBorders>
              <w:top w:val="single" w:sz="4" w:space="0" w:color="auto"/>
              <w:left w:val="nil"/>
              <w:bottom w:val="nil"/>
              <w:right w:val="nil"/>
            </w:tcBorders>
            <w:vAlign w:val="bottom"/>
          </w:tcPr>
          <w:p w14:paraId="3DFCFA99" w14:textId="77777777" w:rsidR="002109A0" w:rsidRPr="00F462BF" w:rsidRDefault="002109A0" w:rsidP="002109A0">
            <w:pPr>
              <w:spacing w:line="240" w:lineRule="auto"/>
              <w:ind w:firstLine="0"/>
              <w:jc w:val="right"/>
              <w:rPr>
                <w:sz w:val="22"/>
                <w:szCs w:val="22"/>
              </w:rPr>
            </w:pPr>
            <w:r w:rsidRPr="00F462BF">
              <w:rPr>
                <w:sz w:val="22"/>
                <w:szCs w:val="22"/>
              </w:rPr>
              <w:t>6.96</w:t>
            </w:r>
          </w:p>
        </w:tc>
        <w:tc>
          <w:tcPr>
            <w:tcW w:w="1133" w:type="dxa"/>
            <w:tcBorders>
              <w:top w:val="single" w:sz="4" w:space="0" w:color="auto"/>
              <w:left w:val="nil"/>
              <w:bottom w:val="nil"/>
              <w:right w:val="nil"/>
            </w:tcBorders>
            <w:vAlign w:val="bottom"/>
          </w:tcPr>
          <w:p w14:paraId="2D269AEC" w14:textId="77777777" w:rsidR="002109A0" w:rsidRPr="00F462BF" w:rsidRDefault="002109A0" w:rsidP="002109A0">
            <w:pPr>
              <w:spacing w:line="240" w:lineRule="auto"/>
              <w:ind w:firstLine="0"/>
              <w:jc w:val="right"/>
              <w:rPr>
                <w:sz w:val="22"/>
                <w:szCs w:val="22"/>
              </w:rPr>
            </w:pPr>
            <w:r w:rsidRPr="00F462BF">
              <w:rPr>
                <w:sz w:val="22"/>
                <w:szCs w:val="22"/>
              </w:rPr>
              <w:t>15.48</w:t>
            </w:r>
          </w:p>
        </w:tc>
        <w:tc>
          <w:tcPr>
            <w:tcW w:w="993" w:type="dxa"/>
            <w:tcBorders>
              <w:top w:val="single" w:sz="4" w:space="0" w:color="auto"/>
              <w:left w:val="nil"/>
              <w:bottom w:val="nil"/>
              <w:right w:val="nil"/>
            </w:tcBorders>
            <w:shd w:val="clear" w:color="auto" w:fill="auto"/>
            <w:noWrap/>
            <w:vAlign w:val="bottom"/>
          </w:tcPr>
          <w:p w14:paraId="3D121352" w14:textId="77777777" w:rsidR="002109A0" w:rsidRPr="00F462BF" w:rsidRDefault="002109A0" w:rsidP="002109A0">
            <w:pPr>
              <w:spacing w:line="240" w:lineRule="auto"/>
              <w:ind w:firstLine="0"/>
              <w:jc w:val="right"/>
              <w:rPr>
                <w:sz w:val="22"/>
                <w:szCs w:val="22"/>
              </w:rPr>
            </w:pPr>
            <w:r w:rsidRPr="00F462BF">
              <w:rPr>
                <w:sz w:val="22"/>
                <w:szCs w:val="22"/>
              </w:rPr>
              <w:t>1.00</w:t>
            </w:r>
          </w:p>
        </w:tc>
        <w:tc>
          <w:tcPr>
            <w:tcW w:w="992" w:type="dxa"/>
            <w:tcBorders>
              <w:top w:val="single" w:sz="4" w:space="0" w:color="auto"/>
              <w:left w:val="nil"/>
              <w:bottom w:val="nil"/>
              <w:right w:val="nil"/>
            </w:tcBorders>
            <w:shd w:val="clear" w:color="auto" w:fill="auto"/>
            <w:noWrap/>
            <w:vAlign w:val="bottom"/>
          </w:tcPr>
          <w:p w14:paraId="797C047B" w14:textId="77777777" w:rsidR="002109A0" w:rsidRPr="00F462BF" w:rsidRDefault="002109A0" w:rsidP="002109A0">
            <w:pPr>
              <w:spacing w:line="240" w:lineRule="auto"/>
              <w:jc w:val="right"/>
              <w:rPr>
                <w:sz w:val="22"/>
                <w:szCs w:val="22"/>
              </w:rPr>
            </w:pPr>
          </w:p>
        </w:tc>
        <w:tc>
          <w:tcPr>
            <w:tcW w:w="992" w:type="dxa"/>
            <w:tcBorders>
              <w:top w:val="single" w:sz="4" w:space="0" w:color="auto"/>
              <w:left w:val="nil"/>
              <w:bottom w:val="nil"/>
              <w:right w:val="nil"/>
            </w:tcBorders>
            <w:shd w:val="clear" w:color="auto" w:fill="auto"/>
            <w:noWrap/>
            <w:vAlign w:val="bottom"/>
          </w:tcPr>
          <w:p w14:paraId="25C4DEC4" w14:textId="77777777" w:rsidR="002109A0" w:rsidRPr="00F462BF" w:rsidRDefault="002109A0" w:rsidP="002109A0">
            <w:pPr>
              <w:spacing w:line="240" w:lineRule="auto"/>
              <w:jc w:val="right"/>
              <w:rPr>
                <w:sz w:val="22"/>
                <w:szCs w:val="22"/>
              </w:rPr>
            </w:pPr>
          </w:p>
        </w:tc>
        <w:tc>
          <w:tcPr>
            <w:tcW w:w="993" w:type="dxa"/>
            <w:tcBorders>
              <w:top w:val="single" w:sz="4" w:space="0" w:color="auto"/>
              <w:left w:val="nil"/>
              <w:bottom w:val="nil"/>
              <w:right w:val="nil"/>
            </w:tcBorders>
            <w:shd w:val="clear" w:color="auto" w:fill="auto"/>
            <w:noWrap/>
            <w:vAlign w:val="bottom"/>
          </w:tcPr>
          <w:p w14:paraId="0CA2D741" w14:textId="77777777" w:rsidR="002109A0" w:rsidRPr="00F462BF" w:rsidRDefault="002109A0" w:rsidP="002109A0">
            <w:pPr>
              <w:spacing w:line="240" w:lineRule="auto"/>
              <w:jc w:val="right"/>
              <w:rPr>
                <w:sz w:val="22"/>
                <w:szCs w:val="22"/>
              </w:rPr>
            </w:pPr>
          </w:p>
        </w:tc>
        <w:tc>
          <w:tcPr>
            <w:tcW w:w="992" w:type="dxa"/>
            <w:tcBorders>
              <w:top w:val="single" w:sz="4" w:space="0" w:color="auto"/>
              <w:left w:val="nil"/>
              <w:bottom w:val="nil"/>
              <w:right w:val="nil"/>
            </w:tcBorders>
            <w:shd w:val="clear" w:color="auto" w:fill="auto"/>
            <w:noWrap/>
            <w:vAlign w:val="bottom"/>
          </w:tcPr>
          <w:p w14:paraId="5E28881E" w14:textId="77777777" w:rsidR="002109A0" w:rsidRPr="00F462BF" w:rsidRDefault="002109A0" w:rsidP="002109A0">
            <w:pPr>
              <w:spacing w:line="240" w:lineRule="auto"/>
              <w:jc w:val="right"/>
              <w:rPr>
                <w:sz w:val="22"/>
                <w:szCs w:val="22"/>
              </w:rPr>
            </w:pPr>
          </w:p>
        </w:tc>
        <w:tc>
          <w:tcPr>
            <w:tcW w:w="992" w:type="dxa"/>
            <w:tcBorders>
              <w:top w:val="single" w:sz="4" w:space="0" w:color="auto"/>
              <w:left w:val="nil"/>
              <w:bottom w:val="nil"/>
              <w:right w:val="nil"/>
            </w:tcBorders>
            <w:vAlign w:val="bottom"/>
          </w:tcPr>
          <w:p w14:paraId="53FAC6E1" w14:textId="77777777" w:rsidR="002109A0" w:rsidRPr="00F462BF" w:rsidRDefault="002109A0" w:rsidP="002109A0">
            <w:pPr>
              <w:spacing w:line="240" w:lineRule="auto"/>
              <w:jc w:val="right"/>
              <w:rPr>
                <w:sz w:val="22"/>
                <w:szCs w:val="22"/>
              </w:rPr>
            </w:pPr>
          </w:p>
        </w:tc>
        <w:tc>
          <w:tcPr>
            <w:tcW w:w="993" w:type="dxa"/>
            <w:tcBorders>
              <w:top w:val="single" w:sz="4" w:space="0" w:color="auto"/>
              <w:left w:val="nil"/>
              <w:bottom w:val="nil"/>
              <w:right w:val="nil"/>
            </w:tcBorders>
            <w:shd w:val="clear" w:color="auto" w:fill="auto"/>
            <w:noWrap/>
            <w:vAlign w:val="bottom"/>
          </w:tcPr>
          <w:p w14:paraId="56AC99BA" w14:textId="77777777" w:rsidR="002109A0" w:rsidRPr="00F462BF" w:rsidRDefault="002109A0" w:rsidP="002109A0">
            <w:pPr>
              <w:spacing w:line="240" w:lineRule="auto"/>
              <w:jc w:val="right"/>
              <w:rPr>
                <w:sz w:val="22"/>
                <w:szCs w:val="22"/>
              </w:rPr>
            </w:pPr>
          </w:p>
        </w:tc>
      </w:tr>
      <w:tr w:rsidR="002109A0" w:rsidRPr="00F462BF" w14:paraId="4F453CBD" w14:textId="77777777" w:rsidTr="002109A0">
        <w:trPr>
          <w:trHeight w:val="300"/>
        </w:trPr>
        <w:tc>
          <w:tcPr>
            <w:tcW w:w="4928" w:type="dxa"/>
            <w:tcBorders>
              <w:top w:val="nil"/>
              <w:left w:val="nil"/>
              <w:bottom w:val="nil"/>
              <w:right w:val="nil"/>
            </w:tcBorders>
            <w:shd w:val="clear" w:color="auto" w:fill="auto"/>
            <w:noWrap/>
            <w:vAlign w:val="bottom"/>
            <w:hideMark/>
          </w:tcPr>
          <w:p w14:paraId="26DF57EC" w14:textId="77777777" w:rsidR="002109A0" w:rsidRPr="00F462BF" w:rsidRDefault="002109A0" w:rsidP="002109A0">
            <w:pPr>
              <w:spacing w:line="240" w:lineRule="auto"/>
              <w:ind w:firstLine="0"/>
              <w:rPr>
                <w:sz w:val="22"/>
                <w:szCs w:val="22"/>
              </w:rPr>
            </w:pPr>
            <w:r w:rsidRPr="00F462BF">
              <w:rPr>
                <w:sz w:val="22"/>
                <w:szCs w:val="22"/>
              </w:rPr>
              <w:t>2. Firm size (log)</w:t>
            </w:r>
          </w:p>
        </w:tc>
        <w:tc>
          <w:tcPr>
            <w:tcW w:w="1134" w:type="dxa"/>
            <w:tcBorders>
              <w:top w:val="nil"/>
              <w:left w:val="nil"/>
              <w:bottom w:val="nil"/>
              <w:right w:val="nil"/>
            </w:tcBorders>
            <w:vAlign w:val="bottom"/>
          </w:tcPr>
          <w:p w14:paraId="613CB041" w14:textId="77777777" w:rsidR="002109A0" w:rsidRPr="00F462BF" w:rsidRDefault="002109A0" w:rsidP="002109A0">
            <w:pPr>
              <w:spacing w:line="240" w:lineRule="auto"/>
              <w:ind w:firstLine="0"/>
              <w:jc w:val="right"/>
              <w:rPr>
                <w:sz w:val="22"/>
                <w:szCs w:val="22"/>
              </w:rPr>
            </w:pPr>
            <w:r w:rsidRPr="00F462BF">
              <w:rPr>
                <w:sz w:val="22"/>
                <w:szCs w:val="22"/>
              </w:rPr>
              <w:t>4.63</w:t>
            </w:r>
          </w:p>
        </w:tc>
        <w:tc>
          <w:tcPr>
            <w:tcW w:w="1133" w:type="dxa"/>
            <w:tcBorders>
              <w:top w:val="nil"/>
              <w:left w:val="nil"/>
              <w:bottom w:val="nil"/>
              <w:right w:val="nil"/>
            </w:tcBorders>
            <w:vAlign w:val="bottom"/>
          </w:tcPr>
          <w:p w14:paraId="70429E4E" w14:textId="77777777" w:rsidR="002109A0" w:rsidRPr="00F462BF" w:rsidRDefault="002109A0" w:rsidP="002109A0">
            <w:pPr>
              <w:spacing w:line="240" w:lineRule="auto"/>
              <w:ind w:firstLine="0"/>
              <w:jc w:val="right"/>
              <w:rPr>
                <w:sz w:val="22"/>
                <w:szCs w:val="22"/>
              </w:rPr>
            </w:pPr>
            <w:r w:rsidRPr="00F462BF">
              <w:rPr>
                <w:sz w:val="22"/>
                <w:szCs w:val="22"/>
              </w:rPr>
              <w:t>1.14</w:t>
            </w:r>
          </w:p>
        </w:tc>
        <w:tc>
          <w:tcPr>
            <w:tcW w:w="993" w:type="dxa"/>
            <w:tcBorders>
              <w:top w:val="nil"/>
              <w:left w:val="nil"/>
              <w:bottom w:val="nil"/>
              <w:right w:val="nil"/>
            </w:tcBorders>
            <w:shd w:val="clear" w:color="auto" w:fill="auto"/>
            <w:noWrap/>
            <w:vAlign w:val="bottom"/>
          </w:tcPr>
          <w:p w14:paraId="46BFF75E" w14:textId="77777777" w:rsidR="002109A0" w:rsidRPr="00F462BF" w:rsidRDefault="002109A0" w:rsidP="002109A0">
            <w:pPr>
              <w:spacing w:line="240" w:lineRule="auto"/>
              <w:ind w:firstLine="0"/>
              <w:jc w:val="right"/>
              <w:rPr>
                <w:sz w:val="22"/>
                <w:szCs w:val="22"/>
              </w:rPr>
            </w:pPr>
            <w:r w:rsidRPr="00F462BF">
              <w:rPr>
                <w:sz w:val="22"/>
                <w:szCs w:val="22"/>
              </w:rPr>
              <w:t>0.38</w:t>
            </w:r>
          </w:p>
        </w:tc>
        <w:tc>
          <w:tcPr>
            <w:tcW w:w="992" w:type="dxa"/>
            <w:tcBorders>
              <w:top w:val="nil"/>
              <w:left w:val="nil"/>
              <w:bottom w:val="nil"/>
              <w:right w:val="nil"/>
            </w:tcBorders>
            <w:shd w:val="clear" w:color="auto" w:fill="auto"/>
            <w:noWrap/>
            <w:vAlign w:val="bottom"/>
          </w:tcPr>
          <w:p w14:paraId="4D81B3AE" w14:textId="77777777" w:rsidR="002109A0" w:rsidRPr="00F462BF" w:rsidRDefault="002109A0" w:rsidP="002109A0">
            <w:pPr>
              <w:spacing w:line="240" w:lineRule="auto"/>
              <w:jc w:val="right"/>
              <w:rPr>
                <w:sz w:val="22"/>
                <w:szCs w:val="22"/>
              </w:rPr>
            </w:pPr>
            <w:r w:rsidRPr="00F462BF">
              <w:rPr>
                <w:sz w:val="22"/>
                <w:szCs w:val="22"/>
              </w:rPr>
              <w:t>1.00</w:t>
            </w:r>
          </w:p>
        </w:tc>
        <w:tc>
          <w:tcPr>
            <w:tcW w:w="992" w:type="dxa"/>
            <w:tcBorders>
              <w:top w:val="nil"/>
              <w:left w:val="nil"/>
              <w:bottom w:val="nil"/>
              <w:right w:val="nil"/>
            </w:tcBorders>
            <w:shd w:val="clear" w:color="auto" w:fill="auto"/>
            <w:noWrap/>
            <w:vAlign w:val="bottom"/>
          </w:tcPr>
          <w:p w14:paraId="03D6EE96" w14:textId="77777777" w:rsidR="002109A0" w:rsidRPr="00F462BF" w:rsidRDefault="002109A0" w:rsidP="002109A0">
            <w:pPr>
              <w:spacing w:line="240" w:lineRule="auto"/>
              <w:jc w:val="right"/>
              <w:rPr>
                <w:sz w:val="22"/>
                <w:szCs w:val="22"/>
              </w:rPr>
            </w:pPr>
          </w:p>
        </w:tc>
        <w:tc>
          <w:tcPr>
            <w:tcW w:w="993" w:type="dxa"/>
            <w:tcBorders>
              <w:top w:val="nil"/>
              <w:left w:val="nil"/>
              <w:bottom w:val="nil"/>
              <w:right w:val="nil"/>
            </w:tcBorders>
            <w:shd w:val="clear" w:color="auto" w:fill="auto"/>
            <w:noWrap/>
            <w:vAlign w:val="bottom"/>
          </w:tcPr>
          <w:p w14:paraId="678B91D5" w14:textId="77777777" w:rsidR="002109A0" w:rsidRPr="00F462BF" w:rsidRDefault="002109A0" w:rsidP="002109A0">
            <w:pPr>
              <w:spacing w:line="240" w:lineRule="auto"/>
              <w:jc w:val="right"/>
              <w:rPr>
                <w:sz w:val="22"/>
                <w:szCs w:val="22"/>
              </w:rPr>
            </w:pPr>
          </w:p>
        </w:tc>
        <w:tc>
          <w:tcPr>
            <w:tcW w:w="992" w:type="dxa"/>
            <w:tcBorders>
              <w:top w:val="nil"/>
              <w:left w:val="nil"/>
              <w:bottom w:val="nil"/>
              <w:right w:val="nil"/>
            </w:tcBorders>
            <w:shd w:val="clear" w:color="auto" w:fill="auto"/>
            <w:noWrap/>
            <w:vAlign w:val="bottom"/>
          </w:tcPr>
          <w:p w14:paraId="7066920F" w14:textId="77777777" w:rsidR="002109A0" w:rsidRPr="00F462BF" w:rsidRDefault="002109A0" w:rsidP="002109A0">
            <w:pPr>
              <w:spacing w:line="240" w:lineRule="auto"/>
              <w:jc w:val="right"/>
              <w:rPr>
                <w:sz w:val="22"/>
                <w:szCs w:val="22"/>
              </w:rPr>
            </w:pPr>
          </w:p>
        </w:tc>
        <w:tc>
          <w:tcPr>
            <w:tcW w:w="992" w:type="dxa"/>
            <w:tcBorders>
              <w:top w:val="nil"/>
              <w:left w:val="nil"/>
              <w:bottom w:val="nil"/>
              <w:right w:val="nil"/>
            </w:tcBorders>
            <w:vAlign w:val="bottom"/>
          </w:tcPr>
          <w:p w14:paraId="29FE490E" w14:textId="77777777" w:rsidR="002109A0" w:rsidRPr="00F462BF" w:rsidRDefault="002109A0" w:rsidP="002109A0">
            <w:pPr>
              <w:spacing w:line="240" w:lineRule="auto"/>
              <w:jc w:val="right"/>
              <w:rPr>
                <w:sz w:val="22"/>
                <w:szCs w:val="22"/>
              </w:rPr>
            </w:pPr>
          </w:p>
        </w:tc>
        <w:tc>
          <w:tcPr>
            <w:tcW w:w="993" w:type="dxa"/>
            <w:tcBorders>
              <w:top w:val="nil"/>
              <w:left w:val="nil"/>
              <w:bottom w:val="nil"/>
              <w:right w:val="nil"/>
            </w:tcBorders>
            <w:shd w:val="clear" w:color="auto" w:fill="auto"/>
            <w:noWrap/>
            <w:vAlign w:val="bottom"/>
          </w:tcPr>
          <w:p w14:paraId="1B455E74" w14:textId="77777777" w:rsidR="002109A0" w:rsidRPr="00F462BF" w:rsidRDefault="002109A0" w:rsidP="002109A0">
            <w:pPr>
              <w:spacing w:line="240" w:lineRule="auto"/>
              <w:jc w:val="right"/>
              <w:rPr>
                <w:sz w:val="22"/>
                <w:szCs w:val="22"/>
              </w:rPr>
            </w:pPr>
          </w:p>
        </w:tc>
      </w:tr>
      <w:tr w:rsidR="002109A0" w:rsidRPr="00F462BF" w14:paraId="1D09AED2" w14:textId="77777777" w:rsidTr="002109A0">
        <w:trPr>
          <w:trHeight w:val="300"/>
        </w:trPr>
        <w:tc>
          <w:tcPr>
            <w:tcW w:w="4928" w:type="dxa"/>
            <w:tcBorders>
              <w:top w:val="nil"/>
              <w:left w:val="nil"/>
              <w:bottom w:val="nil"/>
              <w:right w:val="nil"/>
            </w:tcBorders>
            <w:shd w:val="clear" w:color="auto" w:fill="auto"/>
            <w:noWrap/>
            <w:vAlign w:val="bottom"/>
            <w:hideMark/>
          </w:tcPr>
          <w:p w14:paraId="2E380C22" w14:textId="49945E96" w:rsidR="002109A0" w:rsidRPr="00F462BF" w:rsidRDefault="002109A0" w:rsidP="002109A0">
            <w:pPr>
              <w:spacing w:line="240" w:lineRule="auto"/>
              <w:ind w:firstLine="0"/>
              <w:rPr>
                <w:sz w:val="22"/>
                <w:szCs w:val="22"/>
              </w:rPr>
            </w:pPr>
            <w:r w:rsidRPr="00F462BF">
              <w:rPr>
                <w:sz w:val="22"/>
                <w:szCs w:val="22"/>
              </w:rPr>
              <w:t>3. R&amp;D</w:t>
            </w:r>
            <w:r w:rsidR="007555EB" w:rsidRPr="00F462BF">
              <w:rPr>
                <w:sz w:val="22"/>
                <w:szCs w:val="22"/>
              </w:rPr>
              <w:t xml:space="preserve"> expenditures</w:t>
            </w:r>
          </w:p>
        </w:tc>
        <w:tc>
          <w:tcPr>
            <w:tcW w:w="1134" w:type="dxa"/>
            <w:tcBorders>
              <w:top w:val="nil"/>
              <w:left w:val="nil"/>
              <w:bottom w:val="nil"/>
              <w:right w:val="nil"/>
            </w:tcBorders>
            <w:vAlign w:val="bottom"/>
          </w:tcPr>
          <w:p w14:paraId="3736364A" w14:textId="77777777" w:rsidR="002109A0" w:rsidRPr="00F462BF" w:rsidRDefault="002109A0" w:rsidP="002109A0">
            <w:pPr>
              <w:spacing w:line="240" w:lineRule="auto"/>
              <w:ind w:firstLine="0"/>
              <w:jc w:val="right"/>
              <w:rPr>
                <w:sz w:val="22"/>
                <w:szCs w:val="22"/>
              </w:rPr>
            </w:pPr>
            <w:r w:rsidRPr="00F462BF">
              <w:rPr>
                <w:sz w:val="22"/>
                <w:szCs w:val="22"/>
              </w:rPr>
              <w:t>9.44</w:t>
            </w:r>
          </w:p>
        </w:tc>
        <w:tc>
          <w:tcPr>
            <w:tcW w:w="1133" w:type="dxa"/>
            <w:tcBorders>
              <w:top w:val="nil"/>
              <w:left w:val="nil"/>
              <w:bottom w:val="nil"/>
              <w:right w:val="nil"/>
            </w:tcBorders>
            <w:vAlign w:val="bottom"/>
          </w:tcPr>
          <w:p w14:paraId="35CD88BB" w14:textId="77777777" w:rsidR="002109A0" w:rsidRPr="00F462BF" w:rsidRDefault="002109A0" w:rsidP="002109A0">
            <w:pPr>
              <w:spacing w:line="240" w:lineRule="auto"/>
              <w:ind w:firstLine="0"/>
              <w:jc w:val="right"/>
              <w:rPr>
                <w:sz w:val="22"/>
                <w:szCs w:val="22"/>
              </w:rPr>
            </w:pPr>
            <w:r w:rsidRPr="00F462BF">
              <w:rPr>
                <w:sz w:val="22"/>
                <w:szCs w:val="22"/>
              </w:rPr>
              <w:t>1.50</w:t>
            </w:r>
          </w:p>
        </w:tc>
        <w:tc>
          <w:tcPr>
            <w:tcW w:w="993" w:type="dxa"/>
            <w:tcBorders>
              <w:top w:val="nil"/>
              <w:left w:val="nil"/>
              <w:bottom w:val="nil"/>
              <w:right w:val="nil"/>
            </w:tcBorders>
            <w:shd w:val="clear" w:color="auto" w:fill="auto"/>
            <w:noWrap/>
            <w:vAlign w:val="bottom"/>
          </w:tcPr>
          <w:p w14:paraId="29032B3A" w14:textId="77777777" w:rsidR="002109A0" w:rsidRPr="00F462BF" w:rsidRDefault="002109A0" w:rsidP="002109A0">
            <w:pPr>
              <w:spacing w:line="240" w:lineRule="auto"/>
              <w:ind w:firstLine="0"/>
              <w:jc w:val="right"/>
              <w:rPr>
                <w:sz w:val="22"/>
                <w:szCs w:val="22"/>
              </w:rPr>
            </w:pPr>
            <w:r w:rsidRPr="00F462BF">
              <w:rPr>
                <w:sz w:val="22"/>
                <w:szCs w:val="22"/>
              </w:rPr>
              <w:t>0.39</w:t>
            </w:r>
          </w:p>
        </w:tc>
        <w:tc>
          <w:tcPr>
            <w:tcW w:w="992" w:type="dxa"/>
            <w:tcBorders>
              <w:top w:val="nil"/>
              <w:left w:val="nil"/>
              <w:bottom w:val="nil"/>
              <w:right w:val="nil"/>
            </w:tcBorders>
            <w:shd w:val="clear" w:color="auto" w:fill="auto"/>
            <w:noWrap/>
            <w:vAlign w:val="bottom"/>
          </w:tcPr>
          <w:p w14:paraId="799E19DF" w14:textId="77777777" w:rsidR="002109A0" w:rsidRPr="00F462BF" w:rsidRDefault="002109A0" w:rsidP="002109A0">
            <w:pPr>
              <w:spacing w:line="240" w:lineRule="auto"/>
              <w:jc w:val="right"/>
              <w:rPr>
                <w:sz w:val="22"/>
                <w:szCs w:val="22"/>
              </w:rPr>
            </w:pPr>
            <w:r w:rsidRPr="00F462BF">
              <w:rPr>
                <w:sz w:val="22"/>
                <w:szCs w:val="22"/>
              </w:rPr>
              <w:t>0.66</w:t>
            </w:r>
          </w:p>
        </w:tc>
        <w:tc>
          <w:tcPr>
            <w:tcW w:w="992" w:type="dxa"/>
            <w:tcBorders>
              <w:top w:val="nil"/>
              <w:left w:val="nil"/>
              <w:bottom w:val="nil"/>
              <w:right w:val="nil"/>
            </w:tcBorders>
            <w:shd w:val="clear" w:color="auto" w:fill="auto"/>
            <w:noWrap/>
            <w:vAlign w:val="bottom"/>
          </w:tcPr>
          <w:p w14:paraId="41537CFE" w14:textId="77777777" w:rsidR="002109A0" w:rsidRPr="00F462BF" w:rsidRDefault="002109A0" w:rsidP="002109A0">
            <w:pPr>
              <w:spacing w:line="240" w:lineRule="auto"/>
              <w:jc w:val="right"/>
              <w:rPr>
                <w:sz w:val="22"/>
                <w:szCs w:val="22"/>
              </w:rPr>
            </w:pPr>
            <w:r w:rsidRPr="00F462BF">
              <w:rPr>
                <w:sz w:val="22"/>
                <w:szCs w:val="22"/>
              </w:rPr>
              <w:t>1.00</w:t>
            </w:r>
          </w:p>
        </w:tc>
        <w:tc>
          <w:tcPr>
            <w:tcW w:w="993" w:type="dxa"/>
            <w:tcBorders>
              <w:top w:val="nil"/>
              <w:left w:val="nil"/>
              <w:bottom w:val="nil"/>
              <w:right w:val="nil"/>
            </w:tcBorders>
            <w:shd w:val="clear" w:color="auto" w:fill="auto"/>
            <w:noWrap/>
            <w:vAlign w:val="bottom"/>
          </w:tcPr>
          <w:p w14:paraId="3AEEF537" w14:textId="77777777" w:rsidR="002109A0" w:rsidRPr="00F462BF" w:rsidRDefault="002109A0" w:rsidP="002109A0">
            <w:pPr>
              <w:spacing w:line="240" w:lineRule="auto"/>
              <w:jc w:val="right"/>
              <w:rPr>
                <w:sz w:val="22"/>
                <w:szCs w:val="22"/>
              </w:rPr>
            </w:pPr>
          </w:p>
        </w:tc>
        <w:tc>
          <w:tcPr>
            <w:tcW w:w="992" w:type="dxa"/>
            <w:tcBorders>
              <w:top w:val="nil"/>
              <w:left w:val="nil"/>
              <w:bottom w:val="nil"/>
              <w:right w:val="nil"/>
            </w:tcBorders>
            <w:shd w:val="clear" w:color="auto" w:fill="auto"/>
            <w:noWrap/>
            <w:vAlign w:val="bottom"/>
          </w:tcPr>
          <w:p w14:paraId="7C4209C1" w14:textId="77777777" w:rsidR="002109A0" w:rsidRPr="00F462BF" w:rsidRDefault="002109A0" w:rsidP="002109A0">
            <w:pPr>
              <w:spacing w:line="240" w:lineRule="auto"/>
              <w:jc w:val="right"/>
              <w:rPr>
                <w:sz w:val="22"/>
                <w:szCs w:val="22"/>
              </w:rPr>
            </w:pPr>
          </w:p>
        </w:tc>
        <w:tc>
          <w:tcPr>
            <w:tcW w:w="992" w:type="dxa"/>
            <w:tcBorders>
              <w:top w:val="nil"/>
              <w:left w:val="nil"/>
              <w:bottom w:val="nil"/>
              <w:right w:val="nil"/>
            </w:tcBorders>
            <w:vAlign w:val="bottom"/>
          </w:tcPr>
          <w:p w14:paraId="0C7D3BF5" w14:textId="77777777" w:rsidR="002109A0" w:rsidRPr="00F462BF" w:rsidRDefault="002109A0" w:rsidP="002109A0">
            <w:pPr>
              <w:spacing w:line="240" w:lineRule="auto"/>
              <w:jc w:val="right"/>
              <w:rPr>
                <w:sz w:val="22"/>
                <w:szCs w:val="22"/>
              </w:rPr>
            </w:pPr>
          </w:p>
        </w:tc>
        <w:tc>
          <w:tcPr>
            <w:tcW w:w="993" w:type="dxa"/>
            <w:tcBorders>
              <w:top w:val="nil"/>
              <w:left w:val="nil"/>
              <w:bottom w:val="nil"/>
              <w:right w:val="nil"/>
            </w:tcBorders>
            <w:shd w:val="clear" w:color="auto" w:fill="auto"/>
            <w:noWrap/>
            <w:vAlign w:val="bottom"/>
          </w:tcPr>
          <w:p w14:paraId="3B71EFCF" w14:textId="77777777" w:rsidR="002109A0" w:rsidRPr="00F462BF" w:rsidRDefault="002109A0" w:rsidP="002109A0">
            <w:pPr>
              <w:spacing w:line="240" w:lineRule="auto"/>
              <w:jc w:val="right"/>
              <w:rPr>
                <w:sz w:val="22"/>
                <w:szCs w:val="22"/>
              </w:rPr>
            </w:pPr>
          </w:p>
        </w:tc>
      </w:tr>
      <w:tr w:rsidR="002109A0" w:rsidRPr="00F462BF" w14:paraId="7CB4444D" w14:textId="77777777" w:rsidTr="002109A0">
        <w:trPr>
          <w:trHeight w:val="300"/>
        </w:trPr>
        <w:tc>
          <w:tcPr>
            <w:tcW w:w="4928" w:type="dxa"/>
            <w:tcBorders>
              <w:top w:val="nil"/>
              <w:left w:val="nil"/>
              <w:bottom w:val="nil"/>
              <w:right w:val="nil"/>
            </w:tcBorders>
            <w:shd w:val="clear" w:color="auto" w:fill="auto"/>
            <w:noWrap/>
            <w:vAlign w:val="bottom"/>
            <w:hideMark/>
          </w:tcPr>
          <w:p w14:paraId="178460DE" w14:textId="77777777" w:rsidR="002109A0" w:rsidRPr="00F462BF" w:rsidRDefault="002109A0" w:rsidP="002109A0">
            <w:pPr>
              <w:spacing w:line="240" w:lineRule="auto"/>
              <w:ind w:firstLine="0"/>
              <w:rPr>
                <w:sz w:val="22"/>
                <w:szCs w:val="22"/>
              </w:rPr>
            </w:pPr>
            <w:r w:rsidRPr="00F462BF">
              <w:rPr>
                <w:sz w:val="22"/>
                <w:szCs w:val="22"/>
              </w:rPr>
              <w:t>4. Technological diversification</w:t>
            </w:r>
          </w:p>
        </w:tc>
        <w:tc>
          <w:tcPr>
            <w:tcW w:w="1134" w:type="dxa"/>
            <w:tcBorders>
              <w:top w:val="nil"/>
              <w:left w:val="nil"/>
              <w:bottom w:val="nil"/>
              <w:right w:val="nil"/>
            </w:tcBorders>
            <w:vAlign w:val="bottom"/>
          </w:tcPr>
          <w:p w14:paraId="4C84EF6D" w14:textId="77777777" w:rsidR="002109A0" w:rsidRPr="00F462BF" w:rsidRDefault="002109A0" w:rsidP="002109A0">
            <w:pPr>
              <w:spacing w:line="240" w:lineRule="auto"/>
              <w:ind w:firstLine="0"/>
              <w:jc w:val="right"/>
              <w:rPr>
                <w:sz w:val="22"/>
                <w:szCs w:val="22"/>
              </w:rPr>
            </w:pPr>
            <w:r w:rsidRPr="00F462BF">
              <w:rPr>
                <w:sz w:val="22"/>
                <w:szCs w:val="22"/>
              </w:rPr>
              <w:t>0.58</w:t>
            </w:r>
          </w:p>
        </w:tc>
        <w:tc>
          <w:tcPr>
            <w:tcW w:w="1133" w:type="dxa"/>
            <w:tcBorders>
              <w:top w:val="nil"/>
              <w:left w:val="nil"/>
              <w:bottom w:val="nil"/>
              <w:right w:val="nil"/>
            </w:tcBorders>
            <w:vAlign w:val="bottom"/>
          </w:tcPr>
          <w:p w14:paraId="22E20D14" w14:textId="77777777" w:rsidR="002109A0" w:rsidRPr="00F462BF" w:rsidRDefault="002109A0" w:rsidP="002109A0">
            <w:pPr>
              <w:spacing w:line="240" w:lineRule="auto"/>
              <w:ind w:firstLine="0"/>
              <w:jc w:val="right"/>
              <w:rPr>
                <w:sz w:val="22"/>
                <w:szCs w:val="22"/>
              </w:rPr>
            </w:pPr>
            <w:r w:rsidRPr="00F462BF">
              <w:rPr>
                <w:sz w:val="22"/>
                <w:szCs w:val="22"/>
              </w:rPr>
              <w:t>0.58</w:t>
            </w:r>
          </w:p>
        </w:tc>
        <w:tc>
          <w:tcPr>
            <w:tcW w:w="993" w:type="dxa"/>
            <w:tcBorders>
              <w:top w:val="nil"/>
              <w:left w:val="nil"/>
              <w:bottom w:val="nil"/>
              <w:right w:val="nil"/>
            </w:tcBorders>
            <w:shd w:val="clear" w:color="auto" w:fill="auto"/>
            <w:noWrap/>
            <w:vAlign w:val="bottom"/>
          </w:tcPr>
          <w:p w14:paraId="551C81FE" w14:textId="77777777" w:rsidR="002109A0" w:rsidRPr="00F462BF" w:rsidRDefault="002109A0" w:rsidP="002109A0">
            <w:pPr>
              <w:spacing w:line="240" w:lineRule="auto"/>
              <w:ind w:firstLine="0"/>
              <w:jc w:val="right"/>
              <w:rPr>
                <w:sz w:val="22"/>
                <w:szCs w:val="22"/>
              </w:rPr>
            </w:pPr>
            <w:r w:rsidRPr="00F462BF">
              <w:rPr>
                <w:sz w:val="22"/>
                <w:szCs w:val="22"/>
              </w:rPr>
              <w:t>0.32</w:t>
            </w:r>
          </w:p>
        </w:tc>
        <w:tc>
          <w:tcPr>
            <w:tcW w:w="992" w:type="dxa"/>
            <w:tcBorders>
              <w:top w:val="nil"/>
              <w:left w:val="nil"/>
              <w:bottom w:val="nil"/>
              <w:right w:val="nil"/>
            </w:tcBorders>
            <w:shd w:val="clear" w:color="auto" w:fill="auto"/>
            <w:noWrap/>
            <w:vAlign w:val="bottom"/>
          </w:tcPr>
          <w:p w14:paraId="41B3E349" w14:textId="77777777" w:rsidR="002109A0" w:rsidRPr="00F462BF" w:rsidRDefault="002109A0" w:rsidP="002109A0">
            <w:pPr>
              <w:spacing w:line="240" w:lineRule="auto"/>
              <w:jc w:val="right"/>
              <w:rPr>
                <w:sz w:val="22"/>
                <w:szCs w:val="22"/>
              </w:rPr>
            </w:pPr>
            <w:r w:rsidRPr="00F462BF">
              <w:rPr>
                <w:sz w:val="22"/>
                <w:szCs w:val="22"/>
              </w:rPr>
              <w:t>0.41</w:t>
            </w:r>
          </w:p>
        </w:tc>
        <w:tc>
          <w:tcPr>
            <w:tcW w:w="992" w:type="dxa"/>
            <w:tcBorders>
              <w:top w:val="nil"/>
              <w:left w:val="nil"/>
              <w:bottom w:val="nil"/>
              <w:right w:val="nil"/>
            </w:tcBorders>
            <w:shd w:val="clear" w:color="auto" w:fill="auto"/>
            <w:noWrap/>
            <w:vAlign w:val="bottom"/>
          </w:tcPr>
          <w:p w14:paraId="2D234495" w14:textId="77777777" w:rsidR="002109A0" w:rsidRPr="00F462BF" w:rsidRDefault="002109A0" w:rsidP="002109A0">
            <w:pPr>
              <w:spacing w:line="240" w:lineRule="auto"/>
              <w:jc w:val="right"/>
              <w:rPr>
                <w:sz w:val="22"/>
                <w:szCs w:val="22"/>
              </w:rPr>
            </w:pPr>
            <w:r w:rsidRPr="00F462BF">
              <w:rPr>
                <w:sz w:val="22"/>
                <w:szCs w:val="22"/>
              </w:rPr>
              <w:t>0.42</w:t>
            </w:r>
          </w:p>
        </w:tc>
        <w:tc>
          <w:tcPr>
            <w:tcW w:w="993" w:type="dxa"/>
            <w:tcBorders>
              <w:top w:val="nil"/>
              <w:left w:val="nil"/>
              <w:bottom w:val="nil"/>
              <w:right w:val="nil"/>
            </w:tcBorders>
            <w:shd w:val="clear" w:color="auto" w:fill="auto"/>
            <w:noWrap/>
            <w:vAlign w:val="bottom"/>
          </w:tcPr>
          <w:p w14:paraId="3D0AD289" w14:textId="77777777" w:rsidR="002109A0" w:rsidRPr="00F462BF" w:rsidRDefault="002109A0" w:rsidP="002109A0">
            <w:pPr>
              <w:spacing w:line="240" w:lineRule="auto"/>
              <w:jc w:val="right"/>
              <w:rPr>
                <w:sz w:val="22"/>
                <w:szCs w:val="22"/>
              </w:rPr>
            </w:pPr>
            <w:r w:rsidRPr="00F462BF">
              <w:rPr>
                <w:sz w:val="22"/>
                <w:szCs w:val="22"/>
              </w:rPr>
              <w:t>1.00</w:t>
            </w:r>
          </w:p>
        </w:tc>
        <w:tc>
          <w:tcPr>
            <w:tcW w:w="992" w:type="dxa"/>
            <w:tcBorders>
              <w:top w:val="nil"/>
              <w:left w:val="nil"/>
              <w:bottom w:val="nil"/>
              <w:right w:val="nil"/>
            </w:tcBorders>
            <w:shd w:val="clear" w:color="auto" w:fill="auto"/>
            <w:noWrap/>
            <w:vAlign w:val="bottom"/>
          </w:tcPr>
          <w:p w14:paraId="633B9368" w14:textId="77777777" w:rsidR="002109A0" w:rsidRPr="00F462BF" w:rsidRDefault="002109A0" w:rsidP="002109A0">
            <w:pPr>
              <w:spacing w:line="240" w:lineRule="auto"/>
              <w:jc w:val="right"/>
              <w:rPr>
                <w:sz w:val="22"/>
                <w:szCs w:val="22"/>
              </w:rPr>
            </w:pPr>
          </w:p>
        </w:tc>
        <w:tc>
          <w:tcPr>
            <w:tcW w:w="992" w:type="dxa"/>
            <w:tcBorders>
              <w:top w:val="nil"/>
              <w:left w:val="nil"/>
              <w:bottom w:val="nil"/>
              <w:right w:val="nil"/>
            </w:tcBorders>
            <w:vAlign w:val="bottom"/>
          </w:tcPr>
          <w:p w14:paraId="7F92DB1D" w14:textId="77777777" w:rsidR="002109A0" w:rsidRPr="00F462BF" w:rsidRDefault="002109A0" w:rsidP="002109A0">
            <w:pPr>
              <w:spacing w:line="240" w:lineRule="auto"/>
              <w:jc w:val="right"/>
              <w:rPr>
                <w:sz w:val="22"/>
                <w:szCs w:val="22"/>
              </w:rPr>
            </w:pPr>
          </w:p>
        </w:tc>
        <w:tc>
          <w:tcPr>
            <w:tcW w:w="993" w:type="dxa"/>
            <w:tcBorders>
              <w:top w:val="nil"/>
              <w:left w:val="nil"/>
              <w:bottom w:val="nil"/>
              <w:right w:val="nil"/>
            </w:tcBorders>
            <w:shd w:val="clear" w:color="auto" w:fill="auto"/>
            <w:noWrap/>
            <w:vAlign w:val="bottom"/>
          </w:tcPr>
          <w:p w14:paraId="3FECDBAD" w14:textId="77777777" w:rsidR="002109A0" w:rsidRPr="00F462BF" w:rsidRDefault="002109A0" w:rsidP="002109A0">
            <w:pPr>
              <w:spacing w:line="240" w:lineRule="auto"/>
              <w:jc w:val="right"/>
              <w:rPr>
                <w:sz w:val="22"/>
                <w:szCs w:val="22"/>
              </w:rPr>
            </w:pPr>
          </w:p>
        </w:tc>
      </w:tr>
      <w:tr w:rsidR="002109A0" w:rsidRPr="00F462BF" w14:paraId="75D82D21" w14:textId="77777777" w:rsidTr="002109A0">
        <w:trPr>
          <w:trHeight w:val="300"/>
        </w:trPr>
        <w:tc>
          <w:tcPr>
            <w:tcW w:w="4928" w:type="dxa"/>
            <w:tcBorders>
              <w:top w:val="nil"/>
              <w:left w:val="nil"/>
              <w:bottom w:val="nil"/>
              <w:right w:val="nil"/>
            </w:tcBorders>
            <w:shd w:val="clear" w:color="auto" w:fill="auto"/>
            <w:noWrap/>
            <w:vAlign w:val="bottom"/>
            <w:hideMark/>
          </w:tcPr>
          <w:p w14:paraId="2AAD309D" w14:textId="77777777" w:rsidR="002109A0" w:rsidRPr="00F462BF" w:rsidRDefault="002109A0" w:rsidP="002109A0">
            <w:pPr>
              <w:spacing w:line="240" w:lineRule="auto"/>
              <w:ind w:firstLine="0"/>
              <w:rPr>
                <w:sz w:val="22"/>
                <w:szCs w:val="22"/>
              </w:rPr>
            </w:pPr>
            <w:r w:rsidRPr="00F462BF">
              <w:rPr>
                <w:sz w:val="22"/>
                <w:szCs w:val="22"/>
              </w:rPr>
              <w:t>5. Alliances with own parent firm</w:t>
            </w:r>
          </w:p>
        </w:tc>
        <w:tc>
          <w:tcPr>
            <w:tcW w:w="1134" w:type="dxa"/>
            <w:tcBorders>
              <w:top w:val="nil"/>
              <w:left w:val="nil"/>
              <w:bottom w:val="nil"/>
              <w:right w:val="nil"/>
            </w:tcBorders>
            <w:vAlign w:val="bottom"/>
          </w:tcPr>
          <w:p w14:paraId="512ECD94" w14:textId="77777777" w:rsidR="002109A0" w:rsidRPr="00F462BF" w:rsidRDefault="002109A0" w:rsidP="002109A0">
            <w:pPr>
              <w:spacing w:line="240" w:lineRule="auto"/>
              <w:ind w:firstLine="0"/>
              <w:jc w:val="right"/>
              <w:rPr>
                <w:sz w:val="22"/>
                <w:szCs w:val="22"/>
              </w:rPr>
            </w:pPr>
            <w:r w:rsidRPr="00F462BF">
              <w:rPr>
                <w:sz w:val="22"/>
                <w:szCs w:val="22"/>
              </w:rPr>
              <w:t>0.16</w:t>
            </w:r>
          </w:p>
        </w:tc>
        <w:tc>
          <w:tcPr>
            <w:tcW w:w="1133" w:type="dxa"/>
            <w:tcBorders>
              <w:top w:val="nil"/>
              <w:left w:val="nil"/>
              <w:bottom w:val="nil"/>
              <w:right w:val="nil"/>
            </w:tcBorders>
            <w:vAlign w:val="bottom"/>
          </w:tcPr>
          <w:p w14:paraId="0B9178BE" w14:textId="77777777" w:rsidR="002109A0" w:rsidRPr="00F462BF" w:rsidRDefault="002109A0" w:rsidP="002109A0">
            <w:pPr>
              <w:spacing w:line="240" w:lineRule="auto"/>
              <w:ind w:firstLine="0"/>
              <w:jc w:val="right"/>
              <w:rPr>
                <w:sz w:val="22"/>
                <w:szCs w:val="22"/>
              </w:rPr>
            </w:pPr>
            <w:r w:rsidRPr="00F462BF">
              <w:rPr>
                <w:sz w:val="22"/>
                <w:szCs w:val="22"/>
              </w:rPr>
              <w:t>0.48</w:t>
            </w:r>
          </w:p>
        </w:tc>
        <w:tc>
          <w:tcPr>
            <w:tcW w:w="993" w:type="dxa"/>
            <w:tcBorders>
              <w:top w:val="nil"/>
              <w:left w:val="nil"/>
              <w:bottom w:val="nil"/>
              <w:right w:val="nil"/>
            </w:tcBorders>
            <w:shd w:val="clear" w:color="auto" w:fill="auto"/>
            <w:noWrap/>
            <w:vAlign w:val="bottom"/>
          </w:tcPr>
          <w:p w14:paraId="66D1B98F" w14:textId="77777777" w:rsidR="002109A0" w:rsidRPr="00F462BF" w:rsidRDefault="002109A0" w:rsidP="002109A0">
            <w:pPr>
              <w:spacing w:line="240" w:lineRule="auto"/>
              <w:ind w:firstLine="0"/>
              <w:jc w:val="right"/>
              <w:rPr>
                <w:sz w:val="22"/>
                <w:szCs w:val="22"/>
              </w:rPr>
            </w:pPr>
            <w:r w:rsidRPr="00F462BF">
              <w:rPr>
                <w:sz w:val="22"/>
                <w:szCs w:val="22"/>
              </w:rPr>
              <w:t>-0.07</w:t>
            </w:r>
          </w:p>
        </w:tc>
        <w:tc>
          <w:tcPr>
            <w:tcW w:w="992" w:type="dxa"/>
            <w:tcBorders>
              <w:top w:val="nil"/>
              <w:left w:val="nil"/>
              <w:bottom w:val="nil"/>
              <w:right w:val="nil"/>
            </w:tcBorders>
            <w:shd w:val="clear" w:color="auto" w:fill="auto"/>
            <w:noWrap/>
            <w:vAlign w:val="bottom"/>
          </w:tcPr>
          <w:p w14:paraId="16C8870E" w14:textId="77777777" w:rsidR="002109A0" w:rsidRPr="00F462BF" w:rsidRDefault="002109A0" w:rsidP="002109A0">
            <w:pPr>
              <w:spacing w:line="240" w:lineRule="auto"/>
              <w:jc w:val="right"/>
              <w:rPr>
                <w:sz w:val="22"/>
                <w:szCs w:val="22"/>
              </w:rPr>
            </w:pPr>
            <w:r w:rsidRPr="00F462BF">
              <w:rPr>
                <w:sz w:val="22"/>
                <w:szCs w:val="22"/>
              </w:rPr>
              <w:t>-0.11</w:t>
            </w:r>
          </w:p>
        </w:tc>
        <w:tc>
          <w:tcPr>
            <w:tcW w:w="992" w:type="dxa"/>
            <w:tcBorders>
              <w:top w:val="nil"/>
              <w:left w:val="nil"/>
              <w:bottom w:val="nil"/>
              <w:right w:val="nil"/>
            </w:tcBorders>
            <w:shd w:val="clear" w:color="auto" w:fill="auto"/>
            <w:noWrap/>
            <w:vAlign w:val="bottom"/>
          </w:tcPr>
          <w:p w14:paraId="25F1F157" w14:textId="77777777" w:rsidR="002109A0" w:rsidRPr="00F462BF" w:rsidRDefault="002109A0" w:rsidP="002109A0">
            <w:pPr>
              <w:spacing w:line="240" w:lineRule="auto"/>
              <w:jc w:val="right"/>
              <w:rPr>
                <w:sz w:val="22"/>
                <w:szCs w:val="22"/>
              </w:rPr>
            </w:pPr>
            <w:r w:rsidRPr="00F462BF">
              <w:rPr>
                <w:sz w:val="22"/>
                <w:szCs w:val="22"/>
              </w:rPr>
              <w:t>-0.12</w:t>
            </w:r>
          </w:p>
        </w:tc>
        <w:tc>
          <w:tcPr>
            <w:tcW w:w="993" w:type="dxa"/>
            <w:tcBorders>
              <w:top w:val="nil"/>
              <w:left w:val="nil"/>
              <w:bottom w:val="nil"/>
              <w:right w:val="nil"/>
            </w:tcBorders>
            <w:shd w:val="clear" w:color="auto" w:fill="auto"/>
            <w:noWrap/>
            <w:vAlign w:val="bottom"/>
          </w:tcPr>
          <w:p w14:paraId="4DC4547F" w14:textId="77777777" w:rsidR="002109A0" w:rsidRPr="00F462BF" w:rsidRDefault="002109A0" w:rsidP="002109A0">
            <w:pPr>
              <w:spacing w:line="240" w:lineRule="auto"/>
              <w:jc w:val="right"/>
              <w:rPr>
                <w:sz w:val="22"/>
                <w:szCs w:val="22"/>
              </w:rPr>
            </w:pPr>
            <w:r w:rsidRPr="00F462BF">
              <w:rPr>
                <w:sz w:val="22"/>
                <w:szCs w:val="22"/>
              </w:rPr>
              <w:t>-0.04</w:t>
            </w:r>
          </w:p>
        </w:tc>
        <w:tc>
          <w:tcPr>
            <w:tcW w:w="992" w:type="dxa"/>
            <w:tcBorders>
              <w:top w:val="nil"/>
              <w:left w:val="nil"/>
              <w:bottom w:val="nil"/>
              <w:right w:val="nil"/>
            </w:tcBorders>
            <w:shd w:val="clear" w:color="auto" w:fill="auto"/>
            <w:noWrap/>
            <w:vAlign w:val="bottom"/>
          </w:tcPr>
          <w:p w14:paraId="7FEA6752" w14:textId="77777777" w:rsidR="002109A0" w:rsidRPr="00F462BF" w:rsidRDefault="002109A0" w:rsidP="002109A0">
            <w:pPr>
              <w:spacing w:line="240" w:lineRule="auto"/>
              <w:jc w:val="right"/>
              <w:rPr>
                <w:sz w:val="22"/>
                <w:szCs w:val="22"/>
              </w:rPr>
            </w:pPr>
            <w:r w:rsidRPr="00F462BF">
              <w:rPr>
                <w:sz w:val="22"/>
                <w:szCs w:val="22"/>
              </w:rPr>
              <w:t>1.00</w:t>
            </w:r>
          </w:p>
        </w:tc>
        <w:tc>
          <w:tcPr>
            <w:tcW w:w="992" w:type="dxa"/>
            <w:tcBorders>
              <w:top w:val="nil"/>
              <w:left w:val="nil"/>
              <w:bottom w:val="nil"/>
              <w:right w:val="nil"/>
            </w:tcBorders>
            <w:vAlign w:val="bottom"/>
          </w:tcPr>
          <w:p w14:paraId="5E8AB72A" w14:textId="77777777" w:rsidR="002109A0" w:rsidRPr="00F462BF" w:rsidRDefault="002109A0" w:rsidP="002109A0">
            <w:pPr>
              <w:spacing w:line="240" w:lineRule="auto"/>
              <w:jc w:val="right"/>
              <w:rPr>
                <w:sz w:val="22"/>
                <w:szCs w:val="22"/>
              </w:rPr>
            </w:pPr>
          </w:p>
        </w:tc>
        <w:tc>
          <w:tcPr>
            <w:tcW w:w="993" w:type="dxa"/>
            <w:tcBorders>
              <w:top w:val="nil"/>
              <w:left w:val="nil"/>
              <w:bottom w:val="nil"/>
              <w:right w:val="nil"/>
            </w:tcBorders>
            <w:shd w:val="clear" w:color="auto" w:fill="auto"/>
            <w:noWrap/>
            <w:vAlign w:val="bottom"/>
          </w:tcPr>
          <w:p w14:paraId="0AA1A233" w14:textId="77777777" w:rsidR="002109A0" w:rsidRPr="00F462BF" w:rsidRDefault="002109A0" w:rsidP="002109A0">
            <w:pPr>
              <w:spacing w:line="240" w:lineRule="auto"/>
              <w:jc w:val="right"/>
              <w:rPr>
                <w:sz w:val="22"/>
                <w:szCs w:val="22"/>
              </w:rPr>
            </w:pPr>
          </w:p>
        </w:tc>
      </w:tr>
      <w:tr w:rsidR="002109A0" w:rsidRPr="00F462BF" w14:paraId="26FA50BC" w14:textId="77777777" w:rsidTr="002109A0">
        <w:trPr>
          <w:trHeight w:val="300"/>
        </w:trPr>
        <w:tc>
          <w:tcPr>
            <w:tcW w:w="4928" w:type="dxa"/>
            <w:tcBorders>
              <w:top w:val="nil"/>
              <w:left w:val="nil"/>
              <w:bottom w:val="nil"/>
              <w:right w:val="nil"/>
            </w:tcBorders>
            <w:shd w:val="clear" w:color="auto" w:fill="auto"/>
            <w:noWrap/>
            <w:vAlign w:val="bottom"/>
          </w:tcPr>
          <w:p w14:paraId="01484A72" w14:textId="77777777" w:rsidR="002109A0" w:rsidRPr="00F462BF" w:rsidRDefault="002109A0" w:rsidP="002109A0">
            <w:pPr>
              <w:spacing w:line="240" w:lineRule="auto"/>
              <w:ind w:firstLine="0"/>
              <w:rPr>
                <w:sz w:val="22"/>
                <w:szCs w:val="22"/>
              </w:rPr>
            </w:pPr>
            <w:r w:rsidRPr="00F462BF">
              <w:rPr>
                <w:sz w:val="22"/>
                <w:szCs w:val="22"/>
              </w:rPr>
              <w:t>6. Alliances with PROs</w:t>
            </w:r>
          </w:p>
        </w:tc>
        <w:tc>
          <w:tcPr>
            <w:tcW w:w="1134" w:type="dxa"/>
            <w:tcBorders>
              <w:top w:val="nil"/>
              <w:left w:val="nil"/>
              <w:bottom w:val="nil"/>
              <w:right w:val="nil"/>
            </w:tcBorders>
            <w:vAlign w:val="bottom"/>
          </w:tcPr>
          <w:p w14:paraId="4D5CA9D7" w14:textId="77777777" w:rsidR="002109A0" w:rsidRPr="00F462BF" w:rsidRDefault="002109A0" w:rsidP="002109A0">
            <w:pPr>
              <w:spacing w:line="240" w:lineRule="auto"/>
              <w:ind w:firstLine="0"/>
              <w:jc w:val="right"/>
              <w:rPr>
                <w:sz w:val="22"/>
                <w:szCs w:val="22"/>
              </w:rPr>
            </w:pPr>
            <w:r w:rsidRPr="00F462BF">
              <w:rPr>
                <w:sz w:val="22"/>
                <w:szCs w:val="22"/>
              </w:rPr>
              <w:t>1.07</w:t>
            </w:r>
          </w:p>
        </w:tc>
        <w:tc>
          <w:tcPr>
            <w:tcW w:w="1133" w:type="dxa"/>
            <w:tcBorders>
              <w:top w:val="nil"/>
              <w:left w:val="nil"/>
              <w:bottom w:val="nil"/>
              <w:right w:val="nil"/>
            </w:tcBorders>
            <w:vAlign w:val="bottom"/>
          </w:tcPr>
          <w:p w14:paraId="76EC804F" w14:textId="77777777" w:rsidR="002109A0" w:rsidRPr="00F462BF" w:rsidRDefault="002109A0" w:rsidP="002109A0">
            <w:pPr>
              <w:spacing w:line="240" w:lineRule="auto"/>
              <w:ind w:firstLine="0"/>
              <w:jc w:val="right"/>
              <w:rPr>
                <w:sz w:val="22"/>
                <w:szCs w:val="22"/>
              </w:rPr>
            </w:pPr>
            <w:r w:rsidRPr="00F462BF">
              <w:rPr>
                <w:sz w:val="22"/>
                <w:szCs w:val="22"/>
              </w:rPr>
              <w:t>1.69</w:t>
            </w:r>
          </w:p>
        </w:tc>
        <w:tc>
          <w:tcPr>
            <w:tcW w:w="993" w:type="dxa"/>
            <w:tcBorders>
              <w:top w:val="nil"/>
              <w:left w:val="nil"/>
              <w:bottom w:val="nil"/>
              <w:right w:val="nil"/>
            </w:tcBorders>
            <w:shd w:val="clear" w:color="auto" w:fill="auto"/>
            <w:noWrap/>
            <w:vAlign w:val="bottom"/>
          </w:tcPr>
          <w:p w14:paraId="6A034EE2" w14:textId="77777777" w:rsidR="002109A0" w:rsidRPr="00F462BF" w:rsidRDefault="002109A0" w:rsidP="002109A0">
            <w:pPr>
              <w:spacing w:line="240" w:lineRule="auto"/>
              <w:ind w:firstLine="0"/>
              <w:jc w:val="right"/>
              <w:rPr>
                <w:sz w:val="22"/>
                <w:szCs w:val="22"/>
              </w:rPr>
            </w:pPr>
            <w:r w:rsidRPr="00F462BF">
              <w:rPr>
                <w:sz w:val="22"/>
                <w:szCs w:val="22"/>
              </w:rPr>
              <w:t>0.05</w:t>
            </w:r>
          </w:p>
        </w:tc>
        <w:tc>
          <w:tcPr>
            <w:tcW w:w="992" w:type="dxa"/>
            <w:tcBorders>
              <w:top w:val="nil"/>
              <w:left w:val="nil"/>
              <w:bottom w:val="nil"/>
              <w:right w:val="nil"/>
            </w:tcBorders>
            <w:shd w:val="clear" w:color="auto" w:fill="auto"/>
            <w:noWrap/>
            <w:vAlign w:val="bottom"/>
          </w:tcPr>
          <w:p w14:paraId="1BF61B6E" w14:textId="77777777" w:rsidR="002109A0" w:rsidRPr="00F462BF" w:rsidRDefault="002109A0" w:rsidP="002109A0">
            <w:pPr>
              <w:spacing w:line="240" w:lineRule="auto"/>
              <w:jc w:val="right"/>
              <w:rPr>
                <w:sz w:val="22"/>
                <w:szCs w:val="22"/>
              </w:rPr>
            </w:pPr>
            <w:r w:rsidRPr="00F462BF">
              <w:rPr>
                <w:sz w:val="22"/>
                <w:szCs w:val="22"/>
              </w:rPr>
              <w:t>0.01</w:t>
            </w:r>
          </w:p>
        </w:tc>
        <w:tc>
          <w:tcPr>
            <w:tcW w:w="992" w:type="dxa"/>
            <w:tcBorders>
              <w:top w:val="nil"/>
              <w:left w:val="nil"/>
              <w:bottom w:val="nil"/>
              <w:right w:val="nil"/>
            </w:tcBorders>
            <w:shd w:val="clear" w:color="auto" w:fill="auto"/>
            <w:noWrap/>
            <w:vAlign w:val="bottom"/>
          </w:tcPr>
          <w:p w14:paraId="4B8710F2" w14:textId="77777777" w:rsidR="002109A0" w:rsidRPr="00F462BF" w:rsidRDefault="002109A0" w:rsidP="002109A0">
            <w:pPr>
              <w:spacing w:line="240" w:lineRule="auto"/>
              <w:jc w:val="right"/>
              <w:rPr>
                <w:sz w:val="22"/>
                <w:szCs w:val="22"/>
              </w:rPr>
            </w:pPr>
            <w:r w:rsidRPr="00F462BF">
              <w:rPr>
                <w:sz w:val="22"/>
                <w:szCs w:val="22"/>
              </w:rPr>
              <w:t>0.05</w:t>
            </w:r>
          </w:p>
        </w:tc>
        <w:tc>
          <w:tcPr>
            <w:tcW w:w="993" w:type="dxa"/>
            <w:tcBorders>
              <w:top w:val="nil"/>
              <w:left w:val="nil"/>
              <w:bottom w:val="nil"/>
              <w:right w:val="nil"/>
            </w:tcBorders>
            <w:shd w:val="clear" w:color="auto" w:fill="auto"/>
            <w:noWrap/>
            <w:vAlign w:val="bottom"/>
          </w:tcPr>
          <w:p w14:paraId="17A1E06B" w14:textId="77777777" w:rsidR="002109A0" w:rsidRPr="00F462BF" w:rsidRDefault="002109A0" w:rsidP="002109A0">
            <w:pPr>
              <w:spacing w:line="240" w:lineRule="auto"/>
              <w:jc w:val="right"/>
              <w:rPr>
                <w:sz w:val="22"/>
                <w:szCs w:val="22"/>
              </w:rPr>
            </w:pPr>
            <w:r w:rsidRPr="00F462BF">
              <w:rPr>
                <w:sz w:val="22"/>
                <w:szCs w:val="22"/>
              </w:rPr>
              <w:t>0.12</w:t>
            </w:r>
          </w:p>
        </w:tc>
        <w:tc>
          <w:tcPr>
            <w:tcW w:w="992" w:type="dxa"/>
            <w:tcBorders>
              <w:top w:val="nil"/>
              <w:left w:val="nil"/>
              <w:bottom w:val="nil"/>
              <w:right w:val="nil"/>
            </w:tcBorders>
            <w:shd w:val="clear" w:color="auto" w:fill="auto"/>
            <w:noWrap/>
            <w:vAlign w:val="bottom"/>
          </w:tcPr>
          <w:p w14:paraId="382B2DCE" w14:textId="77777777" w:rsidR="002109A0" w:rsidRPr="00F462BF" w:rsidRDefault="002109A0" w:rsidP="002109A0">
            <w:pPr>
              <w:spacing w:line="240" w:lineRule="auto"/>
              <w:jc w:val="right"/>
              <w:rPr>
                <w:sz w:val="22"/>
                <w:szCs w:val="22"/>
              </w:rPr>
            </w:pPr>
            <w:r w:rsidRPr="00F462BF">
              <w:rPr>
                <w:sz w:val="22"/>
                <w:szCs w:val="22"/>
              </w:rPr>
              <w:t>0.23</w:t>
            </w:r>
          </w:p>
        </w:tc>
        <w:tc>
          <w:tcPr>
            <w:tcW w:w="992" w:type="dxa"/>
            <w:tcBorders>
              <w:top w:val="nil"/>
              <w:left w:val="nil"/>
              <w:bottom w:val="nil"/>
              <w:right w:val="nil"/>
            </w:tcBorders>
            <w:vAlign w:val="bottom"/>
          </w:tcPr>
          <w:p w14:paraId="6B8915DE" w14:textId="77777777" w:rsidR="002109A0" w:rsidRPr="00F462BF" w:rsidRDefault="002109A0" w:rsidP="002109A0">
            <w:pPr>
              <w:spacing w:line="240" w:lineRule="auto"/>
              <w:jc w:val="right"/>
              <w:rPr>
                <w:sz w:val="22"/>
                <w:szCs w:val="22"/>
              </w:rPr>
            </w:pPr>
            <w:r w:rsidRPr="00F462BF">
              <w:rPr>
                <w:sz w:val="22"/>
                <w:szCs w:val="22"/>
              </w:rPr>
              <w:t>1.00</w:t>
            </w:r>
          </w:p>
        </w:tc>
        <w:tc>
          <w:tcPr>
            <w:tcW w:w="993" w:type="dxa"/>
            <w:tcBorders>
              <w:top w:val="nil"/>
              <w:left w:val="nil"/>
              <w:bottom w:val="nil"/>
              <w:right w:val="nil"/>
            </w:tcBorders>
            <w:shd w:val="clear" w:color="auto" w:fill="auto"/>
            <w:noWrap/>
            <w:vAlign w:val="bottom"/>
          </w:tcPr>
          <w:p w14:paraId="0518E448" w14:textId="77777777" w:rsidR="002109A0" w:rsidRPr="00F462BF" w:rsidRDefault="002109A0" w:rsidP="002109A0">
            <w:pPr>
              <w:spacing w:line="240" w:lineRule="auto"/>
              <w:jc w:val="right"/>
              <w:rPr>
                <w:sz w:val="22"/>
                <w:szCs w:val="22"/>
              </w:rPr>
            </w:pPr>
          </w:p>
        </w:tc>
      </w:tr>
      <w:tr w:rsidR="002109A0" w:rsidRPr="00F462BF" w14:paraId="2A7D4A7F" w14:textId="77777777" w:rsidTr="002109A0">
        <w:trPr>
          <w:trHeight w:val="300"/>
        </w:trPr>
        <w:tc>
          <w:tcPr>
            <w:tcW w:w="4928" w:type="dxa"/>
            <w:tcBorders>
              <w:top w:val="nil"/>
              <w:left w:val="nil"/>
              <w:right w:val="nil"/>
            </w:tcBorders>
            <w:shd w:val="clear" w:color="auto" w:fill="auto"/>
            <w:noWrap/>
            <w:vAlign w:val="bottom"/>
            <w:hideMark/>
          </w:tcPr>
          <w:p w14:paraId="6BF80713" w14:textId="77777777" w:rsidR="002109A0" w:rsidRPr="00F462BF" w:rsidRDefault="002109A0" w:rsidP="002109A0">
            <w:pPr>
              <w:spacing w:line="240" w:lineRule="auto"/>
              <w:ind w:firstLine="0"/>
              <w:rPr>
                <w:sz w:val="22"/>
                <w:szCs w:val="22"/>
              </w:rPr>
            </w:pPr>
            <w:r w:rsidRPr="00F462BF">
              <w:rPr>
                <w:sz w:val="22"/>
                <w:szCs w:val="22"/>
              </w:rPr>
              <w:t>7. Alliances with large firms</w:t>
            </w:r>
          </w:p>
        </w:tc>
        <w:tc>
          <w:tcPr>
            <w:tcW w:w="1134" w:type="dxa"/>
            <w:tcBorders>
              <w:top w:val="nil"/>
              <w:left w:val="nil"/>
              <w:right w:val="nil"/>
            </w:tcBorders>
            <w:vAlign w:val="bottom"/>
          </w:tcPr>
          <w:p w14:paraId="25344862" w14:textId="77777777" w:rsidR="002109A0" w:rsidRPr="00F462BF" w:rsidRDefault="002109A0" w:rsidP="002109A0">
            <w:pPr>
              <w:spacing w:line="240" w:lineRule="auto"/>
              <w:ind w:firstLine="0"/>
              <w:jc w:val="right"/>
              <w:rPr>
                <w:sz w:val="22"/>
                <w:szCs w:val="22"/>
              </w:rPr>
            </w:pPr>
            <w:r w:rsidRPr="00F462BF">
              <w:rPr>
                <w:sz w:val="22"/>
                <w:szCs w:val="22"/>
              </w:rPr>
              <w:t>3.07</w:t>
            </w:r>
          </w:p>
        </w:tc>
        <w:tc>
          <w:tcPr>
            <w:tcW w:w="1133" w:type="dxa"/>
            <w:tcBorders>
              <w:top w:val="nil"/>
              <w:left w:val="nil"/>
              <w:right w:val="nil"/>
            </w:tcBorders>
            <w:vAlign w:val="bottom"/>
          </w:tcPr>
          <w:p w14:paraId="61C9A167" w14:textId="77777777" w:rsidR="002109A0" w:rsidRPr="00F462BF" w:rsidRDefault="002109A0" w:rsidP="002109A0">
            <w:pPr>
              <w:spacing w:line="240" w:lineRule="auto"/>
              <w:ind w:firstLine="0"/>
              <w:jc w:val="right"/>
              <w:rPr>
                <w:sz w:val="22"/>
                <w:szCs w:val="22"/>
              </w:rPr>
            </w:pPr>
            <w:r w:rsidRPr="00F462BF">
              <w:rPr>
                <w:sz w:val="22"/>
                <w:szCs w:val="22"/>
              </w:rPr>
              <w:t>3.49</w:t>
            </w:r>
          </w:p>
        </w:tc>
        <w:tc>
          <w:tcPr>
            <w:tcW w:w="993" w:type="dxa"/>
            <w:tcBorders>
              <w:top w:val="nil"/>
              <w:left w:val="nil"/>
              <w:right w:val="nil"/>
            </w:tcBorders>
            <w:shd w:val="clear" w:color="auto" w:fill="auto"/>
            <w:noWrap/>
            <w:vAlign w:val="bottom"/>
          </w:tcPr>
          <w:p w14:paraId="0F41E967" w14:textId="77777777" w:rsidR="002109A0" w:rsidRPr="00F462BF" w:rsidRDefault="002109A0" w:rsidP="002109A0">
            <w:pPr>
              <w:spacing w:line="240" w:lineRule="auto"/>
              <w:ind w:firstLine="0"/>
              <w:jc w:val="right"/>
              <w:rPr>
                <w:sz w:val="22"/>
                <w:szCs w:val="22"/>
              </w:rPr>
            </w:pPr>
            <w:r w:rsidRPr="00F462BF">
              <w:rPr>
                <w:sz w:val="22"/>
                <w:szCs w:val="22"/>
              </w:rPr>
              <w:t>0.27</w:t>
            </w:r>
          </w:p>
        </w:tc>
        <w:tc>
          <w:tcPr>
            <w:tcW w:w="992" w:type="dxa"/>
            <w:tcBorders>
              <w:top w:val="nil"/>
              <w:left w:val="nil"/>
              <w:right w:val="nil"/>
            </w:tcBorders>
            <w:shd w:val="clear" w:color="auto" w:fill="auto"/>
            <w:noWrap/>
            <w:vAlign w:val="bottom"/>
          </w:tcPr>
          <w:p w14:paraId="6EA3C6FE" w14:textId="77777777" w:rsidR="002109A0" w:rsidRPr="00F462BF" w:rsidRDefault="002109A0" w:rsidP="002109A0">
            <w:pPr>
              <w:spacing w:line="240" w:lineRule="auto"/>
              <w:jc w:val="right"/>
              <w:rPr>
                <w:sz w:val="22"/>
                <w:szCs w:val="22"/>
              </w:rPr>
            </w:pPr>
            <w:r w:rsidRPr="00F462BF">
              <w:rPr>
                <w:sz w:val="22"/>
                <w:szCs w:val="22"/>
              </w:rPr>
              <w:t>0.47</w:t>
            </w:r>
          </w:p>
        </w:tc>
        <w:tc>
          <w:tcPr>
            <w:tcW w:w="992" w:type="dxa"/>
            <w:tcBorders>
              <w:top w:val="nil"/>
              <w:left w:val="nil"/>
              <w:right w:val="nil"/>
            </w:tcBorders>
            <w:shd w:val="clear" w:color="auto" w:fill="auto"/>
            <w:noWrap/>
            <w:vAlign w:val="bottom"/>
          </w:tcPr>
          <w:p w14:paraId="1C15EF6B" w14:textId="77777777" w:rsidR="002109A0" w:rsidRPr="00F462BF" w:rsidRDefault="002109A0" w:rsidP="002109A0">
            <w:pPr>
              <w:spacing w:line="240" w:lineRule="auto"/>
              <w:jc w:val="right"/>
              <w:rPr>
                <w:sz w:val="22"/>
                <w:szCs w:val="22"/>
              </w:rPr>
            </w:pPr>
            <w:r w:rsidRPr="00F462BF">
              <w:rPr>
                <w:sz w:val="22"/>
                <w:szCs w:val="22"/>
              </w:rPr>
              <w:t>0.39</w:t>
            </w:r>
          </w:p>
        </w:tc>
        <w:tc>
          <w:tcPr>
            <w:tcW w:w="993" w:type="dxa"/>
            <w:tcBorders>
              <w:top w:val="nil"/>
              <w:left w:val="nil"/>
              <w:right w:val="nil"/>
            </w:tcBorders>
            <w:shd w:val="clear" w:color="auto" w:fill="auto"/>
            <w:noWrap/>
            <w:vAlign w:val="bottom"/>
          </w:tcPr>
          <w:p w14:paraId="108E9A24" w14:textId="77777777" w:rsidR="002109A0" w:rsidRPr="00F462BF" w:rsidRDefault="002109A0" w:rsidP="002109A0">
            <w:pPr>
              <w:spacing w:line="240" w:lineRule="auto"/>
              <w:jc w:val="right"/>
              <w:rPr>
                <w:sz w:val="22"/>
                <w:szCs w:val="22"/>
              </w:rPr>
            </w:pPr>
            <w:r w:rsidRPr="00F462BF">
              <w:rPr>
                <w:sz w:val="22"/>
                <w:szCs w:val="22"/>
              </w:rPr>
              <w:t>0.34</w:t>
            </w:r>
          </w:p>
        </w:tc>
        <w:tc>
          <w:tcPr>
            <w:tcW w:w="992" w:type="dxa"/>
            <w:tcBorders>
              <w:top w:val="nil"/>
              <w:left w:val="nil"/>
              <w:right w:val="nil"/>
            </w:tcBorders>
            <w:shd w:val="clear" w:color="auto" w:fill="auto"/>
            <w:noWrap/>
            <w:vAlign w:val="bottom"/>
          </w:tcPr>
          <w:p w14:paraId="49BC0861" w14:textId="77777777" w:rsidR="002109A0" w:rsidRPr="00F462BF" w:rsidRDefault="002109A0" w:rsidP="002109A0">
            <w:pPr>
              <w:spacing w:line="240" w:lineRule="auto"/>
              <w:jc w:val="right"/>
              <w:rPr>
                <w:sz w:val="22"/>
                <w:szCs w:val="22"/>
              </w:rPr>
            </w:pPr>
            <w:r w:rsidRPr="00F462BF">
              <w:rPr>
                <w:sz w:val="22"/>
                <w:szCs w:val="22"/>
              </w:rPr>
              <w:t>-0.01</w:t>
            </w:r>
          </w:p>
        </w:tc>
        <w:tc>
          <w:tcPr>
            <w:tcW w:w="992" w:type="dxa"/>
            <w:tcBorders>
              <w:top w:val="nil"/>
              <w:left w:val="nil"/>
              <w:right w:val="nil"/>
            </w:tcBorders>
            <w:vAlign w:val="bottom"/>
          </w:tcPr>
          <w:p w14:paraId="4D9A5F02" w14:textId="77777777" w:rsidR="002109A0" w:rsidRPr="00F462BF" w:rsidRDefault="002109A0" w:rsidP="002109A0">
            <w:pPr>
              <w:spacing w:line="240" w:lineRule="auto"/>
              <w:jc w:val="right"/>
              <w:rPr>
                <w:sz w:val="22"/>
                <w:szCs w:val="22"/>
              </w:rPr>
            </w:pPr>
            <w:r w:rsidRPr="00F462BF">
              <w:rPr>
                <w:sz w:val="22"/>
                <w:szCs w:val="22"/>
              </w:rPr>
              <w:t>0.14</w:t>
            </w:r>
          </w:p>
        </w:tc>
        <w:tc>
          <w:tcPr>
            <w:tcW w:w="993" w:type="dxa"/>
            <w:tcBorders>
              <w:top w:val="nil"/>
              <w:left w:val="nil"/>
              <w:right w:val="nil"/>
            </w:tcBorders>
            <w:shd w:val="clear" w:color="auto" w:fill="auto"/>
            <w:noWrap/>
            <w:vAlign w:val="bottom"/>
          </w:tcPr>
          <w:p w14:paraId="363BAD8A" w14:textId="77777777" w:rsidR="002109A0" w:rsidRPr="00F462BF" w:rsidRDefault="002109A0" w:rsidP="002109A0">
            <w:pPr>
              <w:spacing w:line="240" w:lineRule="auto"/>
              <w:jc w:val="right"/>
              <w:rPr>
                <w:sz w:val="22"/>
                <w:szCs w:val="22"/>
              </w:rPr>
            </w:pPr>
            <w:r w:rsidRPr="00F462BF">
              <w:rPr>
                <w:sz w:val="22"/>
                <w:szCs w:val="22"/>
              </w:rPr>
              <w:t>1.00</w:t>
            </w:r>
          </w:p>
        </w:tc>
      </w:tr>
      <w:tr w:rsidR="002109A0" w:rsidRPr="00F462BF" w14:paraId="6A4B66DC" w14:textId="77777777" w:rsidTr="002109A0">
        <w:trPr>
          <w:trHeight w:val="300"/>
        </w:trPr>
        <w:tc>
          <w:tcPr>
            <w:tcW w:w="4928" w:type="dxa"/>
            <w:tcBorders>
              <w:top w:val="nil"/>
              <w:left w:val="nil"/>
              <w:bottom w:val="single" w:sz="4" w:space="0" w:color="auto"/>
              <w:right w:val="nil"/>
            </w:tcBorders>
            <w:shd w:val="clear" w:color="auto" w:fill="auto"/>
            <w:noWrap/>
            <w:vAlign w:val="bottom"/>
            <w:hideMark/>
          </w:tcPr>
          <w:p w14:paraId="239FA8EE" w14:textId="77777777" w:rsidR="002109A0" w:rsidRPr="00F462BF" w:rsidRDefault="002109A0" w:rsidP="002109A0">
            <w:pPr>
              <w:spacing w:line="240" w:lineRule="auto"/>
              <w:ind w:firstLine="0"/>
              <w:jc w:val="left"/>
              <w:rPr>
                <w:sz w:val="22"/>
                <w:szCs w:val="22"/>
              </w:rPr>
            </w:pPr>
            <w:r w:rsidRPr="00F462BF">
              <w:rPr>
                <w:sz w:val="22"/>
                <w:szCs w:val="22"/>
              </w:rPr>
              <w:t>8. Alliances with SMEs</w:t>
            </w:r>
          </w:p>
        </w:tc>
        <w:tc>
          <w:tcPr>
            <w:tcW w:w="1134" w:type="dxa"/>
            <w:tcBorders>
              <w:top w:val="nil"/>
              <w:left w:val="nil"/>
              <w:bottom w:val="single" w:sz="4" w:space="0" w:color="auto"/>
              <w:right w:val="nil"/>
            </w:tcBorders>
            <w:vAlign w:val="bottom"/>
          </w:tcPr>
          <w:p w14:paraId="3F206E2E" w14:textId="77777777" w:rsidR="002109A0" w:rsidRPr="00F462BF" w:rsidRDefault="002109A0" w:rsidP="002109A0">
            <w:pPr>
              <w:spacing w:line="240" w:lineRule="auto"/>
              <w:ind w:firstLine="0"/>
              <w:jc w:val="right"/>
              <w:rPr>
                <w:sz w:val="22"/>
                <w:szCs w:val="22"/>
              </w:rPr>
            </w:pPr>
            <w:r w:rsidRPr="00F462BF">
              <w:rPr>
                <w:sz w:val="22"/>
                <w:szCs w:val="22"/>
              </w:rPr>
              <w:t>2.87</w:t>
            </w:r>
          </w:p>
        </w:tc>
        <w:tc>
          <w:tcPr>
            <w:tcW w:w="1133" w:type="dxa"/>
            <w:tcBorders>
              <w:top w:val="nil"/>
              <w:left w:val="nil"/>
              <w:bottom w:val="single" w:sz="4" w:space="0" w:color="auto"/>
              <w:right w:val="nil"/>
            </w:tcBorders>
            <w:vAlign w:val="bottom"/>
          </w:tcPr>
          <w:p w14:paraId="5A2FABA2" w14:textId="77777777" w:rsidR="002109A0" w:rsidRPr="00F462BF" w:rsidRDefault="002109A0" w:rsidP="002109A0">
            <w:pPr>
              <w:spacing w:line="240" w:lineRule="auto"/>
              <w:ind w:firstLine="0"/>
              <w:jc w:val="right"/>
              <w:rPr>
                <w:sz w:val="22"/>
                <w:szCs w:val="22"/>
              </w:rPr>
            </w:pPr>
            <w:r w:rsidRPr="00F462BF">
              <w:rPr>
                <w:sz w:val="22"/>
                <w:szCs w:val="22"/>
              </w:rPr>
              <w:t>3.66</w:t>
            </w:r>
          </w:p>
        </w:tc>
        <w:tc>
          <w:tcPr>
            <w:tcW w:w="993" w:type="dxa"/>
            <w:tcBorders>
              <w:top w:val="nil"/>
              <w:left w:val="nil"/>
              <w:bottom w:val="single" w:sz="4" w:space="0" w:color="auto"/>
              <w:right w:val="nil"/>
            </w:tcBorders>
            <w:shd w:val="clear" w:color="auto" w:fill="auto"/>
            <w:noWrap/>
            <w:vAlign w:val="bottom"/>
          </w:tcPr>
          <w:p w14:paraId="71D84648" w14:textId="77777777" w:rsidR="002109A0" w:rsidRPr="00F462BF" w:rsidRDefault="002109A0" w:rsidP="002109A0">
            <w:pPr>
              <w:spacing w:line="240" w:lineRule="auto"/>
              <w:ind w:firstLine="0"/>
              <w:jc w:val="right"/>
              <w:rPr>
                <w:sz w:val="22"/>
                <w:szCs w:val="22"/>
              </w:rPr>
            </w:pPr>
            <w:r w:rsidRPr="00F462BF">
              <w:rPr>
                <w:sz w:val="22"/>
                <w:szCs w:val="22"/>
              </w:rPr>
              <w:t>0.32</w:t>
            </w:r>
          </w:p>
        </w:tc>
        <w:tc>
          <w:tcPr>
            <w:tcW w:w="992" w:type="dxa"/>
            <w:tcBorders>
              <w:top w:val="nil"/>
              <w:left w:val="nil"/>
              <w:bottom w:val="single" w:sz="4" w:space="0" w:color="auto"/>
              <w:right w:val="nil"/>
            </w:tcBorders>
            <w:shd w:val="clear" w:color="auto" w:fill="auto"/>
            <w:noWrap/>
            <w:vAlign w:val="bottom"/>
          </w:tcPr>
          <w:p w14:paraId="110D2F98" w14:textId="77777777" w:rsidR="002109A0" w:rsidRPr="00F462BF" w:rsidRDefault="002109A0" w:rsidP="002109A0">
            <w:pPr>
              <w:spacing w:line="240" w:lineRule="auto"/>
              <w:jc w:val="right"/>
              <w:rPr>
                <w:sz w:val="22"/>
                <w:szCs w:val="22"/>
              </w:rPr>
            </w:pPr>
            <w:r w:rsidRPr="00F462BF">
              <w:rPr>
                <w:sz w:val="22"/>
                <w:szCs w:val="22"/>
              </w:rPr>
              <w:t>0.42</w:t>
            </w:r>
          </w:p>
        </w:tc>
        <w:tc>
          <w:tcPr>
            <w:tcW w:w="992" w:type="dxa"/>
            <w:tcBorders>
              <w:top w:val="nil"/>
              <w:left w:val="nil"/>
              <w:bottom w:val="single" w:sz="4" w:space="0" w:color="auto"/>
              <w:right w:val="nil"/>
            </w:tcBorders>
            <w:shd w:val="clear" w:color="auto" w:fill="auto"/>
            <w:noWrap/>
            <w:vAlign w:val="bottom"/>
          </w:tcPr>
          <w:p w14:paraId="41E7A260" w14:textId="77777777" w:rsidR="002109A0" w:rsidRPr="00F462BF" w:rsidRDefault="002109A0" w:rsidP="002109A0">
            <w:pPr>
              <w:spacing w:line="240" w:lineRule="auto"/>
              <w:jc w:val="right"/>
              <w:rPr>
                <w:sz w:val="22"/>
                <w:szCs w:val="22"/>
              </w:rPr>
            </w:pPr>
            <w:r w:rsidRPr="00F462BF">
              <w:rPr>
                <w:sz w:val="22"/>
                <w:szCs w:val="22"/>
              </w:rPr>
              <w:t>0.36</w:t>
            </w:r>
          </w:p>
        </w:tc>
        <w:tc>
          <w:tcPr>
            <w:tcW w:w="993" w:type="dxa"/>
            <w:tcBorders>
              <w:top w:val="nil"/>
              <w:left w:val="nil"/>
              <w:bottom w:val="single" w:sz="4" w:space="0" w:color="auto"/>
              <w:right w:val="nil"/>
            </w:tcBorders>
            <w:shd w:val="clear" w:color="auto" w:fill="auto"/>
            <w:noWrap/>
            <w:vAlign w:val="bottom"/>
          </w:tcPr>
          <w:p w14:paraId="6E4D13A4" w14:textId="77777777" w:rsidR="002109A0" w:rsidRPr="00F462BF" w:rsidRDefault="002109A0" w:rsidP="002109A0">
            <w:pPr>
              <w:spacing w:line="240" w:lineRule="auto"/>
              <w:jc w:val="right"/>
              <w:rPr>
                <w:sz w:val="22"/>
                <w:szCs w:val="22"/>
              </w:rPr>
            </w:pPr>
            <w:r w:rsidRPr="00F462BF">
              <w:rPr>
                <w:sz w:val="22"/>
                <w:szCs w:val="22"/>
              </w:rPr>
              <w:t>0.24</w:t>
            </w:r>
          </w:p>
        </w:tc>
        <w:tc>
          <w:tcPr>
            <w:tcW w:w="992" w:type="dxa"/>
            <w:tcBorders>
              <w:top w:val="nil"/>
              <w:left w:val="nil"/>
              <w:bottom w:val="single" w:sz="4" w:space="0" w:color="auto"/>
              <w:right w:val="nil"/>
            </w:tcBorders>
            <w:shd w:val="clear" w:color="auto" w:fill="auto"/>
            <w:noWrap/>
            <w:vAlign w:val="bottom"/>
          </w:tcPr>
          <w:p w14:paraId="1DF76175" w14:textId="77777777" w:rsidR="002109A0" w:rsidRPr="00F462BF" w:rsidRDefault="002109A0" w:rsidP="002109A0">
            <w:pPr>
              <w:spacing w:line="240" w:lineRule="auto"/>
              <w:jc w:val="right"/>
              <w:rPr>
                <w:sz w:val="22"/>
                <w:szCs w:val="22"/>
              </w:rPr>
            </w:pPr>
            <w:r w:rsidRPr="00F462BF">
              <w:rPr>
                <w:sz w:val="22"/>
                <w:szCs w:val="22"/>
              </w:rPr>
              <w:t>0.01</w:t>
            </w:r>
          </w:p>
        </w:tc>
        <w:tc>
          <w:tcPr>
            <w:tcW w:w="992" w:type="dxa"/>
            <w:tcBorders>
              <w:top w:val="nil"/>
              <w:left w:val="nil"/>
              <w:bottom w:val="single" w:sz="4" w:space="0" w:color="auto"/>
              <w:right w:val="nil"/>
            </w:tcBorders>
            <w:vAlign w:val="bottom"/>
          </w:tcPr>
          <w:p w14:paraId="3662881E" w14:textId="77777777" w:rsidR="002109A0" w:rsidRPr="00F462BF" w:rsidRDefault="002109A0" w:rsidP="002109A0">
            <w:pPr>
              <w:spacing w:line="240" w:lineRule="auto"/>
              <w:jc w:val="right"/>
              <w:rPr>
                <w:sz w:val="22"/>
                <w:szCs w:val="22"/>
              </w:rPr>
            </w:pPr>
            <w:r w:rsidRPr="00F462BF">
              <w:rPr>
                <w:sz w:val="22"/>
                <w:szCs w:val="22"/>
              </w:rPr>
              <w:t>0.17</w:t>
            </w:r>
          </w:p>
        </w:tc>
        <w:tc>
          <w:tcPr>
            <w:tcW w:w="993" w:type="dxa"/>
            <w:tcBorders>
              <w:top w:val="nil"/>
              <w:left w:val="nil"/>
              <w:bottom w:val="single" w:sz="4" w:space="0" w:color="auto"/>
              <w:right w:val="nil"/>
            </w:tcBorders>
            <w:shd w:val="clear" w:color="auto" w:fill="auto"/>
            <w:noWrap/>
            <w:vAlign w:val="bottom"/>
          </w:tcPr>
          <w:p w14:paraId="7D0CACBA" w14:textId="77777777" w:rsidR="002109A0" w:rsidRPr="00F462BF" w:rsidRDefault="002109A0" w:rsidP="002109A0">
            <w:pPr>
              <w:spacing w:line="240" w:lineRule="auto"/>
              <w:jc w:val="right"/>
              <w:rPr>
                <w:sz w:val="22"/>
                <w:szCs w:val="22"/>
              </w:rPr>
            </w:pPr>
            <w:r w:rsidRPr="00F462BF">
              <w:rPr>
                <w:sz w:val="22"/>
                <w:szCs w:val="22"/>
              </w:rPr>
              <w:t>0.65</w:t>
            </w:r>
          </w:p>
        </w:tc>
      </w:tr>
    </w:tbl>
    <w:p w14:paraId="69B5F989" w14:textId="77777777" w:rsidR="002109A0" w:rsidRPr="00F462BF" w:rsidRDefault="002109A0" w:rsidP="002109A0">
      <w:pPr>
        <w:autoSpaceDE w:val="0"/>
        <w:autoSpaceDN w:val="0"/>
        <w:adjustRightInd w:val="0"/>
        <w:spacing w:line="240" w:lineRule="auto"/>
        <w:rPr>
          <w:sz w:val="20"/>
          <w:szCs w:val="20"/>
        </w:rPr>
      </w:pPr>
    </w:p>
    <w:p w14:paraId="5B8C2267" w14:textId="0532E107" w:rsidR="00862D9D" w:rsidRPr="00F462BF" w:rsidRDefault="002109A0" w:rsidP="002109A0">
      <w:pPr>
        <w:spacing w:line="240" w:lineRule="auto"/>
        <w:jc w:val="left"/>
        <w:outlineLvl w:val="0"/>
        <w:rPr>
          <w:rFonts w:eastAsia="Calibri"/>
          <w:b/>
          <w:bCs/>
          <w:kern w:val="36"/>
          <w:szCs w:val="24"/>
          <w:lang w:eastAsia="nl-NL"/>
        </w:rPr>
      </w:pPr>
      <w:r w:rsidRPr="00F462BF">
        <w:rPr>
          <w:i/>
          <w:sz w:val="20"/>
          <w:szCs w:val="20"/>
        </w:rPr>
        <w:t>Note.</w:t>
      </w:r>
      <w:r w:rsidRPr="00F462BF">
        <w:rPr>
          <w:sz w:val="20"/>
          <w:szCs w:val="20"/>
        </w:rPr>
        <w:t xml:space="preserve"> Correlations based on 929 observations for 125 firms. Correlations greater than .07 are statistically significant at an alpha level of .05, and correlations greater than |.05| are statistically significant at an alpha level of .01.</w:t>
      </w:r>
    </w:p>
    <w:p w14:paraId="60DE48C8" w14:textId="77777777" w:rsidR="00862D9D" w:rsidRPr="00F462BF" w:rsidRDefault="00862D9D" w:rsidP="002109A0">
      <w:pPr>
        <w:autoSpaceDE w:val="0"/>
        <w:autoSpaceDN w:val="0"/>
        <w:adjustRightInd w:val="0"/>
        <w:spacing w:line="240" w:lineRule="auto"/>
        <w:jc w:val="left"/>
        <w:rPr>
          <w:sz w:val="20"/>
          <w:szCs w:val="20"/>
        </w:rPr>
      </w:pPr>
    </w:p>
    <w:p w14:paraId="13D5F7B4" w14:textId="0BEF7E5F" w:rsidR="00514F18" w:rsidRPr="00F462BF" w:rsidRDefault="00514F18" w:rsidP="00862D9D">
      <w:pPr>
        <w:autoSpaceDE w:val="0"/>
        <w:autoSpaceDN w:val="0"/>
        <w:adjustRightInd w:val="0"/>
        <w:spacing w:line="240" w:lineRule="auto"/>
        <w:rPr>
          <w:sz w:val="20"/>
          <w:szCs w:val="20"/>
        </w:rPr>
      </w:pPr>
      <w:r w:rsidRPr="00F462BF">
        <w:rPr>
          <w:szCs w:val="24"/>
        </w:rPr>
        <w:br w:type="page"/>
      </w:r>
    </w:p>
    <w:p w14:paraId="28D37606" w14:textId="77777777" w:rsidR="00514F18" w:rsidRPr="00F462BF" w:rsidRDefault="00514F18" w:rsidP="00862D9D">
      <w:pPr>
        <w:spacing w:line="240" w:lineRule="auto"/>
        <w:ind w:firstLine="0"/>
        <w:rPr>
          <w:szCs w:val="24"/>
        </w:rPr>
        <w:sectPr w:rsidR="00514F18" w:rsidRPr="00F462BF" w:rsidSect="00DB6024">
          <w:endnotePr>
            <w:numFmt w:val="decimal"/>
          </w:endnotePr>
          <w:pgSz w:w="16819" w:h="11894" w:orient="landscape" w:code="9"/>
          <w:pgMar w:top="1440" w:right="1440" w:bottom="1440" w:left="1440" w:header="709" w:footer="709" w:gutter="0"/>
          <w:cols w:space="708"/>
          <w:titlePg/>
          <w:docGrid w:linePitch="360"/>
        </w:sectPr>
      </w:pPr>
    </w:p>
    <w:p w14:paraId="15E177F6" w14:textId="5EBFEF2A" w:rsidR="007D347A" w:rsidRPr="00F462BF" w:rsidRDefault="002D6459" w:rsidP="002D6459">
      <w:pPr>
        <w:spacing w:line="240" w:lineRule="auto"/>
        <w:ind w:firstLine="0"/>
        <w:jc w:val="left"/>
        <w:rPr>
          <w:szCs w:val="24"/>
        </w:rPr>
      </w:pPr>
      <w:r w:rsidRPr="00F462BF">
        <w:rPr>
          <w:szCs w:val="24"/>
        </w:rPr>
        <w:lastRenderedPageBreak/>
        <w:t>Table 2 Alliances and the innovation performance of corporate and public research spin-offs</w:t>
      </w:r>
    </w:p>
    <w:p w14:paraId="667E3AA0" w14:textId="77777777" w:rsidR="002D6459" w:rsidRPr="00F462BF" w:rsidRDefault="002D6459" w:rsidP="002D6459">
      <w:pPr>
        <w:spacing w:line="240" w:lineRule="auto"/>
        <w:ind w:firstLine="0"/>
        <w:jc w:val="center"/>
        <w:rPr>
          <w:b/>
          <w:szCs w:val="24"/>
        </w:rPr>
      </w:pPr>
    </w:p>
    <w:tbl>
      <w:tblPr>
        <w:tblW w:w="92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9"/>
        <w:gridCol w:w="1489"/>
        <w:gridCol w:w="1489"/>
        <w:gridCol w:w="1489"/>
        <w:gridCol w:w="1489"/>
      </w:tblGrid>
      <w:tr w:rsidR="00A86B7E" w:rsidRPr="00F462BF" w14:paraId="70579509" w14:textId="77777777" w:rsidTr="00A86B7E">
        <w:trPr>
          <w:trHeight w:val="170"/>
        </w:trPr>
        <w:tc>
          <w:tcPr>
            <w:tcW w:w="3259" w:type="dxa"/>
            <w:tcBorders>
              <w:left w:val="nil"/>
              <w:bottom w:val="single" w:sz="4" w:space="0" w:color="auto"/>
              <w:right w:val="nil"/>
            </w:tcBorders>
            <w:shd w:val="clear" w:color="auto" w:fill="auto"/>
            <w:noWrap/>
            <w:vAlign w:val="bottom"/>
            <w:hideMark/>
          </w:tcPr>
          <w:p w14:paraId="3D392A77" w14:textId="77777777" w:rsidR="00A86B7E" w:rsidRPr="00F462BF" w:rsidRDefault="00A86B7E" w:rsidP="00825D37">
            <w:pPr>
              <w:spacing w:line="240" w:lineRule="auto"/>
              <w:jc w:val="left"/>
              <w:rPr>
                <w:sz w:val="20"/>
                <w:szCs w:val="20"/>
                <w:lang w:val="fr-FR" w:eastAsia="fr-FR"/>
              </w:rPr>
            </w:pPr>
            <w:r w:rsidRPr="00F462BF">
              <w:rPr>
                <w:sz w:val="20"/>
                <w:szCs w:val="20"/>
                <w:lang w:eastAsia="fr-FR"/>
              </w:rPr>
              <w:t xml:space="preserve"> </w:t>
            </w:r>
            <w:r w:rsidRPr="00F462BF">
              <w:rPr>
                <w:sz w:val="20"/>
                <w:szCs w:val="20"/>
                <w:lang w:val="fr-FR" w:eastAsia="fr-FR"/>
              </w:rPr>
              <w:t xml:space="preserve">Variable      </w:t>
            </w:r>
          </w:p>
        </w:tc>
        <w:tc>
          <w:tcPr>
            <w:tcW w:w="1489" w:type="dxa"/>
            <w:tcBorders>
              <w:left w:val="nil"/>
              <w:bottom w:val="single" w:sz="4" w:space="0" w:color="auto"/>
              <w:right w:val="nil"/>
            </w:tcBorders>
            <w:shd w:val="clear" w:color="auto" w:fill="auto"/>
            <w:noWrap/>
            <w:vAlign w:val="bottom"/>
            <w:hideMark/>
          </w:tcPr>
          <w:p w14:paraId="551EE288" w14:textId="66C14F96" w:rsidR="00A86B7E" w:rsidRPr="00F462BF" w:rsidRDefault="00A86B7E" w:rsidP="00062D7A">
            <w:pPr>
              <w:spacing w:line="240" w:lineRule="auto"/>
              <w:ind w:firstLine="0"/>
              <w:jc w:val="left"/>
              <w:rPr>
                <w:sz w:val="20"/>
                <w:szCs w:val="20"/>
                <w:lang w:val="fr-FR" w:eastAsia="fr-FR"/>
              </w:rPr>
            </w:pPr>
            <w:r w:rsidRPr="00F462BF">
              <w:rPr>
                <w:sz w:val="20"/>
                <w:szCs w:val="20"/>
                <w:lang w:val="fr-FR" w:eastAsia="fr-FR"/>
              </w:rPr>
              <w:t xml:space="preserve">Model I  </w:t>
            </w:r>
          </w:p>
        </w:tc>
        <w:tc>
          <w:tcPr>
            <w:tcW w:w="1489" w:type="dxa"/>
            <w:tcBorders>
              <w:left w:val="nil"/>
              <w:bottom w:val="single" w:sz="4" w:space="0" w:color="auto"/>
              <w:right w:val="nil"/>
            </w:tcBorders>
            <w:shd w:val="clear" w:color="auto" w:fill="auto"/>
            <w:noWrap/>
            <w:vAlign w:val="bottom"/>
            <w:hideMark/>
          </w:tcPr>
          <w:p w14:paraId="1CE56A4D" w14:textId="498D80AE" w:rsidR="00A86B7E" w:rsidRPr="00F462BF" w:rsidRDefault="00A86B7E" w:rsidP="00EB30AA">
            <w:pPr>
              <w:spacing w:line="240" w:lineRule="auto"/>
              <w:ind w:firstLine="0"/>
              <w:jc w:val="left"/>
              <w:rPr>
                <w:sz w:val="20"/>
                <w:szCs w:val="20"/>
                <w:lang w:val="fr-FR" w:eastAsia="fr-FR"/>
              </w:rPr>
            </w:pPr>
            <w:r w:rsidRPr="00F462BF">
              <w:rPr>
                <w:sz w:val="20"/>
                <w:szCs w:val="20"/>
                <w:lang w:val="fr-FR" w:eastAsia="fr-FR"/>
              </w:rPr>
              <w:t xml:space="preserve">Model II   </w:t>
            </w:r>
          </w:p>
        </w:tc>
        <w:tc>
          <w:tcPr>
            <w:tcW w:w="1489" w:type="dxa"/>
            <w:tcBorders>
              <w:left w:val="nil"/>
              <w:bottom w:val="single" w:sz="4" w:space="0" w:color="auto"/>
              <w:right w:val="nil"/>
            </w:tcBorders>
            <w:shd w:val="clear" w:color="auto" w:fill="auto"/>
            <w:noWrap/>
            <w:vAlign w:val="bottom"/>
          </w:tcPr>
          <w:p w14:paraId="282BDF38" w14:textId="6F606FE8" w:rsidR="00A86B7E" w:rsidRPr="00F462BF" w:rsidRDefault="00A86B7E" w:rsidP="00EB30AA">
            <w:pPr>
              <w:spacing w:line="240" w:lineRule="auto"/>
              <w:ind w:firstLine="0"/>
              <w:jc w:val="left"/>
              <w:rPr>
                <w:sz w:val="20"/>
                <w:szCs w:val="20"/>
                <w:lang w:val="fr-FR" w:eastAsia="fr-FR"/>
              </w:rPr>
            </w:pPr>
            <w:r w:rsidRPr="00F462BF">
              <w:rPr>
                <w:sz w:val="20"/>
                <w:szCs w:val="20"/>
                <w:lang w:val="fr-FR" w:eastAsia="fr-FR"/>
              </w:rPr>
              <w:t xml:space="preserve">Model III   </w:t>
            </w:r>
          </w:p>
        </w:tc>
        <w:tc>
          <w:tcPr>
            <w:tcW w:w="1489" w:type="dxa"/>
            <w:tcBorders>
              <w:left w:val="nil"/>
              <w:bottom w:val="single" w:sz="4" w:space="0" w:color="auto"/>
              <w:right w:val="nil"/>
            </w:tcBorders>
            <w:shd w:val="clear" w:color="auto" w:fill="auto"/>
            <w:noWrap/>
            <w:vAlign w:val="bottom"/>
          </w:tcPr>
          <w:p w14:paraId="361F399E" w14:textId="0AA541BF" w:rsidR="00A86B7E" w:rsidRPr="00F462BF" w:rsidRDefault="00A86B7E" w:rsidP="00EB30AA">
            <w:pPr>
              <w:spacing w:line="240" w:lineRule="auto"/>
              <w:ind w:firstLine="0"/>
              <w:jc w:val="left"/>
              <w:rPr>
                <w:sz w:val="20"/>
                <w:szCs w:val="20"/>
                <w:lang w:val="fr-FR" w:eastAsia="fr-FR"/>
              </w:rPr>
            </w:pPr>
            <w:r w:rsidRPr="00F462BF">
              <w:rPr>
                <w:sz w:val="20"/>
                <w:szCs w:val="20"/>
                <w:lang w:val="fr-FR" w:eastAsia="fr-FR"/>
              </w:rPr>
              <w:t>Model IV</w:t>
            </w:r>
          </w:p>
        </w:tc>
      </w:tr>
      <w:tr w:rsidR="00275249" w:rsidRPr="00F462BF" w14:paraId="479EA9FF" w14:textId="77777777" w:rsidTr="00A40C58">
        <w:trPr>
          <w:trHeight w:val="113"/>
        </w:trPr>
        <w:tc>
          <w:tcPr>
            <w:tcW w:w="3259" w:type="dxa"/>
            <w:tcBorders>
              <w:top w:val="nil"/>
              <w:left w:val="nil"/>
              <w:bottom w:val="nil"/>
              <w:right w:val="nil"/>
            </w:tcBorders>
            <w:shd w:val="clear" w:color="auto" w:fill="auto"/>
            <w:noWrap/>
          </w:tcPr>
          <w:p w14:paraId="42293063" w14:textId="096B6189" w:rsidR="00275249" w:rsidRPr="00F462BF" w:rsidRDefault="00275249" w:rsidP="00F03B1B">
            <w:pPr>
              <w:spacing w:line="240" w:lineRule="auto"/>
              <w:ind w:firstLine="0"/>
              <w:jc w:val="left"/>
              <w:rPr>
                <w:sz w:val="20"/>
                <w:szCs w:val="20"/>
              </w:rPr>
            </w:pPr>
            <w:r w:rsidRPr="00F462BF">
              <w:rPr>
                <w:sz w:val="20"/>
                <w:szCs w:val="20"/>
              </w:rPr>
              <w:t>Constant</w:t>
            </w:r>
          </w:p>
        </w:tc>
        <w:tc>
          <w:tcPr>
            <w:tcW w:w="1489" w:type="dxa"/>
            <w:tcBorders>
              <w:top w:val="nil"/>
              <w:left w:val="nil"/>
              <w:bottom w:val="nil"/>
              <w:right w:val="nil"/>
            </w:tcBorders>
            <w:shd w:val="clear" w:color="auto" w:fill="auto"/>
            <w:noWrap/>
            <w:vAlign w:val="bottom"/>
          </w:tcPr>
          <w:p w14:paraId="41322174" w14:textId="5A1C963A" w:rsidR="00275249" w:rsidRPr="00F462BF" w:rsidRDefault="00275249" w:rsidP="006D5FA4">
            <w:pPr>
              <w:spacing w:line="240" w:lineRule="auto"/>
              <w:ind w:firstLine="0"/>
              <w:jc w:val="center"/>
              <w:rPr>
                <w:sz w:val="20"/>
                <w:szCs w:val="20"/>
              </w:rPr>
            </w:pPr>
            <w:r w:rsidRPr="00F462BF">
              <w:rPr>
                <w:sz w:val="20"/>
                <w:szCs w:val="20"/>
              </w:rPr>
              <w:t>-4.195***</w:t>
            </w:r>
          </w:p>
        </w:tc>
        <w:tc>
          <w:tcPr>
            <w:tcW w:w="1489" w:type="dxa"/>
            <w:tcBorders>
              <w:top w:val="nil"/>
              <w:left w:val="nil"/>
              <w:bottom w:val="nil"/>
              <w:right w:val="nil"/>
            </w:tcBorders>
            <w:shd w:val="clear" w:color="auto" w:fill="auto"/>
            <w:noWrap/>
            <w:vAlign w:val="bottom"/>
          </w:tcPr>
          <w:p w14:paraId="3B3A30AA" w14:textId="15BC13A1" w:rsidR="00275249" w:rsidRPr="00F462BF" w:rsidRDefault="00275249" w:rsidP="006D5FA4">
            <w:pPr>
              <w:spacing w:line="240" w:lineRule="auto"/>
              <w:ind w:firstLine="0"/>
              <w:jc w:val="center"/>
              <w:rPr>
                <w:sz w:val="20"/>
                <w:szCs w:val="20"/>
              </w:rPr>
            </w:pPr>
            <w:r w:rsidRPr="00F462BF">
              <w:rPr>
                <w:sz w:val="20"/>
                <w:szCs w:val="20"/>
              </w:rPr>
              <w:t>-5.625***</w:t>
            </w:r>
          </w:p>
        </w:tc>
        <w:tc>
          <w:tcPr>
            <w:tcW w:w="1489" w:type="dxa"/>
            <w:tcBorders>
              <w:top w:val="nil"/>
              <w:left w:val="nil"/>
              <w:bottom w:val="nil"/>
              <w:right w:val="nil"/>
            </w:tcBorders>
            <w:shd w:val="clear" w:color="auto" w:fill="auto"/>
            <w:noWrap/>
            <w:vAlign w:val="bottom"/>
          </w:tcPr>
          <w:p w14:paraId="4269B536" w14:textId="6B49B1D2" w:rsidR="00275249" w:rsidRPr="00F462BF" w:rsidRDefault="00275249" w:rsidP="006D5FA4">
            <w:pPr>
              <w:spacing w:line="240" w:lineRule="auto"/>
              <w:ind w:firstLine="0"/>
              <w:jc w:val="center"/>
              <w:rPr>
                <w:sz w:val="20"/>
                <w:szCs w:val="20"/>
              </w:rPr>
            </w:pPr>
            <w:r w:rsidRPr="00F462BF">
              <w:rPr>
                <w:sz w:val="20"/>
                <w:szCs w:val="20"/>
              </w:rPr>
              <w:t>-4.241***</w:t>
            </w:r>
          </w:p>
        </w:tc>
        <w:tc>
          <w:tcPr>
            <w:tcW w:w="1489" w:type="dxa"/>
            <w:tcBorders>
              <w:top w:val="nil"/>
              <w:left w:val="nil"/>
              <w:bottom w:val="nil"/>
              <w:right w:val="nil"/>
            </w:tcBorders>
            <w:shd w:val="clear" w:color="auto" w:fill="auto"/>
            <w:noWrap/>
            <w:vAlign w:val="bottom"/>
          </w:tcPr>
          <w:p w14:paraId="6C59AF15" w14:textId="0537B72F" w:rsidR="00275249" w:rsidRPr="00F462BF" w:rsidRDefault="00275249" w:rsidP="006D5FA4">
            <w:pPr>
              <w:spacing w:line="240" w:lineRule="auto"/>
              <w:ind w:firstLine="0"/>
              <w:jc w:val="center"/>
              <w:rPr>
                <w:sz w:val="20"/>
                <w:szCs w:val="20"/>
              </w:rPr>
            </w:pPr>
            <w:r w:rsidRPr="00F462BF">
              <w:rPr>
                <w:sz w:val="20"/>
                <w:szCs w:val="20"/>
              </w:rPr>
              <w:t>-5.406***</w:t>
            </w:r>
          </w:p>
        </w:tc>
      </w:tr>
      <w:tr w:rsidR="00275249" w:rsidRPr="00F462BF" w14:paraId="3FE3E139" w14:textId="77777777" w:rsidTr="00A40C58">
        <w:trPr>
          <w:trHeight w:val="113"/>
        </w:trPr>
        <w:tc>
          <w:tcPr>
            <w:tcW w:w="3259" w:type="dxa"/>
            <w:tcBorders>
              <w:top w:val="nil"/>
              <w:left w:val="nil"/>
              <w:bottom w:val="nil"/>
              <w:right w:val="nil"/>
            </w:tcBorders>
            <w:shd w:val="clear" w:color="auto" w:fill="auto"/>
            <w:noWrap/>
          </w:tcPr>
          <w:p w14:paraId="57AC74A3" w14:textId="77777777" w:rsidR="00275249" w:rsidRPr="00F462BF" w:rsidRDefault="00275249" w:rsidP="00F03B1B">
            <w:pPr>
              <w:spacing w:line="240" w:lineRule="auto"/>
              <w:ind w:firstLine="0"/>
              <w:jc w:val="left"/>
              <w:rPr>
                <w:sz w:val="20"/>
                <w:szCs w:val="20"/>
              </w:rPr>
            </w:pPr>
          </w:p>
        </w:tc>
        <w:tc>
          <w:tcPr>
            <w:tcW w:w="1489" w:type="dxa"/>
            <w:tcBorders>
              <w:top w:val="nil"/>
              <w:left w:val="nil"/>
              <w:bottom w:val="nil"/>
              <w:right w:val="nil"/>
            </w:tcBorders>
            <w:shd w:val="clear" w:color="auto" w:fill="auto"/>
            <w:noWrap/>
            <w:vAlign w:val="bottom"/>
          </w:tcPr>
          <w:p w14:paraId="0E0369DC" w14:textId="457B3D26" w:rsidR="00275249" w:rsidRPr="00F462BF" w:rsidRDefault="00275249" w:rsidP="006D5FA4">
            <w:pPr>
              <w:spacing w:line="240" w:lineRule="auto"/>
              <w:ind w:firstLine="0"/>
              <w:jc w:val="center"/>
              <w:rPr>
                <w:sz w:val="20"/>
                <w:szCs w:val="20"/>
              </w:rPr>
            </w:pPr>
            <w:r w:rsidRPr="00F462BF">
              <w:rPr>
                <w:sz w:val="20"/>
                <w:szCs w:val="20"/>
              </w:rPr>
              <w:t xml:space="preserve">(0.504)   </w:t>
            </w:r>
          </w:p>
        </w:tc>
        <w:tc>
          <w:tcPr>
            <w:tcW w:w="1489" w:type="dxa"/>
            <w:tcBorders>
              <w:top w:val="nil"/>
              <w:left w:val="nil"/>
              <w:bottom w:val="nil"/>
              <w:right w:val="nil"/>
            </w:tcBorders>
            <w:shd w:val="clear" w:color="auto" w:fill="auto"/>
            <w:noWrap/>
            <w:vAlign w:val="bottom"/>
          </w:tcPr>
          <w:p w14:paraId="3400CBD4" w14:textId="23E5A1B0" w:rsidR="00275249" w:rsidRPr="00F462BF" w:rsidRDefault="00275249" w:rsidP="006D5FA4">
            <w:pPr>
              <w:spacing w:line="240" w:lineRule="auto"/>
              <w:ind w:firstLine="0"/>
              <w:jc w:val="center"/>
              <w:rPr>
                <w:sz w:val="20"/>
                <w:szCs w:val="20"/>
              </w:rPr>
            </w:pPr>
            <w:r w:rsidRPr="00F462BF">
              <w:rPr>
                <w:sz w:val="20"/>
                <w:szCs w:val="20"/>
              </w:rPr>
              <w:t xml:space="preserve">(1.184)   </w:t>
            </w:r>
          </w:p>
        </w:tc>
        <w:tc>
          <w:tcPr>
            <w:tcW w:w="1489" w:type="dxa"/>
            <w:tcBorders>
              <w:top w:val="nil"/>
              <w:left w:val="nil"/>
              <w:bottom w:val="nil"/>
              <w:right w:val="nil"/>
            </w:tcBorders>
            <w:shd w:val="clear" w:color="auto" w:fill="auto"/>
            <w:noWrap/>
            <w:vAlign w:val="bottom"/>
          </w:tcPr>
          <w:p w14:paraId="1D98529E" w14:textId="3B78B055" w:rsidR="00275249" w:rsidRPr="00F462BF" w:rsidRDefault="00275249" w:rsidP="006D5FA4">
            <w:pPr>
              <w:spacing w:line="240" w:lineRule="auto"/>
              <w:ind w:firstLine="0"/>
              <w:jc w:val="center"/>
              <w:rPr>
                <w:sz w:val="20"/>
                <w:szCs w:val="20"/>
              </w:rPr>
            </w:pPr>
            <w:r w:rsidRPr="00F462BF">
              <w:rPr>
                <w:sz w:val="20"/>
                <w:szCs w:val="20"/>
              </w:rPr>
              <w:t xml:space="preserve">(0.522)   </w:t>
            </w:r>
          </w:p>
        </w:tc>
        <w:tc>
          <w:tcPr>
            <w:tcW w:w="1489" w:type="dxa"/>
            <w:tcBorders>
              <w:top w:val="nil"/>
              <w:left w:val="nil"/>
              <w:bottom w:val="nil"/>
              <w:right w:val="nil"/>
            </w:tcBorders>
            <w:shd w:val="clear" w:color="auto" w:fill="auto"/>
            <w:noWrap/>
            <w:vAlign w:val="bottom"/>
          </w:tcPr>
          <w:p w14:paraId="77A63FA0" w14:textId="20118D17" w:rsidR="00275249" w:rsidRPr="00F462BF" w:rsidRDefault="00275249" w:rsidP="006D5FA4">
            <w:pPr>
              <w:spacing w:line="240" w:lineRule="auto"/>
              <w:ind w:firstLine="0"/>
              <w:jc w:val="center"/>
              <w:rPr>
                <w:sz w:val="20"/>
                <w:szCs w:val="20"/>
              </w:rPr>
            </w:pPr>
            <w:r w:rsidRPr="00F462BF">
              <w:rPr>
                <w:sz w:val="20"/>
                <w:szCs w:val="20"/>
              </w:rPr>
              <w:t xml:space="preserve">(0.972)   </w:t>
            </w:r>
          </w:p>
        </w:tc>
      </w:tr>
      <w:tr w:rsidR="00275249" w:rsidRPr="00F462BF" w14:paraId="27912729" w14:textId="77777777" w:rsidTr="00A40C58">
        <w:trPr>
          <w:trHeight w:val="113"/>
        </w:trPr>
        <w:tc>
          <w:tcPr>
            <w:tcW w:w="3259" w:type="dxa"/>
            <w:tcBorders>
              <w:top w:val="nil"/>
              <w:left w:val="nil"/>
              <w:bottom w:val="nil"/>
              <w:right w:val="nil"/>
            </w:tcBorders>
            <w:shd w:val="clear" w:color="auto" w:fill="auto"/>
            <w:noWrap/>
          </w:tcPr>
          <w:p w14:paraId="6AFD76DF" w14:textId="50A12E06" w:rsidR="00275249" w:rsidRPr="00F462BF" w:rsidRDefault="00275249" w:rsidP="00F03B1B">
            <w:pPr>
              <w:spacing w:line="240" w:lineRule="auto"/>
              <w:ind w:firstLine="0"/>
              <w:jc w:val="left"/>
              <w:rPr>
                <w:sz w:val="20"/>
                <w:szCs w:val="20"/>
              </w:rPr>
            </w:pPr>
            <w:r w:rsidRPr="00F462BF">
              <w:rPr>
                <w:sz w:val="20"/>
                <w:szCs w:val="20"/>
              </w:rPr>
              <w:t>Firm size</w:t>
            </w:r>
          </w:p>
        </w:tc>
        <w:tc>
          <w:tcPr>
            <w:tcW w:w="1489" w:type="dxa"/>
            <w:tcBorders>
              <w:top w:val="nil"/>
              <w:left w:val="nil"/>
              <w:bottom w:val="nil"/>
              <w:right w:val="nil"/>
            </w:tcBorders>
            <w:shd w:val="clear" w:color="auto" w:fill="auto"/>
            <w:noWrap/>
            <w:vAlign w:val="bottom"/>
          </w:tcPr>
          <w:p w14:paraId="18C64BEA" w14:textId="5C5E6786" w:rsidR="00275249" w:rsidRPr="00F462BF" w:rsidRDefault="00275249" w:rsidP="006D5FA4">
            <w:pPr>
              <w:spacing w:line="240" w:lineRule="auto"/>
              <w:ind w:firstLine="0"/>
              <w:jc w:val="center"/>
              <w:rPr>
                <w:sz w:val="20"/>
                <w:szCs w:val="20"/>
              </w:rPr>
            </w:pPr>
            <w:r w:rsidRPr="00F462BF">
              <w:rPr>
                <w:sz w:val="20"/>
                <w:szCs w:val="20"/>
              </w:rPr>
              <w:t xml:space="preserve">-0.031   </w:t>
            </w:r>
          </w:p>
        </w:tc>
        <w:tc>
          <w:tcPr>
            <w:tcW w:w="1489" w:type="dxa"/>
            <w:tcBorders>
              <w:top w:val="nil"/>
              <w:left w:val="nil"/>
              <w:bottom w:val="nil"/>
              <w:right w:val="nil"/>
            </w:tcBorders>
            <w:shd w:val="clear" w:color="auto" w:fill="auto"/>
            <w:noWrap/>
            <w:vAlign w:val="bottom"/>
          </w:tcPr>
          <w:p w14:paraId="0A5B1013" w14:textId="2CB6540D" w:rsidR="00275249" w:rsidRPr="00F462BF" w:rsidRDefault="00275249" w:rsidP="006D5FA4">
            <w:pPr>
              <w:spacing w:line="240" w:lineRule="auto"/>
              <w:ind w:firstLine="0"/>
              <w:jc w:val="center"/>
              <w:rPr>
                <w:sz w:val="20"/>
                <w:szCs w:val="20"/>
              </w:rPr>
            </w:pPr>
            <w:r w:rsidRPr="00F462BF">
              <w:rPr>
                <w:sz w:val="20"/>
                <w:szCs w:val="20"/>
              </w:rPr>
              <w:t xml:space="preserve">-0.231   </w:t>
            </w:r>
          </w:p>
        </w:tc>
        <w:tc>
          <w:tcPr>
            <w:tcW w:w="1489" w:type="dxa"/>
            <w:tcBorders>
              <w:top w:val="nil"/>
              <w:left w:val="nil"/>
              <w:bottom w:val="nil"/>
              <w:right w:val="nil"/>
            </w:tcBorders>
            <w:shd w:val="clear" w:color="auto" w:fill="auto"/>
            <w:noWrap/>
            <w:vAlign w:val="bottom"/>
          </w:tcPr>
          <w:p w14:paraId="628467FD" w14:textId="69C33E6D" w:rsidR="00275249" w:rsidRPr="00F462BF" w:rsidRDefault="00275249" w:rsidP="006D5FA4">
            <w:pPr>
              <w:spacing w:line="240" w:lineRule="auto"/>
              <w:ind w:firstLine="0"/>
              <w:jc w:val="center"/>
              <w:rPr>
                <w:sz w:val="20"/>
                <w:szCs w:val="20"/>
              </w:rPr>
            </w:pPr>
            <w:r w:rsidRPr="00F462BF">
              <w:rPr>
                <w:sz w:val="20"/>
                <w:szCs w:val="20"/>
              </w:rPr>
              <w:t xml:space="preserve"> 0.009   </w:t>
            </w:r>
          </w:p>
        </w:tc>
        <w:tc>
          <w:tcPr>
            <w:tcW w:w="1489" w:type="dxa"/>
            <w:tcBorders>
              <w:top w:val="nil"/>
              <w:left w:val="nil"/>
              <w:bottom w:val="nil"/>
              <w:right w:val="nil"/>
            </w:tcBorders>
            <w:shd w:val="clear" w:color="auto" w:fill="auto"/>
            <w:noWrap/>
            <w:vAlign w:val="bottom"/>
          </w:tcPr>
          <w:p w14:paraId="0C9652DE" w14:textId="023ED549" w:rsidR="00275249" w:rsidRPr="00F462BF" w:rsidRDefault="00275249" w:rsidP="006D5FA4">
            <w:pPr>
              <w:spacing w:line="240" w:lineRule="auto"/>
              <w:ind w:firstLine="0"/>
              <w:jc w:val="center"/>
              <w:rPr>
                <w:sz w:val="20"/>
                <w:szCs w:val="20"/>
              </w:rPr>
            </w:pPr>
            <w:r w:rsidRPr="00F462BF">
              <w:rPr>
                <w:sz w:val="20"/>
                <w:szCs w:val="20"/>
              </w:rPr>
              <w:t xml:space="preserve"> 0.026   </w:t>
            </w:r>
          </w:p>
        </w:tc>
      </w:tr>
      <w:tr w:rsidR="00275249" w:rsidRPr="00F462BF" w14:paraId="0A10A607" w14:textId="77777777" w:rsidTr="00A40C58">
        <w:trPr>
          <w:trHeight w:val="113"/>
        </w:trPr>
        <w:tc>
          <w:tcPr>
            <w:tcW w:w="3259" w:type="dxa"/>
            <w:tcBorders>
              <w:top w:val="nil"/>
              <w:left w:val="nil"/>
              <w:bottom w:val="nil"/>
              <w:right w:val="nil"/>
            </w:tcBorders>
            <w:shd w:val="clear" w:color="auto" w:fill="auto"/>
            <w:noWrap/>
          </w:tcPr>
          <w:p w14:paraId="0698192E" w14:textId="711A8B9E" w:rsidR="00275249" w:rsidRPr="00F462BF" w:rsidRDefault="00275249" w:rsidP="00F03B1B">
            <w:pPr>
              <w:spacing w:line="240" w:lineRule="auto"/>
              <w:jc w:val="left"/>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140A9F8E" w14:textId="3F890465" w:rsidR="00275249" w:rsidRPr="00F462BF" w:rsidRDefault="00275249" w:rsidP="006D5FA4">
            <w:pPr>
              <w:spacing w:line="240" w:lineRule="auto"/>
              <w:ind w:firstLine="0"/>
              <w:jc w:val="center"/>
              <w:rPr>
                <w:sz w:val="20"/>
                <w:szCs w:val="20"/>
              </w:rPr>
            </w:pPr>
            <w:r w:rsidRPr="00F462BF">
              <w:rPr>
                <w:sz w:val="20"/>
                <w:szCs w:val="20"/>
              </w:rPr>
              <w:t xml:space="preserve">(0.119)   </w:t>
            </w:r>
          </w:p>
        </w:tc>
        <w:tc>
          <w:tcPr>
            <w:tcW w:w="1489" w:type="dxa"/>
            <w:tcBorders>
              <w:top w:val="nil"/>
              <w:left w:val="nil"/>
              <w:bottom w:val="nil"/>
              <w:right w:val="nil"/>
            </w:tcBorders>
            <w:shd w:val="clear" w:color="auto" w:fill="auto"/>
            <w:noWrap/>
            <w:vAlign w:val="bottom"/>
          </w:tcPr>
          <w:p w14:paraId="7697B3A5" w14:textId="067A7D59" w:rsidR="00275249" w:rsidRPr="00F462BF" w:rsidRDefault="00275249" w:rsidP="006D5FA4">
            <w:pPr>
              <w:spacing w:line="240" w:lineRule="auto"/>
              <w:ind w:firstLine="0"/>
              <w:jc w:val="center"/>
              <w:rPr>
                <w:sz w:val="20"/>
                <w:szCs w:val="20"/>
              </w:rPr>
            </w:pPr>
            <w:r w:rsidRPr="00F462BF">
              <w:rPr>
                <w:sz w:val="20"/>
                <w:szCs w:val="20"/>
              </w:rPr>
              <w:t xml:space="preserve">(0.402)   </w:t>
            </w:r>
          </w:p>
        </w:tc>
        <w:tc>
          <w:tcPr>
            <w:tcW w:w="1489" w:type="dxa"/>
            <w:tcBorders>
              <w:top w:val="nil"/>
              <w:left w:val="nil"/>
              <w:bottom w:val="nil"/>
              <w:right w:val="nil"/>
            </w:tcBorders>
            <w:shd w:val="clear" w:color="auto" w:fill="auto"/>
            <w:noWrap/>
            <w:vAlign w:val="bottom"/>
          </w:tcPr>
          <w:p w14:paraId="34D3AF76" w14:textId="242783F8" w:rsidR="00275249" w:rsidRPr="00F462BF" w:rsidRDefault="00275249" w:rsidP="006D5FA4">
            <w:pPr>
              <w:spacing w:line="240" w:lineRule="auto"/>
              <w:ind w:firstLine="0"/>
              <w:jc w:val="center"/>
              <w:rPr>
                <w:sz w:val="20"/>
                <w:szCs w:val="20"/>
              </w:rPr>
            </w:pPr>
            <w:r w:rsidRPr="00F462BF">
              <w:rPr>
                <w:sz w:val="20"/>
                <w:szCs w:val="20"/>
              </w:rPr>
              <w:t xml:space="preserve">(0.107)   </w:t>
            </w:r>
          </w:p>
        </w:tc>
        <w:tc>
          <w:tcPr>
            <w:tcW w:w="1489" w:type="dxa"/>
            <w:tcBorders>
              <w:top w:val="nil"/>
              <w:left w:val="nil"/>
              <w:bottom w:val="nil"/>
              <w:right w:val="nil"/>
            </w:tcBorders>
            <w:shd w:val="clear" w:color="auto" w:fill="auto"/>
            <w:noWrap/>
            <w:vAlign w:val="bottom"/>
          </w:tcPr>
          <w:p w14:paraId="37FF18B6" w14:textId="1AFE8342" w:rsidR="00275249" w:rsidRPr="00F462BF" w:rsidRDefault="00275249" w:rsidP="006D5FA4">
            <w:pPr>
              <w:spacing w:line="240" w:lineRule="auto"/>
              <w:ind w:firstLine="0"/>
              <w:jc w:val="center"/>
              <w:rPr>
                <w:sz w:val="20"/>
                <w:szCs w:val="20"/>
              </w:rPr>
            </w:pPr>
            <w:r w:rsidRPr="00F462BF">
              <w:rPr>
                <w:sz w:val="20"/>
                <w:szCs w:val="20"/>
              </w:rPr>
              <w:t xml:space="preserve">(0.137)   </w:t>
            </w:r>
          </w:p>
        </w:tc>
      </w:tr>
      <w:tr w:rsidR="00275249" w:rsidRPr="00F462BF" w14:paraId="73E83ED1" w14:textId="77777777" w:rsidTr="00A40C58">
        <w:trPr>
          <w:trHeight w:val="113"/>
        </w:trPr>
        <w:tc>
          <w:tcPr>
            <w:tcW w:w="3259" w:type="dxa"/>
            <w:tcBorders>
              <w:top w:val="nil"/>
              <w:left w:val="nil"/>
              <w:bottom w:val="nil"/>
              <w:right w:val="nil"/>
            </w:tcBorders>
            <w:shd w:val="clear" w:color="auto" w:fill="auto"/>
            <w:noWrap/>
          </w:tcPr>
          <w:p w14:paraId="3BBE19B5" w14:textId="28A89616" w:rsidR="00275249" w:rsidRPr="00F462BF" w:rsidRDefault="00275249" w:rsidP="00F03B1B">
            <w:pPr>
              <w:spacing w:line="240" w:lineRule="auto"/>
              <w:ind w:firstLine="0"/>
              <w:jc w:val="left"/>
              <w:rPr>
                <w:sz w:val="20"/>
                <w:szCs w:val="20"/>
              </w:rPr>
            </w:pPr>
            <w:r w:rsidRPr="00F462BF">
              <w:rPr>
                <w:sz w:val="20"/>
                <w:szCs w:val="20"/>
              </w:rPr>
              <w:t xml:space="preserve">R&amp;D </w:t>
            </w:r>
          </w:p>
        </w:tc>
        <w:tc>
          <w:tcPr>
            <w:tcW w:w="1489" w:type="dxa"/>
            <w:tcBorders>
              <w:top w:val="nil"/>
              <w:left w:val="nil"/>
              <w:bottom w:val="nil"/>
              <w:right w:val="nil"/>
            </w:tcBorders>
            <w:shd w:val="clear" w:color="auto" w:fill="auto"/>
            <w:noWrap/>
            <w:vAlign w:val="bottom"/>
          </w:tcPr>
          <w:p w14:paraId="06ED1351" w14:textId="30FE3D5D" w:rsidR="00275249" w:rsidRPr="00F462BF" w:rsidRDefault="00275249" w:rsidP="006D5FA4">
            <w:pPr>
              <w:spacing w:line="240" w:lineRule="auto"/>
              <w:ind w:firstLine="0"/>
              <w:jc w:val="center"/>
              <w:rPr>
                <w:sz w:val="20"/>
                <w:szCs w:val="20"/>
              </w:rPr>
            </w:pPr>
            <w:r w:rsidRPr="00F462BF">
              <w:rPr>
                <w:sz w:val="20"/>
                <w:szCs w:val="20"/>
              </w:rPr>
              <w:t xml:space="preserve"> 0.504***</w:t>
            </w:r>
          </w:p>
        </w:tc>
        <w:tc>
          <w:tcPr>
            <w:tcW w:w="1489" w:type="dxa"/>
            <w:tcBorders>
              <w:top w:val="nil"/>
              <w:left w:val="nil"/>
              <w:bottom w:val="nil"/>
              <w:right w:val="nil"/>
            </w:tcBorders>
            <w:shd w:val="clear" w:color="auto" w:fill="auto"/>
            <w:noWrap/>
            <w:vAlign w:val="bottom"/>
          </w:tcPr>
          <w:p w14:paraId="500AC6BE" w14:textId="2484F014" w:rsidR="00275249" w:rsidRPr="00F462BF" w:rsidRDefault="00275249" w:rsidP="006D5FA4">
            <w:pPr>
              <w:spacing w:line="240" w:lineRule="auto"/>
              <w:ind w:firstLine="0"/>
              <w:jc w:val="center"/>
              <w:rPr>
                <w:sz w:val="20"/>
                <w:szCs w:val="20"/>
              </w:rPr>
            </w:pPr>
            <w:r w:rsidRPr="00F462BF">
              <w:rPr>
                <w:sz w:val="20"/>
                <w:szCs w:val="20"/>
              </w:rPr>
              <w:t xml:space="preserve"> 0.761***</w:t>
            </w:r>
          </w:p>
        </w:tc>
        <w:tc>
          <w:tcPr>
            <w:tcW w:w="1489" w:type="dxa"/>
            <w:tcBorders>
              <w:top w:val="nil"/>
              <w:left w:val="nil"/>
              <w:bottom w:val="nil"/>
              <w:right w:val="nil"/>
            </w:tcBorders>
            <w:shd w:val="clear" w:color="auto" w:fill="auto"/>
            <w:noWrap/>
            <w:vAlign w:val="bottom"/>
          </w:tcPr>
          <w:p w14:paraId="48774954" w14:textId="1AFAFA32" w:rsidR="00275249" w:rsidRPr="00F462BF" w:rsidRDefault="00275249" w:rsidP="006D5FA4">
            <w:pPr>
              <w:spacing w:line="240" w:lineRule="auto"/>
              <w:ind w:firstLine="0"/>
              <w:jc w:val="center"/>
              <w:rPr>
                <w:sz w:val="20"/>
                <w:szCs w:val="20"/>
              </w:rPr>
            </w:pPr>
            <w:r w:rsidRPr="00F462BF">
              <w:rPr>
                <w:sz w:val="20"/>
                <w:szCs w:val="20"/>
              </w:rPr>
              <w:t xml:space="preserve"> 0.489***</w:t>
            </w:r>
          </w:p>
        </w:tc>
        <w:tc>
          <w:tcPr>
            <w:tcW w:w="1489" w:type="dxa"/>
            <w:tcBorders>
              <w:top w:val="nil"/>
              <w:left w:val="nil"/>
              <w:bottom w:val="nil"/>
              <w:right w:val="nil"/>
            </w:tcBorders>
            <w:shd w:val="clear" w:color="auto" w:fill="auto"/>
            <w:noWrap/>
            <w:vAlign w:val="bottom"/>
          </w:tcPr>
          <w:p w14:paraId="23450158" w14:textId="295D1C38" w:rsidR="00275249" w:rsidRPr="00F462BF" w:rsidRDefault="00275249" w:rsidP="006D5FA4">
            <w:pPr>
              <w:spacing w:line="240" w:lineRule="auto"/>
              <w:ind w:firstLine="0"/>
              <w:jc w:val="center"/>
              <w:rPr>
                <w:sz w:val="20"/>
                <w:szCs w:val="20"/>
              </w:rPr>
            </w:pPr>
            <w:r w:rsidRPr="00F462BF">
              <w:rPr>
                <w:sz w:val="20"/>
                <w:szCs w:val="20"/>
              </w:rPr>
              <w:t xml:space="preserve"> 0.620***</w:t>
            </w:r>
          </w:p>
        </w:tc>
      </w:tr>
      <w:tr w:rsidR="00275249" w:rsidRPr="00F462BF" w14:paraId="4827ED6C" w14:textId="77777777" w:rsidTr="00A40C58">
        <w:trPr>
          <w:trHeight w:val="113"/>
        </w:trPr>
        <w:tc>
          <w:tcPr>
            <w:tcW w:w="3259" w:type="dxa"/>
            <w:tcBorders>
              <w:top w:val="nil"/>
              <w:left w:val="nil"/>
              <w:bottom w:val="nil"/>
              <w:right w:val="nil"/>
            </w:tcBorders>
            <w:shd w:val="clear" w:color="auto" w:fill="auto"/>
            <w:noWrap/>
          </w:tcPr>
          <w:p w14:paraId="2FBED608" w14:textId="05FD43F9" w:rsidR="00275249" w:rsidRPr="00F462BF" w:rsidRDefault="00275249" w:rsidP="00F03B1B">
            <w:pPr>
              <w:spacing w:line="240" w:lineRule="auto"/>
              <w:jc w:val="left"/>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4725BF5B" w14:textId="741051D4" w:rsidR="00275249" w:rsidRPr="00F462BF" w:rsidRDefault="00275249" w:rsidP="006D5FA4">
            <w:pPr>
              <w:spacing w:line="240" w:lineRule="auto"/>
              <w:ind w:firstLine="0"/>
              <w:jc w:val="center"/>
              <w:rPr>
                <w:sz w:val="20"/>
                <w:szCs w:val="20"/>
              </w:rPr>
            </w:pPr>
            <w:r w:rsidRPr="00F462BF">
              <w:rPr>
                <w:sz w:val="20"/>
                <w:szCs w:val="20"/>
              </w:rPr>
              <w:t xml:space="preserve">(0.060)   </w:t>
            </w:r>
          </w:p>
        </w:tc>
        <w:tc>
          <w:tcPr>
            <w:tcW w:w="1489" w:type="dxa"/>
            <w:tcBorders>
              <w:top w:val="nil"/>
              <w:left w:val="nil"/>
              <w:bottom w:val="nil"/>
              <w:right w:val="nil"/>
            </w:tcBorders>
            <w:shd w:val="clear" w:color="auto" w:fill="auto"/>
            <w:noWrap/>
            <w:vAlign w:val="bottom"/>
          </w:tcPr>
          <w:p w14:paraId="0E2AE6B8" w14:textId="312028C7" w:rsidR="00275249" w:rsidRPr="00F462BF" w:rsidRDefault="00275249" w:rsidP="006D5FA4">
            <w:pPr>
              <w:spacing w:line="240" w:lineRule="auto"/>
              <w:ind w:firstLine="0"/>
              <w:jc w:val="center"/>
              <w:rPr>
                <w:sz w:val="20"/>
                <w:szCs w:val="20"/>
              </w:rPr>
            </w:pPr>
            <w:r w:rsidRPr="00F462BF">
              <w:rPr>
                <w:sz w:val="20"/>
                <w:szCs w:val="20"/>
              </w:rPr>
              <w:t xml:space="preserve">(0.210)   </w:t>
            </w:r>
          </w:p>
        </w:tc>
        <w:tc>
          <w:tcPr>
            <w:tcW w:w="1489" w:type="dxa"/>
            <w:tcBorders>
              <w:top w:val="nil"/>
              <w:left w:val="nil"/>
              <w:bottom w:val="nil"/>
              <w:right w:val="nil"/>
            </w:tcBorders>
            <w:shd w:val="clear" w:color="auto" w:fill="auto"/>
            <w:noWrap/>
            <w:vAlign w:val="bottom"/>
          </w:tcPr>
          <w:p w14:paraId="1EE1E076" w14:textId="39C93063" w:rsidR="00275249" w:rsidRPr="00F462BF" w:rsidRDefault="00275249" w:rsidP="006D5FA4">
            <w:pPr>
              <w:spacing w:line="240" w:lineRule="auto"/>
              <w:ind w:firstLine="0"/>
              <w:jc w:val="center"/>
              <w:rPr>
                <w:sz w:val="20"/>
                <w:szCs w:val="20"/>
              </w:rPr>
            </w:pPr>
            <w:r w:rsidRPr="00F462BF">
              <w:rPr>
                <w:sz w:val="20"/>
                <w:szCs w:val="20"/>
              </w:rPr>
              <w:t xml:space="preserve">(0.049)   </w:t>
            </w:r>
          </w:p>
        </w:tc>
        <w:tc>
          <w:tcPr>
            <w:tcW w:w="1489" w:type="dxa"/>
            <w:tcBorders>
              <w:top w:val="nil"/>
              <w:left w:val="nil"/>
              <w:bottom w:val="nil"/>
              <w:right w:val="nil"/>
            </w:tcBorders>
            <w:shd w:val="clear" w:color="auto" w:fill="auto"/>
            <w:noWrap/>
            <w:vAlign w:val="bottom"/>
          </w:tcPr>
          <w:p w14:paraId="5A6CCA82" w14:textId="7652147D" w:rsidR="00275249" w:rsidRPr="00F462BF" w:rsidRDefault="00275249" w:rsidP="006D5FA4">
            <w:pPr>
              <w:spacing w:line="240" w:lineRule="auto"/>
              <w:ind w:firstLine="0"/>
              <w:jc w:val="center"/>
              <w:rPr>
                <w:sz w:val="20"/>
                <w:szCs w:val="20"/>
              </w:rPr>
            </w:pPr>
            <w:r w:rsidRPr="00F462BF">
              <w:rPr>
                <w:sz w:val="20"/>
                <w:szCs w:val="20"/>
              </w:rPr>
              <w:t xml:space="preserve">(0.081)   </w:t>
            </w:r>
          </w:p>
        </w:tc>
      </w:tr>
      <w:tr w:rsidR="00275249" w:rsidRPr="00F462BF" w14:paraId="1300D1A8" w14:textId="77777777" w:rsidTr="00A40C58">
        <w:trPr>
          <w:trHeight w:val="113"/>
        </w:trPr>
        <w:tc>
          <w:tcPr>
            <w:tcW w:w="3259" w:type="dxa"/>
            <w:tcBorders>
              <w:top w:val="nil"/>
              <w:left w:val="nil"/>
              <w:bottom w:val="nil"/>
              <w:right w:val="nil"/>
            </w:tcBorders>
            <w:shd w:val="clear" w:color="auto" w:fill="auto"/>
            <w:noWrap/>
          </w:tcPr>
          <w:p w14:paraId="3ECC13C3" w14:textId="6C60B61B" w:rsidR="00275249" w:rsidRPr="00F462BF" w:rsidRDefault="00275249" w:rsidP="00F03B1B">
            <w:pPr>
              <w:spacing w:line="240" w:lineRule="auto"/>
              <w:ind w:firstLine="0"/>
              <w:jc w:val="left"/>
              <w:rPr>
                <w:sz w:val="20"/>
                <w:szCs w:val="20"/>
              </w:rPr>
            </w:pPr>
            <w:r w:rsidRPr="00F462BF">
              <w:rPr>
                <w:sz w:val="20"/>
                <w:szCs w:val="20"/>
              </w:rPr>
              <w:t>Technological diversification</w:t>
            </w:r>
          </w:p>
        </w:tc>
        <w:tc>
          <w:tcPr>
            <w:tcW w:w="1489" w:type="dxa"/>
            <w:tcBorders>
              <w:top w:val="nil"/>
              <w:left w:val="nil"/>
              <w:bottom w:val="nil"/>
              <w:right w:val="nil"/>
            </w:tcBorders>
            <w:shd w:val="clear" w:color="auto" w:fill="auto"/>
            <w:noWrap/>
            <w:vAlign w:val="bottom"/>
          </w:tcPr>
          <w:p w14:paraId="361EFD47" w14:textId="45E8E709" w:rsidR="00275249" w:rsidRPr="00F462BF" w:rsidRDefault="00275249" w:rsidP="006D5FA4">
            <w:pPr>
              <w:spacing w:line="240" w:lineRule="auto"/>
              <w:ind w:firstLine="0"/>
              <w:jc w:val="center"/>
              <w:rPr>
                <w:sz w:val="20"/>
                <w:szCs w:val="20"/>
              </w:rPr>
            </w:pPr>
            <w:r w:rsidRPr="00F462BF">
              <w:rPr>
                <w:sz w:val="20"/>
                <w:szCs w:val="20"/>
              </w:rPr>
              <w:t xml:space="preserve"> 0.446***</w:t>
            </w:r>
          </w:p>
        </w:tc>
        <w:tc>
          <w:tcPr>
            <w:tcW w:w="1489" w:type="dxa"/>
            <w:tcBorders>
              <w:top w:val="nil"/>
              <w:left w:val="nil"/>
              <w:bottom w:val="nil"/>
              <w:right w:val="nil"/>
            </w:tcBorders>
            <w:shd w:val="clear" w:color="auto" w:fill="auto"/>
            <w:noWrap/>
            <w:vAlign w:val="bottom"/>
          </w:tcPr>
          <w:p w14:paraId="5DE753AC" w14:textId="12F42634" w:rsidR="00275249" w:rsidRPr="00F462BF" w:rsidRDefault="00275249" w:rsidP="006D5FA4">
            <w:pPr>
              <w:spacing w:line="240" w:lineRule="auto"/>
              <w:ind w:firstLine="0"/>
              <w:jc w:val="center"/>
              <w:rPr>
                <w:sz w:val="20"/>
                <w:szCs w:val="20"/>
              </w:rPr>
            </w:pPr>
            <w:r w:rsidRPr="00F462BF">
              <w:rPr>
                <w:sz w:val="20"/>
                <w:szCs w:val="20"/>
              </w:rPr>
              <w:t xml:space="preserve">-0.217   </w:t>
            </w:r>
          </w:p>
        </w:tc>
        <w:tc>
          <w:tcPr>
            <w:tcW w:w="1489" w:type="dxa"/>
            <w:tcBorders>
              <w:top w:val="nil"/>
              <w:left w:val="nil"/>
              <w:bottom w:val="nil"/>
              <w:right w:val="nil"/>
            </w:tcBorders>
            <w:shd w:val="clear" w:color="auto" w:fill="auto"/>
            <w:noWrap/>
            <w:vAlign w:val="bottom"/>
          </w:tcPr>
          <w:p w14:paraId="0E81E73F" w14:textId="3B6A5BE1" w:rsidR="00275249" w:rsidRPr="00F462BF" w:rsidRDefault="00275249" w:rsidP="006D5FA4">
            <w:pPr>
              <w:spacing w:line="240" w:lineRule="auto"/>
              <w:ind w:firstLine="0"/>
              <w:jc w:val="center"/>
              <w:rPr>
                <w:sz w:val="20"/>
                <w:szCs w:val="20"/>
              </w:rPr>
            </w:pPr>
            <w:r w:rsidRPr="00F462BF">
              <w:rPr>
                <w:sz w:val="20"/>
                <w:szCs w:val="20"/>
              </w:rPr>
              <w:t xml:space="preserve"> 0.565***</w:t>
            </w:r>
          </w:p>
        </w:tc>
        <w:tc>
          <w:tcPr>
            <w:tcW w:w="1489" w:type="dxa"/>
            <w:tcBorders>
              <w:top w:val="nil"/>
              <w:left w:val="nil"/>
              <w:bottom w:val="nil"/>
              <w:right w:val="nil"/>
            </w:tcBorders>
            <w:shd w:val="clear" w:color="auto" w:fill="auto"/>
            <w:noWrap/>
            <w:vAlign w:val="bottom"/>
          </w:tcPr>
          <w:p w14:paraId="289115BC" w14:textId="7A53890C" w:rsidR="00275249" w:rsidRPr="00F462BF" w:rsidRDefault="00275249" w:rsidP="006D5FA4">
            <w:pPr>
              <w:spacing w:line="240" w:lineRule="auto"/>
              <w:ind w:firstLine="0"/>
              <w:jc w:val="center"/>
              <w:rPr>
                <w:sz w:val="20"/>
                <w:szCs w:val="20"/>
              </w:rPr>
            </w:pPr>
            <w:r w:rsidRPr="00F462BF">
              <w:rPr>
                <w:sz w:val="20"/>
                <w:szCs w:val="20"/>
              </w:rPr>
              <w:t xml:space="preserve"> 0.127   </w:t>
            </w:r>
          </w:p>
        </w:tc>
      </w:tr>
      <w:tr w:rsidR="00275249" w:rsidRPr="00F462BF" w14:paraId="136E1CDB" w14:textId="77777777" w:rsidTr="00A40C58">
        <w:trPr>
          <w:trHeight w:val="113"/>
        </w:trPr>
        <w:tc>
          <w:tcPr>
            <w:tcW w:w="3259" w:type="dxa"/>
            <w:tcBorders>
              <w:top w:val="nil"/>
              <w:left w:val="nil"/>
              <w:bottom w:val="nil"/>
              <w:right w:val="nil"/>
            </w:tcBorders>
            <w:shd w:val="clear" w:color="auto" w:fill="auto"/>
            <w:noWrap/>
          </w:tcPr>
          <w:p w14:paraId="2177C6FE" w14:textId="57C14714" w:rsidR="00275249" w:rsidRPr="00F462BF" w:rsidRDefault="00275249" w:rsidP="00F03B1B">
            <w:pPr>
              <w:spacing w:line="240" w:lineRule="auto"/>
              <w:jc w:val="left"/>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0B19B127" w14:textId="71BD880B" w:rsidR="00275249" w:rsidRPr="00F462BF" w:rsidRDefault="00275249" w:rsidP="006D5FA4">
            <w:pPr>
              <w:spacing w:line="240" w:lineRule="auto"/>
              <w:ind w:firstLine="0"/>
              <w:jc w:val="center"/>
              <w:rPr>
                <w:sz w:val="20"/>
                <w:szCs w:val="20"/>
              </w:rPr>
            </w:pPr>
            <w:r w:rsidRPr="00F462BF">
              <w:rPr>
                <w:sz w:val="20"/>
                <w:szCs w:val="20"/>
              </w:rPr>
              <w:t xml:space="preserve">(0.081)   </w:t>
            </w:r>
          </w:p>
        </w:tc>
        <w:tc>
          <w:tcPr>
            <w:tcW w:w="1489" w:type="dxa"/>
            <w:tcBorders>
              <w:top w:val="nil"/>
              <w:left w:val="nil"/>
              <w:bottom w:val="nil"/>
              <w:right w:val="nil"/>
            </w:tcBorders>
            <w:shd w:val="clear" w:color="auto" w:fill="auto"/>
            <w:noWrap/>
            <w:vAlign w:val="bottom"/>
          </w:tcPr>
          <w:p w14:paraId="73ADE574" w14:textId="0F190369" w:rsidR="00275249" w:rsidRPr="00F462BF" w:rsidRDefault="00275249" w:rsidP="006D5FA4">
            <w:pPr>
              <w:spacing w:line="240" w:lineRule="auto"/>
              <w:ind w:firstLine="0"/>
              <w:jc w:val="center"/>
              <w:rPr>
                <w:sz w:val="20"/>
                <w:szCs w:val="20"/>
              </w:rPr>
            </w:pPr>
            <w:r w:rsidRPr="00F462BF">
              <w:rPr>
                <w:sz w:val="20"/>
                <w:szCs w:val="20"/>
              </w:rPr>
              <w:t xml:space="preserve">(0.482)   </w:t>
            </w:r>
          </w:p>
        </w:tc>
        <w:tc>
          <w:tcPr>
            <w:tcW w:w="1489" w:type="dxa"/>
            <w:tcBorders>
              <w:top w:val="nil"/>
              <w:left w:val="nil"/>
              <w:bottom w:val="nil"/>
              <w:right w:val="nil"/>
            </w:tcBorders>
            <w:shd w:val="clear" w:color="auto" w:fill="auto"/>
            <w:noWrap/>
            <w:vAlign w:val="bottom"/>
          </w:tcPr>
          <w:p w14:paraId="71488D7F" w14:textId="4DA49EE6" w:rsidR="00275249" w:rsidRPr="00F462BF" w:rsidRDefault="00275249" w:rsidP="006D5FA4">
            <w:pPr>
              <w:spacing w:line="240" w:lineRule="auto"/>
              <w:ind w:firstLine="0"/>
              <w:jc w:val="center"/>
              <w:rPr>
                <w:sz w:val="20"/>
                <w:szCs w:val="20"/>
              </w:rPr>
            </w:pPr>
            <w:r w:rsidRPr="00F462BF">
              <w:rPr>
                <w:sz w:val="20"/>
                <w:szCs w:val="20"/>
              </w:rPr>
              <w:t xml:space="preserve">(0.085)   </w:t>
            </w:r>
          </w:p>
        </w:tc>
        <w:tc>
          <w:tcPr>
            <w:tcW w:w="1489" w:type="dxa"/>
            <w:tcBorders>
              <w:top w:val="nil"/>
              <w:left w:val="nil"/>
              <w:bottom w:val="nil"/>
              <w:right w:val="nil"/>
            </w:tcBorders>
            <w:shd w:val="clear" w:color="auto" w:fill="auto"/>
            <w:noWrap/>
            <w:vAlign w:val="bottom"/>
          </w:tcPr>
          <w:p w14:paraId="076932CF" w14:textId="3F70A988" w:rsidR="00275249" w:rsidRPr="00F462BF" w:rsidRDefault="00275249" w:rsidP="006D5FA4">
            <w:pPr>
              <w:spacing w:line="240" w:lineRule="auto"/>
              <w:ind w:firstLine="0"/>
              <w:jc w:val="center"/>
              <w:rPr>
                <w:sz w:val="20"/>
                <w:szCs w:val="20"/>
              </w:rPr>
            </w:pPr>
            <w:r w:rsidRPr="00F462BF">
              <w:rPr>
                <w:sz w:val="20"/>
                <w:szCs w:val="20"/>
              </w:rPr>
              <w:t xml:space="preserve">(0.286)   </w:t>
            </w:r>
          </w:p>
        </w:tc>
      </w:tr>
      <w:tr w:rsidR="00275249" w:rsidRPr="00F462BF" w14:paraId="2020C9AA" w14:textId="77777777" w:rsidTr="00A40C58">
        <w:trPr>
          <w:trHeight w:val="113"/>
        </w:trPr>
        <w:tc>
          <w:tcPr>
            <w:tcW w:w="3259" w:type="dxa"/>
            <w:tcBorders>
              <w:top w:val="nil"/>
              <w:left w:val="nil"/>
              <w:bottom w:val="nil"/>
              <w:right w:val="nil"/>
            </w:tcBorders>
            <w:shd w:val="clear" w:color="auto" w:fill="auto"/>
            <w:noWrap/>
          </w:tcPr>
          <w:p w14:paraId="0255C259" w14:textId="064D0185" w:rsidR="00275249" w:rsidRPr="00F462BF" w:rsidRDefault="00275249" w:rsidP="00F03B1B">
            <w:pPr>
              <w:spacing w:line="240" w:lineRule="auto"/>
              <w:ind w:firstLine="0"/>
              <w:jc w:val="left"/>
              <w:rPr>
                <w:sz w:val="20"/>
                <w:szCs w:val="20"/>
              </w:rPr>
            </w:pPr>
            <w:r w:rsidRPr="00F462BF">
              <w:rPr>
                <w:sz w:val="20"/>
                <w:szCs w:val="20"/>
              </w:rPr>
              <w:t xml:space="preserve">Alliances with own parent firm </w:t>
            </w:r>
          </w:p>
        </w:tc>
        <w:tc>
          <w:tcPr>
            <w:tcW w:w="1489" w:type="dxa"/>
            <w:tcBorders>
              <w:top w:val="nil"/>
              <w:left w:val="nil"/>
              <w:bottom w:val="nil"/>
              <w:right w:val="nil"/>
            </w:tcBorders>
            <w:shd w:val="clear" w:color="auto" w:fill="auto"/>
            <w:noWrap/>
            <w:vAlign w:val="bottom"/>
          </w:tcPr>
          <w:p w14:paraId="2F0D7A12" w14:textId="6024A749" w:rsidR="00275249" w:rsidRPr="00F462BF" w:rsidRDefault="00275249" w:rsidP="006D5FA4">
            <w:pPr>
              <w:spacing w:line="240" w:lineRule="auto"/>
              <w:ind w:firstLine="0"/>
              <w:jc w:val="center"/>
              <w:rPr>
                <w:sz w:val="20"/>
                <w:szCs w:val="20"/>
              </w:rPr>
            </w:pPr>
            <w:r w:rsidRPr="00F462BF">
              <w:rPr>
                <w:sz w:val="20"/>
                <w:szCs w:val="20"/>
              </w:rPr>
              <w:t xml:space="preserve">-0.031   </w:t>
            </w:r>
          </w:p>
        </w:tc>
        <w:tc>
          <w:tcPr>
            <w:tcW w:w="1489" w:type="dxa"/>
            <w:tcBorders>
              <w:top w:val="nil"/>
              <w:left w:val="nil"/>
              <w:bottom w:val="nil"/>
              <w:right w:val="nil"/>
            </w:tcBorders>
            <w:shd w:val="clear" w:color="auto" w:fill="auto"/>
            <w:noWrap/>
            <w:vAlign w:val="bottom"/>
          </w:tcPr>
          <w:p w14:paraId="3310BEB0" w14:textId="79329666" w:rsidR="00275249" w:rsidRPr="00F462BF" w:rsidRDefault="00275249" w:rsidP="006D5FA4">
            <w:pPr>
              <w:spacing w:line="240" w:lineRule="auto"/>
              <w:ind w:firstLine="0"/>
              <w:jc w:val="center"/>
              <w:rPr>
                <w:sz w:val="20"/>
                <w:szCs w:val="20"/>
              </w:rPr>
            </w:pPr>
            <w:r w:rsidRPr="00F462BF">
              <w:rPr>
                <w:sz w:val="20"/>
                <w:szCs w:val="20"/>
              </w:rPr>
              <w:t xml:space="preserve"> 0.161   </w:t>
            </w:r>
          </w:p>
        </w:tc>
        <w:tc>
          <w:tcPr>
            <w:tcW w:w="1489" w:type="dxa"/>
            <w:tcBorders>
              <w:top w:val="nil"/>
              <w:left w:val="nil"/>
              <w:bottom w:val="nil"/>
              <w:right w:val="nil"/>
            </w:tcBorders>
            <w:shd w:val="clear" w:color="auto" w:fill="auto"/>
            <w:noWrap/>
            <w:vAlign w:val="bottom"/>
          </w:tcPr>
          <w:p w14:paraId="24702E9F" w14:textId="24C0C310" w:rsidR="00275249" w:rsidRPr="00F462BF" w:rsidRDefault="00275249" w:rsidP="006D5FA4">
            <w:pPr>
              <w:spacing w:line="240" w:lineRule="auto"/>
              <w:ind w:firstLine="0"/>
              <w:jc w:val="center"/>
              <w:rPr>
                <w:sz w:val="20"/>
                <w:szCs w:val="20"/>
              </w:rPr>
            </w:pPr>
            <w:r w:rsidRPr="00F462BF">
              <w:rPr>
                <w:sz w:val="20"/>
                <w:szCs w:val="20"/>
              </w:rPr>
              <w:t xml:space="preserve"> 0.020   </w:t>
            </w:r>
          </w:p>
        </w:tc>
        <w:tc>
          <w:tcPr>
            <w:tcW w:w="1489" w:type="dxa"/>
            <w:tcBorders>
              <w:top w:val="nil"/>
              <w:left w:val="nil"/>
              <w:bottom w:val="nil"/>
              <w:right w:val="nil"/>
            </w:tcBorders>
            <w:shd w:val="clear" w:color="auto" w:fill="auto"/>
            <w:noWrap/>
            <w:vAlign w:val="bottom"/>
          </w:tcPr>
          <w:p w14:paraId="7EB94494" w14:textId="120807F8" w:rsidR="00275249" w:rsidRPr="00F462BF" w:rsidRDefault="00275249" w:rsidP="006D5FA4">
            <w:pPr>
              <w:spacing w:line="240" w:lineRule="auto"/>
              <w:ind w:firstLine="0"/>
              <w:jc w:val="center"/>
              <w:rPr>
                <w:sz w:val="20"/>
                <w:szCs w:val="20"/>
              </w:rPr>
            </w:pPr>
            <w:r w:rsidRPr="00F462BF">
              <w:rPr>
                <w:sz w:val="20"/>
                <w:szCs w:val="20"/>
              </w:rPr>
              <w:t xml:space="preserve"> 0.165   </w:t>
            </w:r>
          </w:p>
        </w:tc>
      </w:tr>
      <w:tr w:rsidR="00275249" w:rsidRPr="00F462BF" w14:paraId="6B340542" w14:textId="77777777" w:rsidTr="00A40C58">
        <w:trPr>
          <w:trHeight w:val="113"/>
        </w:trPr>
        <w:tc>
          <w:tcPr>
            <w:tcW w:w="3259" w:type="dxa"/>
            <w:tcBorders>
              <w:top w:val="nil"/>
              <w:left w:val="nil"/>
              <w:bottom w:val="nil"/>
              <w:right w:val="nil"/>
            </w:tcBorders>
            <w:shd w:val="clear" w:color="auto" w:fill="auto"/>
            <w:noWrap/>
          </w:tcPr>
          <w:p w14:paraId="24E54AAA" w14:textId="5E8FC885" w:rsidR="00275249" w:rsidRPr="00F462BF" w:rsidRDefault="00275249" w:rsidP="00F03B1B">
            <w:pPr>
              <w:spacing w:line="240" w:lineRule="auto"/>
              <w:jc w:val="left"/>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0B6E0F50" w14:textId="59266FB0" w:rsidR="00275249" w:rsidRPr="00F462BF" w:rsidRDefault="00275249" w:rsidP="006D5FA4">
            <w:pPr>
              <w:spacing w:line="240" w:lineRule="auto"/>
              <w:ind w:firstLine="0"/>
              <w:jc w:val="center"/>
              <w:rPr>
                <w:sz w:val="20"/>
                <w:szCs w:val="20"/>
              </w:rPr>
            </w:pPr>
            <w:r w:rsidRPr="00F462BF">
              <w:rPr>
                <w:sz w:val="20"/>
                <w:szCs w:val="20"/>
              </w:rPr>
              <w:t xml:space="preserve">(0.107)   </w:t>
            </w:r>
          </w:p>
        </w:tc>
        <w:tc>
          <w:tcPr>
            <w:tcW w:w="1489" w:type="dxa"/>
            <w:tcBorders>
              <w:top w:val="nil"/>
              <w:left w:val="nil"/>
              <w:bottom w:val="nil"/>
              <w:right w:val="nil"/>
            </w:tcBorders>
            <w:shd w:val="clear" w:color="auto" w:fill="auto"/>
            <w:noWrap/>
            <w:vAlign w:val="bottom"/>
          </w:tcPr>
          <w:p w14:paraId="184E2258" w14:textId="32978E6D" w:rsidR="00275249" w:rsidRPr="00F462BF" w:rsidRDefault="00275249" w:rsidP="006D5FA4">
            <w:pPr>
              <w:spacing w:line="240" w:lineRule="auto"/>
              <w:ind w:firstLine="0"/>
              <w:jc w:val="center"/>
              <w:rPr>
                <w:sz w:val="20"/>
                <w:szCs w:val="20"/>
              </w:rPr>
            </w:pPr>
            <w:r w:rsidRPr="00F462BF">
              <w:rPr>
                <w:sz w:val="20"/>
                <w:szCs w:val="20"/>
              </w:rPr>
              <w:t xml:space="preserve">(0.162)   </w:t>
            </w:r>
          </w:p>
        </w:tc>
        <w:tc>
          <w:tcPr>
            <w:tcW w:w="1489" w:type="dxa"/>
            <w:tcBorders>
              <w:top w:val="nil"/>
              <w:left w:val="nil"/>
              <w:bottom w:val="nil"/>
              <w:right w:val="nil"/>
            </w:tcBorders>
            <w:shd w:val="clear" w:color="auto" w:fill="auto"/>
            <w:noWrap/>
            <w:vAlign w:val="bottom"/>
          </w:tcPr>
          <w:p w14:paraId="088838E1" w14:textId="7B3FBD1E" w:rsidR="00275249" w:rsidRPr="00F462BF" w:rsidRDefault="00275249" w:rsidP="006D5FA4">
            <w:pPr>
              <w:spacing w:line="240" w:lineRule="auto"/>
              <w:ind w:firstLine="0"/>
              <w:jc w:val="center"/>
              <w:rPr>
                <w:sz w:val="20"/>
                <w:szCs w:val="20"/>
              </w:rPr>
            </w:pPr>
            <w:r w:rsidRPr="00F462BF">
              <w:rPr>
                <w:sz w:val="20"/>
                <w:szCs w:val="20"/>
              </w:rPr>
              <w:t xml:space="preserve">(0.084)   </w:t>
            </w:r>
          </w:p>
        </w:tc>
        <w:tc>
          <w:tcPr>
            <w:tcW w:w="1489" w:type="dxa"/>
            <w:tcBorders>
              <w:top w:val="nil"/>
              <w:left w:val="nil"/>
              <w:bottom w:val="nil"/>
              <w:right w:val="nil"/>
            </w:tcBorders>
            <w:shd w:val="clear" w:color="auto" w:fill="auto"/>
            <w:noWrap/>
            <w:vAlign w:val="bottom"/>
          </w:tcPr>
          <w:p w14:paraId="6CFAB7F9" w14:textId="574719B7" w:rsidR="00275249" w:rsidRPr="00F462BF" w:rsidRDefault="00275249" w:rsidP="006D5FA4">
            <w:pPr>
              <w:spacing w:line="240" w:lineRule="auto"/>
              <w:ind w:firstLine="0"/>
              <w:jc w:val="center"/>
              <w:rPr>
                <w:sz w:val="20"/>
                <w:szCs w:val="20"/>
              </w:rPr>
            </w:pPr>
            <w:r w:rsidRPr="00F462BF">
              <w:rPr>
                <w:sz w:val="20"/>
                <w:szCs w:val="20"/>
              </w:rPr>
              <w:t xml:space="preserve">(0.119)   </w:t>
            </w:r>
          </w:p>
        </w:tc>
      </w:tr>
      <w:tr w:rsidR="00275249" w:rsidRPr="00F462BF" w14:paraId="678249DD" w14:textId="77777777" w:rsidTr="00A40C58">
        <w:trPr>
          <w:trHeight w:val="113"/>
        </w:trPr>
        <w:tc>
          <w:tcPr>
            <w:tcW w:w="3259" w:type="dxa"/>
            <w:vMerge w:val="restart"/>
            <w:tcBorders>
              <w:top w:val="nil"/>
              <w:left w:val="nil"/>
              <w:right w:val="nil"/>
            </w:tcBorders>
            <w:shd w:val="clear" w:color="auto" w:fill="auto"/>
            <w:noWrap/>
          </w:tcPr>
          <w:p w14:paraId="45BA9E40" w14:textId="006659C6" w:rsidR="00275249" w:rsidRPr="00F462BF" w:rsidRDefault="00275249" w:rsidP="00F06756">
            <w:pPr>
              <w:spacing w:line="240" w:lineRule="auto"/>
              <w:ind w:firstLine="0"/>
              <w:jc w:val="left"/>
              <w:rPr>
                <w:sz w:val="20"/>
                <w:szCs w:val="20"/>
              </w:rPr>
            </w:pPr>
            <w:r w:rsidRPr="00F462BF">
              <w:rPr>
                <w:sz w:val="20"/>
                <w:szCs w:val="20"/>
              </w:rPr>
              <w:t>Alliances with PROs</w:t>
            </w:r>
          </w:p>
        </w:tc>
        <w:tc>
          <w:tcPr>
            <w:tcW w:w="1489" w:type="dxa"/>
            <w:tcBorders>
              <w:top w:val="nil"/>
              <w:left w:val="nil"/>
              <w:bottom w:val="nil"/>
              <w:right w:val="nil"/>
            </w:tcBorders>
            <w:shd w:val="clear" w:color="auto" w:fill="auto"/>
            <w:noWrap/>
            <w:vAlign w:val="bottom"/>
          </w:tcPr>
          <w:p w14:paraId="2355DF09" w14:textId="5DB25805" w:rsidR="00275249" w:rsidRPr="00F462BF" w:rsidRDefault="00275249" w:rsidP="006D5FA4">
            <w:pPr>
              <w:spacing w:line="240" w:lineRule="auto"/>
              <w:ind w:firstLine="0"/>
              <w:jc w:val="center"/>
              <w:rPr>
                <w:sz w:val="20"/>
                <w:szCs w:val="20"/>
              </w:rPr>
            </w:pPr>
            <w:r w:rsidRPr="00F462BF">
              <w:rPr>
                <w:sz w:val="20"/>
                <w:szCs w:val="20"/>
              </w:rPr>
              <w:t xml:space="preserve">-0.073** </w:t>
            </w:r>
          </w:p>
        </w:tc>
        <w:tc>
          <w:tcPr>
            <w:tcW w:w="1489" w:type="dxa"/>
            <w:tcBorders>
              <w:top w:val="nil"/>
              <w:left w:val="nil"/>
              <w:bottom w:val="nil"/>
              <w:right w:val="nil"/>
            </w:tcBorders>
            <w:shd w:val="clear" w:color="auto" w:fill="auto"/>
            <w:noWrap/>
            <w:vAlign w:val="bottom"/>
          </w:tcPr>
          <w:p w14:paraId="305A1152" w14:textId="1DE7B027" w:rsidR="00275249" w:rsidRPr="00F462BF" w:rsidRDefault="00275249" w:rsidP="006D5FA4">
            <w:pPr>
              <w:spacing w:line="240" w:lineRule="auto"/>
              <w:ind w:firstLine="0"/>
              <w:jc w:val="center"/>
              <w:rPr>
                <w:sz w:val="20"/>
                <w:szCs w:val="20"/>
              </w:rPr>
            </w:pPr>
            <w:r w:rsidRPr="00F462BF">
              <w:rPr>
                <w:sz w:val="20"/>
                <w:szCs w:val="20"/>
              </w:rPr>
              <w:t xml:space="preserve">-0.105   </w:t>
            </w:r>
          </w:p>
        </w:tc>
        <w:tc>
          <w:tcPr>
            <w:tcW w:w="1489" w:type="dxa"/>
            <w:tcBorders>
              <w:top w:val="nil"/>
              <w:left w:val="nil"/>
              <w:bottom w:val="nil"/>
              <w:right w:val="nil"/>
            </w:tcBorders>
            <w:shd w:val="clear" w:color="auto" w:fill="auto"/>
            <w:noWrap/>
            <w:vAlign w:val="bottom"/>
          </w:tcPr>
          <w:p w14:paraId="0A574159" w14:textId="5C5D9711" w:rsidR="00275249" w:rsidRPr="00F462BF" w:rsidRDefault="00275249" w:rsidP="006D5FA4">
            <w:pPr>
              <w:spacing w:line="240" w:lineRule="auto"/>
              <w:ind w:firstLine="0"/>
              <w:jc w:val="center"/>
              <w:rPr>
                <w:sz w:val="20"/>
                <w:szCs w:val="20"/>
              </w:rPr>
            </w:pPr>
            <w:r w:rsidRPr="00F462BF">
              <w:rPr>
                <w:sz w:val="20"/>
                <w:szCs w:val="20"/>
              </w:rPr>
              <w:t>-0.098***</w:t>
            </w:r>
          </w:p>
        </w:tc>
        <w:tc>
          <w:tcPr>
            <w:tcW w:w="1489" w:type="dxa"/>
            <w:tcBorders>
              <w:top w:val="nil"/>
              <w:left w:val="nil"/>
              <w:bottom w:val="nil"/>
              <w:right w:val="nil"/>
            </w:tcBorders>
            <w:shd w:val="clear" w:color="auto" w:fill="auto"/>
            <w:noWrap/>
            <w:vAlign w:val="bottom"/>
          </w:tcPr>
          <w:p w14:paraId="50729C8B" w14:textId="0D794B49" w:rsidR="00275249" w:rsidRPr="00F462BF" w:rsidRDefault="00275249" w:rsidP="006D5FA4">
            <w:pPr>
              <w:spacing w:line="240" w:lineRule="auto"/>
              <w:ind w:firstLine="0"/>
              <w:jc w:val="center"/>
              <w:rPr>
                <w:sz w:val="20"/>
                <w:szCs w:val="20"/>
              </w:rPr>
            </w:pPr>
            <w:r w:rsidRPr="00F462BF">
              <w:rPr>
                <w:sz w:val="20"/>
                <w:szCs w:val="20"/>
              </w:rPr>
              <w:t>-0.118***</w:t>
            </w:r>
          </w:p>
        </w:tc>
      </w:tr>
      <w:tr w:rsidR="00275249" w:rsidRPr="00F462BF" w14:paraId="3EA8E802" w14:textId="77777777" w:rsidTr="00A40C58">
        <w:trPr>
          <w:trHeight w:val="113"/>
        </w:trPr>
        <w:tc>
          <w:tcPr>
            <w:tcW w:w="3259" w:type="dxa"/>
            <w:vMerge/>
            <w:tcBorders>
              <w:left w:val="nil"/>
              <w:bottom w:val="nil"/>
              <w:right w:val="nil"/>
            </w:tcBorders>
            <w:shd w:val="clear" w:color="auto" w:fill="auto"/>
            <w:noWrap/>
          </w:tcPr>
          <w:p w14:paraId="0C588525" w14:textId="54CBF13A" w:rsidR="00275249" w:rsidRPr="00F462BF" w:rsidRDefault="00275249" w:rsidP="00F03B1B">
            <w:pPr>
              <w:spacing w:line="240" w:lineRule="auto"/>
              <w:jc w:val="left"/>
              <w:rPr>
                <w:sz w:val="20"/>
                <w:szCs w:val="20"/>
              </w:rPr>
            </w:pPr>
          </w:p>
        </w:tc>
        <w:tc>
          <w:tcPr>
            <w:tcW w:w="1489" w:type="dxa"/>
            <w:tcBorders>
              <w:top w:val="nil"/>
              <w:left w:val="nil"/>
              <w:bottom w:val="nil"/>
              <w:right w:val="nil"/>
            </w:tcBorders>
            <w:shd w:val="clear" w:color="auto" w:fill="auto"/>
            <w:noWrap/>
            <w:vAlign w:val="bottom"/>
          </w:tcPr>
          <w:p w14:paraId="3AF89876" w14:textId="0149D669" w:rsidR="00275249" w:rsidRPr="00F462BF" w:rsidRDefault="00275249" w:rsidP="006D5FA4">
            <w:pPr>
              <w:spacing w:line="240" w:lineRule="auto"/>
              <w:ind w:firstLine="0"/>
              <w:jc w:val="center"/>
              <w:rPr>
                <w:sz w:val="20"/>
                <w:szCs w:val="20"/>
              </w:rPr>
            </w:pPr>
            <w:r w:rsidRPr="00F462BF">
              <w:rPr>
                <w:sz w:val="20"/>
                <w:szCs w:val="20"/>
              </w:rPr>
              <w:t xml:space="preserve">(0.035)   </w:t>
            </w:r>
          </w:p>
        </w:tc>
        <w:tc>
          <w:tcPr>
            <w:tcW w:w="1489" w:type="dxa"/>
            <w:tcBorders>
              <w:top w:val="nil"/>
              <w:left w:val="nil"/>
              <w:bottom w:val="nil"/>
              <w:right w:val="nil"/>
            </w:tcBorders>
            <w:shd w:val="clear" w:color="auto" w:fill="auto"/>
            <w:noWrap/>
            <w:vAlign w:val="bottom"/>
          </w:tcPr>
          <w:p w14:paraId="6DFDAD4C" w14:textId="08B3380A" w:rsidR="00275249" w:rsidRPr="00F462BF" w:rsidRDefault="00275249" w:rsidP="006D5FA4">
            <w:pPr>
              <w:spacing w:line="240" w:lineRule="auto"/>
              <w:ind w:firstLine="0"/>
              <w:jc w:val="center"/>
              <w:rPr>
                <w:sz w:val="20"/>
                <w:szCs w:val="20"/>
              </w:rPr>
            </w:pPr>
            <w:r w:rsidRPr="00F462BF">
              <w:rPr>
                <w:sz w:val="20"/>
                <w:szCs w:val="20"/>
              </w:rPr>
              <w:t xml:space="preserve">(0.070)   </w:t>
            </w:r>
          </w:p>
        </w:tc>
        <w:tc>
          <w:tcPr>
            <w:tcW w:w="1489" w:type="dxa"/>
            <w:tcBorders>
              <w:top w:val="nil"/>
              <w:left w:val="nil"/>
              <w:bottom w:val="nil"/>
              <w:right w:val="nil"/>
            </w:tcBorders>
            <w:shd w:val="clear" w:color="auto" w:fill="auto"/>
            <w:noWrap/>
            <w:vAlign w:val="bottom"/>
          </w:tcPr>
          <w:p w14:paraId="37EE32EC" w14:textId="5E798C75" w:rsidR="00275249" w:rsidRPr="00F462BF" w:rsidRDefault="00275249" w:rsidP="006D5FA4">
            <w:pPr>
              <w:spacing w:line="240" w:lineRule="auto"/>
              <w:ind w:firstLine="0"/>
              <w:jc w:val="center"/>
              <w:rPr>
                <w:sz w:val="20"/>
                <w:szCs w:val="20"/>
              </w:rPr>
            </w:pPr>
            <w:r w:rsidRPr="00F462BF">
              <w:rPr>
                <w:sz w:val="20"/>
                <w:szCs w:val="20"/>
              </w:rPr>
              <w:t xml:space="preserve">(0.031)   </w:t>
            </w:r>
          </w:p>
        </w:tc>
        <w:tc>
          <w:tcPr>
            <w:tcW w:w="1489" w:type="dxa"/>
            <w:tcBorders>
              <w:top w:val="nil"/>
              <w:left w:val="nil"/>
              <w:bottom w:val="nil"/>
              <w:right w:val="nil"/>
            </w:tcBorders>
            <w:shd w:val="clear" w:color="auto" w:fill="auto"/>
            <w:noWrap/>
            <w:vAlign w:val="bottom"/>
          </w:tcPr>
          <w:p w14:paraId="48245A61" w14:textId="780E4C04" w:rsidR="00275249" w:rsidRPr="00F462BF" w:rsidRDefault="00275249" w:rsidP="006D5FA4">
            <w:pPr>
              <w:spacing w:line="240" w:lineRule="auto"/>
              <w:ind w:firstLine="0"/>
              <w:jc w:val="center"/>
              <w:rPr>
                <w:sz w:val="20"/>
                <w:szCs w:val="20"/>
              </w:rPr>
            </w:pPr>
            <w:r w:rsidRPr="00F462BF">
              <w:rPr>
                <w:sz w:val="20"/>
                <w:szCs w:val="20"/>
              </w:rPr>
              <w:t xml:space="preserve">(0.037)   </w:t>
            </w:r>
          </w:p>
        </w:tc>
      </w:tr>
      <w:tr w:rsidR="00275249" w:rsidRPr="00F462BF" w14:paraId="086C0E1A" w14:textId="77777777" w:rsidTr="00A40C58">
        <w:trPr>
          <w:trHeight w:val="113"/>
        </w:trPr>
        <w:tc>
          <w:tcPr>
            <w:tcW w:w="3259" w:type="dxa"/>
            <w:tcBorders>
              <w:top w:val="nil"/>
              <w:left w:val="nil"/>
              <w:bottom w:val="nil"/>
              <w:right w:val="nil"/>
            </w:tcBorders>
            <w:shd w:val="clear" w:color="auto" w:fill="auto"/>
            <w:noWrap/>
          </w:tcPr>
          <w:p w14:paraId="70D95949" w14:textId="6D121F74" w:rsidR="00275249" w:rsidRPr="00F462BF" w:rsidRDefault="00275249" w:rsidP="00732836">
            <w:pPr>
              <w:spacing w:line="240" w:lineRule="auto"/>
              <w:ind w:firstLine="0"/>
              <w:jc w:val="left"/>
              <w:rPr>
                <w:sz w:val="20"/>
                <w:szCs w:val="20"/>
              </w:rPr>
            </w:pPr>
            <w:r w:rsidRPr="00F462BF">
              <w:rPr>
                <w:sz w:val="20"/>
                <w:szCs w:val="20"/>
              </w:rPr>
              <w:t>Alliances with other firms</w:t>
            </w:r>
          </w:p>
        </w:tc>
        <w:tc>
          <w:tcPr>
            <w:tcW w:w="1489" w:type="dxa"/>
            <w:tcBorders>
              <w:top w:val="nil"/>
              <w:left w:val="nil"/>
              <w:bottom w:val="nil"/>
              <w:right w:val="nil"/>
            </w:tcBorders>
            <w:shd w:val="clear" w:color="auto" w:fill="auto"/>
            <w:noWrap/>
            <w:vAlign w:val="bottom"/>
          </w:tcPr>
          <w:p w14:paraId="5D432713" w14:textId="57872000" w:rsidR="00275249" w:rsidRPr="00F462BF" w:rsidRDefault="00275249" w:rsidP="006D5FA4">
            <w:pPr>
              <w:spacing w:line="240" w:lineRule="auto"/>
              <w:ind w:firstLine="0"/>
              <w:jc w:val="center"/>
              <w:rPr>
                <w:sz w:val="20"/>
                <w:szCs w:val="20"/>
              </w:rPr>
            </w:pPr>
            <w:r w:rsidRPr="00F462BF">
              <w:rPr>
                <w:sz w:val="20"/>
                <w:szCs w:val="20"/>
              </w:rPr>
              <w:t xml:space="preserve"> 0.059***</w:t>
            </w:r>
          </w:p>
        </w:tc>
        <w:tc>
          <w:tcPr>
            <w:tcW w:w="1489" w:type="dxa"/>
            <w:tcBorders>
              <w:top w:val="nil"/>
              <w:left w:val="nil"/>
              <w:bottom w:val="nil"/>
              <w:right w:val="nil"/>
            </w:tcBorders>
            <w:shd w:val="clear" w:color="auto" w:fill="auto"/>
            <w:noWrap/>
            <w:vAlign w:val="bottom"/>
          </w:tcPr>
          <w:p w14:paraId="743EF0EC" w14:textId="75E3853A" w:rsidR="00275249" w:rsidRPr="00F462BF" w:rsidRDefault="00275249" w:rsidP="006D5FA4">
            <w:pPr>
              <w:spacing w:line="240" w:lineRule="auto"/>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2DAD7297" w14:textId="347AEB1F" w:rsidR="00275249" w:rsidRPr="00F462BF" w:rsidRDefault="00275249" w:rsidP="006D5FA4">
            <w:pPr>
              <w:spacing w:line="240" w:lineRule="auto"/>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7211D136" w14:textId="6A9AD136" w:rsidR="00275249" w:rsidRPr="00F462BF" w:rsidRDefault="00275249" w:rsidP="006D5FA4">
            <w:pPr>
              <w:spacing w:line="240" w:lineRule="auto"/>
              <w:jc w:val="center"/>
              <w:rPr>
                <w:sz w:val="20"/>
                <w:szCs w:val="20"/>
              </w:rPr>
            </w:pPr>
            <w:r w:rsidRPr="00F462BF">
              <w:rPr>
                <w:sz w:val="20"/>
                <w:szCs w:val="20"/>
              </w:rPr>
              <w:t xml:space="preserve">         </w:t>
            </w:r>
          </w:p>
        </w:tc>
      </w:tr>
      <w:tr w:rsidR="00275249" w:rsidRPr="00F462BF" w14:paraId="0679636F" w14:textId="77777777" w:rsidTr="00A40C58">
        <w:trPr>
          <w:trHeight w:val="113"/>
        </w:trPr>
        <w:tc>
          <w:tcPr>
            <w:tcW w:w="3259" w:type="dxa"/>
            <w:tcBorders>
              <w:top w:val="nil"/>
              <w:left w:val="nil"/>
              <w:bottom w:val="nil"/>
              <w:right w:val="nil"/>
            </w:tcBorders>
            <w:shd w:val="clear" w:color="auto" w:fill="auto"/>
            <w:noWrap/>
          </w:tcPr>
          <w:p w14:paraId="3465B9DD" w14:textId="1EB6D540" w:rsidR="00275249" w:rsidRPr="00F462BF" w:rsidRDefault="00275249" w:rsidP="00F03B1B">
            <w:pPr>
              <w:spacing w:line="240" w:lineRule="auto"/>
              <w:jc w:val="left"/>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3D981286" w14:textId="5058F35C" w:rsidR="00275249" w:rsidRPr="00F462BF" w:rsidRDefault="00275249" w:rsidP="006D5FA4">
            <w:pPr>
              <w:spacing w:line="240" w:lineRule="auto"/>
              <w:ind w:firstLine="0"/>
              <w:jc w:val="center"/>
              <w:rPr>
                <w:sz w:val="20"/>
                <w:szCs w:val="20"/>
              </w:rPr>
            </w:pPr>
            <w:r w:rsidRPr="00F462BF">
              <w:rPr>
                <w:sz w:val="20"/>
                <w:szCs w:val="20"/>
              </w:rPr>
              <w:t xml:space="preserve">(0.019)   </w:t>
            </w:r>
          </w:p>
        </w:tc>
        <w:tc>
          <w:tcPr>
            <w:tcW w:w="1489" w:type="dxa"/>
            <w:tcBorders>
              <w:top w:val="nil"/>
              <w:left w:val="nil"/>
              <w:bottom w:val="nil"/>
              <w:right w:val="nil"/>
            </w:tcBorders>
            <w:shd w:val="clear" w:color="auto" w:fill="auto"/>
            <w:noWrap/>
            <w:vAlign w:val="bottom"/>
          </w:tcPr>
          <w:p w14:paraId="0E0B8436" w14:textId="7F7CFC17" w:rsidR="00275249" w:rsidRPr="00F462BF" w:rsidRDefault="00275249" w:rsidP="006D5FA4">
            <w:pPr>
              <w:spacing w:line="240" w:lineRule="auto"/>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6ADBC3D0" w14:textId="78DFFF3B" w:rsidR="00275249" w:rsidRPr="00F462BF" w:rsidRDefault="00275249" w:rsidP="006D5FA4">
            <w:pPr>
              <w:spacing w:line="240" w:lineRule="auto"/>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0BF3E53F" w14:textId="444F6475" w:rsidR="00275249" w:rsidRPr="00F462BF" w:rsidRDefault="00275249" w:rsidP="006D5FA4">
            <w:pPr>
              <w:spacing w:line="240" w:lineRule="auto"/>
              <w:jc w:val="center"/>
              <w:rPr>
                <w:sz w:val="20"/>
                <w:szCs w:val="20"/>
              </w:rPr>
            </w:pPr>
            <w:r w:rsidRPr="00F462BF">
              <w:rPr>
                <w:sz w:val="20"/>
                <w:szCs w:val="20"/>
              </w:rPr>
              <w:t xml:space="preserve">         </w:t>
            </w:r>
          </w:p>
        </w:tc>
      </w:tr>
      <w:tr w:rsidR="00275249" w:rsidRPr="00F462BF" w14:paraId="1CA77A97" w14:textId="77777777" w:rsidTr="00A40C58">
        <w:trPr>
          <w:trHeight w:val="113"/>
        </w:trPr>
        <w:tc>
          <w:tcPr>
            <w:tcW w:w="3259" w:type="dxa"/>
            <w:tcBorders>
              <w:top w:val="nil"/>
              <w:left w:val="nil"/>
              <w:bottom w:val="nil"/>
              <w:right w:val="nil"/>
            </w:tcBorders>
            <w:shd w:val="clear" w:color="auto" w:fill="auto"/>
            <w:noWrap/>
          </w:tcPr>
          <w:p w14:paraId="79E84587" w14:textId="3CB1021E" w:rsidR="00275249" w:rsidRPr="00F462BF" w:rsidRDefault="00275249" w:rsidP="00F03B1B">
            <w:pPr>
              <w:spacing w:line="240" w:lineRule="auto"/>
              <w:ind w:firstLine="0"/>
              <w:jc w:val="left"/>
              <w:rPr>
                <w:sz w:val="20"/>
                <w:szCs w:val="20"/>
              </w:rPr>
            </w:pPr>
            <w:r w:rsidRPr="00F462BF">
              <w:rPr>
                <w:sz w:val="20"/>
                <w:szCs w:val="20"/>
              </w:rPr>
              <w:t>Alliances with large firms</w:t>
            </w:r>
          </w:p>
        </w:tc>
        <w:tc>
          <w:tcPr>
            <w:tcW w:w="1489" w:type="dxa"/>
            <w:tcBorders>
              <w:top w:val="nil"/>
              <w:left w:val="nil"/>
              <w:bottom w:val="nil"/>
              <w:right w:val="nil"/>
            </w:tcBorders>
            <w:shd w:val="clear" w:color="auto" w:fill="auto"/>
            <w:noWrap/>
            <w:vAlign w:val="bottom"/>
          </w:tcPr>
          <w:p w14:paraId="5EC052B0" w14:textId="34CDB73E" w:rsidR="00275249" w:rsidRPr="00F462BF" w:rsidRDefault="00275249" w:rsidP="006D5FA4">
            <w:pPr>
              <w:spacing w:line="240" w:lineRule="auto"/>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13311384" w14:textId="52FB9E16" w:rsidR="00275249" w:rsidRPr="00F462BF" w:rsidRDefault="00275249" w:rsidP="006D5FA4">
            <w:pPr>
              <w:spacing w:line="240" w:lineRule="auto"/>
              <w:ind w:firstLine="0"/>
              <w:jc w:val="center"/>
              <w:rPr>
                <w:sz w:val="20"/>
                <w:szCs w:val="20"/>
              </w:rPr>
            </w:pPr>
            <w:r w:rsidRPr="00F462BF">
              <w:rPr>
                <w:sz w:val="20"/>
                <w:szCs w:val="20"/>
              </w:rPr>
              <w:t xml:space="preserve"> 0.258** </w:t>
            </w:r>
          </w:p>
        </w:tc>
        <w:tc>
          <w:tcPr>
            <w:tcW w:w="1489" w:type="dxa"/>
            <w:tcBorders>
              <w:top w:val="nil"/>
              <w:left w:val="nil"/>
              <w:bottom w:val="nil"/>
              <w:right w:val="nil"/>
            </w:tcBorders>
            <w:shd w:val="clear" w:color="auto" w:fill="auto"/>
            <w:noWrap/>
            <w:vAlign w:val="bottom"/>
          </w:tcPr>
          <w:p w14:paraId="5CC65FCE" w14:textId="19ECA6A8"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41564C29" w14:textId="26C24DC1" w:rsidR="00275249" w:rsidRPr="00F462BF" w:rsidRDefault="00275249" w:rsidP="006D5FA4">
            <w:pPr>
              <w:spacing w:line="240" w:lineRule="auto"/>
              <w:jc w:val="center"/>
              <w:rPr>
                <w:sz w:val="20"/>
                <w:szCs w:val="20"/>
              </w:rPr>
            </w:pPr>
            <w:r w:rsidRPr="00F462BF">
              <w:rPr>
                <w:sz w:val="20"/>
                <w:szCs w:val="20"/>
              </w:rPr>
              <w:t xml:space="preserve">         </w:t>
            </w:r>
          </w:p>
        </w:tc>
      </w:tr>
      <w:tr w:rsidR="00275249" w:rsidRPr="00F462BF" w14:paraId="2E575C3B" w14:textId="77777777" w:rsidTr="00A40C58">
        <w:trPr>
          <w:trHeight w:val="113"/>
        </w:trPr>
        <w:tc>
          <w:tcPr>
            <w:tcW w:w="3259" w:type="dxa"/>
            <w:tcBorders>
              <w:top w:val="nil"/>
              <w:left w:val="nil"/>
              <w:bottom w:val="nil"/>
              <w:right w:val="nil"/>
            </w:tcBorders>
            <w:shd w:val="clear" w:color="auto" w:fill="auto"/>
            <w:noWrap/>
          </w:tcPr>
          <w:p w14:paraId="6016B71D" w14:textId="6F120560" w:rsidR="00275249" w:rsidRPr="00F462BF" w:rsidRDefault="00275249" w:rsidP="00F03B1B">
            <w:pPr>
              <w:spacing w:line="240" w:lineRule="auto"/>
              <w:jc w:val="left"/>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627BBF94" w14:textId="072DACF9" w:rsidR="00275249" w:rsidRPr="00F462BF" w:rsidRDefault="00275249" w:rsidP="006D5FA4">
            <w:pPr>
              <w:spacing w:line="240" w:lineRule="auto"/>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40718E1F" w14:textId="7E518759" w:rsidR="00275249" w:rsidRPr="00F462BF" w:rsidRDefault="00275249" w:rsidP="006D5FA4">
            <w:pPr>
              <w:spacing w:line="240" w:lineRule="auto"/>
              <w:ind w:firstLine="0"/>
              <w:jc w:val="center"/>
              <w:rPr>
                <w:sz w:val="20"/>
                <w:szCs w:val="20"/>
              </w:rPr>
            </w:pPr>
            <w:r w:rsidRPr="00F462BF">
              <w:rPr>
                <w:sz w:val="20"/>
                <w:szCs w:val="20"/>
              </w:rPr>
              <w:t xml:space="preserve">(0.110)   </w:t>
            </w:r>
          </w:p>
        </w:tc>
        <w:tc>
          <w:tcPr>
            <w:tcW w:w="1489" w:type="dxa"/>
            <w:tcBorders>
              <w:top w:val="nil"/>
              <w:left w:val="nil"/>
              <w:bottom w:val="nil"/>
              <w:right w:val="nil"/>
            </w:tcBorders>
            <w:shd w:val="clear" w:color="auto" w:fill="auto"/>
            <w:noWrap/>
            <w:vAlign w:val="bottom"/>
          </w:tcPr>
          <w:p w14:paraId="5F6610AE" w14:textId="18C258B2"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699ABFBF" w14:textId="72D165C6" w:rsidR="00275249" w:rsidRPr="00F462BF" w:rsidRDefault="00275249" w:rsidP="006D5FA4">
            <w:pPr>
              <w:spacing w:line="240" w:lineRule="auto"/>
              <w:jc w:val="center"/>
              <w:rPr>
                <w:sz w:val="20"/>
                <w:szCs w:val="20"/>
              </w:rPr>
            </w:pPr>
            <w:r w:rsidRPr="00F462BF">
              <w:rPr>
                <w:sz w:val="20"/>
                <w:szCs w:val="20"/>
              </w:rPr>
              <w:t xml:space="preserve">         </w:t>
            </w:r>
          </w:p>
        </w:tc>
      </w:tr>
      <w:tr w:rsidR="00275249" w:rsidRPr="00F462BF" w14:paraId="5B9EA299" w14:textId="77777777" w:rsidTr="00A40C58">
        <w:trPr>
          <w:trHeight w:val="113"/>
        </w:trPr>
        <w:tc>
          <w:tcPr>
            <w:tcW w:w="3259" w:type="dxa"/>
            <w:vMerge w:val="restart"/>
            <w:tcBorders>
              <w:top w:val="nil"/>
              <w:left w:val="nil"/>
              <w:right w:val="nil"/>
            </w:tcBorders>
            <w:shd w:val="clear" w:color="auto" w:fill="auto"/>
            <w:noWrap/>
          </w:tcPr>
          <w:p w14:paraId="687A0A77" w14:textId="062E09CC" w:rsidR="00275249" w:rsidRPr="00F462BF" w:rsidRDefault="00275249" w:rsidP="0023444C">
            <w:pPr>
              <w:spacing w:line="240" w:lineRule="auto"/>
              <w:ind w:firstLine="0"/>
              <w:jc w:val="left"/>
              <w:rPr>
                <w:sz w:val="20"/>
                <w:szCs w:val="20"/>
              </w:rPr>
            </w:pPr>
            <w:r w:rsidRPr="00F462BF">
              <w:rPr>
                <w:sz w:val="20"/>
                <w:szCs w:val="20"/>
              </w:rPr>
              <w:t xml:space="preserve">Alliances </w:t>
            </w:r>
            <w:proofErr w:type="gramStart"/>
            <w:r w:rsidRPr="00F462BF">
              <w:rPr>
                <w:sz w:val="20"/>
                <w:szCs w:val="20"/>
              </w:rPr>
              <w:t>with  SMEs</w:t>
            </w:r>
            <w:proofErr w:type="gramEnd"/>
          </w:p>
        </w:tc>
        <w:tc>
          <w:tcPr>
            <w:tcW w:w="1489" w:type="dxa"/>
            <w:tcBorders>
              <w:top w:val="nil"/>
              <w:left w:val="nil"/>
              <w:bottom w:val="nil"/>
              <w:right w:val="nil"/>
            </w:tcBorders>
            <w:shd w:val="clear" w:color="auto" w:fill="auto"/>
            <w:noWrap/>
            <w:vAlign w:val="bottom"/>
          </w:tcPr>
          <w:p w14:paraId="2CF05890" w14:textId="663A5736" w:rsidR="00275249" w:rsidRPr="00F462BF" w:rsidRDefault="00275249" w:rsidP="006D5FA4">
            <w:pPr>
              <w:spacing w:line="240" w:lineRule="auto"/>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1B826448" w14:textId="67309D3D" w:rsidR="00275249" w:rsidRPr="00F462BF" w:rsidRDefault="00275249" w:rsidP="006D5FA4">
            <w:pPr>
              <w:spacing w:line="240" w:lineRule="auto"/>
              <w:ind w:firstLine="0"/>
              <w:jc w:val="center"/>
              <w:rPr>
                <w:sz w:val="20"/>
                <w:szCs w:val="20"/>
              </w:rPr>
            </w:pPr>
            <w:r w:rsidRPr="00F462BF">
              <w:rPr>
                <w:sz w:val="20"/>
                <w:szCs w:val="20"/>
              </w:rPr>
              <w:t xml:space="preserve">-0.071   </w:t>
            </w:r>
          </w:p>
        </w:tc>
        <w:tc>
          <w:tcPr>
            <w:tcW w:w="1489" w:type="dxa"/>
            <w:tcBorders>
              <w:top w:val="nil"/>
              <w:left w:val="nil"/>
              <w:bottom w:val="nil"/>
              <w:right w:val="nil"/>
            </w:tcBorders>
            <w:shd w:val="clear" w:color="auto" w:fill="auto"/>
            <w:noWrap/>
            <w:vAlign w:val="bottom"/>
          </w:tcPr>
          <w:p w14:paraId="744DDB12" w14:textId="4F0D1935"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69DA353A" w14:textId="448CDD3F" w:rsidR="00275249" w:rsidRPr="00F462BF" w:rsidRDefault="00275249" w:rsidP="006D5FA4">
            <w:pPr>
              <w:spacing w:line="240" w:lineRule="auto"/>
              <w:jc w:val="center"/>
              <w:rPr>
                <w:sz w:val="20"/>
                <w:szCs w:val="20"/>
              </w:rPr>
            </w:pPr>
            <w:r w:rsidRPr="00F462BF">
              <w:rPr>
                <w:sz w:val="20"/>
                <w:szCs w:val="20"/>
              </w:rPr>
              <w:t xml:space="preserve">         </w:t>
            </w:r>
          </w:p>
        </w:tc>
      </w:tr>
      <w:tr w:rsidR="00275249" w:rsidRPr="00F462BF" w14:paraId="297DD068" w14:textId="77777777" w:rsidTr="00A40C58">
        <w:trPr>
          <w:trHeight w:val="113"/>
        </w:trPr>
        <w:tc>
          <w:tcPr>
            <w:tcW w:w="3259" w:type="dxa"/>
            <w:vMerge/>
            <w:tcBorders>
              <w:left w:val="nil"/>
              <w:bottom w:val="nil"/>
              <w:right w:val="nil"/>
            </w:tcBorders>
            <w:shd w:val="clear" w:color="auto" w:fill="auto"/>
            <w:noWrap/>
          </w:tcPr>
          <w:p w14:paraId="6FD0ADEE" w14:textId="4CDF5AFF" w:rsidR="00275249" w:rsidRPr="00F462BF" w:rsidRDefault="00275249" w:rsidP="00F03B1B">
            <w:pPr>
              <w:spacing w:line="240" w:lineRule="auto"/>
              <w:jc w:val="left"/>
              <w:rPr>
                <w:sz w:val="20"/>
                <w:szCs w:val="20"/>
              </w:rPr>
            </w:pPr>
          </w:p>
        </w:tc>
        <w:tc>
          <w:tcPr>
            <w:tcW w:w="1489" w:type="dxa"/>
            <w:tcBorders>
              <w:top w:val="nil"/>
              <w:left w:val="nil"/>
              <w:bottom w:val="nil"/>
              <w:right w:val="nil"/>
            </w:tcBorders>
            <w:shd w:val="clear" w:color="auto" w:fill="auto"/>
            <w:noWrap/>
            <w:vAlign w:val="bottom"/>
          </w:tcPr>
          <w:p w14:paraId="33AD884F" w14:textId="6B108F4D" w:rsidR="00275249" w:rsidRPr="00F462BF" w:rsidRDefault="00275249" w:rsidP="006D5FA4">
            <w:pPr>
              <w:spacing w:line="240" w:lineRule="auto"/>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23531A7D" w14:textId="75567FDF" w:rsidR="00275249" w:rsidRPr="00F462BF" w:rsidRDefault="00275249" w:rsidP="006D5FA4">
            <w:pPr>
              <w:spacing w:line="240" w:lineRule="auto"/>
              <w:ind w:firstLine="0"/>
              <w:jc w:val="center"/>
              <w:rPr>
                <w:sz w:val="20"/>
                <w:szCs w:val="20"/>
              </w:rPr>
            </w:pPr>
            <w:r w:rsidRPr="00F462BF">
              <w:rPr>
                <w:sz w:val="20"/>
                <w:szCs w:val="20"/>
              </w:rPr>
              <w:t xml:space="preserve">(0.074)   </w:t>
            </w:r>
          </w:p>
        </w:tc>
        <w:tc>
          <w:tcPr>
            <w:tcW w:w="1489" w:type="dxa"/>
            <w:tcBorders>
              <w:top w:val="nil"/>
              <w:left w:val="nil"/>
              <w:bottom w:val="nil"/>
              <w:right w:val="nil"/>
            </w:tcBorders>
            <w:shd w:val="clear" w:color="auto" w:fill="auto"/>
            <w:noWrap/>
            <w:vAlign w:val="bottom"/>
          </w:tcPr>
          <w:p w14:paraId="462BF471" w14:textId="12747471"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1F4D7463" w14:textId="18A3D238" w:rsidR="00275249" w:rsidRPr="00F462BF" w:rsidRDefault="00275249" w:rsidP="006D5FA4">
            <w:pPr>
              <w:spacing w:line="240" w:lineRule="auto"/>
              <w:jc w:val="center"/>
              <w:rPr>
                <w:sz w:val="20"/>
                <w:szCs w:val="20"/>
              </w:rPr>
            </w:pPr>
            <w:r w:rsidRPr="00F462BF">
              <w:rPr>
                <w:sz w:val="20"/>
                <w:szCs w:val="20"/>
              </w:rPr>
              <w:t xml:space="preserve">         </w:t>
            </w:r>
          </w:p>
        </w:tc>
      </w:tr>
      <w:tr w:rsidR="00275249" w:rsidRPr="00F462BF" w14:paraId="4C913E77" w14:textId="77777777" w:rsidTr="00A40C58">
        <w:trPr>
          <w:trHeight w:val="113"/>
        </w:trPr>
        <w:tc>
          <w:tcPr>
            <w:tcW w:w="3259" w:type="dxa"/>
            <w:tcBorders>
              <w:top w:val="nil"/>
              <w:left w:val="nil"/>
              <w:bottom w:val="nil"/>
              <w:right w:val="nil"/>
            </w:tcBorders>
            <w:shd w:val="clear" w:color="auto" w:fill="auto"/>
            <w:noWrap/>
          </w:tcPr>
          <w:p w14:paraId="2C388C40" w14:textId="0AE5065F" w:rsidR="00275249" w:rsidRPr="00F462BF" w:rsidRDefault="00275249" w:rsidP="00D32330">
            <w:pPr>
              <w:spacing w:line="240" w:lineRule="auto"/>
              <w:ind w:firstLine="0"/>
              <w:jc w:val="left"/>
              <w:rPr>
                <w:sz w:val="20"/>
                <w:szCs w:val="20"/>
              </w:rPr>
            </w:pPr>
            <w:r w:rsidRPr="00F462BF">
              <w:rPr>
                <w:sz w:val="20"/>
                <w:szCs w:val="20"/>
              </w:rPr>
              <w:t>Alliances of CSOs with other firms</w:t>
            </w:r>
          </w:p>
        </w:tc>
        <w:tc>
          <w:tcPr>
            <w:tcW w:w="1489" w:type="dxa"/>
            <w:tcBorders>
              <w:top w:val="nil"/>
              <w:left w:val="nil"/>
              <w:bottom w:val="nil"/>
              <w:right w:val="nil"/>
            </w:tcBorders>
            <w:shd w:val="clear" w:color="auto" w:fill="auto"/>
            <w:noWrap/>
            <w:vAlign w:val="bottom"/>
          </w:tcPr>
          <w:p w14:paraId="10692D8C" w14:textId="5FC4668A" w:rsidR="00275249" w:rsidRPr="00F462BF" w:rsidRDefault="00275249" w:rsidP="006D5FA4">
            <w:pPr>
              <w:spacing w:line="240" w:lineRule="auto"/>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2E05137A" w14:textId="0C9E9ED1" w:rsidR="00275249" w:rsidRPr="00F462BF" w:rsidRDefault="00275249" w:rsidP="006D5FA4">
            <w:pPr>
              <w:spacing w:line="240" w:lineRule="auto"/>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13C8EAF7" w14:textId="3C3F73DE" w:rsidR="00275249" w:rsidRPr="00F462BF" w:rsidRDefault="00275249" w:rsidP="006D5FA4">
            <w:pPr>
              <w:spacing w:line="240" w:lineRule="auto"/>
              <w:ind w:firstLine="0"/>
              <w:jc w:val="center"/>
              <w:rPr>
                <w:sz w:val="20"/>
                <w:szCs w:val="20"/>
              </w:rPr>
            </w:pPr>
            <w:r w:rsidRPr="00F462BF">
              <w:rPr>
                <w:sz w:val="20"/>
                <w:szCs w:val="20"/>
              </w:rPr>
              <w:t xml:space="preserve"> 0.059***</w:t>
            </w:r>
          </w:p>
        </w:tc>
        <w:tc>
          <w:tcPr>
            <w:tcW w:w="1489" w:type="dxa"/>
            <w:tcBorders>
              <w:top w:val="nil"/>
              <w:left w:val="nil"/>
              <w:bottom w:val="nil"/>
              <w:right w:val="nil"/>
            </w:tcBorders>
            <w:shd w:val="clear" w:color="auto" w:fill="auto"/>
            <w:noWrap/>
            <w:vAlign w:val="bottom"/>
          </w:tcPr>
          <w:p w14:paraId="1DEACFB0" w14:textId="694CF179" w:rsidR="00275249" w:rsidRPr="00F462BF" w:rsidRDefault="00275249" w:rsidP="006D5FA4">
            <w:pPr>
              <w:spacing w:line="240" w:lineRule="auto"/>
              <w:ind w:firstLine="0"/>
              <w:jc w:val="center"/>
              <w:rPr>
                <w:sz w:val="20"/>
                <w:szCs w:val="20"/>
              </w:rPr>
            </w:pPr>
            <w:r w:rsidRPr="00F462BF">
              <w:rPr>
                <w:sz w:val="20"/>
                <w:szCs w:val="20"/>
              </w:rPr>
              <w:t xml:space="preserve">         </w:t>
            </w:r>
          </w:p>
        </w:tc>
      </w:tr>
      <w:tr w:rsidR="00275249" w:rsidRPr="00F462BF" w14:paraId="6278BF69" w14:textId="77777777" w:rsidTr="00A40C58">
        <w:trPr>
          <w:trHeight w:val="113"/>
        </w:trPr>
        <w:tc>
          <w:tcPr>
            <w:tcW w:w="3259" w:type="dxa"/>
            <w:tcBorders>
              <w:top w:val="nil"/>
              <w:left w:val="nil"/>
              <w:bottom w:val="nil"/>
              <w:right w:val="nil"/>
            </w:tcBorders>
            <w:shd w:val="clear" w:color="auto" w:fill="auto"/>
            <w:noWrap/>
          </w:tcPr>
          <w:p w14:paraId="7B1638AA" w14:textId="19CA8161" w:rsidR="00275249" w:rsidRPr="00F462BF" w:rsidRDefault="00275249" w:rsidP="00F03B1B">
            <w:pPr>
              <w:spacing w:line="240" w:lineRule="auto"/>
              <w:jc w:val="left"/>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1E88BF01" w14:textId="47D8A964" w:rsidR="00275249" w:rsidRPr="00F462BF" w:rsidRDefault="00275249" w:rsidP="006D5FA4">
            <w:pPr>
              <w:spacing w:line="240" w:lineRule="auto"/>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7F145CE8" w14:textId="5DE73386" w:rsidR="00275249" w:rsidRPr="00F462BF" w:rsidRDefault="00275249" w:rsidP="006D5FA4">
            <w:pPr>
              <w:spacing w:line="240" w:lineRule="auto"/>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4B3D1E6D" w14:textId="09B07F7D" w:rsidR="00275249" w:rsidRPr="00F462BF" w:rsidRDefault="00275249" w:rsidP="006D5FA4">
            <w:pPr>
              <w:spacing w:line="240" w:lineRule="auto"/>
              <w:ind w:firstLine="0"/>
              <w:jc w:val="center"/>
              <w:rPr>
                <w:sz w:val="20"/>
                <w:szCs w:val="20"/>
              </w:rPr>
            </w:pPr>
            <w:r w:rsidRPr="00F462BF">
              <w:rPr>
                <w:sz w:val="20"/>
                <w:szCs w:val="20"/>
              </w:rPr>
              <w:t xml:space="preserve">(0.016)   </w:t>
            </w:r>
          </w:p>
        </w:tc>
        <w:tc>
          <w:tcPr>
            <w:tcW w:w="1489" w:type="dxa"/>
            <w:tcBorders>
              <w:top w:val="nil"/>
              <w:left w:val="nil"/>
              <w:bottom w:val="nil"/>
              <w:right w:val="nil"/>
            </w:tcBorders>
            <w:shd w:val="clear" w:color="auto" w:fill="auto"/>
            <w:noWrap/>
            <w:vAlign w:val="bottom"/>
          </w:tcPr>
          <w:p w14:paraId="02C5160A" w14:textId="53178FC9" w:rsidR="00275249" w:rsidRPr="00F462BF" w:rsidRDefault="00275249" w:rsidP="006D5FA4">
            <w:pPr>
              <w:spacing w:line="240" w:lineRule="auto"/>
              <w:ind w:firstLine="0"/>
              <w:jc w:val="center"/>
              <w:rPr>
                <w:sz w:val="20"/>
                <w:szCs w:val="20"/>
              </w:rPr>
            </w:pPr>
            <w:r w:rsidRPr="00F462BF">
              <w:rPr>
                <w:sz w:val="20"/>
                <w:szCs w:val="20"/>
              </w:rPr>
              <w:t xml:space="preserve">         </w:t>
            </w:r>
          </w:p>
        </w:tc>
      </w:tr>
      <w:tr w:rsidR="00275249" w:rsidRPr="00F462BF" w14:paraId="5B6B5B02" w14:textId="77777777" w:rsidTr="00A40C58">
        <w:trPr>
          <w:trHeight w:val="113"/>
        </w:trPr>
        <w:tc>
          <w:tcPr>
            <w:tcW w:w="3259" w:type="dxa"/>
            <w:tcBorders>
              <w:top w:val="nil"/>
              <w:left w:val="nil"/>
              <w:bottom w:val="nil"/>
              <w:right w:val="nil"/>
            </w:tcBorders>
            <w:shd w:val="clear" w:color="auto" w:fill="auto"/>
            <w:noWrap/>
          </w:tcPr>
          <w:p w14:paraId="4D541262" w14:textId="0F32282E" w:rsidR="00275249" w:rsidRPr="00F462BF" w:rsidRDefault="00275249" w:rsidP="00D32330">
            <w:pPr>
              <w:spacing w:line="240" w:lineRule="auto"/>
              <w:ind w:firstLine="0"/>
              <w:jc w:val="left"/>
              <w:rPr>
                <w:sz w:val="20"/>
                <w:szCs w:val="20"/>
              </w:rPr>
            </w:pPr>
            <w:r w:rsidRPr="00F462BF">
              <w:rPr>
                <w:sz w:val="20"/>
                <w:szCs w:val="20"/>
              </w:rPr>
              <w:t>Alliances of PROs with other firms</w:t>
            </w:r>
          </w:p>
        </w:tc>
        <w:tc>
          <w:tcPr>
            <w:tcW w:w="1489" w:type="dxa"/>
            <w:tcBorders>
              <w:top w:val="nil"/>
              <w:left w:val="nil"/>
              <w:bottom w:val="nil"/>
              <w:right w:val="nil"/>
            </w:tcBorders>
            <w:shd w:val="clear" w:color="auto" w:fill="auto"/>
            <w:noWrap/>
            <w:vAlign w:val="bottom"/>
          </w:tcPr>
          <w:p w14:paraId="2D522161" w14:textId="49F406C2"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42D74FAB" w14:textId="31B41A2B"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59182D42" w14:textId="655CA75B" w:rsidR="00275249" w:rsidRPr="00F462BF" w:rsidRDefault="00275249" w:rsidP="006D5FA4">
            <w:pPr>
              <w:spacing w:line="240" w:lineRule="auto"/>
              <w:ind w:firstLine="0"/>
              <w:jc w:val="center"/>
              <w:rPr>
                <w:sz w:val="20"/>
                <w:szCs w:val="20"/>
              </w:rPr>
            </w:pPr>
            <w:r w:rsidRPr="00F462BF">
              <w:rPr>
                <w:sz w:val="20"/>
                <w:szCs w:val="20"/>
              </w:rPr>
              <w:t xml:space="preserve"> 0.025   </w:t>
            </w:r>
          </w:p>
        </w:tc>
        <w:tc>
          <w:tcPr>
            <w:tcW w:w="1489" w:type="dxa"/>
            <w:tcBorders>
              <w:top w:val="nil"/>
              <w:left w:val="nil"/>
              <w:bottom w:val="nil"/>
              <w:right w:val="nil"/>
            </w:tcBorders>
            <w:shd w:val="clear" w:color="auto" w:fill="auto"/>
            <w:noWrap/>
            <w:vAlign w:val="bottom"/>
          </w:tcPr>
          <w:p w14:paraId="0F8D2A86" w14:textId="2E8D2FB1" w:rsidR="00275249" w:rsidRPr="00F462BF" w:rsidRDefault="00275249" w:rsidP="006D5FA4">
            <w:pPr>
              <w:spacing w:line="240" w:lineRule="auto"/>
              <w:ind w:firstLine="0"/>
              <w:jc w:val="center"/>
              <w:rPr>
                <w:sz w:val="20"/>
                <w:szCs w:val="20"/>
              </w:rPr>
            </w:pPr>
            <w:r w:rsidRPr="00F462BF">
              <w:rPr>
                <w:sz w:val="20"/>
                <w:szCs w:val="20"/>
              </w:rPr>
              <w:t xml:space="preserve">         </w:t>
            </w:r>
          </w:p>
        </w:tc>
      </w:tr>
      <w:tr w:rsidR="00275249" w:rsidRPr="00F462BF" w14:paraId="7115DD00" w14:textId="77777777" w:rsidTr="00A40C58">
        <w:trPr>
          <w:trHeight w:val="113"/>
        </w:trPr>
        <w:tc>
          <w:tcPr>
            <w:tcW w:w="3259" w:type="dxa"/>
            <w:tcBorders>
              <w:top w:val="nil"/>
              <w:left w:val="nil"/>
              <w:bottom w:val="nil"/>
              <w:right w:val="nil"/>
            </w:tcBorders>
            <w:shd w:val="clear" w:color="auto" w:fill="auto"/>
            <w:noWrap/>
          </w:tcPr>
          <w:p w14:paraId="408F485F" w14:textId="5FC54050" w:rsidR="00275249" w:rsidRPr="00F462BF" w:rsidRDefault="00275249" w:rsidP="00F03B1B">
            <w:pPr>
              <w:spacing w:line="240" w:lineRule="auto"/>
              <w:jc w:val="left"/>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53D84CE3" w14:textId="796B66C6"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2C0A7B48" w14:textId="2852B317"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29283254" w14:textId="07AD4842" w:rsidR="00275249" w:rsidRPr="00F462BF" w:rsidRDefault="00275249" w:rsidP="006D5FA4">
            <w:pPr>
              <w:spacing w:line="240" w:lineRule="auto"/>
              <w:ind w:firstLine="0"/>
              <w:jc w:val="center"/>
              <w:rPr>
                <w:sz w:val="20"/>
                <w:szCs w:val="20"/>
              </w:rPr>
            </w:pPr>
            <w:r w:rsidRPr="00F462BF">
              <w:rPr>
                <w:sz w:val="20"/>
                <w:szCs w:val="20"/>
              </w:rPr>
              <w:t xml:space="preserve">(0.020)   </w:t>
            </w:r>
          </w:p>
        </w:tc>
        <w:tc>
          <w:tcPr>
            <w:tcW w:w="1489" w:type="dxa"/>
            <w:tcBorders>
              <w:top w:val="nil"/>
              <w:left w:val="nil"/>
              <w:bottom w:val="nil"/>
              <w:right w:val="nil"/>
            </w:tcBorders>
            <w:shd w:val="clear" w:color="auto" w:fill="auto"/>
            <w:noWrap/>
            <w:vAlign w:val="bottom"/>
          </w:tcPr>
          <w:p w14:paraId="061F8AB3" w14:textId="1DB9C9B8" w:rsidR="00275249" w:rsidRPr="00F462BF" w:rsidRDefault="00275249" w:rsidP="006D5FA4">
            <w:pPr>
              <w:spacing w:line="240" w:lineRule="auto"/>
              <w:ind w:firstLine="0"/>
              <w:jc w:val="center"/>
              <w:rPr>
                <w:sz w:val="20"/>
                <w:szCs w:val="20"/>
              </w:rPr>
            </w:pPr>
            <w:r w:rsidRPr="00F462BF">
              <w:rPr>
                <w:sz w:val="20"/>
                <w:szCs w:val="20"/>
              </w:rPr>
              <w:t xml:space="preserve">         </w:t>
            </w:r>
          </w:p>
        </w:tc>
      </w:tr>
      <w:tr w:rsidR="00275249" w:rsidRPr="00F462BF" w14:paraId="3ACB5C8A" w14:textId="77777777" w:rsidTr="00A40C58">
        <w:trPr>
          <w:trHeight w:val="113"/>
        </w:trPr>
        <w:tc>
          <w:tcPr>
            <w:tcW w:w="3259" w:type="dxa"/>
            <w:vMerge w:val="restart"/>
            <w:tcBorders>
              <w:top w:val="nil"/>
              <w:left w:val="nil"/>
              <w:right w:val="nil"/>
            </w:tcBorders>
            <w:shd w:val="clear" w:color="auto" w:fill="auto"/>
            <w:noWrap/>
          </w:tcPr>
          <w:p w14:paraId="6ECC32DF" w14:textId="1881CA17" w:rsidR="00275249" w:rsidRPr="00F462BF" w:rsidRDefault="00275249" w:rsidP="009D0B15">
            <w:pPr>
              <w:spacing w:line="240" w:lineRule="auto"/>
              <w:ind w:firstLine="0"/>
              <w:jc w:val="left"/>
              <w:rPr>
                <w:sz w:val="20"/>
                <w:szCs w:val="20"/>
              </w:rPr>
            </w:pPr>
            <w:r w:rsidRPr="00F462BF">
              <w:rPr>
                <w:sz w:val="20"/>
                <w:szCs w:val="20"/>
              </w:rPr>
              <w:t xml:space="preserve">Alliances of CSOs with large firms          </w:t>
            </w:r>
          </w:p>
        </w:tc>
        <w:tc>
          <w:tcPr>
            <w:tcW w:w="1489" w:type="dxa"/>
            <w:tcBorders>
              <w:top w:val="nil"/>
              <w:left w:val="nil"/>
              <w:bottom w:val="nil"/>
              <w:right w:val="nil"/>
            </w:tcBorders>
            <w:shd w:val="clear" w:color="auto" w:fill="auto"/>
            <w:noWrap/>
            <w:vAlign w:val="bottom"/>
          </w:tcPr>
          <w:p w14:paraId="2AC8882E" w14:textId="7B7C6517"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6A1D073A" w14:textId="6E3F2DF8"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76AB36F3" w14:textId="08D384CC"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21680449" w14:textId="359A49C5" w:rsidR="00275249" w:rsidRPr="00F462BF" w:rsidRDefault="00275249" w:rsidP="006D5FA4">
            <w:pPr>
              <w:spacing w:line="240" w:lineRule="auto"/>
              <w:ind w:firstLine="0"/>
              <w:jc w:val="center"/>
              <w:rPr>
                <w:sz w:val="20"/>
                <w:szCs w:val="20"/>
              </w:rPr>
            </w:pPr>
            <w:r w:rsidRPr="00F462BF">
              <w:rPr>
                <w:sz w:val="20"/>
                <w:szCs w:val="20"/>
              </w:rPr>
              <w:t xml:space="preserve"> 0.093***</w:t>
            </w:r>
          </w:p>
        </w:tc>
      </w:tr>
      <w:tr w:rsidR="00275249" w:rsidRPr="00F462BF" w14:paraId="14EEBA4B" w14:textId="77777777" w:rsidTr="00A40C58">
        <w:trPr>
          <w:trHeight w:val="113"/>
        </w:trPr>
        <w:tc>
          <w:tcPr>
            <w:tcW w:w="3259" w:type="dxa"/>
            <w:vMerge/>
            <w:tcBorders>
              <w:left w:val="nil"/>
              <w:bottom w:val="nil"/>
              <w:right w:val="nil"/>
            </w:tcBorders>
            <w:shd w:val="clear" w:color="auto" w:fill="auto"/>
            <w:noWrap/>
          </w:tcPr>
          <w:p w14:paraId="26A9EBBB" w14:textId="0F6B9820" w:rsidR="00275249" w:rsidRPr="00F462BF" w:rsidRDefault="00275249" w:rsidP="00F03B1B">
            <w:pPr>
              <w:spacing w:line="240" w:lineRule="auto"/>
              <w:jc w:val="left"/>
              <w:rPr>
                <w:sz w:val="20"/>
                <w:szCs w:val="20"/>
              </w:rPr>
            </w:pPr>
          </w:p>
        </w:tc>
        <w:tc>
          <w:tcPr>
            <w:tcW w:w="1489" w:type="dxa"/>
            <w:tcBorders>
              <w:top w:val="nil"/>
              <w:left w:val="nil"/>
              <w:bottom w:val="nil"/>
              <w:right w:val="nil"/>
            </w:tcBorders>
            <w:shd w:val="clear" w:color="auto" w:fill="auto"/>
            <w:noWrap/>
            <w:vAlign w:val="bottom"/>
          </w:tcPr>
          <w:p w14:paraId="5FC5375A" w14:textId="7B0CE53A"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2BE97068" w14:textId="38C2DA08"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358A1129" w14:textId="26333767"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0CC12166" w14:textId="15E143BC" w:rsidR="00275249" w:rsidRPr="00F462BF" w:rsidRDefault="00275249" w:rsidP="006D5FA4">
            <w:pPr>
              <w:spacing w:line="240" w:lineRule="auto"/>
              <w:ind w:firstLine="0"/>
              <w:jc w:val="center"/>
              <w:rPr>
                <w:sz w:val="20"/>
                <w:szCs w:val="20"/>
              </w:rPr>
            </w:pPr>
            <w:r w:rsidRPr="00F462BF">
              <w:rPr>
                <w:sz w:val="20"/>
                <w:szCs w:val="20"/>
              </w:rPr>
              <w:t xml:space="preserve">(0.034)   </w:t>
            </w:r>
          </w:p>
        </w:tc>
      </w:tr>
      <w:tr w:rsidR="00275249" w:rsidRPr="00F462BF" w14:paraId="62D1DB1B" w14:textId="77777777" w:rsidTr="00A40C58">
        <w:trPr>
          <w:trHeight w:val="113"/>
        </w:trPr>
        <w:tc>
          <w:tcPr>
            <w:tcW w:w="3259" w:type="dxa"/>
            <w:vMerge w:val="restart"/>
            <w:tcBorders>
              <w:top w:val="nil"/>
              <w:left w:val="nil"/>
              <w:right w:val="nil"/>
            </w:tcBorders>
            <w:shd w:val="clear" w:color="auto" w:fill="auto"/>
            <w:noWrap/>
          </w:tcPr>
          <w:p w14:paraId="256D8E43" w14:textId="7B328A23" w:rsidR="00275249" w:rsidRPr="00F462BF" w:rsidRDefault="00275249" w:rsidP="00084BCE">
            <w:pPr>
              <w:spacing w:line="240" w:lineRule="auto"/>
              <w:ind w:firstLine="0"/>
              <w:jc w:val="left"/>
              <w:rPr>
                <w:sz w:val="20"/>
                <w:szCs w:val="20"/>
              </w:rPr>
            </w:pPr>
            <w:r w:rsidRPr="00F462BF">
              <w:rPr>
                <w:sz w:val="20"/>
                <w:szCs w:val="20"/>
              </w:rPr>
              <w:t xml:space="preserve">Alliances of PROs with large firms         </w:t>
            </w:r>
          </w:p>
        </w:tc>
        <w:tc>
          <w:tcPr>
            <w:tcW w:w="1489" w:type="dxa"/>
            <w:tcBorders>
              <w:top w:val="nil"/>
              <w:left w:val="nil"/>
              <w:bottom w:val="nil"/>
              <w:right w:val="nil"/>
            </w:tcBorders>
            <w:shd w:val="clear" w:color="auto" w:fill="auto"/>
            <w:noWrap/>
            <w:vAlign w:val="bottom"/>
          </w:tcPr>
          <w:p w14:paraId="76F770F6" w14:textId="7DF04A8D"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0DB5784B" w14:textId="0668F977"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05D49085" w14:textId="0436EFA0"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46B8E56E" w14:textId="4A9372BD" w:rsidR="00275249" w:rsidRPr="00F462BF" w:rsidRDefault="00275249" w:rsidP="006D5FA4">
            <w:pPr>
              <w:spacing w:line="240" w:lineRule="auto"/>
              <w:ind w:firstLine="0"/>
              <w:jc w:val="center"/>
              <w:rPr>
                <w:sz w:val="20"/>
                <w:szCs w:val="20"/>
              </w:rPr>
            </w:pPr>
            <w:r w:rsidRPr="00F462BF">
              <w:rPr>
                <w:sz w:val="20"/>
                <w:szCs w:val="20"/>
              </w:rPr>
              <w:t xml:space="preserve"> 0.187***</w:t>
            </w:r>
          </w:p>
        </w:tc>
      </w:tr>
      <w:tr w:rsidR="00275249" w:rsidRPr="00F462BF" w14:paraId="09627D58" w14:textId="77777777" w:rsidTr="00A40C58">
        <w:trPr>
          <w:trHeight w:val="113"/>
        </w:trPr>
        <w:tc>
          <w:tcPr>
            <w:tcW w:w="3259" w:type="dxa"/>
            <w:vMerge/>
            <w:tcBorders>
              <w:left w:val="nil"/>
              <w:bottom w:val="nil"/>
              <w:right w:val="nil"/>
            </w:tcBorders>
            <w:shd w:val="clear" w:color="auto" w:fill="auto"/>
            <w:noWrap/>
          </w:tcPr>
          <w:p w14:paraId="27CF928C" w14:textId="32D658C6" w:rsidR="00275249" w:rsidRPr="00F462BF" w:rsidRDefault="00275249" w:rsidP="00F03B1B">
            <w:pPr>
              <w:spacing w:line="240" w:lineRule="auto"/>
              <w:rPr>
                <w:sz w:val="20"/>
                <w:szCs w:val="20"/>
              </w:rPr>
            </w:pPr>
          </w:p>
        </w:tc>
        <w:tc>
          <w:tcPr>
            <w:tcW w:w="1489" w:type="dxa"/>
            <w:tcBorders>
              <w:top w:val="nil"/>
              <w:left w:val="nil"/>
              <w:bottom w:val="nil"/>
              <w:right w:val="nil"/>
            </w:tcBorders>
            <w:shd w:val="clear" w:color="auto" w:fill="auto"/>
            <w:noWrap/>
            <w:vAlign w:val="bottom"/>
          </w:tcPr>
          <w:p w14:paraId="6135C260" w14:textId="15A59D8C"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666EBB95" w14:textId="0D99B205"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411F33BF" w14:textId="5C4F1918"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65110073" w14:textId="61829F29" w:rsidR="00275249" w:rsidRPr="00F462BF" w:rsidRDefault="00275249" w:rsidP="006D5FA4">
            <w:pPr>
              <w:spacing w:line="240" w:lineRule="auto"/>
              <w:ind w:firstLine="0"/>
              <w:jc w:val="center"/>
              <w:rPr>
                <w:sz w:val="20"/>
                <w:szCs w:val="20"/>
              </w:rPr>
            </w:pPr>
            <w:r w:rsidRPr="00F462BF">
              <w:rPr>
                <w:sz w:val="20"/>
                <w:szCs w:val="20"/>
              </w:rPr>
              <w:t xml:space="preserve">(0.062)   </w:t>
            </w:r>
          </w:p>
        </w:tc>
      </w:tr>
      <w:tr w:rsidR="00275249" w:rsidRPr="00F462BF" w14:paraId="28DD3DB0" w14:textId="77777777" w:rsidTr="00A40C58">
        <w:trPr>
          <w:trHeight w:val="113"/>
        </w:trPr>
        <w:tc>
          <w:tcPr>
            <w:tcW w:w="3259" w:type="dxa"/>
            <w:vMerge w:val="restart"/>
            <w:tcBorders>
              <w:top w:val="nil"/>
              <w:left w:val="nil"/>
              <w:right w:val="nil"/>
            </w:tcBorders>
            <w:shd w:val="clear" w:color="auto" w:fill="auto"/>
            <w:noWrap/>
          </w:tcPr>
          <w:p w14:paraId="226F5A29" w14:textId="2D101B4D" w:rsidR="00275249" w:rsidRPr="00F462BF" w:rsidRDefault="00275249" w:rsidP="00084BCE">
            <w:pPr>
              <w:spacing w:line="240" w:lineRule="auto"/>
              <w:ind w:firstLine="0"/>
              <w:jc w:val="left"/>
              <w:rPr>
                <w:sz w:val="20"/>
                <w:szCs w:val="20"/>
              </w:rPr>
            </w:pPr>
            <w:r w:rsidRPr="00F462BF">
              <w:rPr>
                <w:sz w:val="20"/>
                <w:szCs w:val="20"/>
              </w:rPr>
              <w:t>Alliances of CSOs with SMEs</w:t>
            </w:r>
          </w:p>
        </w:tc>
        <w:tc>
          <w:tcPr>
            <w:tcW w:w="1489" w:type="dxa"/>
            <w:tcBorders>
              <w:top w:val="nil"/>
              <w:left w:val="nil"/>
              <w:bottom w:val="nil"/>
              <w:right w:val="nil"/>
            </w:tcBorders>
            <w:shd w:val="clear" w:color="auto" w:fill="auto"/>
            <w:noWrap/>
            <w:vAlign w:val="bottom"/>
          </w:tcPr>
          <w:p w14:paraId="24E28B6C" w14:textId="6B20C1E2"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220B6E60" w14:textId="62BADAB5"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2B961EEF" w14:textId="35654944"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392D8A4C" w14:textId="09B884AE" w:rsidR="00275249" w:rsidRPr="00F462BF" w:rsidRDefault="00275249" w:rsidP="006D5FA4">
            <w:pPr>
              <w:spacing w:line="240" w:lineRule="auto"/>
              <w:ind w:firstLine="0"/>
              <w:jc w:val="center"/>
              <w:rPr>
                <w:sz w:val="20"/>
                <w:szCs w:val="20"/>
              </w:rPr>
            </w:pPr>
            <w:r w:rsidRPr="00F462BF">
              <w:rPr>
                <w:sz w:val="20"/>
                <w:szCs w:val="20"/>
              </w:rPr>
              <w:t xml:space="preserve"> 0.048   </w:t>
            </w:r>
          </w:p>
        </w:tc>
      </w:tr>
      <w:tr w:rsidR="00275249" w:rsidRPr="00F462BF" w14:paraId="508E5343" w14:textId="77777777" w:rsidTr="00A40C58">
        <w:trPr>
          <w:trHeight w:val="113"/>
        </w:trPr>
        <w:tc>
          <w:tcPr>
            <w:tcW w:w="3259" w:type="dxa"/>
            <w:vMerge/>
            <w:tcBorders>
              <w:left w:val="nil"/>
              <w:bottom w:val="nil"/>
              <w:right w:val="nil"/>
            </w:tcBorders>
            <w:shd w:val="clear" w:color="auto" w:fill="auto"/>
            <w:noWrap/>
          </w:tcPr>
          <w:p w14:paraId="4A944D20" w14:textId="125836FA" w:rsidR="00275249" w:rsidRPr="00F462BF" w:rsidRDefault="00275249" w:rsidP="00F03B1B">
            <w:pPr>
              <w:spacing w:line="240" w:lineRule="auto"/>
              <w:rPr>
                <w:sz w:val="20"/>
                <w:szCs w:val="20"/>
              </w:rPr>
            </w:pPr>
          </w:p>
        </w:tc>
        <w:tc>
          <w:tcPr>
            <w:tcW w:w="1489" w:type="dxa"/>
            <w:tcBorders>
              <w:top w:val="nil"/>
              <w:left w:val="nil"/>
              <w:bottom w:val="nil"/>
              <w:right w:val="nil"/>
            </w:tcBorders>
            <w:shd w:val="clear" w:color="auto" w:fill="auto"/>
            <w:noWrap/>
            <w:vAlign w:val="bottom"/>
          </w:tcPr>
          <w:p w14:paraId="365F9A58" w14:textId="06C6CBED"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0CB0F405" w14:textId="1389E5DE"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7B8E1351" w14:textId="2C4433EA"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148810C6" w14:textId="4F886FAC" w:rsidR="00275249" w:rsidRPr="00F462BF" w:rsidRDefault="00275249" w:rsidP="006D5FA4">
            <w:pPr>
              <w:spacing w:line="240" w:lineRule="auto"/>
              <w:ind w:firstLine="0"/>
              <w:jc w:val="center"/>
              <w:rPr>
                <w:sz w:val="20"/>
                <w:szCs w:val="20"/>
              </w:rPr>
            </w:pPr>
            <w:r w:rsidRPr="00F462BF">
              <w:rPr>
                <w:sz w:val="20"/>
                <w:szCs w:val="20"/>
              </w:rPr>
              <w:t xml:space="preserve">(0.044)   </w:t>
            </w:r>
          </w:p>
        </w:tc>
      </w:tr>
      <w:tr w:rsidR="00275249" w:rsidRPr="00F462BF" w14:paraId="47C8678C" w14:textId="77777777" w:rsidTr="00A40C58">
        <w:trPr>
          <w:trHeight w:val="113"/>
        </w:trPr>
        <w:tc>
          <w:tcPr>
            <w:tcW w:w="3259" w:type="dxa"/>
            <w:vMerge w:val="restart"/>
            <w:tcBorders>
              <w:top w:val="nil"/>
              <w:left w:val="nil"/>
              <w:right w:val="nil"/>
            </w:tcBorders>
            <w:shd w:val="clear" w:color="auto" w:fill="auto"/>
            <w:noWrap/>
          </w:tcPr>
          <w:p w14:paraId="7F1D0F99" w14:textId="78C4AFF8" w:rsidR="00275249" w:rsidRPr="00F462BF" w:rsidRDefault="00275249" w:rsidP="00084BCE">
            <w:pPr>
              <w:spacing w:line="240" w:lineRule="auto"/>
              <w:ind w:firstLine="0"/>
              <w:jc w:val="left"/>
              <w:rPr>
                <w:sz w:val="20"/>
                <w:szCs w:val="20"/>
              </w:rPr>
            </w:pPr>
            <w:r w:rsidRPr="00F462BF">
              <w:rPr>
                <w:sz w:val="20"/>
                <w:szCs w:val="20"/>
              </w:rPr>
              <w:t>Alliances of PROs with SMEs</w:t>
            </w:r>
          </w:p>
        </w:tc>
        <w:tc>
          <w:tcPr>
            <w:tcW w:w="1489" w:type="dxa"/>
            <w:tcBorders>
              <w:top w:val="nil"/>
              <w:left w:val="nil"/>
              <w:bottom w:val="nil"/>
              <w:right w:val="nil"/>
            </w:tcBorders>
            <w:shd w:val="clear" w:color="auto" w:fill="auto"/>
            <w:noWrap/>
            <w:vAlign w:val="bottom"/>
          </w:tcPr>
          <w:p w14:paraId="18EC4DC1" w14:textId="40310741"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3C6FB19E" w14:textId="33F0266D"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23FDBF56" w14:textId="1EFEE6F6"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58A1FDEA" w14:textId="33EF2A28" w:rsidR="00275249" w:rsidRPr="00F462BF" w:rsidRDefault="00275249" w:rsidP="006D5FA4">
            <w:pPr>
              <w:spacing w:line="240" w:lineRule="auto"/>
              <w:ind w:firstLine="0"/>
              <w:jc w:val="center"/>
              <w:rPr>
                <w:sz w:val="20"/>
                <w:szCs w:val="20"/>
              </w:rPr>
            </w:pPr>
            <w:r w:rsidRPr="00F462BF">
              <w:rPr>
                <w:sz w:val="20"/>
                <w:szCs w:val="20"/>
              </w:rPr>
              <w:t xml:space="preserve">-0.153** </w:t>
            </w:r>
          </w:p>
        </w:tc>
      </w:tr>
      <w:tr w:rsidR="00275249" w:rsidRPr="00F462BF" w14:paraId="0805629A" w14:textId="77777777" w:rsidTr="00A40C58">
        <w:trPr>
          <w:trHeight w:val="113"/>
        </w:trPr>
        <w:tc>
          <w:tcPr>
            <w:tcW w:w="3259" w:type="dxa"/>
            <w:vMerge/>
            <w:tcBorders>
              <w:left w:val="nil"/>
              <w:bottom w:val="nil"/>
              <w:right w:val="nil"/>
            </w:tcBorders>
            <w:shd w:val="clear" w:color="auto" w:fill="auto"/>
            <w:noWrap/>
          </w:tcPr>
          <w:p w14:paraId="6E395294" w14:textId="43009A18" w:rsidR="00275249" w:rsidRPr="00F462BF" w:rsidRDefault="00275249" w:rsidP="00F03B1B">
            <w:pPr>
              <w:spacing w:line="240" w:lineRule="auto"/>
              <w:rPr>
                <w:sz w:val="20"/>
                <w:szCs w:val="20"/>
              </w:rPr>
            </w:pPr>
          </w:p>
        </w:tc>
        <w:tc>
          <w:tcPr>
            <w:tcW w:w="1489" w:type="dxa"/>
            <w:tcBorders>
              <w:top w:val="nil"/>
              <w:left w:val="nil"/>
              <w:bottom w:val="nil"/>
              <w:right w:val="nil"/>
            </w:tcBorders>
            <w:shd w:val="clear" w:color="auto" w:fill="auto"/>
            <w:noWrap/>
            <w:vAlign w:val="bottom"/>
          </w:tcPr>
          <w:p w14:paraId="2821E71C" w14:textId="7931229C"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37ABF404" w14:textId="6D09B1F5"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5ABD04EF" w14:textId="27FCE470" w:rsidR="00275249" w:rsidRPr="00F462BF" w:rsidRDefault="00275249" w:rsidP="006D5FA4">
            <w:pPr>
              <w:spacing w:line="240" w:lineRule="auto"/>
              <w:ind w:firstLine="0"/>
              <w:jc w:val="center"/>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vAlign w:val="bottom"/>
          </w:tcPr>
          <w:p w14:paraId="2073299B" w14:textId="2BD46DD6" w:rsidR="00275249" w:rsidRPr="00F462BF" w:rsidRDefault="00275249" w:rsidP="006D5FA4">
            <w:pPr>
              <w:spacing w:line="240" w:lineRule="auto"/>
              <w:ind w:firstLine="0"/>
              <w:jc w:val="center"/>
              <w:rPr>
                <w:sz w:val="20"/>
                <w:szCs w:val="20"/>
              </w:rPr>
            </w:pPr>
            <w:r w:rsidRPr="00F462BF">
              <w:rPr>
                <w:sz w:val="20"/>
                <w:szCs w:val="20"/>
              </w:rPr>
              <w:t xml:space="preserve">(0.078)   </w:t>
            </w:r>
          </w:p>
        </w:tc>
      </w:tr>
      <w:tr w:rsidR="00275249" w:rsidRPr="00F462BF" w14:paraId="686782E1" w14:textId="77777777" w:rsidTr="00A40C58">
        <w:trPr>
          <w:trHeight w:val="113"/>
        </w:trPr>
        <w:tc>
          <w:tcPr>
            <w:tcW w:w="3259" w:type="dxa"/>
            <w:tcBorders>
              <w:top w:val="nil"/>
              <w:left w:val="nil"/>
              <w:bottom w:val="single" w:sz="4" w:space="0" w:color="auto"/>
              <w:right w:val="nil"/>
            </w:tcBorders>
            <w:shd w:val="clear" w:color="auto" w:fill="auto"/>
            <w:noWrap/>
          </w:tcPr>
          <w:p w14:paraId="19E036F4" w14:textId="6614ED38" w:rsidR="00275249" w:rsidRPr="00F462BF" w:rsidRDefault="00275249" w:rsidP="00F03B1B">
            <w:pPr>
              <w:spacing w:line="240" w:lineRule="auto"/>
              <w:ind w:firstLine="0"/>
              <w:rPr>
                <w:sz w:val="20"/>
                <w:szCs w:val="20"/>
              </w:rPr>
            </w:pPr>
            <w:r w:rsidRPr="00F462BF">
              <w:rPr>
                <w:sz w:val="20"/>
                <w:szCs w:val="20"/>
              </w:rPr>
              <w:t>Hansen test, p(value)</w:t>
            </w:r>
          </w:p>
        </w:tc>
        <w:tc>
          <w:tcPr>
            <w:tcW w:w="1489" w:type="dxa"/>
            <w:tcBorders>
              <w:top w:val="nil"/>
              <w:left w:val="nil"/>
              <w:bottom w:val="single" w:sz="4" w:space="0" w:color="auto"/>
              <w:right w:val="nil"/>
            </w:tcBorders>
            <w:shd w:val="clear" w:color="auto" w:fill="auto"/>
            <w:noWrap/>
            <w:vAlign w:val="bottom"/>
          </w:tcPr>
          <w:p w14:paraId="49A8F7FF" w14:textId="77C3F00A" w:rsidR="00275249" w:rsidRPr="00F462BF" w:rsidRDefault="00275249" w:rsidP="006C75E4">
            <w:pPr>
              <w:spacing w:line="240" w:lineRule="auto"/>
              <w:ind w:firstLine="0"/>
              <w:jc w:val="left"/>
              <w:rPr>
                <w:sz w:val="20"/>
                <w:szCs w:val="20"/>
              </w:rPr>
            </w:pPr>
            <w:r w:rsidRPr="00F462BF">
              <w:rPr>
                <w:sz w:val="20"/>
                <w:szCs w:val="20"/>
              </w:rPr>
              <w:t xml:space="preserve"> 2.248</w:t>
            </w:r>
            <w:r w:rsidR="006C75E4" w:rsidRPr="00F462BF">
              <w:rPr>
                <w:sz w:val="20"/>
                <w:szCs w:val="20"/>
              </w:rPr>
              <w:t xml:space="preserve"> (0.13)</w:t>
            </w:r>
            <w:r w:rsidRPr="00F462BF">
              <w:rPr>
                <w:sz w:val="20"/>
                <w:szCs w:val="20"/>
              </w:rPr>
              <w:t xml:space="preserve">  </w:t>
            </w:r>
          </w:p>
        </w:tc>
        <w:tc>
          <w:tcPr>
            <w:tcW w:w="1489" w:type="dxa"/>
            <w:tcBorders>
              <w:top w:val="nil"/>
              <w:left w:val="nil"/>
              <w:bottom w:val="single" w:sz="4" w:space="0" w:color="auto"/>
              <w:right w:val="nil"/>
            </w:tcBorders>
            <w:shd w:val="clear" w:color="auto" w:fill="auto"/>
            <w:noWrap/>
            <w:vAlign w:val="bottom"/>
          </w:tcPr>
          <w:p w14:paraId="723EC4CE" w14:textId="60D5111A" w:rsidR="00275249" w:rsidRPr="00F462BF" w:rsidRDefault="00275249" w:rsidP="006C75E4">
            <w:pPr>
              <w:spacing w:line="240" w:lineRule="auto"/>
              <w:ind w:firstLine="0"/>
              <w:jc w:val="left"/>
              <w:rPr>
                <w:sz w:val="20"/>
                <w:szCs w:val="20"/>
              </w:rPr>
            </w:pPr>
            <w:r w:rsidRPr="00F462BF">
              <w:rPr>
                <w:sz w:val="20"/>
                <w:szCs w:val="20"/>
              </w:rPr>
              <w:t xml:space="preserve"> 1.451 </w:t>
            </w:r>
            <w:r w:rsidR="006C75E4" w:rsidRPr="00F462BF">
              <w:rPr>
                <w:sz w:val="20"/>
                <w:szCs w:val="20"/>
              </w:rPr>
              <w:t>(0.48)</w:t>
            </w:r>
          </w:p>
        </w:tc>
        <w:tc>
          <w:tcPr>
            <w:tcW w:w="1489" w:type="dxa"/>
            <w:tcBorders>
              <w:top w:val="nil"/>
              <w:left w:val="nil"/>
              <w:bottom w:val="single" w:sz="4" w:space="0" w:color="auto"/>
              <w:right w:val="nil"/>
            </w:tcBorders>
            <w:shd w:val="clear" w:color="auto" w:fill="auto"/>
            <w:noWrap/>
            <w:vAlign w:val="bottom"/>
          </w:tcPr>
          <w:p w14:paraId="6D110480" w14:textId="7138F45C" w:rsidR="00275249" w:rsidRPr="00F462BF" w:rsidRDefault="00275249" w:rsidP="009D0B15">
            <w:pPr>
              <w:spacing w:line="240" w:lineRule="auto"/>
              <w:ind w:firstLine="0"/>
              <w:jc w:val="left"/>
              <w:rPr>
                <w:sz w:val="20"/>
                <w:szCs w:val="20"/>
              </w:rPr>
            </w:pPr>
            <w:r w:rsidRPr="00F462BF">
              <w:rPr>
                <w:sz w:val="20"/>
                <w:szCs w:val="20"/>
              </w:rPr>
              <w:t xml:space="preserve"> 2.481 </w:t>
            </w:r>
            <w:r w:rsidR="006C75E4" w:rsidRPr="00F462BF">
              <w:rPr>
                <w:sz w:val="20"/>
                <w:szCs w:val="20"/>
              </w:rPr>
              <w:t>(0.29)</w:t>
            </w:r>
            <w:r w:rsidRPr="00F462BF">
              <w:rPr>
                <w:sz w:val="20"/>
                <w:szCs w:val="20"/>
              </w:rPr>
              <w:t xml:space="preserve">  </w:t>
            </w:r>
          </w:p>
        </w:tc>
        <w:tc>
          <w:tcPr>
            <w:tcW w:w="1489" w:type="dxa"/>
            <w:tcBorders>
              <w:top w:val="nil"/>
              <w:left w:val="nil"/>
              <w:bottom w:val="single" w:sz="4" w:space="0" w:color="auto"/>
              <w:right w:val="nil"/>
            </w:tcBorders>
            <w:shd w:val="clear" w:color="auto" w:fill="auto"/>
            <w:noWrap/>
            <w:vAlign w:val="bottom"/>
          </w:tcPr>
          <w:p w14:paraId="40E69178" w14:textId="37FCC764" w:rsidR="00275249" w:rsidRPr="00F462BF" w:rsidRDefault="00275249" w:rsidP="006C75E4">
            <w:pPr>
              <w:spacing w:line="240" w:lineRule="auto"/>
              <w:ind w:firstLine="0"/>
              <w:jc w:val="left"/>
              <w:rPr>
                <w:sz w:val="20"/>
                <w:szCs w:val="20"/>
              </w:rPr>
            </w:pPr>
            <w:r w:rsidRPr="00F462BF">
              <w:rPr>
                <w:sz w:val="20"/>
                <w:szCs w:val="20"/>
              </w:rPr>
              <w:t xml:space="preserve"> 1.490 </w:t>
            </w:r>
            <w:proofErr w:type="gramStart"/>
            <w:r w:rsidR="006C75E4" w:rsidRPr="00F462BF">
              <w:rPr>
                <w:sz w:val="20"/>
                <w:szCs w:val="20"/>
              </w:rPr>
              <w:t>( 0.47</w:t>
            </w:r>
            <w:proofErr w:type="gramEnd"/>
            <w:r w:rsidR="006C75E4" w:rsidRPr="00F462BF">
              <w:rPr>
                <w:sz w:val="20"/>
                <w:szCs w:val="20"/>
              </w:rPr>
              <w:t>)</w:t>
            </w:r>
          </w:p>
        </w:tc>
      </w:tr>
    </w:tbl>
    <w:p w14:paraId="367715A8" w14:textId="69EDAD28" w:rsidR="00046FC6" w:rsidRPr="00F462BF" w:rsidRDefault="00541E74" w:rsidP="00D25C68">
      <w:pPr>
        <w:spacing w:line="240" w:lineRule="auto"/>
        <w:ind w:firstLine="0"/>
        <w:jc w:val="left"/>
        <w:rPr>
          <w:noProof/>
          <w:sz w:val="20"/>
          <w:szCs w:val="20"/>
        </w:rPr>
      </w:pPr>
      <w:r w:rsidRPr="00F462BF">
        <w:rPr>
          <w:noProof/>
          <w:sz w:val="20"/>
          <w:szCs w:val="20"/>
        </w:rPr>
        <w:t>Note: Results from fixed effects</w:t>
      </w:r>
      <w:r w:rsidR="00275249" w:rsidRPr="00F462BF">
        <w:rPr>
          <w:noProof/>
          <w:sz w:val="20"/>
          <w:szCs w:val="20"/>
        </w:rPr>
        <w:t xml:space="preserve"> instrumental-variables</w:t>
      </w:r>
      <w:r w:rsidRPr="00F462BF">
        <w:rPr>
          <w:noProof/>
          <w:sz w:val="20"/>
          <w:szCs w:val="20"/>
        </w:rPr>
        <w:t xml:space="preserve"> Poisson models. Robust </w:t>
      </w:r>
      <w:r w:rsidR="00A47D2B" w:rsidRPr="00F462BF">
        <w:rPr>
          <w:noProof/>
          <w:sz w:val="20"/>
          <w:szCs w:val="20"/>
        </w:rPr>
        <w:t xml:space="preserve">(clustered) </w:t>
      </w:r>
      <w:r w:rsidRPr="00F462BF">
        <w:rPr>
          <w:noProof/>
          <w:sz w:val="20"/>
          <w:szCs w:val="20"/>
        </w:rPr>
        <w:t>standard errors in parentheses</w:t>
      </w:r>
      <w:r w:rsidR="00A752F5" w:rsidRPr="00F462BF">
        <w:rPr>
          <w:noProof/>
          <w:sz w:val="20"/>
          <w:szCs w:val="20"/>
        </w:rPr>
        <w:t xml:space="preserve">. </w:t>
      </w:r>
      <w:r w:rsidR="00275249" w:rsidRPr="00F462BF">
        <w:rPr>
          <w:noProof/>
          <w:sz w:val="20"/>
          <w:szCs w:val="20"/>
        </w:rPr>
        <w:t xml:space="preserve"> </w:t>
      </w:r>
      <w:r w:rsidR="00A752F5" w:rsidRPr="00F462BF">
        <w:rPr>
          <w:noProof/>
          <w:sz w:val="20"/>
          <w:szCs w:val="20"/>
        </w:rPr>
        <w:t xml:space="preserve">* p&lt;0.1, ** p&lt;0.05, *** p&lt;0.01. All models are estimated on a sample of </w:t>
      </w:r>
      <w:r w:rsidR="006F40C0" w:rsidRPr="00F462BF">
        <w:rPr>
          <w:noProof/>
          <w:sz w:val="20"/>
          <w:szCs w:val="20"/>
        </w:rPr>
        <w:t>929</w:t>
      </w:r>
      <w:r w:rsidR="00A752F5" w:rsidRPr="00F462BF">
        <w:rPr>
          <w:noProof/>
          <w:sz w:val="20"/>
          <w:szCs w:val="20"/>
        </w:rPr>
        <w:t xml:space="preserve"> observations for 1</w:t>
      </w:r>
      <w:r w:rsidR="006F40C0" w:rsidRPr="00F462BF">
        <w:rPr>
          <w:noProof/>
          <w:sz w:val="20"/>
          <w:szCs w:val="20"/>
        </w:rPr>
        <w:t>2</w:t>
      </w:r>
      <w:r w:rsidR="00A752F5" w:rsidRPr="00F462BF">
        <w:rPr>
          <w:noProof/>
          <w:sz w:val="20"/>
          <w:szCs w:val="20"/>
        </w:rPr>
        <w:t xml:space="preserve">5 firms and include </w:t>
      </w:r>
      <w:r w:rsidR="006F40C0" w:rsidRPr="00F462BF">
        <w:rPr>
          <w:noProof/>
          <w:sz w:val="20"/>
          <w:szCs w:val="20"/>
        </w:rPr>
        <w:t>8</w:t>
      </w:r>
      <w:r w:rsidR="00A752F5" w:rsidRPr="00F462BF">
        <w:rPr>
          <w:noProof/>
          <w:sz w:val="20"/>
          <w:szCs w:val="20"/>
        </w:rPr>
        <w:t xml:space="preserve"> time dummies. </w:t>
      </w:r>
      <w:r w:rsidR="008411F4" w:rsidRPr="00F462BF">
        <w:rPr>
          <w:noProof/>
          <w:sz w:val="20"/>
          <w:szCs w:val="20"/>
        </w:rPr>
        <w:t xml:space="preserve">The dependent variable is measured in year t+1 with respect to the right-hand-side variables. </w:t>
      </w:r>
      <w:r w:rsidR="00A752F5" w:rsidRPr="00F462BF">
        <w:rPr>
          <w:noProof/>
          <w:sz w:val="20"/>
          <w:szCs w:val="20"/>
        </w:rPr>
        <w:t xml:space="preserve">The </w:t>
      </w:r>
      <w:r w:rsidR="00275249" w:rsidRPr="00F462BF">
        <w:rPr>
          <w:noProof/>
          <w:sz w:val="20"/>
          <w:szCs w:val="20"/>
        </w:rPr>
        <w:t>Hansen</w:t>
      </w:r>
      <w:r w:rsidR="006F40C0" w:rsidRPr="00F462BF">
        <w:rPr>
          <w:sz w:val="20"/>
          <w:szCs w:val="20"/>
        </w:rPr>
        <w:t xml:space="preserve"> </w:t>
      </w:r>
      <w:r w:rsidR="00A752F5" w:rsidRPr="00F462BF">
        <w:rPr>
          <w:noProof/>
          <w:sz w:val="20"/>
          <w:szCs w:val="20"/>
        </w:rPr>
        <w:t xml:space="preserve">test statistic is </w:t>
      </w:r>
      <w:r w:rsidR="00275249" w:rsidRPr="00F462BF">
        <w:rPr>
          <w:noProof/>
          <w:sz w:val="20"/>
          <w:szCs w:val="20"/>
        </w:rPr>
        <w:t>the test of overidentifying restrictions.</w:t>
      </w:r>
    </w:p>
    <w:p w14:paraId="74421A6F" w14:textId="77777777" w:rsidR="00046FC6" w:rsidRPr="00F462BF" w:rsidRDefault="00046FC6">
      <w:pPr>
        <w:rPr>
          <w:noProof/>
          <w:szCs w:val="24"/>
        </w:rPr>
      </w:pPr>
      <w:r w:rsidRPr="00F462BF">
        <w:rPr>
          <w:noProof/>
          <w:szCs w:val="24"/>
        </w:rPr>
        <w:br w:type="page"/>
      </w:r>
    </w:p>
    <w:p w14:paraId="26FD03D2" w14:textId="334D250E" w:rsidR="00046FC6" w:rsidRPr="00F462BF" w:rsidRDefault="00046FC6" w:rsidP="008118A0">
      <w:pPr>
        <w:jc w:val="left"/>
        <w:rPr>
          <w:noProof/>
          <w:szCs w:val="24"/>
        </w:rPr>
      </w:pPr>
      <w:r w:rsidRPr="00F462BF">
        <w:rPr>
          <w:noProof/>
          <w:szCs w:val="24"/>
        </w:rPr>
        <w:lastRenderedPageBreak/>
        <w:t>Figure 1</w:t>
      </w:r>
      <w:r w:rsidR="00143357" w:rsidRPr="00F462BF">
        <w:rPr>
          <w:noProof/>
          <w:szCs w:val="24"/>
        </w:rPr>
        <w:t xml:space="preserve"> </w:t>
      </w:r>
      <w:r w:rsidR="00F152D1" w:rsidRPr="00F462BF">
        <w:rPr>
          <w:noProof/>
          <w:szCs w:val="24"/>
        </w:rPr>
        <w:t xml:space="preserve">Spin-off </w:t>
      </w:r>
      <w:r w:rsidR="002B47C8" w:rsidRPr="00F462BF">
        <w:rPr>
          <w:noProof/>
          <w:szCs w:val="24"/>
        </w:rPr>
        <w:t xml:space="preserve">alliance </w:t>
      </w:r>
      <w:r w:rsidR="00B85F47">
        <w:rPr>
          <w:noProof/>
          <w:szCs w:val="24"/>
        </w:rPr>
        <w:t>formation with large and small &amp;</w:t>
      </w:r>
      <w:r w:rsidR="002B47C8" w:rsidRPr="00F462BF">
        <w:rPr>
          <w:noProof/>
          <w:szCs w:val="24"/>
        </w:rPr>
        <w:t xml:space="preserve"> medium-sized firms by year</w:t>
      </w:r>
    </w:p>
    <w:p w14:paraId="1886E2FC" w14:textId="17CC6F57" w:rsidR="00046FC6" w:rsidRPr="00F462BF" w:rsidRDefault="006F6722" w:rsidP="008118A0">
      <w:pPr>
        <w:jc w:val="left"/>
        <w:rPr>
          <w:noProof/>
          <w:szCs w:val="24"/>
        </w:rPr>
      </w:pPr>
      <w:r w:rsidRPr="00F462BF">
        <w:rPr>
          <w:noProof/>
          <w:szCs w:val="24"/>
        </w:rPr>
        <w:drawing>
          <wp:inline distT="0" distB="0" distL="0" distR="0" wp14:anchorId="4DF36113" wp14:editId="29074AC7">
            <wp:extent cx="5113020" cy="37452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3020" cy="3745230"/>
                    </a:xfrm>
                    <a:prstGeom prst="rect">
                      <a:avLst/>
                    </a:prstGeom>
                    <a:noFill/>
                    <a:ln>
                      <a:noFill/>
                    </a:ln>
                  </pic:spPr>
                </pic:pic>
              </a:graphicData>
            </a:graphic>
          </wp:inline>
        </w:drawing>
      </w:r>
      <w:r w:rsidR="00A21803" w:rsidRPr="00F462BF">
        <w:rPr>
          <w:noProof/>
          <w:szCs w:val="24"/>
        </w:rPr>
        <w:t xml:space="preserve"> </w:t>
      </w:r>
    </w:p>
    <w:p w14:paraId="2237FF2A" w14:textId="77777777" w:rsidR="00143357" w:rsidRPr="00F462BF" w:rsidRDefault="00143357" w:rsidP="008118A0">
      <w:pPr>
        <w:jc w:val="left"/>
        <w:rPr>
          <w:noProof/>
          <w:szCs w:val="24"/>
        </w:rPr>
      </w:pPr>
    </w:p>
    <w:p w14:paraId="5944C480" w14:textId="77777777" w:rsidR="00143357" w:rsidRPr="00F462BF" w:rsidRDefault="00143357" w:rsidP="008118A0">
      <w:pPr>
        <w:jc w:val="left"/>
        <w:rPr>
          <w:noProof/>
          <w:szCs w:val="24"/>
        </w:rPr>
      </w:pPr>
    </w:p>
    <w:p w14:paraId="3E333EF6" w14:textId="77777777" w:rsidR="00143357" w:rsidRPr="00F462BF" w:rsidRDefault="00143357" w:rsidP="008118A0">
      <w:pPr>
        <w:jc w:val="left"/>
        <w:rPr>
          <w:noProof/>
          <w:szCs w:val="24"/>
        </w:rPr>
      </w:pPr>
    </w:p>
    <w:p w14:paraId="4F0342C0" w14:textId="77777777" w:rsidR="00143357" w:rsidRPr="00F462BF" w:rsidRDefault="00143357" w:rsidP="008118A0">
      <w:pPr>
        <w:jc w:val="left"/>
        <w:rPr>
          <w:noProof/>
          <w:szCs w:val="24"/>
        </w:rPr>
      </w:pPr>
    </w:p>
    <w:p w14:paraId="4B24A25B" w14:textId="77777777" w:rsidR="00143357" w:rsidRPr="00F462BF" w:rsidRDefault="00143357" w:rsidP="008118A0">
      <w:pPr>
        <w:jc w:val="left"/>
        <w:rPr>
          <w:noProof/>
          <w:szCs w:val="24"/>
        </w:rPr>
      </w:pPr>
    </w:p>
    <w:p w14:paraId="57755865" w14:textId="77777777" w:rsidR="00143357" w:rsidRPr="00F462BF" w:rsidRDefault="00143357" w:rsidP="008118A0">
      <w:pPr>
        <w:jc w:val="left"/>
        <w:rPr>
          <w:noProof/>
          <w:szCs w:val="24"/>
        </w:rPr>
      </w:pPr>
    </w:p>
    <w:p w14:paraId="4BCD04A4" w14:textId="77777777" w:rsidR="00143357" w:rsidRPr="00F462BF" w:rsidRDefault="00143357" w:rsidP="008118A0">
      <w:pPr>
        <w:jc w:val="left"/>
        <w:rPr>
          <w:noProof/>
          <w:szCs w:val="24"/>
        </w:rPr>
      </w:pPr>
    </w:p>
    <w:p w14:paraId="1337DB47" w14:textId="77777777" w:rsidR="00143357" w:rsidRPr="00F462BF" w:rsidRDefault="00143357" w:rsidP="008118A0">
      <w:pPr>
        <w:jc w:val="left"/>
        <w:rPr>
          <w:noProof/>
          <w:szCs w:val="24"/>
        </w:rPr>
      </w:pPr>
    </w:p>
    <w:p w14:paraId="60E3E225" w14:textId="77777777" w:rsidR="00143357" w:rsidRPr="00F462BF" w:rsidRDefault="00143357" w:rsidP="008118A0">
      <w:pPr>
        <w:jc w:val="left"/>
        <w:rPr>
          <w:noProof/>
          <w:szCs w:val="24"/>
        </w:rPr>
      </w:pPr>
    </w:p>
    <w:p w14:paraId="21679DDA" w14:textId="77777777" w:rsidR="00143357" w:rsidRPr="00F462BF" w:rsidRDefault="00143357" w:rsidP="008118A0">
      <w:pPr>
        <w:jc w:val="left"/>
        <w:rPr>
          <w:noProof/>
          <w:szCs w:val="24"/>
        </w:rPr>
      </w:pPr>
    </w:p>
    <w:p w14:paraId="1F1F8A11" w14:textId="77777777" w:rsidR="00143357" w:rsidRPr="00F462BF" w:rsidRDefault="00143357" w:rsidP="008118A0">
      <w:pPr>
        <w:jc w:val="left"/>
        <w:rPr>
          <w:noProof/>
          <w:szCs w:val="24"/>
        </w:rPr>
      </w:pPr>
    </w:p>
    <w:p w14:paraId="7AD42BE3" w14:textId="77777777" w:rsidR="002B47C8" w:rsidRPr="00F462BF" w:rsidRDefault="002B47C8" w:rsidP="00143357">
      <w:pPr>
        <w:jc w:val="left"/>
        <w:rPr>
          <w:noProof/>
          <w:szCs w:val="24"/>
        </w:rPr>
      </w:pPr>
    </w:p>
    <w:p w14:paraId="629ACABC" w14:textId="65F059B4" w:rsidR="00143357" w:rsidRPr="00F462BF" w:rsidRDefault="00046FC6" w:rsidP="00143357">
      <w:pPr>
        <w:jc w:val="left"/>
        <w:rPr>
          <w:noProof/>
          <w:szCs w:val="24"/>
        </w:rPr>
      </w:pPr>
      <w:r w:rsidRPr="00F462BF">
        <w:rPr>
          <w:noProof/>
          <w:szCs w:val="24"/>
        </w:rPr>
        <w:lastRenderedPageBreak/>
        <w:t>Figure 2</w:t>
      </w:r>
      <w:r w:rsidR="00143357" w:rsidRPr="00F462BF">
        <w:rPr>
          <w:noProof/>
          <w:szCs w:val="24"/>
        </w:rPr>
        <w:t xml:space="preserve"> </w:t>
      </w:r>
      <w:r w:rsidR="00F152D1" w:rsidRPr="00F462BF">
        <w:rPr>
          <w:noProof/>
          <w:szCs w:val="24"/>
        </w:rPr>
        <w:t>Spin-offs</w:t>
      </w:r>
      <w:r w:rsidR="00D600E7" w:rsidRPr="00F462BF">
        <w:rPr>
          <w:noProof/>
          <w:szCs w:val="24"/>
        </w:rPr>
        <w:t xml:space="preserve"> a</w:t>
      </w:r>
      <w:r w:rsidR="002B47C8" w:rsidRPr="00F462BF">
        <w:rPr>
          <w:noProof/>
          <w:szCs w:val="24"/>
        </w:rPr>
        <w:t xml:space="preserve">lliance formation by year and type of </w:t>
      </w:r>
      <w:r w:rsidR="004F0EB9" w:rsidRPr="00F462BF">
        <w:rPr>
          <w:noProof/>
          <w:szCs w:val="24"/>
        </w:rPr>
        <w:t>spin</w:t>
      </w:r>
      <w:r w:rsidR="00720811" w:rsidRPr="00F462BF">
        <w:rPr>
          <w:noProof/>
          <w:szCs w:val="24"/>
        </w:rPr>
        <w:t>-</w:t>
      </w:r>
      <w:r w:rsidR="004F0EB9" w:rsidRPr="00F462BF">
        <w:rPr>
          <w:noProof/>
          <w:szCs w:val="24"/>
        </w:rPr>
        <w:t>off firm</w:t>
      </w:r>
    </w:p>
    <w:p w14:paraId="5853C23D" w14:textId="230D4A60" w:rsidR="0027268F" w:rsidRPr="00F462BF" w:rsidRDefault="003A5E5F" w:rsidP="008118A0">
      <w:pPr>
        <w:jc w:val="left"/>
        <w:rPr>
          <w:noProof/>
          <w:szCs w:val="24"/>
        </w:rPr>
      </w:pPr>
      <w:r w:rsidRPr="00F462BF">
        <w:rPr>
          <w:noProof/>
          <w:szCs w:val="24"/>
        </w:rPr>
        <w:drawing>
          <wp:inline distT="0" distB="0" distL="0" distR="0" wp14:anchorId="5DEB83E3" wp14:editId="1F3DDB28">
            <wp:extent cx="5113020" cy="37452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3020" cy="3745230"/>
                    </a:xfrm>
                    <a:prstGeom prst="rect">
                      <a:avLst/>
                    </a:prstGeom>
                    <a:noFill/>
                    <a:ln>
                      <a:noFill/>
                    </a:ln>
                  </pic:spPr>
                </pic:pic>
              </a:graphicData>
            </a:graphic>
          </wp:inline>
        </w:drawing>
      </w:r>
    </w:p>
    <w:p w14:paraId="1FD8AB84" w14:textId="204F85DD" w:rsidR="00ED551C" w:rsidRPr="00F462BF" w:rsidRDefault="00975F50" w:rsidP="008118A0">
      <w:pPr>
        <w:jc w:val="left"/>
        <w:rPr>
          <w:noProof/>
          <w:szCs w:val="24"/>
        </w:rPr>
      </w:pPr>
      <w:r w:rsidRPr="00F462BF">
        <w:rPr>
          <w:noProof/>
          <w:szCs w:val="24"/>
        </w:rPr>
        <w:t xml:space="preserve"> </w:t>
      </w:r>
    </w:p>
    <w:p w14:paraId="79904C7C" w14:textId="77777777" w:rsidR="00143357" w:rsidRPr="00F462BF" w:rsidRDefault="00143357" w:rsidP="00ED551C">
      <w:pPr>
        <w:pStyle w:val="BodyText25"/>
        <w:spacing w:line="240" w:lineRule="auto"/>
        <w:ind w:firstLine="0"/>
        <w:rPr>
          <w:rFonts w:ascii="Times New Roman" w:hAnsi="Times New Roman"/>
          <w:sz w:val="24"/>
          <w:szCs w:val="24"/>
        </w:rPr>
      </w:pPr>
    </w:p>
    <w:p w14:paraId="2FD3354C" w14:textId="77777777" w:rsidR="00143357" w:rsidRPr="00F462BF" w:rsidRDefault="00143357" w:rsidP="00ED551C">
      <w:pPr>
        <w:pStyle w:val="BodyText25"/>
        <w:spacing w:line="240" w:lineRule="auto"/>
        <w:ind w:firstLine="0"/>
        <w:rPr>
          <w:rFonts w:ascii="Times New Roman" w:hAnsi="Times New Roman"/>
          <w:sz w:val="24"/>
          <w:szCs w:val="24"/>
        </w:rPr>
      </w:pPr>
    </w:p>
    <w:p w14:paraId="54B06F03" w14:textId="77777777" w:rsidR="00143357" w:rsidRPr="00F462BF" w:rsidRDefault="00143357" w:rsidP="00ED551C">
      <w:pPr>
        <w:pStyle w:val="BodyText25"/>
        <w:spacing w:line="240" w:lineRule="auto"/>
        <w:ind w:firstLine="0"/>
        <w:rPr>
          <w:rFonts w:ascii="Times New Roman" w:hAnsi="Times New Roman"/>
          <w:sz w:val="24"/>
          <w:szCs w:val="24"/>
        </w:rPr>
      </w:pPr>
    </w:p>
    <w:p w14:paraId="0F9FAE18" w14:textId="77777777" w:rsidR="00143357" w:rsidRPr="00F462BF" w:rsidRDefault="00143357" w:rsidP="00ED551C">
      <w:pPr>
        <w:pStyle w:val="BodyText25"/>
        <w:spacing w:line="240" w:lineRule="auto"/>
        <w:ind w:firstLine="0"/>
        <w:rPr>
          <w:rFonts w:ascii="Times New Roman" w:hAnsi="Times New Roman"/>
          <w:sz w:val="24"/>
          <w:szCs w:val="24"/>
        </w:rPr>
      </w:pPr>
    </w:p>
    <w:p w14:paraId="7BE686B0" w14:textId="77777777" w:rsidR="00143357" w:rsidRPr="00F462BF" w:rsidRDefault="00143357" w:rsidP="00ED551C">
      <w:pPr>
        <w:pStyle w:val="BodyText25"/>
        <w:spacing w:line="240" w:lineRule="auto"/>
        <w:ind w:firstLine="0"/>
        <w:rPr>
          <w:rFonts w:ascii="Times New Roman" w:hAnsi="Times New Roman"/>
          <w:sz w:val="24"/>
          <w:szCs w:val="24"/>
        </w:rPr>
      </w:pPr>
    </w:p>
    <w:p w14:paraId="55CA0213" w14:textId="77777777" w:rsidR="00143357" w:rsidRPr="00F462BF" w:rsidRDefault="00143357" w:rsidP="00ED551C">
      <w:pPr>
        <w:pStyle w:val="BodyText25"/>
        <w:spacing w:line="240" w:lineRule="auto"/>
        <w:ind w:firstLine="0"/>
        <w:rPr>
          <w:rFonts w:ascii="Times New Roman" w:hAnsi="Times New Roman"/>
          <w:sz w:val="24"/>
          <w:szCs w:val="24"/>
        </w:rPr>
      </w:pPr>
    </w:p>
    <w:p w14:paraId="41BE81B9" w14:textId="77777777" w:rsidR="00143357" w:rsidRPr="00F462BF" w:rsidRDefault="00143357" w:rsidP="00ED551C">
      <w:pPr>
        <w:pStyle w:val="BodyText25"/>
        <w:spacing w:line="240" w:lineRule="auto"/>
        <w:ind w:firstLine="0"/>
        <w:rPr>
          <w:rFonts w:ascii="Times New Roman" w:hAnsi="Times New Roman"/>
          <w:sz w:val="24"/>
          <w:szCs w:val="24"/>
        </w:rPr>
      </w:pPr>
    </w:p>
    <w:p w14:paraId="4483627C" w14:textId="77777777" w:rsidR="00143357" w:rsidRPr="00F462BF" w:rsidRDefault="00143357" w:rsidP="00ED551C">
      <w:pPr>
        <w:pStyle w:val="BodyText25"/>
        <w:spacing w:line="240" w:lineRule="auto"/>
        <w:ind w:firstLine="0"/>
        <w:rPr>
          <w:rFonts w:ascii="Times New Roman" w:hAnsi="Times New Roman"/>
          <w:sz w:val="24"/>
          <w:szCs w:val="24"/>
        </w:rPr>
      </w:pPr>
    </w:p>
    <w:p w14:paraId="7F660570" w14:textId="77777777" w:rsidR="00143357" w:rsidRPr="00F462BF" w:rsidRDefault="00143357" w:rsidP="00ED551C">
      <w:pPr>
        <w:pStyle w:val="BodyText25"/>
        <w:spacing w:line="240" w:lineRule="auto"/>
        <w:ind w:firstLine="0"/>
        <w:rPr>
          <w:rFonts w:ascii="Times New Roman" w:hAnsi="Times New Roman"/>
          <w:sz w:val="24"/>
          <w:szCs w:val="24"/>
        </w:rPr>
      </w:pPr>
    </w:p>
    <w:p w14:paraId="07EB8417" w14:textId="77777777" w:rsidR="00143357" w:rsidRPr="00F462BF" w:rsidRDefault="00143357" w:rsidP="00ED551C">
      <w:pPr>
        <w:pStyle w:val="BodyText25"/>
        <w:spacing w:line="240" w:lineRule="auto"/>
        <w:ind w:firstLine="0"/>
        <w:rPr>
          <w:rFonts w:ascii="Times New Roman" w:hAnsi="Times New Roman"/>
          <w:sz w:val="24"/>
          <w:szCs w:val="24"/>
        </w:rPr>
      </w:pPr>
    </w:p>
    <w:p w14:paraId="71371722" w14:textId="77777777" w:rsidR="00143357" w:rsidRPr="00F462BF" w:rsidRDefault="00143357" w:rsidP="00ED551C">
      <w:pPr>
        <w:pStyle w:val="BodyText25"/>
        <w:spacing w:line="240" w:lineRule="auto"/>
        <w:ind w:firstLine="0"/>
        <w:rPr>
          <w:rFonts w:ascii="Times New Roman" w:hAnsi="Times New Roman"/>
          <w:sz w:val="24"/>
          <w:szCs w:val="24"/>
        </w:rPr>
      </w:pPr>
    </w:p>
    <w:p w14:paraId="697F56B4" w14:textId="77777777" w:rsidR="00143357" w:rsidRPr="00F462BF" w:rsidRDefault="00143357" w:rsidP="00ED551C">
      <w:pPr>
        <w:pStyle w:val="BodyText25"/>
        <w:spacing w:line="240" w:lineRule="auto"/>
        <w:ind w:firstLine="0"/>
        <w:rPr>
          <w:rFonts w:ascii="Times New Roman" w:hAnsi="Times New Roman"/>
          <w:sz w:val="24"/>
          <w:szCs w:val="24"/>
        </w:rPr>
      </w:pPr>
    </w:p>
    <w:p w14:paraId="552E3232" w14:textId="77777777" w:rsidR="00143357" w:rsidRPr="00F462BF" w:rsidRDefault="00143357" w:rsidP="00ED551C">
      <w:pPr>
        <w:pStyle w:val="BodyText25"/>
        <w:spacing w:line="240" w:lineRule="auto"/>
        <w:ind w:firstLine="0"/>
        <w:rPr>
          <w:rFonts w:ascii="Times New Roman" w:hAnsi="Times New Roman"/>
          <w:sz w:val="24"/>
          <w:szCs w:val="24"/>
        </w:rPr>
      </w:pPr>
    </w:p>
    <w:p w14:paraId="68489D33" w14:textId="77777777" w:rsidR="00143357" w:rsidRPr="00F462BF" w:rsidRDefault="00143357" w:rsidP="00ED551C">
      <w:pPr>
        <w:pStyle w:val="BodyText25"/>
        <w:spacing w:line="240" w:lineRule="auto"/>
        <w:ind w:firstLine="0"/>
        <w:rPr>
          <w:rFonts w:ascii="Times New Roman" w:hAnsi="Times New Roman"/>
          <w:sz w:val="24"/>
          <w:szCs w:val="24"/>
        </w:rPr>
      </w:pPr>
    </w:p>
    <w:p w14:paraId="44C3A317" w14:textId="77777777" w:rsidR="00143357" w:rsidRPr="00F462BF" w:rsidRDefault="00143357" w:rsidP="00ED551C">
      <w:pPr>
        <w:pStyle w:val="BodyText25"/>
        <w:spacing w:line="240" w:lineRule="auto"/>
        <w:ind w:firstLine="0"/>
        <w:rPr>
          <w:rFonts w:ascii="Times New Roman" w:hAnsi="Times New Roman"/>
          <w:sz w:val="24"/>
          <w:szCs w:val="24"/>
        </w:rPr>
      </w:pPr>
    </w:p>
    <w:p w14:paraId="205482F9" w14:textId="77777777" w:rsidR="00143357" w:rsidRPr="00F462BF" w:rsidRDefault="00143357" w:rsidP="00ED551C">
      <w:pPr>
        <w:pStyle w:val="BodyText25"/>
        <w:spacing w:line="240" w:lineRule="auto"/>
        <w:ind w:firstLine="0"/>
        <w:rPr>
          <w:rFonts w:ascii="Times New Roman" w:hAnsi="Times New Roman"/>
          <w:sz w:val="24"/>
          <w:szCs w:val="24"/>
        </w:rPr>
      </w:pPr>
    </w:p>
    <w:p w14:paraId="65314739" w14:textId="77777777" w:rsidR="00143357" w:rsidRPr="00F462BF" w:rsidRDefault="00143357" w:rsidP="00ED551C">
      <w:pPr>
        <w:pStyle w:val="BodyText25"/>
        <w:spacing w:line="240" w:lineRule="auto"/>
        <w:ind w:firstLine="0"/>
        <w:rPr>
          <w:rFonts w:ascii="Times New Roman" w:hAnsi="Times New Roman"/>
          <w:sz w:val="24"/>
          <w:szCs w:val="24"/>
        </w:rPr>
      </w:pPr>
    </w:p>
    <w:p w14:paraId="2E863B76" w14:textId="77777777" w:rsidR="00143357" w:rsidRPr="00F462BF" w:rsidRDefault="00143357" w:rsidP="00ED551C">
      <w:pPr>
        <w:pStyle w:val="BodyText25"/>
        <w:spacing w:line="240" w:lineRule="auto"/>
        <w:ind w:firstLine="0"/>
        <w:rPr>
          <w:rFonts w:ascii="Times New Roman" w:hAnsi="Times New Roman"/>
          <w:sz w:val="24"/>
          <w:szCs w:val="24"/>
        </w:rPr>
      </w:pPr>
    </w:p>
    <w:p w14:paraId="67239F09" w14:textId="77777777" w:rsidR="00D600E7" w:rsidRPr="00F462BF" w:rsidRDefault="00D600E7" w:rsidP="00ED551C">
      <w:pPr>
        <w:pStyle w:val="BodyText25"/>
        <w:spacing w:line="240" w:lineRule="auto"/>
        <w:ind w:firstLine="0"/>
        <w:rPr>
          <w:rFonts w:ascii="Times New Roman" w:hAnsi="Times New Roman"/>
          <w:sz w:val="24"/>
          <w:szCs w:val="24"/>
        </w:rPr>
      </w:pPr>
    </w:p>
    <w:p w14:paraId="78F35410" w14:textId="77777777" w:rsidR="00182DCE" w:rsidRPr="00F462BF" w:rsidRDefault="00182DCE" w:rsidP="00ED551C">
      <w:pPr>
        <w:pStyle w:val="BodyText25"/>
        <w:spacing w:line="240" w:lineRule="auto"/>
        <w:ind w:firstLine="0"/>
        <w:rPr>
          <w:rFonts w:ascii="Times New Roman" w:hAnsi="Times New Roman"/>
          <w:sz w:val="24"/>
          <w:szCs w:val="24"/>
        </w:rPr>
      </w:pPr>
    </w:p>
    <w:p w14:paraId="29ECD2A4" w14:textId="77777777" w:rsidR="00182DCE" w:rsidRPr="00F462BF" w:rsidRDefault="00182DCE" w:rsidP="00ED551C">
      <w:pPr>
        <w:pStyle w:val="BodyText25"/>
        <w:spacing w:line="240" w:lineRule="auto"/>
        <w:ind w:firstLine="0"/>
        <w:rPr>
          <w:rFonts w:ascii="Times New Roman" w:hAnsi="Times New Roman"/>
          <w:sz w:val="24"/>
          <w:szCs w:val="24"/>
        </w:rPr>
      </w:pPr>
    </w:p>
    <w:p w14:paraId="11DAE8CF" w14:textId="77777777" w:rsidR="00ED551C" w:rsidRPr="00F462BF" w:rsidRDefault="00ED551C" w:rsidP="00ED551C">
      <w:pPr>
        <w:rPr>
          <w:szCs w:val="24"/>
        </w:rPr>
      </w:pPr>
    </w:p>
    <w:p w14:paraId="2F22F65E" w14:textId="286D3E6C" w:rsidR="00397E07" w:rsidRPr="00F462BF" w:rsidRDefault="00397E07" w:rsidP="00006538">
      <w:pPr>
        <w:spacing w:line="240" w:lineRule="auto"/>
        <w:ind w:firstLine="0"/>
        <w:jc w:val="left"/>
        <w:rPr>
          <w:szCs w:val="24"/>
        </w:rPr>
      </w:pPr>
      <w:r w:rsidRPr="00F462BF">
        <w:rPr>
          <w:szCs w:val="24"/>
        </w:rPr>
        <w:lastRenderedPageBreak/>
        <w:t xml:space="preserve">Figure 3a Distribution of R&amp;D alliances, licensing agreements, and other </w:t>
      </w:r>
      <w:r w:rsidR="00417C80">
        <w:rPr>
          <w:szCs w:val="24"/>
        </w:rPr>
        <w:t>types of alliances</w:t>
      </w:r>
      <w:r w:rsidRPr="00F462BF">
        <w:rPr>
          <w:szCs w:val="24"/>
        </w:rPr>
        <w:t xml:space="preserve"> for CSOs</w:t>
      </w:r>
    </w:p>
    <w:p w14:paraId="6B523974" w14:textId="77777777" w:rsidR="00397E07" w:rsidRPr="00F462BF" w:rsidRDefault="00397E07" w:rsidP="00397E07">
      <w:pPr>
        <w:rPr>
          <w:szCs w:val="24"/>
        </w:rPr>
      </w:pPr>
    </w:p>
    <w:p w14:paraId="4C731804" w14:textId="77777777" w:rsidR="00397E07" w:rsidRPr="00F462BF" w:rsidRDefault="00397E07" w:rsidP="00397E07">
      <w:pPr>
        <w:rPr>
          <w:szCs w:val="24"/>
        </w:rPr>
      </w:pPr>
      <w:r w:rsidRPr="00F462BF">
        <w:rPr>
          <w:noProof/>
          <w:szCs w:val="24"/>
        </w:rPr>
        <w:drawing>
          <wp:inline distT="0" distB="0" distL="0" distR="0" wp14:anchorId="6A758BA1" wp14:editId="3A7A914E">
            <wp:extent cx="4535424" cy="3322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35240" cy="3322012"/>
                    </a:xfrm>
                    <a:prstGeom prst="rect">
                      <a:avLst/>
                    </a:prstGeom>
                    <a:noFill/>
                    <a:ln>
                      <a:noFill/>
                    </a:ln>
                  </pic:spPr>
                </pic:pic>
              </a:graphicData>
            </a:graphic>
          </wp:inline>
        </w:drawing>
      </w:r>
    </w:p>
    <w:p w14:paraId="766D3B79" w14:textId="77777777" w:rsidR="00397E07" w:rsidRPr="00F462BF" w:rsidRDefault="00397E07" w:rsidP="00397E07">
      <w:pPr>
        <w:rPr>
          <w:szCs w:val="24"/>
        </w:rPr>
      </w:pPr>
    </w:p>
    <w:p w14:paraId="578F91FC" w14:textId="427F96E9" w:rsidR="00397E07" w:rsidRPr="00F462BF" w:rsidRDefault="00397E07" w:rsidP="00006538">
      <w:pPr>
        <w:spacing w:line="240" w:lineRule="auto"/>
        <w:ind w:firstLine="0"/>
        <w:jc w:val="left"/>
        <w:rPr>
          <w:szCs w:val="24"/>
        </w:rPr>
      </w:pPr>
      <w:r w:rsidRPr="00F462BF">
        <w:rPr>
          <w:szCs w:val="24"/>
        </w:rPr>
        <w:t xml:space="preserve">Figure 3b Distribution of R&amp;D alliances, licensing agreements, and other </w:t>
      </w:r>
      <w:r w:rsidR="00006538">
        <w:rPr>
          <w:szCs w:val="24"/>
        </w:rPr>
        <w:t xml:space="preserve">types of alliances </w:t>
      </w:r>
      <w:r w:rsidRPr="00F462BF">
        <w:rPr>
          <w:szCs w:val="24"/>
        </w:rPr>
        <w:t xml:space="preserve">for PROs </w:t>
      </w:r>
    </w:p>
    <w:p w14:paraId="24FA2557" w14:textId="6E2B6A85" w:rsidR="00275249" w:rsidRPr="00F462BF" w:rsidRDefault="00397E07">
      <w:pPr>
        <w:rPr>
          <w:szCs w:val="24"/>
        </w:rPr>
      </w:pPr>
      <w:r w:rsidRPr="00F462BF">
        <w:rPr>
          <w:noProof/>
          <w:szCs w:val="24"/>
        </w:rPr>
        <w:drawing>
          <wp:inline distT="0" distB="0" distL="0" distR="0" wp14:anchorId="0B2533CF" wp14:editId="2D4130D7">
            <wp:extent cx="4593945" cy="336501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97025" cy="3367270"/>
                    </a:xfrm>
                    <a:prstGeom prst="rect">
                      <a:avLst/>
                    </a:prstGeom>
                    <a:noFill/>
                    <a:ln>
                      <a:noFill/>
                    </a:ln>
                  </pic:spPr>
                </pic:pic>
              </a:graphicData>
            </a:graphic>
          </wp:inline>
        </w:drawing>
      </w:r>
      <w:r w:rsidR="00275249" w:rsidRPr="00F462BF">
        <w:rPr>
          <w:szCs w:val="24"/>
        </w:rPr>
        <w:br w:type="page"/>
      </w:r>
    </w:p>
    <w:p w14:paraId="19E7227F" w14:textId="067C3D21" w:rsidR="00275249" w:rsidRPr="00F462BF" w:rsidRDefault="00275249" w:rsidP="00067925">
      <w:pPr>
        <w:pStyle w:val="BodyText25"/>
        <w:ind w:left="284" w:hanging="284"/>
        <w:contextualSpacing/>
        <w:jc w:val="center"/>
        <w:rPr>
          <w:rFonts w:ascii="Times New Roman" w:hAnsi="Times New Roman"/>
          <w:b/>
          <w:sz w:val="24"/>
          <w:szCs w:val="24"/>
        </w:rPr>
      </w:pPr>
      <w:r w:rsidRPr="00F462BF">
        <w:rPr>
          <w:rFonts w:ascii="Times New Roman" w:hAnsi="Times New Roman"/>
          <w:b/>
          <w:sz w:val="24"/>
          <w:szCs w:val="24"/>
        </w:rPr>
        <w:lastRenderedPageBreak/>
        <w:t>APPENDIX</w:t>
      </w:r>
    </w:p>
    <w:p w14:paraId="6741D7FA" w14:textId="2E8F6B76" w:rsidR="00275249" w:rsidRPr="00F462BF" w:rsidRDefault="00275249" w:rsidP="00227684">
      <w:pPr>
        <w:spacing w:line="240" w:lineRule="auto"/>
        <w:ind w:firstLine="0"/>
        <w:jc w:val="center"/>
        <w:rPr>
          <w:szCs w:val="24"/>
        </w:rPr>
      </w:pPr>
      <w:r w:rsidRPr="00F462BF">
        <w:rPr>
          <w:szCs w:val="24"/>
        </w:rPr>
        <w:t>Alliances and the innovation performance, fixed-effects Poisson without instrumental variables</w:t>
      </w:r>
    </w:p>
    <w:p w14:paraId="64078C7A" w14:textId="77777777" w:rsidR="00275249" w:rsidRPr="00F462BF" w:rsidRDefault="00275249" w:rsidP="00275249">
      <w:pPr>
        <w:spacing w:line="240" w:lineRule="auto"/>
        <w:ind w:firstLine="0"/>
        <w:jc w:val="center"/>
        <w:rPr>
          <w:b/>
          <w:szCs w:val="24"/>
        </w:rPr>
      </w:pPr>
    </w:p>
    <w:tbl>
      <w:tblPr>
        <w:tblW w:w="92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9"/>
        <w:gridCol w:w="1489"/>
        <w:gridCol w:w="1489"/>
        <w:gridCol w:w="1489"/>
        <w:gridCol w:w="1489"/>
      </w:tblGrid>
      <w:tr w:rsidR="00275249" w:rsidRPr="00F462BF" w14:paraId="28539F67" w14:textId="77777777" w:rsidTr="00A40C58">
        <w:trPr>
          <w:trHeight w:val="170"/>
        </w:trPr>
        <w:tc>
          <w:tcPr>
            <w:tcW w:w="3259" w:type="dxa"/>
            <w:tcBorders>
              <w:left w:val="nil"/>
              <w:bottom w:val="single" w:sz="4" w:space="0" w:color="auto"/>
              <w:right w:val="nil"/>
            </w:tcBorders>
            <w:shd w:val="clear" w:color="auto" w:fill="auto"/>
            <w:noWrap/>
            <w:vAlign w:val="bottom"/>
            <w:hideMark/>
          </w:tcPr>
          <w:p w14:paraId="10A50B6D" w14:textId="77777777" w:rsidR="00275249" w:rsidRPr="00F462BF" w:rsidRDefault="00275249" w:rsidP="00A40C58">
            <w:pPr>
              <w:spacing w:line="240" w:lineRule="auto"/>
              <w:jc w:val="left"/>
              <w:rPr>
                <w:sz w:val="20"/>
                <w:szCs w:val="20"/>
                <w:lang w:val="fr-FR" w:eastAsia="fr-FR"/>
              </w:rPr>
            </w:pPr>
            <w:r w:rsidRPr="00F462BF">
              <w:rPr>
                <w:sz w:val="20"/>
                <w:szCs w:val="20"/>
                <w:lang w:eastAsia="fr-FR"/>
              </w:rPr>
              <w:t xml:space="preserve"> </w:t>
            </w:r>
            <w:r w:rsidRPr="00F462BF">
              <w:rPr>
                <w:sz w:val="20"/>
                <w:szCs w:val="20"/>
                <w:lang w:val="fr-FR" w:eastAsia="fr-FR"/>
              </w:rPr>
              <w:t xml:space="preserve">Variable      </w:t>
            </w:r>
          </w:p>
        </w:tc>
        <w:tc>
          <w:tcPr>
            <w:tcW w:w="1489" w:type="dxa"/>
            <w:tcBorders>
              <w:left w:val="nil"/>
              <w:bottom w:val="single" w:sz="4" w:space="0" w:color="auto"/>
              <w:right w:val="nil"/>
            </w:tcBorders>
            <w:shd w:val="clear" w:color="auto" w:fill="auto"/>
            <w:noWrap/>
            <w:vAlign w:val="bottom"/>
            <w:hideMark/>
          </w:tcPr>
          <w:p w14:paraId="26B405AD" w14:textId="77777777" w:rsidR="00275249" w:rsidRPr="00F462BF" w:rsidRDefault="00275249" w:rsidP="00A40C58">
            <w:pPr>
              <w:spacing w:line="240" w:lineRule="auto"/>
              <w:ind w:firstLine="0"/>
              <w:jc w:val="left"/>
              <w:rPr>
                <w:sz w:val="20"/>
                <w:szCs w:val="20"/>
                <w:lang w:val="fr-FR" w:eastAsia="fr-FR"/>
              </w:rPr>
            </w:pPr>
            <w:r w:rsidRPr="00F462BF">
              <w:rPr>
                <w:sz w:val="20"/>
                <w:szCs w:val="20"/>
                <w:lang w:val="fr-FR" w:eastAsia="fr-FR"/>
              </w:rPr>
              <w:t xml:space="preserve">Model I  </w:t>
            </w:r>
          </w:p>
        </w:tc>
        <w:tc>
          <w:tcPr>
            <w:tcW w:w="1489" w:type="dxa"/>
            <w:tcBorders>
              <w:left w:val="nil"/>
              <w:bottom w:val="single" w:sz="4" w:space="0" w:color="auto"/>
              <w:right w:val="nil"/>
            </w:tcBorders>
            <w:shd w:val="clear" w:color="auto" w:fill="auto"/>
            <w:noWrap/>
            <w:vAlign w:val="bottom"/>
            <w:hideMark/>
          </w:tcPr>
          <w:p w14:paraId="634A96B6" w14:textId="77777777" w:rsidR="00275249" w:rsidRPr="00F462BF" w:rsidRDefault="00275249" w:rsidP="00A40C58">
            <w:pPr>
              <w:spacing w:line="240" w:lineRule="auto"/>
              <w:ind w:firstLine="0"/>
              <w:jc w:val="left"/>
              <w:rPr>
                <w:sz w:val="20"/>
                <w:szCs w:val="20"/>
                <w:lang w:val="fr-FR" w:eastAsia="fr-FR"/>
              </w:rPr>
            </w:pPr>
            <w:r w:rsidRPr="00F462BF">
              <w:rPr>
                <w:sz w:val="20"/>
                <w:szCs w:val="20"/>
                <w:lang w:val="fr-FR" w:eastAsia="fr-FR"/>
              </w:rPr>
              <w:t xml:space="preserve">Model II   </w:t>
            </w:r>
          </w:p>
        </w:tc>
        <w:tc>
          <w:tcPr>
            <w:tcW w:w="1489" w:type="dxa"/>
            <w:tcBorders>
              <w:left w:val="nil"/>
              <w:bottom w:val="single" w:sz="4" w:space="0" w:color="auto"/>
              <w:right w:val="nil"/>
            </w:tcBorders>
            <w:shd w:val="clear" w:color="auto" w:fill="auto"/>
            <w:noWrap/>
            <w:vAlign w:val="bottom"/>
          </w:tcPr>
          <w:p w14:paraId="3F84AE4A" w14:textId="77777777" w:rsidR="00275249" w:rsidRPr="00F462BF" w:rsidRDefault="00275249" w:rsidP="00A40C58">
            <w:pPr>
              <w:spacing w:line="240" w:lineRule="auto"/>
              <w:ind w:firstLine="0"/>
              <w:jc w:val="left"/>
              <w:rPr>
                <w:sz w:val="20"/>
                <w:szCs w:val="20"/>
                <w:lang w:val="fr-FR" w:eastAsia="fr-FR"/>
              </w:rPr>
            </w:pPr>
            <w:r w:rsidRPr="00F462BF">
              <w:rPr>
                <w:sz w:val="20"/>
                <w:szCs w:val="20"/>
                <w:lang w:val="fr-FR" w:eastAsia="fr-FR"/>
              </w:rPr>
              <w:t xml:space="preserve">Model III   </w:t>
            </w:r>
          </w:p>
        </w:tc>
        <w:tc>
          <w:tcPr>
            <w:tcW w:w="1489" w:type="dxa"/>
            <w:tcBorders>
              <w:left w:val="nil"/>
              <w:bottom w:val="single" w:sz="4" w:space="0" w:color="auto"/>
              <w:right w:val="nil"/>
            </w:tcBorders>
            <w:shd w:val="clear" w:color="auto" w:fill="auto"/>
            <w:noWrap/>
            <w:vAlign w:val="bottom"/>
          </w:tcPr>
          <w:p w14:paraId="601F357B" w14:textId="77777777" w:rsidR="00275249" w:rsidRPr="00F462BF" w:rsidRDefault="00275249" w:rsidP="00A40C58">
            <w:pPr>
              <w:spacing w:line="240" w:lineRule="auto"/>
              <w:ind w:firstLine="0"/>
              <w:jc w:val="left"/>
              <w:rPr>
                <w:sz w:val="20"/>
                <w:szCs w:val="20"/>
                <w:lang w:val="fr-FR" w:eastAsia="fr-FR"/>
              </w:rPr>
            </w:pPr>
            <w:r w:rsidRPr="00F462BF">
              <w:rPr>
                <w:sz w:val="20"/>
                <w:szCs w:val="20"/>
                <w:lang w:val="fr-FR" w:eastAsia="fr-FR"/>
              </w:rPr>
              <w:t>Model IV</w:t>
            </w:r>
          </w:p>
        </w:tc>
      </w:tr>
      <w:tr w:rsidR="00275249" w:rsidRPr="00F462BF" w14:paraId="1A018370" w14:textId="77777777" w:rsidTr="00A40C58">
        <w:trPr>
          <w:trHeight w:val="113"/>
        </w:trPr>
        <w:tc>
          <w:tcPr>
            <w:tcW w:w="3259" w:type="dxa"/>
            <w:tcBorders>
              <w:top w:val="nil"/>
              <w:left w:val="nil"/>
              <w:bottom w:val="nil"/>
              <w:right w:val="nil"/>
            </w:tcBorders>
            <w:shd w:val="clear" w:color="auto" w:fill="auto"/>
            <w:noWrap/>
          </w:tcPr>
          <w:p w14:paraId="2B170597" w14:textId="77777777" w:rsidR="00275249" w:rsidRPr="00F462BF" w:rsidRDefault="00275249" w:rsidP="00A40C58">
            <w:pPr>
              <w:spacing w:line="240" w:lineRule="auto"/>
              <w:ind w:firstLine="0"/>
              <w:jc w:val="left"/>
              <w:rPr>
                <w:sz w:val="20"/>
                <w:szCs w:val="20"/>
              </w:rPr>
            </w:pPr>
            <w:r w:rsidRPr="00F462BF">
              <w:rPr>
                <w:sz w:val="20"/>
                <w:szCs w:val="20"/>
              </w:rPr>
              <w:t>Firm size</w:t>
            </w:r>
          </w:p>
        </w:tc>
        <w:tc>
          <w:tcPr>
            <w:tcW w:w="1489" w:type="dxa"/>
            <w:tcBorders>
              <w:top w:val="nil"/>
              <w:left w:val="nil"/>
              <w:bottom w:val="nil"/>
              <w:right w:val="nil"/>
            </w:tcBorders>
            <w:shd w:val="clear" w:color="auto" w:fill="auto"/>
            <w:noWrap/>
          </w:tcPr>
          <w:p w14:paraId="2D3E3D29" w14:textId="77777777" w:rsidR="00275249" w:rsidRPr="00F462BF" w:rsidRDefault="00275249" w:rsidP="00A40C58">
            <w:pPr>
              <w:spacing w:line="240" w:lineRule="auto"/>
              <w:ind w:firstLine="0"/>
              <w:jc w:val="center"/>
              <w:rPr>
                <w:sz w:val="20"/>
                <w:szCs w:val="20"/>
              </w:rPr>
            </w:pPr>
            <w:r w:rsidRPr="00F462BF">
              <w:rPr>
                <w:sz w:val="20"/>
                <w:szCs w:val="20"/>
              </w:rPr>
              <w:t>0.101</w:t>
            </w:r>
          </w:p>
        </w:tc>
        <w:tc>
          <w:tcPr>
            <w:tcW w:w="1489" w:type="dxa"/>
            <w:tcBorders>
              <w:top w:val="nil"/>
              <w:left w:val="nil"/>
              <w:bottom w:val="nil"/>
              <w:right w:val="nil"/>
            </w:tcBorders>
            <w:shd w:val="clear" w:color="auto" w:fill="auto"/>
            <w:noWrap/>
          </w:tcPr>
          <w:p w14:paraId="47BD166D" w14:textId="77777777" w:rsidR="00275249" w:rsidRPr="00F462BF" w:rsidRDefault="00275249" w:rsidP="00A40C58">
            <w:pPr>
              <w:spacing w:line="240" w:lineRule="auto"/>
              <w:ind w:firstLine="0"/>
              <w:jc w:val="center"/>
              <w:rPr>
                <w:sz w:val="20"/>
                <w:szCs w:val="20"/>
              </w:rPr>
            </w:pPr>
            <w:r w:rsidRPr="00F462BF">
              <w:rPr>
                <w:sz w:val="20"/>
                <w:szCs w:val="20"/>
              </w:rPr>
              <w:t>0.033</w:t>
            </w:r>
          </w:p>
        </w:tc>
        <w:tc>
          <w:tcPr>
            <w:tcW w:w="1489" w:type="dxa"/>
            <w:tcBorders>
              <w:top w:val="nil"/>
              <w:left w:val="nil"/>
              <w:bottom w:val="nil"/>
              <w:right w:val="nil"/>
            </w:tcBorders>
            <w:shd w:val="clear" w:color="auto" w:fill="auto"/>
            <w:noWrap/>
          </w:tcPr>
          <w:p w14:paraId="3C1226D8" w14:textId="77777777" w:rsidR="00275249" w:rsidRPr="00F462BF" w:rsidRDefault="00275249" w:rsidP="00A40C58">
            <w:pPr>
              <w:spacing w:line="240" w:lineRule="auto"/>
              <w:ind w:firstLine="0"/>
              <w:jc w:val="center"/>
              <w:rPr>
                <w:sz w:val="20"/>
                <w:szCs w:val="20"/>
              </w:rPr>
            </w:pPr>
            <w:r w:rsidRPr="00F462BF">
              <w:rPr>
                <w:sz w:val="20"/>
                <w:szCs w:val="20"/>
              </w:rPr>
              <w:t>0.097</w:t>
            </w:r>
          </w:p>
        </w:tc>
        <w:tc>
          <w:tcPr>
            <w:tcW w:w="1489" w:type="dxa"/>
            <w:tcBorders>
              <w:top w:val="nil"/>
              <w:left w:val="nil"/>
              <w:bottom w:val="nil"/>
              <w:right w:val="nil"/>
            </w:tcBorders>
            <w:shd w:val="clear" w:color="auto" w:fill="auto"/>
            <w:noWrap/>
          </w:tcPr>
          <w:p w14:paraId="1F68FEBE" w14:textId="77777777" w:rsidR="00275249" w:rsidRPr="00F462BF" w:rsidRDefault="00275249" w:rsidP="00A40C58">
            <w:pPr>
              <w:spacing w:line="240" w:lineRule="auto"/>
              <w:ind w:firstLine="0"/>
              <w:jc w:val="center"/>
              <w:rPr>
                <w:sz w:val="20"/>
                <w:szCs w:val="20"/>
              </w:rPr>
            </w:pPr>
            <w:r w:rsidRPr="00F462BF">
              <w:rPr>
                <w:sz w:val="20"/>
                <w:szCs w:val="20"/>
              </w:rPr>
              <w:t>0.025</w:t>
            </w:r>
          </w:p>
        </w:tc>
      </w:tr>
      <w:tr w:rsidR="00275249" w:rsidRPr="00F462BF" w14:paraId="07D0D9A8" w14:textId="77777777" w:rsidTr="00A40C58">
        <w:trPr>
          <w:trHeight w:val="113"/>
        </w:trPr>
        <w:tc>
          <w:tcPr>
            <w:tcW w:w="3259" w:type="dxa"/>
            <w:tcBorders>
              <w:top w:val="nil"/>
              <w:left w:val="nil"/>
              <w:bottom w:val="nil"/>
              <w:right w:val="nil"/>
            </w:tcBorders>
            <w:shd w:val="clear" w:color="auto" w:fill="auto"/>
            <w:noWrap/>
          </w:tcPr>
          <w:p w14:paraId="471C0CF2" w14:textId="77777777" w:rsidR="00275249" w:rsidRPr="00F462BF" w:rsidRDefault="00275249" w:rsidP="00A40C58">
            <w:pPr>
              <w:spacing w:line="240" w:lineRule="auto"/>
              <w:jc w:val="left"/>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tcPr>
          <w:p w14:paraId="1A296EAB" w14:textId="77777777" w:rsidR="00275249" w:rsidRPr="00F462BF" w:rsidRDefault="00275249" w:rsidP="00A40C58">
            <w:pPr>
              <w:spacing w:line="240" w:lineRule="auto"/>
              <w:ind w:firstLine="0"/>
              <w:jc w:val="center"/>
              <w:rPr>
                <w:sz w:val="20"/>
                <w:szCs w:val="20"/>
              </w:rPr>
            </w:pPr>
            <w:r w:rsidRPr="00F462BF">
              <w:rPr>
                <w:sz w:val="20"/>
                <w:szCs w:val="20"/>
              </w:rPr>
              <w:t>(0.204)</w:t>
            </w:r>
          </w:p>
        </w:tc>
        <w:tc>
          <w:tcPr>
            <w:tcW w:w="1489" w:type="dxa"/>
            <w:tcBorders>
              <w:top w:val="nil"/>
              <w:left w:val="nil"/>
              <w:bottom w:val="nil"/>
              <w:right w:val="nil"/>
            </w:tcBorders>
            <w:shd w:val="clear" w:color="auto" w:fill="auto"/>
            <w:noWrap/>
          </w:tcPr>
          <w:p w14:paraId="428745ED" w14:textId="77777777" w:rsidR="00275249" w:rsidRPr="00F462BF" w:rsidRDefault="00275249" w:rsidP="00A40C58">
            <w:pPr>
              <w:spacing w:line="240" w:lineRule="auto"/>
              <w:ind w:firstLine="0"/>
              <w:jc w:val="center"/>
              <w:rPr>
                <w:sz w:val="20"/>
                <w:szCs w:val="20"/>
              </w:rPr>
            </w:pPr>
            <w:r w:rsidRPr="00F462BF">
              <w:rPr>
                <w:sz w:val="20"/>
                <w:szCs w:val="20"/>
              </w:rPr>
              <w:t>(0.167)</w:t>
            </w:r>
          </w:p>
        </w:tc>
        <w:tc>
          <w:tcPr>
            <w:tcW w:w="1489" w:type="dxa"/>
            <w:tcBorders>
              <w:top w:val="nil"/>
              <w:left w:val="nil"/>
              <w:bottom w:val="nil"/>
              <w:right w:val="nil"/>
            </w:tcBorders>
            <w:shd w:val="clear" w:color="auto" w:fill="auto"/>
            <w:noWrap/>
          </w:tcPr>
          <w:p w14:paraId="5A926A97" w14:textId="77777777" w:rsidR="00275249" w:rsidRPr="00F462BF" w:rsidRDefault="00275249" w:rsidP="00A40C58">
            <w:pPr>
              <w:spacing w:line="240" w:lineRule="auto"/>
              <w:ind w:firstLine="0"/>
              <w:jc w:val="center"/>
              <w:rPr>
                <w:sz w:val="20"/>
                <w:szCs w:val="20"/>
              </w:rPr>
            </w:pPr>
            <w:r w:rsidRPr="00F462BF">
              <w:rPr>
                <w:sz w:val="20"/>
                <w:szCs w:val="20"/>
              </w:rPr>
              <w:t>(0.202)</w:t>
            </w:r>
          </w:p>
        </w:tc>
        <w:tc>
          <w:tcPr>
            <w:tcW w:w="1489" w:type="dxa"/>
            <w:tcBorders>
              <w:top w:val="nil"/>
              <w:left w:val="nil"/>
              <w:bottom w:val="nil"/>
              <w:right w:val="nil"/>
            </w:tcBorders>
            <w:shd w:val="clear" w:color="auto" w:fill="auto"/>
            <w:noWrap/>
          </w:tcPr>
          <w:p w14:paraId="3E10065C" w14:textId="77777777" w:rsidR="00275249" w:rsidRPr="00F462BF" w:rsidRDefault="00275249" w:rsidP="00A40C58">
            <w:pPr>
              <w:spacing w:line="240" w:lineRule="auto"/>
              <w:ind w:firstLine="0"/>
              <w:jc w:val="center"/>
              <w:rPr>
                <w:sz w:val="20"/>
                <w:szCs w:val="20"/>
              </w:rPr>
            </w:pPr>
            <w:r w:rsidRPr="00F462BF">
              <w:rPr>
                <w:sz w:val="20"/>
                <w:szCs w:val="20"/>
              </w:rPr>
              <w:t>(0.177)</w:t>
            </w:r>
          </w:p>
        </w:tc>
      </w:tr>
      <w:tr w:rsidR="00275249" w:rsidRPr="00F462BF" w14:paraId="116D495E" w14:textId="77777777" w:rsidTr="00A40C58">
        <w:trPr>
          <w:trHeight w:val="113"/>
        </w:trPr>
        <w:tc>
          <w:tcPr>
            <w:tcW w:w="3259" w:type="dxa"/>
            <w:tcBorders>
              <w:top w:val="nil"/>
              <w:left w:val="nil"/>
              <w:bottom w:val="nil"/>
              <w:right w:val="nil"/>
            </w:tcBorders>
            <w:shd w:val="clear" w:color="auto" w:fill="auto"/>
            <w:noWrap/>
          </w:tcPr>
          <w:p w14:paraId="723ABA86" w14:textId="77777777" w:rsidR="00275249" w:rsidRPr="00F462BF" w:rsidRDefault="00275249" w:rsidP="00A40C58">
            <w:pPr>
              <w:spacing w:line="240" w:lineRule="auto"/>
              <w:ind w:firstLine="0"/>
              <w:jc w:val="left"/>
              <w:rPr>
                <w:sz w:val="20"/>
                <w:szCs w:val="20"/>
              </w:rPr>
            </w:pPr>
            <w:r w:rsidRPr="00F462BF">
              <w:rPr>
                <w:sz w:val="20"/>
                <w:szCs w:val="20"/>
              </w:rPr>
              <w:t xml:space="preserve">R&amp;D </w:t>
            </w:r>
          </w:p>
        </w:tc>
        <w:tc>
          <w:tcPr>
            <w:tcW w:w="1489" w:type="dxa"/>
            <w:tcBorders>
              <w:top w:val="nil"/>
              <w:left w:val="nil"/>
              <w:bottom w:val="nil"/>
              <w:right w:val="nil"/>
            </w:tcBorders>
            <w:shd w:val="clear" w:color="auto" w:fill="auto"/>
            <w:noWrap/>
          </w:tcPr>
          <w:p w14:paraId="5212A53C" w14:textId="77777777" w:rsidR="00275249" w:rsidRPr="00F462BF" w:rsidRDefault="00275249" w:rsidP="00A40C58">
            <w:pPr>
              <w:spacing w:line="240" w:lineRule="auto"/>
              <w:ind w:firstLine="0"/>
              <w:jc w:val="center"/>
              <w:rPr>
                <w:sz w:val="20"/>
                <w:szCs w:val="20"/>
              </w:rPr>
            </w:pPr>
            <w:r w:rsidRPr="00F462BF">
              <w:rPr>
                <w:sz w:val="20"/>
                <w:szCs w:val="20"/>
              </w:rPr>
              <w:t>0.225**</w:t>
            </w:r>
          </w:p>
        </w:tc>
        <w:tc>
          <w:tcPr>
            <w:tcW w:w="1489" w:type="dxa"/>
            <w:tcBorders>
              <w:top w:val="nil"/>
              <w:left w:val="nil"/>
              <w:bottom w:val="nil"/>
              <w:right w:val="nil"/>
            </w:tcBorders>
            <w:shd w:val="clear" w:color="auto" w:fill="auto"/>
            <w:noWrap/>
          </w:tcPr>
          <w:p w14:paraId="3059C0B2" w14:textId="77777777" w:rsidR="00275249" w:rsidRPr="00F462BF" w:rsidRDefault="00275249" w:rsidP="00A40C58">
            <w:pPr>
              <w:spacing w:line="240" w:lineRule="auto"/>
              <w:ind w:firstLine="0"/>
              <w:jc w:val="center"/>
              <w:rPr>
                <w:sz w:val="20"/>
                <w:szCs w:val="20"/>
              </w:rPr>
            </w:pPr>
            <w:r w:rsidRPr="00F462BF">
              <w:rPr>
                <w:sz w:val="20"/>
                <w:szCs w:val="20"/>
              </w:rPr>
              <w:t>0.252**</w:t>
            </w:r>
          </w:p>
        </w:tc>
        <w:tc>
          <w:tcPr>
            <w:tcW w:w="1489" w:type="dxa"/>
            <w:tcBorders>
              <w:top w:val="nil"/>
              <w:left w:val="nil"/>
              <w:bottom w:val="nil"/>
              <w:right w:val="nil"/>
            </w:tcBorders>
            <w:shd w:val="clear" w:color="auto" w:fill="auto"/>
            <w:noWrap/>
          </w:tcPr>
          <w:p w14:paraId="7E423497" w14:textId="77777777" w:rsidR="00275249" w:rsidRPr="00F462BF" w:rsidRDefault="00275249" w:rsidP="00A40C58">
            <w:pPr>
              <w:spacing w:line="240" w:lineRule="auto"/>
              <w:ind w:firstLine="0"/>
              <w:jc w:val="center"/>
              <w:rPr>
                <w:sz w:val="20"/>
                <w:szCs w:val="20"/>
              </w:rPr>
            </w:pPr>
            <w:r w:rsidRPr="00F462BF">
              <w:rPr>
                <w:sz w:val="20"/>
                <w:szCs w:val="20"/>
              </w:rPr>
              <w:t>0.236**</w:t>
            </w:r>
          </w:p>
        </w:tc>
        <w:tc>
          <w:tcPr>
            <w:tcW w:w="1489" w:type="dxa"/>
            <w:tcBorders>
              <w:top w:val="nil"/>
              <w:left w:val="nil"/>
              <w:bottom w:val="nil"/>
              <w:right w:val="nil"/>
            </w:tcBorders>
            <w:shd w:val="clear" w:color="auto" w:fill="auto"/>
            <w:noWrap/>
          </w:tcPr>
          <w:p w14:paraId="4CE89372" w14:textId="77777777" w:rsidR="00275249" w:rsidRPr="00F462BF" w:rsidRDefault="00275249" w:rsidP="00A40C58">
            <w:pPr>
              <w:spacing w:line="240" w:lineRule="auto"/>
              <w:ind w:firstLine="0"/>
              <w:jc w:val="center"/>
              <w:rPr>
                <w:sz w:val="20"/>
                <w:szCs w:val="20"/>
              </w:rPr>
            </w:pPr>
            <w:r w:rsidRPr="00F462BF">
              <w:rPr>
                <w:sz w:val="20"/>
                <w:szCs w:val="20"/>
              </w:rPr>
              <w:t>0.256**</w:t>
            </w:r>
          </w:p>
        </w:tc>
      </w:tr>
      <w:tr w:rsidR="00275249" w:rsidRPr="00F462BF" w14:paraId="1F692A07" w14:textId="77777777" w:rsidTr="00A40C58">
        <w:trPr>
          <w:trHeight w:val="113"/>
        </w:trPr>
        <w:tc>
          <w:tcPr>
            <w:tcW w:w="3259" w:type="dxa"/>
            <w:tcBorders>
              <w:top w:val="nil"/>
              <w:left w:val="nil"/>
              <w:bottom w:val="nil"/>
              <w:right w:val="nil"/>
            </w:tcBorders>
            <w:shd w:val="clear" w:color="auto" w:fill="auto"/>
            <w:noWrap/>
          </w:tcPr>
          <w:p w14:paraId="28A46388" w14:textId="77777777" w:rsidR="00275249" w:rsidRPr="00F462BF" w:rsidRDefault="00275249" w:rsidP="00A40C58">
            <w:pPr>
              <w:spacing w:line="240" w:lineRule="auto"/>
              <w:jc w:val="left"/>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tcPr>
          <w:p w14:paraId="458B1DB7" w14:textId="77777777" w:rsidR="00275249" w:rsidRPr="00F462BF" w:rsidRDefault="00275249" w:rsidP="00A40C58">
            <w:pPr>
              <w:spacing w:line="240" w:lineRule="auto"/>
              <w:ind w:firstLine="0"/>
              <w:jc w:val="center"/>
              <w:rPr>
                <w:sz w:val="20"/>
                <w:szCs w:val="20"/>
              </w:rPr>
            </w:pPr>
            <w:r w:rsidRPr="00F462BF">
              <w:rPr>
                <w:sz w:val="20"/>
                <w:szCs w:val="20"/>
              </w:rPr>
              <w:t>(0.108)</w:t>
            </w:r>
          </w:p>
        </w:tc>
        <w:tc>
          <w:tcPr>
            <w:tcW w:w="1489" w:type="dxa"/>
            <w:tcBorders>
              <w:top w:val="nil"/>
              <w:left w:val="nil"/>
              <w:bottom w:val="nil"/>
              <w:right w:val="nil"/>
            </w:tcBorders>
            <w:shd w:val="clear" w:color="auto" w:fill="auto"/>
            <w:noWrap/>
          </w:tcPr>
          <w:p w14:paraId="04FFCFFF" w14:textId="77777777" w:rsidR="00275249" w:rsidRPr="00F462BF" w:rsidRDefault="00275249" w:rsidP="00A40C58">
            <w:pPr>
              <w:spacing w:line="240" w:lineRule="auto"/>
              <w:ind w:firstLine="0"/>
              <w:jc w:val="center"/>
              <w:rPr>
                <w:sz w:val="20"/>
                <w:szCs w:val="20"/>
              </w:rPr>
            </w:pPr>
            <w:r w:rsidRPr="00F462BF">
              <w:rPr>
                <w:sz w:val="20"/>
                <w:szCs w:val="20"/>
              </w:rPr>
              <w:t>(0.109)</w:t>
            </w:r>
          </w:p>
        </w:tc>
        <w:tc>
          <w:tcPr>
            <w:tcW w:w="1489" w:type="dxa"/>
            <w:tcBorders>
              <w:top w:val="nil"/>
              <w:left w:val="nil"/>
              <w:bottom w:val="nil"/>
              <w:right w:val="nil"/>
            </w:tcBorders>
            <w:shd w:val="clear" w:color="auto" w:fill="auto"/>
            <w:noWrap/>
          </w:tcPr>
          <w:p w14:paraId="64DB2D4C" w14:textId="77777777" w:rsidR="00275249" w:rsidRPr="00F462BF" w:rsidRDefault="00275249" w:rsidP="00A40C58">
            <w:pPr>
              <w:spacing w:line="240" w:lineRule="auto"/>
              <w:ind w:firstLine="0"/>
              <w:jc w:val="center"/>
              <w:rPr>
                <w:sz w:val="20"/>
                <w:szCs w:val="20"/>
              </w:rPr>
            </w:pPr>
            <w:r w:rsidRPr="00F462BF">
              <w:rPr>
                <w:sz w:val="20"/>
                <w:szCs w:val="20"/>
              </w:rPr>
              <w:t>(0.104)</w:t>
            </w:r>
          </w:p>
        </w:tc>
        <w:tc>
          <w:tcPr>
            <w:tcW w:w="1489" w:type="dxa"/>
            <w:tcBorders>
              <w:top w:val="nil"/>
              <w:left w:val="nil"/>
              <w:bottom w:val="nil"/>
              <w:right w:val="nil"/>
            </w:tcBorders>
            <w:shd w:val="clear" w:color="auto" w:fill="auto"/>
            <w:noWrap/>
          </w:tcPr>
          <w:p w14:paraId="47659746" w14:textId="77777777" w:rsidR="00275249" w:rsidRPr="00F462BF" w:rsidRDefault="00275249" w:rsidP="00A40C58">
            <w:pPr>
              <w:spacing w:line="240" w:lineRule="auto"/>
              <w:ind w:firstLine="0"/>
              <w:jc w:val="center"/>
              <w:rPr>
                <w:sz w:val="20"/>
                <w:szCs w:val="20"/>
              </w:rPr>
            </w:pPr>
            <w:r w:rsidRPr="00F462BF">
              <w:rPr>
                <w:sz w:val="20"/>
                <w:szCs w:val="20"/>
              </w:rPr>
              <w:t>(0.112)</w:t>
            </w:r>
          </w:p>
        </w:tc>
      </w:tr>
      <w:tr w:rsidR="00275249" w:rsidRPr="00F462BF" w14:paraId="6CDF6FFE" w14:textId="77777777" w:rsidTr="00A40C58">
        <w:trPr>
          <w:trHeight w:val="113"/>
        </w:trPr>
        <w:tc>
          <w:tcPr>
            <w:tcW w:w="3259" w:type="dxa"/>
            <w:tcBorders>
              <w:top w:val="nil"/>
              <w:left w:val="nil"/>
              <w:bottom w:val="nil"/>
              <w:right w:val="nil"/>
            </w:tcBorders>
            <w:shd w:val="clear" w:color="auto" w:fill="auto"/>
            <w:noWrap/>
          </w:tcPr>
          <w:p w14:paraId="207E20F7" w14:textId="77777777" w:rsidR="00275249" w:rsidRPr="00F462BF" w:rsidRDefault="00275249" w:rsidP="00A40C58">
            <w:pPr>
              <w:spacing w:line="240" w:lineRule="auto"/>
              <w:ind w:firstLine="0"/>
              <w:jc w:val="left"/>
              <w:rPr>
                <w:sz w:val="20"/>
                <w:szCs w:val="20"/>
              </w:rPr>
            </w:pPr>
            <w:r w:rsidRPr="00F462BF">
              <w:rPr>
                <w:sz w:val="20"/>
                <w:szCs w:val="20"/>
              </w:rPr>
              <w:t>Technological diversification</w:t>
            </w:r>
          </w:p>
        </w:tc>
        <w:tc>
          <w:tcPr>
            <w:tcW w:w="1489" w:type="dxa"/>
            <w:tcBorders>
              <w:top w:val="nil"/>
              <w:left w:val="nil"/>
              <w:bottom w:val="nil"/>
              <w:right w:val="nil"/>
            </w:tcBorders>
            <w:shd w:val="clear" w:color="auto" w:fill="auto"/>
            <w:noWrap/>
          </w:tcPr>
          <w:p w14:paraId="21C37614" w14:textId="77777777" w:rsidR="00275249" w:rsidRPr="00F462BF" w:rsidRDefault="00275249" w:rsidP="00A40C58">
            <w:pPr>
              <w:spacing w:line="240" w:lineRule="auto"/>
              <w:ind w:firstLine="0"/>
              <w:jc w:val="center"/>
              <w:rPr>
                <w:sz w:val="20"/>
                <w:szCs w:val="20"/>
              </w:rPr>
            </w:pPr>
            <w:r w:rsidRPr="00F462BF">
              <w:rPr>
                <w:sz w:val="20"/>
                <w:szCs w:val="20"/>
              </w:rPr>
              <w:t>0.198</w:t>
            </w:r>
          </w:p>
        </w:tc>
        <w:tc>
          <w:tcPr>
            <w:tcW w:w="1489" w:type="dxa"/>
            <w:tcBorders>
              <w:top w:val="nil"/>
              <w:left w:val="nil"/>
              <w:bottom w:val="nil"/>
              <w:right w:val="nil"/>
            </w:tcBorders>
            <w:shd w:val="clear" w:color="auto" w:fill="auto"/>
            <w:noWrap/>
          </w:tcPr>
          <w:p w14:paraId="6295A8A4" w14:textId="77777777" w:rsidR="00275249" w:rsidRPr="00F462BF" w:rsidRDefault="00275249" w:rsidP="00A40C58">
            <w:pPr>
              <w:spacing w:line="240" w:lineRule="auto"/>
              <w:ind w:firstLine="0"/>
              <w:jc w:val="center"/>
              <w:rPr>
                <w:sz w:val="20"/>
                <w:szCs w:val="20"/>
              </w:rPr>
            </w:pPr>
            <w:r w:rsidRPr="00F462BF">
              <w:rPr>
                <w:sz w:val="20"/>
                <w:szCs w:val="20"/>
              </w:rPr>
              <w:t>0.216*</w:t>
            </w:r>
          </w:p>
        </w:tc>
        <w:tc>
          <w:tcPr>
            <w:tcW w:w="1489" w:type="dxa"/>
            <w:tcBorders>
              <w:top w:val="nil"/>
              <w:left w:val="nil"/>
              <w:bottom w:val="nil"/>
              <w:right w:val="nil"/>
            </w:tcBorders>
            <w:shd w:val="clear" w:color="auto" w:fill="auto"/>
            <w:noWrap/>
          </w:tcPr>
          <w:p w14:paraId="22739171" w14:textId="77777777" w:rsidR="00275249" w:rsidRPr="00F462BF" w:rsidRDefault="00275249" w:rsidP="00A40C58">
            <w:pPr>
              <w:spacing w:line="240" w:lineRule="auto"/>
              <w:ind w:firstLine="0"/>
              <w:jc w:val="center"/>
              <w:rPr>
                <w:sz w:val="20"/>
                <w:szCs w:val="20"/>
              </w:rPr>
            </w:pPr>
            <w:r w:rsidRPr="00F462BF">
              <w:rPr>
                <w:sz w:val="20"/>
                <w:szCs w:val="20"/>
              </w:rPr>
              <w:t>0.210*</w:t>
            </w:r>
          </w:p>
        </w:tc>
        <w:tc>
          <w:tcPr>
            <w:tcW w:w="1489" w:type="dxa"/>
            <w:tcBorders>
              <w:top w:val="nil"/>
              <w:left w:val="nil"/>
              <w:bottom w:val="nil"/>
              <w:right w:val="nil"/>
            </w:tcBorders>
            <w:shd w:val="clear" w:color="auto" w:fill="auto"/>
            <w:noWrap/>
          </w:tcPr>
          <w:p w14:paraId="469F6B2D" w14:textId="77777777" w:rsidR="00275249" w:rsidRPr="00F462BF" w:rsidRDefault="00275249" w:rsidP="00A40C58">
            <w:pPr>
              <w:spacing w:line="240" w:lineRule="auto"/>
              <w:ind w:firstLine="0"/>
              <w:jc w:val="center"/>
              <w:rPr>
                <w:sz w:val="20"/>
                <w:szCs w:val="20"/>
              </w:rPr>
            </w:pPr>
            <w:r w:rsidRPr="00F462BF">
              <w:rPr>
                <w:sz w:val="20"/>
                <w:szCs w:val="20"/>
              </w:rPr>
              <w:t>0.222*</w:t>
            </w:r>
          </w:p>
        </w:tc>
      </w:tr>
      <w:tr w:rsidR="00275249" w:rsidRPr="00F462BF" w14:paraId="6FE64BD7" w14:textId="77777777" w:rsidTr="00A40C58">
        <w:trPr>
          <w:trHeight w:val="113"/>
        </w:trPr>
        <w:tc>
          <w:tcPr>
            <w:tcW w:w="3259" w:type="dxa"/>
            <w:tcBorders>
              <w:top w:val="nil"/>
              <w:left w:val="nil"/>
              <w:bottom w:val="nil"/>
              <w:right w:val="nil"/>
            </w:tcBorders>
            <w:shd w:val="clear" w:color="auto" w:fill="auto"/>
            <w:noWrap/>
          </w:tcPr>
          <w:p w14:paraId="52D84A86" w14:textId="77777777" w:rsidR="00275249" w:rsidRPr="00F462BF" w:rsidRDefault="00275249" w:rsidP="00A40C58">
            <w:pPr>
              <w:spacing w:line="240" w:lineRule="auto"/>
              <w:jc w:val="left"/>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tcPr>
          <w:p w14:paraId="4EAFDC35" w14:textId="77777777" w:rsidR="00275249" w:rsidRPr="00F462BF" w:rsidRDefault="00275249" w:rsidP="00A40C58">
            <w:pPr>
              <w:spacing w:line="240" w:lineRule="auto"/>
              <w:ind w:firstLine="0"/>
              <w:jc w:val="center"/>
              <w:rPr>
                <w:sz w:val="20"/>
                <w:szCs w:val="20"/>
              </w:rPr>
            </w:pPr>
            <w:r w:rsidRPr="00F462BF">
              <w:rPr>
                <w:sz w:val="20"/>
                <w:szCs w:val="20"/>
              </w:rPr>
              <w:t>(0.123)</w:t>
            </w:r>
          </w:p>
        </w:tc>
        <w:tc>
          <w:tcPr>
            <w:tcW w:w="1489" w:type="dxa"/>
            <w:tcBorders>
              <w:top w:val="nil"/>
              <w:left w:val="nil"/>
              <w:bottom w:val="nil"/>
              <w:right w:val="nil"/>
            </w:tcBorders>
            <w:shd w:val="clear" w:color="auto" w:fill="auto"/>
            <w:noWrap/>
          </w:tcPr>
          <w:p w14:paraId="4B9FBBD0" w14:textId="77777777" w:rsidR="00275249" w:rsidRPr="00F462BF" w:rsidRDefault="00275249" w:rsidP="00A40C58">
            <w:pPr>
              <w:spacing w:line="240" w:lineRule="auto"/>
              <w:ind w:firstLine="0"/>
              <w:jc w:val="center"/>
              <w:rPr>
                <w:sz w:val="20"/>
                <w:szCs w:val="20"/>
              </w:rPr>
            </w:pPr>
            <w:r w:rsidRPr="00F462BF">
              <w:rPr>
                <w:sz w:val="20"/>
                <w:szCs w:val="20"/>
              </w:rPr>
              <w:t>(0.128)</w:t>
            </w:r>
          </w:p>
        </w:tc>
        <w:tc>
          <w:tcPr>
            <w:tcW w:w="1489" w:type="dxa"/>
            <w:tcBorders>
              <w:top w:val="nil"/>
              <w:left w:val="nil"/>
              <w:bottom w:val="nil"/>
              <w:right w:val="nil"/>
            </w:tcBorders>
            <w:shd w:val="clear" w:color="auto" w:fill="auto"/>
            <w:noWrap/>
          </w:tcPr>
          <w:p w14:paraId="49F4FD3E" w14:textId="77777777" w:rsidR="00275249" w:rsidRPr="00F462BF" w:rsidRDefault="00275249" w:rsidP="00A40C58">
            <w:pPr>
              <w:spacing w:line="240" w:lineRule="auto"/>
              <w:ind w:firstLine="0"/>
              <w:jc w:val="center"/>
              <w:rPr>
                <w:sz w:val="20"/>
                <w:szCs w:val="20"/>
              </w:rPr>
            </w:pPr>
            <w:r w:rsidRPr="00F462BF">
              <w:rPr>
                <w:sz w:val="20"/>
                <w:szCs w:val="20"/>
              </w:rPr>
              <w:t>(0.120)</w:t>
            </w:r>
          </w:p>
        </w:tc>
        <w:tc>
          <w:tcPr>
            <w:tcW w:w="1489" w:type="dxa"/>
            <w:tcBorders>
              <w:top w:val="nil"/>
              <w:left w:val="nil"/>
              <w:bottom w:val="nil"/>
              <w:right w:val="nil"/>
            </w:tcBorders>
            <w:shd w:val="clear" w:color="auto" w:fill="auto"/>
            <w:noWrap/>
          </w:tcPr>
          <w:p w14:paraId="56A415D4" w14:textId="77777777" w:rsidR="00275249" w:rsidRPr="00F462BF" w:rsidRDefault="00275249" w:rsidP="00A40C58">
            <w:pPr>
              <w:spacing w:line="240" w:lineRule="auto"/>
              <w:ind w:firstLine="0"/>
              <w:jc w:val="center"/>
              <w:rPr>
                <w:sz w:val="20"/>
                <w:szCs w:val="20"/>
              </w:rPr>
            </w:pPr>
            <w:r w:rsidRPr="00F462BF">
              <w:rPr>
                <w:sz w:val="20"/>
                <w:szCs w:val="20"/>
              </w:rPr>
              <w:t>(0.127)</w:t>
            </w:r>
          </w:p>
        </w:tc>
      </w:tr>
      <w:tr w:rsidR="00275249" w:rsidRPr="00F462BF" w14:paraId="5B7E4C49" w14:textId="77777777" w:rsidTr="00A40C58">
        <w:trPr>
          <w:trHeight w:val="113"/>
        </w:trPr>
        <w:tc>
          <w:tcPr>
            <w:tcW w:w="3259" w:type="dxa"/>
            <w:tcBorders>
              <w:top w:val="nil"/>
              <w:left w:val="nil"/>
              <w:bottom w:val="nil"/>
              <w:right w:val="nil"/>
            </w:tcBorders>
            <w:shd w:val="clear" w:color="auto" w:fill="auto"/>
            <w:noWrap/>
          </w:tcPr>
          <w:p w14:paraId="70F87189" w14:textId="77777777" w:rsidR="00275249" w:rsidRPr="00F462BF" w:rsidRDefault="00275249" w:rsidP="00A40C58">
            <w:pPr>
              <w:spacing w:line="240" w:lineRule="auto"/>
              <w:ind w:firstLine="0"/>
              <w:jc w:val="left"/>
              <w:rPr>
                <w:sz w:val="20"/>
                <w:szCs w:val="20"/>
              </w:rPr>
            </w:pPr>
            <w:r w:rsidRPr="00F462BF">
              <w:rPr>
                <w:sz w:val="20"/>
                <w:szCs w:val="20"/>
              </w:rPr>
              <w:t xml:space="preserve">Alliances with own parent firm </w:t>
            </w:r>
          </w:p>
        </w:tc>
        <w:tc>
          <w:tcPr>
            <w:tcW w:w="1489" w:type="dxa"/>
            <w:tcBorders>
              <w:top w:val="nil"/>
              <w:left w:val="nil"/>
              <w:bottom w:val="nil"/>
              <w:right w:val="nil"/>
            </w:tcBorders>
            <w:shd w:val="clear" w:color="auto" w:fill="auto"/>
            <w:noWrap/>
          </w:tcPr>
          <w:p w14:paraId="06288D7C" w14:textId="77777777" w:rsidR="00275249" w:rsidRPr="00F462BF" w:rsidRDefault="00275249" w:rsidP="00A40C58">
            <w:pPr>
              <w:spacing w:line="240" w:lineRule="auto"/>
              <w:ind w:firstLine="0"/>
              <w:jc w:val="center"/>
              <w:rPr>
                <w:sz w:val="20"/>
                <w:szCs w:val="20"/>
              </w:rPr>
            </w:pPr>
            <w:r w:rsidRPr="00F462BF">
              <w:rPr>
                <w:sz w:val="20"/>
                <w:szCs w:val="20"/>
              </w:rPr>
              <w:t>-0.002</w:t>
            </w:r>
          </w:p>
        </w:tc>
        <w:tc>
          <w:tcPr>
            <w:tcW w:w="1489" w:type="dxa"/>
            <w:tcBorders>
              <w:top w:val="nil"/>
              <w:left w:val="nil"/>
              <w:bottom w:val="nil"/>
              <w:right w:val="nil"/>
            </w:tcBorders>
            <w:shd w:val="clear" w:color="auto" w:fill="auto"/>
            <w:noWrap/>
          </w:tcPr>
          <w:p w14:paraId="5CC87323" w14:textId="77777777" w:rsidR="00275249" w:rsidRPr="00F462BF" w:rsidRDefault="00275249" w:rsidP="00A40C58">
            <w:pPr>
              <w:spacing w:line="240" w:lineRule="auto"/>
              <w:ind w:firstLine="0"/>
              <w:jc w:val="center"/>
              <w:rPr>
                <w:sz w:val="20"/>
                <w:szCs w:val="20"/>
              </w:rPr>
            </w:pPr>
            <w:r w:rsidRPr="00F462BF">
              <w:rPr>
                <w:sz w:val="20"/>
                <w:szCs w:val="20"/>
              </w:rPr>
              <w:t>0.017</w:t>
            </w:r>
          </w:p>
        </w:tc>
        <w:tc>
          <w:tcPr>
            <w:tcW w:w="1489" w:type="dxa"/>
            <w:tcBorders>
              <w:top w:val="nil"/>
              <w:left w:val="nil"/>
              <w:bottom w:val="nil"/>
              <w:right w:val="nil"/>
            </w:tcBorders>
            <w:shd w:val="clear" w:color="auto" w:fill="auto"/>
            <w:noWrap/>
          </w:tcPr>
          <w:p w14:paraId="10F5DC2F" w14:textId="77777777" w:rsidR="00275249" w:rsidRPr="00F462BF" w:rsidRDefault="00275249" w:rsidP="00A40C58">
            <w:pPr>
              <w:spacing w:line="240" w:lineRule="auto"/>
              <w:ind w:firstLine="0"/>
              <w:jc w:val="center"/>
              <w:rPr>
                <w:sz w:val="20"/>
                <w:szCs w:val="20"/>
              </w:rPr>
            </w:pPr>
            <w:r w:rsidRPr="00F462BF">
              <w:rPr>
                <w:sz w:val="20"/>
                <w:szCs w:val="20"/>
              </w:rPr>
              <w:t>0.008</w:t>
            </w:r>
          </w:p>
        </w:tc>
        <w:tc>
          <w:tcPr>
            <w:tcW w:w="1489" w:type="dxa"/>
            <w:tcBorders>
              <w:top w:val="nil"/>
              <w:left w:val="nil"/>
              <w:bottom w:val="nil"/>
              <w:right w:val="nil"/>
            </w:tcBorders>
            <w:shd w:val="clear" w:color="auto" w:fill="auto"/>
            <w:noWrap/>
          </w:tcPr>
          <w:p w14:paraId="430CC214" w14:textId="77777777" w:rsidR="00275249" w:rsidRPr="00F462BF" w:rsidRDefault="00275249" w:rsidP="00A40C58">
            <w:pPr>
              <w:spacing w:line="240" w:lineRule="auto"/>
              <w:ind w:firstLine="0"/>
              <w:jc w:val="center"/>
              <w:rPr>
                <w:sz w:val="20"/>
                <w:szCs w:val="20"/>
              </w:rPr>
            </w:pPr>
            <w:r w:rsidRPr="00F462BF">
              <w:rPr>
                <w:sz w:val="20"/>
                <w:szCs w:val="20"/>
              </w:rPr>
              <w:t>0.015</w:t>
            </w:r>
          </w:p>
        </w:tc>
      </w:tr>
      <w:tr w:rsidR="00275249" w:rsidRPr="00F462BF" w14:paraId="2F55C7D4" w14:textId="77777777" w:rsidTr="00A40C58">
        <w:trPr>
          <w:trHeight w:val="113"/>
        </w:trPr>
        <w:tc>
          <w:tcPr>
            <w:tcW w:w="3259" w:type="dxa"/>
            <w:tcBorders>
              <w:top w:val="nil"/>
              <w:left w:val="nil"/>
              <w:bottom w:val="nil"/>
              <w:right w:val="nil"/>
            </w:tcBorders>
            <w:shd w:val="clear" w:color="auto" w:fill="auto"/>
            <w:noWrap/>
          </w:tcPr>
          <w:p w14:paraId="17417040" w14:textId="77777777" w:rsidR="00275249" w:rsidRPr="00F462BF" w:rsidRDefault="00275249" w:rsidP="00A40C58">
            <w:pPr>
              <w:spacing w:line="240" w:lineRule="auto"/>
              <w:jc w:val="left"/>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tcPr>
          <w:p w14:paraId="447C1806" w14:textId="77777777" w:rsidR="00275249" w:rsidRPr="00F462BF" w:rsidRDefault="00275249" w:rsidP="00A40C58">
            <w:pPr>
              <w:spacing w:line="240" w:lineRule="auto"/>
              <w:ind w:firstLine="0"/>
              <w:jc w:val="center"/>
              <w:rPr>
                <w:sz w:val="20"/>
                <w:szCs w:val="20"/>
              </w:rPr>
            </w:pPr>
            <w:r w:rsidRPr="00F462BF">
              <w:rPr>
                <w:sz w:val="20"/>
                <w:szCs w:val="20"/>
              </w:rPr>
              <w:t>(0.119)</w:t>
            </w:r>
          </w:p>
        </w:tc>
        <w:tc>
          <w:tcPr>
            <w:tcW w:w="1489" w:type="dxa"/>
            <w:tcBorders>
              <w:top w:val="nil"/>
              <w:left w:val="nil"/>
              <w:bottom w:val="nil"/>
              <w:right w:val="nil"/>
            </w:tcBorders>
            <w:shd w:val="clear" w:color="auto" w:fill="auto"/>
            <w:noWrap/>
          </w:tcPr>
          <w:p w14:paraId="67B270AC" w14:textId="77777777" w:rsidR="00275249" w:rsidRPr="00F462BF" w:rsidRDefault="00275249" w:rsidP="00A40C58">
            <w:pPr>
              <w:spacing w:line="240" w:lineRule="auto"/>
              <w:ind w:firstLine="0"/>
              <w:jc w:val="center"/>
              <w:rPr>
                <w:sz w:val="20"/>
                <w:szCs w:val="20"/>
              </w:rPr>
            </w:pPr>
            <w:r w:rsidRPr="00F462BF">
              <w:rPr>
                <w:sz w:val="20"/>
                <w:szCs w:val="20"/>
              </w:rPr>
              <w:t>(0.113)</w:t>
            </w:r>
          </w:p>
        </w:tc>
        <w:tc>
          <w:tcPr>
            <w:tcW w:w="1489" w:type="dxa"/>
            <w:tcBorders>
              <w:top w:val="nil"/>
              <w:left w:val="nil"/>
              <w:bottom w:val="nil"/>
              <w:right w:val="nil"/>
            </w:tcBorders>
            <w:shd w:val="clear" w:color="auto" w:fill="auto"/>
            <w:noWrap/>
          </w:tcPr>
          <w:p w14:paraId="4399762A" w14:textId="77777777" w:rsidR="00275249" w:rsidRPr="00F462BF" w:rsidRDefault="00275249" w:rsidP="00A40C58">
            <w:pPr>
              <w:spacing w:line="240" w:lineRule="auto"/>
              <w:ind w:firstLine="0"/>
              <w:jc w:val="center"/>
              <w:rPr>
                <w:sz w:val="20"/>
                <w:szCs w:val="20"/>
              </w:rPr>
            </w:pPr>
            <w:r w:rsidRPr="00F462BF">
              <w:rPr>
                <w:sz w:val="20"/>
                <w:szCs w:val="20"/>
              </w:rPr>
              <w:t>(0.115)</w:t>
            </w:r>
          </w:p>
        </w:tc>
        <w:tc>
          <w:tcPr>
            <w:tcW w:w="1489" w:type="dxa"/>
            <w:tcBorders>
              <w:top w:val="nil"/>
              <w:left w:val="nil"/>
              <w:bottom w:val="nil"/>
              <w:right w:val="nil"/>
            </w:tcBorders>
            <w:shd w:val="clear" w:color="auto" w:fill="auto"/>
            <w:noWrap/>
          </w:tcPr>
          <w:p w14:paraId="7156F083" w14:textId="77777777" w:rsidR="00275249" w:rsidRPr="00F462BF" w:rsidRDefault="00275249" w:rsidP="00A40C58">
            <w:pPr>
              <w:spacing w:line="240" w:lineRule="auto"/>
              <w:ind w:firstLine="0"/>
              <w:jc w:val="center"/>
              <w:rPr>
                <w:sz w:val="20"/>
                <w:szCs w:val="20"/>
              </w:rPr>
            </w:pPr>
            <w:r w:rsidRPr="00F462BF">
              <w:rPr>
                <w:sz w:val="20"/>
                <w:szCs w:val="20"/>
              </w:rPr>
              <w:t>(0.112)</w:t>
            </w:r>
          </w:p>
        </w:tc>
      </w:tr>
      <w:tr w:rsidR="00275249" w:rsidRPr="00F462BF" w14:paraId="67252656" w14:textId="77777777" w:rsidTr="00A40C58">
        <w:trPr>
          <w:trHeight w:val="113"/>
        </w:trPr>
        <w:tc>
          <w:tcPr>
            <w:tcW w:w="3259" w:type="dxa"/>
            <w:vMerge w:val="restart"/>
            <w:tcBorders>
              <w:top w:val="nil"/>
              <w:left w:val="nil"/>
              <w:right w:val="nil"/>
            </w:tcBorders>
            <w:shd w:val="clear" w:color="auto" w:fill="auto"/>
            <w:noWrap/>
          </w:tcPr>
          <w:p w14:paraId="08DFDBC6" w14:textId="77777777" w:rsidR="00275249" w:rsidRPr="00F462BF" w:rsidRDefault="00275249" w:rsidP="00A40C58">
            <w:pPr>
              <w:spacing w:line="240" w:lineRule="auto"/>
              <w:ind w:firstLine="0"/>
              <w:jc w:val="left"/>
              <w:rPr>
                <w:sz w:val="20"/>
                <w:szCs w:val="20"/>
              </w:rPr>
            </w:pPr>
            <w:r w:rsidRPr="00F462BF">
              <w:rPr>
                <w:sz w:val="20"/>
                <w:szCs w:val="20"/>
              </w:rPr>
              <w:t>Alliances with PROs</w:t>
            </w:r>
          </w:p>
        </w:tc>
        <w:tc>
          <w:tcPr>
            <w:tcW w:w="1489" w:type="dxa"/>
            <w:tcBorders>
              <w:top w:val="nil"/>
              <w:left w:val="nil"/>
              <w:bottom w:val="nil"/>
              <w:right w:val="nil"/>
            </w:tcBorders>
            <w:shd w:val="clear" w:color="auto" w:fill="auto"/>
            <w:noWrap/>
          </w:tcPr>
          <w:p w14:paraId="0EFEE08C" w14:textId="77777777" w:rsidR="00275249" w:rsidRPr="00F462BF" w:rsidRDefault="00275249" w:rsidP="00A40C58">
            <w:pPr>
              <w:spacing w:line="240" w:lineRule="auto"/>
              <w:ind w:firstLine="0"/>
              <w:jc w:val="center"/>
              <w:rPr>
                <w:sz w:val="20"/>
                <w:szCs w:val="20"/>
              </w:rPr>
            </w:pPr>
            <w:r w:rsidRPr="00F462BF">
              <w:rPr>
                <w:sz w:val="20"/>
                <w:szCs w:val="20"/>
              </w:rPr>
              <w:t>-0.044</w:t>
            </w:r>
          </w:p>
        </w:tc>
        <w:tc>
          <w:tcPr>
            <w:tcW w:w="1489" w:type="dxa"/>
            <w:tcBorders>
              <w:top w:val="nil"/>
              <w:left w:val="nil"/>
              <w:bottom w:val="nil"/>
              <w:right w:val="nil"/>
            </w:tcBorders>
            <w:shd w:val="clear" w:color="auto" w:fill="auto"/>
            <w:noWrap/>
          </w:tcPr>
          <w:p w14:paraId="62F91560" w14:textId="77777777" w:rsidR="00275249" w:rsidRPr="00F462BF" w:rsidRDefault="00275249" w:rsidP="00A40C58">
            <w:pPr>
              <w:spacing w:line="240" w:lineRule="auto"/>
              <w:ind w:firstLine="0"/>
              <w:jc w:val="center"/>
              <w:rPr>
                <w:sz w:val="20"/>
                <w:szCs w:val="20"/>
              </w:rPr>
            </w:pPr>
            <w:r w:rsidRPr="00F462BF">
              <w:rPr>
                <w:sz w:val="20"/>
                <w:szCs w:val="20"/>
              </w:rPr>
              <w:t>-0.026</w:t>
            </w:r>
          </w:p>
        </w:tc>
        <w:tc>
          <w:tcPr>
            <w:tcW w:w="1489" w:type="dxa"/>
            <w:tcBorders>
              <w:top w:val="nil"/>
              <w:left w:val="nil"/>
              <w:bottom w:val="nil"/>
              <w:right w:val="nil"/>
            </w:tcBorders>
            <w:shd w:val="clear" w:color="auto" w:fill="auto"/>
            <w:noWrap/>
          </w:tcPr>
          <w:p w14:paraId="08B5FEC3" w14:textId="77777777" w:rsidR="00275249" w:rsidRPr="00F462BF" w:rsidRDefault="00275249" w:rsidP="00A40C58">
            <w:pPr>
              <w:spacing w:line="240" w:lineRule="auto"/>
              <w:ind w:firstLine="0"/>
              <w:jc w:val="center"/>
              <w:rPr>
                <w:sz w:val="20"/>
                <w:szCs w:val="20"/>
              </w:rPr>
            </w:pPr>
            <w:r w:rsidRPr="00F462BF">
              <w:rPr>
                <w:sz w:val="20"/>
                <w:szCs w:val="20"/>
              </w:rPr>
              <w:t>-0.048</w:t>
            </w:r>
          </w:p>
        </w:tc>
        <w:tc>
          <w:tcPr>
            <w:tcW w:w="1489" w:type="dxa"/>
            <w:tcBorders>
              <w:top w:val="nil"/>
              <w:left w:val="nil"/>
              <w:bottom w:val="nil"/>
              <w:right w:val="nil"/>
            </w:tcBorders>
            <w:shd w:val="clear" w:color="auto" w:fill="auto"/>
            <w:noWrap/>
          </w:tcPr>
          <w:p w14:paraId="48FB2E1F" w14:textId="77777777" w:rsidR="00275249" w:rsidRPr="00F462BF" w:rsidRDefault="00275249" w:rsidP="00A40C58">
            <w:pPr>
              <w:spacing w:line="240" w:lineRule="auto"/>
              <w:ind w:firstLine="0"/>
              <w:jc w:val="center"/>
              <w:rPr>
                <w:sz w:val="20"/>
                <w:szCs w:val="20"/>
              </w:rPr>
            </w:pPr>
            <w:r w:rsidRPr="00F462BF">
              <w:rPr>
                <w:sz w:val="20"/>
                <w:szCs w:val="20"/>
              </w:rPr>
              <w:t>-0.024</w:t>
            </w:r>
          </w:p>
        </w:tc>
      </w:tr>
      <w:tr w:rsidR="00275249" w:rsidRPr="00F462BF" w14:paraId="1124795C" w14:textId="77777777" w:rsidTr="00A40C58">
        <w:trPr>
          <w:trHeight w:val="113"/>
        </w:trPr>
        <w:tc>
          <w:tcPr>
            <w:tcW w:w="3259" w:type="dxa"/>
            <w:vMerge/>
            <w:tcBorders>
              <w:left w:val="nil"/>
              <w:bottom w:val="nil"/>
              <w:right w:val="nil"/>
            </w:tcBorders>
            <w:shd w:val="clear" w:color="auto" w:fill="auto"/>
            <w:noWrap/>
          </w:tcPr>
          <w:p w14:paraId="173CB199" w14:textId="77777777" w:rsidR="00275249" w:rsidRPr="00F462BF" w:rsidRDefault="00275249" w:rsidP="00A40C58">
            <w:pPr>
              <w:spacing w:line="240" w:lineRule="auto"/>
              <w:jc w:val="left"/>
              <w:rPr>
                <w:sz w:val="20"/>
                <w:szCs w:val="20"/>
              </w:rPr>
            </w:pPr>
          </w:p>
        </w:tc>
        <w:tc>
          <w:tcPr>
            <w:tcW w:w="1489" w:type="dxa"/>
            <w:tcBorders>
              <w:top w:val="nil"/>
              <w:left w:val="nil"/>
              <w:bottom w:val="nil"/>
              <w:right w:val="nil"/>
            </w:tcBorders>
            <w:shd w:val="clear" w:color="auto" w:fill="auto"/>
            <w:noWrap/>
          </w:tcPr>
          <w:p w14:paraId="0E75F3D5" w14:textId="77777777" w:rsidR="00275249" w:rsidRPr="00F462BF" w:rsidRDefault="00275249" w:rsidP="00A40C58">
            <w:pPr>
              <w:spacing w:line="240" w:lineRule="auto"/>
              <w:ind w:firstLine="0"/>
              <w:jc w:val="center"/>
              <w:rPr>
                <w:sz w:val="20"/>
                <w:szCs w:val="20"/>
              </w:rPr>
            </w:pPr>
            <w:r w:rsidRPr="00F462BF">
              <w:rPr>
                <w:sz w:val="20"/>
                <w:szCs w:val="20"/>
              </w:rPr>
              <w:t>(0.041)</w:t>
            </w:r>
          </w:p>
        </w:tc>
        <w:tc>
          <w:tcPr>
            <w:tcW w:w="1489" w:type="dxa"/>
            <w:tcBorders>
              <w:top w:val="nil"/>
              <w:left w:val="nil"/>
              <w:bottom w:val="nil"/>
              <w:right w:val="nil"/>
            </w:tcBorders>
            <w:shd w:val="clear" w:color="auto" w:fill="auto"/>
            <w:noWrap/>
          </w:tcPr>
          <w:p w14:paraId="5E17DD29" w14:textId="77777777" w:rsidR="00275249" w:rsidRPr="00F462BF" w:rsidRDefault="00275249" w:rsidP="00A40C58">
            <w:pPr>
              <w:spacing w:line="240" w:lineRule="auto"/>
              <w:ind w:firstLine="0"/>
              <w:jc w:val="center"/>
              <w:rPr>
                <w:sz w:val="20"/>
                <w:szCs w:val="20"/>
              </w:rPr>
            </w:pPr>
            <w:r w:rsidRPr="00F462BF">
              <w:rPr>
                <w:sz w:val="20"/>
                <w:szCs w:val="20"/>
              </w:rPr>
              <w:t>(0.022)</w:t>
            </w:r>
          </w:p>
        </w:tc>
        <w:tc>
          <w:tcPr>
            <w:tcW w:w="1489" w:type="dxa"/>
            <w:tcBorders>
              <w:top w:val="nil"/>
              <w:left w:val="nil"/>
              <w:bottom w:val="nil"/>
              <w:right w:val="nil"/>
            </w:tcBorders>
            <w:shd w:val="clear" w:color="auto" w:fill="auto"/>
            <w:noWrap/>
          </w:tcPr>
          <w:p w14:paraId="548C633B" w14:textId="77777777" w:rsidR="00275249" w:rsidRPr="00F462BF" w:rsidRDefault="00275249" w:rsidP="00A40C58">
            <w:pPr>
              <w:spacing w:line="240" w:lineRule="auto"/>
              <w:ind w:firstLine="0"/>
              <w:jc w:val="center"/>
              <w:rPr>
                <w:sz w:val="20"/>
                <w:szCs w:val="20"/>
              </w:rPr>
            </w:pPr>
            <w:r w:rsidRPr="00F462BF">
              <w:rPr>
                <w:sz w:val="20"/>
                <w:szCs w:val="20"/>
              </w:rPr>
              <w:t>(0.041)</w:t>
            </w:r>
          </w:p>
        </w:tc>
        <w:tc>
          <w:tcPr>
            <w:tcW w:w="1489" w:type="dxa"/>
            <w:tcBorders>
              <w:top w:val="nil"/>
              <w:left w:val="nil"/>
              <w:bottom w:val="nil"/>
              <w:right w:val="nil"/>
            </w:tcBorders>
            <w:shd w:val="clear" w:color="auto" w:fill="auto"/>
            <w:noWrap/>
          </w:tcPr>
          <w:p w14:paraId="28C7B982" w14:textId="77777777" w:rsidR="00275249" w:rsidRPr="00F462BF" w:rsidRDefault="00275249" w:rsidP="00A40C58">
            <w:pPr>
              <w:spacing w:line="240" w:lineRule="auto"/>
              <w:ind w:firstLine="0"/>
              <w:jc w:val="center"/>
              <w:rPr>
                <w:sz w:val="20"/>
                <w:szCs w:val="20"/>
              </w:rPr>
            </w:pPr>
            <w:r w:rsidRPr="00F462BF">
              <w:rPr>
                <w:sz w:val="20"/>
                <w:szCs w:val="20"/>
              </w:rPr>
              <w:t>(0.027)</w:t>
            </w:r>
          </w:p>
        </w:tc>
      </w:tr>
      <w:tr w:rsidR="00275249" w:rsidRPr="00F462BF" w14:paraId="1853F18A" w14:textId="77777777" w:rsidTr="00A40C58">
        <w:trPr>
          <w:trHeight w:val="113"/>
        </w:trPr>
        <w:tc>
          <w:tcPr>
            <w:tcW w:w="3259" w:type="dxa"/>
            <w:tcBorders>
              <w:top w:val="nil"/>
              <w:left w:val="nil"/>
              <w:bottom w:val="nil"/>
              <w:right w:val="nil"/>
            </w:tcBorders>
            <w:shd w:val="clear" w:color="auto" w:fill="auto"/>
            <w:noWrap/>
          </w:tcPr>
          <w:p w14:paraId="3F507CB0" w14:textId="77777777" w:rsidR="00275249" w:rsidRPr="00F462BF" w:rsidRDefault="00275249" w:rsidP="00A40C58">
            <w:pPr>
              <w:spacing w:line="240" w:lineRule="auto"/>
              <w:ind w:firstLine="0"/>
              <w:jc w:val="left"/>
              <w:rPr>
                <w:sz w:val="20"/>
                <w:szCs w:val="20"/>
              </w:rPr>
            </w:pPr>
            <w:r w:rsidRPr="00F462BF">
              <w:rPr>
                <w:sz w:val="20"/>
                <w:szCs w:val="20"/>
              </w:rPr>
              <w:t>Alliances with other firms</w:t>
            </w:r>
          </w:p>
        </w:tc>
        <w:tc>
          <w:tcPr>
            <w:tcW w:w="1489" w:type="dxa"/>
            <w:tcBorders>
              <w:top w:val="nil"/>
              <w:left w:val="nil"/>
              <w:bottom w:val="nil"/>
              <w:right w:val="nil"/>
            </w:tcBorders>
            <w:shd w:val="clear" w:color="auto" w:fill="auto"/>
            <w:noWrap/>
          </w:tcPr>
          <w:p w14:paraId="0DCC439B" w14:textId="77777777" w:rsidR="00275249" w:rsidRPr="00F462BF" w:rsidRDefault="00275249" w:rsidP="00A40C58">
            <w:pPr>
              <w:spacing w:line="240" w:lineRule="auto"/>
              <w:ind w:firstLine="0"/>
              <w:jc w:val="center"/>
              <w:rPr>
                <w:sz w:val="20"/>
                <w:szCs w:val="20"/>
              </w:rPr>
            </w:pPr>
            <w:r w:rsidRPr="00F462BF">
              <w:rPr>
                <w:sz w:val="20"/>
                <w:szCs w:val="20"/>
              </w:rPr>
              <w:t>0.026***</w:t>
            </w:r>
          </w:p>
        </w:tc>
        <w:tc>
          <w:tcPr>
            <w:tcW w:w="1489" w:type="dxa"/>
            <w:tcBorders>
              <w:top w:val="nil"/>
              <w:left w:val="nil"/>
              <w:bottom w:val="nil"/>
              <w:right w:val="nil"/>
            </w:tcBorders>
            <w:shd w:val="clear" w:color="auto" w:fill="auto"/>
            <w:noWrap/>
          </w:tcPr>
          <w:p w14:paraId="704A58B6" w14:textId="77777777" w:rsidR="00275249" w:rsidRPr="00F462BF" w:rsidRDefault="00275249" w:rsidP="00A40C58">
            <w:pPr>
              <w:spacing w:line="240" w:lineRule="auto"/>
              <w:jc w:val="center"/>
              <w:rPr>
                <w:sz w:val="20"/>
                <w:szCs w:val="20"/>
              </w:rPr>
            </w:pPr>
          </w:p>
        </w:tc>
        <w:tc>
          <w:tcPr>
            <w:tcW w:w="1489" w:type="dxa"/>
            <w:tcBorders>
              <w:top w:val="nil"/>
              <w:left w:val="nil"/>
              <w:bottom w:val="nil"/>
              <w:right w:val="nil"/>
            </w:tcBorders>
            <w:shd w:val="clear" w:color="auto" w:fill="auto"/>
            <w:noWrap/>
          </w:tcPr>
          <w:p w14:paraId="6F3A424A" w14:textId="77777777" w:rsidR="00275249" w:rsidRPr="00F462BF" w:rsidRDefault="00275249" w:rsidP="00A40C58">
            <w:pPr>
              <w:spacing w:line="240" w:lineRule="auto"/>
              <w:jc w:val="center"/>
              <w:rPr>
                <w:sz w:val="20"/>
                <w:szCs w:val="20"/>
              </w:rPr>
            </w:pPr>
          </w:p>
        </w:tc>
        <w:tc>
          <w:tcPr>
            <w:tcW w:w="1489" w:type="dxa"/>
            <w:tcBorders>
              <w:top w:val="nil"/>
              <w:left w:val="nil"/>
              <w:bottom w:val="nil"/>
              <w:right w:val="nil"/>
            </w:tcBorders>
            <w:shd w:val="clear" w:color="auto" w:fill="auto"/>
            <w:noWrap/>
          </w:tcPr>
          <w:p w14:paraId="290DFA9C" w14:textId="77777777" w:rsidR="00275249" w:rsidRPr="00F462BF" w:rsidRDefault="00275249" w:rsidP="00A40C58">
            <w:pPr>
              <w:spacing w:line="240" w:lineRule="auto"/>
              <w:jc w:val="center"/>
              <w:rPr>
                <w:sz w:val="20"/>
                <w:szCs w:val="20"/>
              </w:rPr>
            </w:pPr>
          </w:p>
        </w:tc>
      </w:tr>
      <w:tr w:rsidR="00275249" w:rsidRPr="00F462BF" w14:paraId="25137970" w14:textId="77777777" w:rsidTr="00A40C58">
        <w:trPr>
          <w:trHeight w:val="113"/>
        </w:trPr>
        <w:tc>
          <w:tcPr>
            <w:tcW w:w="3259" w:type="dxa"/>
            <w:tcBorders>
              <w:top w:val="nil"/>
              <w:left w:val="nil"/>
              <w:bottom w:val="nil"/>
              <w:right w:val="nil"/>
            </w:tcBorders>
            <w:shd w:val="clear" w:color="auto" w:fill="auto"/>
            <w:noWrap/>
          </w:tcPr>
          <w:p w14:paraId="6765FDD1" w14:textId="77777777" w:rsidR="00275249" w:rsidRPr="00F462BF" w:rsidRDefault="00275249" w:rsidP="00A40C58">
            <w:pPr>
              <w:spacing w:line="240" w:lineRule="auto"/>
              <w:jc w:val="left"/>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tcPr>
          <w:p w14:paraId="4EC72E17" w14:textId="77777777" w:rsidR="00275249" w:rsidRPr="00F462BF" w:rsidRDefault="00275249" w:rsidP="00A40C58">
            <w:pPr>
              <w:spacing w:line="240" w:lineRule="auto"/>
              <w:ind w:firstLine="0"/>
              <w:jc w:val="center"/>
              <w:rPr>
                <w:sz w:val="20"/>
                <w:szCs w:val="20"/>
              </w:rPr>
            </w:pPr>
            <w:r w:rsidRPr="00F462BF">
              <w:rPr>
                <w:sz w:val="20"/>
                <w:szCs w:val="20"/>
              </w:rPr>
              <w:t>(0.009)</w:t>
            </w:r>
          </w:p>
        </w:tc>
        <w:tc>
          <w:tcPr>
            <w:tcW w:w="1489" w:type="dxa"/>
            <w:tcBorders>
              <w:top w:val="nil"/>
              <w:left w:val="nil"/>
              <w:bottom w:val="nil"/>
              <w:right w:val="nil"/>
            </w:tcBorders>
            <w:shd w:val="clear" w:color="auto" w:fill="auto"/>
            <w:noWrap/>
          </w:tcPr>
          <w:p w14:paraId="4A40092A" w14:textId="77777777" w:rsidR="00275249" w:rsidRPr="00F462BF" w:rsidRDefault="00275249" w:rsidP="00A40C58">
            <w:pPr>
              <w:spacing w:line="240" w:lineRule="auto"/>
              <w:jc w:val="center"/>
              <w:rPr>
                <w:sz w:val="20"/>
                <w:szCs w:val="20"/>
              </w:rPr>
            </w:pPr>
          </w:p>
        </w:tc>
        <w:tc>
          <w:tcPr>
            <w:tcW w:w="1489" w:type="dxa"/>
            <w:tcBorders>
              <w:top w:val="nil"/>
              <w:left w:val="nil"/>
              <w:bottom w:val="nil"/>
              <w:right w:val="nil"/>
            </w:tcBorders>
            <w:shd w:val="clear" w:color="auto" w:fill="auto"/>
            <w:noWrap/>
          </w:tcPr>
          <w:p w14:paraId="15AC5DD0" w14:textId="77777777" w:rsidR="00275249" w:rsidRPr="00F462BF" w:rsidRDefault="00275249" w:rsidP="00A40C58">
            <w:pPr>
              <w:spacing w:line="240" w:lineRule="auto"/>
              <w:jc w:val="center"/>
              <w:rPr>
                <w:sz w:val="20"/>
                <w:szCs w:val="20"/>
              </w:rPr>
            </w:pPr>
          </w:p>
        </w:tc>
        <w:tc>
          <w:tcPr>
            <w:tcW w:w="1489" w:type="dxa"/>
            <w:tcBorders>
              <w:top w:val="nil"/>
              <w:left w:val="nil"/>
              <w:bottom w:val="nil"/>
              <w:right w:val="nil"/>
            </w:tcBorders>
            <w:shd w:val="clear" w:color="auto" w:fill="auto"/>
            <w:noWrap/>
          </w:tcPr>
          <w:p w14:paraId="1097A7F7" w14:textId="77777777" w:rsidR="00275249" w:rsidRPr="00F462BF" w:rsidRDefault="00275249" w:rsidP="00A40C58">
            <w:pPr>
              <w:spacing w:line="240" w:lineRule="auto"/>
              <w:jc w:val="center"/>
              <w:rPr>
                <w:sz w:val="20"/>
                <w:szCs w:val="20"/>
              </w:rPr>
            </w:pPr>
          </w:p>
        </w:tc>
      </w:tr>
      <w:tr w:rsidR="00275249" w:rsidRPr="00F462BF" w14:paraId="5A78AF81" w14:textId="77777777" w:rsidTr="00A40C58">
        <w:trPr>
          <w:trHeight w:val="113"/>
        </w:trPr>
        <w:tc>
          <w:tcPr>
            <w:tcW w:w="3259" w:type="dxa"/>
            <w:tcBorders>
              <w:top w:val="nil"/>
              <w:left w:val="nil"/>
              <w:bottom w:val="nil"/>
              <w:right w:val="nil"/>
            </w:tcBorders>
            <w:shd w:val="clear" w:color="auto" w:fill="auto"/>
            <w:noWrap/>
          </w:tcPr>
          <w:p w14:paraId="772674D5" w14:textId="77777777" w:rsidR="00275249" w:rsidRPr="00F462BF" w:rsidRDefault="00275249" w:rsidP="00A40C58">
            <w:pPr>
              <w:spacing w:line="240" w:lineRule="auto"/>
              <w:ind w:firstLine="0"/>
              <w:jc w:val="left"/>
              <w:rPr>
                <w:sz w:val="20"/>
                <w:szCs w:val="20"/>
              </w:rPr>
            </w:pPr>
            <w:r w:rsidRPr="00F462BF">
              <w:rPr>
                <w:sz w:val="20"/>
                <w:szCs w:val="20"/>
              </w:rPr>
              <w:t>Alliances with large firms</w:t>
            </w:r>
          </w:p>
        </w:tc>
        <w:tc>
          <w:tcPr>
            <w:tcW w:w="1489" w:type="dxa"/>
            <w:tcBorders>
              <w:top w:val="nil"/>
              <w:left w:val="nil"/>
              <w:bottom w:val="nil"/>
              <w:right w:val="nil"/>
            </w:tcBorders>
            <w:shd w:val="clear" w:color="auto" w:fill="auto"/>
            <w:noWrap/>
          </w:tcPr>
          <w:p w14:paraId="195D0398" w14:textId="77777777" w:rsidR="00275249" w:rsidRPr="00F462BF" w:rsidRDefault="00275249" w:rsidP="00A40C58">
            <w:pPr>
              <w:spacing w:line="240" w:lineRule="auto"/>
              <w:jc w:val="center"/>
              <w:rPr>
                <w:sz w:val="20"/>
                <w:szCs w:val="20"/>
              </w:rPr>
            </w:pPr>
          </w:p>
        </w:tc>
        <w:tc>
          <w:tcPr>
            <w:tcW w:w="1489" w:type="dxa"/>
            <w:tcBorders>
              <w:top w:val="nil"/>
              <w:left w:val="nil"/>
              <w:bottom w:val="nil"/>
              <w:right w:val="nil"/>
            </w:tcBorders>
            <w:shd w:val="clear" w:color="auto" w:fill="auto"/>
            <w:noWrap/>
          </w:tcPr>
          <w:p w14:paraId="205FAD92" w14:textId="77777777" w:rsidR="00275249" w:rsidRPr="00F462BF" w:rsidRDefault="00275249" w:rsidP="00A40C58">
            <w:pPr>
              <w:spacing w:line="240" w:lineRule="auto"/>
              <w:ind w:firstLine="0"/>
              <w:jc w:val="center"/>
              <w:rPr>
                <w:sz w:val="20"/>
                <w:szCs w:val="20"/>
              </w:rPr>
            </w:pPr>
            <w:r w:rsidRPr="00F462BF">
              <w:rPr>
                <w:sz w:val="20"/>
                <w:szCs w:val="20"/>
              </w:rPr>
              <w:t>0.081***</w:t>
            </w:r>
          </w:p>
        </w:tc>
        <w:tc>
          <w:tcPr>
            <w:tcW w:w="1489" w:type="dxa"/>
            <w:tcBorders>
              <w:top w:val="nil"/>
              <w:left w:val="nil"/>
              <w:bottom w:val="nil"/>
              <w:right w:val="nil"/>
            </w:tcBorders>
            <w:shd w:val="clear" w:color="auto" w:fill="auto"/>
            <w:noWrap/>
          </w:tcPr>
          <w:p w14:paraId="11927B3B"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3B8E3AF5" w14:textId="77777777" w:rsidR="00275249" w:rsidRPr="00F462BF" w:rsidRDefault="00275249" w:rsidP="00A40C58">
            <w:pPr>
              <w:spacing w:line="240" w:lineRule="auto"/>
              <w:jc w:val="center"/>
              <w:rPr>
                <w:sz w:val="20"/>
                <w:szCs w:val="20"/>
              </w:rPr>
            </w:pPr>
          </w:p>
        </w:tc>
      </w:tr>
      <w:tr w:rsidR="00275249" w:rsidRPr="00F462BF" w14:paraId="6F1BB355" w14:textId="77777777" w:rsidTr="00A40C58">
        <w:trPr>
          <w:trHeight w:val="113"/>
        </w:trPr>
        <w:tc>
          <w:tcPr>
            <w:tcW w:w="3259" w:type="dxa"/>
            <w:tcBorders>
              <w:top w:val="nil"/>
              <w:left w:val="nil"/>
              <w:bottom w:val="nil"/>
              <w:right w:val="nil"/>
            </w:tcBorders>
            <w:shd w:val="clear" w:color="auto" w:fill="auto"/>
            <w:noWrap/>
          </w:tcPr>
          <w:p w14:paraId="62F1D448" w14:textId="77777777" w:rsidR="00275249" w:rsidRPr="00F462BF" w:rsidRDefault="00275249" w:rsidP="00A40C58">
            <w:pPr>
              <w:spacing w:line="240" w:lineRule="auto"/>
              <w:jc w:val="left"/>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tcPr>
          <w:p w14:paraId="7269C7FD" w14:textId="77777777" w:rsidR="00275249" w:rsidRPr="00F462BF" w:rsidRDefault="00275249" w:rsidP="00A40C58">
            <w:pPr>
              <w:spacing w:line="240" w:lineRule="auto"/>
              <w:jc w:val="center"/>
              <w:rPr>
                <w:sz w:val="20"/>
                <w:szCs w:val="20"/>
              </w:rPr>
            </w:pPr>
          </w:p>
        </w:tc>
        <w:tc>
          <w:tcPr>
            <w:tcW w:w="1489" w:type="dxa"/>
            <w:tcBorders>
              <w:top w:val="nil"/>
              <w:left w:val="nil"/>
              <w:bottom w:val="nil"/>
              <w:right w:val="nil"/>
            </w:tcBorders>
            <w:shd w:val="clear" w:color="auto" w:fill="auto"/>
            <w:noWrap/>
          </w:tcPr>
          <w:p w14:paraId="5F2A1C16" w14:textId="77777777" w:rsidR="00275249" w:rsidRPr="00F462BF" w:rsidRDefault="00275249" w:rsidP="00A40C58">
            <w:pPr>
              <w:spacing w:line="240" w:lineRule="auto"/>
              <w:ind w:firstLine="0"/>
              <w:jc w:val="center"/>
              <w:rPr>
                <w:sz w:val="20"/>
                <w:szCs w:val="20"/>
              </w:rPr>
            </w:pPr>
            <w:r w:rsidRPr="00F462BF">
              <w:rPr>
                <w:sz w:val="20"/>
                <w:szCs w:val="20"/>
              </w:rPr>
              <w:t>(0.016)</w:t>
            </w:r>
          </w:p>
        </w:tc>
        <w:tc>
          <w:tcPr>
            <w:tcW w:w="1489" w:type="dxa"/>
            <w:tcBorders>
              <w:top w:val="nil"/>
              <w:left w:val="nil"/>
              <w:bottom w:val="nil"/>
              <w:right w:val="nil"/>
            </w:tcBorders>
            <w:shd w:val="clear" w:color="auto" w:fill="auto"/>
            <w:noWrap/>
          </w:tcPr>
          <w:p w14:paraId="6D845679"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08F66209" w14:textId="77777777" w:rsidR="00275249" w:rsidRPr="00F462BF" w:rsidRDefault="00275249" w:rsidP="00A40C58">
            <w:pPr>
              <w:spacing w:line="240" w:lineRule="auto"/>
              <w:jc w:val="center"/>
              <w:rPr>
                <w:sz w:val="20"/>
                <w:szCs w:val="20"/>
              </w:rPr>
            </w:pPr>
          </w:p>
        </w:tc>
      </w:tr>
      <w:tr w:rsidR="00275249" w:rsidRPr="00F462BF" w14:paraId="01A91D5F" w14:textId="77777777" w:rsidTr="00A40C58">
        <w:trPr>
          <w:trHeight w:val="113"/>
        </w:trPr>
        <w:tc>
          <w:tcPr>
            <w:tcW w:w="3259" w:type="dxa"/>
            <w:vMerge w:val="restart"/>
            <w:tcBorders>
              <w:top w:val="nil"/>
              <w:left w:val="nil"/>
              <w:right w:val="nil"/>
            </w:tcBorders>
            <w:shd w:val="clear" w:color="auto" w:fill="auto"/>
            <w:noWrap/>
          </w:tcPr>
          <w:p w14:paraId="14BBA956" w14:textId="77777777" w:rsidR="00275249" w:rsidRPr="00F462BF" w:rsidRDefault="00275249" w:rsidP="00A40C58">
            <w:pPr>
              <w:spacing w:line="240" w:lineRule="auto"/>
              <w:ind w:firstLine="0"/>
              <w:jc w:val="left"/>
              <w:rPr>
                <w:sz w:val="20"/>
                <w:szCs w:val="20"/>
              </w:rPr>
            </w:pPr>
            <w:r w:rsidRPr="00F462BF">
              <w:rPr>
                <w:sz w:val="20"/>
                <w:szCs w:val="20"/>
              </w:rPr>
              <w:t xml:space="preserve">Alliances </w:t>
            </w:r>
            <w:proofErr w:type="gramStart"/>
            <w:r w:rsidRPr="00F462BF">
              <w:rPr>
                <w:sz w:val="20"/>
                <w:szCs w:val="20"/>
              </w:rPr>
              <w:t>with  SMEs</w:t>
            </w:r>
            <w:proofErr w:type="gramEnd"/>
          </w:p>
        </w:tc>
        <w:tc>
          <w:tcPr>
            <w:tcW w:w="1489" w:type="dxa"/>
            <w:tcBorders>
              <w:top w:val="nil"/>
              <w:left w:val="nil"/>
              <w:bottom w:val="nil"/>
              <w:right w:val="nil"/>
            </w:tcBorders>
            <w:shd w:val="clear" w:color="auto" w:fill="auto"/>
            <w:noWrap/>
          </w:tcPr>
          <w:p w14:paraId="7E5BF99E" w14:textId="77777777" w:rsidR="00275249" w:rsidRPr="00F462BF" w:rsidRDefault="00275249" w:rsidP="00A40C58">
            <w:pPr>
              <w:spacing w:line="240" w:lineRule="auto"/>
              <w:jc w:val="center"/>
              <w:rPr>
                <w:sz w:val="20"/>
                <w:szCs w:val="20"/>
              </w:rPr>
            </w:pPr>
          </w:p>
        </w:tc>
        <w:tc>
          <w:tcPr>
            <w:tcW w:w="1489" w:type="dxa"/>
            <w:tcBorders>
              <w:top w:val="nil"/>
              <w:left w:val="nil"/>
              <w:bottom w:val="nil"/>
              <w:right w:val="nil"/>
            </w:tcBorders>
            <w:shd w:val="clear" w:color="auto" w:fill="auto"/>
            <w:noWrap/>
          </w:tcPr>
          <w:p w14:paraId="29841723" w14:textId="77777777" w:rsidR="00275249" w:rsidRPr="00F462BF" w:rsidRDefault="00275249" w:rsidP="00A40C58">
            <w:pPr>
              <w:spacing w:line="240" w:lineRule="auto"/>
              <w:ind w:firstLine="0"/>
              <w:jc w:val="center"/>
              <w:rPr>
                <w:sz w:val="20"/>
                <w:szCs w:val="20"/>
              </w:rPr>
            </w:pPr>
            <w:r w:rsidRPr="00F462BF">
              <w:rPr>
                <w:sz w:val="20"/>
                <w:szCs w:val="20"/>
              </w:rPr>
              <w:t>-0.035**</w:t>
            </w:r>
          </w:p>
        </w:tc>
        <w:tc>
          <w:tcPr>
            <w:tcW w:w="1489" w:type="dxa"/>
            <w:tcBorders>
              <w:top w:val="nil"/>
              <w:left w:val="nil"/>
              <w:bottom w:val="nil"/>
              <w:right w:val="nil"/>
            </w:tcBorders>
            <w:shd w:val="clear" w:color="auto" w:fill="auto"/>
            <w:noWrap/>
          </w:tcPr>
          <w:p w14:paraId="4B78738E"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66F5E041" w14:textId="77777777" w:rsidR="00275249" w:rsidRPr="00F462BF" w:rsidRDefault="00275249" w:rsidP="00A40C58">
            <w:pPr>
              <w:spacing w:line="240" w:lineRule="auto"/>
              <w:jc w:val="center"/>
              <w:rPr>
                <w:sz w:val="20"/>
                <w:szCs w:val="20"/>
              </w:rPr>
            </w:pPr>
          </w:p>
        </w:tc>
      </w:tr>
      <w:tr w:rsidR="00275249" w:rsidRPr="00F462BF" w14:paraId="5D452FC0" w14:textId="77777777" w:rsidTr="00A40C58">
        <w:trPr>
          <w:trHeight w:val="113"/>
        </w:trPr>
        <w:tc>
          <w:tcPr>
            <w:tcW w:w="3259" w:type="dxa"/>
            <w:vMerge/>
            <w:tcBorders>
              <w:left w:val="nil"/>
              <w:bottom w:val="nil"/>
              <w:right w:val="nil"/>
            </w:tcBorders>
            <w:shd w:val="clear" w:color="auto" w:fill="auto"/>
            <w:noWrap/>
          </w:tcPr>
          <w:p w14:paraId="4FD86D5F" w14:textId="77777777" w:rsidR="00275249" w:rsidRPr="00F462BF" w:rsidRDefault="00275249" w:rsidP="00A40C58">
            <w:pPr>
              <w:spacing w:line="240" w:lineRule="auto"/>
              <w:jc w:val="left"/>
              <w:rPr>
                <w:sz w:val="20"/>
                <w:szCs w:val="20"/>
              </w:rPr>
            </w:pPr>
          </w:p>
        </w:tc>
        <w:tc>
          <w:tcPr>
            <w:tcW w:w="1489" w:type="dxa"/>
            <w:tcBorders>
              <w:top w:val="nil"/>
              <w:left w:val="nil"/>
              <w:bottom w:val="nil"/>
              <w:right w:val="nil"/>
            </w:tcBorders>
            <w:shd w:val="clear" w:color="auto" w:fill="auto"/>
            <w:noWrap/>
          </w:tcPr>
          <w:p w14:paraId="3CE8C7A1" w14:textId="77777777" w:rsidR="00275249" w:rsidRPr="00F462BF" w:rsidRDefault="00275249" w:rsidP="00A40C58">
            <w:pPr>
              <w:spacing w:line="240" w:lineRule="auto"/>
              <w:jc w:val="center"/>
              <w:rPr>
                <w:sz w:val="20"/>
                <w:szCs w:val="20"/>
              </w:rPr>
            </w:pPr>
          </w:p>
        </w:tc>
        <w:tc>
          <w:tcPr>
            <w:tcW w:w="1489" w:type="dxa"/>
            <w:tcBorders>
              <w:top w:val="nil"/>
              <w:left w:val="nil"/>
              <w:bottom w:val="nil"/>
              <w:right w:val="nil"/>
            </w:tcBorders>
            <w:shd w:val="clear" w:color="auto" w:fill="auto"/>
            <w:noWrap/>
          </w:tcPr>
          <w:p w14:paraId="493F42EE" w14:textId="77777777" w:rsidR="00275249" w:rsidRPr="00F462BF" w:rsidRDefault="00275249" w:rsidP="00A40C58">
            <w:pPr>
              <w:spacing w:line="240" w:lineRule="auto"/>
              <w:ind w:firstLine="0"/>
              <w:jc w:val="center"/>
              <w:rPr>
                <w:sz w:val="20"/>
                <w:szCs w:val="20"/>
              </w:rPr>
            </w:pPr>
            <w:r w:rsidRPr="00F462BF">
              <w:rPr>
                <w:sz w:val="20"/>
                <w:szCs w:val="20"/>
              </w:rPr>
              <w:t>(0.014)</w:t>
            </w:r>
          </w:p>
        </w:tc>
        <w:tc>
          <w:tcPr>
            <w:tcW w:w="1489" w:type="dxa"/>
            <w:tcBorders>
              <w:top w:val="nil"/>
              <w:left w:val="nil"/>
              <w:bottom w:val="nil"/>
              <w:right w:val="nil"/>
            </w:tcBorders>
            <w:shd w:val="clear" w:color="auto" w:fill="auto"/>
            <w:noWrap/>
          </w:tcPr>
          <w:p w14:paraId="1AF77D54"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238FC354" w14:textId="77777777" w:rsidR="00275249" w:rsidRPr="00F462BF" w:rsidRDefault="00275249" w:rsidP="00A40C58">
            <w:pPr>
              <w:spacing w:line="240" w:lineRule="auto"/>
              <w:jc w:val="center"/>
              <w:rPr>
                <w:sz w:val="20"/>
                <w:szCs w:val="20"/>
              </w:rPr>
            </w:pPr>
          </w:p>
        </w:tc>
      </w:tr>
      <w:tr w:rsidR="00275249" w:rsidRPr="00F462BF" w14:paraId="354F7F7B" w14:textId="77777777" w:rsidTr="00A40C58">
        <w:trPr>
          <w:trHeight w:val="113"/>
        </w:trPr>
        <w:tc>
          <w:tcPr>
            <w:tcW w:w="3259" w:type="dxa"/>
            <w:tcBorders>
              <w:top w:val="nil"/>
              <w:left w:val="nil"/>
              <w:bottom w:val="nil"/>
              <w:right w:val="nil"/>
            </w:tcBorders>
            <w:shd w:val="clear" w:color="auto" w:fill="auto"/>
            <w:noWrap/>
          </w:tcPr>
          <w:p w14:paraId="4245C878" w14:textId="77777777" w:rsidR="00275249" w:rsidRPr="00F462BF" w:rsidRDefault="00275249" w:rsidP="00A40C58">
            <w:pPr>
              <w:spacing w:line="240" w:lineRule="auto"/>
              <w:ind w:firstLine="0"/>
              <w:jc w:val="left"/>
              <w:rPr>
                <w:sz w:val="20"/>
                <w:szCs w:val="20"/>
              </w:rPr>
            </w:pPr>
            <w:r w:rsidRPr="00F462BF">
              <w:rPr>
                <w:sz w:val="20"/>
                <w:szCs w:val="20"/>
              </w:rPr>
              <w:t>Alliances of CSOs with other firms</w:t>
            </w:r>
          </w:p>
        </w:tc>
        <w:tc>
          <w:tcPr>
            <w:tcW w:w="1489" w:type="dxa"/>
            <w:tcBorders>
              <w:top w:val="nil"/>
              <w:left w:val="nil"/>
              <w:bottom w:val="nil"/>
              <w:right w:val="nil"/>
            </w:tcBorders>
            <w:shd w:val="clear" w:color="auto" w:fill="auto"/>
            <w:noWrap/>
          </w:tcPr>
          <w:p w14:paraId="0A2876C5" w14:textId="77777777" w:rsidR="00275249" w:rsidRPr="00F462BF" w:rsidRDefault="00275249" w:rsidP="00A40C58">
            <w:pPr>
              <w:spacing w:line="240" w:lineRule="auto"/>
              <w:jc w:val="center"/>
              <w:rPr>
                <w:sz w:val="20"/>
                <w:szCs w:val="20"/>
              </w:rPr>
            </w:pPr>
          </w:p>
        </w:tc>
        <w:tc>
          <w:tcPr>
            <w:tcW w:w="1489" w:type="dxa"/>
            <w:tcBorders>
              <w:top w:val="nil"/>
              <w:left w:val="nil"/>
              <w:bottom w:val="nil"/>
              <w:right w:val="nil"/>
            </w:tcBorders>
            <w:shd w:val="clear" w:color="auto" w:fill="auto"/>
            <w:noWrap/>
          </w:tcPr>
          <w:p w14:paraId="4D610881" w14:textId="77777777" w:rsidR="00275249" w:rsidRPr="00F462BF" w:rsidRDefault="00275249" w:rsidP="00A40C58">
            <w:pPr>
              <w:spacing w:line="240" w:lineRule="auto"/>
              <w:jc w:val="center"/>
              <w:rPr>
                <w:sz w:val="20"/>
                <w:szCs w:val="20"/>
              </w:rPr>
            </w:pPr>
          </w:p>
        </w:tc>
        <w:tc>
          <w:tcPr>
            <w:tcW w:w="1489" w:type="dxa"/>
            <w:tcBorders>
              <w:top w:val="nil"/>
              <w:left w:val="nil"/>
              <w:bottom w:val="nil"/>
              <w:right w:val="nil"/>
            </w:tcBorders>
            <w:shd w:val="clear" w:color="auto" w:fill="auto"/>
            <w:noWrap/>
          </w:tcPr>
          <w:p w14:paraId="1E902BC2" w14:textId="77777777" w:rsidR="00275249" w:rsidRPr="00F462BF" w:rsidRDefault="00275249" w:rsidP="00A40C58">
            <w:pPr>
              <w:spacing w:line="240" w:lineRule="auto"/>
              <w:ind w:firstLine="0"/>
              <w:jc w:val="center"/>
              <w:rPr>
                <w:sz w:val="20"/>
                <w:szCs w:val="20"/>
              </w:rPr>
            </w:pPr>
            <w:r w:rsidRPr="00F462BF">
              <w:rPr>
                <w:sz w:val="20"/>
                <w:szCs w:val="20"/>
              </w:rPr>
              <w:t>0.031***</w:t>
            </w:r>
          </w:p>
        </w:tc>
        <w:tc>
          <w:tcPr>
            <w:tcW w:w="1489" w:type="dxa"/>
            <w:tcBorders>
              <w:top w:val="nil"/>
              <w:left w:val="nil"/>
              <w:bottom w:val="nil"/>
              <w:right w:val="nil"/>
            </w:tcBorders>
            <w:shd w:val="clear" w:color="auto" w:fill="auto"/>
            <w:noWrap/>
          </w:tcPr>
          <w:p w14:paraId="1BEB84B9" w14:textId="77777777" w:rsidR="00275249" w:rsidRPr="00F462BF" w:rsidRDefault="00275249" w:rsidP="00A40C58">
            <w:pPr>
              <w:spacing w:line="240" w:lineRule="auto"/>
              <w:ind w:firstLine="0"/>
              <w:jc w:val="center"/>
              <w:rPr>
                <w:sz w:val="20"/>
                <w:szCs w:val="20"/>
              </w:rPr>
            </w:pPr>
          </w:p>
        </w:tc>
      </w:tr>
      <w:tr w:rsidR="00275249" w:rsidRPr="00F462BF" w14:paraId="285D28D2" w14:textId="77777777" w:rsidTr="00A40C58">
        <w:trPr>
          <w:trHeight w:val="113"/>
        </w:trPr>
        <w:tc>
          <w:tcPr>
            <w:tcW w:w="3259" w:type="dxa"/>
            <w:tcBorders>
              <w:top w:val="nil"/>
              <w:left w:val="nil"/>
              <w:bottom w:val="nil"/>
              <w:right w:val="nil"/>
            </w:tcBorders>
            <w:shd w:val="clear" w:color="auto" w:fill="auto"/>
            <w:noWrap/>
          </w:tcPr>
          <w:p w14:paraId="45DA5618" w14:textId="77777777" w:rsidR="00275249" w:rsidRPr="00F462BF" w:rsidRDefault="00275249" w:rsidP="00A40C58">
            <w:pPr>
              <w:spacing w:line="240" w:lineRule="auto"/>
              <w:jc w:val="left"/>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tcPr>
          <w:p w14:paraId="6425AA56" w14:textId="77777777" w:rsidR="00275249" w:rsidRPr="00F462BF" w:rsidRDefault="00275249" w:rsidP="00A40C58">
            <w:pPr>
              <w:spacing w:line="240" w:lineRule="auto"/>
              <w:jc w:val="center"/>
              <w:rPr>
                <w:sz w:val="20"/>
                <w:szCs w:val="20"/>
              </w:rPr>
            </w:pPr>
          </w:p>
        </w:tc>
        <w:tc>
          <w:tcPr>
            <w:tcW w:w="1489" w:type="dxa"/>
            <w:tcBorders>
              <w:top w:val="nil"/>
              <w:left w:val="nil"/>
              <w:bottom w:val="nil"/>
              <w:right w:val="nil"/>
            </w:tcBorders>
            <w:shd w:val="clear" w:color="auto" w:fill="auto"/>
            <w:noWrap/>
          </w:tcPr>
          <w:p w14:paraId="14049A5C" w14:textId="77777777" w:rsidR="00275249" w:rsidRPr="00F462BF" w:rsidRDefault="00275249" w:rsidP="00A40C58">
            <w:pPr>
              <w:spacing w:line="240" w:lineRule="auto"/>
              <w:jc w:val="center"/>
              <w:rPr>
                <w:sz w:val="20"/>
                <w:szCs w:val="20"/>
              </w:rPr>
            </w:pPr>
          </w:p>
        </w:tc>
        <w:tc>
          <w:tcPr>
            <w:tcW w:w="1489" w:type="dxa"/>
            <w:tcBorders>
              <w:top w:val="nil"/>
              <w:left w:val="nil"/>
              <w:bottom w:val="nil"/>
              <w:right w:val="nil"/>
            </w:tcBorders>
            <w:shd w:val="clear" w:color="auto" w:fill="auto"/>
            <w:noWrap/>
          </w:tcPr>
          <w:p w14:paraId="0FA26B3B" w14:textId="77777777" w:rsidR="00275249" w:rsidRPr="00F462BF" w:rsidRDefault="00275249" w:rsidP="00A40C58">
            <w:pPr>
              <w:spacing w:line="240" w:lineRule="auto"/>
              <w:ind w:firstLine="0"/>
              <w:jc w:val="center"/>
              <w:rPr>
                <w:sz w:val="20"/>
                <w:szCs w:val="20"/>
              </w:rPr>
            </w:pPr>
            <w:r w:rsidRPr="00F462BF">
              <w:rPr>
                <w:sz w:val="20"/>
                <w:szCs w:val="20"/>
              </w:rPr>
              <w:t>(0.008)</w:t>
            </w:r>
          </w:p>
        </w:tc>
        <w:tc>
          <w:tcPr>
            <w:tcW w:w="1489" w:type="dxa"/>
            <w:tcBorders>
              <w:top w:val="nil"/>
              <w:left w:val="nil"/>
              <w:bottom w:val="nil"/>
              <w:right w:val="nil"/>
            </w:tcBorders>
            <w:shd w:val="clear" w:color="auto" w:fill="auto"/>
            <w:noWrap/>
          </w:tcPr>
          <w:p w14:paraId="64F86590" w14:textId="77777777" w:rsidR="00275249" w:rsidRPr="00F462BF" w:rsidRDefault="00275249" w:rsidP="00A40C58">
            <w:pPr>
              <w:spacing w:line="240" w:lineRule="auto"/>
              <w:ind w:firstLine="0"/>
              <w:jc w:val="center"/>
              <w:rPr>
                <w:sz w:val="20"/>
                <w:szCs w:val="20"/>
              </w:rPr>
            </w:pPr>
          </w:p>
        </w:tc>
      </w:tr>
      <w:tr w:rsidR="00275249" w:rsidRPr="00F462BF" w14:paraId="0EF296FC" w14:textId="77777777" w:rsidTr="00A40C58">
        <w:trPr>
          <w:trHeight w:val="113"/>
        </w:trPr>
        <w:tc>
          <w:tcPr>
            <w:tcW w:w="3259" w:type="dxa"/>
            <w:tcBorders>
              <w:top w:val="nil"/>
              <w:left w:val="nil"/>
              <w:bottom w:val="nil"/>
              <w:right w:val="nil"/>
            </w:tcBorders>
            <w:shd w:val="clear" w:color="auto" w:fill="auto"/>
            <w:noWrap/>
          </w:tcPr>
          <w:p w14:paraId="18F3BC29" w14:textId="77777777" w:rsidR="00275249" w:rsidRPr="00F462BF" w:rsidRDefault="00275249" w:rsidP="00A40C58">
            <w:pPr>
              <w:spacing w:line="240" w:lineRule="auto"/>
              <w:ind w:firstLine="0"/>
              <w:jc w:val="left"/>
              <w:rPr>
                <w:sz w:val="20"/>
                <w:szCs w:val="20"/>
              </w:rPr>
            </w:pPr>
            <w:r w:rsidRPr="00F462BF">
              <w:rPr>
                <w:sz w:val="20"/>
                <w:szCs w:val="20"/>
              </w:rPr>
              <w:t>Alliances of PROs with other firms</w:t>
            </w:r>
          </w:p>
        </w:tc>
        <w:tc>
          <w:tcPr>
            <w:tcW w:w="1489" w:type="dxa"/>
            <w:tcBorders>
              <w:top w:val="nil"/>
              <w:left w:val="nil"/>
              <w:bottom w:val="nil"/>
              <w:right w:val="nil"/>
            </w:tcBorders>
            <w:shd w:val="clear" w:color="auto" w:fill="auto"/>
            <w:noWrap/>
          </w:tcPr>
          <w:p w14:paraId="59862964"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0AEEB986"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034FF524" w14:textId="77777777" w:rsidR="00275249" w:rsidRPr="00F462BF" w:rsidRDefault="00275249" w:rsidP="00A40C58">
            <w:pPr>
              <w:spacing w:line="240" w:lineRule="auto"/>
              <w:ind w:firstLine="0"/>
              <w:jc w:val="center"/>
              <w:rPr>
                <w:sz w:val="20"/>
                <w:szCs w:val="20"/>
              </w:rPr>
            </w:pPr>
            <w:r w:rsidRPr="00F462BF">
              <w:rPr>
                <w:sz w:val="20"/>
                <w:szCs w:val="20"/>
              </w:rPr>
              <w:t>0.021</w:t>
            </w:r>
          </w:p>
        </w:tc>
        <w:tc>
          <w:tcPr>
            <w:tcW w:w="1489" w:type="dxa"/>
            <w:tcBorders>
              <w:top w:val="nil"/>
              <w:left w:val="nil"/>
              <w:bottom w:val="nil"/>
              <w:right w:val="nil"/>
            </w:tcBorders>
            <w:shd w:val="clear" w:color="auto" w:fill="auto"/>
            <w:noWrap/>
          </w:tcPr>
          <w:p w14:paraId="2D7C270B" w14:textId="77777777" w:rsidR="00275249" w:rsidRPr="00F462BF" w:rsidRDefault="00275249" w:rsidP="00A40C58">
            <w:pPr>
              <w:spacing w:line="240" w:lineRule="auto"/>
              <w:ind w:firstLine="0"/>
              <w:jc w:val="center"/>
              <w:rPr>
                <w:sz w:val="20"/>
                <w:szCs w:val="20"/>
              </w:rPr>
            </w:pPr>
          </w:p>
        </w:tc>
      </w:tr>
      <w:tr w:rsidR="00275249" w:rsidRPr="00F462BF" w14:paraId="7FA8EA7D" w14:textId="77777777" w:rsidTr="00A40C58">
        <w:trPr>
          <w:trHeight w:val="113"/>
        </w:trPr>
        <w:tc>
          <w:tcPr>
            <w:tcW w:w="3259" w:type="dxa"/>
            <w:tcBorders>
              <w:top w:val="nil"/>
              <w:left w:val="nil"/>
              <w:bottom w:val="nil"/>
              <w:right w:val="nil"/>
            </w:tcBorders>
            <w:shd w:val="clear" w:color="auto" w:fill="auto"/>
            <w:noWrap/>
          </w:tcPr>
          <w:p w14:paraId="0B96FEB1" w14:textId="77777777" w:rsidR="00275249" w:rsidRPr="00F462BF" w:rsidRDefault="00275249" w:rsidP="00A40C58">
            <w:pPr>
              <w:spacing w:line="240" w:lineRule="auto"/>
              <w:jc w:val="left"/>
              <w:rPr>
                <w:sz w:val="20"/>
                <w:szCs w:val="20"/>
              </w:rPr>
            </w:pPr>
            <w:r w:rsidRPr="00F462BF">
              <w:rPr>
                <w:sz w:val="20"/>
                <w:szCs w:val="20"/>
              </w:rPr>
              <w:t xml:space="preserve">            </w:t>
            </w:r>
          </w:p>
        </w:tc>
        <w:tc>
          <w:tcPr>
            <w:tcW w:w="1489" w:type="dxa"/>
            <w:tcBorders>
              <w:top w:val="nil"/>
              <w:left w:val="nil"/>
              <w:bottom w:val="nil"/>
              <w:right w:val="nil"/>
            </w:tcBorders>
            <w:shd w:val="clear" w:color="auto" w:fill="auto"/>
            <w:noWrap/>
          </w:tcPr>
          <w:p w14:paraId="3AB5882B"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6135B87B"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64F31EDF" w14:textId="77777777" w:rsidR="00275249" w:rsidRPr="00F462BF" w:rsidRDefault="00275249" w:rsidP="00A40C58">
            <w:pPr>
              <w:spacing w:line="240" w:lineRule="auto"/>
              <w:ind w:firstLine="0"/>
              <w:jc w:val="center"/>
              <w:rPr>
                <w:sz w:val="20"/>
                <w:szCs w:val="20"/>
              </w:rPr>
            </w:pPr>
            <w:r w:rsidRPr="00F462BF">
              <w:rPr>
                <w:sz w:val="20"/>
                <w:szCs w:val="20"/>
              </w:rPr>
              <w:t>(0.015)</w:t>
            </w:r>
          </w:p>
        </w:tc>
        <w:tc>
          <w:tcPr>
            <w:tcW w:w="1489" w:type="dxa"/>
            <w:tcBorders>
              <w:top w:val="nil"/>
              <w:left w:val="nil"/>
              <w:bottom w:val="nil"/>
              <w:right w:val="nil"/>
            </w:tcBorders>
            <w:shd w:val="clear" w:color="auto" w:fill="auto"/>
            <w:noWrap/>
          </w:tcPr>
          <w:p w14:paraId="5DF44932" w14:textId="77777777" w:rsidR="00275249" w:rsidRPr="00F462BF" w:rsidRDefault="00275249" w:rsidP="00A40C58">
            <w:pPr>
              <w:spacing w:line="240" w:lineRule="auto"/>
              <w:ind w:firstLine="0"/>
              <w:jc w:val="center"/>
              <w:rPr>
                <w:sz w:val="20"/>
                <w:szCs w:val="20"/>
              </w:rPr>
            </w:pPr>
          </w:p>
        </w:tc>
      </w:tr>
      <w:tr w:rsidR="00275249" w:rsidRPr="00F462BF" w14:paraId="0C3F37E3" w14:textId="77777777" w:rsidTr="00A40C58">
        <w:trPr>
          <w:trHeight w:val="113"/>
        </w:trPr>
        <w:tc>
          <w:tcPr>
            <w:tcW w:w="3259" w:type="dxa"/>
            <w:vMerge w:val="restart"/>
            <w:tcBorders>
              <w:top w:val="nil"/>
              <w:left w:val="nil"/>
              <w:right w:val="nil"/>
            </w:tcBorders>
            <w:shd w:val="clear" w:color="auto" w:fill="auto"/>
            <w:noWrap/>
          </w:tcPr>
          <w:p w14:paraId="0E38A9C3" w14:textId="77777777" w:rsidR="00275249" w:rsidRPr="00F462BF" w:rsidRDefault="00275249" w:rsidP="00A40C58">
            <w:pPr>
              <w:spacing w:line="240" w:lineRule="auto"/>
              <w:ind w:firstLine="0"/>
              <w:jc w:val="left"/>
              <w:rPr>
                <w:sz w:val="20"/>
                <w:szCs w:val="20"/>
              </w:rPr>
            </w:pPr>
            <w:r w:rsidRPr="00F462BF">
              <w:rPr>
                <w:sz w:val="20"/>
                <w:szCs w:val="20"/>
              </w:rPr>
              <w:t xml:space="preserve">Alliances of CSOs with large firms          </w:t>
            </w:r>
          </w:p>
        </w:tc>
        <w:tc>
          <w:tcPr>
            <w:tcW w:w="1489" w:type="dxa"/>
            <w:tcBorders>
              <w:top w:val="nil"/>
              <w:left w:val="nil"/>
              <w:bottom w:val="nil"/>
              <w:right w:val="nil"/>
            </w:tcBorders>
            <w:shd w:val="clear" w:color="auto" w:fill="auto"/>
            <w:noWrap/>
          </w:tcPr>
          <w:p w14:paraId="2ED54421"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46A378DC"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086065B8"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752AF67E" w14:textId="77777777" w:rsidR="00275249" w:rsidRPr="00F462BF" w:rsidRDefault="00275249" w:rsidP="00A40C58">
            <w:pPr>
              <w:spacing w:line="240" w:lineRule="auto"/>
              <w:ind w:firstLine="0"/>
              <w:jc w:val="center"/>
              <w:rPr>
                <w:sz w:val="20"/>
                <w:szCs w:val="20"/>
              </w:rPr>
            </w:pPr>
            <w:r w:rsidRPr="00F462BF">
              <w:rPr>
                <w:sz w:val="20"/>
                <w:szCs w:val="20"/>
              </w:rPr>
              <w:t>0.085***</w:t>
            </w:r>
          </w:p>
        </w:tc>
      </w:tr>
      <w:tr w:rsidR="00275249" w:rsidRPr="00F462BF" w14:paraId="1920FA09" w14:textId="77777777" w:rsidTr="00A40C58">
        <w:trPr>
          <w:trHeight w:val="113"/>
        </w:trPr>
        <w:tc>
          <w:tcPr>
            <w:tcW w:w="3259" w:type="dxa"/>
            <w:vMerge/>
            <w:tcBorders>
              <w:left w:val="nil"/>
              <w:bottom w:val="nil"/>
              <w:right w:val="nil"/>
            </w:tcBorders>
            <w:shd w:val="clear" w:color="auto" w:fill="auto"/>
            <w:noWrap/>
          </w:tcPr>
          <w:p w14:paraId="704FB988" w14:textId="77777777" w:rsidR="00275249" w:rsidRPr="00F462BF" w:rsidRDefault="00275249" w:rsidP="00A40C58">
            <w:pPr>
              <w:spacing w:line="240" w:lineRule="auto"/>
              <w:jc w:val="left"/>
              <w:rPr>
                <w:sz w:val="20"/>
                <w:szCs w:val="20"/>
              </w:rPr>
            </w:pPr>
          </w:p>
        </w:tc>
        <w:tc>
          <w:tcPr>
            <w:tcW w:w="1489" w:type="dxa"/>
            <w:tcBorders>
              <w:top w:val="nil"/>
              <w:left w:val="nil"/>
              <w:bottom w:val="nil"/>
              <w:right w:val="nil"/>
            </w:tcBorders>
            <w:shd w:val="clear" w:color="auto" w:fill="auto"/>
            <w:noWrap/>
          </w:tcPr>
          <w:p w14:paraId="3D8D8DD8"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7A875F9F"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366C53E5"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74DB38DA" w14:textId="77777777" w:rsidR="00275249" w:rsidRPr="00F462BF" w:rsidRDefault="00275249" w:rsidP="00A40C58">
            <w:pPr>
              <w:spacing w:line="240" w:lineRule="auto"/>
              <w:ind w:firstLine="0"/>
              <w:jc w:val="center"/>
              <w:rPr>
                <w:sz w:val="20"/>
                <w:szCs w:val="20"/>
              </w:rPr>
            </w:pPr>
            <w:r w:rsidRPr="00F462BF">
              <w:rPr>
                <w:sz w:val="20"/>
                <w:szCs w:val="20"/>
              </w:rPr>
              <w:t>(0.018)</w:t>
            </w:r>
          </w:p>
        </w:tc>
      </w:tr>
      <w:tr w:rsidR="00275249" w:rsidRPr="00F462BF" w14:paraId="7677EFB6" w14:textId="77777777" w:rsidTr="00A40C58">
        <w:trPr>
          <w:trHeight w:val="113"/>
        </w:trPr>
        <w:tc>
          <w:tcPr>
            <w:tcW w:w="3259" w:type="dxa"/>
            <w:vMerge w:val="restart"/>
            <w:tcBorders>
              <w:top w:val="nil"/>
              <w:left w:val="nil"/>
              <w:right w:val="nil"/>
            </w:tcBorders>
            <w:shd w:val="clear" w:color="auto" w:fill="auto"/>
            <w:noWrap/>
          </w:tcPr>
          <w:p w14:paraId="2124E20B" w14:textId="77777777" w:rsidR="00275249" w:rsidRPr="00F462BF" w:rsidRDefault="00275249" w:rsidP="00A40C58">
            <w:pPr>
              <w:spacing w:line="240" w:lineRule="auto"/>
              <w:ind w:firstLine="0"/>
              <w:jc w:val="left"/>
              <w:rPr>
                <w:sz w:val="20"/>
                <w:szCs w:val="20"/>
              </w:rPr>
            </w:pPr>
            <w:r w:rsidRPr="00F462BF">
              <w:rPr>
                <w:sz w:val="20"/>
                <w:szCs w:val="20"/>
              </w:rPr>
              <w:t xml:space="preserve">Alliances of PROs with large firms         </w:t>
            </w:r>
          </w:p>
        </w:tc>
        <w:tc>
          <w:tcPr>
            <w:tcW w:w="1489" w:type="dxa"/>
            <w:tcBorders>
              <w:top w:val="nil"/>
              <w:left w:val="nil"/>
              <w:bottom w:val="nil"/>
              <w:right w:val="nil"/>
            </w:tcBorders>
            <w:shd w:val="clear" w:color="auto" w:fill="auto"/>
            <w:noWrap/>
          </w:tcPr>
          <w:p w14:paraId="1F00915F"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73D5A706"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66759640"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481205DE" w14:textId="77777777" w:rsidR="00275249" w:rsidRPr="00F462BF" w:rsidRDefault="00275249" w:rsidP="00A40C58">
            <w:pPr>
              <w:spacing w:line="240" w:lineRule="auto"/>
              <w:ind w:firstLine="0"/>
              <w:jc w:val="center"/>
              <w:rPr>
                <w:sz w:val="20"/>
                <w:szCs w:val="20"/>
              </w:rPr>
            </w:pPr>
            <w:r w:rsidRPr="00F462BF">
              <w:rPr>
                <w:sz w:val="20"/>
                <w:szCs w:val="20"/>
              </w:rPr>
              <w:t>0.074**</w:t>
            </w:r>
          </w:p>
        </w:tc>
      </w:tr>
      <w:tr w:rsidR="00275249" w:rsidRPr="00F462BF" w14:paraId="333B637E" w14:textId="77777777" w:rsidTr="00A40C58">
        <w:trPr>
          <w:trHeight w:val="113"/>
        </w:trPr>
        <w:tc>
          <w:tcPr>
            <w:tcW w:w="3259" w:type="dxa"/>
            <w:vMerge/>
            <w:tcBorders>
              <w:left w:val="nil"/>
              <w:bottom w:val="nil"/>
              <w:right w:val="nil"/>
            </w:tcBorders>
            <w:shd w:val="clear" w:color="auto" w:fill="auto"/>
            <w:noWrap/>
          </w:tcPr>
          <w:p w14:paraId="7233FFB1" w14:textId="77777777" w:rsidR="00275249" w:rsidRPr="00F462BF" w:rsidRDefault="00275249" w:rsidP="00A40C58">
            <w:pPr>
              <w:spacing w:line="240" w:lineRule="auto"/>
              <w:rPr>
                <w:sz w:val="20"/>
                <w:szCs w:val="20"/>
              </w:rPr>
            </w:pPr>
          </w:p>
        </w:tc>
        <w:tc>
          <w:tcPr>
            <w:tcW w:w="1489" w:type="dxa"/>
            <w:tcBorders>
              <w:top w:val="nil"/>
              <w:left w:val="nil"/>
              <w:bottom w:val="nil"/>
              <w:right w:val="nil"/>
            </w:tcBorders>
            <w:shd w:val="clear" w:color="auto" w:fill="auto"/>
            <w:noWrap/>
          </w:tcPr>
          <w:p w14:paraId="4FE51CC4"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238D6199"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01E5EE9F"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6CFFFA8A" w14:textId="77777777" w:rsidR="00275249" w:rsidRPr="00F462BF" w:rsidRDefault="00275249" w:rsidP="00A40C58">
            <w:pPr>
              <w:spacing w:line="240" w:lineRule="auto"/>
              <w:ind w:firstLine="0"/>
              <w:jc w:val="center"/>
              <w:rPr>
                <w:sz w:val="20"/>
                <w:szCs w:val="20"/>
              </w:rPr>
            </w:pPr>
            <w:r w:rsidRPr="00F462BF">
              <w:rPr>
                <w:sz w:val="20"/>
                <w:szCs w:val="20"/>
              </w:rPr>
              <w:t>(0.030)</w:t>
            </w:r>
          </w:p>
        </w:tc>
      </w:tr>
      <w:tr w:rsidR="00275249" w:rsidRPr="00F462BF" w14:paraId="3A69F45D" w14:textId="77777777" w:rsidTr="00A40C58">
        <w:trPr>
          <w:trHeight w:val="113"/>
        </w:trPr>
        <w:tc>
          <w:tcPr>
            <w:tcW w:w="3259" w:type="dxa"/>
            <w:vMerge w:val="restart"/>
            <w:tcBorders>
              <w:top w:val="nil"/>
              <w:left w:val="nil"/>
              <w:right w:val="nil"/>
            </w:tcBorders>
            <w:shd w:val="clear" w:color="auto" w:fill="auto"/>
            <w:noWrap/>
          </w:tcPr>
          <w:p w14:paraId="08649DC9" w14:textId="77777777" w:rsidR="00275249" w:rsidRPr="00F462BF" w:rsidRDefault="00275249" w:rsidP="00A40C58">
            <w:pPr>
              <w:spacing w:line="240" w:lineRule="auto"/>
              <w:ind w:firstLine="0"/>
              <w:jc w:val="left"/>
              <w:rPr>
                <w:sz w:val="20"/>
                <w:szCs w:val="20"/>
              </w:rPr>
            </w:pPr>
            <w:r w:rsidRPr="00F462BF">
              <w:rPr>
                <w:sz w:val="20"/>
                <w:szCs w:val="20"/>
              </w:rPr>
              <w:t>Alliances of CSOs with SMEs</w:t>
            </w:r>
          </w:p>
        </w:tc>
        <w:tc>
          <w:tcPr>
            <w:tcW w:w="1489" w:type="dxa"/>
            <w:tcBorders>
              <w:top w:val="nil"/>
              <w:left w:val="nil"/>
              <w:bottom w:val="nil"/>
              <w:right w:val="nil"/>
            </w:tcBorders>
            <w:shd w:val="clear" w:color="auto" w:fill="auto"/>
            <w:noWrap/>
          </w:tcPr>
          <w:p w14:paraId="1705E6AA"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586EB58A"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2A37484D"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25DD6B4B" w14:textId="77777777" w:rsidR="00275249" w:rsidRPr="00F462BF" w:rsidRDefault="00275249" w:rsidP="00A40C58">
            <w:pPr>
              <w:spacing w:line="240" w:lineRule="auto"/>
              <w:ind w:firstLine="0"/>
              <w:jc w:val="center"/>
              <w:rPr>
                <w:sz w:val="20"/>
                <w:szCs w:val="20"/>
              </w:rPr>
            </w:pPr>
            <w:r w:rsidRPr="00F462BF">
              <w:rPr>
                <w:sz w:val="20"/>
                <w:szCs w:val="20"/>
              </w:rPr>
              <w:t>-0.039</w:t>
            </w:r>
          </w:p>
        </w:tc>
      </w:tr>
      <w:tr w:rsidR="00275249" w:rsidRPr="00F462BF" w14:paraId="4AAEACD7" w14:textId="77777777" w:rsidTr="00A40C58">
        <w:trPr>
          <w:trHeight w:val="113"/>
        </w:trPr>
        <w:tc>
          <w:tcPr>
            <w:tcW w:w="3259" w:type="dxa"/>
            <w:vMerge/>
            <w:tcBorders>
              <w:left w:val="nil"/>
              <w:bottom w:val="nil"/>
              <w:right w:val="nil"/>
            </w:tcBorders>
            <w:shd w:val="clear" w:color="auto" w:fill="auto"/>
            <w:noWrap/>
          </w:tcPr>
          <w:p w14:paraId="0DD05EA4" w14:textId="77777777" w:rsidR="00275249" w:rsidRPr="00F462BF" w:rsidRDefault="00275249" w:rsidP="00A40C58">
            <w:pPr>
              <w:spacing w:line="240" w:lineRule="auto"/>
              <w:rPr>
                <w:sz w:val="20"/>
                <w:szCs w:val="20"/>
              </w:rPr>
            </w:pPr>
          </w:p>
        </w:tc>
        <w:tc>
          <w:tcPr>
            <w:tcW w:w="1489" w:type="dxa"/>
            <w:tcBorders>
              <w:top w:val="nil"/>
              <w:left w:val="nil"/>
              <w:bottom w:val="nil"/>
              <w:right w:val="nil"/>
            </w:tcBorders>
            <w:shd w:val="clear" w:color="auto" w:fill="auto"/>
            <w:noWrap/>
          </w:tcPr>
          <w:p w14:paraId="0DCB7EAA"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52C7055E"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3825B72C"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19F0EC87" w14:textId="77777777" w:rsidR="00275249" w:rsidRPr="00F462BF" w:rsidRDefault="00275249" w:rsidP="00A40C58">
            <w:pPr>
              <w:spacing w:line="240" w:lineRule="auto"/>
              <w:ind w:firstLine="0"/>
              <w:jc w:val="center"/>
              <w:rPr>
                <w:sz w:val="20"/>
                <w:szCs w:val="20"/>
              </w:rPr>
            </w:pPr>
            <w:r w:rsidRPr="00F462BF">
              <w:rPr>
                <w:sz w:val="20"/>
                <w:szCs w:val="20"/>
              </w:rPr>
              <w:t>(0.027)</w:t>
            </w:r>
          </w:p>
        </w:tc>
      </w:tr>
      <w:tr w:rsidR="00275249" w:rsidRPr="00F462BF" w14:paraId="5C0FC3C3" w14:textId="77777777" w:rsidTr="00A40C58">
        <w:trPr>
          <w:trHeight w:val="113"/>
        </w:trPr>
        <w:tc>
          <w:tcPr>
            <w:tcW w:w="3259" w:type="dxa"/>
            <w:vMerge w:val="restart"/>
            <w:tcBorders>
              <w:top w:val="nil"/>
              <w:left w:val="nil"/>
              <w:right w:val="nil"/>
            </w:tcBorders>
            <w:shd w:val="clear" w:color="auto" w:fill="auto"/>
            <w:noWrap/>
          </w:tcPr>
          <w:p w14:paraId="2A299DFB" w14:textId="77777777" w:rsidR="00275249" w:rsidRPr="00F462BF" w:rsidRDefault="00275249" w:rsidP="00A40C58">
            <w:pPr>
              <w:spacing w:line="240" w:lineRule="auto"/>
              <w:ind w:firstLine="0"/>
              <w:jc w:val="left"/>
              <w:rPr>
                <w:sz w:val="20"/>
                <w:szCs w:val="20"/>
              </w:rPr>
            </w:pPr>
            <w:r w:rsidRPr="00F462BF">
              <w:rPr>
                <w:sz w:val="20"/>
                <w:szCs w:val="20"/>
              </w:rPr>
              <w:t>Alliances of PROs with SMEs</w:t>
            </w:r>
          </w:p>
        </w:tc>
        <w:tc>
          <w:tcPr>
            <w:tcW w:w="1489" w:type="dxa"/>
            <w:tcBorders>
              <w:top w:val="nil"/>
              <w:left w:val="nil"/>
              <w:bottom w:val="nil"/>
              <w:right w:val="nil"/>
            </w:tcBorders>
            <w:shd w:val="clear" w:color="auto" w:fill="auto"/>
            <w:noWrap/>
          </w:tcPr>
          <w:p w14:paraId="199E72EA"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6EAB2E7B"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38231CB8"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36119862" w14:textId="77777777" w:rsidR="00275249" w:rsidRPr="00F462BF" w:rsidRDefault="00275249" w:rsidP="00A40C58">
            <w:pPr>
              <w:spacing w:line="240" w:lineRule="auto"/>
              <w:ind w:firstLine="0"/>
              <w:jc w:val="center"/>
              <w:rPr>
                <w:sz w:val="20"/>
                <w:szCs w:val="20"/>
              </w:rPr>
            </w:pPr>
            <w:r w:rsidRPr="00F462BF">
              <w:rPr>
                <w:sz w:val="20"/>
                <w:szCs w:val="20"/>
              </w:rPr>
              <w:t>-0.031*</w:t>
            </w:r>
          </w:p>
        </w:tc>
      </w:tr>
      <w:tr w:rsidR="00275249" w:rsidRPr="00F462BF" w14:paraId="69C10124" w14:textId="77777777" w:rsidTr="00A40C58">
        <w:trPr>
          <w:trHeight w:val="113"/>
        </w:trPr>
        <w:tc>
          <w:tcPr>
            <w:tcW w:w="3259" w:type="dxa"/>
            <w:vMerge/>
            <w:tcBorders>
              <w:left w:val="nil"/>
              <w:bottom w:val="nil"/>
              <w:right w:val="nil"/>
            </w:tcBorders>
            <w:shd w:val="clear" w:color="auto" w:fill="auto"/>
            <w:noWrap/>
          </w:tcPr>
          <w:p w14:paraId="63D5F9B6" w14:textId="77777777" w:rsidR="00275249" w:rsidRPr="00F462BF" w:rsidRDefault="00275249" w:rsidP="00A40C58">
            <w:pPr>
              <w:spacing w:line="240" w:lineRule="auto"/>
              <w:rPr>
                <w:sz w:val="20"/>
                <w:szCs w:val="20"/>
              </w:rPr>
            </w:pPr>
          </w:p>
        </w:tc>
        <w:tc>
          <w:tcPr>
            <w:tcW w:w="1489" w:type="dxa"/>
            <w:tcBorders>
              <w:top w:val="nil"/>
              <w:left w:val="nil"/>
              <w:bottom w:val="nil"/>
              <w:right w:val="nil"/>
            </w:tcBorders>
            <w:shd w:val="clear" w:color="auto" w:fill="auto"/>
            <w:noWrap/>
          </w:tcPr>
          <w:p w14:paraId="22D9AE36"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13FD0119"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6C1FC763" w14:textId="77777777" w:rsidR="00275249" w:rsidRPr="00F462BF" w:rsidRDefault="00275249" w:rsidP="00A40C58">
            <w:pPr>
              <w:spacing w:line="240" w:lineRule="auto"/>
              <w:ind w:firstLine="0"/>
              <w:jc w:val="center"/>
              <w:rPr>
                <w:sz w:val="20"/>
                <w:szCs w:val="20"/>
              </w:rPr>
            </w:pPr>
          </w:p>
        </w:tc>
        <w:tc>
          <w:tcPr>
            <w:tcW w:w="1489" w:type="dxa"/>
            <w:tcBorders>
              <w:top w:val="nil"/>
              <w:left w:val="nil"/>
              <w:bottom w:val="nil"/>
              <w:right w:val="nil"/>
            </w:tcBorders>
            <w:shd w:val="clear" w:color="auto" w:fill="auto"/>
            <w:noWrap/>
          </w:tcPr>
          <w:p w14:paraId="1A3120B8" w14:textId="77777777" w:rsidR="00275249" w:rsidRPr="00F462BF" w:rsidRDefault="00275249" w:rsidP="00A40C58">
            <w:pPr>
              <w:spacing w:line="240" w:lineRule="auto"/>
              <w:ind w:firstLine="0"/>
              <w:jc w:val="center"/>
              <w:rPr>
                <w:sz w:val="20"/>
                <w:szCs w:val="20"/>
              </w:rPr>
            </w:pPr>
            <w:r w:rsidRPr="00F462BF">
              <w:rPr>
                <w:sz w:val="20"/>
                <w:szCs w:val="20"/>
              </w:rPr>
              <w:t>(0.019)</w:t>
            </w:r>
          </w:p>
        </w:tc>
      </w:tr>
      <w:tr w:rsidR="00275249" w:rsidRPr="00F462BF" w14:paraId="36F7B17B" w14:textId="77777777" w:rsidTr="00A40C58">
        <w:trPr>
          <w:trHeight w:val="113"/>
        </w:trPr>
        <w:tc>
          <w:tcPr>
            <w:tcW w:w="3259" w:type="dxa"/>
            <w:tcBorders>
              <w:top w:val="nil"/>
              <w:left w:val="nil"/>
              <w:bottom w:val="nil"/>
              <w:right w:val="nil"/>
            </w:tcBorders>
            <w:shd w:val="clear" w:color="auto" w:fill="auto"/>
            <w:noWrap/>
          </w:tcPr>
          <w:p w14:paraId="2C55BB2A" w14:textId="77777777" w:rsidR="00275249" w:rsidRPr="00F462BF" w:rsidRDefault="00275249" w:rsidP="00A40C58">
            <w:pPr>
              <w:spacing w:line="240" w:lineRule="auto"/>
              <w:ind w:firstLine="0"/>
              <w:rPr>
                <w:sz w:val="20"/>
                <w:szCs w:val="20"/>
              </w:rPr>
            </w:pPr>
            <w:r w:rsidRPr="00F462BF">
              <w:rPr>
                <w:sz w:val="20"/>
                <w:szCs w:val="20"/>
              </w:rPr>
              <w:t>Log-likelihood</w:t>
            </w:r>
          </w:p>
        </w:tc>
        <w:tc>
          <w:tcPr>
            <w:tcW w:w="1489" w:type="dxa"/>
            <w:tcBorders>
              <w:top w:val="nil"/>
              <w:left w:val="nil"/>
              <w:bottom w:val="nil"/>
              <w:right w:val="nil"/>
            </w:tcBorders>
            <w:shd w:val="clear" w:color="auto" w:fill="auto"/>
            <w:noWrap/>
          </w:tcPr>
          <w:p w14:paraId="6FFA021D" w14:textId="77777777" w:rsidR="00275249" w:rsidRPr="00F462BF" w:rsidRDefault="00275249" w:rsidP="00A40C58">
            <w:pPr>
              <w:spacing w:line="240" w:lineRule="auto"/>
              <w:ind w:firstLine="0"/>
              <w:jc w:val="left"/>
              <w:rPr>
                <w:sz w:val="20"/>
                <w:szCs w:val="20"/>
              </w:rPr>
            </w:pPr>
            <w:r w:rsidRPr="00F462BF">
              <w:rPr>
                <w:sz w:val="20"/>
                <w:szCs w:val="20"/>
              </w:rPr>
              <w:t xml:space="preserve">-2665.13   </w:t>
            </w:r>
          </w:p>
        </w:tc>
        <w:tc>
          <w:tcPr>
            <w:tcW w:w="1489" w:type="dxa"/>
            <w:tcBorders>
              <w:top w:val="nil"/>
              <w:left w:val="nil"/>
              <w:bottom w:val="nil"/>
              <w:right w:val="nil"/>
            </w:tcBorders>
            <w:shd w:val="clear" w:color="auto" w:fill="auto"/>
            <w:noWrap/>
          </w:tcPr>
          <w:p w14:paraId="652FF3CA" w14:textId="77777777" w:rsidR="00275249" w:rsidRPr="00F462BF" w:rsidRDefault="00275249" w:rsidP="00A40C58">
            <w:pPr>
              <w:spacing w:line="240" w:lineRule="auto"/>
              <w:ind w:firstLine="0"/>
              <w:jc w:val="left"/>
              <w:rPr>
                <w:sz w:val="20"/>
                <w:szCs w:val="20"/>
              </w:rPr>
            </w:pPr>
            <w:r w:rsidRPr="00F462BF">
              <w:rPr>
                <w:sz w:val="20"/>
                <w:szCs w:val="20"/>
              </w:rPr>
              <w:t xml:space="preserve">-2570.98   </w:t>
            </w:r>
          </w:p>
        </w:tc>
        <w:tc>
          <w:tcPr>
            <w:tcW w:w="1489" w:type="dxa"/>
            <w:tcBorders>
              <w:top w:val="nil"/>
              <w:left w:val="nil"/>
              <w:bottom w:val="nil"/>
              <w:right w:val="nil"/>
            </w:tcBorders>
            <w:shd w:val="clear" w:color="auto" w:fill="auto"/>
            <w:noWrap/>
          </w:tcPr>
          <w:p w14:paraId="7BA883E4" w14:textId="77777777" w:rsidR="00275249" w:rsidRPr="00F462BF" w:rsidRDefault="00275249" w:rsidP="00A40C58">
            <w:pPr>
              <w:spacing w:line="240" w:lineRule="auto"/>
              <w:ind w:firstLine="0"/>
              <w:jc w:val="left"/>
              <w:rPr>
                <w:sz w:val="20"/>
                <w:szCs w:val="20"/>
              </w:rPr>
            </w:pPr>
            <w:r w:rsidRPr="00F462BF">
              <w:rPr>
                <w:sz w:val="20"/>
                <w:szCs w:val="20"/>
              </w:rPr>
              <w:t xml:space="preserve">-2663.13   </w:t>
            </w:r>
          </w:p>
        </w:tc>
        <w:tc>
          <w:tcPr>
            <w:tcW w:w="1489" w:type="dxa"/>
            <w:tcBorders>
              <w:top w:val="nil"/>
              <w:left w:val="nil"/>
              <w:bottom w:val="nil"/>
              <w:right w:val="nil"/>
            </w:tcBorders>
            <w:shd w:val="clear" w:color="auto" w:fill="auto"/>
            <w:noWrap/>
          </w:tcPr>
          <w:p w14:paraId="0AD8B72B" w14:textId="77777777" w:rsidR="00275249" w:rsidRPr="00F462BF" w:rsidRDefault="00275249" w:rsidP="00A40C58">
            <w:pPr>
              <w:spacing w:line="240" w:lineRule="auto"/>
              <w:ind w:firstLine="0"/>
              <w:jc w:val="left"/>
              <w:rPr>
                <w:sz w:val="20"/>
                <w:szCs w:val="20"/>
              </w:rPr>
            </w:pPr>
            <w:r w:rsidRPr="00F462BF">
              <w:rPr>
                <w:sz w:val="20"/>
                <w:szCs w:val="20"/>
              </w:rPr>
              <w:t xml:space="preserve">-2570.42   </w:t>
            </w:r>
          </w:p>
        </w:tc>
      </w:tr>
      <w:tr w:rsidR="00275249" w:rsidRPr="00F462BF" w14:paraId="5FE3FE64" w14:textId="77777777" w:rsidTr="00A40C58">
        <w:trPr>
          <w:trHeight w:val="113"/>
        </w:trPr>
        <w:tc>
          <w:tcPr>
            <w:tcW w:w="3259" w:type="dxa"/>
            <w:tcBorders>
              <w:top w:val="nil"/>
              <w:left w:val="nil"/>
              <w:bottom w:val="single" w:sz="4" w:space="0" w:color="auto"/>
              <w:right w:val="nil"/>
            </w:tcBorders>
            <w:shd w:val="clear" w:color="auto" w:fill="auto"/>
            <w:noWrap/>
          </w:tcPr>
          <w:p w14:paraId="576092C0" w14:textId="77777777" w:rsidR="00275249" w:rsidRPr="00F462BF" w:rsidRDefault="0052732B" w:rsidP="00A40C58">
            <w:pPr>
              <w:spacing w:line="240" w:lineRule="auto"/>
              <w:ind w:firstLine="0"/>
              <w:rPr>
                <w:sz w:val="20"/>
                <w:szCs w:val="20"/>
              </w:rPr>
            </w:pPr>
            <m:oMath>
              <m:sSup>
                <m:sSupPr>
                  <m:ctrlPr>
                    <w:rPr>
                      <w:rFonts w:ascii="Cambria Math" w:hAnsi="Cambria Math"/>
                      <w:i/>
                      <w:sz w:val="20"/>
                      <w:szCs w:val="20"/>
                    </w:rPr>
                  </m:ctrlPr>
                </m:sSupPr>
                <m:e>
                  <m:r>
                    <w:rPr>
                      <w:rFonts w:ascii="Cambria Math" w:hAnsi="Cambria Math"/>
                      <w:sz w:val="20"/>
                      <w:szCs w:val="20"/>
                    </w:rPr>
                    <m:t>χ</m:t>
                  </m:r>
                </m:e>
                <m:sup>
                  <m:r>
                    <w:rPr>
                      <w:rFonts w:ascii="Cambria Math" w:hAnsi="Cambria Math"/>
                      <w:sz w:val="20"/>
                      <w:szCs w:val="20"/>
                    </w:rPr>
                    <m:t>2</m:t>
                  </m:r>
                </m:sup>
              </m:sSup>
            </m:oMath>
            <w:r w:rsidR="00275249" w:rsidRPr="00F462BF">
              <w:rPr>
                <w:sz w:val="20"/>
                <w:szCs w:val="20"/>
              </w:rPr>
              <w:t xml:space="preserve"> test of improved model fit</w:t>
            </w:r>
          </w:p>
        </w:tc>
        <w:tc>
          <w:tcPr>
            <w:tcW w:w="1489" w:type="dxa"/>
            <w:tcBorders>
              <w:top w:val="nil"/>
              <w:left w:val="nil"/>
              <w:bottom w:val="single" w:sz="4" w:space="0" w:color="auto"/>
              <w:right w:val="nil"/>
            </w:tcBorders>
            <w:shd w:val="clear" w:color="auto" w:fill="auto"/>
            <w:noWrap/>
          </w:tcPr>
          <w:p w14:paraId="2EEAAC23" w14:textId="77777777" w:rsidR="00275249" w:rsidRPr="00F462BF" w:rsidRDefault="00275249" w:rsidP="00A40C58">
            <w:pPr>
              <w:spacing w:line="240" w:lineRule="auto"/>
              <w:ind w:firstLine="0"/>
              <w:jc w:val="left"/>
              <w:rPr>
                <w:sz w:val="20"/>
                <w:szCs w:val="20"/>
              </w:rPr>
            </w:pPr>
          </w:p>
        </w:tc>
        <w:tc>
          <w:tcPr>
            <w:tcW w:w="1489" w:type="dxa"/>
            <w:tcBorders>
              <w:top w:val="nil"/>
              <w:left w:val="nil"/>
              <w:bottom w:val="single" w:sz="4" w:space="0" w:color="auto"/>
              <w:right w:val="nil"/>
            </w:tcBorders>
            <w:shd w:val="clear" w:color="auto" w:fill="auto"/>
            <w:noWrap/>
          </w:tcPr>
          <w:p w14:paraId="7BDA9320" w14:textId="77777777" w:rsidR="00275249" w:rsidRPr="00F462BF" w:rsidRDefault="00275249" w:rsidP="00A40C58">
            <w:pPr>
              <w:spacing w:line="240" w:lineRule="auto"/>
              <w:ind w:firstLine="0"/>
              <w:jc w:val="left"/>
              <w:rPr>
                <w:sz w:val="20"/>
                <w:szCs w:val="20"/>
              </w:rPr>
            </w:pPr>
            <w:r w:rsidRPr="00F462BF">
              <w:rPr>
                <w:sz w:val="20"/>
                <w:szCs w:val="20"/>
              </w:rPr>
              <w:t>188.29</w:t>
            </w:r>
            <w:r w:rsidRPr="00F462BF">
              <w:rPr>
                <w:sz w:val="20"/>
                <w:szCs w:val="20"/>
                <w:vertAlign w:val="superscript"/>
              </w:rPr>
              <w:t>***</w:t>
            </w:r>
          </w:p>
        </w:tc>
        <w:tc>
          <w:tcPr>
            <w:tcW w:w="1489" w:type="dxa"/>
            <w:tcBorders>
              <w:top w:val="nil"/>
              <w:left w:val="nil"/>
              <w:bottom w:val="single" w:sz="4" w:space="0" w:color="auto"/>
              <w:right w:val="nil"/>
            </w:tcBorders>
            <w:shd w:val="clear" w:color="auto" w:fill="auto"/>
            <w:noWrap/>
          </w:tcPr>
          <w:p w14:paraId="0B4B3FB8" w14:textId="77777777" w:rsidR="00275249" w:rsidRPr="00F462BF" w:rsidRDefault="00275249" w:rsidP="00A40C58">
            <w:pPr>
              <w:spacing w:line="240" w:lineRule="auto"/>
              <w:ind w:firstLine="0"/>
              <w:jc w:val="left"/>
              <w:rPr>
                <w:sz w:val="20"/>
                <w:szCs w:val="20"/>
              </w:rPr>
            </w:pPr>
            <w:r w:rsidRPr="00F462BF">
              <w:rPr>
                <w:sz w:val="20"/>
                <w:szCs w:val="20"/>
              </w:rPr>
              <w:t>3.99</w:t>
            </w:r>
            <w:r w:rsidRPr="00F462BF">
              <w:rPr>
                <w:sz w:val="20"/>
                <w:szCs w:val="20"/>
                <w:vertAlign w:val="superscript"/>
              </w:rPr>
              <w:t>**</w:t>
            </w:r>
          </w:p>
        </w:tc>
        <w:tc>
          <w:tcPr>
            <w:tcW w:w="1489" w:type="dxa"/>
            <w:tcBorders>
              <w:top w:val="nil"/>
              <w:left w:val="nil"/>
              <w:bottom w:val="single" w:sz="4" w:space="0" w:color="auto"/>
              <w:right w:val="nil"/>
            </w:tcBorders>
            <w:shd w:val="clear" w:color="auto" w:fill="auto"/>
            <w:noWrap/>
          </w:tcPr>
          <w:p w14:paraId="60D82A84" w14:textId="77777777" w:rsidR="00275249" w:rsidRPr="00F462BF" w:rsidRDefault="00275249" w:rsidP="00A40C58">
            <w:pPr>
              <w:spacing w:line="240" w:lineRule="auto"/>
              <w:ind w:firstLine="0"/>
              <w:jc w:val="left"/>
              <w:rPr>
                <w:sz w:val="20"/>
                <w:szCs w:val="20"/>
              </w:rPr>
            </w:pPr>
            <w:r w:rsidRPr="00F462BF">
              <w:rPr>
                <w:sz w:val="20"/>
                <w:szCs w:val="20"/>
              </w:rPr>
              <w:t>185.43</w:t>
            </w:r>
            <w:r w:rsidRPr="00F462BF">
              <w:rPr>
                <w:sz w:val="20"/>
                <w:szCs w:val="20"/>
                <w:vertAlign w:val="superscript"/>
              </w:rPr>
              <w:t>***</w:t>
            </w:r>
          </w:p>
        </w:tc>
      </w:tr>
    </w:tbl>
    <w:p w14:paraId="48A32682" w14:textId="77777777" w:rsidR="00275249" w:rsidRPr="00F462BF" w:rsidRDefault="00275249" w:rsidP="00275249">
      <w:pPr>
        <w:spacing w:line="240" w:lineRule="auto"/>
        <w:ind w:firstLine="0"/>
        <w:jc w:val="left"/>
        <w:rPr>
          <w:noProof/>
          <w:sz w:val="20"/>
          <w:szCs w:val="20"/>
        </w:rPr>
      </w:pPr>
      <w:r w:rsidRPr="00F462BF">
        <w:rPr>
          <w:noProof/>
          <w:sz w:val="20"/>
          <w:szCs w:val="20"/>
        </w:rPr>
        <w:t xml:space="preserve">Note: Results from fixed effects Poisson models. Robust (clustered) standard errors in parentheses. </w:t>
      </w:r>
    </w:p>
    <w:p w14:paraId="36091D72" w14:textId="77777777" w:rsidR="00275249" w:rsidRPr="00F462BF" w:rsidRDefault="00275249" w:rsidP="00275249">
      <w:pPr>
        <w:spacing w:line="240" w:lineRule="auto"/>
        <w:ind w:firstLine="0"/>
        <w:jc w:val="left"/>
        <w:rPr>
          <w:noProof/>
          <w:sz w:val="20"/>
          <w:szCs w:val="20"/>
        </w:rPr>
      </w:pPr>
      <w:r w:rsidRPr="00F462BF">
        <w:rPr>
          <w:noProof/>
          <w:sz w:val="20"/>
          <w:szCs w:val="20"/>
        </w:rPr>
        <w:t xml:space="preserve">* p&lt;0.1, ** p&lt;0.05, *** p&lt;0.01. All models are estimated on a sample of 929 observations for 125 firms and include 8 time dummies. The dependent variable is measured in year t+1 with respect to the right-hand-side variables. The </w:t>
      </w:r>
      <m:oMath>
        <m:sSup>
          <m:sSupPr>
            <m:ctrlPr>
              <w:rPr>
                <w:rFonts w:ascii="Cambria Math" w:hAnsi="Cambria Math"/>
                <w:i/>
                <w:sz w:val="20"/>
                <w:szCs w:val="20"/>
              </w:rPr>
            </m:ctrlPr>
          </m:sSupPr>
          <m:e>
            <m:r>
              <w:rPr>
                <w:rFonts w:ascii="Cambria Math" w:hAnsi="Cambria Math"/>
                <w:sz w:val="20"/>
                <w:szCs w:val="20"/>
              </w:rPr>
              <m:t>χ</m:t>
            </m:r>
          </m:e>
          <m:sup>
            <m:r>
              <w:rPr>
                <w:rFonts w:ascii="Cambria Math" w:hAnsi="Cambria Math"/>
                <w:sz w:val="20"/>
                <w:szCs w:val="20"/>
              </w:rPr>
              <m:t>2</m:t>
            </m:r>
          </m:sup>
        </m:sSup>
      </m:oMath>
      <w:r w:rsidRPr="00F462BF">
        <w:rPr>
          <w:sz w:val="20"/>
          <w:szCs w:val="20"/>
        </w:rPr>
        <w:t xml:space="preserve"> </w:t>
      </w:r>
      <w:r w:rsidRPr="00F462BF">
        <w:rPr>
          <w:noProof/>
          <w:sz w:val="20"/>
          <w:szCs w:val="20"/>
        </w:rPr>
        <w:t xml:space="preserve"> test statistic is the likelihood-ratio test comparing the focal model with the more parsimonious model</w:t>
      </w:r>
    </w:p>
    <w:p w14:paraId="5323262C" w14:textId="77777777" w:rsidR="00275249" w:rsidRPr="003E4577" w:rsidRDefault="00275249" w:rsidP="003E4577">
      <w:pPr>
        <w:pStyle w:val="BodyText25"/>
        <w:ind w:left="284" w:hanging="284"/>
        <w:contextualSpacing/>
        <w:jc w:val="left"/>
        <w:rPr>
          <w:rFonts w:ascii="Times New Roman" w:hAnsi="Times New Roman"/>
          <w:sz w:val="24"/>
          <w:szCs w:val="24"/>
        </w:rPr>
      </w:pPr>
    </w:p>
    <w:sectPr w:rsidR="00275249" w:rsidRPr="003E4577" w:rsidSect="00DB6024">
      <w:endnotePr>
        <w:numFmt w:val="decimal"/>
      </w:endnotePr>
      <w:pgSz w:w="11894" w:h="1681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D603C" w14:textId="77777777" w:rsidR="0052732B" w:rsidRDefault="0052732B">
      <w:r>
        <w:separator/>
      </w:r>
    </w:p>
  </w:endnote>
  <w:endnote w:type="continuationSeparator" w:id="0">
    <w:p w14:paraId="2C16A122" w14:textId="77777777" w:rsidR="0052732B" w:rsidRDefault="0052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MinionPro-Regular">
    <w:panose1 w:val="00000000000000000000"/>
    <w:charset w:val="00"/>
    <w:family w:val="roman"/>
    <w:notTrueType/>
    <w:pitch w:val="default"/>
    <w:sig w:usb0="00000003" w:usb1="00000000" w:usb2="00000000" w:usb3="00000000" w:csb0="00000001" w:csb1="00000000"/>
  </w:font>
  <w:font w:name="AdvTT5843c571">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ode2000">
    <w:altName w:val="Arial Unicode MS"/>
    <w:panose1 w:val="00000000000000000000"/>
    <w:charset w:val="81"/>
    <w:family w:val="auto"/>
    <w:notTrueType/>
    <w:pitch w:val="default"/>
    <w:sig w:usb0="00000000" w:usb1="09060000" w:usb2="00000010" w:usb3="00000000" w:csb0="00080000"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6F37A" w14:textId="77777777" w:rsidR="00B70ABD" w:rsidRDefault="00B70ABD" w:rsidP="003A0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AA0462" w14:textId="77777777" w:rsidR="00B70ABD" w:rsidRDefault="00B70A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DCBD7" w14:textId="46B1E2FB" w:rsidR="00B70ABD" w:rsidRDefault="00B70ABD" w:rsidP="003A0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1C67">
      <w:rPr>
        <w:rStyle w:val="PageNumber"/>
        <w:noProof/>
      </w:rPr>
      <w:t>7</w:t>
    </w:r>
    <w:r>
      <w:rPr>
        <w:rStyle w:val="PageNumber"/>
      </w:rPr>
      <w:fldChar w:fldCharType="end"/>
    </w:r>
  </w:p>
  <w:p w14:paraId="7917F423" w14:textId="77777777" w:rsidR="00B70ABD" w:rsidRDefault="00B70A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2A582" w14:textId="77777777" w:rsidR="0052732B" w:rsidRDefault="0052732B">
      <w:r>
        <w:separator/>
      </w:r>
    </w:p>
  </w:footnote>
  <w:footnote w:type="continuationSeparator" w:id="0">
    <w:p w14:paraId="4C8D75C0" w14:textId="77777777" w:rsidR="0052732B" w:rsidRDefault="0052732B">
      <w:r>
        <w:continuationSeparator/>
      </w:r>
    </w:p>
  </w:footnote>
  <w:footnote w:id="1">
    <w:p w14:paraId="4E7C6DE4" w14:textId="26B34483" w:rsidR="00B70ABD" w:rsidRDefault="00B70ABD" w:rsidP="00683358">
      <w:pPr>
        <w:pStyle w:val="FootnoteText"/>
        <w:spacing w:line="240" w:lineRule="auto"/>
      </w:pPr>
      <w:r>
        <w:rPr>
          <w:rStyle w:val="FootnoteReference"/>
        </w:rPr>
        <w:footnoteRef/>
      </w:r>
      <w:r>
        <w:t xml:space="preserve"> A partial exception is </w:t>
      </w:r>
      <w:proofErr w:type="spellStart"/>
      <w:r w:rsidRPr="00F462BF">
        <w:rPr>
          <w:szCs w:val="24"/>
        </w:rPr>
        <w:t>Löfsten</w:t>
      </w:r>
      <w:proofErr w:type="spellEnd"/>
      <w:r>
        <w:rPr>
          <w:szCs w:val="24"/>
        </w:rPr>
        <w:t xml:space="preserve"> and</w:t>
      </w:r>
      <w:r w:rsidRPr="00F462BF">
        <w:rPr>
          <w:szCs w:val="24"/>
        </w:rPr>
        <w:t xml:space="preserve"> </w:t>
      </w:r>
      <w:proofErr w:type="spellStart"/>
      <w:r w:rsidRPr="00F462BF">
        <w:rPr>
          <w:szCs w:val="24"/>
        </w:rPr>
        <w:t>Lindelöf</w:t>
      </w:r>
      <w:proofErr w:type="spellEnd"/>
      <w:r w:rsidRPr="00F462BF">
        <w:rPr>
          <w:szCs w:val="24"/>
        </w:rPr>
        <w:t xml:space="preserve"> (2005</w:t>
      </w:r>
      <w:r>
        <w:rPr>
          <w:szCs w:val="24"/>
        </w:rPr>
        <w:t>)</w:t>
      </w:r>
      <w:r>
        <w:t xml:space="preserve"> who do not distinguish between different types of partners. We thank an anonymous referee for pointing out the latter study.</w:t>
      </w:r>
    </w:p>
  </w:footnote>
  <w:footnote w:id="2">
    <w:p w14:paraId="3422CA4C" w14:textId="77777777" w:rsidR="00B70ABD" w:rsidRPr="008D4AE3" w:rsidRDefault="00B70ABD" w:rsidP="008D4AE3">
      <w:pPr>
        <w:pStyle w:val="FootnoteText"/>
        <w:spacing w:line="240" w:lineRule="auto"/>
        <w:ind w:firstLine="0"/>
        <w:jc w:val="left"/>
        <w:rPr>
          <w:szCs w:val="24"/>
        </w:rPr>
      </w:pPr>
      <w:r w:rsidRPr="008D4AE3">
        <w:rPr>
          <w:rStyle w:val="FootnoteReference"/>
          <w:szCs w:val="24"/>
          <w:vertAlign w:val="baseline"/>
        </w:rPr>
        <w:footnoteRef/>
      </w:r>
      <w:r w:rsidRPr="008D4AE3">
        <w:rPr>
          <w:szCs w:val="24"/>
        </w:rPr>
        <w:t>. For an examination of the process of creating a new patent category for combinatorial chemistry within the International Patent Classification (IPC)</w:t>
      </w:r>
      <w:r w:rsidRPr="008D4AE3">
        <w:rPr>
          <w:rStyle w:val="Strong"/>
          <w:b w:val="0"/>
          <w:szCs w:val="24"/>
        </w:rPr>
        <w:t>, see Kang (2012)</w:t>
      </w:r>
      <w:r w:rsidRPr="008D4AE3">
        <w:rPr>
          <w:szCs w:val="24"/>
        </w:rPr>
        <w:t>.</w:t>
      </w:r>
    </w:p>
  </w:footnote>
  <w:footnote w:id="3">
    <w:p w14:paraId="7B339B7F" w14:textId="40722A32" w:rsidR="00B70ABD" w:rsidRPr="008D4AE3" w:rsidRDefault="00B70ABD" w:rsidP="008D4AE3">
      <w:pPr>
        <w:pStyle w:val="FootnoteText"/>
        <w:spacing w:line="240" w:lineRule="auto"/>
        <w:ind w:firstLine="0"/>
        <w:jc w:val="left"/>
        <w:rPr>
          <w:szCs w:val="24"/>
        </w:rPr>
      </w:pPr>
      <w:r w:rsidRPr="008D4AE3">
        <w:rPr>
          <w:rStyle w:val="FootnoteReference"/>
          <w:szCs w:val="24"/>
          <w:vertAlign w:val="baseline"/>
        </w:rPr>
        <w:footnoteRef/>
      </w:r>
      <w:r w:rsidRPr="008D4AE3">
        <w:rPr>
          <w:szCs w:val="24"/>
        </w:rPr>
        <w:t>. Estimation of our models with the fixed-effects Poisson regression method implies that we cannot include any time-invariant variables, such as a dummy for the background of the firm or personal characteristics of the founder(s), in our models, since such a dummy always takes the same value during the estimation period. In the random effects specification of the P</w:t>
      </w:r>
      <w:r>
        <w:rPr>
          <w:szCs w:val="24"/>
        </w:rPr>
        <w:t>oisson model (not reported) we we</w:t>
      </w:r>
      <w:r w:rsidRPr="008D4AE3">
        <w:rPr>
          <w:szCs w:val="24"/>
        </w:rPr>
        <w:t>re able to estimate the coefficient of the dummy for the b</w:t>
      </w:r>
      <w:r>
        <w:rPr>
          <w:szCs w:val="24"/>
        </w:rPr>
        <w:t>ackground of the firm, but we fou</w:t>
      </w:r>
      <w:r w:rsidRPr="008D4AE3">
        <w:rPr>
          <w:szCs w:val="24"/>
        </w:rPr>
        <w:t>nd that it is not statistically significant, implying that a spin-off’s background does not directly determine our sample firm’s innovation performance.</w:t>
      </w:r>
      <w:r w:rsidRPr="008D4AE3">
        <w:rPr>
          <w:color w:val="E36C0A" w:themeColor="accent6" w:themeShade="BF"/>
          <w:szCs w:val="24"/>
        </w:rPr>
        <w:t xml:space="preserve"> </w:t>
      </w:r>
    </w:p>
  </w:footnote>
  <w:footnote w:id="4">
    <w:p w14:paraId="3E471E84" w14:textId="6F25E2BE" w:rsidR="00B70ABD" w:rsidRPr="00C92FDD" w:rsidRDefault="00CC13EE" w:rsidP="00C92FDD">
      <w:pPr>
        <w:pStyle w:val="FootnoteText"/>
        <w:spacing w:line="240" w:lineRule="auto"/>
        <w:ind w:firstLine="0"/>
        <w:jc w:val="left"/>
        <w:rPr>
          <w:szCs w:val="24"/>
        </w:rPr>
      </w:pPr>
      <w:r>
        <w:rPr>
          <w:szCs w:val="24"/>
        </w:rPr>
        <w:t>4</w:t>
      </w:r>
      <w:r w:rsidR="00B70ABD" w:rsidRPr="00C92FDD">
        <w:rPr>
          <w:rStyle w:val="FootnoteReference"/>
          <w:szCs w:val="24"/>
          <w:vertAlign w:val="baseline"/>
        </w:rPr>
        <w:t>.</w:t>
      </w:r>
      <w:r w:rsidR="00B70ABD" w:rsidRPr="00C92FDD">
        <w:rPr>
          <w:szCs w:val="24"/>
        </w:rPr>
        <w:t xml:space="preserve"> From the original sample of 135 firms, nine firms report zero patents during the estimation period and one firm has only one observation and hence these firms are dropped from the Poisson fixed-effects regression. Four of these firms are CSOs and six are </w:t>
      </w:r>
      <w:proofErr w:type="spellStart"/>
      <w:r w:rsidR="00B70ABD" w:rsidRPr="00C92FDD">
        <w:rPr>
          <w:szCs w:val="24"/>
        </w:rPr>
        <w:t>PROs.</w:t>
      </w:r>
      <w:proofErr w:type="spellEnd"/>
      <w:r w:rsidR="00B70ABD" w:rsidRPr="00C92FDD">
        <w:rPr>
          <w:szCs w:val="24"/>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A396" w14:textId="77777777" w:rsidR="00B70ABD" w:rsidRDefault="00B70ABD" w:rsidP="00CC76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867AA" w14:textId="77777777" w:rsidR="00B70ABD" w:rsidRDefault="00B70AB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5CFA9" w14:textId="77777777" w:rsidR="00B70ABD" w:rsidRDefault="00B70ABD" w:rsidP="00CC7630">
    <w:pPr>
      <w:pStyle w:val="Header"/>
      <w:framePr w:wrap="around" w:vAnchor="text" w:hAnchor="margin" w:xAlign="right" w:y="1"/>
      <w:rPr>
        <w:rStyle w:val="PageNumber"/>
      </w:rPr>
    </w:pPr>
  </w:p>
  <w:p w14:paraId="230C3BD2" w14:textId="77777777" w:rsidR="00B70ABD" w:rsidRDefault="00B70ABD">
    <w:pPr>
      <w:pStyle w:val="Header"/>
      <w:ind w:right="360"/>
    </w:pPr>
  </w:p>
  <w:p w14:paraId="275FAE53" w14:textId="77777777" w:rsidR="00B70ABD" w:rsidRDefault="00B70AB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BBDA4926"/>
    <w:lvl w:ilvl="0">
      <w:start w:val="1"/>
      <w:numFmt w:val="bullet"/>
      <w:lvlText w:val=""/>
      <w:lvlJc w:val="left"/>
      <w:pPr>
        <w:tabs>
          <w:tab w:val="num" w:pos="643"/>
        </w:tabs>
        <w:ind w:left="643" w:hanging="360"/>
      </w:pPr>
      <w:rPr>
        <w:rFonts w:ascii="Symbol" w:hAnsi="Symbol" w:hint="default"/>
      </w:rPr>
    </w:lvl>
  </w:abstractNum>
  <w:abstractNum w:abstractNumId="1">
    <w:nsid w:val="0BF32436"/>
    <w:multiLevelType w:val="hybridMultilevel"/>
    <w:tmpl w:val="D7B254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CF161C"/>
    <w:multiLevelType w:val="hybridMultilevel"/>
    <w:tmpl w:val="DCB49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1546BD"/>
    <w:multiLevelType w:val="hybridMultilevel"/>
    <w:tmpl w:val="03040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681E26"/>
    <w:multiLevelType w:val="hybridMultilevel"/>
    <w:tmpl w:val="994CA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CD149E"/>
    <w:multiLevelType w:val="hybridMultilevel"/>
    <w:tmpl w:val="2BCA4D3A"/>
    <w:lvl w:ilvl="0" w:tplc="04090001">
      <w:start w:val="1"/>
      <w:numFmt w:val="bullet"/>
      <w:lvlText w:val=""/>
      <w:lvlJc w:val="left"/>
      <w:pPr>
        <w:tabs>
          <w:tab w:val="num" w:pos="644"/>
        </w:tabs>
        <w:ind w:left="644" w:hanging="360"/>
      </w:pPr>
      <w:rPr>
        <w:rFonts w:ascii="Symbol" w:hAnsi="Symbo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19F616D5"/>
    <w:multiLevelType w:val="hybridMultilevel"/>
    <w:tmpl w:val="B50895F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B61EA3"/>
    <w:multiLevelType w:val="hybridMultilevel"/>
    <w:tmpl w:val="1D3E1CB0"/>
    <w:lvl w:ilvl="0" w:tplc="0409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22775F8E"/>
    <w:multiLevelType w:val="hybridMultilevel"/>
    <w:tmpl w:val="97CCF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CEE654B"/>
    <w:multiLevelType w:val="hybridMultilevel"/>
    <w:tmpl w:val="CB9A75CA"/>
    <w:lvl w:ilvl="0" w:tplc="2808301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nsid w:val="2CF27A82"/>
    <w:multiLevelType w:val="multilevel"/>
    <w:tmpl w:val="569C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13AAD"/>
    <w:multiLevelType w:val="hybridMultilevel"/>
    <w:tmpl w:val="F1D64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CA6C59"/>
    <w:multiLevelType w:val="hybridMultilevel"/>
    <w:tmpl w:val="DEB8D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0B1BD0"/>
    <w:multiLevelType w:val="hybridMultilevel"/>
    <w:tmpl w:val="470269BA"/>
    <w:lvl w:ilvl="0" w:tplc="040C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4">
    <w:nsid w:val="39ED0678"/>
    <w:multiLevelType w:val="hybridMultilevel"/>
    <w:tmpl w:val="DD909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DE7954"/>
    <w:multiLevelType w:val="hybridMultilevel"/>
    <w:tmpl w:val="C7DA6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756EC6"/>
    <w:multiLevelType w:val="hybridMultilevel"/>
    <w:tmpl w:val="CAA8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D23ED8"/>
    <w:multiLevelType w:val="hybridMultilevel"/>
    <w:tmpl w:val="3BC69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70051B6"/>
    <w:multiLevelType w:val="hybridMultilevel"/>
    <w:tmpl w:val="D2B60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913ED6"/>
    <w:multiLevelType w:val="hybridMultilevel"/>
    <w:tmpl w:val="3100420A"/>
    <w:lvl w:ilvl="0" w:tplc="5B32F2BE">
      <w:start w:val="1"/>
      <w:numFmt w:val="bullet"/>
      <w:lvlText w:val=""/>
      <w:lvlJc w:val="left"/>
      <w:pPr>
        <w:tabs>
          <w:tab w:val="num" w:pos="397"/>
        </w:tabs>
        <w:ind w:left="397" w:hanging="39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EDE2AE2"/>
    <w:multiLevelType w:val="hybridMultilevel"/>
    <w:tmpl w:val="2A069184"/>
    <w:lvl w:ilvl="0" w:tplc="6810B124">
      <w:start w:val="2"/>
      <w:numFmt w:val="bullet"/>
      <w:lvlText w:val="-"/>
      <w:lvlJc w:val="left"/>
      <w:pPr>
        <w:ind w:left="704" w:hanging="360"/>
      </w:pPr>
      <w:rPr>
        <w:rFonts w:ascii="Perpetua" w:eastAsia="Times New Roman" w:hAnsi="Perpetua" w:cs="Times New Roman" w:hint="default"/>
      </w:rPr>
    </w:lvl>
    <w:lvl w:ilvl="1" w:tplc="040C0003" w:tentative="1">
      <w:start w:val="1"/>
      <w:numFmt w:val="bullet"/>
      <w:lvlText w:val="o"/>
      <w:lvlJc w:val="left"/>
      <w:pPr>
        <w:ind w:left="1424" w:hanging="360"/>
      </w:pPr>
      <w:rPr>
        <w:rFonts w:ascii="Courier New" w:hAnsi="Courier New" w:cs="Courier New" w:hint="default"/>
      </w:rPr>
    </w:lvl>
    <w:lvl w:ilvl="2" w:tplc="040C0005" w:tentative="1">
      <w:start w:val="1"/>
      <w:numFmt w:val="bullet"/>
      <w:lvlText w:val=""/>
      <w:lvlJc w:val="left"/>
      <w:pPr>
        <w:ind w:left="2144" w:hanging="360"/>
      </w:pPr>
      <w:rPr>
        <w:rFonts w:ascii="Wingdings" w:hAnsi="Wingdings" w:hint="default"/>
      </w:rPr>
    </w:lvl>
    <w:lvl w:ilvl="3" w:tplc="040C0001" w:tentative="1">
      <w:start w:val="1"/>
      <w:numFmt w:val="bullet"/>
      <w:lvlText w:val=""/>
      <w:lvlJc w:val="left"/>
      <w:pPr>
        <w:ind w:left="2864" w:hanging="360"/>
      </w:pPr>
      <w:rPr>
        <w:rFonts w:ascii="Symbol" w:hAnsi="Symbol" w:hint="default"/>
      </w:rPr>
    </w:lvl>
    <w:lvl w:ilvl="4" w:tplc="040C0003" w:tentative="1">
      <w:start w:val="1"/>
      <w:numFmt w:val="bullet"/>
      <w:lvlText w:val="o"/>
      <w:lvlJc w:val="left"/>
      <w:pPr>
        <w:ind w:left="3584" w:hanging="360"/>
      </w:pPr>
      <w:rPr>
        <w:rFonts w:ascii="Courier New" w:hAnsi="Courier New" w:cs="Courier New" w:hint="default"/>
      </w:rPr>
    </w:lvl>
    <w:lvl w:ilvl="5" w:tplc="040C0005" w:tentative="1">
      <w:start w:val="1"/>
      <w:numFmt w:val="bullet"/>
      <w:lvlText w:val=""/>
      <w:lvlJc w:val="left"/>
      <w:pPr>
        <w:ind w:left="4304" w:hanging="360"/>
      </w:pPr>
      <w:rPr>
        <w:rFonts w:ascii="Wingdings" w:hAnsi="Wingdings" w:hint="default"/>
      </w:rPr>
    </w:lvl>
    <w:lvl w:ilvl="6" w:tplc="040C0001" w:tentative="1">
      <w:start w:val="1"/>
      <w:numFmt w:val="bullet"/>
      <w:lvlText w:val=""/>
      <w:lvlJc w:val="left"/>
      <w:pPr>
        <w:ind w:left="5024" w:hanging="360"/>
      </w:pPr>
      <w:rPr>
        <w:rFonts w:ascii="Symbol" w:hAnsi="Symbol" w:hint="default"/>
      </w:rPr>
    </w:lvl>
    <w:lvl w:ilvl="7" w:tplc="040C0003" w:tentative="1">
      <w:start w:val="1"/>
      <w:numFmt w:val="bullet"/>
      <w:lvlText w:val="o"/>
      <w:lvlJc w:val="left"/>
      <w:pPr>
        <w:ind w:left="5744" w:hanging="360"/>
      </w:pPr>
      <w:rPr>
        <w:rFonts w:ascii="Courier New" w:hAnsi="Courier New" w:cs="Courier New" w:hint="default"/>
      </w:rPr>
    </w:lvl>
    <w:lvl w:ilvl="8" w:tplc="040C0005" w:tentative="1">
      <w:start w:val="1"/>
      <w:numFmt w:val="bullet"/>
      <w:lvlText w:val=""/>
      <w:lvlJc w:val="left"/>
      <w:pPr>
        <w:ind w:left="6464" w:hanging="360"/>
      </w:pPr>
      <w:rPr>
        <w:rFonts w:ascii="Wingdings" w:hAnsi="Wingdings" w:hint="default"/>
      </w:rPr>
    </w:lvl>
  </w:abstractNum>
  <w:abstractNum w:abstractNumId="21">
    <w:nsid w:val="621D3AFD"/>
    <w:multiLevelType w:val="hybridMultilevel"/>
    <w:tmpl w:val="E2DCA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A120783"/>
    <w:multiLevelType w:val="multilevel"/>
    <w:tmpl w:val="DBAC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F91450"/>
    <w:multiLevelType w:val="hybridMultilevel"/>
    <w:tmpl w:val="DC8EC3D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8620A28"/>
    <w:multiLevelType w:val="hybridMultilevel"/>
    <w:tmpl w:val="3DF2D51A"/>
    <w:lvl w:ilvl="0" w:tplc="08090001">
      <w:start w:val="1"/>
      <w:numFmt w:val="bullet"/>
      <w:lvlText w:val=""/>
      <w:lvlJc w:val="left"/>
      <w:pPr>
        <w:tabs>
          <w:tab w:val="num" w:pos="970"/>
        </w:tabs>
        <w:ind w:left="970" w:hanging="360"/>
      </w:pPr>
      <w:rPr>
        <w:rFonts w:ascii="Symbol" w:hAnsi="Symbol" w:hint="default"/>
      </w:rPr>
    </w:lvl>
    <w:lvl w:ilvl="1" w:tplc="08090003" w:tentative="1">
      <w:start w:val="1"/>
      <w:numFmt w:val="bullet"/>
      <w:lvlText w:val="o"/>
      <w:lvlJc w:val="left"/>
      <w:pPr>
        <w:tabs>
          <w:tab w:val="num" w:pos="1690"/>
        </w:tabs>
        <w:ind w:left="1690" w:hanging="360"/>
      </w:pPr>
      <w:rPr>
        <w:rFonts w:ascii="Courier New" w:hAnsi="Courier New" w:cs="Courier New" w:hint="default"/>
      </w:rPr>
    </w:lvl>
    <w:lvl w:ilvl="2" w:tplc="08090005" w:tentative="1">
      <w:start w:val="1"/>
      <w:numFmt w:val="bullet"/>
      <w:lvlText w:val=""/>
      <w:lvlJc w:val="left"/>
      <w:pPr>
        <w:tabs>
          <w:tab w:val="num" w:pos="2410"/>
        </w:tabs>
        <w:ind w:left="2410" w:hanging="360"/>
      </w:pPr>
      <w:rPr>
        <w:rFonts w:ascii="Wingdings" w:hAnsi="Wingdings" w:hint="default"/>
      </w:rPr>
    </w:lvl>
    <w:lvl w:ilvl="3" w:tplc="08090001" w:tentative="1">
      <w:start w:val="1"/>
      <w:numFmt w:val="bullet"/>
      <w:lvlText w:val=""/>
      <w:lvlJc w:val="left"/>
      <w:pPr>
        <w:tabs>
          <w:tab w:val="num" w:pos="3130"/>
        </w:tabs>
        <w:ind w:left="3130" w:hanging="360"/>
      </w:pPr>
      <w:rPr>
        <w:rFonts w:ascii="Symbol" w:hAnsi="Symbol" w:hint="default"/>
      </w:rPr>
    </w:lvl>
    <w:lvl w:ilvl="4" w:tplc="08090003" w:tentative="1">
      <w:start w:val="1"/>
      <w:numFmt w:val="bullet"/>
      <w:lvlText w:val="o"/>
      <w:lvlJc w:val="left"/>
      <w:pPr>
        <w:tabs>
          <w:tab w:val="num" w:pos="3850"/>
        </w:tabs>
        <w:ind w:left="3850" w:hanging="360"/>
      </w:pPr>
      <w:rPr>
        <w:rFonts w:ascii="Courier New" w:hAnsi="Courier New" w:cs="Courier New" w:hint="default"/>
      </w:rPr>
    </w:lvl>
    <w:lvl w:ilvl="5" w:tplc="08090005" w:tentative="1">
      <w:start w:val="1"/>
      <w:numFmt w:val="bullet"/>
      <w:lvlText w:val=""/>
      <w:lvlJc w:val="left"/>
      <w:pPr>
        <w:tabs>
          <w:tab w:val="num" w:pos="4570"/>
        </w:tabs>
        <w:ind w:left="4570" w:hanging="360"/>
      </w:pPr>
      <w:rPr>
        <w:rFonts w:ascii="Wingdings" w:hAnsi="Wingdings" w:hint="default"/>
      </w:rPr>
    </w:lvl>
    <w:lvl w:ilvl="6" w:tplc="08090001" w:tentative="1">
      <w:start w:val="1"/>
      <w:numFmt w:val="bullet"/>
      <w:lvlText w:val=""/>
      <w:lvlJc w:val="left"/>
      <w:pPr>
        <w:tabs>
          <w:tab w:val="num" w:pos="5290"/>
        </w:tabs>
        <w:ind w:left="5290" w:hanging="360"/>
      </w:pPr>
      <w:rPr>
        <w:rFonts w:ascii="Symbol" w:hAnsi="Symbol" w:hint="default"/>
      </w:rPr>
    </w:lvl>
    <w:lvl w:ilvl="7" w:tplc="08090003" w:tentative="1">
      <w:start w:val="1"/>
      <w:numFmt w:val="bullet"/>
      <w:lvlText w:val="o"/>
      <w:lvlJc w:val="left"/>
      <w:pPr>
        <w:tabs>
          <w:tab w:val="num" w:pos="6010"/>
        </w:tabs>
        <w:ind w:left="6010" w:hanging="360"/>
      </w:pPr>
      <w:rPr>
        <w:rFonts w:ascii="Courier New" w:hAnsi="Courier New" w:cs="Courier New" w:hint="default"/>
      </w:rPr>
    </w:lvl>
    <w:lvl w:ilvl="8" w:tplc="08090005" w:tentative="1">
      <w:start w:val="1"/>
      <w:numFmt w:val="bullet"/>
      <w:lvlText w:val=""/>
      <w:lvlJc w:val="left"/>
      <w:pPr>
        <w:tabs>
          <w:tab w:val="num" w:pos="6730"/>
        </w:tabs>
        <w:ind w:left="6730" w:hanging="360"/>
      </w:pPr>
      <w:rPr>
        <w:rFonts w:ascii="Wingdings" w:hAnsi="Wingdings" w:hint="default"/>
      </w:rPr>
    </w:lvl>
  </w:abstractNum>
  <w:abstractNum w:abstractNumId="25">
    <w:nsid w:val="7F762554"/>
    <w:multiLevelType w:val="hybridMultilevel"/>
    <w:tmpl w:val="4B9C24BE"/>
    <w:lvl w:ilvl="0" w:tplc="17D46350">
      <w:start w:val="2"/>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5"/>
  </w:num>
  <w:num w:numId="4">
    <w:abstractNumId w:val="25"/>
  </w:num>
  <w:num w:numId="5">
    <w:abstractNumId w:val="23"/>
  </w:num>
  <w:num w:numId="6">
    <w:abstractNumId w:val="6"/>
  </w:num>
  <w:num w:numId="7">
    <w:abstractNumId w:val="3"/>
  </w:num>
  <w:num w:numId="8">
    <w:abstractNumId w:val="12"/>
  </w:num>
  <w:num w:numId="9">
    <w:abstractNumId w:val="2"/>
  </w:num>
  <w:num w:numId="10">
    <w:abstractNumId w:val="18"/>
  </w:num>
  <w:num w:numId="11">
    <w:abstractNumId w:val="13"/>
  </w:num>
  <w:num w:numId="12">
    <w:abstractNumId w:val="14"/>
  </w:num>
  <w:num w:numId="13">
    <w:abstractNumId w:val="17"/>
  </w:num>
  <w:num w:numId="14">
    <w:abstractNumId w:val="21"/>
  </w:num>
  <w:num w:numId="15">
    <w:abstractNumId w:val="7"/>
  </w:num>
  <w:num w:numId="16">
    <w:abstractNumId w:val="1"/>
  </w:num>
  <w:num w:numId="17">
    <w:abstractNumId w:val="4"/>
  </w:num>
  <w:num w:numId="18">
    <w:abstractNumId w:val="15"/>
  </w:num>
  <w:num w:numId="19">
    <w:abstractNumId w:val="20"/>
  </w:num>
  <w:num w:numId="20">
    <w:abstractNumId w:val="24"/>
  </w:num>
  <w:num w:numId="21">
    <w:abstractNumId w:val="9"/>
  </w:num>
  <w:num w:numId="22">
    <w:abstractNumId w:val="8"/>
  </w:num>
  <w:num w:numId="23">
    <w:abstractNumId w:val="11"/>
  </w:num>
  <w:num w:numId="24">
    <w:abstractNumId w:val="10"/>
  </w:num>
  <w:num w:numId="25">
    <w:abstractNumId w:val="16"/>
  </w:num>
  <w:num w:numId="2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6"/>
  <w:embedSystemFonts/>
  <w:activeWritingStyle w:appName="MSWord" w:lang="en-GB" w:vendorID="64" w:dllVersion="131077" w:nlCheck="1" w:checkStyle="1"/>
  <w:activeWritingStyle w:appName="MSWord" w:lang="en-US" w:vendorID="64" w:dllVersion="131077" w:nlCheck="1" w:checkStyle="1"/>
  <w:activeWritingStyle w:appName="MSWord" w:lang="en-CA" w:vendorID="64" w:dllVersion="131077" w:nlCheck="1" w:checkStyle="1"/>
  <w:activeWritingStyle w:appName="MSWord" w:lang="fr-CA" w:vendorID="64" w:dllVersion="131078" w:nlCheck="1" w:checkStyle="1"/>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5"/>
  <w:drawingGridVerticalSpacing w:val="119"/>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D8704C"/>
    <w:rsid w:val="00000399"/>
    <w:rsid w:val="000011E7"/>
    <w:rsid w:val="0000133E"/>
    <w:rsid w:val="00002629"/>
    <w:rsid w:val="00002C5A"/>
    <w:rsid w:val="00002F3B"/>
    <w:rsid w:val="00002FDD"/>
    <w:rsid w:val="00003957"/>
    <w:rsid w:val="00004AE0"/>
    <w:rsid w:val="000061A3"/>
    <w:rsid w:val="0000635A"/>
    <w:rsid w:val="00006538"/>
    <w:rsid w:val="00006686"/>
    <w:rsid w:val="000069FD"/>
    <w:rsid w:val="00007331"/>
    <w:rsid w:val="0000769D"/>
    <w:rsid w:val="00007A47"/>
    <w:rsid w:val="00007C8F"/>
    <w:rsid w:val="00010500"/>
    <w:rsid w:val="00010756"/>
    <w:rsid w:val="000114F2"/>
    <w:rsid w:val="0001173A"/>
    <w:rsid w:val="0001237F"/>
    <w:rsid w:val="00012A0B"/>
    <w:rsid w:val="00012E41"/>
    <w:rsid w:val="00012FBC"/>
    <w:rsid w:val="000146FF"/>
    <w:rsid w:val="00014F40"/>
    <w:rsid w:val="00015301"/>
    <w:rsid w:val="00015787"/>
    <w:rsid w:val="00016152"/>
    <w:rsid w:val="00016326"/>
    <w:rsid w:val="00016A5B"/>
    <w:rsid w:val="00017031"/>
    <w:rsid w:val="000172A6"/>
    <w:rsid w:val="00017C2B"/>
    <w:rsid w:val="0002003A"/>
    <w:rsid w:val="000203AA"/>
    <w:rsid w:val="00020772"/>
    <w:rsid w:val="00020A5A"/>
    <w:rsid w:val="00020E48"/>
    <w:rsid w:val="00021210"/>
    <w:rsid w:val="00021A2D"/>
    <w:rsid w:val="000228E5"/>
    <w:rsid w:val="00022B93"/>
    <w:rsid w:val="00023C0F"/>
    <w:rsid w:val="00023CFE"/>
    <w:rsid w:val="00023DF7"/>
    <w:rsid w:val="000243C8"/>
    <w:rsid w:val="000263E0"/>
    <w:rsid w:val="000265EE"/>
    <w:rsid w:val="000266A4"/>
    <w:rsid w:val="00027AB5"/>
    <w:rsid w:val="000303E6"/>
    <w:rsid w:val="00030BD2"/>
    <w:rsid w:val="00031381"/>
    <w:rsid w:val="00032058"/>
    <w:rsid w:val="0003223C"/>
    <w:rsid w:val="00032343"/>
    <w:rsid w:val="0003259E"/>
    <w:rsid w:val="00032BAB"/>
    <w:rsid w:val="0003307B"/>
    <w:rsid w:val="000332F7"/>
    <w:rsid w:val="00033A6A"/>
    <w:rsid w:val="00034380"/>
    <w:rsid w:val="00035D21"/>
    <w:rsid w:val="00035FF7"/>
    <w:rsid w:val="00037082"/>
    <w:rsid w:val="00037092"/>
    <w:rsid w:val="00037284"/>
    <w:rsid w:val="000375AF"/>
    <w:rsid w:val="00037B5A"/>
    <w:rsid w:val="00040FA5"/>
    <w:rsid w:val="0004387C"/>
    <w:rsid w:val="00043AD7"/>
    <w:rsid w:val="00044730"/>
    <w:rsid w:val="000456C6"/>
    <w:rsid w:val="00045718"/>
    <w:rsid w:val="000459CD"/>
    <w:rsid w:val="00046059"/>
    <w:rsid w:val="000462CB"/>
    <w:rsid w:val="00046F20"/>
    <w:rsid w:val="00046FC6"/>
    <w:rsid w:val="00047A36"/>
    <w:rsid w:val="00050CAD"/>
    <w:rsid w:val="00050D57"/>
    <w:rsid w:val="000512B5"/>
    <w:rsid w:val="00051754"/>
    <w:rsid w:val="00052C5C"/>
    <w:rsid w:val="000532AE"/>
    <w:rsid w:val="00053A16"/>
    <w:rsid w:val="00054B54"/>
    <w:rsid w:val="00054B88"/>
    <w:rsid w:val="0005515C"/>
    <w:rsid w:val="000553A6"/>
    <w:rsid w:val="00055430"/>
    <w:rsid w:val="0005597A"/>
    <w:rsid w:val="00055A93"/>
    <w:rsid w:val="00055E49"/>
    <w:rsid w:val="00055E6A"/>
    <w:rsid w:val="00055F96"/>
    <w:rsid w:val="00056A72"/>
    <w:rsid w:val="00056E79"/>
    <w:rsid w:val="000576EF"/>
    <w:rsid w:val="000579CA"/>
    <w:rsid w:val="00057A22"/>
    <w:rsid w:val="00057D97"/>
    <w:rsid w:val="0006009C"/>
    <w:rsid w:val="00060592"/>
    <w:rsid w:val="00060641"/>
    <w:rsid w:val="00060B48"/>
    <w:rsid w:val="00060EDE"/>
    <w:rsid w:val="00060F76"/>
    <w:rsid w:val="000613A8"/>
    <w:rsid w:val="0006187A"/>
    <w:rsid w:val="0006197D"/>
    <w:rsid w:val="00061B8A"/>
    <w:rsid w:val="000621B0"/>
    <w:rsid w:val="00062D7A"/>
    <w:rsid w:val="00062E46"/>
    <w:rsid w:val="000638AF"/>
    <w:rsid w:val="00063CC4"/>
    <w:rsid w:val="00064158"/>
    <w:rsid w:val="00065F9D"/>
    <w:rsid w:val="0006692C"/>
    <w:rsid w:val="000669F6"/>
    <w:rsid w:val="00066C2B"/>
    <w:rsid w:val="00067849"/>
    <w:rsid w:val="00067925"/>
    <w:rsid w:val="00067E91"/>
    <w:rsid w:val="000700CC"/>
    <w:rsid w:val="0007020E"/>
    <w:rsid w:val="000702A9"/>
    <w:rsid w:val="00070339"/>
    <w:rsid w:val="000705CD"/>
    <w:rsid w:val="00070838"/>
    <w:rsid w:val="0007177B"/>
    <w:rsid w:val="00071CDB"/>
    <w:rsid w:val="00071E09"/>
    <w:rsid w:val="00072A21"/>
    <w:rsid w:val="00072F9A"/>
    <w:rsid w:val="00073F6E"/>
    <w:rsid w:val="0007400F"/>
    <w:rsid w:val="00074D23"/>
    <w:rsid w:val="0007512A"/>
    <w:rsid w:val="000751EF"/>
    <w:rsid w:val="000753D2"/>
    <w:rsid w:val="00075651"/>
    <w:rsid w:val="00075E8A"/>
    <w:rsid w:val="000762AE"/>
    <w:rsid w:val="00076473"/>
    <w:rsid w:val="0007680F"/>
    <w:rsid w:val="0007690A"/>
    <w:rsid w:val="00077078"/>
    <w:rsid w:val="00077257"/>
    <w:rsid w:val="00077D9C"/>
    <w:rsid w:val="0008028B"/>
    <w:rsid w:val="00080C2E"/>
    <w:rsid w:val="00080D5C"/>
    <w:rsid w:val="0008101F"/>
    <w:rsid w:val="0008118F"/>
    <w:rsid w:val="00081547"/>
    <w:rsid w:val="00081E45"/>
    <w:rsid w:val="00082231"/>
    <w:rsid w:val="0008235C"/>
    <w:rsid w:val="00082751"/>
    <w:rsid w:val="0008305B"/>
    <w:rsid w:val="0008452B"/>
    <w:rsid w:val="000845D3"/>
    <w:rsid w:val="00084909"/>
    <w:rsid w:val="00084BCE"/>
    <w:rsid w:val="000850AE"/>
    <w:rsid w:val="0008608D"/>
    <w:rsid w:val="00086733"/>
    <w:rsid w:val="00086C2E"/>
    <w:rsid w:val="0009010D"/>
    <w:rsid w:val="00090D76"/>
    <w:rsid w:val="00090E87"/>
    <w:rsid w:val="000920E5"/>
    <w:rsid w:val="000930DD"/>
    <w:rsid w:val="00093950"/>
    <w:rsid w:val="00093A3E"/>
    <w:rsid w:val="00093C03"/>
    <w:rsid w:val="00094ECC"/>
    <w:rsid w:val="00095156"/>
    <w:rsid w:val="000960B9"/>
    <w:rsid w:val="000970DD"/>
    <w:rsid w:val="0009721E"/>
    <w:rsid w:val="0009768A"/>
    <w:rsid w:val="0009774B"/>
    <w:rsid w:val="00097A00"/>
    <w:rsid w:val="00097A54"/>
    <w:rsid w:val="00097B38"/>
    <w:rsid w:val="00097C33"/>
    <w:rsid w:val="000A015E"/>
    <w:rsid w:val="000A11DD"/>
    <w:rsid w:val="000A1BE5"/>
    <w:rsid w:val="000A2B84"/>
    <w:rsid w:val="000A30E1"/>
    <w:rsid w:val="000A3D0D"/>
    <w:rsid w:val="000A3F17"/>
    <w:rsid w:val="000A3FDF"/>
    <w:rsid w:val="000A4E63"/>
    <w:rsid w:val="000A5131"/>
    <w:rsid w:val="000A5728"/>
    <w:rsid w:val="000A634F"/>
    <w:rsid w:val="000A6A3E"/>
    <w:rsid w:val="000A73A4"/>
    <w:rsid w:val="000A740F"/>
    <w:rsid w:val="000B107D"/>
    <w:rsid w:val="000B16B6"/>
    <w:rsid w:val="000B19FA"/>
    <w:rsid w:val="000B1BCA"/>
    <w:rsid w:val="000B1C8E"/>
    <w:rsid w:val="000B2859"/>
    <w:rsid w:val="000B28F2"/>
    <w:rsid w:val="000B2E7A"/>
    <w:rsid w:val="000B3DA3"/>
    <w:rsid w:val="000B3E19"/>
    <w:rsid w:val="000B3F88"/>
    <w:rsid w:val="000B3FBE"/>
    <w:rsid w:val="000B44DE"/>
    <w:rsid w:val="000B44F5"/>
    <w:rsid w:val="000B4FB9"/>
    <w:rsid w:val="000B535B"/>
    <w:rsid w:val="000B54D5"/>
    <w:rsid w:val="000B56B1"/>
    <w:rsid w:val="000B5FBA"/>
    <w:rsid w:val="000B6BDE"/>
    <w:rsid w:val="000C038E"/>
    <w:rsid w:val="000C04BD"/>
    <w:rsid w:val="000C08CF"/>
    <w:rsid w:val="000C119D"/>
    <w:rsid w:val="000C13C0"/>
    <w:rsid w:val="000C2352"/>
    <w:rsid w:val="000C31EA"/>
    <w:rsid w:val="000C3A61"/>
    <w:rsid w:val="000C46F4"/>
    <w:rsid w:val="000C4CDE"/>
    <w:rsid w:val="000C4F94"/>
    <w:rsid w:val="000C5005"/>
    <w:rsid w:val="000C5322"/>
    <w:rsid w:val="000C597B"/>
    <w:rsid w:val="000C69BB"/>
    <w:rsid w:val="000D17EB"/>
    <w:rsid w:val="000D1B34"/>
    <w:rsid w:val="000D255C"/>
    <w:rsid w:val="000D2867"/>
    <w:rsid w:val="000D2BAE"/>
    <w:rsid w:val="000D59ED"/>
    <w:rsid w:val="000D5DBE"/>
    <w:rsid w:val="000D62E5"/>
    <w:rsid w:val="000D68B4"/>
    <w:rsid w:val="000D7006"/>
    <w:rsid w:val="000D752A"/>
    <w:rsid w:val="000D799A"/>
    <w:rsid w:val="000D7CBB"/>
    <w:rsid w:val="000D7E32"/>
    <w:rsid w:val="000E0224"/>
    <w:rsid w:val="000E03F5"/>
    <w:rsid w:val="000E08C4"/>
    <w:rsid w:val="000E0E4A"/>
    <w:rsid w:val="000E1398"/>
    <w:rsid w:val="000E13A6"/>
    <w:rsid w:val="000E19FA"/>
    <w:rsid w:val="000E2765"/>
    <w:rsid w:val="000E2E0D"/>
    <w:rsid w:val="000E39F8"/>
    <w:rsid w:val="000E4D0A"/>
    <w:rsid w:val="000E5A83"/>
    <w:rsid w:val="000E5B26"/>
    <w:rsid w:val="000E5CA9"/>
    <w:rsid w:val="000E65B0"/>
    <w:rsid w:val="000E6B2E"/>
    <w:rsid w:val="000E6BDE"/>
    <w:rsid w:val="000E6D8F"/>
    <w:rsid w:val="000E7CD3"/>
    <w:rsid w:val="000F09E1"/>
    <w:rsid w:val="000F156E"/>
    <w:rsid w:val="000F188F"/>
    <w:rsid w:val="000F1A2F"/>
    <w:rsid w:val="000F2110"/>
    <w:rsid w:val="000F220F"/>
    <w:rsid w:val="000F22EB"/>
    <w:rsid w:val="000F2BC6"/>
    <w:rsid w:val="000F371E"/>
    <w:rsid w:val="000F3F74"/>
    <w:rsid w:val="000F4750"/>
    <w:rsid w:val="000F50B1"/>
    <w:rsid w:val="000F5547"/>
    <w:rsid w:val="000F556F"/>
    <w:rsid w:val="000F6A67"/>
    <w:rsid w:val="000F6BE3"/>
    <w:rsid w:val="000F6C85"/>
    <w:rsid w:val="000F6EF4"/>
    <w:rsid w:val="000F7320"/>
    <w:rsid w:val="000F78D9"/>
    <w:rsid w:val="000F7917"/>
    <w:rsid w:val="000F791C"/>
    <w:rsid w:val="00102133"/>
    <w:rsid w:val="001028A6"/>
    <w:rsid w:val="0010353E"/>
    <w:rsid w:val="00103A33"/>
    <w:rsid w:val="00103E86"/>
    <w:rsid w:val="00103E8C"/>
    <w:rsid w:val="00106224"/>
    <w:rsid w:val="001075D0"/>
    <w:rsid w:val="00107811"/>
    <w:rsid w:val="00107C70"/>
    <w:rsid w:val="00110A11"/>
    <w:rsid w:val="00110DD2"/>
    <w:rsid w:val="00111171"/>
    <w:rsid w:val="00112479"/>
    <w:rsid w:val="00112AFF"/>
    <w:rsid w:val="00113166"/>
    <w:rsid w:val="00113A3C"/>
    <w:rsid w:val="00113C63"/>
    <w:rsid w:val="00113EF2"/>
    <w:rsid w:val="00113F92"/>
    <w:rsid w:val="00114931"/>
    <w:rsid w:val="00114A61"/>
    <w:rsid w:val="00115FE1"/>
    <w:rsid w:val="00116554"/>
    <w:rsid w:val="00116A0C"/>
    <w:rsid w:val="00116DDE"/>
    <w:rsid w:val="00116E0D"/>
    <w:rsid w:val="00116EB4"/>
    <w:rsid w:val="001174A8"/>
    <w:rsid w:val="00117AB1"/>
    <w:rsid w:val="00120097"/>
    <w:rsid w:val="00120993"/>
    <w:rsid w:val="00120E3F"/>
    <w:rsid w:val="0012128D"/>
    <w:rsid w:val="0012170E"/>
    <w:rsid w:val="00121A08"/>
    <w:rsid w:val="00121D7F"/>
    <w:rsid w:val="0012200F"/>
    <w:rsid w:val="00122ABB"/>
    <w:rsid w:val="00124397"/>
    <w:rsid w:val="001244A2"/>
    <w:rsid w:val="00124561"/>
    <w:rsid w:val="001246D0"/>
    <w:rsid w:val="00124EE3"/>
    <w:rsid w:val="00126AEB"/>
    <w:rsid w:val="00126E8C"/>
    <w:rsid w:val="001277E7"/>
    <w:rsid w:val="00127DE4"/>
    <w:rsid w:val="00127FCE"/>
    <w:rsid w:val="001306B8"/>
    <w:rsid w:val="00131266"/>
    <w:rsid w:val="00131853"/>
    <w:rsid w:val="00131AB7"/>
    <w:rsid w:val="00132C90"/>
    <w:rsid w:val="00133DA3"/>
    <w:rsid w:val="00134630"/>
    <w:rsid w:val="001347A2"/>
    <w:rsid w:val="00135412"/>
    <w:rsid w:val="00135E3F"/>
    <w:rsid w:val="00136EAE"/>
    <w:rsid w:val="00137DE5"/>
    <w:rsid w:val="001405A7"/>
    <w:rsid w:val="00140746"/>
    <w:rsid w:val="00140B93"/>
    <w:rsid w:val="00140C0A"/>
    <w:rsid w:val="001428AE"/>
    <w:rsid w:val="00143248"/>
    <w:rsid w:val="00143357"/>
    <w:rsid w:val="00143A7A"/>
    <w:rsid w:val="00143D4E"/>
    <w:rsid w:val="00144E29"/>
    <w:rsid w:val="0014501D"/>
    <w:rsid w:val="001451E3"/>
    <w:rsid w:val="00146437"/>
    <w:rsid w:val="00146768"/>
    <w:rsid w:val="00146AEA"/>
    <w:rsid w:val="00146C31"/>
    <w:rsid w:val="0014718F"/>
    <w:rsid w:val="001473C8"/>
    <w:rsid w:val="00147427"/>
    <w:rsid w:val="00147D80"/>
    <w:rsid w:val="00147F5D"/>
    <w:rsid w:val="001505D5"/>
    <w:rsid w:val="001508BE"/>
    <w:rsid w:val="001510A3"/>
    <w:rsid w:val="00151C59"/>
    <w:rsid w:val="00152311"/>
    <w:rsid w:val="00152B35"/>
    <w:rsid w:val="00153229"/>
    <w:rsid w:val="00153705"/>
    <w:rsid w:val="001543A6"/>
    <w:rsid w:val="00155AC5"/>
    <w:rsid w:val="00155EB1"/>
    <w:rsid w:val="00156543"/>
    <w:rsid w:val="001565D9"/>
    <w:rsid w:val="00156A7C"/>
    <w:rsid w:val="00157664"/>
    <w:rsid w:val="00157872"/>
    <w:rsid w:val="0016044C"/>
    <w:rsid w:val="00160BA1"/>
    <w:rsid w:val="00160DA0"/>
    <w:rsid w:val="00160FA0"/>
    <w:rsid w:val="00161316"/>
    <w:rsid w:val="00161B7F"/>
    <w:rsid w:val="00162CC0"/>
    <w:rsid w:val="0016344C"/>
    <w:rsid w:val="001635E8"/>
    <w:rsid w:val="001636C4"/>
    <w:rsid w:val="00163850"/>
    <w:rsid w:val="00163F61"/>
    <w:rsid w:val="0016461B"/>
    <w:rsid w:val="001648C7"/>
    <w:rsid w:val="0016495E"/>
    <w:rsid w:val="0016539D"/>
    <w:rsid w:val="00166B94"/>
    <w:rsid w:val="00167538"/>
    <w:rsid w:val="001678EE"/>
    <w:rsid w:val="00167ECE"/>
    <w:rsid w:val="001701A9"/>
    <w:rsid w:val="0017096A"/>
    <w:rsid w:val="00170E01"/>
    <w:rsid w:val="00170FD0"/>
    <w:rsid w:val="0017221C"/>
    <w:rsid w:val="0017244A"/>
    <w:rsid w:val="001741CD"/>
    <w:rsid w:val="001742C5"/>
    <w:rsid w:val="00174395"/>
    <w:rsid w:val="00174927"/>
    <w:rsid w:val="00174FDD"/>
    <w:rsid w:val="00175280"/>
    <w:rsid w:val="00175E45"/>
    <w:rsid w:val="001770A8"/>
    <w:rsid w:val="001776A9"/>
    <w:rsid w:val="001779FE"/>
    <w:rsid w:val="0018022B"/>
    <w:rsid w:val="00180658"/>
    <w:rsid w:val="00180962"/>
    <w:rsid w:val="00180AE4"/>
    <w:rsid w:val="00182537"/>
    <w:rsid w:val="00182878"/>
    <w:rsid w:val="00182DCE"/>
    <w:rsid w:val="00182F08"/>
    <w:rsid w:val="0018336D"/>
    <w:rsid w:val="0018379D"/>
    <w:rsid w:val="00184340"/>
    <w:rsid w:val="00184358"/>
    <w:rsid w:val="00184BEF"/>
    <w:rsid w:val="00184EC0"/>
    <w:rsid w:val="001850AC"/>
    <w:rsid w:val="00185E44"/>
    <w:rsid w:val="001869CE"/>
    <w:rsid w:val="00187AC4"/>
    <w:rsid w:val="00190613"/>
    <w:rsid w:val="001908D9"/>
    <w:rsid w:val="0019140B"/>
    <w:rsid w:val="001914B0"/>
    <w:rsid w:val="00191B88"/>
    <w:rsid w:val="0019200D"/>
    <w:rsid w:val="001927B9"/>
    <w:rsid w:val="00192EA1"/>
    <w:rsid w:val="00192FFE"/>
    <w:rsid w:val="00193BCD"/>
    <w:rsid w:val="001945CC"/>
    <w:rsid w:val="001952AF"/>
    <w:rsid w:val="0019543B"/>
    <w:rsid w:val="00195A73"/>
    <w:rsid w:val="00195DB8"/>
    <w:rsid w:val="00195FE7"/>
    <w:rsid w:val="001970C9"/>
    <w:rsid w:val="0019785D"/>
    <w:rsid w:val="00197C43"/>
    <w:rsid w:val="001A0052"/>
    <w:rsid w:val="001A01C6"/>
    <w:rsid w:val="001A05E7"/>
    <w:rsid w:val="001A06D5"/>
    <w:rsid w:val="001A0929"/>
    <w:rsid w:val="001A0F87"/>
    <w:rsid w:val="001A1CBC"/>
    <w:rsid w:val="001A212D"/>
    <w:rsid w:val="001A24B2"/>
    <w:rsid w:val="001A28F0"/>
    <w:rsid w:val="001A2D79"/>
    <w:rsid w:val="001A33A8"/>
    <w:rsid w:val="001A4192"/>
    <w:rsid w:val="001A4514"/>
    <w:rsid w:val="001A4F45"/>
    <w:rsid w:val="001A58DD"/>
    <w:rsid w:val="001A658F"/>
    <w:rsid w:val="001A6657"/>
    <w:rsid w:val="001A72F7"/>
    <w:rsid w:val="001A7376"/>
    <w:rsid w:val="001A7F52"/>
    <w:rsid w:val="001B0976"/>
    <w:rsid w:val="001B10C4"/>
    <w:rsid w:val="001B1EE7"/>
    <w:rsid w:val="001B1FCA"/>
    <w:rsid w:val="001B263C"/>
    <w:rsid w:val="001B28A2"/>
    <w:rsid w:val="001B2E27"/>
    <w:rsid w:val="001B4197"/>
    <w:rsid w:val="001B4879"/>
    <w:rsid w:val="001B4E83"/>
    <w:rsid w:val="001B5B6F"/>
    <w:rsid w:val="001B5B82"/>
    <w:rsid w:val="001B639E"/>
    <w:rsid w:val="001B63E0"/>
    <w:rsid w:val="001B7071"/>
    <w:rsid w:val="001B73F1"/>
    <w:rsid w:val="001B7604"/>
    <w:rsid w:val="001B76DE"/>
    <w:rsid w:val="001B7B80"/>
    <w:rsid w:val="001B7D7E"/>
    <w:rsid w:val="001C082D"/>
    <w:rsid w:val="001C094D"/>
    <w:rsid w:val="001C1499"/>
    <w:rsid w:val="001C1C3B"/>
    <w:rsid w:val="001C2706"/>
    <w:rsid w:val="001C273A"/>
    <w:rsid w:val="001C2E8C"/>
    <w:rsid w:val="001C345A"/>
    <w:rsid w:val="001C3636"/>
    <w:rsid w:val="001C49AC"/>
    <w:rsid w:val="001C4A33"/>
    <w:rsid w:val="001C4A6F"/>
    <w:rsid w:val="001C5913"/>
    <w:rsid w:val="001C6363"/>
    <w:rsid w:val="001C68C9"/>
    <w:rsid w:val="001C756B"/>
    <w:rsid w:val="001C77CF"/>
    <w:rsid w:val="001D0304"/>
    <w:rsid w:val="001D0582"/>
    <w:rsid w:val="001D076A"/>
    <w:rsid w:val="001D15D4"/>
    <w:rsid w:val="001D1B76"/>
    <w:rsid w:val="001D21F2"/>
    <w:rsid w:val="001D248B"/>
    <w:rsid w:val="001D254C"/>
    <w:rsid w:val="001D2C5A"/>
    <w:rsid w:val="001D2D64"/>
    <w:rsid w:val="001D2E39"/>
    <w:rsid w:val="001D34B6"/>
    <w:rsid w:val="001D3F01"/>
    <w:rsid w:val="001D3F07"/>
    <w:rsid w:val="001D4ECC"/>
    <w:rsid w:val="001D57B6"/>
    <w:rsid w:val="001D69D7"/>
    <w:rsid w:val="001D71B3"/>
    <w:rsid w:val="001D7203"/>
    <w:rsid w:val="001D7268"/>
    <w:rsid w:val="001D75C6"/>
    <w:rsid w:val="001D7665"/>
    <w:rsid w:val="001D78FB"/>
    <w:rsid w:val="001D7A13"/>
    <w:rsid w:val="001D7AEA"/>
    <w:rsid w:val="001E0063"/>
    <w:rsid w:val="001E06E7"/>
    <w:rsid w:val="001E0A38"/>
    <w:rsid w:val="001E0D10"/>
    <w:rsid w:val="001E0EAC"/>
    <w:rsid w:val="001E12DB"/>
    <w:rsid w:val="001E225E"/>
    <w:rsid w:val="001E2359"/>
    <w:rsid w:val="001E2CCF"/>
    <w:rsid w:val="001E4392"/>
    <w:rsid w:val="001E4AD5"/>
    <w:rsid w:val="001E4B10"/>
    <w:rsid w:val="001E6A46"/>
    <w:rsid w:val="001E78EF"/>
    <w:rsid w:val="001F0012"/>
    <w:rsid w:val="001F0899"/>
    <w:rsid w:val="001F0AE9"/>
    <w:rsid w:val="001F0FF8"/>
    <w:rsid w:val="001F1940"/>
    <w:rsid w:val="001F29EA"/>
    <w:rsid w:val="001F29F0"/>
    <w:rsid w:val="001F4467"/>
    <w:rsid w:val="001F4561"/>
    <w:rsid w:val="001F4E25"/>
    <w:rsid w:val="001F535A"/>
    <w:rsid w:val="001F56AA"/>
    <w:rsid w:val="001F56CB"/>
    <w:rsid w:val="001F5FAA"/>
    <w:rsid w:val="001F6495"/>
    <w:rsid w:val="001F7119"/>
    <w:rsid w:val="001F72FD"/>
    <w:rsid w:val="001F7AE9"/>
    <w:rsid w:val="001F7F65"/>
    <w:rsid w:val="001F7FA8"/>
    <w:rsid w:val="002003D8"/>
    <w:rsid w:val="00200A50"/>
    <w:rsid w:val="002011A2"/>
    <w:rsid w:val="0020181A"/>
    <w:rsid w:val="00201ACA"/>
    <w:rsid w:val="00202A85"/>
    <w:rsid w:val="002033E2"/>
    <w:rsid w:val="00205102"/>
    <w:rsid w:val="002051DF"/>
    <w:rsid w:val="00205217"/>
    <w:rsid w:val="0020547C"/>
    <w:rsid w:val="0020586C"/>
    <w:rsid w:val="00205ACA"/>
    <w:rsid w:val="00205BCE"/>
    <w:rsid w:val="002061A3"/>
    <w:rsid w:val="00206B3B"/>
    <w:rsid w:val="00206E3E"/>
    <w:rsid w:val="00206F42"/>
    <w:rsid w:val="00207DCB"/>
    <w:rsid w:val="002109A0"/>
    <w:rsid w:val="002109E7"/>
    <w:rsid w:val="00211881"/>
    <w:rsid w:val="0021287D"/>
    <w:rsid w:val="00212ACD"/>
    <w:rsid w:val="00212D60"/>
    <w:rsid w:val="00213087"/>
    <w:rsid w:val="002134D8"/>
    <w:rsid w:val="002138B4"/>
    <w:rsid w:val="002145F8"/>
    <w:rsid w:val="002146BE"/>
    <w:rsid w:val="002151D2"/>
    <w:rsid w:val="00215ADD"/>
    <w:rsid w:val="00216147"/>
    <w:rsid w:val="00216C81"/>
    <w:rsid w:val="00217372"/>
    <w:rsid w:val="00217E83"/>
    <w:rsid w:val="0022087D"/>
    <w:rsid w:val="002209E5"/>
    <w:rsid w:val="0022135D"/>
    <w:rsid w:val="0022167A"/>
    <w:rsid w:val="00221CC9"/>
    <w:rsid w:val="00221F23"/>
    <w:rsid w:val="0022237A"/>
    <w:rsid w:val="0022345D"/>
    <w:rsid w:val="0022366F"/>
    <w:rsid w:val="00225AFD"/>
    <w:rsid w:val="00226491"/>
    <w:rsid w:val="00227684"/>
    <w:rsid w:val="002276E2"/>
    <w:rsid w:val="00227B72"/>
    <w:rsid w:val="00227D37"/>
    <w:rsid w:val="0023011C"/>
    <w:rsid w:val="00230148"/>
    <w:rsid w:val="002305D0"/>
    <w:rsid w:val="00230936"/>
    <w:rsid w:val="00230BAA"/>
    <w:rsid w:val="00231547"/>
    <w:rsid w:val="00231A97"/>
    <w:rsid w:val="00231BE5"/>
    <w:rsid w:val="00231EC5"/>
    <w:rsid w:val="00232888"/>
    <w:rsid w:val="00232F19"/>
    <w:rsid w:val="00233276"/>
    <w:rsid w:val="00233A48"/>
    <w:rsid w:val="0023444C"/>
    <w:rsid w:val="002345DC"/>
    <w:rsid w:val="002348CD"/>
    <w:rsid w:val="00235E64"/>
    <w:rsid w:val="00236B71"/>
    <w:rsid w:val="00236F7D"/>
    <w:rsid w:val="00237A33"/>
    <w:rsid w:val="00237D9E"/>
    <w:rsid w:val="0024013C"/>
    <w:rsid w:val="0024074D"/>
    <w:rsid w:val="002408F5"/>
    <w:rsid w:val="002409E0"/>
    <w:rsid w:val="002411A7"/>
    <w:rsid w:val="002422BB"/>
    <w:rsid w:val="00243214"/>
    <w:rsid w:val="00243E2A"/>
    <w:rsid w:val="00244E80"/>
    <w:rsid w:val="002450F0"/>
    <w:rsid w:val="002452BF"/>
    <w:rsid w:val="00245A0B"/>
    <w:rsid w:val="0024684C"/>
    <w:rsid w:val="00246ABA"/>
    <w:rsid w:val="00246F1E"/>
    <w:rsid w:val="00247DFB"/>
    <w:rsid w:val="00250049"/>
    <w:rsid w:val="002501D0"/>
    <w:rsid w:val="002502AB"/>
    <w:rsid w:val="00250593"/>
    <w:rsid w:val="00250645"/>
    <w:rsid w:val="00251924"/>
    <w:rsid w:val="00251E88"/>
    <w:rsid w:val="00251E94"/>
    <w:rsid w:val="002525C6"/>
    <w:rsid w:val="002528FD"/>
    <w:rsid w:val="00252E9C"/>
    <w:rsid w:val="00253295"/>
    <w:rsid w:val="002532DC"/>
    <w:rsid w:val="00253739"/>
    <w:rsid w:val="002537B8"/>
    <w:rsid w:val="00253A11"/>
    <w:rsid w:val="00253A32"/>
    <w:rsid w:val="00253C1C"/>
    <w:rsid w:val="00253D90"/>
    <w:rsid w:val="00253E66"/>
    <w:rsid w:val="002541EC"/>
    <w:rsid w:val="0025448C"/>
    <w:rsid w:val="002549FE"/>
    <w:rsid w:val="00254CF9"/>
    <w:rsid w:val="002557E3"/>
    <w:rsid w:val="00256302"/>
    <w:rsid w:val="00256394"/>
    <w:rsid w:val="0025675E"/>
    <w:rsid w:val="002569F4"/>
    <w:rsid w:val="00257687"/>
    <w:rsid w:val="00257A04"/>
    <w:rsid w:val="00260A38"/>
    <w:rsid w:val="00260E6A"/>
    <w:rsid w:val="00261134"/>
    <w:rsid w:val="002611E0"/>
    <w:rsid w:val="00261AC6"/>
    <w:rsid w:val="00261DC8"/>
    <w:rsid w:val="00262163"/>
    <w:rsid w:val="002626EF"/>
    <w:rsid w:val="00262E17"/>
    <w:rsid w:val="00264AFE"/>
    <w:rsid w:val="00264BEB"/>
    <w:rsid w:val="00265DEC"/>
    <w:rsid w:val="00266A33"/>
    <w:rsid w:val="00266C6F"/>
    <w:rsid w:val="002672D3"/>
    <w:rsid w:val="002672DA"/>
    <w:rsid w:val="00267398"/>
    <w:rsid w:val="00267656"/>
    <w:rsid w:val="002679C5"/>
    <w:rsid w:val="00267CBB"/>
    <w:rsid w:val="002710D2"/>
    <w:rsid w:val="002711FF"/>
    <w:rsid w:val="00271645"/>
    <w:rsid w:val="00271D7C"/>
    <w:rsid w:val="0027268F"/>
    <w:rsid w:val="0027341D"/>
    <w:rsid w:val="00273627"/>
    <w:rsid w:val="00273ADE"/>
    <w:rsid w:val="0027413A"/>
    <w:rsid w:val="002747DF"/>
    <w:rsid w:val="002749A8"/>
    <w:rsid w:val="00275249"/>
    <w:rsid w:val="00275491"/>
    <w:rsid w:val="00275A58"/>
    <w:rsid w:val="0027625D"/>
    <w:rsid w:val="002766E5"/>
    <w:rsid w:val="00276D64"/>
    <w:rsid w:val="002770FA"/>
    <w:rsid w:val="00277569"/>
    <w:rsid w:val="00277741"/>
    <w:rsid w:val="00280A2C"/>
    <w:rsid w:val="00280AC0"/>
    <w:rsid w:val="00281EE3"/>
    <w:rsid w:val="00282687"/>
    <w:rsid w:val="00283098"/>
    <w:rsid w:val="00283249"/>
    <w:rsid w:val="002832F8"/>
    <w:rsid w:val="0028362D"/>
    <w:rsid w:val="00283743"/>
    <w:rsid w:val="00283985"/>
    <w:rsid w:val="00283BE4"/>
    <w:rsid w:val="00283EB4"/>
    <w:rsid w:val="00284501"/>
    <w:rsid w:val="002845BF"/>
    <w:rsid w:val="002859DE"/>
    <w:rsid w:val="002868D2"/>
    <w:rsid w:val="00286935"/>
    <w:rsid w:val="0028727D"/>
    <w:rsid w:val="00287D25"/>
    <w:rsid w:val="002900AF"/>
    <w:rsid w:val="002906DB"/>
    <w:rsid w:val="00290C55"/>
    <w:rsid w:val="00290DF2"/>
    <w:rsid w:val="00290FA7"/>
    <w:rsid w:val="00290FF6"/>
    <w:rsid w:val="00291126"/>
    <w:rsid w:val="00291479"/>
    <w:rsid w:val="00291491"/>
    <w:rsid w:val="00291525"/>
    <w:rsid w:val="00291C12"/>
    <w:rsid w:val="002927A3"/>
    <w:rsid w:val="00292E7D"/>
    <w:rsid w:val="00292EDC"/>
    <w:rsid w:val="002934A1"/>
    <w:rsid w:val="0029453D"/>
    <w:rsid w:val="002949C9"/>
    <w:rsid w:val="00294A6F"/>
    <w:rsid w:val="00294DE0"/>
    <w:rsid w:val="00294F48"/>
    <w:rsid w:val="00296819"/>
    <w:rsid w:val="00296863"/>
    <w:rsid w:val="00297057"/>
    <w:rsid w:val="002A06F7"/>
    <w:rsid w:val="002A09AB"/>
    <w:rsid w:val="002A14CE"/>
    <w:rsid w:val="002A18A6"/>
    <w:rsid w:val="002A1ABE"/>
    <w:rsid w:val="002A1C2D"/>
    <w:rsid w:val="002A2729"/>
    <w:rsid w:val="002A287D"/>
    <w:rsid w:val="002A2AD6"/>
    <w:rsid w:val="002A2E4B"/>
    <w:rsid w:val="002A4087"/>
    <w:rsid w:val="002A47D7"/>
    <w:rsid w:val="002A5D6C"/>
    <w:rsid w:val="002A64DB"/>
    <w:rsid w:val="002A6BBB"/>
    <w:rsid w:val="002A6E40"/>
    <w:rsid w:val="002B029B"/>
    <w:rsid w:val="002B0708"/>
    <w:rsid w:val="002B0A19"/>
    <w:rsid w:val="002B0CF4"/>
    <w:rsid w:val="002B1B5D"/>
    <w:rsid w:val="002B1B6B"/>
    <w:rsid w:val="002B3E6E"/>
    <w:rsid w:val="002B4308"/>
    <w:rsid w:val="002B47C8"/>
    <w:rsid w:val="002B54BE"/>
    <w:rsid w:val="002B643D"/>
    <w:rsid w:val="002B6469"/>
    <w:rsid w:val="002B6978"/>
    <w:rsid w:val="002B6E85"/>
    <w:rsid w:val="002B740B"/>
    <w:rsid w:val="002B7B49"/>
    <w:rsid w:val="002C093F"/>
    <w:rsid w:val="002C0DC6"/>
    <w:rsid w:val="002C1859"/>
    <w:rsid w:val="002C1919"/>
    <w:rsid w:val="002C1C8C"/>
    <w:rsid w:val="002C2455"/>
    <w:rsid w:val="002C308A"/>
    <w:rsid w:val="002C3339"/>
    <w:rsid w:val="002C351D"/>
    <w:rsid w:val="002C37DA"/>
    <w:rsid w:val="002C3A89"/>
    <w:rsid w:val="002C3B06"/>
    <w:rsid w:val="002C4CE9"/>
    <w:rsid w:val="002C4E10"/>
    <w:rsid w:val="002C4F44"/>
    <w:rsid w:val="002C5253"/>
    <w:rsid w:val="002C5347"/>
    <w:rsid w:val="002C5605"/>
    <w:rsid w:val="002C5C8A"/>
    <w:rsid w:val="002C695E"/>
    <w:rsid w:val="002C6B26"/>
    <w:rsid w:val="002C6BA8"/>
    <w:rsid w:val="002C78A4"/>
    <w:rsid w:val="002C7DF1"/>
    <w:rsid w:val="002D0C68"/>
    <w:rsid w:val="002D0E01"/>
    <w:rsid w:val="002D0F03"/>
    <w:rsid w:val="002D13D7"/>
    <w:rsid w:val="002D2405"/>
    <w:rsid w:val="002D2C23"/>
    <w:rsid w:val="002D2D4C"/>
    <w:rsid w:val="002D3153"/>
    <w:rsid w:val="002D3ADE"/>
    <w:rsid w:val="002D447E"/>
    <w:rsid w:val="002D4921"/>
    <w:rsid w:val="002D4BD3"/>
    <w:rsid w:val="002D54E3"/>
    <w:rsid w:val="002D6026"/>
    <w:rsid w:val="002D612E"/>
    <w:rsid w:val="002D6459"/>
    <w:rsid w:val="002D6537"/>
    <w:rsid w:val="002D6F94"/>
    <w:rsid w:val="002D77B0"/>
    <w:rsid w:val="002D7AB1"/>
    <w:rsid w:val="002E00E2"/>
    <w:rsid w:val="002E1003"/>
    <w:rsid w:val="002E109F"/>
    <w:rsid w:val="002E144A"/>
    <w:rsid w:val="002E24F8"/>
    <w:rsid w:val="002E269E"/>
    <w:rsid w:val="002E26CF"/>
    <w:rsid w:val="002E34D6"/>
    <w:rsid w:val="002E38EF"/>
    <w:rsid w:val="002E3901"/>
    <w:rsid w:val="002E4EA0"/>
    <w:rsid w:val="002E54CC"/>
    <w:rsid w:val="002E5847"/>
    <w:rsid w:val="002E5D78"/>
    <w:rsid w:val="002E5EC2"/>
    <w:rsid w:val="002E6063"/>
    <w:rsid w:val="002E64BA"/>
    <w:rsid w:val="002E696E"/>
    <w:rsid w:val="002E7304"/>
    <w:rsid w:val="002F05DF"/>
    <w:rsid w:val="002F0B57"/>
    <w:rsid w:val="002F166A"/>
    <w:rsid w:val="002F1C32"/>
    <w:rsid w:val="002F1E62"/>
    <w:rsid w:val="002F1E7A"/>
    <w:rsid w:val="002F20A9"/>
    <w:rsid w:val="002F2463"/>
    <w:rsid w:val="002F24D4"/>
    <w:rsid w:val="002F2C7D"/>
    <w:rsid w:val="002F375C"/>
    <w:rsid w:val="002F38A6"/>
    <w:rsid w:val="002F43F4"/>
    <w:rsid w:val="002F4625"/>
    <w:rsid w:val="002F466D"/>
    <w:rsid w:val="002F5876"/>
    <w:rsid w:val="002F5ECE"/>
    <w:rsid w:val="002F5FB0"/>
    <w:rsid w:val="002F6064"/>
    <w:rsid w:val="002F724C"/>
    <w:rsid w:val="002F755F"/>
    <w:rsid w:val="003012A1"/>
    <w:rsid w:val="00302474"/>
    <w:rsid w:val="0030254A"/>
    <w:rsid w:val="003027F8"/>
    <w:rsid w:val="0030296F"/>
    <w:rsid w:val="00302A39"/>
    <w:rsid w:val="00302C72"/>
    <w:rsid w:val="00304180"/>
    <w:rsid w:val="003044E0"/>
    <w:rsid w:val="003047C5"/>
    <w:rsid w:val="00304DD2"/>
    <w:rsid w:val="00306328"/>
    <w:rsid w:val="003066D9"/>
    <w:rsid w:val="00306FD0"/>
    <w:rsid w:val="003112FE"/>
    <w:rsid w:val="00311320"/>
    <w:rsid w:val="0031297C"/>
    <w:rsid w:val="00312C5F"/>
    <w:rsid w:val="00312EC7"/>
    <w:rsid w:val="00312ED9"/>
    <w:rsid w:val="00313178"/>
    <w:rsid w:val="00314061"/>
    <w:rsid w:val="00314848"/>
    <w:rsid w:val="00314FBA"/>
    <w:rsid w:val="003153A7"/>
    <w:rsid w:val="003158CC"/>
    <w:rsid w:val="00315A89"/>
    <w:rsid w:val="003163D5"/>
    <w:rsid w:val="00316F9E"/>
    <w:rsid w:val="003175A6"/>
    <w:rsid w:val="003177BA"/>
    <w:rsid w:val="003178BB"/>
    <w:rsid w:val="00317CF8"/>
    <w:rsid w:val="0032064E"/>
    <w:rsid w:val="00320815"/>
    <w:rsid w:val="00320CEF"/>
    <w:rsid w:val="00321598"/>
    <w:rsid w:val="003217ED"/>
    <w:rsid w:val="00321C1B"/>
    <w:rsid w:val="00322286"/>
    <w:rsid w:val="00322672"/>
    <w:rsid w:val="0032271A"/>
    <w:rsid w:val="00322BF9"/>
    <w:rsid w:val="00322C53"/>
    <w:rsid w:val="00324130"/>
    <w:rsid w:val="0032580A"/>
    <w:rsid w:val="00326375"/>
    <w:rsid w:val="003269F0"/>
    <w:rsid w:val="003270D8"/>
    <w:rsid w:val="00327AE3"/>
    <w:rsid w:val="00327B11"/>
    <w:rsid w:val="00330416"/>
    <w:rsid w:val="00331508"/>
    <w:rsid w:val="003326A3"/>
    <w:rsid w:val="00332975"/>
    <w:rsid w:val="003336B6"/>
    <w:rsid w:val="003336ED"/>
    <w:rsid w:val="00333832"/>
    <w:rsid w:val="00333FE1"/>
    <w:rsid w:val="00334E23"/>
    <w:rsid w:val="00335174"/>
    <w:rsid w:val="00336F53"/>
    <w:rsid w:val="003370CB"/>
    <w:rsid w:val="00337298"/>
    <w:rsid w:val="00337378"/>
    <w:rsid w:val="00340D08"/>
    <w:rsid w:val="003422AB"/>
    <w:rsid w:val="003425FC"/>
    <w:rsid w:val="0034263D"/>
    <w:rsid w:val="00343390"/>
    <w:rsid w:val="00344B2C"/>
    <w:rsid w:val="00345092"/>
    <w:rsid w:val="003451F3"/>
    <w:rsid w:val="00345D29"/>
    <w:rsid w:val="00345F1D"/>
    <w:rsid w:val="00346BCA"/>
    <w:rsid w:val="00347E85"/>
    <w:rsid w:val="00347F25"/>
    <w:rsid w:val="0035001D"/>
    <w:rsid w:val="00351D28"/>
    <w:rsid w:val="00351D4B"/>
    <w:rsid w:val="003527D4"/>
    <w:rsid w:val="00352A5F"/>
    <w:rsid w:val="00353ADC"/>
    <w:rsid w:val="00353F1F"/>
    <w:rsid w:val="00353F2C"/>
    <w:rsid w:val="003540D8"/>
    <w:rsid w:val="0035491A"/>
    <w:rsid w:val="00354A4E"/>
    <w:rsid w:val="003553FA"/>
    <w:rsid w:val="00355602"/>
    <w:rsid w:val="0035612A"/>
    <w:rsid w:val="00356436"/>
    <w:rsid w:val="00356852"/>
    <w:rsid w:val="003570C4"/>
    <w:rsid w:val="0035792B"/>
    <w:rsid w:val="00360A5D"/>
    <w:rsid w:val="00360B33"/>
    <w:rsid w:val="003619CF"/>
    <w:rsid w:val="00361A92"/>
    <w:rsid w:val="003627B1"/>
    <w:rsid w:val="00362B62"/>
    <w:rsid w:val="00362B7E"/>
    <w:rsid w:val="0036313D"/>
    <w:rsid w:val="003638A4"/>
    <w:rsid w:val="00364006"/>
    <w:rsid w:val="00364348"/>
    <w:rsid w:val="0036495A"/>
    <w:rsid w:val="00364F46"/>
    <w:rsid w:val="0036570D"/>
    <w:rsid w:val="00365DF6"/>
    <w:rsid w:val="003662C0"/>
    <w:rsid w:val="00366B77"/>
    <w:rsid w:val="00366EBA"/>
    <w:rsid w:val="003673C5"/>
    <w:rsid w:val="00367B8B"/>
    <w:rsid w:val="00367C96"/>
    <w:rsid w:val="003701AD"/>
    <w:rsid w:val="00370568"/>
    <w:rsid w:val="0037096C"/>
    <w:rsid w:val="00370FCB"/>
    <w:rsid w:val="003716CF"/>
    <w:rsid w:val="0037187E"/>
    <w:rsid w:val="003719A0"/>
    <w:rsid w:val="003732B6"/>
    <w:rsid w:val="00373471"/>
    <w:rsid w:val="0037404A"/>
    <w:rsid w:val="00374747"/>
    <w:rsid w:val="00374C07"/>
    <w:rsid w:val="0037567F"/>
    <w:rsid w:val="0037585E"/>
    <w:rsid w:val="00375B06"/>
    <w:rsid w:val="00375D10"/>
    <w:rsid w:val="00375F84"/>
    <w:rsid w:val="00376DC7"/>
    <w:rsid w:val="00376F64"/>
    <w:rsid w:val="00377AA9"/>
    <w:rsid w:val="00380A1F"/>
    <w:rsid w:val="00380AE8"/>
    <w:rsid w:val="00380CD4"/>
    <w:rsid w:val="00381401"/>
    <w:rsid w:val="0038194D"/>
    <w:rsid w:val="00381E90"/>
    <w:rsid w:val="0038214B"/>
    <w:rsid w:val="003824D0"/>
    <w:rsid w:val="00383146"/>
    <w:rsid w:val="00383744"/>
    <w:rsid w:val="00383CA4"/>
    <w:rsid w:val="003858E5"/>
    <w:rsid w:val="003862E3"/>
    <w:rsid w:val="00386DF8"/>
    <w:rsid w:val="003870E8"/>
    <w:rsid w:val="00387370"/>
    <w:rsid w:val="00387BD5"/>
    <w:rsid w:val="0039074F"/>
    <w:rsid w:val="003907CB"/>
    <w:rsid w:val="00390AAA"/>
    <w:rsid w:val="00390E7F"/>
    <w:rsid w:val="00391AA7"/>
    <w:rsid w:val="00392009"/>
    <w:rsid w:val="00392669"/>
    <w:rsid w:val="0039274B"/>
    <w:rsid w:val="00392A43"/>
    <w:rsid w:val="0039301D"/>
    <w:rsid w:val="0039312B"/>
    <w:rsid w:val="00394DA9"/>
    <w:rsid w:val="00395105"/>
    <w:rsid w:val="00395D36"/>
    <w:rsid w:val="00396744"/>
    <w:rsid w:val="003968B8"/>
    <w:rsid w:val="003974C1"/>
    <w:rsid w:val="00397E07"/>
    <w:rsid w:val="00397E8E"/>
    <w:rsid w:val="003A0605"/>
    <w:rsid w:val="003A0B99"/>
    <w:rsid w:val="003A0C2A"/>
    <w:rsid w:val="003A216C"/>
    <w:rsid w:val="003A22D4"/>
    <w:rsid w:val="003A33D2"/>
    <w:rsid w:val="003A343B"/>
    <w:rsid w:val="003A418C"/>
    <w:rsid w:val="003A45F3"/>
    <w:rsid w:val="003A4A13"/>
    <w:rsid w:val="003A5E5F"/>
    <w:rsid w:val="003A72BC"/>
    <w:rsid w:val="003A768C"/>
    <w:rsid w:val="003A7A13"/>
    <w:rsid w:val="003B0727"/>
    <w:rsid w:val="003B1A5C"/>
    <w:rsid w:val="003B1DF6"/>
    <w:rsid w:val="003B1F50"/>
    <w:rsid w:val="003B2E79"/>
    <w:rsid w:val="003B3940"/>
    <w:rsid w:val="003B3F7A"/>
    <w:rsid w:val="003B3FEA"/>
    <w:rsid w:val="003B469D"/>
    <w:rsid w:val="003B4841"/>
    <w:rsid w:val="003B4AC5"/>
    <w:rsid w:val="003B4C1D"/>
    <w:rsid w:val="003B54B3"/>
    <w:rsid w:val="003B57B4"/>
    <w:rsid w:val="003B5B9C"/>
    <w:rsid w:val="003B66FE"/>
    <w:rsid w:val="003B6823"/>
    <w:rsid w:val="003B6A31"/>
    <w:rsid w:val="003B77D2"/>
    <w:rsid w:val="003B7B8E"/>
    <w:rsid w:val="003C00CB"/>
    <w:rsid w:val="003C0252"/>
    <w:rsid w:val="003C0490"/>
    <w:rsid w:val="003C12E0"/>
    <w:rsid w:val="003C1B00"/>
    <w:rsid w:val="003C2297"/>
    <w:rsid w:val="003C2393"/>
    <w:rsid w:val="003C31D7"/>
    <w:rsid w:val="003C31E8"/>
    <w:rsid w:val="003C39D7"/>
    <w:rsid w:val="003C3A2A"/>
    <w:rsid w:val="003C3F3C"/>
    <w:rsid w:val="003C3FCD"/>
    <w:rsid w:val="003C4DC6"/>
    <w:rsid w:val="003C4F6B"/>
    <w:rsid w:val="003C56F8"/>
    <w:rsid w:val="003C5CA9"/>
    <w:rsid w:val="003C5F95"/>
    <w:rsid w:val="003C66F9"/>
    <w:rsid w:val="003C685B"/>
    <w:rsid w:val="003C6AFF"/>
    <w:rsid w:val="003C6BE7"/>
    <w:rsid w:val="003C6FAE"/>
    <w:rsid w:val="003C75DF"/>
    <w:rsid w:val="003D106D"/>
    <w:rsid w:val="003D12E4"/>
    <w:rsid w:val="003D1B88"/>
    <w:rsid w:val="003D321D"/>
    <w:rsid w:val="003D35DD"/>
    <w:rsid w:val="003D42F0"/>
    <w:rsid w:val="003D450B"/>
    <w:rsid w:val="003D4DCF"/>
    <w:rsid w:val="003D4ED9"/>
    <w:rsid w:val="003D5BF2"/>
    <w:rsid w:val="003D71AC"/>
    <w:rsid w:val="003D76DB"/>
    <w:rsid w:val="003D77B7"/>
    <w:rsid w:val="003D7A67"/>
    <w:rsid w:val="003E0AE5"/>
    <w:rsid w:val="003E0D17"/>
    <w:rsid w:val="003E1A69"/>
    <w:rsid w:val="003E2ED7"/>
    <w:rsid w:val="003E2FE2"/>
    <w:rsid w:val="003E42C2"/>
    <w:rsid w:val="003E4577"/>
    <w:rsid w:val="003E4636"/>
    <w:rsid w:val="003E4B11"/>
    <w:rsid w:val="003E4C51"/>
    <w:rsid w:val="003E4E7C"/>
    <w:rsid w:val="003E4F7D"/>
    <w:rsid w:val="003E4FD9"/>
    <w:rsid w:val="003E61B2"/>
    <w:rsid w:val="003E6504"/>
    <w:rsid w:val="003E73F1"/>
    <w:rsid w:val="003E783F"/>
    <w:rsid w:val="003E78B2"/>
    <w:rsid w:val="003E7964"/>
    <w:rsid w:val="003F15B7"/>
    <w:rsid w:val="003F1946"/>
    <w:rsid w:val="003F1B85"/>
    <w:rsid w:val="003F2282"/>
    <w:rsid w:val="003F3736"/>
    <w:rsid w:val="003F3786"/>
    <w:rsid w:val="003F387D"/>
    <w:rsid w:val="003F3B2D"/>
    <w:rsid w:val="003F5090"/>
    <w:rsid w:val="003F59C1"/>
    <w:rsid w:val="003F6142"/>
    <w:rsid w:val="003F6B2B"/>
    <w:rsid w:val="003F6D6B"/>
    <w:rsid w:val="003F752D"/>
    <w:rsid w:val="003F7C71"/>
    <w:rsid w:val="003F7E00"/>
    <w:rsid w:val="0040068B"/>
    <w:rsid w:val="004008C7"/>
    <w:rsid w:val="00400A87"/>
    <w:rsid w:val="0040128B"/>
    <w:rsid w:val="00401915"/>
    <w:rsid w:val="00402351"/>
    <w:rsid w:val="00402A17"/>
    <w:rsid w:val="00402E58"/>
    <w:rsid w:val="0040349C"/>
    <w:rsid w:val="00403B51"/>
    <w:rsid w:val="00403D14"/>
    <w:rsid w:val="00404E05"/>
    <w:rsid w:val="00405067"/>
    <w:rsid w:val="0040533F"/>
    <w:rsid w:val="0040588D"/>
    <w:rsid w:val="004058C7"/>
    <w:rsid w:val="00406024"/>
    <w:rsid w:val="00407099"/>
    <w:rsid w:val="0040735D"/>
    <w:rsid w:val="00407B6F"/>
    <w:rsid w:val="0041037F"/>
    <w:rsid w:val="00411591"/>
    <w:rsid w:val="004115E9"/>
    <w:rsid w:val="00411D07"/>
    <w:rsid w:val="00412520"/>
    <w:rsid w:val="00412705"/>
    <w:rsid w:val="004127F8"/>
    <w:rsid w:val="00412F90"/>
    <w:rsid w:val="00413255"/>
    <w:rsid w:val="0041325A"/>
    <w:rsid w:val="004134DD"/>
    <w:rsid w:val="004134F1"/>
    <w:rsid w:val="0041358D"/>
    <w:rsid w:val="004136F1"/>
    <w:rsid w:val="00413A15"/>
    <w:rsid w:val="00413BA8"/>
    <w:rsid w:val="00414B5A"/>
    <w:rsid w:val="0041511F"/>
    <w:rsid w:val="00415742"/>
    <w:rsid w:val="00415A04"/>
    <w:rsid w:val="00416C9A"/>
    <w:rsid w:val="00416DF2"/>
    <w:rsid w:val="00417462"/>
    <w:rsid w:val="00417BF2"/>
    <w:rsid w:val="00417C80"/>
    <w:rsid w:val="00417DF5"/>
    <w:rsid w:val="004202C1"/>
    <w:rsid w:val="00420A66"/>
    <w:rsid w:val="004220A1"/>
    <w:rsid w:val="00422482"/>
    <w:rsid w:val="004225DC"/>
    <w:rsid w:val="004228F8"/>
    <w:rsid w:val="00422985"/>
    <w:rsid w:val="00422F93"/>
    <w:rsid w:val="0042310A"/>
    <w:rsid w:val="00423AA9"/>
    <w:rsid w:val="004252AB"/>
    <w:rsid w:val="00425438"/>
    <w:rsid w:val="004259E0"/>
    <w:rsid w:val="00425BA9"/>
    <w:rsid w:val="004263E4"/>
    <w:rsid w:val="00426950"/>
    <w:rsid w:val="00427812"/>
    <w:rsid w:val="0042793B"/>
    <w:rsid w:val="004302C4"/>
    <w:rsid w:val="0043083D"/>
    <w:rsid w:val="00430EB6"/>
    <w:rsid w:val="004315D1"/>
    <w:rsid w:val="00432461"/>
    <w:rsid w:val="00432BBA"/>
    <w:rsid w:val="00432E16"/>
    <w:rsid w:val="004343C7"/>
    <w:rsid w:val="00434E01"/>
    <w:rsid w:val="004351C9"/>
    <w:rsid w:val="00435D03"/>
    <w:rsid w:val="00441EF5"/>
    <w:rsid w:val="00442247"/>
    <w:rsid w:val="0044264D"/>
    <w:rsid w:val="00443222"/>
    <w:rsid w:val="00443228"/>
    <w:rsid w:val="00443346"/>
    <w:rsid w:val="00443E50"/>
    <w:rsid w:val="0044423F"/>
    <w:rsid w:val="00444FED"/>
    <w:rsid w:val="004457FD"/>
    <w:rsid w:val="00445B4C"/>
    <w:rsid w:val="00445CB2"/>
    <w:rsid w:val="00446073"/>
    <w:rsid w:val="00446086"/>
    <w:rsid w:val="0044691C"/>
    <w:rsid w:val="0044717E"/>
    <w:rsid w:val="00450F3F"/>
    <w:rsid w:val="0045203D"/>
    <w:rsid w:val="0045327B"/>
    <w:rsid w:val="00454323"/>
    <w:rsid w:val="00454AE4"/>
    <w:rsid w:val="0045501D"/>
    <w:rsid w:val="00455A10"/>
    <w:rsid w:val="00455C76"/>
    <w:rsid w:val="004560AD"/>
    <w:rsid w:val="004568DC"/>
    <w:rsid w:val="004569FB"/>
    <w:rsid w:val="00456CF5"/>
    <w:rsid w:val="0045707C"/>
    <w:rsid w:val="0045791E"/>
    <w:rsid w:val="00457F8A"/>
    <w:rsid w:val="00460686"/>
    <w:rsid w:val="00461BC0"/>
    <w:rsid w:val="00462285"/>
    <w:rsid w:val="0046285D"/>
    <w:rsid w:val="004632CA"/>
    <w:rsid w:val="00464208"/>
    <w:rsid w:val="00465106"/>
    <w:rsid w:val="00465195"/>
    <w:rsid w:val="004657F3"/>
    <w:rsid w:val="004661D6"/>
    <w:rsid w:val="00467B12"/>
    <w:rsid w:val="00470750"/>
    <w:rsid w:val="0047128B"/>
    <w:rsid w:val="00472111"/>
    <w:rsid w:val="00472B64"/>
    <w:rsid w:val="00472BE0"/>
    <w:rsid w:val="00472EE4"/>
    <w:rsid w:val="004732A5"/>
    <w:rsid w:val="004754FB"/>
    <w:rsid w:val="004761AF"/>
    <w:rsid w:val="00476D95"/>
    <w:rsid w:val="004802E2"/>
    <w:rsid w:val="00481230"/>
    <w:rsid w:val="0048299D"/>
    <w:rsid w:val="00482E8E"/>
    <w:rsid w:val="004837B1"/>
    <w:rsid w:val="004844E4"/>
    <w:rsid w:val="004847B1"/>
    <w:rsid w:val="0048482A"/>
    <w:rsid w:val="00485193"/>
    <w:rsid w:val="004851FB"/>
    <w:rsid w:val="004858E6"/>
    <w:rsid w:val="00485F73"/>
    <w:rsid w:val="004863BD"/>
    <w:rsid w:val="004866C0"/>
    <w:rsid w:val="004917A5"/>
    <w:rsid w:val="0049260F"/>
    <w:rsid w:val="0049354A"/>
    <w:rsid w:val="00493A81"/>
    <w:rsid w:val="004940E2"/>
    <w:rsid w:val="0049430C"/>
    <w:rsid w:val="00494753"/>
    <w:rsid w:val="00494DD6"/>
    <w:rsid w:val="00495566"/>
    <w:rsid w:val="00495DE0"/>
    <w:rsid w:val="004A0082"/>
    <w:rsid w:val="004A0139"/>
    <w:rsid w:val="004A0F5B"/>
    <w:rsid w:val="004A1769"/>
    <w:rsid w:val="004A1B10"/>
    <w:rsid w:val="004A20FC"/>
    <w:rsid w:val="004A2A9A"/>
    <w:rsid w:val="004A34E4"/>
    <w:rsid w:val="004A3700"/>
    <w:rsid w:val="004A3999"/>
    <w:rsid w:val="004A3D00"/>
    <w:rsid w:val="004A4093"/>
    <w:rsid w:val="004A4381"/>
    <w:rsid w:val="004A4409"/>
    <w:rsid w:val="004A47F5"/>
    <w:rsid w:val="004A5082"/>
    <w:rsid w:val="004A6696"/>
    <w:rsid w:val="004A6FE1"/>
    <w:rsid w:val="004A7201"/>
    <w:rsid w:val="004A72D9"/>
    <w:rsid w:val="004B027B"/>
    <w:rsid w:val="004B0517"/>
    <w:rsid w:val="004B14C9"/>
    <w:rsid w:val="004B17DB"/>
    <w:rsid w:val="004B189B"/>
    <w:rsid w:val="004B242C"/>
    <w:rsid w:val="004B2EF3"/>
    <w:rsid w:val="004B3173"/>
    <w:rsid w:val="004B3882"/>
    <w:rsid w:val="004B3D05"/>
    <w:rsid w:val="004B4117"/>
    <w:rsid w:val="004B4190"/>
    <w:rsid w:val="004B4196"/>
    <w:rsid w:val="004B440B"/>
    <w:rsid w:val="004B46DC"/>
    <w:rsid w:val="004B4D54"/>
    <w:rsid w:val="004B50FB"/>
    <w:rsid w:val="004B56E1"/>
    <w:rsid w:val="004B7001"/>
    <w:rsid w:val="004B7557"/>
    <w:rsid w:val="004B7CAB"/>
    <w:rsid w:val="004C1327"/>
    <w:rsid w:val="004C1732"/>
    <w:rsid w:val="004C1977"/>
    <w:rsid w:val="004C1B84"/>
    <w:rsid w:val="004C1C3F"/>
    <w:rsid w:val="004C23F2"/>
    <w:rsid w:val="004C246C"/>
    <w:rsid w:val="004C2642"/>
    <w:rsid w:val="004C2769"/>
    <w:rsid w:val="004C27F4"/>
    <w:rsid w:val="004C2856"/>
    <w:rsid w:val="004C2B82"/>
    <w:rsid w:val="004C2B9F"/>
    <w:rsid w:val="004C360F"/>
    <w:rsid w:val="004C374F"/>
    <w:rsid w:val="004C3C00"/>
    <w:rsid w:val="004C4B25"/>
    <w:rsid w:val="004C52B4"/>
    <w:rsid w:val="004C53D4"/>
    <w:rsid w:val="004C5596"/>
    <w:rsid w:val="004C607C"/>
    <w:rsid w:val="004C6990"/>
    <w:rsid w:val="004C69E9"/>
    <w:rsid w:val="004C73BC"/>
    <w:rsid w:val="004C784A"/>
    <w:rsid w:val="004D03BB"/>
    <w:rsid w:val="004D17D7"/>
    <w:rsid w:val="004D1FD3"/>
    <w:rsid w:val="004D2045"/>
    <w:rsid w:val="004D2329"/>
    <w:rsid w:val="004D3760"/>
    <w:rsid w:val="004D3D28"/>
    <w:rsid w:val="004D3FC4"/>
    <w:rsid w:val="004D4224"/>
    <w:rsid w:val="004D4A05"/>
    <w:rsid w:val="004D4F2F"/>
    <w:rsid w:val="004D51C7"/>
    <w:rsid w:val="004D64AB"/>
    <w:rsid w:val="004D671A"/>
    <w:rsid w:val="004D6928"/>
    <w:rsid w:val="004D6EF8"/>
    <w:rsid w:val="004D791E"/>
    <w:rsid w:val="004D7F4D"/>
    <w:rsid w:val="004D7FBA"/>
    <w:rsid w:val="004E0406"/>
    <w:rsid w:val="004E1518"/>
    <w:rsid w:val="004E1890"/>
    <w:rsid w:val="004E19D5"/>
    <w:rsid w:val="004E1B6E"/>
    <w:rsid w:val="004E24AA"/>
    <w:rsid w:val="004E2B91"/>
    <w:rsid w:val="004E2C80"/>
    <w:rsid w:val="004E3179"/>
    <w:rsid w:val="004E32FE"/>
    <w:rsid w:val="004E356D"/>
    <w:rsid w:val="004E4BA8"/>
    <w:rsid w:val="004E589B"/>
    <w:rsid w:val="004E5F41"/>
    <w:rsid w:val="004E6687"/>
    <w:rsid w:val="004E69D0"/>
    <w:rsid w:val="004E7409"/>
    <w:rsid w:val="004E74C3"/>
    <w:rsid w:val="004E7518"/>
    <w:rsid w:val="004E7830"/>
    <w:rsid w:val="004E7F88"/>
    <w:rsid w:val="004F06CC"/>
    <w:rsid w:val="004F092D"/>
    <w:rsid w:val="004F0EB9"/>
    <w:rsid w:val="004F106A"/>
    <w:rsid w:val="004F1077"/>
    <w:rsid w:val="004F13E0"/>
    <w:rsid w:val="004F1584"/>
    <w:rsid w:val="004F1F2B"/>
    <w:rsid w:val="004F22D3"/>
    <w:rsid w:val="004F2503"/>
    <w:rsid w:val="004F2581"/>
    <w:rsid w:val="004F2977"/>
    <w:rsid w:val="004F30AE"/>
    <w:rsid w:val="004F3D9E"/>
    <w:rsid w:val="004F42AD"/>
    <w:rsid w:val="004F49DF"/>
    <w:rsid w:val="004F6E1C"/>
    <w:rsid w:val="004F7012"/>
    <w:rsid w:val="004F748D"/>
    <w:rsid w:val="004F7BA5"/>
    <w:rsid w:val="00500358"/>
    <w:rsid w:val="0050039E"/>
    <w:rsid w:val="00500D84"/>
    <w:rsid w:val="00501523"/>
    <w:rsid w:val="005018AC"/>
    <w:rsid w:val="00502421"/>
    <w:rsid w:val="00502557"/>
    <w:rsid w:val="00502BCE"/>
    <w:rsid w:val="0050301C"/>
    <w:rsid w:val="005030DB"/>
    <w:rsid w:val="00503263"/>
    <w:rsid w:val="00503C18"/>
    <w:rsid w:val="005045BB"/>
    <w:rsid w:val="00504CEF"/>
    <w:rsid w:val="00505633"/>
    <w:rsid w:val="0050697A"/>
    <w:rsid w:val="005074C0"/>
    <w:rsid w:val="005076B7"/>
    <w:rsid w:val="00510135"/>
    <w:rsid w:val="00510545"/>
    <w:rsid w:val="00510BC0"/>
    <w:rsid w:val="0051141A"/>
    <w:rsid w:val="005115B2"/>
    <w:rsid w:val="0051177E"/>
    <w:rsid w:val="0051195A"/>
    <w:rsid w:val="00512FFE"/>
    <w:rsid w:val="005132D7"/>
    <w:rsid w:val="0051478D"/>
    <w:rsid w:val="00514A93"/>
    <w:rsid w:val="00514F18"/>
    <w:rsid w:val="0051572C"/>
    <w:rsid w:val="00515FBE"/>
    <w:rsid w:val="005163F6"/>
    <w:rsid w:val="00516A47"/>
    <w:rsid w:val="00516BF9"/>
    <w:rsid w:val="0051720F"/>
    <w:rsid w:val="005175B7"/>
    <w:rsid w:val="0051786B"/>
    <w:rsid w:val="00517B89"/>
    <w:rsid w:val="005219AB"/>
    <w:rsid w:val="00521FB2"/>
    <w:rsid w:val="005221C2"/>
    <w:rsid w:val="00522413"/>
    <w:rsid w:val="00523236"/>
    <w:rsid w:val="0052415E"/>
    <w:rsid w:val="00524EAB"/>
    <w:rsid w:val="0052527F"/>
    <w:rsid w:val="0052542C"/>
    <w:rsid w:val="00525472"/>
    <w:rsid w:val="0052591D"/>
    <w:rsid w:val="00525C87"/>
    <w:rsid w:val="0052637B"/>
    <w:rsid w:val="0052732B"/>
    <w:rsid w:val="005273FE"/>
    <w:rsid w:val="00527A9F"/>
    <w:rsid w:val="00527E7D"/>
    <w:rsid w:val="00531092"/>
    <w:rsid w:val="00531543"/>
    <w:rsid w:val="0053159C"/>
    <w:rsid w:val="0053190E"/>
    <w:rsid w:val="00531CC0"/>
    <w:rsid w:val="005326D9"/>
    <w:rsid w:val="0053318A"/>
    <w:rsid w:val="00533CBF"/>
    <w:rsid w:val="00533DCE"/>
    <w:rsid w:val="005347BF"/>
    <w:rsid w:val="00534D5C"/>
    <w:rsid w:val="0053522F"/>
    <w:rsid w:val="00536757"/>
    <w:rsid w:val="00536E95"/>
    <w:rsid w:val="005372B1"/>
    <w:rsid w:val="00540C87"/>
    <w:rsid w:val="00540F32"/>
    <w:rsid w:val="0054111E"/>
    <w:rsid w:val="00541E74"/>
    <w:rsid w:val="00542C56"/>
    <w:rsid w:val="00542D12"/>
    <w:rsid w:val="00542EB1"/>
    <w:rsid w:val="0054390F"/>
    <w:rsid w:val="00543B44"/>
    <w:rsid w:val="00543CA3"/>
    <w:rsid w:val="00543D36"/>
    <w:rsid w:val="005441EC"/>
    <w:rsid w:val="0054459C"/>
    <w:rsid w:val="005447F0"/>
    <w:rsid w:val="00546AD2"/>
    <w:rsid w:val="00546AFB"/>
    <w:rsid w:val="00546B62"/>
    <w:rsid w:val="00546F00"/>
    <w:rsid w:val="00547EDA"/>
    <w:rsid w:val="005503F0"/>
    <w:rsid w:val="00550517"/>
    <w:rsid w:val="00550AEA"/>
    <w:rsid w:val="005512BA"/>
    <w:rsid w:val="005524BD"/>
    <w:rsid w:val="005526B8"/>
    <w:rsid w:val="00552F4A"/>
    <w:rsid w:val="00554E61"/>
    <w:rsid w:val="00555223"/>
    <w:rsid w:val="00555374"/>
    <w:rsid w:val="005557D0"/>
    <w:rsid w:val="00555F41"/>
    <w:rsid w:val="005563C3"/>
    <w:rsid w:val="005565F9"/>
    <w:rsid w:val="005567E9"/>
    <w:rsid w:val="00556DF5"/>
    <w:rsid w:val="00560275"/>
    <w:rsid w:val="00561B71"/>
    <w:rsid w:val="00561CB1"/>
    <w:rsid w:val="0056227C"/>
    <w:rsid w:val="00562287"/>
    <w:rsid w:val="00562DE1"/>
    <w:rsid w:val="005632E9"/>
    <w:rsid w:val="005649F8"/>
    <w:rsid w:val="00565143"/>
    <w:rsid w:val="00566C29"/>
    <w:rsid w:val="00567567"/>
    <w:rsid w:val="005702DC"/>
    <w:rsid w:val="0057061E"/>
    <w:rsid w:val="00570829"/>
    <w:rsid w:val="00570986"/>
    <w:rsid w:val="005710DF"/>
    <w:rsid w:val="005712F1"/>
    <w:rsid w:val="0057165F"/>
    <w:rsid w:val="0057184B"/>
    <w:rsid w:val="00572511"/>
    <w:rsid w:val="00572C28"/>
    <w:rsid w:val="00572EC2"/>
    <w:rsid w:val="00573B18"/>
    <w:rsid w:val="00573F34"/>
    <w:rsid w:val="0057431A"/>
    <w:rsid w:val="00574A49"/>
    <w:rsid w:val="00574F1B"/>
    <w:rsid w:val="0057608E"/>
    <w:rsid w:val="005762BA"/>
    <w:rsid w:val="005762C8"/>
    <w:rsid w:val="00576688"/>
    <w:rsid w:val="00577032"/>
    <w:rsid w:val="005777B7"/>
    <w:rsid w:val="0057782E"/>
    <w:rsid w:val="00580B05"/>
    <w:rsid w:val="00580EE3"/>
    <w:rsid w:val="0058202D"/>
    <w:rsid w:val="0058337F"/>
    <w:rsid w:val="0058443D"/>
    <w:rsid w:val="00584E1D"/>
    <w:rsid w:val="005865DF"/>
    <w:rsid w:val="00586897"/>
    <w:rsid w:val="00586EE2"/>
    <w:rsid w:val="00587498"/>
    <w:rsid w:val="00587646"/>
    <w:rsid w:val="00587A8F"/>
    <w:rsid w:val="0059066F"/>
    <w:rsid w:val="00590AB7"/>
    <w:rsid w:val="00591421"/>
    <w:rsid w:val="00591947"/>
    <w:rsid w:val="005924B0"/>
    <w:rsid w:val="00593843"/>
    <w:rsid w:val="00593E29"/>
    <w:rsid w:val="00594B3E"/>
    <w:rsid w:val="00595418"/>
    <w:rsid w:val="00595515"/>
    <w:rsid w:val="00595DC7"/>
    <w:rsid w:val="005967E7"/>
    <w:rsid w:val="00596A19"/>
    <w:rsid w:val="0059704A"/>
    <w:rsid w:val="00597D7A"/>
    <w:rsid w:val="005A00FF"/>
    <w:rsid w:val="005A0102"/>
    <w:rsid w:val="005A0404"/>
    <w:rsid w:val="005A0427"/>
    <w:rsid w:val="005A0696"/>
    <w:rsid w:val="005A14E6"/>
    <w:rsid w:val="005A166E"/>
    <w:rsid w:val="005A2BBD"/>
    <w:rsid w:val="005A2EE0"/>
    <w:rsid w:val="005A3381"/>
    <w:rsid w:val="005A341A"/>
    <w:rsid w:val="005A3A63"/>
    <w:rsid w:val="005A3FBF"/>
    <w:rsid w:val="005A47D9"/>
    <w:rsid w:val="005A5183"/>
    <w:rsid w:val="005A59E9"/>
    <w:rsid w:val="005A5EAB"/>
    <w:rsid w:val="005A6188"/>
    <w:rsid w:val="005A6D10"/>
    <w:rsid w:val="005A7218"/>
    <w:rsid w:val="005A72ED"/>
    <w:rsid w:val="005B0922"/>
    <w:rsid w:val="005B112B"/>
    <w:rsid w:val="005B1249"/>
    <w:rsid w:val="005B12B4"/>
    <w:rsid w:val="005B16CB"/>
    <w:rsid w:val="005B2F1A"/>
    <w:rsid w:val="005B426F"/>
    <w:rsid w:val="005B4426"/>
    <w:rsid w:val="005B4482"/>
    <w:rsid w:val="005B67F6"/>
    <w:rsid w:val="005B70B0"/>
    <w:rsid w:val="005B7CB8"/>
    <w:rsid w:val="005C0660"/>
    <w:rsid w:val="005C0D58"/>
    <w:rsid w:val="005C102D"/>
    <w:rsid w:val="005C1DFB"/>
    <w:rsid w:val="005C237D"/>
    <w:rsid w:val="005C27F9"/>
    <w:rsid w:val="005C2ADA"/>
    <w:rsid w:val="005C3B2C"/>
    <w:rsid w:val="005C40A6"/>
    <w:rsid w:val="005C4710"/>
    <w:rsid w:val="005C5346"/>
    <w:rsid w:val="005C587C"/>
    <w:rsid w:val="005C5B5A"/>
    <w:rsid w:val="005C6017"/>
    <w:rsid w:val="005C6B14"/>
    <w:rsid w:val="005C79B4"/>
    <w:rsid w:val="005C7C61"/>
    <w:rsid w:val="005D0212"/>
    <w:rsid w:val="005D0292"/>
    <w:rsid w:val="005D129A"/>
    <w:rsid w:val="005D14DC"/>
    <w:rsid w:val="005D173C"/>
    <w:rsid w:val="005D1D66"/>
    <w:rsid w:val="005D2147"/>
    <w:rsid w:val="005D2256"/>
    <w:rsid w:val="005D25A9"/>
    <w:rsid w:val="005D2C47"/>
    <w:rsid w:val="005D2C91"/>
    <w:rsid w:val="005D358E"/>
    <w:rsid w:val="005D35F5"/>
    <w:rsid w:val="005D39E1"/>
    <w:rsid w:val="005D464D"/>
    <w:rsid w:val="005D5A28"/>
    <w:rsid w:val="005D61F9"/>
    <w:rsid w:val="005D6624"/>
    <w:rsid w:val="005D6691"/>
    <w:rsid w:val="005D6913"/>
    <w:rsid w:val="005D70F3"/>
    <w:rsid w:val="005D7D67"/>
    <w:rsid w:val="005E0878"/>
    <w:rsid w:val="005E0A65"/>
    <w:rsid w:val="005E0C20"/>
    <w:rsid w:val="005E138C"/>
    <w:rsid w:val="005E1517"/>
    <w:rsid w:val="005E1A0C"/>
    <w:rsid w:val="005E2807"/>
    <w:rsid w:val="005E2DE4"/>
    <w:rsid w:val="005E2F2D"/>
    <w:rsid w:val="005E3014"/>
    <w:rsid w:val="005E38C9"/>
    <w:rsid w:val="005E3A17"/>
    <w:rsid w:val="005E3CA1"/>
    <w:rsid w:val="005E4470"/>
    <w:rsid w:val="005E50EB"/>
    <w:rsid w:val="005E59F1"/>
    <w:rsid w:val="005E5E8D"/>
    <w:rsid w:val="005E6AB9"/>
    <w:rsid w:val="005E6CB3"/>
    <w:rsid w:val="005E6D31"/>
    <w:rsid w:val="005E6D79"/>
    <w:rsid w:val="005E6F06"/>
    <w:rsid w:val="005E7B46"/>
    <w:rsid w:val="005E7F08"/>
    <w:rsid w:val="005F010D"/>
    <w:rsid w:val="005F08CE"/>
    <w:rsid w:val="005F1174"/>
    <w:rsid w:val="005F2678"/>
    <w:rsid w:val="005F2B99"/>
    <w:rsid w:val="005F2FB9"/>
    <w:rsid w:val="005F33D2"/>
    <w:rsid w:val="005F39EA"/>
    <w:rsid w:val="005F3BBC"/>
    <w:rsid w:val="005F4B8F"/>
    <w:rsid w:val="005F4EDE"/>
    <w:rsid w:val="005F58A0"/>
    <w:rsid w:val="005F6747"/>
    <w:rsid w:val="005F6988"/>
    <w:rsid w:val="005F6B14"/>
    <w:rsid w:val="005F6DA2"/>
    <w:rsid w:val="005F73C2"/>
    <w:rsid w:val="005F78D7"/>
    <w:rsid w:val="005F7C05"/>
    <w:rsid w:val="006004FF"/>
    <w:rsid w:val="0060057A"/>
    <w:rsid w:val="0060077A"/>
    <w:rsid w:val="00601006"/>
    <w:rsid w:val="0060198A"/>
    <w:rsid w:val="006023E6"/>
    <w:rsid w:val="006027D6"/>
    <w:rsid w:val="00603A31"/>
    <w:rsid w:val="00604177"/>
    <w:rsid w:val="00604530"/>
    <w:rsid w:val="00604A01"/>
    <w:rsid w:val="00604C0B"/>
    <w:rsid w:val="00604F79"/>
    <w:rsid w:val="006051F9"/>
    <w:rsid w:val="006055F0"/>
    <w:rsid w:val="00606831"/>
    <w:rsid w:val="00607474"/>
    <w:rsid w:val="00607678"/>
    <w:rsid w:val="00607D68"/>
    <w:rsid w:val="00610E85"/>
    <w:rsid w:val="0061101E"/>
    <w:rsid w:val="0061104F"/>
    <w:rsid w:val="006111BB"/>
    <w:rsid w:val="0061280B"/>
    <w:rsid w:val="0061281B"/>
    <w:rsid w:val="00612B79"/>
    <w:rsid w:val="00613433"/>
    <w:rsid w:val="00613987"/>
    <w:rsid w:val="00613D50"/>
    <w:rsid w:val="0061487A"/>
    <w:rsid w:val="00614A32"/>
    <w:rsid w:val="00614C46"/>
    <w:rsid w:val="00615162"/>
    <w:rsid w:val="006157C1"/>
    <w:rsid w:val="00615CF9"/>
    <w:rsid w:val="00615D96"/>
    <w:rsid w:val="00615E4A"/>
    <w:rsid w:val="00616075"/>
    <w:rsid w:val="0061609D"/>
    <w:rsid w:val="0061630B"/>
    <w:rsid w:val="006169A2"/>
    <w:rsid w:val="00616AC2"/>
    <w:rsid w:val="006173A0"/>
    <w:rsid w:val="00617F52"/>
    <w:rsid w:val="00617F98"/>
    <w:rsid w:val="006208D5"/>
    <w:rsid w:val="00621915"/>
    <w:rsid w:val="00621D4D"/>
    <w:rsid w:val="00622F67"/>
    <w:rsid w:val="006230CF"/>
    <w:rsid w:val="00623C37"/>
    <w:rsid w:val="00623C75"/>
    <w:rsid w:val="00623D53"/>
    <w:rsid w:val="0062424D"/>
    <w:rsid w:val="00624373"/>
    <w:rsid w:val="006246B0"/>
    <w:rsid w:val="00624C3D"/>
    <w:rsid w:val="0062519E"/>
    <w:rsid w:val="00625312"/>
    <w:rsid w:val="006257CB"/>
    <w:rsid w:val="00625891"/>
    <w:rsid w:val="0062590B"/>
    <w:rsid w:val="00625E17"/>
    <w:rsid w:val="006269FA"/>
    <w:rsid w:val="00627062"/>
    <w:rsid w:val="0062718B"/>
    <w:rsid w:val="006271C2"/>
    <w:rsid w:val="006272B2"/>
    <w:rsid w:val="006278D8"/>
    <w:rsid w:val="006307DE"/>
    <w:rsid w:val="00630D1A"/>
    <w:rsid w:val="00636293"/>
    <w:rsid w:val="0063659E"/>
    <w:rsid w:val="006374A9"/>
    <w:rsid w:val="00637DAF"/>
    <w:rsid w:val="0064056A"/>
    <w:rsid w:val="00640873"/>
    <w:rsid w:val="006413B5"/>
    <w:rsid w:val="00641A15"/>
    <w:rsid w:val="00642469"/>
    <w:rsid w:val="00642A57"/>
    <w:rsid w:val="00642FD3"/>
    <w:rsid w:val="0064387A"/>
    <w:rsid w:val="00643C73"/>
    <w:rsid w:val="00643D14"/>
    <w:rsid w:val="00643EF8"/>
    <w:rsid w:val="006440F8"/>
    <w:rsid w:val="00644B8F"/>
    <w:rsid w:val="0064525B"/>
    <w:rsid w:val="00645364"/>
    <w:rsid w:val="00646005"/>
    <w:rsid w:val="0064612D"/>
    <w:rsid w:val="00646263"/>
    <w:rsid w:val="00646E40"/>
    <w:rsid w:val="00647707"/>
    <w:rsid w:val="00647E2B"/>
    <w:rsid w:val="006508D4"/>
    <w:rsid w:val="006511F0"/>
    <w:rsid w:val="0065126B"/>
    <w:rsid w:val="00651BDA"/>
    <w:rsid w:val="00651BF8"/>
    <w:rsid w:val="00652E76"/>
    <w:rsid w:val="00653787"/>
    <w:rsid w:val="00653DED"/>
    <w:rsid w:val="00654300"/>
    <w:rsid w:val="00654824"/>
    <w:rsid w:val="00654FFD"/>
    <w:rsid w:val="006565FD"/>
    <w:rsid w:val="00656A72"/>
    <w:rsid w:val="00656C11"/>
    <w:rsid w:val="0065718A"/>
    <w:rsid w:val="00657819"/>
    <w:rsid w:val="00657927"/>
    <w:rsid w:val="0066046C"/>
    <w:rsid w:val="00660729"/>
    <w:rsid w:val="006609B4"/>
    <w:rsid w:val="00661265"/>
    <w:rsid w:val="006615E4"/>
    <w:rsid w:val="00661645"/>
    <w:rsid w:val="00662542"/>
    <w:rsid w:val="006626A9"/>
    <w:rsid w:val="006628FE"/>
    <w:rsid w:val="00662C03"/>
    <w:rsid w:val="00662F2E"/>
    <w:rsid w:val="006630DE"/>
    <w:rsid w:val="00663613"/>
    <w:rsid w:val="00663E6A"/>
    <w:rsid w:val="006647F8"/>
    <w:rsid w:val="00665CB7"/>
    <w:rsid w:val="00665CCB"/>
    <w:rsid w:val="00665FEA"/>
    <w:rsid w:val="00666150"/>
    <w:rsid w:val="00666845"/>
    <w:rsid w:val="00666A45"/>
    <w:rsid w:val="006673CF"/>
    <w:rsid w:val="006678AB"/>
    <w:rsid w:val="006703D7"/>
    <w:rsid w:val="006704CC"/>
    <w:rsid w:val="00670CAA"/>
    <w:rsid w:val="00670F65"/>
    <w:rsid w:val="00671475"/>
    <w:rsid w:val="00671C29"/>
    <w:rsid w:val="00672A37"/>
    <w:rsid w:val="00673BF7"/>
    <w:rsid w:val="00673EE9"/>
    <w:rsid w:val="00674890"/>
    <w:rsid w:val="00674FEE"/>
    <w:rsid w:val="00675585"/>
    <w:rsid w:val="00675AC3"/>
    <w:rsid w:val="0067674D"/>
    <w:rsid w:val="00676BD8"/>
    <w:rsid w:val="00676BD9"/>
    <w:rsid w:val="0067791C"/>
    <w:rsid w:val="00677D47"/>
    <w:rsid w:val="006806B2"/>
    <w:rsid w:val="00680E7B"/>
    <w:rsid w:val="006816CF"/>
    <w:rsid w:val="00681A47"/>
    <w:rsid w:val="00681B2D"/>
    <w:rsid w:val="00681D4B"/>
    <w:rsid w:val="00683358"/>
    <w:rsid w:val="00683841"/>
    <w:rsid w:val="006858E8"/>
    <w:rsid w:val="006863C1"/>
    <w:rsid w:val="006868A6"/>
    <w:rsid w:val="00691B9B"/>
    <w:rsid w:val="00691C67"/>
    <w:rsid w:val="00692575"/>
    <w:rsid w:val="0069299C"/>
    <w:rsid w:val="00692C08"/>
    <w:rsid w:val="00693521"/>
    <w:rsid w:val="00693C40"/>
    <w:rsid w:val="00693D40"/>
    <w:rsid w:val="00693EC2"/>
    <w:rsid w:val="0069407F"/>
    <w:rsid w:val="00694421"/>
    <w:rsid w:val="00694AAE"/>
    <w:rsid w:val="00695073"/>
    <w:rsid w:val="0069508A"/>
    <w:rsid w:val="006958A5"/>
    <w:rsid w:val="006969AC"/>
    <w:rsid w:val="006A0242"/>
    <w:rsid w:val="006A0934"/>
    <w:rsid w:val="006A0CF6"/>
    <w:rsid w:val="006A1385"/>
    <w:rsid w:val="006A1885"/>
    <w:rsid w:val="006A1A71"/>
    <w:rsid w:val="006A1BD4"/>
    <w:rsid w:val="006A2247"/>
    <w:rsid w:val="006A25CC"/>
    <w:rsid w:val="006A2BCB"/>
    <w:rsid w:val="006A2E19"/>
    <w:rsid w:val="006A3654"/>
    <w:rsid w:val="006A4597"/>
    <w:rsid w:val="006A4781"/>
    <w:rsid w:val="006A4A55"/>
    <w:rsid w:val="006A4CA3"/>
    <w:rsid w:val="006A5114"/>
    <w:rsid w:val="006A518A"/>
    <w:rsid w:val="006A531B"/>
    <w:rsid w:val="006A538E"/>
    <w:rsid w:val="006A5686"/>
    <w:rsid w:val="006A5C91"/>
    <w:rsid w:val="006A5FC0"/>
    <w:rsid w:val="006A75DF"/>
    <w:rsid w:val="006A79B1"/>
    <w:rsid w:val="006A7B06"/>
    <w:rsid w:val="006B05CC"/>
    <w:rsid w:val="006B0E31"/>
    <w:rsid w:val="006B1174"/>
    <w:rsid w:val="006B20AA"/>
    <w:rsid w:val="006B2490"/>
    <w:rsid w:val="006B2601"/>
    <w:rsid w:val="006B2C28"/>
    <w:rsid w:val="006B2C30"/>
    <w:rsid w:val="006B2D12"/>
    <w:rsid w:val="006B37FE"/>
    <w:rsid w:val="006B3815"/>
    <w:rsid w:val="006B41B4"/>
    <w:rsid w:val="006B4E3B"/>
    <w:rsid w:val="006B5157"/>
    <w:rsid w:val="006B57F5"/>
    <w:rsid w:val="006B6F5E"/>
    <w:rsid w:val="006C04A3"/>
    <w:rsid w:val="006C19B2"/>
    <w:rsid w:val="006C27B9"/>
    <w:rsid w:val="006C290F"/>
    <w:rsid w:val="006C2F0A"/>
    <w:rsid w:val="006C3319"/>
    <w:rsid w:val="006C33C1"/>
    <w:rsid w:val="006C40B4"/>
    <w:rsid w:val="006C45E7"/>
    <w:rsid w:val="006C4677"/>
    <w:rsid w:val="006C4784"/>
    <w:rsid w:val="006C4D30"/>
    <w:rsid w:val="006C6A45"/>
    <w:rsid w:val="006C75E4"/>
    <w:rsid w:val="006C76CA"/>
    <w:rsid w:val="006C79B8"/>
    <w:rsid w:val="006D0068"/>
    <w:rsid w:val="006D0235"/>
    <w:rsid w:val="006D0F49"/>
    <w:rsid w:val="006D0FC2"/>
    <w:rsid w:val="006D1387"/>
    <w:rsid w:val="006D1551"/>
    <w:rsid w:val="006D17DF"/>
    <w:rsid w:val="006D2174"/>
    <w:rsid w:val="006D2317"/>
    <w:rsid w:val="006D2636"/>
    <w:rsid w:val="006D26AC"/>
    <w:rsid w:val="006D329C"/>
    <w:rsid w:val="006D3831"/>
    <w:rsid w:val="006D42BC"/>
    <w:rsid w:val="006D57A6"/>
    <w:rsid w:val="006D5800"/>
    <w:rsid w:val="006D5F03"/>
    <w:rsid w:val="006D5FA4"/>
    <w:rsid w:val="006D61F5"/>
    <w:rsid w:val="006D71C0"/>
    <w:rsid w:val="006D7957"/>
    <w:rsid w:val="006D7AEC"/>
    <w:rsid w:val="006D7FE2"/>
    <w:rsid w:val="006E0C24"/>
    <w:rsid w:val="006E1072"/>
    <w:rsid w:val="006E1075"/>
    <w:rsid w:val="006E1314"/>
    <w:rsid w:val="006E14C0"/>
    <w:rsid w:val="006E198F"/>
    <w:rsid w:val="006E2759"/>
    <w:rsid w:val="006E3951"/>
    <w:rsid w:val="006E3C06"/>
    <w:rsid w:val="006E458A"/>
    <w:rsid w:val="006E49BD"/>
    <w:rsid w:val="006E56D3"/>
    <w:rsid w:val="006E6E0A"/>
    <w:rsid w:val="006E7B1E"/>
    <w:rsid w:val="006F03B6"/>
    <w:rsid w:val="006F0A9D"/>
    <w:rsid w:val="006F0B2E"/>
    <w:rsid w:val="006F0D76"/>
    <w:rsid w:val="006F186C"/>
    <w:rsid w:val="006F1EC3"/>
    <w:rsid w:val="006F26D8"/>
    <w:rsid w:val="006F2C8C"/>
    <w:rsid w:val="006F31CD"/>
    <w:rsid w:val="006F33A0"/>
    <w:rsid w:val="006F3579"/>
    <w:rsid w:val="006F399B"/>
    <w:rsid w:val="006F3D8A"/>
    <w:rsid w:val="006F40C0"/>
    <w:rsid w:val="006F41B9"/>
    <w:rsid w:val="006F42BC"/>
    <w:rsid w:val="006F439C"/>
    <w:rsid w:val="006F44DF"/>
    <w:rsid w:val="006F4507"/>
    <w:rsid w:val="006F5131"/>
    <w:rsid w:val="006F5458"/>
    <w:rsid w:val="006F5501"/>
    <w:rsid w:val="006F5B81"/>
    <w:rsid w:val="006F63EE"/>
    <w:rsid w:val="006F6722"/>
    <w:rsid w:val="006F753D"/>
    <w:rsid w:val="006F77CC"/>
    <w:rsid w:val="00700331"/>
    <w:rsid w:val="00700895"/>
    <w:rsid w:val="00700C80"/>
    <w:rsid w:val="00700D71"/>
    <w:rsid w:val="00700D84"/>
    <w:rsid w:val="007016C8"/>
    <w:rsid w:val="00701A52"/>
    <w:rsid w:val="00703A8C"/>
    <w:rsid w:val="00703C35"/>
    <w:rsid w:val="00704473"/>
    <w:rsid w:val="00705ECE"/>
    <w:rsid w:val="0070624D"/>
    <w:rsid w:val="00706701"/>
    <w:rsid w:val="007069CF"/>
    <w:rsid w:val="00707200"/>
    <w:rsid w:val="007073B8"/>
    <w:rsid w:val="00707953"/>
    <w:rsid w:val="00707B8D"/>
    <w:rsid w:val="00710DBC"/>
    <w:rsid w:val="00710E90"/>
    <w:rsid w:val="00710ED8"/>
    <w:rsid w:val="00711A37"/>
    <w:rsid w:val="00711FC2"/>
    <w:rsid w:val="00712356"/>
    <w:rsid w:val="00712701"/>
    <w:rsid w:val="007130CB"/>
    <w:rsid w:val="007133CA"/>
    <w:rsid w:val="00713ACF"/>
    <w:rsid w:val="00713C67"/>
    <w:rsid w:val="00714B1E"/>
    <w:rsid w:val="00714DB0"/>
    <w:rsid w:val="00715015"/>
    <w:rsid w:val="00715189"/>
    <w:rsid w:val="007153AB"/>
    <w:rsid w:val="0071575C"/>
    <w:rsid w:val="007174E2"/>
    <w:rsid w:val="00717594"/>
    <w:rsid w:val="007176FE"/>
    <w:rsid w:val="0071788A"/>
    <w:rsid w:val="00717C6C"/>
    <w:rsid w:val="00720811"/>
    <w:rsid w:val="00720C5E"/>
    <w:rsid w:val="00720F08"/>
    <w:rsid w:val="0072119F"/>
    <w:rsid w:val="007211E1"/>
    <w:rsid w:val="00721B4D"/>
    <w:rsid w:val="007228FD"/>
    <w:rsid w:val="007239AF"/>
    <w:rsid w:val="00724445"/>
    <w:rsid w:val="00724640"/>
    <w:rsid w:val="00724B59"/>
    <w:rsid w:val="007250A6"/>
    <w:rsid w:val="00725951"/>
    <w:rsid w:val="00726C5B"/>
    <w:rsid w:val="00727724"/>
    <w:rsid w:val="007278BE"/>
    <w:rsid w:val="00727E41"/>
    <w:rsid w:val="007304E1"/>
    <w:rsid w:val="007307AA"/>
    <w:rsid w:val="00730870"/>
    <w:rsid w:val="00731A07"/>
    <w:rsid w:val="00731FD0"/>
    <w:rsid w:val="0073263A"/>
    <w:rsid w:val="00732836"/>
    <w:rsid w:val="00732B3D"/>
    <w:rsid w:val="00732F40"/>
    <w:rsid w:val="00733268"/>
    <w:rsid w:val="0073387A"/>
    <w:rsid w:val="00733A40"/>
    <w:rsid w:val="00734537"/>
    <w:rsid w:val="00734604"/>
    <w:rsid w:val="00734737"/>
    <w:rsid w:val="00734E23"/>
    <w:rsid w:val="0073676F"/>
    <w:rsid w:val="00737980"/>
    <w:rsid w:val="007403DE"/>
    <w:rsid w:val="0074068A"/>
    <w:rsid w:val="00741F95"/>
    <w:rsid w:val="00742412"/>
    <w:rsid w:val="007439FE"/>
    <w:rsid w:val="00745599"/>
    <w:rsid w:val="00745850"/>
    <w:rsid w:val="00746297"/>
    <w:rsid w:val="007469A4"/>
    <w:rsid w:val="00746B2F"/>
    <w:rsid w:val="007472E7"/>
    <w:rsid w:val="007475B0"/>
    <w:rsid w:val="007476B4"/>
    <w:rsid w:val="0074778F"/>
    <w:rsid w:val="007479A1"/>
    <w:rsid w:val="00747D90"/>
    <w:rsid w:val="00750196"/>
    <w:rsid w:val="00750E9A"/>
    <w:rsid w:val="007510E8"/>
    <w:rsid w:val="00751A7C"/>
    <w:rsid w:val="00752ED1"/>
    <w:rsid w:val="00753096"/>
    <w:rsid w:val="00753526"/>
    <w:rsid w:val="00753E88"/>
    <w:rsid w:val="00754721"/>
    <w:rsid w:val="00755440"/>
    <w:rsid w:val="00755578"/>
    <w:rsid w:val="007555EB"/>
    <w:rsid w:val="007559D6"/>
    <w:rsid w:val="00755B15"/>
    <w:rsid w:val="00756094"/>
    <w:rsid w:val="00756375"/>
    <w:rsid w:val="0075647C"/>
    <w:rsid w:val="00756555"/>
    <w:rsid w:val="007568DE"/>
    <w:rsid w:val="00757308"/>
    <w:rsid w:val="007579C3"/>
    <w:rsid w:val="00760033"/>
    <w:rsid w:val="007600ED"/>
    <w:rsid w:val="00760306"/>
    <w:rsid w:val="00760A12"/>
    <w:rsid w:val="00760A70"/>
    <w:rsid w:val="00760C06"/>
    <w:rsid w:val="0076120A"/>
    <w:rsid w:val="007615CA"/>
    <w:rsid w:val="00761F9B"/>
    <w:rsid w:val="00762755"/>
    <w:rsid w:val="007627E4"/>
    <w:rsid w:val="00762A7F"/>
    <w:rsid w:val="00762E12"/>
    <w:rsid w:val="00763317"/>
    <w:rsid w:val="007636FB"/>
    <w:rsid w:val="007647A8"/>
    <w:rsid w:val="007657C6"/>
    <w:rsid w:val="00765986"/>
    <w:rsid w:val="00765A8C"/>
    <w:rsid w:val="007660B7"/>
    <w:rsid w:val="00766FB6"/>
    <w:rsid w:val="007676D2"/>
    <w:rsid w:val="00767D9C"/>
    <w:rsid w:val="00770FC3"/>
    <w:rsid w:val="00771B61"/>
    <w:rsid w:val="00771F8E"/>
    <w:rsid w:val="00772C4D"/>
    <w:rsid w:val="00773CEE"/>
    <w:rsid w:val="00775424"/>
    <w:rsid w:val="00776B58"/>
    <w:rsid w:val="0077770D"/>
    <w:rsid w:val="00777827"/>
    <w:rsid w:val="0077788E"/>
    <w:rsid w:val="00777E57"/>
    <w:rsid w:val="007814BE"/>
    <w:rsid w:val="007815D7"/>
    <w:rsid w:val="00781800"/>
    <w:rsid w:val="007823E8"/>
    <w:rsid w:val="00782A01"/>
    <w:rsid w:val="007833BE"/>
    <w:rsid w:val="007846FA"/>
    <w:rsid w:val="00784EAB"/>
    <w:rsid w:val="007854F5"/>
    <w:rsid w:val="007863B8"/>
    <w:rsid w:val="007863C7"/>
    <w:rsid w:val="007870C7"/>
    <w:rsid w:val="007871F4"/>
    <w:rsid w:val="00787A3F"/>
    <w:rsid w:val="00787EC0"/>
    <w:rsid w:val="00790059"/>
    <w:rsid w:val="00790378"/>
    <w:rsid w:val="00792B37"/>
    <w:rsid w:val="007942A6"/>
    <w:rsid w:val="0079501E"/>
    <w:rsid w:val="00796017"/>
    <w:rsid w:val="00796FE8"/>
    <w:rsid w:val="00797995"/>
    <w:rsid w:val="00797C73"/>
    <w:rsid w:val="007A0F3D"/>
    <w:rsid w:val="007A1310"/>
    <w:rsid w:val="007A16C9"/>
    <w:rsid w:val="007A1B7C"/>
    <w:rsid w:val="007A1F75"/>
    <w:rsid w:val="007A221D"/>
    <w:rsid w:val="007A2358"/>
    <w:rsid w:val="007A2665"/>
    <w:rsid w:val="007A3D81"/>
    <w:rsid w:val="007A42AF"/>
    <w:rsid w:val="007A4318"/>
    <w:rsid w:val="007A5706"/>
    <w:rsid w:val="007A5716"/>
    <w:rsid w:val="007A5D1E"/>
    <w:rsid w:val="007A5E58"/>
    <w:rsid w:val="007A60EA"/>
    <w:rsid w:val="007A66DC"/>
    <w:rsid w:val="007A699B"/>
    <w:rsid w:val="007A79C7"/>
    <w:rsid w:val="007B0369"/>
    <w:rsid w:val="007B0659"/>
    <w:rsid w:val="007B0740"/>
    <w:rsid w:val="007B0F2F"/>
    <w:rsid w:val="007B11BC"/>
    <w:rsid w:val="007B142C"/>
    <w:rsid w:val="007B1634"/>
    <w:rsid w:val="007B19F4"/>
    <w:rsid w:val="007B1F61"/>
    <w:rsid w:val="007B2638"/>
    <w:rsid w:val="007B4CC3"/>
    <w:rsid w:val="007B4F0F"/>
    <w:rsid w:val="007B529B"/>
    <w:rsid w:val="007B58D5"/>
    <w:rsid w:val="007B7A61"/>
    <w:rsid w:val="007B7AC5"/>
    <w:rsid w:val="007C0090"/>
    <w:rsid w:val="007C0225"/>
    <w:rsid w:val="007C0365"/>
    <w:rsid w:val="007C1DD7"/>
    <w:rsid w:val="007C2561"/>
    <w:rsid w:val="007C3540"/>
    <w:rsid w:val="007C3750"/>
    <w:rsid w:val="007C3768"/>
    <w:rsid w:val="007C3BB9"/>
    <w:rsid w:val="007C3C1E"/>
    <w:rsid w:val="007C3E3F"/>
    <w:rsid w:val="007C4E10"/>
    <w:rsid w:val="007C6228"/>
    <w:rsid w:val="007C6AFA"/>
    <w:rsid w:val="007C72FD"/>
    <w:rsid w:val="007C77F8"/>
    <w:rsid w:val="007C7E2D"/>
    <w:rsid w:val="007D104E"/>
    <w:rsid w:val="007D1F3D"/>
    <w:rsid w:val="007D1FA7"/>
    <w:rsid w:val="007D231D"/>
    <w:rsid w:val="007D317B"/>
    <w:rsid w:val="007D347A"/>
    <w:rsid w:val="007D48D7"/>
    <w:rsid w:val="007D4FDB"/>
    <w:rsid w:val="007D5055"/>
    <w:rsid w:val="007D5628"/>
    <w:rsid w:val="007D569E"/>
    <w:rsid w:val="007D6C34"/>
    <w:rsid w:val="007D6FB4"/>
    <w:rsid w:val="007D73F1"/>
    <w:rsid w:val="007D7406"/>
    <w:rsid w:val="007D756B"/>
    <w:rsid w:val="007D7A25"/>
    <w:rsid w:val="007D7E19"/>
    <w:rsid w:val="007E0057"/>
    <w:rsid w:val="007E014B"/>
    <w:rsid w:val="007E022E"/>
    <w:rsid w:val="007E067A"/>
    <w:rsid w:val="007E0C1F"/>
    <w:rsid w:val="007E12DA"/>
    <w:rsid w:val="007E1935"/>
    <w:rsid w:val="007E1962"/>
    <w:rsid w:val="007E1C68"/>
    <w:rsid w:val="007E1CEC"/>
    <w:rsid w:val="007E3753"/>
    <w:rsid w:val="007E3C46"/>
    <w:rsid w:val="007E4018"/>
    <w:rsid w:val="007E407B"/>
    <w:rsid w:val="007E446C"/>
    <w:rsid w:val="007E5C5B"/>
    <w:rsid w:val="007E65EB"/>
    <w:rsid w:val="007E68E9"/>
    <w:rsid w:val="007E6B93"/>
    <w:rsid w:val="007E76D5"/>
    <w:rsid w:val="007E79C3"/>
    <w:rsid w:val="007E7C77"/>
    <w:rsid w:val="007E7FB0"/>
    <w:rsid w:val="007F022D"/>
    <w:rsid w:val="007F0452"/>
    <w:rsid w:val="007F093D"/>
    <w:rsid w:val="007F0BA7"/>
    <w:rsid w:val="007F17A6"/>
    <w:rsid w:val="007F1A1E"/>
    <w:rsid w:val="007F1A20"/>
    <w:rsid w:val="007F2B20"/>
    <w:rsid w:val="007F31C5"/>
    <w:rsid w:val="007F3443"/>
    <w:rsid w:val="007F39A7"/>
    <w:rsid w:val="007F433E"/>
    <w:rsid w:val="007F43AB"/>
    <w:rsid w:val="007F4670"/>
    <w:rsid w:val="007F50EB"/>
    <w:rsid w:val="007F55AC"/>
    <w:rsid w:val="007F5A35"/>
    <w:rsid w:val="007F5BC3"/>
    <w:rsid w:val="007F619A"/>
    <w:rsid w:val="007F6223"/>
    <w:rsid w:val="007F6944"/>
    <w:rsid w:val="007F6EC4"/>
    <w:rsid w:val="007F7BE4"/>
    <w:rsid w:val="00801A69"/>
    <w:rsid w:val="008021A6"/>
    <w:rsid w:val="008023CA"/>
    <w:rsid w:val="00802544"/>
    <w:rsid w:val="00802681"/>
    <w:rsid w:val="00802EEA"/>
    <w:rsid w:val="00803043"/>
    <w:rsid w:val="00803B81"/>
    <w:rsid w:val="00803E0E"/>
    <w:rsid w:val="00804006"/>
    <w:rsid w:val="00804076"/>
    <w:rsid w:val="008044F5"/>
    <w:rsid w:val="008048EE"/>
    <w:rsid w:val="00805375"/>
    <w:rsid w:val="00806286"/>
    <w:rsid w:val="00806382"/>
    <w:rsid w:val="00807673"/>
    <w:rsid w:val="00807674"/>
    <w:rsid w:val="00807944"/>
    <w:rsid w:val="008103BE"/>
    <w:rsid w:val="008104D8"/>
    <w:rsid w:val="00810CCF"/>
    <w:rsid w:val="00810D94"/>
    <w:rsid w:val="008118A0"/>
    <w:rsid w:val="00811C6D"/>
    <w:rsid w:val="00811E50"/>
    <w:rsid w:val="00812467"/>
    <w:rsid w:val="0081279D"/>
    <w:rsid w:val="00812977"/>
    <w:rsid w:val="0081308C"/>
    <w:rsid w:val="008136FD"/>
    <w:rsid w:val="0081388B"/>
    <w:rsid w:val="00814AF3"/>
    <w:rsid w:val="0081574E"/>
    <w:rsid w:val="008157C1"/>
    <w:rsid w:val="00815B1D"/>
    <w:rsid w:val="0081603A"/>
    <w:rsid w:val="008162FE"/>
    <w:rsid w:val="00816823"/>
    <w:rsid w:val="00816BB1"/>
    <w:rsid w:val="00816F16"/>
    <w:rsid w:val="0082055A"/>
    <w:rsid w:val="00820B2C"/>
    <w:rsid w:val="00822524"/>
    <w:rsid w:val="00822AAE"/>
    <w:rsid w:val="00822F4F"/>
    <w:rsid w:val="0082318D"/>
    <w:rsid w:val="00823306"/>
    <w:rsid w:val="00823B93"/>
    <w:rsid w:val="00823E27"/>
    <w:rsid w:val="008241EB"/>
    <w:rsid w:val="008249F3"/>
    <w:rsid w:val="00824F36"/>
    <w:rsid w:val="008257E4"/>
    <w:rsid w:val="00825822"/>
    <w:rsid w:val="00825D37"/>
    <w:rsid w:val="00825E2B"/>
    <w:rsid w:val="00825F77"/>
    <w:rsid w:val="008261E3"/>
    <w:rsid w:val="00826573"/>
    <w:rsid w:val="00826B03"/>
    <w:rsid w:val="0082715C"/>
    <w:rsid w:val="008276EA"/>
    <w:rsid w:val="00827BCE"/>
    <w:rsid w:val="00827E0D"/>
    <w:rsid w:val="00830040"/>
    <w:rsid w:val="00830B0A"/>
    <w:rsid w:val="00831A8D"/>
    <w:rsid w:val="00831DBD"/>
    <w:rsid w:val="00831EC3"/>
    <w:rsid w:val="008327FC"/>
    <w:rsid w:val="00832D14"/>
    <w:rsid w:val="008337EC"/>
    <w:rsid w:val="00833F9D"/>
    <w:rsid w:val="00834342"/>
    <w:rsid w:val="00834377"/>
    <w:rsid w:val="008358F0"/>
    <w:rsid w:val="00835DD3"/>
    <w:rsid w:val="00837C11"/>
    <w:rsid w:val="00837CB8"/>
    <w:rsid w:val="00840545"/>
    <w:rsid w:val="0084084F"/>
    <w:rsid w:val="00840EF7"/>
    <w:rsid w:val="00840F88"/>
    <w:rsid w:val="008411F4"/>
    <w:rsid w:val="008412B8"/>
    <w:rsid w:val="00841EAE"/>
    <w:rsid w:val="00842701"/>
    <w:rsid w:val="00842F03"/>
    <w:rsid w:val="008437D9"/>
    <w:rsid w:val="00843F4D"/>
    <w:rsid w:val="0084495D"/>
    <w:rsid w:val="00844F04"/>
    <w:rsid w:val="008451DD"/>
    <w:rsid w:val="0084570A"/>
    <w:rsid w:val="00845937"/>
    <w:rsid w:val="00845AFC"/>
    <w:rsid w:val="00846546"/>
    <w:rsid w:val="00846BF8"/>
    <w:rsid w:val="00847531"/>
    <w:rsid w:val="00850507"/>
    <w:rsid w:val="00850756"/>
    <w:rsid w:val="00850CD8"/>
    <w:rsid w:val="00850E85"/>
    <w:rsid w:val="00850FAD"/>
    <w:rsid w:val="00851395"/>
    <w:rsid w:val="00851682"/>
    <w:rsid w:val="00851906"/>
    <w:rsid w:val="00851C8B"/>
    <w:rsid w:val="00851CA9"/>
    <w:rsid w:val="00852382"/>
    <w:rsid w:val="00852DCB"/>
    <w:rsid w:val="00853A9B"/>
    <w:rsid w:val="00854CD1"/>
    <w:rsid w:val="00855209"/>
    <w:rsid w:val="00855CB1"/>
    <w:rsid w:val="00856261"/>
    <w:rsid w:val="008568F5"/>
    <w:rsid w:val="0085748B"/>
    <w:rsid w:val="00857ECC"/>
    <w:rsid w:val="00860990"/>
    <w:rsid w:val="008610CD"/>
    <w:rsid w:val="00862027"/>
    <w:rsid w:val="00862D9D"/>
    <w:rsid w:val="00863635"/>
    <w:rsid w:val="00863A7C"/>
    <w:rsid w:val="00863C06"/>
    <w:rsid w:val="008644B3"/>
    <w:rsid w:val="008651B8"/>
    <w:rsid w:val="00866073"/>
    <w:rsid w:val="0086651E"/>
    <w:rsid w:val="00866AD9"/>
    <w:rsid w:val="00866DFC"/>
    <w:rsid w:val="0086793F"/>
    <w:rsid w:val="00867E81"/>
    <w:rsid w:val="0087093A"/>
    <w:rsid w:val="00870A8E"/>
    <w:rsid w:val="00870ABA"/>
    <w:rsid w:val="00870F4E"/>
    <w:rsid w:val="0087108D"/>
    <w:rsid w:val="00871AED"/>
    <w:rsid w:val="00871B79"/>
    <w:rsid w:val="00871BB7"/>
    <w:rsid w:val="00872658"/>
    <w:rsid w:val="00873429"/>
    <w:rsid w:val="00873FDE"/>
    <w:rsid w:val="00874C71"/>
    <w:rsid w:val="00875F6E"/>
    <w:rsid w:val="00876650"/>
    <w:rsid w:val="00876822"/>
    <w:rsid w:val="0087690A"/>
    <w:rsid w:val="00877001"/>
    <w:rsid w:val="008771F5"/>
    <w:rsid w:val="008772F4"/>
    <w:rsid w:val="00877500"/>
    <w:rsid w:val="0088017E"/>
    <w:rsid w:val="008802B6"/>
    <w:rsid w:val="00880485"/>
    <w:rsid w:val="00880901"/>
    <w:rsid w:val="00880D23"/>
    <w:rsid w:val="00880FCA"/>
    <w:rsid w:val="00881557"/>
    <w:rsid w:val="008818EA"/>
    <w:rsid w:val="00881C65"/>
    <w:rsid w:val="00881FF3"/>
    <w:rsid w:val="00882218"/>
    <w:rsid w:val="0088226A"/>
    <w:rsid w:val="00882370"/>
    <w:rsid w:val="00882919"/>
    <w:rsid w:val="00882950"/>
    <w:rsid w:val="00882B21"/>
    <w:rsid w:val="00883704"/>
    <w:rsid w:val="0088381E"/>
    <w:rsid w:val="00883A93"/>
    <w:rsid w:val="00884881"/>
    <w:rsid w:val="0088585C"/>
    <w:rsid w:val="008859CA"/>
    <w:rsid w:val="00887427"/>
    <w:rsid w:val="00887BEB"/>
    <w:rsid w:val="00887EBD"/>
    <w:rsid w:val="0089058D"/>
    <w:rsid w:val="00890989"/>
    <w:rsid w:val="008913C1"/>
    <w:rsid w:val="008921C1"/>
    <w:rsid w:val="008925D1"/>
    <w:rsid w:val="008927B1"/>
    <w:rsid w:val="00892CC6"/>
    <w:rsid w:val="00892D5C"/>
    <w:rsid w:val="00892D8A"/>
    <w:rsid w:val="00892FAB"/>
    <w:rsid w:val="008933CB"/>
    <w:rsid w:val="0089340D"/>
    <w:rsid w:val="0089480F"/>
    <w:rsid w:val="0089500B"/>
    <w:rsid w:val="008952D3"/>
    <w:rsid w:val="00895460"/>
    <w:rsid w:val="00895CE0"/>
    <w:rsid w:val="008966CD"/>
    <w:rsid w:val="00896887"/>
    <w:rsid w:val="00896FCF"/>
    <w:rsid w:val="008A0303"/>
    <w:rsid w:val="008A0656"/>
    <w:rsid w:val="008A16FF"/>
    <w:rsid w:val="008A1A34"/>
    <w:rsid w:val="008A1FCC"/>
    <w:rsid w:val="008A2453"/>
    <w:rsid w:val="008A3413"/>
    <w:rsid w:val="008A4B5F"/>
    <w:rsid w:val="008A5790"/>
    <w:rsid w:val="008A6A33"/>
    <w:rsid w:val="008A7288"/>
    <w:rsid w:val="008A74CD"/>
    <w:rsid w:val="008A7536"/>
    <w:rsid w:val="008A76CC"/>
    <w:rsid w:val="008B061E"/>
    <w:rsid w:val="008B0CFA"/>
    <w:rsid w:val="008B1956"/>
    <w:rsid w:val="008B1BCB"/>
    <w:rsid w:val="008B1E5B"/>
    <w:rsid w:val="008B2161"/>
    <w:rsid w:val="008B2AAD"/>
    <w:rsid w:val="008B3DCA"/>
    <w:rsid w:val="008B449A"/>
    <w:rsid w:val="008B4E57"/>
    <w:rsid w:val="008B50FC"/>
    <w:rsid w:val="008B58CB"/>
    <w:rsid w:val="008B6441"/>
    <w:rsid w:val="008B6858"/>
    <w:rsid w:val="008B788B"/>
    <w:rsid w:val="008C060D"/>
    <w:rsid w:val="008C08C6"/>
    <w:rsid w:val="008C1747"/>
    <w:rsid w:val="008C19E1"/>
    <w:rsid w:val="008C1B37"/>
    <w:rsid w:val="008C23EE"/>
    <w:rsid w:val="008C33B0"/>
    <w:rsid w:val="008C3D7A"/>
    <w:rsid w:val="008C4544"/>
    <w:rsid w:val="008C4795"/>
    <w:rsid w:val="008C4A3B"/>
    <w:rsid w:val="008C4B60"/>
    <w:rsid w:val="008C501A"/>
    <w:rsid w:val="008C5866"/>
    <w:rsid w:val="008C5881"/>
    <w:rsid w:val="008C58F2"/>
    <w:rsid w:val="008C61B9"/>
    <w:rsid w:val="008C658F"/>
    <w:rsid w:val="008C6B05"/>
    <w:rsid w:val="008C6DBE"/>
    <w:rsid w:val="008C7014"/>
    <w:rsid w:val="008C7E1B"/>
    <w:rsid w:val="008D014F"/>
    <w:rsid w:val="008D1B9C"/>
    <w:rsid w:val="008D1F36"/>
    <w:rsid w:val="008D3D5B"/>
    <w:rsid w:val="008D3D88"/>
    <w:rsid w:val="008D4177"/>
    <w:rsid w:val="008D4646"/>
    <w:rsid w:val="008D479F"/>
    <w:rsid w:val="008D4AE3"/>
    <w:rsid w:val="008D4F05"/>
    <w:rsid w:val="008D565E"/>
    <w:rsid w:val="008D5E26"/>
    <w:rsid w:val="008D5EF1"/>
    <w:rsid w:val="008D6262"/>
    <w:rsid w:val="008D64B7"/>
    <w:rsid w:val="008D6C9F"/>
    <w:rsid w:val="008D73CC"/>
    <w:rsid w:val="008D7878"/>
    <w:rsid w:val="008D78FC"/>
    <w:rsid w:val="008D7C8E"/>
    <w:rsid w:val="008E18BE"/>
    <w:rsid w:val="008E1A37"/>
    <w:rsid w:val="008E1B67"/>
    <w:rsid w:val="008E2C76"/>
    <w:rsid w:val="008E337D"/>
    <w:rsid w:val="008E35FE"/>
    <w:rsid w:val="008E3F43"/>
    <w:rsid w:val="008E4C41"/>
    <w:rsid w:val="008E5946"/>
    <w:rsid w:val="008E7B52"/>
    <w:rsid w:val="008E7D0E"/>
    <w:rsid w:val="008E7E24"/>
    <w:rsid w:val="008F08CA"/>
    <w:rsid w:val="008F1AC9"/>
    <w:rsid w:val="008F1C69"/>
    <w:rsid w:val="008F1DB5"/>
    <w:rsid w:val="008F3088"/>
    <w:rsid w:val="008F3379"/>
    <w:rsid w:val="008F3E04"/>
    <w:rsid w:val="008F3E3B"/>
    <w:rsid w:val="008F40DD"/>
    <w:rsid w:val="008F4D2E"/>
    <w:rsid w:val="008F5004"/>
    <w:rsid w:val="008F51BC"/>
    <w:rsid w:val="008F57A6"/>
    <w:rsid w:val="008F57DB"/>
    <w:rsid w:val="008F6638"/>
    <w:rsid w:val="008F6A24"/>
    <w:rsid w:val="008F722E"/>
    <w:rsid w:val="008F72D9"/>
    <w:rsid w:val="008F73C9"/>
    <w:rsid w:val="009002FD"/>
    <w:rsid w:val="00900CBD"/>
    <w:rsid w:val="00901434"/>
    <w:rsid w:val="00901AA9"/>
    <w:rsid w:val="00901E34"/>
    <w:rsid w:val="009025C4"/>
    <w:rsid w:val="00902623"/>
    <w:rsid w:val="00902849"/>
    <w:rsid w:val="00902AAF"/>
    <w:rsid w:val="00904051"/>
    <w:rsid w:val="0090407C"/>
    <w:rsid w:val="00904425"/>
    <w:rsid w:val="00904668"/>
    <w:rsid w:val="0090468D"/>
    <w:rsid w:val="009047DC"/>
    <w:rsid w:val="00905561"/>
    <w:rsid w:val="0090564F"/>
    <w:rsid w:val="00905956"/>
    <w:rsid w:val="00906239"/>
    <w:rsid w:val="009066DF"/>
    <w:rsid w:val="00906DB5"/>
    <w:rsid w:val="00907903"/>
    <w:rsid w:val="00907989"/>
    <w:rsid w:val="00907E5B"/>
    <w:rsid w:val="00910799"/>
    <w:rsid w:val="00910957"/>
    <w:rsid w:val="00910BE9"/>
    <w:rsid w:val="00910C70"/>
    <w:rsid w:val="009112B7"/>
    <w:rsid w:val="009124D7"/>
    <w:rsid w:val="00912596"/>
    <w:rsid w:val="0091271C"/>
    <w:rsid w:val="0091359B"/>
    <w:rsid w:val="00914EA4"/>
    <w:rsid w:val="00915013"/>
    <w:rsid w:val="00916827"/>
    <w:rsid w:val="00916D90"/>
    <w:rsid w:val="00916F8F"/>
    <w:rsid w:val="0091729B"/>
    <w:rsid w:val="0091754E"/>
    <w:rsid w:val="0091761A"/>
    <w:rsid w:val="00917D32"/>
    <w:rsid w:val="00917E17"/>
    <w:rsid w:val="009201BF"/>
    <w:rsid w:val="009203F2"/>
    <w:rsid w:val="00920716"/>
    <w:rsid w:val="00920C5C"/>
    <w:rsid w:val="00921A7C"/>
    <w:rsid w:val="00921DCB"/>
    <w:rsid w:val="00923360"/>
    <w:rsid w:val="00923ABC"/>
    <w:rsid w:val="0092420D"/>
    <w:rsid w:val="00924A8A"/>
    <w:rsid w:val="00924DC9"/>
    <w:rsid w:val="00926142"/>
    <w:rsid w:val="009261B9"/>
    <w:rsid w:val="00926273"/>
    <w:rsid w:val="00926791"/>
    <w:rsid w:val="009273AF"/>
    <w:rsid w:val="00927855"/>
    <w:rsid w:val="0093025F"/>
    <w:rsid w:val="009306E3"/>
    <w:rsid w:val="009309F8"/>
    <w:rsid w:val="00931316"/>
    <w:rsid w:val="00931AA8"/>
    <w:rsid w:val="00932195"/>
    <w:rsid w:val="009324F5"/>
    <w:rsid w:val="009331A7"/>
    <w:rsid w:val="0093328F"/>
    <w:rsid w:val="00933594"/>
    <w:rsid w:val="00933664"/>
    <w:rsid w:val="00933F71"/>
    <w:rsid w:val="00934584"/>
    <w:rsid w:val="009358A2"/>
    <w:rsid w:val="00935BE0"/>
    <w:rsid w:val="00935F4F"/>
    <w:rsid w:val="00936373"/>
    <w:rsid w:val="00936DAD"/>
    <w:rsid w:val="00937266"/>
    <w:rsid w:val="009404B8"/>
    <w:rsid w:val="00940851"/>
    <w:rsid w:val="00940FBE"/>
    <w:rsid w:val="00941500"/>
    <w:rsid w:val="009417C1"/>
    <w:rsid w:val="00941AA3"/>
    <w:rsid w:val="00941BD7"/>
    <w:rsid w:val="00942275"/>
    <w:rsid w:val="009425DA"/>
    <w:rsid w:val="00943161"/>
    <w:rsid w:val="009442C2"/>
    <w:rsid w:val="00944C6C"/>
    <w:rsid w:val="00945699"/>
    <w:rsid w:val="00945727"/>
    <w:rsid w:val="009457DD"/>
    <w:rsid w:val="00945817"/>
    <w:rsid w:val="00945E97"/>
    <w:rsid w:val="009462F3"/>
    <w:rsid w:val="00946EB7"/>
    <w:rsid w:val="0094747B"/>
    <w:rsid w:val="009477FF"/>
    <w:rsid w:val="00947F16"/>
    <w:rsid w:val="00950126"/>
    <w:rsid w:val="0095132D"/>
    <w:rsid w:val="009518A9"/>
    <w:rsid w:val="00952C67"/>
    <w:rsid w:val="009536ED"/>
    <w:rsid w:val="009539A8"/>
    <w:rsid w:val="00954515"/>
    <w:rsid w:val="00954833"/>
    <w:rsid w:val="00955315"/>
    <w:rsid w:val="00955BC1"/>
    <w:rsid w:val="009571B7"/>
    <w:rsid w:val="009575F9"/>
    <w:rsid w:val="0095772F"/>
    <w:rsid w:val="00957B79"/>
    <w:rsid w:val="00960351"/>
    <w:rsid w:val="00960A51"/>
    <w:rsid w:val="00960AF4"/>
    <w:rsid w:val="009617A7"/>
    <w:rsid w:val="00961D44"/>
    <w:rsid w:val="009623C3"/>
    <w:rsid w:val="009626DE"/>
    <w:rsid w:val="0096368A"/>
    <w:rsid w:val="009639D8"/>
    <w:rsid w:val="00963FF5"/>
    <w:rsid w:val="00964D71"/>
    <w:rsid w:val="00965EE2"/>
    <w:rsid w:val="00965F18"/>
    <w:rsid w:val="0096731F"/>
    <w:rsid w:val="0096754B"/>
    <w:rsid w:val="00967A73"/>
    <w:rsid w:val="00967E1B"/>
    <w:rsid w:val="0097003B"/>
    <w:rsid w:val="0097053A"/>
    <w:rsid w:val="00970BA6"/>
    <w:rsid w:val="00970FD1"/>
    <w:rsid w:val="00971514"/>
    <w:rsid w:val="00971661"/>
    <w:rsid w:val="009718EC"/>
    <w:rsid w:val="00972116"/>
    <w:rsid w:val="00972484"/>
    <w:rsid w:val="00973559"/>
    <w:rsid w:val="00973804"/>
    <w:rsid w:val="00973E91"/>
    <w:rsid w:val="00974901"/>
    <w:rsid w:val="009749FC"/>
    <w:rsid w:val="00974B22"/>
    <w:rsid w:val="00974BB7"/>
    <w:rsid w:val="00975887"/>
    <w:rsid w:val="00975F50"/>
    <w:rsid w:val="00976798"/>
    <w:rsid w:val="00976B31"/>
    <w:rsid w:val="00976BD1"/>
    <w:rsid w:val="009774A7"/>
    <w:rsid w:val="00977B00"/>
    <w:rsid w:val="00977E19"/>
    <w:rsid w:val="00977E1D"/>
    <w:rsid w:val="00980705"/>
    <w:rsid w:val="009808FF"/>
    <w:rsid w:val="00982521"/>
    <w:rsid w:val="009825EA"/>
    <w:rsid w:val="00982CBD"/>
    <w:rsid w:val="009830B1"/>
    <w:rsid w:val="009832AB"/>
    <w:rsid w:val="0098369F"/>
    <w:rsid w:val="00983B46"/>
    <w:rsid w:val="00984546"/>
    <w:rsid w:val="00984549"/>
    <w:rsid w:val="00985913"/>
    <w:rsid w:val="00986B37"/>
    <w:rsid w:val="0098708F"/>
    <w:rsid w:val="0098716B"/>
    <w:rsid w:val="009878FD"/>
    <w:rsid w:val="009901E3"/>
    <w:rsid w:val="00990296"/>
    <w:rsid w:val="0099145A"/>
    <w:rsid w:val="009918AC"/>
    <w:rsid w:val="00991D40"/>
    <w:rsid w:val="009923EB"/>
    <w:rsid w:val="0099256B"/>
    <w:rsid w:val="00992752"/>
    <w:rsid w:val="009927B8"/>
    <w:rsid w:val="00992BD0"/>
    <w:rsid w:val="009938AF"/>
    <w:rsid w:val="00993AD1"/>
    <w:rsid w:val="00993E90"/>
    <w:rsid w:val="00994424"/>
    <w:rsid w:val="00994D28"/>
    <w:rsid w:val="0099548D"/>
    <w:rsid w:val="009955BA"/>
    <w:rsid w:val="009955BD"/>
    <w:rsid w:val="009957F5"/>
    <w:rsid w:val="009962C7"/>
    <w:rsid w:val="00997DDF"/>
    <w:rsid w:val="009A0636"/>
    <w:rsid w:val="009A0B39"/>
    <w:rsid w:val="009A0C40"/>
    <w:rsid w:val="009A0E96"/>
    <w:rsid w:val="009A0E9F"/>
    <w:rsid w:val="009A0F20"/>
    <w:rsid w:val="009A137E"/>
    <w:rsid w:val="009A1460"/>
    <w:rsid w:val="009A2010"/>
    <w:rsid w:val="009A21FF"/>
    <w:rsid w:val="009A2A31"/>
    <w:rsid w:val="009A2B98"/>
    <w:rsid w:val="009A2F8E"/>
    <w:rsid w:val="009A3B31"/>
    <w:rsid w:val="009A3E26"/>
    <w:rsid w:val="009A43A3"/>
    <w:rsid w:val="009A4856"/>
    <w:rsid w:val="009A4A3D"/>
    <w:rsid w:val="009A4BA6"/>
    <w:rsid w:val="009A4F21"/>
    <w:rsid w:val="009A5D00"/>
    <w:rsid w:val="009A659D"/>
    <w:rsid w:val="009A71E5"/>
    <w:rsid w:val="009A7490"/>
    <w:rsid w:val="009A75FE"/>
    <w:rsid w:val="009A7934"/>
    <w:rsid w:val="009A79F8"/>
    <w:rsid w:val="009A7C95"/>
    <w:rsid w:val="009B0C3A"/>
    <w:rsid w:val="009B0E7F"/>
    <w:rsid w:val="009B1E05"/>
    <w:rsid w:val="009B210A"/>
    <w:rsid w:val="009B2280"/>
    <w:rsid w:val="009B25F6"/>
    <w:rsid w:val="009B281B"/>
    <w:rsid w:val="009B3BDC"/>
    <w:rsid w:val="009B415C"/>
    <w:rsid w:val="009B4258"/>
    <w:rsid w:val="009B47A5"/>
    <w:rsid w:val="009B51F4"/>
    <w:rsid w:val="009B5479"/>
    <w:rsid w:val="009B5578"/>
    <w:rsid w:val="009B62B6"/>
    <w:rsid w:val="009B6310"/>
    <w:rsid w:val="009B7CF9"/>
    <w:rsid w:val="009C122E"/>
    <w:rsid w:val="009C1637"/>
    <w:rsid w:val="009C36A2"/>
    <w:rsid w:val="009C39EE"/>
    <w:rsid w:val="009C459A"/>
    <w:rsid w:val="009C4885"/>
    <w:rsid w:val="009C5962"/>
    <w:rsid w:val="009C59BA"/>
    <w:rsid w:val="009C61D2"/>
    <w:rsid w:val="009C7D92"/>
    <w:rsid w:val="009C7E00"/>
    <w:rsid w:val="009D0B15"/>
    <w:rsid w:val="009D0B7D"/>
    <w:rsid w:val="009D1F2B"/>
    <w:rsid w:val="009D238C"/>
    <w:rsid w:val="009D2524"/>
    <w:rsid w:val="009D26A8"/>
    <w:rsid w:val="009D274D"/>
    <w:rsid w:val="009D2DF9"/>
    <w:rsid w:val="009D3593"/>
    <w:rsid w:val="009D37A8"/>
    <w:rsid w:val="009D5217"/>
    <w:rsid w:val="009D5510"/>
    <w:rsid w:val="009D5B90"/>
    <w:rsid w:val="009D5EF0"/>
    <w:rsid w:val="009D63D3"/>
    <w:rsid w:val="009D7B52"/>
    <w:rsid w:val="009E065C"/>
    <w:rsid w:val="009E0DC0"/>
    <w:rsid w:val="009E0EEE"/>
    <w:rsid w:val="009E1158"/>
    <w:rsid w:val="009E17D8"/>
    <w:rsid w:val="009E206D"/>
    <w:rsid w:val="009E21B6"/>
    <w:rsid w:val="009E2F73"/>
    <w:rsid w:val="009E32B3"/>
    <w:rsid w:val="009E339A"/>
    <w:rsid w:val="009E3630"/>
    <w:rsid w:val="009E3642"/>
    <w:rsid w:val="009E4F9D"/>
    <w:rsid w:val="009E533D"/>
    <w:rsid w:val="009E575A"/>
    <w:rsid w:val="009E5F73"/>
    <w:rsid w:val="009E681F"/>
    <w:rsid w:val="009E6B7A"/>
    <w:rsid w:val="009E6DAC"/>
    <w:rsid w:val="009E7184"/>
    <w:rsid w:val="009E757E"/>
    <w:rsid w:val="009E7CAF"/>
    <w:rsid w:val="009F0B2C"/>
    <w:rsid w:val="009F0FDD"/>
    <w:rsid w:val="009F1425"/>
    <w:rsid w:val="009F1717"/>
    <w:rsid w:val="009F1FB6"/>
    <w:rsid w:val="009F28A7"/>
    <w:rsid w:val="009F2C8E"/>
    <w:rsid w:val="009F2FB5"/>
    <w:rsid w:val="009F3272"/>
    <w:rsid w:val="009F33D1"/>
    <w:rsid w:val="009F3832"/>
    <w:rsid w:val="009F398F"/>
    <w:rsid w:val="009F4DBA"/>
    <w:rsid w:val="009F63F9"/>
    <w:rsid w:val="009F67FF"/>
    <w:rsid w:val="009F6AB1"/>
    <w:rsid w:val="009F6CC4"/>
    <w:rsid w:val="009F7684"/>
    <w:rsid w:val="009F7DD5"/>
    <w:rsid w:val="009F7E6A"/>
    <w:rsid w:val="009F7FC6"/>
    <w:rsid w:val="00A00065"/>
    <w:rsid w:val="00A000BB"/>
    <w:rsid w:val="00A002A2"/>
    <w:rsid w:val="00A007DA"/>
    <w:rsid w:val="00A00BBB"/>
    <w:rsid w:val="00A01BDB"/>
    <w:rsid w:val="00A01D2F"/>
    <w:rsid w:val="00A01D35"/>
    <w:rsid w:val="00A0400F"/>
    <w:rsid w:val="00A063C1"/>
    <w:rsid w:val="00A0646F"/>
    <w:rsid w:val="00A07376"/>
    <w:rsid w:val="00A0783B"/>
    <w:rsid w:val="00A079C1"/>
    <w:rsid w:val="00A07D98"/>
    <w:rsid w:val="00A107B1"/>
    <w:rsid w:val="00A10E3B"/>
    <w:rsid w:val="00A11DC2"/>
    <w:rsid w:val="00A125D8"/>
    <w:rsid w:val="00A12CF1"/>
    <w:rsid w:val="00A13178"/>
    <w:rsid w:val="00A139B1"/>
    <w:rsid w:val="00A13AA2"/>
    <w:rsid w:val="00A14649"/>
    <w:rsid w:val="00A14A13"/>
    <w:rsid w:val="00A14A57"/>
    <w:rsid w:val="00A14CD8"/>
    <w:rsid w:val="00A14F8E"/>
    <w:rsid w:val="00A15586"/>
    <w:rsid w:val="00A15BBE"/>
    <w:rsid w:val="00A15BD6"/>
    <w:rsid w:val="00A1624A"/>
    <w:rsid w:val="00A1653B"/>
    <w:rsid w:val="00A16CD8"/>
    <w:rsid w:val="00A175B8"/>
    <w:rsid w:val="00A178FD"/>
    <w:rsid w:val="00A17D15"/>
    <w:rsid w:val="00A17E34"/>
    <w:rsid w:val="00A20C15"/>
    <w:rsid w:val="00A2123F"/>
    <w:rsid w:val="00A216D4"/>
    <w:rsid w:val="00A21803"/>
    <w:rsid w:val="00A21D71"/>
    <w:rsid w:val="00A22704"/>
    <w:rsid w:val="00A22F0A"/>
    <w:rsid w:val="00A234FD"/>
    <w:rsid w:val="00A23AA6"/>
    <w:rsid w:val="00A24508"/>
    <w:rsid w:val="00A246B7"/>
    <w:rsid w:val="00A24A44"/>
    <w:rsid w:val="00A24F1D"/>
    <w:rsid w:val="00A25C54"/>
    <w:rsid w:val="00A25C6A"/>
    <w:rsid w:val="00A25F0E"/>
    <w:rsid w:val="00A260BB"/>
    <w:rsid w:val="00A276DE"/>
    <w:rsid w:val="00A276E0"/>
    <w:rsid w:val="00A301EA"/>
    <w:rsid w:val="00A3025A"/>
    <w:rsid w:val="00A304AF"/>
    <w:rsid w:val="00A3086D"/>
    <w:rsid w:val="00A31133"/>
    <w:rsid w:val="00A31706"/>
    <w:rsid w:val="00A3293E"/>
    <w:rsid w:val="00A334EF"/>
    <w:rsid w:val="00A3374C"/>
    <w:rsid w:val="00A33EEA"/>
    <w:rsid w:val="00A33FB6"/>
    <w:rsid w:val="00A341AE"/>
    <w:rsid w:val="00A34726"/>
    <w:rsid w:val="00A34806"/>
    <w:rsid w:val="00A363FD"/>
    <w:rsid w:val="00A3653F"/>
    <w:rsid w:val="00A37126"/>
    <w:rsid w:val="00A374C0"/>
    <w:rsid w:val="00A37632"/>
    <w:rsid w:val="00A376C7"/>
    <w:rsid w:val="00A37E14"/>
    <w:rsid w:val="00A40BA1"/>
    <w:rsid w:val="00A40C58"/>
    <w:rsid w:val="00A42B39"/>
    <w:rsid w:val="00A4332B"/>
    <w:rsid w:val="00A4376E"/>
    <w:rsid w:val="00A43923"/>
    <w:rsid w:val="00A443FD"/>
    <w:rsid w:val="00A44715"/>
    <w:rsid w:val="00A457F4"/>
    <w:rsid w:val="00A45AA1"/>
    <w:rsid w:val="00A45EB8"/>
    <w:rsid w:val="00A46CAB"/>
    <w:rsid w:val="00A46DEA"/>
    <w:rsid w:val="00A47450"/>
    <w:rsid w:val="00A47D2B"/>
    <w:rsid w:val="00A47D5B"/>
    <w:rsid w:val="00A508FB"/>
    <w:rsid w:val="00A50C8B"/>
    <w:rsid w:val="00A50CCC"/>
    <w:rsid w:val="00A51625"/>
    <w:rsid w:val="00A51B5C"/>
    <w:rsid w:val="00A5235E"/>
    <w:rsid w:val="00A52749"/>
    <w:rsid w:val="00A52F98"/>
    <w:rsid w:val="00A5389B"/>
    <w:rsid w:val="00A54ECE"/>
    <w:rsid w:val="00A54EF7"/>
    <w:rsid w:val="00A57B82"/>
    <w:rsid w:val="00A6056D"/>
    <w:rsid w:val="00A607AC"/>
    <w:rsid w:val="00A60ADA"/>
    <w:rsid w:val="00A613E4"/>
    <w:rsid w:val="00A61EA9"/>
    <w:rsid w:val="00A61FBD"/>
    <w:rsid w:val="00A62909"/>
    <w:rsid w:val="00A634B8"/>
    <w:rsid w:val="00A635C2"/>
    <w:rsid w:val="00A63F70"/>
    <w:rsid w:val="00A64123"/>
    <w:rsid w:val="00A64298"/>
    <w:rsid w:val="00A64FCC"/>
    <w:rsid w:val="00A65477"/>
    <w:rsid w:val="00A65707"/>
    <w:rsid w:val="00A65E32"/>
    <w:rsid w:val="00A66130"/>
    <w:rsid w:val="00A661B7"/>
    <w:rsid w:val="00A664CE"/>
    <w:rsid w:val="00A66750"/>
    <w:rsid w:val="00A66D9A"/>
    <w:rsid w:val="00A6719D"/>
    <w:rsid w:val="00A6761C"/>
    <w:rsid w:val="00A67BEB"/>
    <w:rsid w:val="00A71284"/>
    <w:rsid w:val="00A718FC"/>
    <w:rsid w:val="00A71903"/>
    <w:rsid w:val="00A71A7B"/>
    <w:rsid w:val="00A72D97"/>
    <w:rsid w:val="00A72E8F"/>
    <w:rsid w:val="00A7315E"/>
    <w:rsid w:val="00A734AB"/>
    <w:rsid w:val="00A739B1"/>
    <w:rsid w:val="00A742A3"/>
    <w:rsid w:val="00A7435F"/>
    <w:rsid w:val="00A74ADD"/>
    <w:rsid w:val="00A74D13"/>
    <w:rsid w:val="00A74EA4"/>
    <w:rsid w:val="00A752F5"/>
    <w:rsid w:val="00A7584C"/>
    <w:rsid w:val="00A75A57"/>
    <w:rsid w:val="00A75FF2"/>
    <w:rsid w:val="00A76229"/>
    <w:rsid w:val="00A76DBE"/>
    <w:rsid w:val="00A76ECB"/>
    <w:rsid w:val="00A76FD4"/>
    <w:rsid w:val="00A80E8B"/>
    <w:rsid w:val="00A815ED"/>
    <w:rsid w:val="00A817A5"/>
    <w:rsid w:val="00A81D86"/>
    <w:rsid w:val="00A81E9F"/>
    <w:rsid w:val="00A81F0E"/>
    <w:rsid w:val="00A84C0D"/>
    <w:rsid w:val="00A84E76"/>
    <w:rsid w:val="00A8543A"/>
    <w:rsid w:val="00A859D3"/>
    <w:rsid w:val="00A866B1"/>
    <w:rsid w:val="00A86B7E"/>
    <w:rsid w:val="00A87651"/>
    <w:rsid w:val="00A877FB"/>
    <w:rsid w:val="00A90AAB"/>
    <w:rsid w:val="00A90FFB"/>
    <w:rsid w:val="00A9143C"/>
    <w:rsid w:val="00A91B5F"/>
    <w:rsid w:val="00A926CF"/>
    <w:rsid w:val="00A92BA2"/>
    <w:rsid w:val="00A93256"/>
    <w:rsid w:val="00A9374A"/>
    <w:rsid w:val="00A940D7"/>
    <w:rsid w:val="00A94136"/>
    <w:rsid w:val="00A94416"/>
    <w:rsid w:val="00A9492A"/>
    <w:rsid w:val="00A96036"/>
    <w:rsid w:val="00A96D39"/>
    <w:rsid w:val="00A96E15"/>
    <w:rsid w:val="00A97565"/>
    <w:rsid w:val="00AA03F7"/>
    <w:rsid w:val="00AA16E8"/>
    <w:rsid w:val="00AA2611"/>
    <w:rsid w:val="00AA2A8C"/>
    <w:rsid w:val="00AA2E85"/>
    <w:rsid w:val="00AA332A"/>
    <w:rsid w:val="00AA4386"/>
    <w:rsid w:val="00AA4681"/>
    <w:rsid w:val="00AA507D"/>
    <w:rsid w:val="00AA58B0"/>
    <w:rsid w:val="00AA5994"/>
    <w:rsid w:val="00AA5E2A"/>
    <w:rsid w:val="00AA63BB"/>
    <w:rsid w:val="00AA78E5"/>
    <w:rsid w:val="00AB0709"/>
    <w:rsid w:val="00AB1D89"/>
    <w:rsid w:val="00AB1F5E"/>
    <w:rsid w:val="00AB4016"/>
    <w:rsid w:val="00AB50FF"/>
    <w:rsid w:val="00AB5133"/>
    <w:rsid w:val="00AB5605"/>
    <w:rsid w:val="00AB6532"/>
    <w:rsid w:val="00AB78D9"/>
    <w:rsid w:val="00AB7F50"/>
    <w:rsid w:val="00AC010C"/>
    <w:rsid w:val="00AC0855"/>
    <w:rsid w:val="00AC1201"/>
    <w:rsid w:val="00AC1671"/>
    <w:rsid w:val="00AC23C7"/>
    <w:rsid w:val="00AC2418"/>
    <w:rsid w:val="00AC26E5"/>
    <w:rsid w:val="00AC28BB"/>
    <w:rsid w:val="00AC31F6"/>
    <w:rsid w:val="00AC3700"/>
    <w:rsid w:val="00AC4191"/>
    <w:rsid w:val="00AC4433"/>
    <w:rsid w:val="00AC4A7A"/>
    <w:rsid w:val="00AC5D76"/>
    <w:rsid w:val="00AC5F6E"/>
    <w:rsid w:val="00AC6516"/>
    <w:rsid w:val="00AC71C2"/>
    <w:rsid w:val="00AC7298"/>
    <w:rsid w:val="00AC777A"/>
    <w:rsid w:val="00AD19E0"/>
    <w:rsid w:val="00AD1D8B"/>
    <w:rsid w:val="00AD1E60"/>
    <w:rsid w:val="00AD214E"/>
    <w:rsid w:val="00AD3465"/>
    <w:rsid w:val="00AD3638"/>
    <w:rsid w:val="00AD36A0"/>
    <w:rsid w:val="00AD376F"/>
    <w:rsid w:val="00AD527C"/>
    <w:rsid w:val="00AD698F"/>
    <w:rsid w:val="00AE15DE"/>
    <w:rsid w:val="00AE1AA0"/>
    <w:rsid w:val="00AE28D6"/>
    <w:rsid w:val="00AE2CD6"/>
    <w:rsid w:val="00AE3CB6"/>
    <w:rsid w:val="00AE3F64"/>
    <w:rsid w:val="00AE467D"/>
    <w:rsid w:val="00AE4792"/>
    <w:rsid w:val="00AE4799"/>
    <w:rsid w:val="00AE47BE"/>
    <w:rsid w:val="00AE48B2"/>
    <w:rsid w:val="00AE494B"/>
    <w:rsid w:val="00AE5379"/>
    <w:rsid w:val="00AE5393"/>
    <w:rsid w:val="00AE5483"/>
    <w:rsid w:val="00AE54E8"/>
    <w:rsid w:val="00AE5CB5"/>
    <w:rsid w:val="00AE5DB8"/>
    <w:rsid w:val="00AE6BC0"/>
    <w:rsid w:val="00AE6CFD"/>
    <w:rsid w:val="00AE6F35"/>
    <w:rsid w:val="00AE7707"/>
    <w:rsid w:val="00AE77EA"/>
    <w:rsid w:val="00AE7CB8"/>
    <w:rsid w:val="00AF08BC"/>
    <w:rsid w:val="00AF203F"/>
    <w:rsid w:val="00AF2595"/>
    <w:rsid w:val="00AF2933"/>
    <w:rsid w:val="00AF3341"/>
    <w:rsid w:val="00AF35A9"/>
    <w:rsid w:val="00AF3917"/>
    <w:rsid w:val="00AF4532"/>
    <w:rsid w:val="00AF4A16"/>
    <w:rsid w:val="00AF5AFB"/>
    <w:rsid w:val="00AF6698"/>
    <w:rsid w:val="00AF70DE"/>
    <w:rsid w:val="00AF7A66"/>
    <w:rsid w:val="00B00CFF"/>
    <w:rsid w:val="00B01070"/>
    <w:rsid w:val="00B018E2"/>
    <w:rsid w:val="00B0258F"/>
    <w:rsid w:val="00B02694"/>
    <w:rsid w:val="00B02930"/>
    <w:rsid w:val="00B03CAF"/>
    <w:rsid w:val="00B03E91"/>
    <w:rsid w:val="00B03FD5"/>
    <w:rsid w:val="00B040BC"/>
    <w:rsid w:val="00B04112"/>
    <w:rsid w:val="00B04F42"/>
    <w:rsid w:val="00B05064"/>
    <w:rsid w:val="00B0549A"/>
    <w:rsid w:val="00B05E51"/>
    <w:rsid w:val="00B062E2"/>
    <w:rsid w:val="00B06697"/>
    <w:rsid w:val="00B07361"/>
    <w:rsid w:val="00B0741B"/>
    <w:rsid w:val="00B10714"/>
    <w:rsid w:val="00B10B4E"/>
    <w:rsid w:val="00B110FC"/>
    <w:rsid w:val="00B1112F"/>
    <w:rsid w:val="00B113EB"/>
    <w:rsid w:val="00B11C23"/>
    <w:rsid w:val="00B11DD5"/>
    <w:rsid w:val="00B12257"/>
    <w:rsid w:val="00B122AD"/>
    <w:rsid w:val="00B13F4F"/>
    <w:rsid w:val="00B14F1E"/>
    <w:rsid w:val="00B15790"/>
    <w:rsid w:val="00B1593D"/>
    <w:rsid w:val="00B15D10"/>
    <w:rsid w:val="00B16155"/>
    <w:rsid w:val="00B168B5"/>
    <w:rsid w:val="00B1719E"/>
    <w:rsid w:val="00B174B0"/>
    <w:rsid w:val="00B178F2"/>
    <w:rsid w:val="00B203A5"/>
    <w:rsid w:val="00B22815"/>
    <w:rsid w:val="00B22980"/>
    <w:rsid w:val="00B23678"/>
    <w:rsid w:val="00B23781"/>
    <w:rsid w:val="00B2422B"/>
    <w:rsid w:val="00B2465E"/>
    <w:rsid w:val="00B24699"/>
    <w:rsid w:val="00B25BE4"/>
    <w:rsid w:val="00B25E80"/>
    <w:rsid w:val="00B260E9"/>
    <w:rsid w:val="00B262A6"/>
    <w:rsid w:val="00B26D45"/>
    <w:rsid w:val="00B27265"/>
    <w:rsid w:val="00B278F5"/>
    <w:rsid w:val="00B30560"/>
    <w:rsid w:val="00B310C1"/>
    <w:rsid w:val="00B31C7F"/>
    <w:rsid w:val="00B33424"/>
    <w:rsid w:val="00B33561"/>
    <w:rsid w:val="00B349DF"/>
    <w:rsid w:val="00B357C3"/>
    <w:rsid w:val="00B35A8B"/>
    <w:rsid w:val="00B365BC"/>
    <w:rsid w:val="00B36CE1"/>
    <w:rsid w:val="00B36E29"/>
    <w:rsid w:val="00B37098"/>
    <w:rsid w:val="00B4014A"/>
    <w:rsid w:val="00B406E3"/>
    <w:rsid w:val="00B41882"/>
    <w:rsid w:val="00B41BCC"/>
    <w:rsid w:val="00B41CAB"/>
    <w:rsid w:val="00B425AE"/>
    <w:rsid w:val="00B42A42"/>
    <w:rsid w:val="00B42AA5"/>
    <w:rsid w:val="00B43298"/>
    <w:rsid w:val="00B434EA"/>
    <w:rsid w:val="00B43ABB"/>
    <w:rsid w:val="00B441B8"/>
    <w:rsid w:val="00B44908"/>
    <w:rsid w:val="00B44F94"/>
    <w:rsid w:val="00B456E6"/>
    <w:rsid w:val="00B45E68"/>
    <w:rsid w:val="00B46074"/>
    <w:rsid w:val="00B46846"/>
    <w:rsid w:val="00B469E0"/>
    <w:rsid w:val="00B473BF"/>
    <w:rsid w:val="00B47688"/>
    <w:rsid w:val="00B479A6"/>
    <w:rsid w:val="00B479D1"/>
    <w:rsid w:val="00B505E9"/>
    <w:rsid w:val="00B50837"/>
    <w:rsid w:val="00B50952"/>
    <w:rsid w:val="00B50D91"/>
    <w:rsid w:val="00B51032"/>
    <w:rsid w:val="00B51229"/>
    <w:rsid w:val="00B51799"/>
    <w:rsid w:val="00B52659"/>
    <w:rsid w:val="00B53641"/>
    <w:rsid w:val="00B53B8E"/>
    <w:rsid w:val="00B5402B"/>
    <w:rsid w:val="00B5584F"/>
    <w:rsid w:val="00B566F2"/>
    <w:rsid w:val="00B5676F"/>
    <w:rsid w:val="00B57093"/>
    <w:rsid w:val="00B57212"/>
    <w:rsid w:val="00B5738B"/>
    <w:rsid w:val="00B57B3F"/>
    <w:rsid w:val="00B60AEE"/>
    <w:rsid w:val="00B60D09"/>
    <w:rsid w:val="00B61921"/>
    <w:rsid w:val="00B61B0E"/>
    <w:rsid w:val="00B61CB4"/>
    <w:rsid w:val="00B620C7"/>
    <w:rsid w:val="00B63B6F"/>
    <w:rsid w:val="00B646D1"/>
    <w:rsid w:val="00B64812"/>
    <w:rsid w:val="00B6494C"/>
    <w:rsid w:val="00B6556D"/>
    <w:rsid w:val="00B664A6"/>
    <w:rsid w:val="00B669A8"/>
    <w:rsid w:val="00B671A2"/>
    <w:rsid w:val="00B67405"/>
    <w:rsid w:val="00B6749C"/>
    <w:rsid w:val="00B67829"/>
    <w:rsid w:val="00B6793B"/>
    <w:rsid w:val="00B70153"/>
    <w:rsid w:val="00B70706"/>
    <w:rsid w:val="00B70715"/>
    <w:rsid w:val="00B70ABD"/>
    <w:rsid w:val="00B714F1"/>
    <w:rsid w:val="00B7277D"/>
    <w:rsid w:val="00B72AEA"/>
    <w:rsid w:val="00B732B7"/>
    <w:rsid w:val="00B73711"/>
    <w:rsid w:val="00B737A2"/>
    <w:rsid w:val="00B73FEC"/>
    <w:rsid w:val="00B751D0"/>
    <w:rsid w:val="00B76063"/>
    <w:rsid w:val="00B76A31"/>
    <w:rsid w:val="00B76D31"/>
    <w:rsid w:val="00B77F4E"/>
    <w:rsid w:val="00B80376"/>
    <w:rsid w:val="00B81994"/>
    <w:rsid w:val="00B81C39"/>
    <w:rsid w:val="00B821E3"/>
    <w:rsid w:val="00B82457"/>
    <w:rsid w:val="00B82F76"/>
    <w:rsid w:val="00B83489"/>
    <w:rsid w:val="00B834FD"/>
    <w:rsid w:val="00B83759"/>
    <w:rsid w:val="00B83F60"/>
    <w:rsid w:val="00B843B5"/>
    <w:rsid w:val="00B84789"/>
    <w:rsid w:val="00B84900"/>
    <w:rsid w:val="00B8498C"/>
    <w:rsid w:val="00B85DBA"/>
    <w:rsid w:val="00B85F47"/>
    <w:rsid w:val="00B85FD9"/>
    <w:rsid w:val="00B863D5"/>
    <w:rsid w:val="00B879B8"/>
    <w:rsid w:val="00B87A80"/>
    <w:rsid w:val="00B87A8B"/>
    <w:rsid w:val="00B87D0E"/>
    <w:rsid w:val="00B905EE"/>
    <w:rsid w:val="00B90615"/>
    <w:rsid w:val="00B90E7E"/>
    <w:rsid w:val="00B91702"/>
    <w:rsid w:val="00B91E6B"/>
    <w:rsid w:val="00B92C06"/>
    <w:rsid w:val="00B930AF"/>
    <w:rsid w:val="00B930E8"/>
    <w:rsid w:val="00B931DF"/>
    <w:rsid w:val="00B9450E"/>
    <w:rsid w:val="00B95C68"/>
    <w:rsid w:val="00B96356"/>
    <w:rsid w:val="00B9645F"/>
    <w:rsid w:val="00B9665F"/>
    <w:rsid w:val="00B96CD6"/>
    <w:rsid w:val="00B96EE5"/>
    <w:rsid w:val="00BA0BEB"/>
    <w:rsid w:val="00BA0C5F"/>
    <w:rsid w:val="00BA0CBC"/>
    <w:rsid w:val="00BA18FB"/>
    <w:rsid w:val="00BA22EA"/>
    <w:rsid w:val="00BA3022"/>
    <w:rsid w:val="00BA32BD"/>
    <w:rsid w:val="00BA397F"/>
    <w:rsid w:val="00BA6FCA"/>
    <w:rsid w:val="00BA700C"/>
    <w:rsid w:val="00BA7110"/>
    <w:rsid w:val="00BA753E"/>
    <w:rsid w:val="00BB04A0"/>
    <w:rsid w:val="00BB0ADC"/>
    <w:rsid w:val="00BB0D7F"/>
    <w:rsid w:val="00BB0DBF"/>
    <w:rsid w:val="00BB0F57"/>
    <w:rsid w:val="00BB13D3"/>
    <w:rsid w:val="00BB1740"/>
    <w:rsid w:val="00BB1A52"/>
    <w:rsid w:val="00BB1EBB"/>
    <w:rsid w:val="00BB2E6E"/>
    <w:rsid w:val="00BB36FB"/>
    <w:rsid w:val="00BB5760"/>
    <w:rsid w:val="00BB59F7"/>
    <w:rsid w:val="00BB644A"/>
    <w:rsid w:val="00BB68FD"/>
    <w:rsid w:val="00BB7B38"/>
    <w:rsid w:val="00BB7BA2"/>
    <w:rsid w:val="00BC026B"/>
    <w:rsid w:val="00BC02C2"/>
    <w:rsid w:val="00BC0364"/>
    <w:rsid w:val="00BC0401"/>
    <w:rsid w:val="00BC0EA6"/>
    <w:rsid w:val="00BC1E23"/>
    <w:rsid w:val="00BC1FB7"/>
    <w:rsid w:val="00BC224E"/>
    <w:rsid w:val="00BC288D"/>
    <w:rsid w:val="00BC3704"/>
    <w:rsid w:val="00BC396E"/>
    <w:rsid w:val="00BC3979"/>
    <w:rsid w:val="00BC5DE7"/>
    <w:rsid w:val="00BC64F1"/>
    <w:rsid w:val="00BC6CD4"/>
    <w:rsid w:val="00BC705D"/>
    <w:rsid w:val="00BC71EE"/>
    <w:rsid w:val="00BD03BA"/>
    <w:rsid w:val="00BD0FAC"/>
    <w:rsid w:val="00BD186C"/>
    <w:rsid w:val="00BD2A03"/>
    <w:rsid w:val="00BD2E93"/>
    <w:rsid w:val="00BD3619"/>
    <w:rsid w:val="00BD4145"/>
    <w:rsid w:val="00BD4A6D"/>
    <w:rsid w:val="00BD4DBD"/>
    <w:rsid w:val="00BD6C07"/>
    <w:rsid w:val="00BD6DF1"/>
    <w:rsid w:val="00BD7272"/>
    <w:rsid w:val="00BD74F5"/>
    <w:rsid w:val="00BD7762"/>
    <w:rsid w:val="00BD7ABF"/>
    <w:rsid w:val="00BE0041"/>
    <w:rsid w:val="00BE08C2"/>
    <w:rsid w:val="00BE103D"/>
    <w:rsid w:val="00BE1125"/>
    <w:rsid w:val="00BE12EA"/>
    <w:rsid w:val="00BE25C0"/>
    <w:rsid w:val="00BE25C5"/>
    <w:rsid w:val="00BE27C7"/>
    <w:rsid w:val="00BE2C3B"/>
    <w:rsid w:val="00BE2CA1"/>
    <w:rsid w:val="00BE454F"/>
    <w:rsid w:val="00BE4788"/>
    <w:rsid w:val="00BE4ECC"/>
    <w:rsid w:val="00BE5B66"/>
    <w:rsid w:val="00BE61AB"/>
    <w:rsid w:val="00BE67DA"/>
    <w:rsid w:val="00BE727E"/>
    <w:rsid w:val="00BE7612"/>
    <w:rsid w:val="00BF0147"/>
    <w:rsid w:val="00BF0536"/>
    <w:rsid w:val="00BF0E26"/>
    <w:rsid w:val="00BF102D"/>
    <w:rsid w:val="00BF1856"/>
    <w:rsid w:val="00BF1CE9"/>
    <w:rsid w:val="00BF1D04"/>
    <w:rsid w:val="00BF21D7"/>
    <w:rsid w:val="00BF266F"/>
    <w:rsid w:val="00BF271F"/>
    <w:rsid w:val="00BF27F5"/>
    <w:rsid w:val="00BF2A43"/>
    <w:rsid w:val="00BF36D0"/>
    <w:rsid w:val="00BF3B46"/>
    <w:rsid w:val="00BF534F"/>
    <w:rsid w:val="00BF5642"/>
    <w:rsid w:val="00BF5B96"/>
    <w:rsid w:val="00BF727C"/>
    <w:rsid w:val="00C000DB"/>
    <w:rsid w:val="00C0018B"/>
    <w:rsid w:val="00C00264"/>
    <w:rsid w:val="00C00614"/>
    <w:rsid w:val="00C00F22"/>
    <w:rsid w:val="00C010EE"/>
    <w:rsid w:val="00C01AE2"/>
    <w:rsid w:val="00C01BDF"/>
    <w:rsid w:val="00C02BFD"/>
    <w:rsid w:val="00C02C40"/>
    <w:rsid w:val="00C02FDB"/>
    <w:rsid w:val="00C031CB"/>
    <w:rsid w:val="00C03BCB"/>
    <w:rsid w:val="00C042CC"/>
    <w:rsid w:val="00C042EA"/>
    <w:rsid w:val="00C0476F"/>
    <w:rsid w:val="00C05269"/>
    <w:rsid w:val="00C06125"/>
    <w:rsid w:val="00C069F2"/>
    <w:rsid w:val="00C07456"/>
    <w:rsid w:val="00C1048D"/>
    <w:rsid w:val="00C105A1"/>
    <w:rsid w:val="00C10734"/>
    <w:rsid w:val="00C1176B"/>
    <w:rsid w:val="00C125F3"/>
    <w:rsid w:val="00C126D7"/>
    <w:rsid w:val="00C131FC"/>
    <w:rsid w:val="00C133A9"/>
    <w:rsid w:val="00C14443"/>
    <w:rsid w:val="00C159DC"/>
    <w:rsid w:val="00C15CE8"/>
    <w:rsid w:val="00C17B96"/>
    <w:rsid w:val="00C17BCB"/>
    <w:rsid w:val="00C17FF3"/>
    <w:rsid w:val="00C20381"/>
    <w:rsid w:val="00C205CB"/>
    <w:rsid w:val="00C20797"/>
    <w:rsid w:val="00C209AA"/>
    <w:rsid w:val="00C20E08"/>
    <w:rsid w:val="00C2124A"/>
    <w:rsid w:val="00C2203C"/>
    <w:rsid w:val="00C221FE"/>
    <w:rsid w:val="00C22689"/>
    <w:rsid w:val="00C227A6"/>
    <w:rsid w:val="00C227BA"/>
    <w:rsid w:val="00C22935"/>
    <w:rsid w:val="00C2299F"/>
    <w:rsid w:val="00C2326D"/>
    <w:rsid w:val="00C2401D"/>
    <w:rsid w:val="00C245C6"/>
    <w:rsid w:val="00C24B47"/>
    <w:rsid w:val="00C251F5"/>
    <w:rsid w:val="00C254FA"/>
    <w:rsid w:val="00C26EAC"/>
    <w:rsid w:val="00C27C10"/>
    <w:rsid w:val="00C27C93"/>
    <w:rsid w:val="00C30604"/>
    <w:rsid w:val="00C30835"/>
    <w:rsid w:val="00C30AAE"/>
    <w:rsid w:val="00C31DDC"/>
    <w:rsid w:val="00C32024"/>
    <w:rsid w:val="00C32393"/>
    <w:rsid w:val="00C32A0B"/>
    <w:rsid w:val="00C32A58"/>
    <w:rsid w:val="00C32AAC"/>
    <w:rsid w:val="00C32B0D"/>
    <w:rsid w:val="00C32CCC"/>
    <w:rsid w:val="00C33190"/>
    <w:rsid w:val="00C33F02"/>
    <w:rsid w:val="00C34C1F"/>
    <w:rsid w:val="00C35469"/>
    <w:rsid w:val="00C35883"/>
    <w:rsid w:val="00C36109"/>
    <w:rsid w:val="00C367B9"/>
    <w:rsid w:val="00C37882"/>
    <w:rsid w:val="00C37981"/>
    <w:rsid w:val="00C405C3"/>
    <w:rsid w:val="00C40C66"/>
    <w:rsid w:val="00C4101B"/>
    <w:rsid w:val="00C4218B"/>
    <w:rsid w:val="00C42252"/>
    <w:rsid w:val="00C42726"/>
    <w:rsid w:val="00C436FB"/>
    <w:rsid w:val="00C43A2C"/>
    <w:rsid w:val="00C43C42"/>
    <w:rsid w:val="00C43C6E"/>
    <w:rsid w:val="00C441E9"/>
    <w:rsid w:val="00C44CC9"/>
    <w:rsid w:val="00C44CCB"/>
    <w:rsid w:val="00C45339"/>
    <w:rsid w:val="00C453A5"/>
    <w:rsid w:val="00C467C8"/>
    <w:rsid w:val="00C46D3F"/>
    <w:rsid w:val="00C46FB3"/>
    <w:rsid w:val="00C47160"/>
    <w:rsid w:val="00C479C4"/>
    <w:rsid w:val="00C514E3"/>
    <w:rsid w:val="00C51657"/>
    <w:rsid w:val="00C51979"/>
    <w:rsid w:val="00C523C2"/>
    <w:rsid w:val="00C52D04"/>
    <w:rsid w:val="00C52EDC"/>
    <w:rsid w:val="00C534C9"/>
    <w:rsid w:val="00C53643"/>
    <w:rsid w:val="00C54303"/>
    <w:rsid w:val="00C54882"/>
    <w:rsid w:val="00C54E19"/>
    <w:rsid w:val="00C55105"/>
    <w:rsid w:val="00C55273"/>
    <w:rsid w:val="00C555F0"/>
    <w:rsid w:val="00C55BAE"/>
    <w:rsid w:val="00C55CE0"/>
    <w:rsid w:val="00C564E5"/>
    <w:rsid w:val="00C5782B"/>
    <w:rsid w:val="00C57A17"/>
    <w:rsid w:val="00C57AC7"/>
    <w:rsid w:val="00C57E52"/>
    <w:rsid w:val="00C6142C"/>
    <w:rsid w:val="00C61C32"/>
    <w:rsid w:val="00C61E9C"/>
    <w:rsid w:val="00C62131"/>
    <w:rsid w:val="00C62F0C"/>
    <w:rsid w:val="00C630E5"/>
    <w:rsid w:val="00C63329"/>
    <w:rsid w:val="00C642C8"/>
    <w:rsid w:val="00C648FF"/>
    <w:rsid w:val="00C64AD5"/>
    <w:rsid w:val="00C6631E"/>
    <w:rsid w:val="00C6648A"/>
    <w:rsid w:val="00C664E9"/>
    <w:rsid w:val="00C66787"/>
    <w:rsid w:val="00C66CED"/>
    <w:rsid w:val="00C66E22"/>
    <w:rsid w:val="00C6752B"/>
    <w:rsid w:val="00C67EAF"/>
    <w:rsid w:val="00C705DA"/>
    <w:rsid w:val="00C70E95"/>
    <w:rsid w:val="00C70EF8"/>
    <w:rsid w:val="00C71206"/>
    <w:rsid w:val="00C72261"/>
    <w:rsid w:val="00C724B4"/>
    <w:rsid w:val="00C72E4F"/>
    <w:rsid w:val="00C73729"/>
    <w:rsid w:val="00C75186"/>
    <w:rsid w:val="00C75881"/>
    <w:rsid w:val="00C76CC4"/>
    <w:rsid w:val="00C76D85"/>
    <w:rsid w:val="00C76EFF"/>
    <w:rsid w:val="00C7745B"/>
    <w:rsid w:val="00C777E7"/>
    <w:rsid w:val="00C77A21"/>
    <w:rsid w:val="00C77A54"/>
    <w:rsid w:val="00C77E2C"/>
    <w:rsid w:val="00C8067B"/>
    <w:rsid w:val="00C80DE0"/>
    <w:rsid w:val="00C80EB8"/>
    <w:rsid w:val="00C81B7A"/>
    <w:rsid w:val="00C81F23"/>
    <w:rsid w:val="00C83690"/>
    <w:rsid w:val="00C8391C"/>
    <w:rsid w:val="00C83AF1"/>
    <w:rsid w:val="00C83EA3"/>
    <w:rsid w:val="00C8470C"/>
    <w:rsid w:val="00C84DA8"/>
    <w:rsid w:val="00C863E2"/>
    <w:rsid w:val="00C86E73"/>
    <w:rsid w:val="00C8713E"/>
    <w:rsid w:val="00C8758C"/>
    <w:rsid w:val="00C87819"/>
    <w:rsid w:val="00C87970"/>
    <w:rsid w:val="00C9027D"/>
    <w:rsid w:val="00C90921"/>
    <w:rsid w:val="00C909A3"/>
    <w:rsid w:val="00C913F2"/>
    <w:rsid w:val="00C91457"/>
    <w:rsid w:val="00C921E8"/>
    <w:rsid w:val="00C92FDD"/>
    <w:rsid w:val="00C9349A"/>
    <w:rsid w:val="00C9351F"/>
    <w:rsid w:val="00C94B5D"/>
    <w:rsid w:val="00C94B70"/>
    <w:rsid w:val="00C952A1"/>
    <w:rsid w:val="00C95557"/>
    <w:rsid w:val="00C961B0"/>
    <w:rsid w:val="00C962C3"/>
    <w:rsid w:val="00C963A1"/>
    <w:rsid w:val="00C963AF"/>
    <w:rsid w:val="00C9688A"/>
    <w:rsid w:val="00C97130"/>
    <w:rsid w:val="00C973A3"/>
    <w:rsid w:val="00CA0000"/>
    <w:rsid w:val="00CA0249"/>
    <w:rsid w:val="00CA10C4"/>
    <w:rsid w:val="00CA10E1"/>
    <w:rsid w:val="00CA12D1"/>
    <w:rsid w:val="00CA1980"/>
    <w:rsid w:val="00CA1F8E"/>
    <w:rsid w:val="00CA20B3"/>
    <w:rsid w:val="00CA22B9"/>
    <w:rsid w:val="00CA2EC3"/>
    <w:rsid w:val="00CA326A"/>
    <w:rsid w:val="00CA35E7"/>
    <w:rsid w:val="00CA437F"/>
    <w:rsid w:val="00CA465B"/>
    <w:rsid w:val="00CA4BB5"/>
    <w:rsid w:val="00CA4C30"/>
    <w:rsid w:val="00CA5253"/>
    <w:rsid w:val="00CA58CF"/>
    <w:rsid w:val="00CA5B5E"/>
    <w:rsid w:val="00CA5FD0"/>
    <w:rsid w:val="00CA72F9"/>
    <w:rsid w:val="00CB08A6"/>
    <w:rsid w:val="00CB111E"/>
    <w:rsid w:val="00CB2534"/>
    <w:rsid w:val="00CB2AA6"/>
    <w:rsid w:val="00CB36C1"/>
    <w:rsid w:val="00CB3CE9"/>
    <w:rsid w:val="00CB44A8"/>
    <w:rsid w:val="00CB4ECB"/>
    <w:rsid w:val="00CB55EC"/>
    <w:rsid w:val="00CB6476"/>
    <w:rsid w:val="00CB65BF"/>
    <w:rsid w:val="00CB6A10"/>
    <w:rsid w:val="00CB7833"/>
    <w:rsid w:val="00CB7C59"/>
    <w:rsid w:val="00CC13EE"/>
    <w:rsid w:val="00CC1AC2"/>
    <w:rsid w:val="00CC1E65"/>
    <w:rsid w:val="00CC2336"/>
    <w:rsid w:val="00CC26DF"/>
    <w:rsid w:val="00CC2EEF"/>
    <w:rsid w:val="00CC30C0"/>
    <w:rsid w:val="00CC375D"/>
    <w:rsid w:val="00CC3C37"/>
    <w:rsid w:val="00CC4774"/>
    <w:rsid w:val="00CC4C24"/>
    <w:rsid w:val="00CC4E52"/>
    <w:rsid w:val="00CC50A3"/>
    <w:rsid w:val="00CC5522"/>
    <w:rsid w:val="00CC55F4"/>
    <w:rsid w:val="00CC5E15"/>
    <w:rsid w:val="00CC65F0"/>
    <w:rsid w:val="00CC7630"/>
    <w:rsid w:val="00CC7926"/>
    <w:rsid w:val="00CD0EE1"/>
    <w:rsid w:val="00CD166F"/>
    <w:rsid w:val="00CD1B26"/>
    <w:rsid w:val="00CD1D4D"/>
    <w:rsid w:val="00CD2170"/>
    <w:rsid w:val="00CD360F"/>
    <w:rsid w:val="00CD39F8"/>
    <w:rsid w:val="00CD4A5D"/>
    <w:rsid w:val="00CD4D84"/>
    <w:rsid w:val="00CD4E0F"/>
    <w:rsid w:val="00CD5108"/>
    <w:rsid w:val="00CD5984"/>
    <w:rsid w:val="00CD5B3A"/>
    <w:rsid w:val="00CD6109"/>
    <w:rsid w:val="00CD61FB"/>
    <w:rsid w:val="00CD798A"/>
    <w:rsid w:val="00CE0C0A"/>
    <w:rsid w:val="00CE1056"/>
    <w:rsid w:val="00CE1288"/>
    <w:rsid w:val="00CE1AAA"/>
    <w:rsid w:val="00CE22C8"/>
    <w:rsid w:val="00CE2661"/>
    <w:rsid w:val="00CE2979"/>
    <w:rsid w:val="00CE2DAB"/>
    <w:rsid w:val="00CE4263"/>
    <w:rsid w:val="00CE4C2E"/>
    <w:rsid w:val="00CE52BD"/>
    <w:rsid w:val="00CE57BC"/>
    <w:rsid w:val="00CE60E6"/>
    <w:rsid w:val="00CE673E"/>
    <w:rsid w:val="00CE6DC3"/>
    <w:rsid w:val="00CE7786"/>
    <w:rsid w:val="00CE77B5"/>
    <w:rsid w:val="00CE7FA8"/>
    <w:rsid w:val="00CF002E"/>
    <w:rsid w:val="00CF16DA"/>
    <w:rsid w:val="00CF1AE8"/>
    <w:rsid w:val="00CF228B"/>
    <w:rsid w:val="00CF28BC"/>
    <w:rsid w:val="00CF2ED6"/>
    <w:rsid w:val="00CF3085"/>
    <w:rsid w:val="00CF353E"/>
    <w:rsid w:val="00CF356F"/>
    <w:rsid w:val="00CF38CF"/>
    <w:rsid w:val="00CF3C42"/>
    <w:rsid w:val="00CF3C7A"/>
    <w:rsid w:val="00CF478E"/>
    <w:rsid w:val="00CF4F5D"/>
    <w:rsid w:val="00CF51B8"/>
    <w:rsid w:val="00CF601D"/>
    <w:rsid w:val="00CF6288"/>
    <w:rsid w:val="00CF71C5"/>
    <w:rsid w:val="00CF7440"/>
    <w:rsid w:val="00CF7EF0"/>
    <w:rsid w:val="00D006C1"/>
    <w:rsid w:val="00D00FB1"/>
    <w:rsid w:val="00D02358"/>
    <w:rsid w:val="00D02DDE"/>
    <w:rsid w:val="00D037A7"/>
    <w:rsid w:val="00D038B8"/>
    <w:rsid w:val="00D038DF"/>
    <w:rsid w:val="00D043A7"/>
    <w:rsid w:val="00D046A9"/>
    <w:rsid w:val="00D04921"/>
    <w:rsid w:val="00D051DB"/>
    <w:rsid w:val="00D05F95"/>
    <w:rsid w:val="00D06060"/>
    <w:rsid w:val="00D105E3"/>
    <w:rsid w:val="00D10683"/>
    <w:rsid w:val="00D114AA"/>
    <w:rsid w:val="00D11BDC"/>
    <w:rsid w:val="00D1214E"/>
    <w:rsid w:val="00D1317B"/>
    <w:rsid w:val="00D13372"/>
    <w:rsid w:val="00D1351D"/>
    <w:rsid w:val="00D13722"/>
    <w:rsid w:val="00D13B93"/>
    <w:rsid w:val="00D13C9F"/>
    <w:rsid w:val="00D14527"/>
    <w:rsid w:val="00D1599B"/>
    <w:rsid w:val="00D1599C"/>
    <w:rsid w:val="00D15E75"/>
    <w:rsid w:val="00D15F0C"/>
    <w:rsid w:val="00D1603E"/>
    <w:rsid w:val="00D16209"/>
    <w:rsid w:val="00D16F43"/>
    <w:rsid w:val="00D205E0"/>
    <w:rsid w:val="00D2096B"/>
    <w:rsid w:val="00D20A99"/>
    <w:rsid w:val="00D20B30"/>
    <w:rsid w:val="00D20DFC"/>
    <w:rsid w:val="00D21320"/>
    <w:rsid w:val="00D21A04"/>
    <w:rsid w:val="00D21CC2"/>
    <w:rsid w:val="00D23576"/>
    <w:rsid w:val="00D237AC"/>
    <w:rsid w:val="00D23DAC"/>
    <w:rsid w:val="00D2463A"/>
    <w:rsid w:val="00D24800"/>
    <w:rsid w:val="00D248BB"/>
    <w:rsid w:val="00D249F9"/>
    <w:rsid w:val="00D25007"/>
    <w:rsid w:val="00D25C68"/>
    <w:rsid w:val="00D26392"/>
    <w:rsid w:val="00D264C7"/>
    <w:rsid w:val="00D26774"/>
    <w:rsid w:val="00D26C1D"/>
    <w:rsid w:val="00D26D49"/>
    <w:rsid w:val="00D2710A"/>
    <w:rsid w:val="00D27687"/>
    <w:rsid w:val="00D27E13"/>
    <w:rsid w:val="00D30C7D"/>
    <w:rsid w:val="00D31751"/>
    <w:rsid w:val="00D32330"/>
    <w:rsid w:val="00D328FE"/>
    <w:rsid w:val="00D340E9"/>
    <w:rsid w:val="00D34656"/>
    <w:rsid w:val="00D36D40"/>
    <w:rsid w:val="00D3720E"/>
    <w:rsid w:val="00D37550"/>
    <w:rsid w:val="00D37B73"/>
    <w:rsid w:val="00D417B1"/>
    <w:rsid w:val="00D428B7"/>
    <w:rsid w:val="00D42ACC"/>
    <w:rsid w:val="00D4335D"/>
    <w:rsid w:val="00D43411"/>
    <w:rsid w:val="00D436C4"/>
    <w:rsid w:val="00D436E3"/>
    <w:rsid w:val="00D43E6B"/>
    <w:rsid w:val="00D44978"/>
    <w:rsid w:val="00D44BFE"/>
    <w:rsid w:val="00D44FAC"/>
    <w:rsid w:val="00D453CF"/>
    <w:rsid w:val="00D46074"/>
    <w:rsid w:val="00D46DA2"/>
    <w:rsid w:val="00D46DC8"/>
    <w:rsid w:val="00D4751A"/>
    <w:rsid w:val="00D47575"/>
    <w:rsid w:val="00D47871"/>
    <w:rsid w:val="00D47BB8"/>
    <w:rsid w:val="00D50991"/>
    <w:rsid w:val="00D50BC9"/>
    <w:rsid w:val="00D518B7"/>
    <w:rsid w:val="00D51A01"/>
    <w:rsid w:val="00D51A05"/>
    <w:rsid w:val="00D52259"/>
    <w:rsid w:val="00D53290"/>
    <w:rsid w:val="00D53668"/>
    <w:rsid w:val="00D53C9F"/>
    <w:rsid w:val="00D54452"/>
    <w:rsid w:val="00D545B6"/>
    <w:rsid w:val="00D549FC"/>
    <w:rsid w:val="00D55046"/>
    <w:rsid w:val="00D55083"/>
    <w:rsid w:val="00D552DE"/>
    <w:rsid w:val="00D55570"/>
    <w:rsid w:val="00D57552"/>
    <w:rsid w:val="00D57DB1"/>
    <w:rsid w:val="00D57F8D"/>
    <w:rsid w:val="00D600E7"/>
    <w:rsid w:val="00D60823"/>
    <w:rsid w:val="00D61977"/>
    <w:rsid w:val="00D61C53"/>
    <w:rsid w:val="00D61FFD"/>
    <w:rsid w:val="00D623EB"/>
    <w:rsid w:val="00D62EB8"/>
    <w:rsid w:val="00D6333B"/>
    <w:rsid w:val="00D63765"/>
    <w:rsid w:val="00D63856"/>
    <w:rsid w:val="00D6477B"/>
    <w:rsid w:val="00D64ACA"/>
    <w:rsid w:val="00D65840"/>
    <w:rsid w:val="00D6605F"/>
    <w:rsid w:val="00D665C4"/>
    <w:rsid w:val="00D671F7"/>
    <w:rsid w:val="00D67485"/>
    <w:rsid w:val="00D700EA"/>
    <w:rsid w:val="00D70AD9"/>
    <w:rsid w:val="00D70F0A"/>
    <w:rsid w:val="00D71009"/>
    <w:rsid w:val="00D7160E"/>
    <w:rsid w:val="00D71838"/>
    <w:rsid w:val="00D71D29"/>
    <w:rsid w:val="00D71FFA"/>
    <w:rsid w:val="00D72833"/>
    <w:rsid w:val="00D736E9"/>
    <w:rsid w:val="00D739C2"/>
    <w:rsid w:val="00D73D33"/>
    <w:rsid w:val="00D7476E"/>
    <w:rsid w:val="00D74D2F"/>
    <w:rsid w:val="00D760D6"/>
    <w:rsid w:val="00D7654F"/>
    <w:rsid w:val="00D76A40"/>
    <w:rsid w:val="00D76BCD"/>
    <w:rsid w:val="00D7771C"/>
    <w:rsid w:val="00D77C04"/>
    <w:rsid w:val="00D80181"/>
    <w:rsid w:val="00D802B7"/>
    <w:rsid w:val="00D80C66"/>
    <w:rsid w:val="00D8145F"/>
    <w:rsid w:val="00D814B4"/>
    <w:rsid w:val="00D81568"/>
    <w:rsid w:val="00D819AF"/>
    <w:rsid w:val="00D81CC3"/>
    <w:rsid w:val="00D81D3B"/>
    <w:rsid w:val="00D8212D"/>
    <w:rsid w:val="00D825E8"/>
    <w:rsid w:val="00D832E0"/>
    <w:rsid w:val="00D83922"/>
    <w:rsid w:val="00D83B4F"/>
    <w:rsid w:val="00D84642"/>
    <w:rsid w:val="00D84E73"/>
    <w:rsid w:val="00D8535E"/>
    <w:rsid w:val="00D85682"/>
    <w:rsid w:val="00D857B2"/>
    <w:rsid w:val="00D85F42"/>
    <w:rsid w:val="00D86229"/>
    <w:rsid w:val="00D864C7"/>
    <w:rsid w:val="00D865D6"/>
    <w:rsid w:val="00D8704C"/>
    <w:rsid w:val="00D878B8"/>
    <w:rsid w:val="00D87D6C"/>
    <w:rsid w:val="00D90251"/>
    <w:rsid w:val="00D905C5"/>
    <w:rsid w:val="00D907C8"/>
    <w:rsid w:val="00D911BE"/>
    <w:rsid w:val="00D918D7"/>
    <w:rsid w:val="00D9238C"/>
    <w:rsid w:val="00D93F63"/>
    <w:rsid w:val="00D946A0"/>
    <w:rsid w:val="00D95597"/>
    <w:rsid w:val="00D957FD"/>
    <w:rsid w:val="00D95DF2"/>
    <w:rsid w:val="00D96FD4"/>
    <w:rsid w:val="00DA0644"/>
    <w:rsid w:val="00DA0901"/>
    <w:rsid w:val="00DA1202"/>
    <w:rsid w:val="00DA1C5D"/>
    <w:rsid w:val="00DA1EB9"/>
    <w:rsid w:val="00DA4081"/>
    <w:rsid w:val="00DA408D"/>
    <w:rsid w:val="00DA4607"/>
    <w:rsid w:val="00DA4D6F"/>
    <w:rsid w:val="00DA4DAB"/>
    <w:rsid w:val="00DA622A"/>
    <w:rsid w:val="00DA6401"/>
    <w:rsid w:val="00DA68D4"/>
    <w:rsid w:val="00DA6B46"/>
    <w:rsid w:val="00DA7CCE"/>
    <w:rsid w:val="00DA7D09"/>
    <w:rsid w:val="00DB1898"/>
    <w:rsid w:val="00DB2AE1"/>
    <w:rsid w:val="00DB394D"/>
    <w:rsid w:val="00DB4106"/>
    <w:rsid w:val="00DB4649"/>
    <w:rsid w:val="00DB4B49"/>
    <w:rsid w:val="00DB54C3"/>
    <w:rsid w:val="00DB5BFA"/>
    <w:rsid w:val="00DB5EB8"/>
    <w:rsid w:val="00DB5F92"/>
    <w:rsid w:val="00DB6024"/>
    <w:rsid w:val="00DB721F"/>
    <w:rsid w:val="00DB7578"/>
    <w:rsid w:val="00DB75C7"/>
    <w:rsid w:val="00DB75FD"/>
    <w:rsid w:val="00DB7D84"/>
    <w:rsid w:val="00DC0123"/>
    <w:rsid w:val="00DC0CC6"/>
    <w:rsid w:val="00DC140C"/>
    <w:rsid w:val="00DC2120"/>
    <w:rsid w:val="00DC2A74"/>
    <w:rsid w:val="00DC3119"/>
    <w:rsid w:val="00DC33D5"/>
    <w:rsid w:val="00DC3674"/>
    <w:rsid w:val="00DC444F"/>
    <w:rsid w:val="00DC4749"/>
    <w:rsid w:val="00DC50AE"/>
    <w:rsid w:val="00DC5A4B"/>
    <w:rsid w:val="00DC6573"/>
    <w:rsid w:val="00DC69F0"/>
    <w:rsid w:val="00DC7320"/>
    <w:rsid w:val="00DD02AC"/>
    <w:rsid w:val="00DD041D"/>
    <w:rsid w:val="00DD11B3"/>
    <w:rsid w:val="00DD11B6"/>
    <w:rsid w:val="00DD11E0"/>
    <w:rsid w:val="00DD1A7C"/>
    <w:rsid w:val="00DD25AF"/>
    <w:rsid w:val="00DD2B65"/>
    <w:rsid w:val="00DD2CAC"/>
    <w:rsid w:val="00DD33CD"/>
    <w:rsid w:val="00DD3689"/>
    <w:rsid w:val="00DD3B67"/>
    <w:rsid w:val="00DD3E2A"/>
    <w:rsid w:val="00DD5274"/>
    <w:rsid w:val="00DD58AA"/>
    <w:rsid w:val="00DD5CEC"/>
    <w:rsid w:val="00DD5E5B"/>
    <w:rsid w:val="00DD69B4"/>
    <w:rsid w:val="00DD73D0"/>
    <w:rsid w:val="00DD7590"/>
    <w:rsid w:val="00DE0141"/>
    <w:rsid w:val="00DE0515"/>
    <w:rsid w:val="00DE0DF2"/>
    <w:rsid w:val="00DE1AFF"/>
    <w:rsid w:val="00DE2316"/>
    <w:rsid w:val="00DE2357"/>
    <w:rsid w:val="00DE23E2"/>
    <w:rsid w:val="00DE2DCE"/>
    <w:rsid w:val="00DE2DFF"/>
    <w:rsid w:val="00DE31A7"/>
    <w:rsid w:val="00DE341D"/>
    <w:rsid w:val="00DE364F"/>
    <w:rsid w:val="00DE406F"/>
    <w:rsid w:val="00DE47C9"/>
    <w:rsid w:val="00DE48F4"/>
    <w:rsid w:val="00DE6994"/>
    <w:rsid w:val="00DE75A2"/>
    <w:rsid w:val="00DE7620"/>
    <w:rsid w:val="00DF0019"/>
    <w:rsid w:val="00DF01B3"/>
    <w:rsid w:val="00DF0C22"/>
    <w:rsid w:val="00DF0D06"/>
    <w:rsid w:val="00DF1092"/>
    <w:rsid w:val="00DF1801"/>
    <w:rsid w:val="00DF1E66"/>
    <w:rsid w:val="00DF1E85"/>
    <w:rsid w:val="00DF232F"/>
    <w:rsid w:val="00DF298F"/>
    <w:rsid w:val="00DF312C"/>
    <w:rsid w:val="00DF36E8"/>
    <w:rsid w:val="00DF4F2B"/>
    <w:rsid w:val="00DF509C"/>
    <w:rsid w:val="00DF51DE"/>
    <w:rsid w:val="00DF7B87"/>
    <w:rsid w:val="00E0078B"/>
    <w:rsid w:val="00E01930"/>
    <w:rsid w:val="00E01EA3"/>
    <w:rsid w:val="00E01EEF"/>
    <w:rsid w:val="00E02096"/>
    <w:rsid w:val="00E03C8F"/>
    <w:rsid w:val="00E0401D"/>
    <w:rsid w:val="00E049C9"/>
    <w:rsid w:val="00E049CC"/>
    <w:rsid w:val="00E0533B"/>
    <w:rsid w:val="00E057DA"/>
    <w:rsid w:val="00E059DB"/>
    <w:rsid w:val="00E06108"/>
    <w:rsid w:val="00E0639B"/>
    <w:rsid w:val="00E06BA8"/>
    <w:rsid w:val="00E104E9"/>
    <w:rsid w:val="00E10ED0"/>
    <w:rsid w:val="00E10FD4"/>
    <w:rsid w:val="00E11F81"/>
    <w:rsid w:val="00E125B9"/>
    <w:rsid w:val="00E12669"/>
    <w:rsid w:val="00E144FB"/>
    <w:rsid w:val="00E15351"/>
    <w:rsid w:val="00E1548A"/>
    <w:rsid w:val="00E15B87"/>
    <w:rsid w:val="00E15C08"/>
    <w:rsid w:val="00E179C2"/>
    <w:rsid w:val="00E20788"/>
    <w:rsid w:val="00E20C93"/>
    <w:rsid w:val="00E217FB"/>
    <w:rsid w:val="00E21C67"/>
    <w:rsid w:val="00E22C89"/>
    <w:rsid w:val="00E22ECF"/>
    <w:rsid w:val="00E2354F"/>
    <w:rsid w:val="00E23ECC"/>
    <w:rsid w:val="00E244DD"/>
    <w:rsid w:val="00E2459D"/>
    <w:rsid w:val="00E245AD"/>
    <w:rsid w:val="00E24B56"/>
    <w:rsid w:val="00E25211"/>
    <w:rsid w:val="00E25AAE"/>
    <w:rsid w:val="00E25ABE"/>
    <w:rsid w:val="00E2747F"/>
    <w:rsid w:val="00E27577"/>
    <w:rsid w:val="00E27B2A"/>
    <w:rsid w:val="00E30257"/>
    <w:rsid w:val="00E30424"/>
    <w:rsid w:val="00E31540"/>
    <w:rsid w:val="00E317CA"/>
    <w:rsid w:val="00E31E58"/>
    <w:rsid w:val="00E31E71"/>
    <w:rsid w:val="00E3378A"/>
    <w:rsid w:val="00E3393F"/>
    <w:rsid w:val="00E33B65"/>
    <w:rsid w:val="00E33CE4"/>
    <w:rsid w:val="00E342D5"/>
    <w:rsid w:val="00E3473A"/>
    <w:rsid w:val="00E35064"/>
    <w:rsid w:val="00E35130"/>
    <w:rsid w:val="00E3535A"/>
    <w:rsid w:val="00E35D8E"/>
    <w:rsid w:val="00E363AB"/>
    <w:rsid w:val="00E36E56"/>
    <w:rsid w:val="00E37F6D"/>
    <w:rsid w:val="00E4007B"/>
    <w:rsid w:val="00E40134"/>
    <w:rsid w:val="00E4293F"/>
    <w:rsid w:val="00E42B29"/>
    <w:rsid w:val="00E42B92"/>
    <w:rsid w:val="00E43848"/>
    <w:rsid w:val="00E4411C"/>
    <w:rsid w:val="00E44846"/>
    <w:rsid w:val="00E45939"/>
    <w:rsid w:val="00E46094"/>
    <w:rsid w:val="00E471CF"/>
    <w:rsid w:val="00E473D1"/>
    <w:rsid w:val="00E47DF5"/>
    <w:rsid w:val="00E50922"/>
    <w:rsid w:val="00E516C4"/>
    <w:rsid w:val="00E521D4"/>
    <w:rsid w:val="00E5290C"/>
    <w:rsid w:val="00E5318F"/>
    <w:rsid w:val="00E532B0"/>
    <w:rsid w:val="00E53485"/>
    <w:rsid w:val="00E538AA"/>
    <w:rsid w:val="00E539FB"/>
    <w:rsid w:val="00E53A1B"/>
    <w:rsid w:val="00E53F68"/>
    <w:rsid w:val="00E54970"/>
    <w:rsid w:val="00E54A95"/>
    <w:rsid w:val="00E54F0B"/>
    <w:rsid w:val="00E5573E"/>
    <w:rsid w:val="00E55D2D"/>
    <w:rsid w:val="00E55F7D"/>
    <w:rsid w:val="00E56504"/>
    <w:rsid w:val="00E56AA2"/>
    <w:rsid w:val="00E570AE"/>
    <w:rsid w:val="00E57AE5"/>
    <w:rsid w:val="00E6002E"/>
    <w:rsid w:val="00E6008E"/>
    <w:rsid w:val="00E607A2"/>
    <w:rsid w:val="00E6099D"/>
    <w:rsid w:val="00E613CB"/>
    <w:rsid w:val="00E61F7E"/>
    <w:rsid w:val="00E6219B"/>
    <w:rsid w:val="00E621CE"/>
    <w:rsid w:val="00E62D6D"/>
    <w:rsid w:val="00E6370A"/>
    <w:rsid w:val="00E63720"/>
    <w:rsid w:val="00E63A12"/>
    <w:rsid w:val="00E63EC8"/>
    <w:rsid w:val="00E64324"/>
    <w:rsid w:val="00E64B60"/>
    <w:rsid w:val="00E64F36"/>
    <w:rsid w:val="00E653BF"/>
    <w:rsid w:val="00E663AE"/>
    <w:rsid w:val="00E6674A"/>
    <w:rsid w:val="00E672B4"/>
    <w:rsid w:val="00E675E7"/>
    <w:rsid w:val="00E67C5A"/>
    <w:rsid w:val="00E67E87"/>
    <w:rsid w:val="00E702BC"/>
    <w:rsid w:val="00E706DF"/>
    <w:rsid w:val="00E708DF"/>
    <w:rsid w:val="00E70A49"/>
    <w:rsid w:val="00E70A9C"/>
    <w:rsid w:val="00E70FE8"/>
    <w:rsid w:val="00E710AC"/>
    <w:rsid w:val="00E71A72"/>
    <w:rsid w:val="00E723C4"/>
    <w:rsid w:val="00E726BE"/>
    <w:rsid w:val="00E73242"/>
    <w:rsid w:val="00E736DA"/>
    <w:rsid w:val="00E74110"/>
    <w:rsid w:val="00E746A1"/>
    <w:rsid w:val="00E74C95"/>
    <w:rsid w:val="00E75863"/>
    <w:rsid w:val="00E76775"/>
    <w:rsid w:val="00E775B3"/>
    <w:rsid w:val="00E77BE2"/>
    <w:rsid w:val="00E77DE3"/>
    <w:rsid w:val="00E77FEE"/>
    <w:rsid w:val="00E80A6B"/>
    <w:rsid w:val="00E81BBF"/>
    <w:rsid w:val="00E82362"/>
    <w:rsid w:val="00E829C5"/>
    <w:rsid w:val="00E82B82"/>
    <w:rsid w:val="00E83559"/>
    <w:rsid w:val="00E83901"/>
    <w:rsid w:val="00E83D4C"/>
    <w:rsid w:val="00E84323"/>
    <w:rsid w:val="00E84AF5"/>
    <w:rsid w:val="00E84B53"/>
    <w:rsid w:val="00E84BC3"/>
    <w:rsid w:val="00E859F5"/>
    <w:rsid w:val="00E85AE8"/>
    <w:rsid w:val="00E85B3E"/>
    <w:rsid w:val="00E85D55"/>
    <w:rsid w:val="00E86224"/>
    <w:rsid w:val="00E8633B"/>
    <w:rsid w:val="00E869C9"/>
    <w:rsid w:val="00E87A01"/>
    <w:rsid w:val="00E87B68"/>
    <w:rsid w:val="00E87D64"/>
    <w:rsid w:val="00E900E1"/>
    <w:rsid w:val="00E900F7"/>
    <w:rsid w:val="00E90A98"/>
    <w:rsid w:val="00E90FC0"/>
    <w:rsid w:val="00E91281"/>
    <w:rsid w:val="00E91293"/>
    <w:rsid w:val="00E92694"/>
    <w:rsid w:val="00E92F52"/>
    <w:rsid w:val="00E932F1"/>
    <w:rsid w:val="00E9381F"/>
    <w:rsid w:val="00E93F7B"/>
    <w:rsid w:val="00E940F1"/>
    <w:rsid w:val="00E941A8"/>
    <w:rsid w:val="00E94FC2"/>
    <w:rsid w:val="00E9528B"/>
    <w:rsid w:val="00E95F23"/>
    <w:rsid w:val="00E961D5"/>
    <w:rsid w:val="00E967CB"/>
    <w:rsid w:val="00E9683B"/>
    <w:rsid w:val="00E9724B"/>
    <w:rsid w:val="00E97B13"/>
    <w:rsid w:val="00E97C24"/>
    <w:rsid w:val="00EA004D"/>
    <w:rsid w:val="00EA0B69"/>
    <w:rsid w:val="00EA0F9F"/>
    <w:rsid w:val="00EA14CA"/>
    <w:rsid w:val="00EA17D1"/>
    <w:rsid w:val="00EA1F69"/>
    <w:rsid w:val="00EA2BC4"/>
    <w:rsid w:val="00EA2C09"/>
    <w:rsid w:val="00EA2DC9"/>
    <w:rsid w:val="00EA2E11"/>
    <w:rsid w:val="00EA301F"/>
    <w:rsid w:val="00EA3D5A"/>
    <w:rsid w:val="00EA412A"/>
    <w:rsid w:val="00EA5A9F"/>
    <w:rsid w:val="00EA6419"/>
    <w:rsid w:val="00EB0397"/>
    <w:rsid w:val="00EB0B84"/>
    <w:rsid w:val="00EB0B9E"/>
    <w:rsid w:val="00EB11A8"/>
    <w:rsid w:val="00EB1761"/>
    <w:rsid w:val="00EB1849"/>
    <w:rsid w:val="00EB24B0"/>
    <w:rsid w:val="00EB3040"/>
    <w:rsid w:val="00EB30AA"/>
    <w:rsid w:val="00EB3170"/>
    <w:rsid w:val="00EB3249"/>
    <w:rsid w:val="00EB324F"/>
    <w:rsid w:val="00EB429B"/>
    <w:rsid w:val="00EB42E4"/>
    <w:rsid w:val="00EB4537"/>
    <w:rsid w:val="00EB4863"/>
    <w:rsid w:val="00EB4941"/>
    <w:rsid w:val="00EB4A7B"/>
    <w:rsid w:val="00EB4D9C"/>
    <w:rsid w:val="00EB5081"/>
    <w:rsid w:val="00EB557D"/>
    <w:rsid w:val="00EB5CE9"/>
    <w:rsid w:val="00EB693E"/>
    <w:rsid w:val="00EB6A52"/>
    <w:rsid w:val="00EB6C4F"/>
    <w:rsid w:val="00EB79D2"/>
    <w:rsid w:val="00EB7FDE"/>
    <w:rsid w:val="00EC000B"/>
    <w:rsid w:val="00EC038F"/>
    <w:rsid w:val="00EC0857"/>
    <w:rsid w:val="00EC101C"/>
    <w:rsid w:val="00EC18DA"/>
    <w:rsid w:val="00EC1B7E"/>
    <w:rsid w:val="00EC22BB"/>
    <w:rsid w:val="00EC2408"/>
    <w:rsid w:val="00EC3583"/>
    <w:rsid w:val="00EC41BF"/>
    <w:rsid w:val="00EC4806"/>
    <w:rsid w:val="00EC48B4"/>
    <w:rsid w:val="00EC4C08"/>
    <w:rsid w:val="00EC5144"/>
    <w:rsid w:val="00EC61F5"/>
    <w:rsid w:val="00EC62FF"/>
    <w:rsid w:val="00EC65FB"/>
    <w:rsid w:val="00EC6669"/>
    <w:rsid w:val="00EC7E7E"/>
    <w:rsid w:val="00ED07FA"/>
    <w:rsid w:val="00ED1472"/>
    <w:rsid w:val="00ED150D"/>
    <w:rsid w:val="00ED1DD9"/>
    <w:rsid w:val="00ED2260"/>
    <w:rsid w:val="00ED318C"/>
    <w:rsid w:val="00ED421D"/>
    <w:rsid w:val="00ED4AD1"/>
    <w:rsid w:val="00ED551C"/>
    <w:rsid w:val="00ED5560"/>
    <w:rsid w:val="00ED562A"/>
    <w:rsid w:val="00ED585D"/>
    <w:rsid w:val="00ED5A9B"/>
    <w:rsid w:val="00ED5B1F"/>
    <w:rsid w:val="00ED5C24"/>
    <w:rsid w:val="00ED620D"/>
    <w:rsid w:val="00ED6227"/>
    <w:rsid w:val="00ED6354"/>
    <w:rsid w:val="00ED6900"/>
    <w:rsid w:val="00ED7481"/>
    <w:rsid w:val="00EE00B7"/>
    <w:rsid w:val="00EE0AEE"/>
    <w:rsid w:val="00EE0AEF"/>
    <w:rsid w:val="00EE11BD"/>
    <w:rsid w:val="00EE178B"/>
    <w:rsid w:val="00EE19DB"/>
    <w:rsid w:val="00EE2179"/>
    <w:rsid w:val="00EE2BA3"/>
    <w:rsid w:val="00EE2BEE"/>
    <w:rsid w:val="00EE32FE"/>
    <w:rsid w:val="00EE3ADC"/>
    <w:rsid w:val="00EE3C8E"/>
    <w:rsid w:val="00EE435F"/>
    <w:rsid w:val="00EE4D94"/>
    <w:rsid w:val="00EE5AE4"/>
    <w:rsid w:val="00EE5B5A"/>
    <w:rsid w:val="00EE6314"/>
    <w:rsid w:val="00EE7342"/>
    <w:rsid w:val="00EE7BDD"/>
    <w:rsid w:val="00EF0E94"/>
    <w:rsid w:val="00EF119E"/>
    <w:rsid w:val="00EF18D2"/>
    <w:rsid w:val="00EF1A08"/>
    <w:rsid w:val="00EF1B50"/>
    <w:rsid w:val="00EF24EE"/>
    <w:rsid w:val="00EF29C0"/>
    <w:rsid w:val="00EF352E"/>
    <w:rsid w:val="00EF353C"/>
    <w:rsid w:val="00EF3D19"/>
    <w:rsid w:val="00EF4FD6"/>
    <w:rsid w:val="00EF53DB"/>
    <w:rsid w:val="00EF594E"/>
    <w:rsid w:val="00EF75D1"/>
    <w:rsid w:val="00F00870"/>
    <w:rsid w:val="00F00952"/>
    <w:rsid w:val="00F00C8C"/>
    <w:rsid w:val="00F01549"/>
    <w:rsid w:val="00F02066"/>
    <w:rsid w:val="00F02C28"/>
    <w:rsid w:val="00F031ED"/>
    <w:rsid w:val="00F0321E"/>
    <w:rsid w:val="00F0391B"/>
    <w:rsid w:val="00F03B1B"/>
    <w:rsid w:val="00F03E60"/>
    <w:rsid w:val="00F042E1"/>
    <w:rsid w:val="00F04415"/>
    <w:rsid w:val="00F0519E"/>
    <w:rsid w:val="00F05F2E"/>
    <w:rsid w:val="00F06756"/>
    <w:rsid w:val="00F0777D"/>
    <w:rsid w:val="00F106EC"/>
    <w:rsid w:val="00F10AEA"/>
    <w:rsid w:val="00F113F2"/>
    <w:rsid w:val="00F1202E"/>
    <w:rsid w:val="00F143C7"/>
    <w:rsid w:val="00F14704"/>
    <w:rsid w:val="00F148A6"/>
    <w:rsid w:val="00F148DB"/>
    <w:rsid w:val="00F15199"/>
    <w:rsid w:val="00F1523B"/>
    <w:rsid w:val="00F152D1"/>
    <w:rsid w:val="00F2022E"/>
    <w:rsid w:val="00F20483"/>
    <w:rsid w:val="00F2101F"/>
    <w:rsid w:val="00F2114B"/>
    <w:rsid w:val="00F214F3"/>
    <w:rsid w:val="00F22BAC"/>
    <w:rsid w:val="00F23642"/>
    <w:rsid w:val="00F246F1"/>
    <w:rsid w:val="00F25899"/>
    <w:rsid w:val="00F25BF0"/>
    <w:rsid w:val="00F26079"/>
    <w:rsid w:val="00F260BD"/>
    <w:rsid w:val="00F2641D"/>
    <w:rsid w:val="00F26735"/>
    <w:rsid w:val="00F2684A"/>
    <w:rsid w:val="00F26AF8"/>
    <w:rsid w:val="00F270C6"/>
    <w:rsid w:val="00F27883"/>
    <w:rsid w:val="00F303A4"/>
    <w:rsid w:val="00F304AD"/>
    <w:rsid w:val="00F30FCC"/>
    <w:rsid w:val="00F31311"/>
    <w:rsid w:val="00F3160B"/>
    <w:rsid w:val="00F32388"/>
    <w:rsid w:val="00F330C2"/>
    <w:rsid w:val="00F33570"/>
    <w:rsid w:val="00F3422A"/>
    <w:rsid w:val="00F34E7F"/>
    <w:rsid w:val="00F35B55"/>
    <w:rsid w:val="00F3661C"/>
    <w:rsid w:val="00F366A8"/>
    <w:rsid w:val="00F368EB"/>
    <w:rsid w:val="00F3697C"/>
    <w:rsid w:val="00F374BB"/>
    <w:rsid w:val="00F37A5E"/>
    <w:rsid w:val="00F4114F"/>
    <w:rsid w:val="00F411E9"/>
    <w:rsid w:val="00F41CC3"/>
    <w:rsid w:val="00F42279"/>
    <w:rsid w:val="00F42780"/>
    <w:rsid w:val="00F42AAD"/>
    <w:rsid w:val="00F43BE6"/>
    <w:rsid w:val="00F441A1"/>
    <w:rsid w:val="00F44356"/>
    <w:rsid w:val="00F445FB"/>
    <w:rsid w:val="00F44E72"/>
    <w:rsid w:val="00F44E9C"/>
    <w:rsid w:val="00F45BB6"/>
    <w:rsid w:val="00F46247"/>
    <w:rsid w:val="00F462BF"/>
    <w:rsid w:val="00F46405"/>
    <w:rsid w:val="00F503B1"/>
    <w:rsid w:val="00F50405"/>
    <w:rsid w:val="00F50795"/>
    <w:rsid w:val="00F5085F"/>
    <w:rsid w:val="00F5091F"/>
    <w:rsid w:val="00F50F11"/>
    <w:rsid w:val="00F511C8"/>
    <w:rsid w:val="00F51C5C"/>
    <w:rsid w:val="00F51CDB"/>
    <w:rsid w:val="00F523D0"/>
    <w:rsid w:val="00F52CDA"/>
    <w:rsid w:val="00F53179"/>
    <w:rsid w:val="00F545A2"/>
    <w:rsid w:val="00F552AC"/>
    <w:rsid w:val="00F5541D"/>
    <w:rsid w:val="00F55EBD"/>
    <w:rsid w:val="00F55F22"/>
    <w:rsid w:val="00F56162"/>
    <w:rsid w:val="00F56B92"/>
    <w:rsid w:val="00F572EE"/>
    <w:rsid w:val="00F6010C"/>
    <w:rsid w:val="00F60241"/>
    <w:rsid w:val="00F604BF"/>
    <w:rsid w:val="00F60619"/>
    <w:rsid w:val="00F61DC4"/>
    <w:rsid w:val="00F61F75"/>
    <w:rsid w:val="00F633D2"/>
    <w:rsid w:val="00F6352E"/>
    <w:rsid w:val="00F63AA9"/>
    <w:rsid w:val="00F63B56"/>
    <w:rsid w:val="00F6515A"/>
    <w:rsid w:val="00F65BB5"/>
    <w:rsid w:val="00F65C12"/>
    <w:rsid w:val="00F6615A"/>
    <w:rsid w:val="00F67BBD"/>
    <w:rsid w:val="00F7082A"/>
    <w:rsid w:val="00F71098"/>
    <w:rsid w:val="00F717B3"/>
    <w:rsid w:val="00F719F6"/>
    <w:rsid w:val="00F71C1D"/>
    <w:rsid w:val="00F71D13"/>
    <w:rsid w:val="00F7236C"/>
    <w:rsid w:val="00F72CFF"/>
    <w:rsid w:val="00F73AFC"/>
    <w:rsid w:val="00F73CF9"/>
    <w:rsid w:val="00F73E42"/>
    <w:rsid w:val="00F746A6"/>
    <w:rsid w:val="00F74DFA"/>
    <w:rsid w:val="00F7500B"/>
    <w:rsid w:val="00F7520D"/>
    <w:rsid w:val="00F75457"/>
    <w:rsid w:val="00F75470"/>
    <w:rsid w:val="00F754A1"/>
    <w:rsid w:val="00F75B19"/>
    <w:rsid w:val="00F75CF7"/>
    <w:rsid w:val="00F764DF"/>
    <w:rsid w:val="00F771C7"/>
    <w:rsid w:val="00F77F4E"/>
    <w:rsid w:val="00F805C7"/>
    <w:rsid w:val="00F80802"/>
    <w:rsid w:val="00F81407"/>
    <w:rsid w:val="00F81710"/>
    <w:rsid w:val="00F821A4"/>
    <w:rsid w:val="00F82F1F"/>
    <w:rsid w:val="00F83696"/>
    <w:rsid w:val="00F836C3"/>
    <w:rsid w:val="00F83E14"/>
    <w:rsid w:val="00F851DF"/>
    <w:rsid w:val="00F8524E"/>
    <w:rsid w:val="00F86832"/>
    <w:rsid w:val="00F868CB"/>
    <w:rsid w:val="00F86947"/>
    <w:rsid w:val="00F86CBB"/>
    <w:rsid w:val="00F870F3"/>
    <w:rsid w:val="00F87748"/>
    <w:rsid w:val="00F87CD9"/>
    <w:rsid w:val="00F902CF"/>
    <w:rsid w:val="00F90D5A"/>
    <w:rsid w:val="00F915D6"/>
    <w:rsid w:val="00F91CA7"/>
    <w:rsid w:val="00F91FBB"/>
    <w:rsid w:val="00F928AC"/>
    <w:rsid w:val="00F9326C"/>
    <w:rsid w:val="00F93827"/>
    <w:rsid w:val="00F93BE0"/>
    <w:rsid w:val="00F93DC9"/>
    <w:rsid w:val="00F953DA"/>
    <w:rsid w:val="00F9573E"/>
    <w:rsid w:val="00F96CA2"/>
    <w:rsid w:val="00F96D59"/>
    <w:rsid w:val="00F97895"/>
    <w:rsid w:val="00F97C0D"/>
    <w:rsid w:val="00F97D27"/>
    <w:rsid w:val="00FA041A"/>
    <w:rsid w:val="00FA0CF3"/>
    <w:rsid w:val="00FA0F6F"/>
    <w:rsid w:val="00FA1155"/>
    <w:rsid w:val="00FA17F5"/>
    <w:rsid w:val="00FA180E"/>
    <w:rsid w:val="00FA20A9"/>
    <w:rsid w:val="00FA2C5B"/>
    <w:rsid w:val="00FA3474"/>
    <w:rsid w:val="00FA34E4"/>
    <w:rsid w:val="00FA37DC"/>
    <w:rsid w:val="00FA603B"/>
    <w:rsid w:val="00FA6A5B"/>
    <w:rsid w:val="00FA7CE6"/>
    <w:rsid w:val="00FB0B8E"/>
    <w:rsid w:val="00FB154D"/>
    <w:rsid w:val="00FB1D5C"/>
    <w:rsid w:val="00FB2019"/>
    <w:rsid w:val="00FB205B"/>
    <w:rsid w:val="00FB258B"/>
    <w:rsid w:val="00FB2AD2"/>
    <w:rsid w:val="00FB30BE"/>
    <w:rsid w:val="00FB3AC2"/>
    <w:rsid w:val="00FB4241"/>
    <w:rsid w:val="00FB498C"/>
    <w:rsid w:val="00FB49D4"/>
    <w:rsid w:val="00FB4ABE"/>
    <w:rsid w:val="00FB5463"/>
    <w:rsid w:val="00FB62AE"/>
    <w:rsid w:val="00FB73AF"/>
    <w:rsid w:val="00FB7B78"/>
    <w:rsid w:val="00FC0346"/>
    <w:rsid w:val="00FC09C4"/>
    <w:rsid w:val="00FC09F6"/>
    <w:rsid w:val="00FC0A83"/>
    <w:rsid w:val="00FC15D9"/>
    <w:rsid w:val="00FC19D8"/>
    <w:rsid w:val="00FC20D6"/>
    <w:rsid w:val="00FC2200"/>
    <w:rsid w:val="00FC224B"/>
    <w:rsid w:val="00FC2910"/>
    <w:rsid w:val="00FC3B66"/>
    <w:rsid w:val="00FC4530"/>
    <w:rsid w:val="00FC4899"/>
    <w:rsid w:val="00FC5F6C"/>
    <w:rsid w:val="00FC62A8"/>
    <w:rsid w:val="00FC6452"/>
    <w:rsid w:val="00FC65A5"/>
    <w:rsid w:val="00FC6AD5"/>
    <w:rsid w:val="00FC6E88"/>
    <w:rsid w:val="00FC6FCB"/>
    <w:rsid w:val="00FC770D"/>
    <w:rsid w:val="00FD2360"/>
    <w:rsid w:val="00FD2BB2"/>
    <w:rsid w:val="00FD3C2E"/>
    <w:rsid w:val="00FD41BF"/>
    <w:rsid w:val="00FD563B"/>
    <w:rsid w:val="00FD574B"/>
    <w:rsid w:val="00FD58F9"/>
    <w:rsid w:val="00FD61B5"/>
    <w:rsid w:val="00FD63EA"/>
    <w:rsid w:val="00FD6401"/>
    <w:rsid w:val="00FD656F"/>
    <w:rsid w:val="00FD69F2"/>
    <w:rsid w:val="00FD761A"/>
    <w:rsid w:val="00FD79EF"/>
    <w:rsid w:val="00FE194A"/>
    <w:rsid w:val="00FE195E"/>
    <w:rsid w:val="00FE1960"/>
    <w:rsid w:val="00FE2298"/>
    <w:rsid w:val="00FE24D0"/>
    <w:rsid w:val="00FE2EBB"/>
    <w:rsid w:val="00FE2F78"/>
    <w:rsid w:val="00FE300C"/>
    <w:rsid w:val="00FE3121"/>
    <w:rsid w:val="00FE3F82"/>
    <w:rsid w:val="00FE4806"/>
    <w:rsid w:val="00FE4B10"/>
    <w:rsid w:val="00FE4C49"/>
    <w:rsid w:val="00FE5B29"/>
    <w:rsid w:val="00FE652B"/>
    <w:rsid w:val="00FE7772"/>
    <w:rsid w:val="00FF00FC"/>
    <w:rsid w:val="00FF0463"/>
    <w:rsid w:val="00FF0EA1"/>
    <w:rsid w:val="00FF16B7"/>
    <w:rsid w:val="00FF1813"/>
    <w:rsid w:val="00FF1A6F"/>
    <w:rsid w:val="00FF1DAA"/>
    <w:rsid w:val="00FF2D7D"/>
    <w:rsid w:val="00FF3BFE"/>
    <w:rsid w:val="00FF3EA8"/>
    <w:rsid w:val="00FF45F2"/>
    <w:rsid w:val="00FF4C86"/>
    <w:rsid w:val="00FF4DD4"/>
    <w:rsid w:val="00FF564C"/>
    <w:rsid w:val="00FF5705"/>
    <w:rsid w:val="00FF5862"/>
    <w:rsid w:val="00FF622F"/>
    <w:rsid w:val="00FF66EA"/>
    <w:rsid w:val="00FF6A76"/>
    <w:rsid w:val="00FF6C2D"/>
    <w:rsid w:val="00FF6D1C"/>
    <w:rsid w:val="00FF6E19"/>
    <w:rsid w:val="00FF6FB0"/>
    <w:rsid w:val="00FF75DA"/>
    <w:rsid w:val="00FF7B37"/>
    <w:rsid w:val="00FF7DE0"/>
    <w:rsid w:val="00FF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34BE77"/>
  <w15:docId w15:val="{5157643E-266B-4B70-B815-A9A1A4AE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480" w:lineRule="auto"/>
        <w:ind w:firstLine="284"/>
        <w:jc w:val="both"/>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21320"/>
    <w:rPr>
      <w:sz w:val="24"/>
      <w:szCs w:val="28"/>
    </w:rPr>
  </w:style>
  <w:style w:type="paragraph" w:styleId="Heading1">
    <w:name w:val="heading 1"/>
    <w:basedOn w:val="Normal"/>
    <w:next w:val="Normal"/>
    <w:qFormat/>
    <w:pPr>
      <w:keepNext/>
      <w:spacing w:line="360" w:lineRule="auto"/>
      <w:jc w:val="center"/>
      <w:outlineLvl w:val="0"/>
    </w:pPr>
    <w:rPr>
      <w:iCs/>
      <w:sz w:val="44"/>
      <w:szCs w:val="44"/>
      <w:lang w:val="en-GB"/>
    </w:rPr>
  </w:style>
  <w:style w:type="paragraph" w:styleId="Heading2">
    <w:name w:val="heading 2"/>
    <w:basedOn w:val="Normal"/>
    <w:next w:val="Normal"/>
    <w:qFormat/>
    <w:pPr>
      <w:keepNext/>
      <w:ind w:left="426" w:hanging="426"/>
      <w:outlineLvl w:val="1"/>
    </w:pPr>
    <w:rPr>
      <w:rFonts w:ascii="Gill Sans" w:eastAsia="Times" w:hAnsi="Gill Sans"/>
      <w:smallCaps/>
      <w:sz w:val="22"/>
      <w:lang w:val="en-CA"/>
    </w:rPr>
  </w:style>
  <w:style w:type="paragraph" w:styleId="Heading3">
    <w:name w:val="heading 3"/>
    <w:basedOn w:val="Normal"/>
    <w:next w:val="Normal"/>
    <w:qFormat/>
    <w:pPr>
      <w:keepNext/>
      <w:ind w:left="720" w:hanging="720"/>
      <w:outlineLvl w:val="2"/>
    </w:pPr>
    <w:rPr>
      <w:i/>
      <w:iCs/>
    </w:rPr>
  </w:style>
  <w:style w:type="paragraph" w:styleId="Heading4">
    <w:name w:val="heading 4"/>
    <w:basedOn w:val="Normal"/>
    <w:next w:val="Normal"/>
    <w:qFormat/>
    <w:pPr>
      <w:keepNext/>
      <w:outlineLvl w:val="3"/>
    </w:pPr>
    <w:rPr>
      <w:rFonts w:ascii="Perpetua" w:hAnsi="Perpetua"/>
      <w:sz w:val="25"/>
    </w:rPr>
  </w:style>
  <w:style w:type="paragraph" w:styleId="Heading5">
    <w:name w:val="heading 5"/>
    <w:basedOn w:val="Normal"/>
    <w:next w:val="Normal"/>
    <w:qFormat/>
    <w:pPr>
      <w:keepNext/>
      <w:outlineLvl w:val="4"/>
    </w:pPr>
    <w:rPr>
      <w:rFonts w:ascii="Perpetua" w:hAnsi="Perpetua"/>
      <w:i/>
      <w:iCs/>
      <w:sz w:val="25"/>
    </w:rPr>
  </w:style>
  <w:style w:type="paragraph" w:styleId="Heading6">
    <w:name w:val="heading 6"/>
    <w:basedOn w:val="Normal"/>
    <w:next w:val="Normal"/>
    <w:qFormat/>
    <w:pPr>
      <w:keepNext/>
      <w:outlineLvl w:val="5"/>
    </w:pPr>
    <w:rPr>
      <w:rFonts w:ascii="Perpetua" w:hAnsi="Perpetua"/>
      <w:b/>
      <w:bCs/>
      <w:sz w:val="25"/>
    </w:rPr>
  </w:style>
  <w:style w:type="paragraph" w:styleId="Heading7">
    <w:name w:val="heading 7"/>
    <w:basedOn w:val="Normal"/>
    <w:next w:val="Normal"/>
    <w:qFormat/>
    <w:pPr>
      <w:keepNext/>
      <w:outlineLvl w:val="6"/>
    </w:pPr>
    <w:rPr>
      <w:rFonts w:ascii="Perpetua" w:hAnsi="Perpetua"/>
      <w:i/>
      <w:iCs/>
      <w:sz w:val="25"/>
    </w:rPr>
  </w:style>
  <w:style w:type="paragraph" w:styleId="Heading8">
    <w:name w:val="heading 8"/>
    <w:basedOn w:val="Normal"/>
    <w:next w:val="Normal"/>
    <w:qFormat/>
    <w:pPr>
      <w:keepNext/>
      <w:jc w:val="center"/>
      <w:outlineLvl w:val="7"/>
    </w:pPr>
    <w:rPr>
      <w:rFonts w:ascii="Arial" w:hAnsi="Arial"/>
      <w:b/>
      <w:snapToGrid w:val="0"/>
      <w:color w:val="000000"/>
    </w:rPr>
  </w:style>
  <w:style w:type="paragraph" w:styleId="Heading9">
    <w:name w:val="heading 9"/>
    <w:basedOn w:val="Normal"/>
    <w:next w:val="Normal"/>
    <w:qFormat/>
    <w:pPr>
      <w:keepNext/>
      <w:spacing w:line="360" w:lineRule="auto"/>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style>
  <w:style w:type="paragraph" w:customStyle="1" w:styleId="BodyText211">
    <w:name w:val="Body Text 211"/>
    <w:basedOn w:val="Normal"/>
    <w:pPr>
      <w:spacing w:line="360" w:lineRule="auto"/>
      <w:ind w:left="2160" w:hanging="2160"/>
    </w:pPr>
    <w:rPr>
      <w:b/>
      <w:sz w:val="32"/>
    </w:rPr>
  </w:style>
  <w:style w:type="paragraph" w:customStyle="1" w:styleId="BodyTextIndent22">
    <w:name w:val="Body Text Indent 22"/>
    <w:basedOn w:val="Normal"/>
    <w:pPr>
      <w:spacing w:line="360" w:lineRule="auto"/>
      <w:ind w:firstLine="567"/>
    </w:pPr>
  </w:style>
  <w:style w:type="paragraph" w:customStyle="1" w:styleId="BlockText2">
    <w:name w:val="Block Text2"/>
    <w:basedOn w:val="Normal"/>
    <w:pPr>
      <w:ind w:left="1134" w:right="760"/>
    </w:pPr>
  </w:style>
  <w:style w:type="paragraph" w:styleId="FootnoteText">
    <w:name w:val="footnote text"/>
    <w:basedOn w:val="Normal"/>
    <w:link w:val="FootnoteTextChar"/>
    <w:uiPriority w:val="99"/>
    <w:semiHidden/>
  </w:style>
  <w:style w:type="character" w:styleId="FootnoteReference">
    <w:name w:val="footnote reference"/>
    <w:semiHidden/>
    <w:rPr>
      <w:vertAlign w:val="superscript"/>
    </w:rPr>
  </w:style>
  <w:style w:type="paragraph" w:customStyle="1" w:styleId="BodyTextIndent31">
    <w:name w:val="Body Text Indent 31"/>
    <w:basedOn w:val="Normal"/>
    <w:pPr>
      <w:spacing w:line="360" w:lineRule="auto"/>
      <w:ind w:firstLine="720"/>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customStyle="1" w:styleId="DocumentMap1">
    <w:name w:val="Document Map1"/>
    <w:basedOn w:val="Normal"/>
    <w:pPr>
      <w:shd w:val="clear" w:color="auto" w:fill="000080"/>
    </w:pPr>
    <w:rPr>
      <w:rFonts w:ascii="Tahoma" w:hAnsi="Tahoma"/>
    </w:rPr>
  </w:style>
  <w:style w:type="paragraph" w:customStyle="1" w:styleId="BodyText210">
    <w:name w:val="Body Text 210"/>
    <w:basedOn w:val="Normal"/>
    <w:pPr>
      <w:spacing w:line="360" w:lineRule="auto"/>
    </w:pPr>
  </w:style>
  <w:style w:type="paragraph" w:customStyle="1" w:styleId="BodyText21">
    <w:name w:val="Body Text 21"/>
    <w:basedOn w:val="Normal"/>
    <w:pPr>
      <w:spacing w:line="360" w:lineRule="auto"/>
    </w:pPr>
  </w:style>
  <w:style w:type="paragraph" w:customStyle="1" w:styleId="BlockText1">
    <w:name w:val="Block Text1"/>
    <w:basedOn w:val="Normal"/>
    <w:pPr>
      <w:ind w:left="709" w:right="901" w:hanging="709"/>
    </w:pPr>
  </w:style>
  <w:style w:type="paragraph" w:styleId="Header">
    <w:name w:val="header"/>
    <w:basedOn w:val="Normal"/>
    <w:pPr>
      <w:tabs>
        <w:tab w:val="center" w:pos="4536"/>
        <w:tab w:val="right" w:pos="9072"/>
      </w:tabs>
    </w:pPr>
  </w:style>
  <w:style w:type="paragraph" w:customStyle="1" w:styleId="BodyText31">
    <w:name w:val="Body Text 31"/>
    <w:basedOn w:val="Normal"/>
  </w:style>
  <w:style w:type="paragraph" w:customStyle="1" w:styleId="BodyText29">
    <w:name w:val="Body Text 29"/>
    <w:basedOn w:val="Normal"/>
    <w:pPr>
      <w:spacing w:line="360" w:lineRule="auto"/>
      <w:ind w:firstLine="360"/>
    </w:pPr>
  </w:style>
  <w:style w:type="paragraph" w:customStyle="1" w:styleId="BodyTextIndent21">
    <w:name w:val="Body Text Indent 21"/>
    <w:basedOn w:val="Normal"/>
    <w:pPr>
      <w:spacing w:line="360" w:lineRule="auto"/>
      <w:ind w:firstLine="720"/>
    </w:pPr>
  </w:style>
  <w:style w:type="paragraph" w:styleId="EndnoteText">
    <w:name w:val="endnote text"/>
    <w:basedOn w:val="Normal"/>
    <w:semiHidden/>
  </w:style>
  <w:style w:type="character" w:styleId="EndnoteReference">
    <w:name w:val="endnote reference"/>
    <w:semiHidden/>
    <w:rPr>
      <w:vertAlign w:val="superscript"/>
    </w:rPr>
  </w:style>
  <w:style w:type="paragraph" w:styleId="List">
    <w:name w:val="List"/>
    <w:basedOn w:val="Normal"/>
    <w:pPr>
      <w:ind w:left="283" w:hanging="283"/>
    </w:pPr>
  </w:style>
  <w:style w:type="paragraph" w:customStyle="1" w:styleId="BodyText28">
    <w:name w:val="Body Text 28"/>
    <w:basedOn w:val="Normal"/>
    <w:pPr>
      <w:ind w:left="567" w:hanging="567"/>
    </w:pPr>
  </w:style>
  <w:style w:type="paragraph" w:styleId="NormalWeb">
    <w:name w:val="Normal (Web)"/>
    <w:basedOn w:val="Normal"/>
    <w:uiPriority w:val="99"/>
    <w:pPr>
      <w:spacing w:before="100" w:after="100"/>
    </w:pPr>
    <w:rPr>
      <w:color w:val="000000"/>
      <w:lang w:val="en-GB"/>
    </w:rPr>
  </w:style>
  <w:style w:type="paragraph" w:customStyle="1" w:styleId="BodyText27">
    <w:name w:val="Body Text 27"/>
    <w:basedOn w:val="Normal"/>
    <w:pPr>
      <w:ind w:left="567" w:hanging="567"/>
    </w:pPr>
  </w:style>
  <w:style w:type="paragraph" w:customStyle="1" w:styleId="BodyText26">
    <w:name w:val="Body Text 26"/>
    <w:basedOn w:val="Normal"/>
    <w:pPr>
      <w:ind w:left="567" w:hanging="567"/>
    </w:pPr>
  </w:style>
  <w:style w:type="paragraph" w:customStyle="1" w:styleId="BodyText22">
    <w:name w:val="Body Text 22"/>
    <w:basedOn w:val="Normal"/>
    <w:pPr>
      <w:ind w:left="1620" w:hanging="1620"/>
    </w:pPr>
    <w:rPr>
      <w:b/>
      <w:color w:val="000000"/>
      <w:sz w:val="32"/>
    </w:rPr>
  </w:style>
  <w:style w:type="paragraph" w:customStyle="1" w:styleId="BodyText23">
    <w:name w:val="Body Text 23"/>
    <w:basedOn w:val="Normal"/>
    <w:rPr>
      <w:color w:val="000000"/>
    </w:rPr>
  </w:style>
  <w:style w:type="paragraph" w:customStyle="1" w:styleId="BodyText25">
    <w:name w:val="Body Text 25"/>
    <w:basedOn w:val="Normal"/>
    <w:pPr>
      <w:spacing w:line="360" w:lineRule="auto"/>
    </w:pPr>
    <w:rPr>
      <w:rFonts w:ascii="Perpetua" w:hAnsi="Perpetua"/>
      <w:sz w:val="25"/>
    </w:rPr>
  </w:style>
  <w:style w:type="paragraph" w:customStyle="1" w:styleId="BodyText24">
    <w:name w:val="Body Text 24"/>
    <w:basedOn w:val="Normal"/>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line="360" w:lineRule="auto"/>
    </w:pPr>
    <w:rPr>
      <w:rFonts w:ascii="Perpetua" w:hAnsi="Perpetua"/>
      <w:sz w:val="25"/>
    </w:rPr>
  </w:style>
  <w:style w:type="paragraph" w:styleId="BodyTextIndent">
    <w:name w:val="Body Text Indent"/>
    <w:basedOn w:val="Normal"/>
    <w:pPr>
      <w:spacing w:line="360" w:lineRule="auto"/>
      <w:ind w:firstLine="720"/>
    </w:pPr>
  </w:style>
  <w:style w:type="paragraph" w:styleId="BodyText3">
    <w:name w:val="Body Text 3"/>
    <w:basedOn w:val="Normal"/>
    <w:pPr>
      <w:spacing w:before="100" w:beforeAutospacing="1" w:after="100" w:afterAutospacing="1"/>
      <w:ind w:right="-65"/>
    </w:pPr>
    <w:rPr>
      <w:rFonts w:ascii="Perpetua" w:hAnsi="Perpetua"/>
      <w:sz w:val="25"/>
    </w:rPr>
  </w:style>
  <w:style w:type="paragraph" w:styleId="BodyTextIndent2">
    <w:name w:val="Body Text Indent 2"/>
    <w:basedOn w:val="Normal"/>
    <w:pPr>
      <w:numPr>
        <w:ilvl w:val="12"/>
      </w:numPr>
      <w:tabs>
        <w:tab w:val="left" w:pos="426"/>
      </w:tabs>
      <w:ind w:left="426" w:hanging="426"/>
    </w:pPr>
    <w:rPr>
      <w:rFonts w:ascii="Gill Sans" w:hAnsi="Gill Sans"/>
      <w:caps/>
      <w:sz w:val="22"/>
    </w:rPr>
  </w:style>
  <w:style w:type="character" w:styleId="Emphasis">
    <w:name w:val="Emphasis"/>
    <w:uiPriority w:val="20"/>
    <w:qFormat/>
    <w:rPr>
      <w:i/>
      <w:iCs/>
    </w:rPr>
  </w:style>
  <w:style w:type="character" w:customStyle="1" w:styleId="a1">
    <w:name w:val="a1"/>
    <w:rPr>
      <w:rFonts w:ascii="Verdana" w:hAnsi="Verdana" w:hint="default"/>
      <w:sz w:val="16"/>
      <w:szCs w:val="16"/>
    </w:rPr>
  </w:style>
  <w:style w:type="paragraph" w:customStyle="1" w:styleId="Style3">
    <w:name w:val="Style3"/>
    <w:basedOn w:val="BodyTextIndent2"/>
    <w:pPr>
      <w:numPr>
        <w:ilvl w:val="0"/>
      </w:numPr>
      <w:tabs>
        <w:tab w:val="clear" w:pos="426"/>
      </w:tabs>
      <w:spacing w:line="360" w:lineRule="auto"/>
      <w:ind w:left="1440" w:hanging="1440"/>
    </w:pPr>
    <w:rPr>
      <w:rFonts w:ascii="Times New Roman" w:hAnsi="Times New Roman"/>
      <w:b/>
      <w:caps w:val="0"/>
      <w:color w:val="000000"/>
      <w:sz w:val="28"/>
    </w:rPr>
  </w:style>
  <w:style w:type="paragraph" w:customStyle="1" w:styleId="Style1">
    <w:name w:val="Style1"/>
    <w:basedOn w:val="Footer"/>
    <w:next w:val="PlainText"/>
    <w:pPr>
      <w:tabs>
        <w:tab w:val="clear" w:pos="4536"/>
        <w:tab w:val="clear" w:pos="9072"/>
        <w:tab w:val="center" w:pos="4320"/>
        <w:tab w:val="right" w:pos="8640"/>
      </w:tabs>
    </w:pPr>
  </w:style>
  <w:style w:type="paragraph" w:styleId="PlainText">
    <w:name w:val="Plain Text"/>
    <w:basedOn w:val="Normal"/>
    <w:link w:val="PlainTextChar"/>
    <w:uiPriority w:val="99"/>
    <w:rPr>
      <w:rFonts w:ascii="Courier New" w:hAnsi="Courier New"/>
    </w:rPr>
  </w:style>
  <w:style w:type="paragraph" w:customStyle="1" w:styleId="Style2">
    <w:name w:val="Style2"/>
    <w:basedOn w:val="PlainText"/>
  </w:style>
  <w:style w:type="paragraph" w:styleId="ListBullet2">
    <w:name w:val="List Bullet 2"/>
    <w:basedOn w:val="Normal"/>
    <w:autoRedefine/>
    <w:pPr>
      <w:tabs>
        <w:tab w:val="num" w:pos="720"/>
      </w:tabs>
      <w:ind w:left="720" w:hanging="360"/>
    </w:pPr>
  </w:style>
  <w:style w:type="paragraph" w:customStyle="1" w:styleId="HTMLPreformatted1">
    <w:name w:val="HTML Preformatted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paragraph" w:customStyle="1" w:styleId="Nochapitre">
    <w:name w:val="No. chapitre"/>
    <w:basedOn w:val="Heading1"/>
    <w:pPr>
      <w:spacing w:before="600" w:line="240" w:lineRule="auto"/>
      <w:outlineLvl w:val="9"/>
    </w:pPr>
    <w:rPr>
      <w:rFonts w:ascii="Perpetua" w:hAnsi="Perpetua"/>
      <w:i/>
      <w:spacing w:val="100"/>
      <w:szCs w:val="24"/>
      <w:lang w:val="fr-CA"/>
    </w:rPr>
  </w:style>
  <w:style w:type="paragraph" w:styleId="TOC1">
    <w:name w:val="toc 1"/>
    <w:basedOn w:val="Normal"/>
    <w:next w:val="Normal"/>
    <w:autoRedefine/>
    <w:semiHidden/>
    <w:pPr>
      <w:tabs>
        <w:tab w:val="left" w:pos="284"/>
        <w:tab w:val="right" w:leader="dot" w:pos="8271"/>
      </w:tabs>
      <w:spacing w:before="120"/>
      <w:ind w:left="284" w:hanging="284"/>
    </w:pPr>
    <w:rPr>
      <w:rFonts w:ascii="Book Antiqua" w:hAnsi="Book Antiqua"/>
      <w:smallCaps/>
      <w:noProof/>
      <w:color w:val="000000"/>
      <w:lang w:val="en-GB"/>
    </w:rPr>
  </w:style>
  <w:style w:type="paragraph" w:customStyle="1" w:styleId="Texte">
    <w:name w:val="Texte"/>
    <w:basedOn w:val="Normal"/>
    <w:rPr>
      <w:rFonts w:ascii="Perpetua" w:hAnsi="Perpetua"/>
      <w:sz w:val="25"/>
      <w:szCs w:val="25"/>
      <w:lang w:val="fr-CA"/>
    </w:rPr>
  </w:style>
  <w:style w:type="paragraph" w:styleId="TOC2">
    <w:name w:val="toc 2"/>
    <w:basedOn w:val="Normal"/>
    <w:next w:val="Normal"/>
    <w:autoRedefine/>
    <w:semiHidden/>
    <w:pPr>
      <w:tabs>
        <w:tab w:val="left" w:pos="960"/>
        <w:tab w:val="left" w:pos="1200"/>
        <w:tab w:val="right" w:leader="dot" w:pos="8271"/>
      </w:tabs>
      <w:ind w:left="426" w:hanging="284"/>
    </w:pPr>
    <w:rPr>
      <w:rFonts w:ascii="Book Antiqua" w:hAnsi="Book Antiqua"/>
      <w:smallCaps/>
      <w:noProof/>
      <w:color w:val="000000"/>
      <w:szCs w:val="22"/>
      <w:lang w:val="en-GB"/>
    </w:rPr>
  </w:style>
  <w:style w:type="paragraph" w:customStyle="1" w:styleId="Listedestableaux">
    <w:name w:val="Liste des tableaux"/>
    <w:basedOn w:val="Normal"/>
    <w:pPr>
      <w:tabs>
        <w:tab w:val="left" w:pos="1134"/>
        <w:tab w:val="right" w:pos="8080"/>
      </w:tabs>
      <w:spacing w:after="240"/>
      <w:ind w:left="1134" w:hanging="1134"/>
    </w:pPr>
    <w:rPr>
      <w:sz w:val="22"/>
      <w:szCs w:val="22"/>
      <w:lang w:val="fr-CA"/>
    </w:rPr>
  </w:style>
  <w:style w:type="paragraph" w:customStyle="1" w:styleId="Rsum">
    <w:name w:val="Résumé"/>
    <w:basedOn w:val="Normal"/>
    <w:pPr>
      <w:spacing w:before="60" w:after="60"/>
      <w:ind w:firstLine="567"/>
    </w:pPr>
    <w:rPr>
      <w:rFonts w:ascii="Book Antiqua" w:hAnsi="Book Antiqua"/>
      <w:sz w:val="22"/>
      <w:szCs w:val="22"/>
      <w:lang w:val="fr-CA"/>
    </w:rPr>
  </w:style>
  <w:style w:type="paragraph" w:styleId="Bibliography">
    <w:name w:val="Bibliography"/>
    <w:basedOn w:val="Normal"/>
    <w:pPr>
      <w:spacing w:before="60" w:after="60"/>
      <w:ind w:left="709" w:hanging="709"/>
    </w:pPr>
    <w:rPr>
      <w:rFonts w:ascii="Perpetua" w:hAnsi="Perpetua"/>
      <w:sz w:val="25"/>
      <w:szCs w:val="25"/>
    </w:rPr>
  </w:style>
  <w:style w:type="paragraph" w:styleId="BodyTextIndent3">
    <w:name w:val="Body Text Indent 3"/>
    <w:basedOn w:val="Normal"/>
    <w:pPr>
      <w:tabs>
        <w:tab w:val="left" w:pos="9072"/>
      </w:tabs>
      <w:spacing w:line="360" w:lineRule="auto"/>
      <w:ind w:firstLine="567"/>
    </w:pPr>
    <w:rPr>
      <w:rFonts w:eastAsia="Times"/>
      <w:color w:val="FF0000"/>
      <w:lang w:val="en-GB"/>
    </w:rPr>
  </w:style>
  <w:style w:type="paragraph" w:styleId="BlockText">
    <w:name w:val="Block Text"/>
    <w:basedOn w:val="Normal"/>
    <w:pPr>
      <w:spacing w:line="360" w:lineRule="auto"/>
      <w:ind w:left="720" w:right="389"/>
    </w:pPr>
    <w:rPr>
      <w:color w:val="000000"/>
    </w:rPr>
  </w:style>
  <w:style w:type="character" w:customStyle="1" w:styleId="bold">
    <w:name w:val="bold"/>
    <w:rPr>
      <w:b/>
      <w:bCs/>
    </w:rPr>
  </w:style>
  <w:style w:type="character" w:customStyle="1" w:styleId="body1">
    <w:name w:val="body1"/>
    <w:rPr>
      <w:rFonts w:ascii="Verdana" w:hAnsi="Verdana" w:hint="default"/>
      <w:color w:val="000000"/>
      <w:sz w:val="18"/>
      <w:szCs w:val="18"/>
    </w:rPr>
  </w:style>
  <w:style w:type="character" w:customStyle="1" w:styleId="text641">
    <w:name w:val="text641"/>
    <w:rPr>
      <w:rFonts w:ascii="Verdana" w:hAnsi="Verdana" w:hint="default"/>
      <w:strike w:val="0"/>
      <w:dstrike w:val="0"/>
      <w:color w:val="333333"/>
      <w:sz w:val="18"/>
      <w:szCs w:val="18"/>
      <w:u w:val="none"/>
      <w:effect w:val="none"/>
    </w:rPr>
  </w:style>
  <w:style w:type="character" w:styleId="Strong">
    <w:name w:val="Strong"/>
    <w:uiPriority w:val="22"/>
    <w:qFormat/>
    <w:rPr>
      <w:b/>
      <w:bCs/>
    </w:rPr>
  </w:style>
  <w:style w:type="character" w:customStyle="1" w:styleId="justified1">
    <w:name w:val="justified1"/>
    <w:rPr>
      <w:rFonts w:ascii="Verdana" w:hAnsi="Verdana" w:hint="default"/>
      <w:b w:val="0"/>
      <w:bCs w:val="0"/>
      <w:i w:val="0"/>
      <w:iCs w:val="0"/>
      <w:caps w:val="0"/>
      <w:smallCaps w:val="0"/>
      <w:strike w:val="0"/>
      <w:dstrike w:val="0"/>
      <w:color w:val="333333"/>
      <w:sz w:val="18"/>
      <w:szCs w:val="18"/>
      <w:u w:val="none"/>
      <w:effect w:val="none"/>
    </w:rPr>
  </w:style>
  <w:style w:type="character" w:customStyle="1" w:styleId="heading11">
    <w:name w:val="heading11"/>
    <w:rPr>
      <w:rFonts w:ascii="Verdana" w:hAnsi="Verdana" w:hint="default"/>
      <w:b/>
      <w:bCs/>
      <w:color w:val="000000"/>
      <w:sz w:val="15"/>
      <w:szCs w:val="15"/>
    </w:rPr>
  </w:style>
  <w:style w:type="character" w:customStyle="1" w:styleId="wtext1">
    <w:name w:val="wtext1"/>
    <w:rPr>
      <w:rFonts w:ascii="Arial" w:hAnsi="Arial" w:cs="Arial" w:hint="default"/>
      <w:b w:val="0"/>
      <w:bCs w:val="0"/>
      <w:color w:val="000000"/>
      <w:spacing w:val="20"/>
      <w:sz w:val="22"/>
      <w:szCs w:val="22"/>
    </w:rPr>
  </w:style>
  <w:style w:type="paragraph" w:styleId="Title">
    <w:name w:val="Title"/>
    <w:basedOn w:val="Normal"/>
    <w:qFormat/>
    <w:pPr>
      <w:ind w:left="567" w:hanging="567"/>
      <w:jc w:val="center"/>
    </w:pPr>
    <w:rPr>
      <w:rFonts w:eastAsia="Times"/>
      <w:b/>
      <w:color w:val="000000"/>
      <w:lang w:val="en-GB"/>
    </w:rPr>
  </w:style>
  <w:style w:type="character" w:styleId="HTMLCite">
    <w:name w:val="HTML Cite"/>
    <w:uiPriority w:val="99"/>
    <w:rPr>
      <w:i/>
      <w:iCs/>
    </w:rPr>
  </w:style>
  <w:style w:type="character" w:customStyle="1" w:styleId="goohl0">
    <w:name w:val="goohl0"/>
    <w:basedOn w:val="DefaultParagraphFont"/>
  </w:style>
  <w:style w:type="character" w:customStyle="1" w:styleId="goohl2">
    <w:name w:val="goohl2"/>
    <w:basedOn w:val="DefaultParagraphFont"/>
  </w:style>
  <w:style w:type="paragraph" w:styleId="TOC3">
    <w:name w:val="toc 3"/>
    <w:basedOn w:val="Normal"/>
    <w:next w:val="Normal"/>
    <w:autoRedefine/>
    <w:semiHidden/>
    <w:pPr>
      <w:tabs>
        <w:tab w:val="right" w:leader="dot" w:pos="8261"/>
      </w:tabs>
      <w:ind w:left="480"/>
    </w:pPr>
    <w:rPr>
      <w:rFonts w:ascii="Book Antiqua" w:hAnsi="Book Antiqua"/>
      <w:noProof/>
      <w:szCs w:val="25"/>
    </w:rPr>
  </w:style>
  <w:style w:type="paragraph" w:styleId="TOC4">
    <w:name w:val="toc 4"/>
    <w:basedOn w:val="Normal"/>
    <w:next w:val="Normal"/>
    <w:autoRedefine/>
    <w:semiHidden/>
    <w:pPr>
      <w:ind w:left="720"/>
    </w:pPr>
    <w:rPr>
      <w:szCs w:val="24"/>
    </w:rPr>
  </w:style>
  <w:style w:type="paragraph" w:styleId="TOC5">
    <w:name w:val="toc 5"/>
    <w:basedOn w:val="Normal"/>
    <w:next w:val="Normal"/>
    <w:autoRedefine/>
    <w:semiHidden/>
    <w:pPr>
      <w:ind w:left="960"/>
    </w:pPr>
    <w:rPr>
      <w:szCs w:val="24"/>
    </w:rPr>
  </w:style>
  <w:style w:type="paragraph" w:styleId="TOC6">
    <w:name w:val="toc 6"/>
    <w:basedOn w:val="Normal"/>
    <w:next w:val="Normal"/>
    <w:autoRedefine/>
    <w:semiHidden/>
    <w:pPr>
      <w:ind w:left="1200"/>
    </w:pPr>
    <w:rPr>
      <w:szCs w:val="24"/>
    </w:rPr>
  </w:style>
  <w:style w:type="paragraph" w:styleId="TOC7">
    <w:name w:val="toc 7"/>
    <w:basedOn w:val="Normal"/>
    <w:next w:val="Normal"/>
    <w:autoRedefine/>
    <w:semiHidden/>
    <w:pPr>
      <w:ind w:left="1440"/>
    </w:pPr>
    <w:rPr>
      <w:szCs w:val="24"/>
    </w:rPr>
  </w:style>
  <w:style w:type="paragraph" w:styleId="TOC8">
    <w:name w:val="toc 8"/>
    <w:basedOn w:val="Normal"/>
    <w:next w:val="Normal"/>
    <w:autoRedefine/>
    <w:semiHidden/>
    <w:pPr>
      <w:ind w:left="1680"/>
    </w:pPr>
    <w:rPr>
      <w:szCs w:val="24"/>
    </w:rPr>
  </w:style>
  <w:style w:type="paragraph" w:styleId="TOC9">
    <w:name w:val="toc 9"/>
    <w:basedOn w:val="Normal"/>
    <w:next w:val="Normal"/>
    <w:autoRedefine/>
    <w:semiHidden/>
    <w:pPr>
      <w:ind w:left="1920"/>
    </w:pPr>
    <w:rPr>
      <w:szCs w:val="24"/>
    </w:rPr>
  </w:style>
  <w:style w:type="character" w:customStyle="1" w:styleId="story1">
    <w:name w:val="story1"/>
    <w:rPr>
      <w:rFonts w:ascii="Arial" w:hAnsi="Arial" w:cs="Arial" w:hint="default"/>
      <w:b w:val="0"/>
      <w:bCs w:val="0"/>
      <w:color w:val="666666"/>
      <w:sz w:val="22"/>
      <w:szCs w:val="22"/>
    </w:rPr>
  </w:style>
  <w:style w:type="paragraph" w:customStyle="1" w:styleId="stylehenrik">
    <w:name w:val="stylehenrik"/>
    <w:basedOn w:val="Normal"/>
    <w:pPr>
      <w:spacing w:before="100" w:beforeAutospacing="1" w:after="100" w:afterAutospacing="1"/>
    </w:pPr>
    <w:rPr>
      <w:rFonts w:ascii="Arial Unicode MS" w:eastAsia="Arial Unicode MS" w:hAnsi="Arial Unicode MS" w:cs="Arial Unicode MS"/>
      <w:szCs w:val="24"/>
    </w:rPr>
  </w:style>
  <w:style w:type="paragraph" w:styleId="Subtitle">
    <w:name w:val="Subtitle"/>
    <w:basedOn w:val="Normal"/>
    <w:qFormat/>
    <w:rPr>
      <w:rFonts w:ascii="Gill Sans MT" w:hAnsi="Gill Sans MT"/>
      <w:b/>
      <w:bCs/>
      <w:color w:val="000000"/>
      <w:sz w:val="22"/>
      <w:lang w:val="en-GB"/>
    </w:rPr>
  </w:style>
  <w:style w:type="character" w:customStyle="1" w:styleId="goohl1">
    <w:name w:val="goohl1"/>
    <w:basedOn w:val="DefaultParagraphFont"/>
    <w:rsid w:val="00BF36D0"/>
  </w:style>
  <w:style w:type="paragraph" w:styleId="BalloonText">
    <w:name w:val="Balloon Text"/>
    <w:basedOn w:val="Normal"/>
    <w:semiHidden/>
    <w:rsid w:val="008021A6"/>
    <w:rPr>
      <w:rFonts w:ascii="Tahoma" w:hAnsi="Tahoma" w:cs="Tahoma"/>
      <w:sz w:val="16"/>
      <w:szCs w:val="16"/>
    </w:rPr>
  </w:style>
  <w:style w:type="paragraph" w:customStyle="1" w:styleId="tablefontheader">
    <w:name w:val="tablefontheader"/>
    <w:basedOn w:val="Normal"/>
    <w:rsid w:val="00505633"/>
    <w:pPr>
      <w:spacing w:before="100" w:beforeAutospacing="1" w:after="100" w:afterAutospacing="1"/>
    </w:pPr>
    <w:rPr>
      <w:rFonts w:ascii="Verdana" w:hAnsi="Verdana"/>
      <w:color w:val="000000"/>
      <w:sz w:val="26"/>
      <w:szCs w:val="26"/>
    </w:rPr>
  </w:style>
  <w:style w:type="character" w:customStyle="1" w:styleId="medium-normal1">
    <w:name w:val="medium-normal1"/>
    <w:rsid w:val="00060B48"/>
    <w:rPr>
      <w:rFonts w:ascii="Arial" w:hAnsi="Arial" w:cs="Arial" w:hint="default"/>
      <w:b w:val="0"/>
      <w:bCs w:val="0"/>
      <w:i w:val="0"/>
      <w:iCs w:val="0"/>
      <w:sz w:val="20"/>
      <w:szCs w:val="20"/>
    </w:rPr>
  </w:style>
  <w:style w:type="character" w:customStyle="1" w:styleId="text-bold1">
    <w:name w:val="text-bold1"/>
    <w:rsid w:val="00060B48"/>
    <w:rPr>
      <w:rFonts w:ascii="Arial" w:hAnsi="Arial" w:cs="Arial" w:hint="default"/>
      <w:b/>
      <w:bCs/>
      <w:i w:val="0"/>
      <w:iCs w:val="0"/>
      <w:sz w:val="20"/>
      <w:szCs w:val="20"/>
    </w:rPr>
  </w:style>
  <w:style w:type="table" w:styleId="TableGrid">
    <w:name w:val="Table Grid"/>
    <w:basedOn w:val="TableNormal"/>
    <w:rsid w:val="00D747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iliation">
    <w:name w:val="affiliation"/>
    <w:rsid w:val="00B178F2"/>
  </w:style>
  <w:style w:type="paragraph" w:customStyle="1" w:styleId="Default">
    <w:name w:val="Default"/>
    <w:rsid w:val="00C22935"/>
    <w:pPr>
      <w:autoSpaceDE w:val="0"/>
      <w:autoSpaceDN w:val="0"/>
      <w:adjustRightInd w:val="0"/>
    </w:pPr>
    <w:rPr>
      <w:rFonts w:ascii="Verdana" w:hAnsi="Verdana" w:cs="Verdana"/>
      <w:color w:val="000000"/>
      <w:sz w:val="24"/>
      <w:szCs w:val="24"/>
      <w:lang w:val="fr-FR" w:eastAsia="fr-FR"/>
    </w:rPr>
  </w:style>
  <w:style w:type="paragraph" w:styleId="ListParagraph">
    <w:name w:val="List Paragraph"/>
    <w:basedOn w:val="Normal"/>
    <w:uiPriority w:val="34"/>
    <w:qFormat/>
    <w:rsid w:val="0047128B"/>
    <w:pPr>
      <w:spacing w:after="200" w:line="276" w:lineRule="auto"/>
      <w:ind w:left="720"/>
      <w:contextualSpacing/>
    </w:pPr>
    <w:rPr>
      <w:rFonts w:eastAsia="Calibri"/>
    </w:rPr>
  </w:style>
  <w:style w:type="character" w:customStyle="1" w:styleId="referencetext">
    <w:name w:val="referencetext"/>
    <w:rsid w:val="00A72D97"/>
  </w:style>
  <w:style w:type="character" w:customStyle="1" w:styleId="nlmcontrib">
    <w:name w:val="nlm_contrib"/>
    <w:rsid w:val="002E696E"/>
  </w:style>
  <w:style w:type="character" w:customStyle="1" w:styleId="nlmsource">
    <w:name w:val="nlm_source"/>
    <w:rsid w:val="00827E0D"/>
  </w:style>
  <w:style w:type="character" w:customStyle="1" w:styleId="cefontfix">
    <w:name w:val="cefontfix"/>
    <w:rsid w:val="00A3293E"/>
  </w:style>
  <w:style w:type="character" w:customStyle="1" w:styleId="mainarttxt">
    <w:name w:val="mainarttxt"/>
    <w:rsid w:val="009C39EE"/>
  </w:style>
  <w:style w:type="character" w:customStyle="1" w:styleId="f71">
    <w:name w:val="f71"/>
    <w:rsid w:val="00B671A2"/>
    <w:rPr>
      <w:rFonts w:ascii="Times" w:hAnsi="Times" w:cs="Times"/>
      <w:sz w:val="20"/>
      <w:szCs w:val="20"/>
    </w:rPr>
  </w:style>
  <w:style w:type="character" w:customStyle="1" w:styleId="ft">
    <w:name w:val="ft"/>
    <w:rsid w:val="00D1317B"/>
  </w:style>
  <w:style w:type="character" w:customStyle="1" w:styleId="FooterChar">
    <w:name w:val="Footer Char"/>
    <w:link w:val="Footer"/>
    <w:uiPriority w:val="99"/>
    <w:rsid w:val="00643D14"/>
    <w:rPr>
      <w:rFonts w:ascii="Perpetua" w:hAnsi="Perpetua"/>
      <w:sz w:val="25"/>
      <w:lang w:val="en-US"/>
    </w:rPr>
  </w:style>
  <w:style w:type="character" w:customStyle="1" w:styleId="PlainTextChar">
    <w:name w:val="Plain Text Char"/>
    <w:basedOn w:val="DefaultParagraphFont"/>
    <w:link w:val="PlainText"/>
    <w:uiPriority w:val="99"/>
    <w:rsid w:val="00C126D7"/>
    <w:rPr>
      <w:rFonts w:ascii="Courier New" w:hAnsi="Courier New"/>
      <w:sz w:val="24"/>
      <w:szCs w:val="28"/>
    </w:rPr>
  </w:style>
  <w:style w:type="character" w:customStyle="1" w:styleId="A0">
    <w:name w:val="A0"/>
    <w:uiPriority w:val="99"/>
    <w:rsid w:val="00880FCA"/>
    <w:rPr>
      <w:rFonts w:cs="Gill Sans Std"/>
      <w:color w:val="000000"/>
      <w:sz w:val="20"/>
      <w:szCs w:val="20"/>
    </w:rPr>
  </w:style>
  <w:style w:type="character" w:customStyle="1" w:styleId="googqs-tidbit">
    <w:name w:val="goog_qs-tidbit"/>
    <w:basedOn w:val="DefaultParagraphFont"/>
    <w:rsid w:val="001927B9"/>
    <w:rPr>
      <w:rFonts w:ascii="Arial" w:hAnsi="Arial" w:cs="Arial" w:hint="default"/>
    </w:rPr>
  </w:style>
  <w:style w:type="character" w:customStyle="1" w:styleId="st1">
    <w:name w:val="st1"/>
    <w:basedOn w:val="DefaultParagraphFont"/>
    <w:rsid w:val="00B03CAF"/>
  </w:style>
  <w:style w:type="character" w:customStyle="1" w:styleId="FootnoteTextChar">
    <w:name w:val="Footnote Text Char"/>
    <w:basedOn w:val="DefaultParagraphFont"/>
    <w:link w:val="FootnoteText"/>
    <w:uiPriority w:val="99"/>
    <w:semiHidden/>
    <w:rsid w:val="00DB75FD"/>
    <w:rPr>
      <w:sz w:val="24"/>
      <w:szCs w:val="28"/>
    </w:rPr>
  </w:style>
  <w:style w:type="character" w:customStyle="1" w:styleId="st">
    <w:name w:val="st"/>
    <w:basedOn w:val="DefaultParagraphFont"/>
    <w:rsid w:val="00726C5B"/>
  </w:style>
  <w:style w:type="character" w:customStyle="1" w:styleId="cit-gray1">
    <w:name w:val="cit-gray1"/>
    <w:basedOn w:val="DefaultParagraphFont"/>
    <w:rsid w:val="00EF18D2"/>
    <w:rPr>
      <w:color w:val="666666"/>
    </w:rPr>
  </w:style>
  <w:style w:type="character" w:customStyle="1" w:styleId="first">
    <w:name w:val="first"/>
    <w:basedOn w:val="DefaultParagraphFont"/>
    <w:rsid w:val="00135412"/>
  </w:style>
  <w:style w:type="character" w:styleId="CommentReference">
    <w:name w:val="annotation reference"/>
    <w:basedOn w:val="DefaultParagraphFont"/>
    <w:rsid w:val="00FC770D"/>
    <w:rPr>
      <w:sz w:val="16"/>
      <w:szCs w:val="16"/>
    </w:rPr>
  </w:style>
  <w:style w:type="paragraph" w:styleId="CommentText">
    <w:name w:val="annotation text"/>
    <w:basedOn w:val="Normal"/>
    <w:link w:val="CommentTextChar"/>
    <w:rsid w:val="00FC770D"/>
    <w:pPr>
      <w:spacing w:line="240" w:lineRule="auto"/>
    </w:pPr>
    <w:rPr>
      <w:sz w:val="20"/>
      <w:szCs w:val="20"/>
    </w:rPr>
  </w:style>
  <w:style w:type="character" w:customStyle="1" w:styleId="CommentTextChar">
    <w:name w:val="Comment Text Char"/>
    <w:basedOn w:val="DefaultParagraphFont"/>
    <w:link w:val="CommentText"/>
    <w:rsid w:val="00FC770D"/>
  </w:style>
  <w:style w:type="paragraph" w:styleId="CommentSubject">
    <w:name w:val="annotation subject"/>
    <w:basedOn w:val="CommentText"/>
    <w:next w:val="CommentText"/>
    <w:link w:val="CommentSubjectChar"/>
    <w:rsid w:val="00FC770D"/>
    <w:rPr>
      <w:b/>
      <w:bCs/>
    </w:rPr>
  </w:style>
  <w:style w:type="character" w:customStyle="1" w:styleId="CommentSubjectChar">
    <w:name w:val="Comment Subject Char"/>
    <w:basedOn w:val="CommentTextChar"/>
    <w:link w:val="CommentSubject"/>
    <w:rsid w:val="00FC770D"/>
    <w:rPr>
      <w:b/>
      <w:bCs/>
    </w:rPr>
  </w:style>
  <w:style w:type="paragraph" w:styleId="Revision">
    <w:name w:val="Revision"/>
    <w:hidden/>
    <w:uiPriority w:val="99"/>
    <w:semiHidden/>
    <w:rsid w:val="000A015E"/>
    <w:pPr>
      <w:spacing w:line="240" w:lineRule="auto"/>
      <w:ind w:firstLine="0"/>
      <w:jc w:val="left"/>
    </w:pPr>
    <w:rPr>
      <w:sz w:val="24"/>
      <w:szCs w:val="28"/>
    </w:rPr>
  </w:style>
  <w:style w:type="character" w:customStyle="1" w:styleId="slug-pages">
    <w:name w:val="slug-pages"/>
    <w:basedOn w:val="DefaultParagraphFont"/>
    <w:rsid w:val="00971514"/>
  </w:style>
  <w:style w:type="paragraph" w:styleId="DocumentMap">
    <w:name w:val="Document Map"/>
    <w:basedOn w:val="Normal"/>
    <w:link w:val="DocumentMapChar"/>
    <w:semiHidden/>
    <w:unhideWhenUsed/>
    <w:rsid w:val="00002F3B"/>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semiHidden/>
    <w:rsid w:val="00002F3B"/>
    <w:rPr>
      <w:rFonts w:ascii="Lucida Grande" w:hAnsi="Lucida Grande" w:cs="Lucida Grande"/>
      <w:sz w:val="24"/>
      <w:szCs w:val="24"/>
    </w:rPr>
  </w:style>
  <w:style w:type="character" w:customStyle="1" w:styleId="maintitle">
    <w:name w:val="maintitle"/>
    <w:basedOn w:val="DefaultParagraphFont"/>
    <w:rsid w:val="001A0F87"/>
  </w:style>
  <w:style w:type="paragraph" w:styleId="HTMLPreformatted">
    <w:name w:val="HTML Preformatted"/>
    <w:basedOn w:val="Normal"/>
    <w:link w:val="HTMLPreformattedChar"/>
    <w:uiPriority w:val="99"/>
    <w:semiHidden/>
    <w:unhideWhenUsed/>
    <w:rsid w:val="00B82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821E3"/>
    <w:rPr>
      <w:rFonts w:ascii="Courier New" w:hAnsi="Courier New" w:cs="Courier New"/>
    </w:rPr>
  </w:style>
  <w:style w:type="character" w:customStyle="1" w:styleId="collection">
    <w:name w:val="collection"/>
    <w:basedOn w:val="DefaultParagraphFont"/>
    <w:rsid w:val="002A2E4B"/>
  </w:style>
  <w:style w:type="character" w:customStyle="1" w:styleId="documentyear">
    <w:name w:val="documentyear"/>
    <w:basedOn w:val="DefaultParagraphFont"/>
    <w:rsid w:val="002A2E4B"/>
  </w:style>
  <w:style w:type="character" w:customStyle="1" w:styleId="documentvolume">
    <w:name w:val="documentvolume"/>
    <w:basedOn w:val="DefaultParagraphFont"/>
    <w:rsid w:val="002A2E4B"/>
  </w:style>
  <w:style w:type="character" w:customStyle="1" w:styleId="documentissuename">
    <w:name w:val="documentissuename"/>
    <w:basedOn w:val="DefaultParagraphFont"/>
    <w:rsid w:val="002A2E4B"/>
  </w:style>
  <w:style w:type="character" w:customStyle="1" w:styleId="documentpagerange">
    <w:name w:val="documentpagerange"/>
    <w:basedOn w:val="DefaultParagraphFont"/>
    <w:rsid w:val="002A2E4B"/>
  </w:style>
  <w:style w:type="character" w:customStyle="1" w:styleId="a">
    <w:name w:val="a"/>
    <w:basedOn w:val="DefaultParagraphFont"/>
    <w:rsid w:val="00DA7D09"/>
  </w:style>
  <w:style w:type="character" w:customStyle="1" w:styleId="l6">
    <w:name w:val="l6"/>
    <w:basedOn w:val="DefaultParagraphFont"/>
    <w:rsid w:val="00DA7D09"/>
  </w:style>
  <w:style w:type="character" w:customStyle="1" w:styleId="author">
    <w:name w:val="author"/>
    <w:basedOn w:val="DefaultParagraphFont"/>
    <w:rsid w:val="0035001D"/>
  </w:style>
  <w:style w:type="character" w:customStyle="1" w:styleId="articletitle">
    <w:name w:val="articletitle"/>
    <w:basedOn w:val="DefaultParagraphFont"/>
    <w:rsid w:val="0035001D"/>
  </w:style>
  <w:style w:type="character" w:customStyle="1" w:styleId="journaltitle">
    <w:name w:val="journaltitle"/>
    <w:basedOn w:val="DefaultParagraphFont"/>
    <w:rsid w:val="0035001D"/>
  </w:style>
  <w:style w:type="character" w:customStyle="1" w:styleId="pubyear">
    <w:name w:val="pubyear"/>
    <w:basedOn w:val="DefaultParagraphFont"/>
    <w:rsid w:val="0035001D"/>
  </w:style>
  <w:style w:type="character" w:customStyle="1" w:styleId="vol">
    <w:name w:val="vol"/>
    <w:basedOn w:val="DefaultParagraphFont"/>
    <w:rsid w:val="0035001D"/>
  </w:style>
  <w:style w:type="character" w:customStyle="1" w:styleId="issue">
    <w:name w:val="issue"/>
    <w:basedOn w:val="DefaultParagraphFont"/>
    <w:rsid w:val="0035001D"/>
  </w:style>
  <w:style w:type="character" w:customStyle="1" w:styleId="pagefirst">
    <w:name w:val="pagefirst"/>
    <w:basedOn w:val="DefaultParagraphFont"/>
    <w:rsid w:val="00350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942">
      <w:bodyDiv w:val="1"/>
      <w:marLeft w:val="0"/>
      <w:marRight w:val="0"/>
      <w:marTop w:val="0"/>
      <w:marBottom w:val="0"/>
      <w:divBdr>
        <w:top w:val="none" w:sz="0" w:space="0" w:color="auto"/>
        <w:left w:val="none" w:sz="0" w:space="0" w:color="auto"/>
        <w:bottom w:val="none" w:sz="0" w:space="0" w:color="auto"/>
        <w:right w:val="none" w:sz="0" w:space="0" w:color="auto"/>
      </w:divBdr>
    </w:div>
    <w:div w:id="10642481">
      <w:bodyDiv w:val="1"/>
      <w:marLeft w:val="0"/>
      <w:marRight w:val="0"/>
      <w:marTop w:val="0"/>
      <w:marBottom w:val="0"/>
      <w:divBdr>
        <w:top w:val="none" w:sz="0" w:space="0" w:color="auto"/>
        <w:left w:val="none" w:sz="0" w:space="0" w:color="auto"/>
        <w:bottom w:val="none" w:sz="0" w:space="0" w:color="auto"/>
        <w:right w:val="none" w:sz="0" w:space="0" w:color="auto"/>
      </w:divBdr>
    </w:div>
    <w:div w:id="12994658">
      <w:bodyDiv w:val="1"/>
      <w:marLeft w:val="0"/>
      <w:marRight w:val="0"/>
      <w:marTop w:val="0"/>
      <w:marBottom w:val="0"/>
      <w:divBdr>
        <w:top w:val="none" w:sz="0" w:space="0" w:color="auto"/>
        <w:left w:val="none" w:sz="0" w:space="0" w:color="auto"/>
        <w:bottom w:val="none" w:sz="0" w:space="0" w:color="auto"/>
        <w:right w:val="none" w:sz="0" w:space="0" w:color="auto"/>
      </w:divBdr>
      <w:divsChild>
        <w:div w:id="773210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48712">
      <w:bodyDiv w:val="1"/>
      <w:marLeft w:val="0"/>
      <w:marRight w:val="0"/>
      <w:marTop w:val="0"/>
      <w:marBottom w:val="0"/>
      <w:divBdr>
        <w:top w:val="none" w:sz="0" w:space="0" w:color="auto"/>
        <w:left w:val="none" w:sz="0" w:space="0" w:color="auto"/>
        <w:bottom w:val="none" w:sz="0" w:space="0" w:color="auto"/>
        <w:right w:val="none" w:sz="0" w:space="0" w:color="auto"/>
      </w:divBdr>
    </w:div>
    <w:div w:id="146554234">
      <w:bodyDiv w:val="1"/>
      <w:marLeft w:val="0"/>
      <w:marRight w:val="0"/>
      <w:marTop w:val="0"/>
      <w:marBottom w:val="0"/>
      <w:divBdr>
        <w:top w:val="none" w:sz="0" w:space="0" w:color="auto"/>
        <w:left w:val="none" w:sz="0" w:space="0" w:color="auto"/>
        <w:bottom w:val="none" w:sz="0" w:space="0" w:color="auto"/>
        <w:right w:val="none" w:sz="0" w:space="0" w:color="auto"/>
      </w:divBdr>
    </w:div>
    <w:div w:id="147746472">
      <w:bodyDiv w:val="1"/>
      <w:marLeft w:val="0"/>
      <w:marRight w:val="0"/>
      <w:marTop w:val="0"/>
      <w:marBottom w:val="0"/>
      <w:divBdr>
        <w:top w:val="none" w:sz="0" w:space="0" w:color="auto"/>
        <w:left w:val="none" w:sz="0" w:space="0" w:color="auto"/>
        <w:bottom w:val="none" w:sz="0" w:space="0" w:color="auto"/>
        <w:right w:val="none" w:sz="0" w:space="0" w:color="auto"/>
      </w:divBdr>
      <w:divsChild>
        <w:div w:id="197820265">
          <w:marLeft w:val="0"/>
          <w:marRight w:val="0"/>
          <w:marTop w:val="0"/>
          <w:marBottom w:val="0"/>
          <w:divBdr>
            <w:top w:val="none" w:sz="0" w:space="0" w:color="auto"/>
            <w:left w:val="none" w:sz="0" w:space="0" w:color="auto"/>
            <w:bottom w:val="none" w:sz="0" w:space="0" w:color="auto"/>
            <w:right w:val="none" w:sz="0" w:space="0" w:color="auto"/>
          </w:divBdr>
        </w:div>
      </w:divsChild>
    </w:div>
    <w:div w:id="158160752">
      <w:bodyDiv w:val="1"/>
      <w:marLeft w:val="0"/>
      <w:marRight w:val="0"/>
      <w:marTop w:val="0"/>
      <w:marBottom w:val="0"/>
      <w:divBdr>
        <w:top w:val="none" w:sz="0" w:space="0" w:color="auto"/>
        <w:left w:val="none" w:sz="0" w:space="0" w:color="auto"/>
        <w:bottom w:val="none" w:sz="0" w:space="0" w:color="auto"/>
        <w:right w:val="none" w:sz="0" w:space="0" w:color="auto"/>
      </w:divBdr>
    </w:div>
    <w:div w:id="163016592">
      <w:bodyDiv w:val="1"/>
      <w:marLeft w:val="0"/>
      <w:marRight w:val="0"/>
      <w:marTop w:val="0"/>
      <w:marBottom w:val="0"/>
      <w:divBdr>
        <w:top w:val="none" w:sz="0" w:space="0" w:color="auto"/>
        <w:left w:val="none" w:sz="0" w:space="0" w:color="auto"/>
        <w:bottom w:val="none" w:sz="0" w:space="0" w:color="auto"/>
        <w:right w:val="none" w:sz="0" w:space="0" w:color="auto"/>
      </w:divBdr>
    </w:div>
    <w:div w:id="163127144">
      <w:bodyDiv w:val="1"/>
      <w:marLeft w:val="0"/>
      <w:marRight w:val="0"/>
      <w:marTop w:val="0"/>
      <w:marBottom w:val="0"/>
      <w:divBdr>
        <w:top w:val="none" w:sz="0" w:space="0" w:color="auto"/>
        <w:left w:val="none" w:sz="0" w:space="0" w:color="auto"/>
        <w:bottom w:val="none" w:sz="0" w:space="0" w:color="auto"/>
        <w:right w:val="none" w:sz="0" w:space="0" w:color="auto"/>
      </w:divBdr>
    </w:div>
    <w:div w:id="222183577">
      <w:bodyDiv w:val="1"/>
      <w:marLeft w:val="0"/>
      <w:marRight w:val="0"/>
      <w:marTop w:val="0"/>
      <w:marBottom w:val="0"/>
      <w:divBdr>
        <w:top w:val="none" w:sz="0" w:space="0" w:color="auto"/>
        <w:left w:val="none" w:sz="0" w:space="0" w:color="auto"/>
        <w:bottom w:val="none" w:sz="0" w:space="0" w:color="auto"/>
        <w:right w:val="none" w:sz="0" w:space="0" w:color="auto"/>
      </w:divBdr>
    </w:div>
    <w:div w:id="286356788">
      <w:bodyDiv w:val="1"/>
      <w:marLeft w:val="0"/>
      <w:marRight w:val="0"/>
      <w:marTop w:val="0"/>
      <w:marBottom w:val="0"/>
      <w:divBdr>
        <w:top w:val="none" w:sz="0" w:space="0" w:color="auto"/>
        <w:left w:val="none" w:sz="0" w:space="0" w:color="auto"/>
        <w:bottom w:val="none" w:sz="0" w:space="0" w:color="auto"/>
        <w:right w:val="none" w:sz="0" w:space="0" w:color="auto"/>
      </w:divBdr>
    </w:div>
    <w:div w:id="288051654">
      <w:bodyDiv w:val="1"/>
      <w:marLeft w:val="0"/>
      <w:marRight w:val="0"/>
      <w:marTop w:val="0"/>
      <w:marBottom w:val="0"/>
      <w:divBdr>
        <w:top w:val="none" w:sz="0" w:space="0" w:color="auto"/>
        <w:left w:val="none" w:sz="0" w:space="0" w:color="auto"/>
        <w:bottom w:val="none" w:sz="0" w:space="0" w:color="auto"/>
        <w:right w:val="none" w:sz="0" w:space="0" w:color="auto"/>
      </w:divBdr>
    </w:div>
    <w:div w:id="296028987">
      <w:bodyDiv w:val="1"/>
      <w:marLeft w:val="0"/>
      <w:marRight w:val="0"/>
      <w:marTop w:val="0"/>
      <w:marBottom w:val="0"/>
      <w:divBdr>
        <w:top w:val="none" w:sz="0" w:space="0" w:color="auto"/>
        <w:left w:val="none" w:sz="0" w:space="0" w:color="auto"/>
        <w:bottom w:val="none" w:sz="0" w:space="0" w:color="auto"/>
        <w:right w:val="none" w:sz="0" w:space="0" w:color="auto"/>
      </w:divBdr>
    </w:div>
    <w:div w:id="360520035">
      <w:bodyDiv w:val="1"/>
      <w:marLeft w:val="0"/>
      <w:marRight w:val="0"/>
      <w:marTop w:val="0"/>
      <w:marBottom w:val="0"/>
      <w:divBdr>
        <w:top w:val="none" w:sz="0" w:space="0" w:color="auto"/>
        <w:left w:val="none" w:sz="0" w:space="0" w:color="auto"/>
        <w:bottom w:val="none" w:sz="0" w:space="0" w:color="auto"/>
        <w:right w:val="none" w:sz="0" w:space="0" w:color="auto"/>
      </w:divBdr>
      <w:divsChild>
        <w:div w:id="2037004534">
          <w:marLeft w:val="0"/>
          <w:marRight w:val="0"/>
          <w:marTop w:val="0"/>
          <w:marBottom w:val="0"/>
          <w:divBdr>
            <w:top w:val="none" w:sz="0" w:space="0" w:color="auto"/>
            <w:left w:val="none" w:sz="0" w:space="0" w:color="auto"/>
            <w:bottom w:val="none" w:sz="0" w:space="0" w:color="auto"/>
            <w:right w:val="none" w:sz="0" w:space="0" w:color="auto"/>
          </w:divBdr>
        </w:div>
        <w:div w:id="1246189206">
          <w:marLeft w:val="0"/>
          <w:marRight w:val="0"/>
          <w:marTop w:val="0"/>
          <w:marBottom w:val="0"/>
          <w:divBdr>
            <w:top w:val="none" w:sz="0" w:space="0" w:color="auto"/>
            <w:left w:val="none" w:sz="0" w:space="0" w:color="auto"/>
            <w:bottom w:val="none" w:sz="0" w:space="0" w:color="auto"/>
            <w:right w:val="none" w:sz="0" w:space="0" w:color="auto"/>
          </w:divBdr>
        </w:div>
        <w:div w:id="1697344448">
          <w:marLeft w:val="0"/>
          <w:marRight w:val="0"/>
          <w:marTop w:val="0"/>
          <w:marBottom w:val="0"/>
          <w:divBdr>
            <w:top w:val="none" w:sz="0" w:space="0" w:color="auto"/>
            <w:left w:val="none" w:sz="0" w:space="0" w:color="auto"/>
            <w:bottom w:val="none" w:sz="0" w:space="0" w:color="auto"/>
            <w:right w:val="none" w:sz="0" w:space="0" w:color="auto"/>
          </w:divBdr>
        </w:div>
        <w:div w:id="1455753559">
          <w:marLeft w:val="0"/>
          <w:marRight w:val="0"/>
          <w:marTop w:val="0"/>
          <w:marBottom w:val="0"/>
          <w:divBdr>
            <w:top w:val="none" w:sz="0" w:space="0" w:color="auto"/>
            <w:left w:val="none" w:sz="0" w:space="0" w:color="auto"/>
            <w:bottom w:val="none" w:sz="0" w:space="0" w:color="auto"/>
            <w:right w:val="none" w:sz="0" w:space="0" w:color="auto"/>
          </w:divBdr>
        </w:div>
        <w:div w:id="1346908268">
          <w:marLeft w:val="0"/>
          <w:marRight w:val="0"/>
          <w:marTop w:val="0"/>
          <w:marBottom w:val="0"/>
          <w:divBdr>
            <w:top w:val="none" w:sz="0" w:space="0" w:color="auto"/>
            <w:left w:val="none" w:sz="0" w:space="0" w:color="auto"/>
            <w:bottom w:val="none" w:sz="0" w:space="0" w:color="auto"/>
            <w:right w:val="none" w:sz="0" w:space="0" w:color="auto"/>
          </w:divBdr>
        </w:div>
        <w:div w:id="745761459">
          <w:marLeft w:val="0"/>
          <w:marRight w:val="0"/>
          <w:marTop w:val="0"/>
          <w:marBottom w:val="0"/>
          <w:divBdr>
            <w:top w:val="none" w:sz="0" w:space="0" w:color="auto"/>
            <w:left w:val="none" w:sz="0" w:space="0" w:color="auto"/>
            <w:bottom w:val="none" w:sz="0" w:space="0" w:color="auto"/>
            <w:right w:val="none" w:sz="0" w:space="0" w:color="auto"/>
          </w:divBdr>
        </w:div>
        <w:div w:id="2130783406">
          <w:marLeft w:val="0"/>
          <w:marRight w:val="0"/>
          <w:marTop w:val="0"/>
          <w:marBottom w:val="0"/>
          <w:divBdr>
            <w:top w:val="none" w:sz="0" w:space="0" w:color="auto"/>
            <w:left w:val="none" w:sz="0" w:space="0" w:color="auto"/>
            <w:bottom w:val="none" w:sz="0" w:space="0" w:color="auto"/>
            <w:right w:val="none" w:sz="0" w:space="0" w:color="auto"/>
          </w:divBdr>
        </w:div>
      </w:divsChild>
    </w:div>
    <w:div w:id="396249515">
      <w:bodyDiv w:val="1"/>
      <w:marLeft w:val="0"/>
      <w:marRight w:val="0"/>
      <w:marTop w:val="0"/>
      <w:marBottom w:val="0"/>
      <w:divBdr>
        <w:top w:val="none" w:sz="0" w:space="0" w:color="auto"/>
        <w:left w:val="none" w:sz="0" w:space="0" w:color="auto"/>
        <w:bottom w:val="none" w:sz="0" w:space="0" w:color="auto"/>
        <w:right w:val="none" w:sz="0" w:space="0" w:color="auto"/>
      </w:divBdr>
    </w:div>
    <w:div w:id="421882071">
      <w:bodyDiv w:val="1"/>
      <w:marLeft w:val="0"/>
      <w:marRight w:val="0"/>
      <w:marTop w:val="0"/>
      <w:marBottom w:val="0"/>
      <w:divBdr>
        <w:top w:val="none" w:sz="0" w:space="0" w:color="auto"/>
        <w:left w:val="none" w:sz="0" w:space="0" w:color="auto"/>
        <w:bottom w:val="none" w:sz="0" w:space="0" w:color="auto"/>
        <w:right w:val="none" w:sz="0" w:space="0" w:color="auto"/>
      </w:divBdr>
      <w:divsChild>
        <w:div w:id="2014139370">
          <w:marLeft w:val="0"/>
          <w:marRight w:val="0"/>
          <w:marTop w:val="0"/>
          <w:marBottom w:val="0"/>
          <w:divBdr>
            <w:top w:val="none" w:sz="0" w:space="0" w:color="auto"/>
            <w:left w:val="none" w:sz="0" w:space="0" w:color="auto"/>
            <w:bottom w:val="none" w:sz="0" w:space="0" w:color="auto"/>
            <w:right w:val="none" w:sz="0" w:space="0" w:color="auto"/>
          </w:divBdr>
        </w:div>
        <w:div w:id="1572495968">
          <w:marLeft w:val="0"/>
          <w:marRight w:val="0"/>
          <w:marTop w:val="0"/>
          <w:marBottom w:val="0"/>
          <w:divBdr>
            <w:top w:val="none" w:sz="0" w:space="0" w:color="auto"/>
            <w:left w:val="none" w:sz="0" w:space="0" w:color="auto"/>
            <w:bottom w:val="none" w:sz="0" w:space="0" w:color="auto"/>
            <w:right w:val="none" w:sz="0" w:space="0" w:color="auto"/>
          </w:divBdr>
        </w:div>
        <w:div w:id="746340675">
          <w:marLeft w:val="0"/>
          <w:marRight w:val="0"/>
          <w:marTop w:val="0"/>
          <w:marBottom w:val="0"/>
          <w:divBdr>
            <w:top w:val="none" w:sz="0" w:space="0" w:color="auto"/>
            <w:left w:val="none" w:sz="0" w:space="0" w:color="auto"/>
            <w:bottom w:val="none" w:sz="0" w:space="0" w:color="auto"/>
            <w:right w:val="none" w:sz="0" w:space="0" w:color="auto"/>
          </w:divBdr>
        </w:div>
        <w:div w:id="1433889699">
          <w:marLeft w:val="0"/>
          <w:marRight w:val="0"/>
          <w:marTop w:val="0"/>
          <w:marBottom w:val="0"/>
          <w:divBdr>
            <w:top w:val="none" w:sz="0" w:space="0" w:color="auto"/>
            <w:left w:val="none" w:sz="0" w:space="0" w:color="auto"/>
            <w:bottom w:val="none" w:sz="0" w:space="0" w:color="auto"/>
            <w:right w:val="none" w:sz="0" w:space="0" w:color="auto"/>
          </w:divBdr>
        </w:div>
        <w:div w:id="1662930849">
          <w:marLeft w:val="0"/>
          <w:marRight w:val="0"/>
          <w:marTop w:val="0"/>
          <w:marBottom w:val="0"/>
          <w:divBdr>
            <w:top w:val="none" w:sz="0" w:space="0" w:color="auto"/>
            <w:left w:val="none" w:sz="0" w:space="0" w:color="auto"/>
            <w:bottom w:val="none" w:sz="0" w:space="0" w:color="auto"/>
            <w:right w:val="none" w:sz="0" w:space="0" w:color="auto"/>
          </w:divBdr>
        </w:div>
        <w:div w:id="1886789266">
          <w:marLeft w:val="0"/>
          <w:marRight w:val="0"/>
          <w:marTop w:val="0"/>
          <w:marBottom w:val="0"/>
          <w:divBdr>
            <w:top w:val="none" w:sz="0" w:space="0" w:color="auto"/>
            <w:left w:val="none" w:sz="0" w:space="0" w:color="auto"/>
            <w:bottom w:val="none" w:sz="0" w:space="0" w:color="auto"/>
            <w:right w:val="none" w:sz="0" w:space="0" w:color="auto"/>
          </w:divBdr>
        </w:div>
        <w:div w:id="1741630346">
          <w:marLeft w:val="0"/>
          <w:marRight w:val="0"/>
          <w:marTop w:val="0"/>
          <w:marBottom w:val="0"/>
          <w:divBdr>
            <w:top w:val="none" w:sz="0" w:space="0" w:color="auto"/>
            <w:left w:val="none" w:sz="0" w:space="0" w:color="auto"/>
            <w:bottom w:val="none" w:sz="0" w:space="0" w:color="auto"/>
            <w:right w:val="none" w:sz="0" w:space="0" w:color="auto"/>
          </w:divBdr>
        </w:div>
        <w:div w:id="1942837593">
          <w:marLeft w:val="0"/>
          <w:marRight w:val="0"/>
          <w:marTop w:val="0"/>
          <w:marBottom w:val="0"/>
          <w:divBdr>
            <w:top w:val="none" w:sz="0" w:space="0" w:color="auto"/>
            <w:left w:val="none" w:sz="0" w:space="0" w:color="auto"/>
            <w:bottom w:val="none" w:sz="0" w:space="0" w:color="auto"/>
            <w:right w:val="none" w:sz="0" w:space="0" w:color="auto"/>
          </w:divBdr>
        </w:div>
        <w:div w:id="1455097860">
          <w:marLeft w:val="0"/>
          <w:marRight w:val="0"/>
          <w:marTop w:val="0"/>
          <w:marBottom w:val="0"/>
          <w:divBdr>
            <w:top w:val="none" w:sz="0" w:space="0" w:color="auto"/>
            <w:left w:val="none" w:sz="0" w:space="0" w:color="auto"/>
            <w:bottom w:val="none" w:sz="0" w:space="0" w:color="auto"/>
            <w:right w:val="none" w:sz="0" w:space="0" w:color="auto"/>
          </w:divBdr>
        </w:div>
        <w:div w:id="463043345">
          <w:marLeft w:val="0"/>
          <w:marRight w:val="0"/>
          <w:marTop w:val="0"/>
          <w:marBottom w:val="0"/>
          <w:divBdr>
            <w:top w:val="none" w:sz="0" w:space="0" w:color="auto"/>
            <w:left w:val="none" w:sz="0" w:space="0" w:color="auto"/>
            <w:bottom w:val="none" w:sz="0" w:space="0" w:color="auto"/>
            <w:right w:val="none" w:sz="0" w:space="0" w:color="auto"/>
          </w:divBdr>
        </w:div>
        <w:div w:id="1896744272">
          <w:marLeft w:val="0"/>
          <w:marRight w:val="0"/>
          <w:marTop w:val="0"/>
          <w:marBottom w:val="0"/>
          <w:divBdr>
            <w:top w:val="none" w:sz="0" w:space="0" w:color="auto"/>
            <w:left w:val="none" w:sz="0" w:space="0" w:color="auto"/>
            <w:bottom w:val="none" w:sz="0" w:space="0" w:color="auto"/>
            <w:right w:val="none" w:sz="0" w:space="0" w:color="auto"/>
          </w:divBdr>
        </w:div>
        <w:div w:id="1383794419">
          <w:marLeft w:val="0"/>
          <w:marRight w:val="0"/>
          <w:marTop w:val="0"/>
          <w:marBottom w:val="0"/>
          <w:divBdr>
            <w:top w:val="none" w:sz="0" w:space="0" w:color="auto"/>
            <w:left w:val="none" w:sz="0" w:space="0" w:color="auto"/>
            <w:bottom w:val="none" w:sz="0" w:space="0" w:color="auto"/>
            <w:right w:val="none" w:sz="0" w:space="0" w:color="auto"/>
          </w:divBdr>
        </w:div>
        <w:div w:id="684483249">
          <w:marLeft w:val="0"/>
          <w:marRight w:val="0"/>
          <w:marTop w:val="0"/>
          <w:marBottom w:val="0"/>
          <w:divBdr>
            <w:top w:val="none" w:sz="0" w:space="0" w:color="auto"/>
            <w:left w:val="none" w:sz="0" w:space="0" w:color="auto"/>
            <w:bottom w:val="none" w:sz="0" w:space="0" w:color="auto"/>
            <w:right w:val="none" w:sz="0" w:space="0" w:color="auto"/>
          </w:divBdr>
        </w:div>
        <w:div w:id="1380394446">
          <w:marLeft w:val="0"/>
          <w:marRight w:val="0"/>
          <w:marTop w:val="0"/>
          <w:marBottom w:val="0"/>
          <w:divBdr>
            <w:top w:val="none" w:sz="0" w:space="0" w:color="auto"/>
            <w:left w:val="none" w:sz="0" w:space="0" w:color="auto"/>
            <w:bottom w:val="none" w:sz="0" w:space="0" w:color="auto"/>
            <w:right w:val="none" w:sz="0" w:space="0" w:color="auto"/>
          </w:divBdr>
        </w:div>
        <w:div w:id="1756781384">
          <w:marLeft w:val="0"/>
          <w:marRight w:val="0"/>
          <w:marTop w:val="0"/>
          <w:marBottom w:val="0"/>
          <w:divBdr>
            <w:top w:val="none" w:sz="0" w:space="0" w:color="auto"/>
            <w:left w:val="none" w:sz="0" w:space="0" w:color="auto"/>
            <w:bottom w:val="none" w:sz="0" w:space="0" w:color="auto"/>
            <w:right w:val="none" w:sz="0" w:space="0" w:color="auto"/>
          </w:divBdr>
        </w:div>
        <w:div w:id="1941570413">
          <w:marLeft w:val="0"/>
          <w:marRight w:val="0"/>
          <w:marTop w:val="0"/>
          <w:marBottom w:val="0"/>
          <w:divBdr>
            <w:top w:val="none" w:sz="0" w:space="0" w:color="auto"/>
            <w:left w:val="none" w:sz="0" w:space="0" w:color="auto"/>
            <w:bottom w:val="none" w:sz="0" w:space="0" w:color="auto"/>
            <w:right w:val="none" w:sz="0" w:space="0" w:color="auto"/>
          </w:divBdr>
        </w:div>
        <w:div w:id="95946466">
          <w:marLeft w:val="0"/>
          <w:marRight w:val="0"/>
          <w:marTop w:val="0"/>
          <w:marBottom w:val="0"/>
          <w:divBdr>
            <w:top w:val="none" w:sz="0" w:space="0" w:color="auto"/>
            <w:left w:val="none" w:sz="0" w:space="0" w:color="auto"/>
            <w:bottom w:val="none" w:sz="0" w:space="0" w:color="auto"/>
            <w:right w:val="none" w:sz="0" w:space="0" w:color="auto"/>
          </w:divBdr>
        </w:div>
        <w:div w:id="267592536">
          <w:marLeft w:val="0"/>
          <w:marRight w:val="0"/>
          <w:marTop w:val="0"/>
          <w:marBottom w:val="0"/>
          <w:divBdr>
            <w:top w:val="none" w:sz="0" w:space="0" w:color="auto"/>
            <w:left w:val="none" w:sz="0" w:space="0" w:color="auto"/>
            <w:bottom w:val="none" w:sz="0" w:space="0" w:color="auto"/>
            <w:right w:val="none" w:sz="0" w:space="0" w:color="auto"/>
          </w:divBdr>
        </w:div>
        <w:div w:id="1756434034">
          <w:marLeft w:val="0"/>
          <w:marRight w:val="0"/>
          <w:marTop w:val="0"/>
          <w:marBottom w:val="0"/>
          <w:divBdr>
            <w:top w:val="none" w:sz="0" w:space="0" w:color="auto"/>
            <w:left w:val="none" w:sz="0" w:space="0" w:color="auto"/>
            <w:bottom w:val="none" w:sz="0" w:space="0" w:color="auto"/>
            <w:right w:val="none" w:sz="0" w:space="0" w:color="auto"/>
          </w:divBdr>
        </w:div>
        <w:div w:id="730226180">
          <w:marLeft w:val="0"/>
          <w:marRight w:val="0"/>
          <w:marTop w:val="0"/>
          <w:marBottom w:val="0"/>
          <w:divBdr>
            <w:top w:val="none" w:sz="0" w:space="0" w:color="auto"/>
            <w:left w:val="none" w:sz="0" w:space="0" w:color="auto"/>
            <w:bottom w:val="none" w:sz="0" w:space="0" w:color="auto"/>
            <w:right w:val="none" w:sz="0" w:space="0" w:color="auto"/>
          </w:divBdr>
        </w:div>
        <w:div w:id="1431393597">
          <w:marLeft w:val="0"/>
          <w:marRight w:val="0"/>
          <w:marTop w:val="0"/>
          <w:marBottom w:val="0"/>
          <w:divBdr>
            <w:top w:val="none" w:sz="0" w:space="0" w:color="auto"/>
            <w:left w:val="none" w:sz="0" w:space="0" w:color="auto"/>
            <w:bottom w:val="none" w:sz="0" w:space="0" w:color="auto"/>
            <w:right w:val="none" w:sz="0" w:space="0" w:color="auto"/>
          </w:divBdr>
        </w:div>
      </w:divsChild>
    </w:div>
    <w:div w:id="453645784">
      <w:bodyDiv w:val="1"/>
      <w:marLeft w:val="0"/>
      <w:marRight w:val="0"/>
      <w:marTop w:val="0"/>
      <w:marBottom w:val="0"/>
      <w:divBdr>
        <w:top w:val="none" w:sz="0" w:space="0" w:color="auto"/>
        <w:left w:val="none" w:sz="0" w:space="0" w:color="auto"/>
        <w:bottom w:val="none" w:sz="0" w:space="0" w:color="auto"/>
        <w:right w:val="none" w:sz="0" w:space="0" w:color="auto"/>
      </w:divBdr>
      <w:divsChild>
        <w:div w:id="1323896710">
          <w:marLeft w:val="0"/>
          <w:marRight w:val="0"/>
          <w:marTop w:val="0"/>
          <w:marBottom w:val="0"/>
          <w:divBdr>
            <w:top w:val="none" w:sz="0" w:space="0" w:color="auto"/>
            <w:left w:val="none" w:sz="0" w:space="0" w:color="auto"/>
            <w:bottom w:val="none" w:sz="0" w:space="0" w:color="auto"/>
            <w:right w:val="none" w:sz="0" w:space="0" w:color="auto"/>
          </w:divBdr>
        </w:div>
        <w:div w:id="29229813">
          <w:marLeft w:val="0"/>
          <w:marRight w:val="0"/>
          <w:marTop w:val="0"/>
          <w:marBottom w:val="0"/>
          <w:divBdr>
            <w:top w:val="none" w:sz="0" w:space="0" w:color="auto"/>
            <w:left w:val="none" w:sz="0" w:space="0" w:color="auto"/>
            <w:bottom w:val="none" w:sz="0" w:space="0" w:color="auto"/>
            <w:right w:val="none" w:sz="0" w:space="0" w:color="auto"/>
          </w:divBdr>
        </w:div>
        <w:div w:id="98456472">
          <w:marLeft w:val="0"/>
          <w:marRight w:val="0"/>
          <w:marTop w:val="0"/>
          <w:marBottom w:val="0"/>
          <w:divBdr>
            <w:top w:val="none" w:sz="0" w:space="0" w:color="auto"/>
            <w:left w:val="none" w:sz="0" w:space="0" w:color="auto"/>
            <w:bottom w:val="none" w:sz="0" w:space="0" w:color="auto"/>
            <w:right w:val="none" w:sz="0" w:space="0" w:color="auto"/>
          </w:divBdr>
        </w:div>
        <w:div w:id="65032505">
          <w:marLeft w:val="0"/>
          <w:marRight w:val="0"/>
          <w:marTop w:val="0"/>
          <w:marBottom w:val="0"/>
          <w:divBdr>
            <w:top w:val="none" w:sz="0" w:space="0" w:color="auto"/>
            <w:left w:val="none" w:sz="0" w:space="0" w:color="auto"/>
            <w:bottom w:val="none" w:sz="0" w:space="0" w:color="auto"/>
            <w:right w:val="none" w:sz="0" w:space="0" w:color="auto"/>
          </w:divBdr>
        </w:div>
        <w:div w:id="640040289">
          <w:marLeft w:val="0"/>
          <w:marRight w:val="0"/>
          <w:marTop w:val="0"/>
          <w:marBottom w:val="0"/>
          <w:divBdr>
            <w:top w:val="none" w:sz="0" w:space="0" w:color="auto"/>
            <w:left w:val="none" w:sz="0" w:space="0" w:color="auto"/>
            <w:bottom w:val="none" w:sz="0" w:space="0" w:color="auto"/>
            <w:right w:val="none" w:sz="0" w:space="0" w:color="auto"/>
          </w:divBdr>
        </w:div>
        <w:div w:id="1115753353">
          <w:marLeft w:val="0"/>
          <w:marRight w:val="0"/>
          <w:marTop w:val="0"/>
          <w:marBottom w:val="0"/>
          <w:divBdr>
            <w:top w:val="none" w:sz="0" w:space="0" w:color="auto"/>
            <w:left w:val="none" w:sz="0" w:space="0" w:color="auto"/>
            <w:bottom w:val="none" w:sz="0" w:space="0" w:color="auto"/>
            <w:right w:val="none" w:sz="0" w:space="0" w:color="auto"/>
          </w:divBdr>
        </w:div>
      </w:divsChild>
    </w:div>
    <w:div w:id="483397882">
      <w:bodyDiv w:val="1"/>
      <w:marLeft w:val="0"/>
      <w:marRight w:val="0"/>
      <w:marTop w:val="0"/>
      <w:marBottom w:val="0"/>
      <w:divBdr>
        <w:top w:val="none" w:sz="0" w:space="0" w:color="auto"/>
        <w:left w:val="none" w:sz="0" w:space="0" w:color="auto"/>
        <w:bottom w:val="none" w:sz="0" w:space="0" w:color="auto"/>
        <w:right w:val="none" w:sz="0" w:space="0" w:color="auto"/>
      </w:divBdr>
    </w:div>
    <w:div w:id="539125351">
      <w:bodyDiv w:val="1"/>
      <w:marLeft w:val="0"/>
      <w:marRight w:val="0"/>
      <w:marTop w:val="0"/>
      <w:marBottom w:val="0"/>
      <w:divBdr>
        <w:top w:val="none" w:sz="0" w:space="0" w:color="auto"/>
        <w:left w:val="none" w:sz="0" w:space="0" w:color="auto"/>
        <w:bottom w:val="none" w:sz="0" w:space="0" w:color="auto"/>
        <w:right w:val="none" w:sz="0" w:space="0" w:color="auto"/>
      </w:divBdr>
    </w:div>
    <w:div w:id="552620315">
      <w:bodyDiv w:val="1"/>
      <w:marLeft w:val="408"/>
      <w:marRight w:val="408"/>
      <w:marTop w:val="0"/>
      <w:marBottom w:val="0"/>
      <w:divBdr>
        <w:top w:val="none" w:sz="0" w:space="0" w:color="auto"/>
        <w:left w:val="none" w:sz="0" w:space="0" w:color="auto"/>
        <w:bottom w:val="none" w:sz="0" w:space="0" w:color="auto"/>
        <w:right w:val="none" w:sz="0" w:space="0" w:color="auto"/>
      </w:divBdr>
    </w:div>
    <w:div w:id="556669051">
      <w:bodyDiv w:val="1"/>
      <w:marLeft w:val="0"/>
      <w:marRight w:val="0"/>
      <w:marTop w:val="0"/>
      <w:marBottom w:val="0"/>
      <w:divBdr>
        <w:top w:val="none" w:sz="0" w:space="0" w:color="auto"/>
        <w:left w:val="none" w:sz="0" w:space="0" w:color="auto"/>
        <w:bottom w:val="none" w:sz="0" w:space="0" w:color="auto"/>
        <w:right w:val="none" w:sz="0" w:space="0" w:color="auto"/>
      </w:divBdr>
    </w:div>
    <w:div w:id="560600919">
      <w:bodyDiv w:val="1"/>
      <w:marLeft w:val="0"/>
      <w:marRight w:val="0"/>
      <w:marTop w:val="0"/>
      <w:marBottom w:val="0"/>
      <w:divBdr>
        <w:top w:val="none" w:sz="0" w:space="0" w:color="auto"/>
        <w:left w:val="none" w:sz="0" w:space="0" w:color="auto"/>
        <w:bottom w:val="none" w:sz="0" w:space="0" w:color="auto"/>
        <w:right w:val="none" w:sz="0" w:space="0" w:color="auto"/>
      </w:divBdr>
      <w:divsChild>
        <w:div w:id="1601186069">
          <w:marLeft w:val="0"/>
          <w:marRight w:val="0"/>
          <w:marTop w:val="0"/>
          <w:marBottom w:val="0"/>
          <w:divBdr>
            <w:top w:val="none" w:sz="0" w:space="0" w:color="auto"/>
            <w:left w:val="none" w:sz="0" w:space="0" w:color="auto"/>
            <w:bottom w:val="none" w:sz="0" w:space="0" w:color="auto"/>
            <w:right w:val="none" w:sz="0" w:space="0" w:color="auto"/>
          </w:divBdr>
        </w:div>
      </w:divsChild>
    </w:div>
    <w:div w:id="565725205">
      <w:bodyDiv w:val="1"/>
      <w:marLeft w:val="0"/>
      <w:marRight w:val="0"/>
      <w:marTop w:val="0"/>
      <w:marBottom w:val="0"/>
      <w:divBdr>
        <w:top w:val="none" w:sz="0" w:space="0" w:color="auto"/>
        <w:left w:val="none" w:sz="0" w:space="0" w:color="auto"/>
        <w:bottom w:val="none" w:sz="0" w:space="0" w:color="auto"/>
        <w:right w:val="none" w:sz="0" w:space="0" w:color="auto"/>
      </w:divBdr>
    </w:div>
    <w:div w:id="581989156">
      <w:bodyDiv w:val="1"/>
      <w:marLeft w:val="0"/>
      <w:marRight w:val="0"/>
      <w:marTop w:val="0"/>
      <w:marBottom w:val="0"/>
      <w:divBdr>
        <w:top w:val="none" w:sz="0" w:space="0" w:color="auto"/>
        <w:left w:val="none" w:sz="0" w:space="0" w:color="auto"/>
        <w:bottom w:val="none" w:sz="0" w:space="0" w:color="auto"/>
        <w:right w:val="none" w:sz="0" w:space="0" w:color="auto"/>
      </w:divBdr>
    </w:div>
    <w:div w:id="685911272">
      <w:bodyDiv w:val="1"/>
      <w:marLeft w:val="0"/>
      <w:marRight w:val="0"/>
      <w:marTop w:val="0"/>
      <w:marBottom w:val="0"/>
      <w:divBdr>
        <w:top w:val="none" w:sz="0" w:space="0" w:color="auto"/>
        <w:left w:val="none" w:sz="0" w:space="0" w:color="auto"/>
        <w:bottom w:val="none" w:sz="0" w:space="0" w:color="auto"/>
        <w:right w:val="none" w:sz="0" w:space="0" w:color="auto"/>
      </w:divBdr>
      <w:divsChild>
        <w:div w:id="1347486359">
          <w:marLeft w:val="0"/>
          <w:marRight w:val="0"/>
          <w:marTop w:val="0"/>
          <w:marBottom w:val="0"/>
          <w:divBdr>
            <w:top w:val="none" w:sz="0" w:space="0" w:color="auto"/>
            <w:left w:val="none" w:sz="0" w:space="0" w:color="auto"/>
            <w:bottom w:val="none" w:sz="0" w:space="0" w:color="auto"/>
            <w:right w:val="none" w:sz="0" w:space="0" w:color="auto"/>
          </w:divBdr>
        </w:div>
        <w:div w:id="1410542834">
          <w:marLeft w:val="0"/>
          <w:marRight w:val="0"/>
          <w:marTop w:val="0"/>
          <w:marBottom w:val="0"/>
          <w:divBdr>
            <w:top w:val="none" w:sz="0" w:space="0" w:color="auto"/>
            <w:left w:val="none" w:sz="0" w:space="0" w:color="auto"/>
            <w:bottom w:val="none" w:sz="0" w:space="0" w:color="auto"/>
            <w:right w:val="none" w:sz="0" w:space="0" w:color="auto"/>
          </w:divBdr>
        </w:div>
        <w:div w:id="1171605846">
          <w:marLeft w:val="0"/>
          <w:marRight w:val="0"/>
          <w:marTop w:val="0"/>
          <w:marBottom w:val="0"/>
          <w:divBdr>
            <w:top w:val="none" w:sz="0" w:space="0" w:color="auto"/>
            <w:left w:val="none" w:sz="0" w:space="0" w:color="auto"/>
            <w:bottom w:val="none" w:sz="0" w:space="0" w:color="auto"/>
            <w:right w:val="none" w:sz="0" w:space="0" w:color="auto"/>
          </w:divBdr>
        </w:div>
        <w:div w:id="2043238718">
          <w:marLeft w:val="0"/>
          <w:marRight w:val="0"/>
          <w:marTop w:val="0"/>
          <w:marBottom w:val="0"/>
          <w:divBdr>
            <w:top w:val="none" w:sz="0" w:space="0" w:color="auto"/>
            <w:left w:val="none" w:sz="0" w:space="0" w:color="auto"/>
            <w:bottom w:val="none" w:sz="0" w:space="0" w:color="auto"/>
            <w:right w:val="none" w:sz="0" w:space="0" w:color="auto"/>
          </w:divBdr>
        </w:div>
        <w:div w:id="1168061788">
          <w:marLeft w:val="0"/>
          <w:marRight w:val="0"/>
          <w:marTop w:val="0"/>
          <w:marBottom w:val="0"/>
          <w:divBdr>
            <w:top w:val="none" w:sz="0" w:space="0" w:color="auto"/>
            <w:left w:val="none" w:sz="0" w:space="0" w:color="auto"/>
            <w:bottom w:val="none" w:sz="0" w:space="0" w:color="auto"/>
            <w:right w:val="none" w:sz="0" w:space="0" w:color="auto"/>
          </w:divBdr>
        </w:div>
      </w:divsChild>
    </w:div>
    <w:div w:id="774252788">
      <w:bodyDiv w:val="1"/>
      <w:marLeft w:val="0"/>
      <w:marRight w:val="0"/>
      <w:marTop w:val="0"/>
      <w:marBottom w:val="0"/>
      <w:divBdr>
        <w:top w:val="none" w:sz="0" w:space="0" w:color="auto"/>
        <w:left w:val="none" w:sz="0" w:space="0" w:color="auto"/>
        <w:bottom w:val="none" w:sz="0" w:space="0" w:color="auto"/>
        <w:right w:val="none" w:sz="0" w:space="0" w:color="auto"/>
      </w:divBdr>
    </w:div>
    <w:div w:id="810056286">
      <w:bodyDiv w:val="1"/>
      <w:marLeft w:val="0"/>
      <w:marRight w:val="0"/>
      <w:marTop w:val="0"/>
      <w:marBottom w:val="0"/>
      <w:divBdr>
        <w:top w:val="none" w:sz="0" w:space="0" w:color="auto"/>
        <w:left w:val="none" w:sz="0" w:space="0" w:color="auto"/>
        <w:bottom w:val="none" w:sz="0" w:space="0" w:color="auto"/>
        <w:right w:val="none" w:sz="0" w:space="0" w:color="auto"/>
      </w:divBdr>
    </w:div>
    <w:div w:id="817307745">
      <w:bodyDiv w:val="1"/>
      <w:marLeft w:val="0"/>
      <w:marRight w:val="0"/>
      <w:marTop w:val="0"/>
      <w:marBottom w:val="0"/>
      <w:divBdr>
        <w:top w:val="none" w:sz="0" w:space="0" w:color="auto"/>
        <w:left w:val="none" w:sz="0" w:space="0" w:color="auto"/>
        <w:bottom w:val="none" w:sz="0" w:space="0" w:color="auto"/>
        <w:right w:val="none" w:sz="0" w:space="0" w:color="auto"/>
      </w:divBdr>
    </w:div>
    <w:div w:id="891695801">
      <w:bodyDiv w:val="1"/>
      <w:marLeft w:val="0"/>
      <w:marRight w:val="0"/>
      <w:marTop w:val="0"/>
      <w:marBottom w:val="0"/>
      <w:divBdr>
        <w:top w:val="none" w:sz="0" w:space="0" w:color="auto"/>
        <w:left w:val="none" w:sz="0" w:space="0" w:color="auto"/>
        <w:bottom w:val="none" w:sz="0" w:space="0" w:color="auto"/>
        <w:right w:val="none" w:sz="0" w:space="0" w:color="auto"/>
      </w:divBdr>
    </w:div>
    <w:div w:id="1010134830">
      <w:bodyDiv w:val="1"/>
      <w:marLeft w:val="0"/>
      <w:marRight w:val="0"/>
      <w:marTop w:val="0"/>
      <w:marBottom w:val="0"/>
      <w:divBdr>
        <w:top w:val="none" w:sz="0" w:space="0" w:color="auto"/>
        <w:left w:val="none" w:sz="0" w:space="0" w:color="auto"/>
        <w:bottom w:val="none" w:sz="0" w:space="0" w:color="auto"/>
        <w:right w:val="none" w:sz="0" w:space="0" w:color="auto"/>
      </w:divBdr>
      <w:divsChild>
        <w:div w:id="365298376">
          <w:marLeft w:val="0"/>
          <w:marRight w:val="0"/>
          <w:marTop w:val="0"/>
          <w:marBottom w:val="0"/>
          <w:divBdr>
            <w:top w:val="none" w:sz="0" w:space="0" w:color="auto"/>
            <w:left w:val="none" w:sz="0" w:space="0" w:color="auto"/>
            <w:bottom w:val="none" w:sz="0" w:space="0" w:color="auto"/>
            <w:right w:val="none" w:sz="0" w:space="0" w:color="auto"/>
          </w:divBdr>
          <w:divsChild>
            <w:div w:id="671763855">
              <w:marLeft w:val="0"/>
              <w:marRight w:val="0"/>
              <w:marTop w:val="0"/>
              <w:marBottom w:val="0"/>
              <w:divBdr>
                <w:top w:val="none" w:sz="0" w:space="0" w:color="auto"/>
                <w:left w:val="none" w:sz="0" w:space="0" w:color="auto"/>
                <w:bottom w:val="none" w:sz="0" w:space="0" w:color="auto"/>
                <w:right w:val="none" w:sz="0" w:space="0" w:color="auto"/>
              </w:divBdr>
              <w:divsChild>
                <w:div w:id="1737776109">
                  <w:marLeft w:val="0"/>
                  <w:marRight w:val="0"/>
                  <w:marTop w:val="0"/>
                  <w:marBottom w:val="0"/>
                  <w:divBdr>
                    <w:top w:val="none" w:sz="0" w:space="0" w:color="auto"/>
                    <w:left w:val="none" w:sz="0" w:space="0" w:color="auto"/>
                    <w:bottom w:val="none" w:sz="0" w:space="0" w:color="auto"/>
                    <w:right w:val="none" w:sz="0" w:space="0" w:color="auto"/>
                  </w:divBdr>
                  <w:divsChild>
                    <w:div w:id="865101310">
                      <w:marLeft w:val="0"/>
                      <w:marRight w:val="0"/>
                      <w:marTop w:val="0"/>
                      <w:marBottom w:val="0"/>
                      <w:divBdr>
                        <w:top w:val="none" w:sz="0" w:space="0" w:color="auto"/>
                        <w:left w:val="none" w:sz="0" w:space="0" w:color="auto"/>
                        <w:bottom w:val="none" w:sz="0" w:space="0" w:color="auto"/>
                        <w:right w:val="none" w:sz="0" w:space="0" w:color="auto"/>
                      </w:divBdr>
                      <w:divsChild>
                        <w:div w:id="3369256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036926691">
      <w:bodyDiv w:val="1"/>
      <w:marLeft w:val="0"/>
      <w:marRight w:val="0"/>
      <w:marTop w:val="0"/>
      <w:marBottom w:val="0"/>
      <w:divBdr>
        <w:top w:val="none" w:sz="0" w:space="0" w:color="auto"/>
        <w:left w:val="none" w:sz="0" w:space="0" w:color="auto"/>
        <w:bottom w:val="none" w:sz="0" w:space="0" w:color="auto"/>
        <w:right w:val="none" w:sz="0" w:space="0" w:color="auto"/>
      </w:divBdr>
    </w:div>
    <w:div w:id="1048453575">
      <w:bodyDiv w:val="1"/>
      <w:marLeft w:val="0"/>
      <w:marRight w:val="0"/>
      <w:marTop w:val="0"/>
      <w:marBottom w:val="0"/>
      <w:divBdr>
        <w:top w:val="none" w:sz="0" w:space="0" w:color="auto"/>
        <w:left w:val="none" w:sz="0" w:space="0" w:color="auto"/>
        <w:bottom w:val="none" w:sz="0" w:space="0" w:color="auto"/>
        <w:right w:val="none" w:sz="0" w:space="0" w:color="auto"/>
      </w:divBdr>
    </w:div>
    <w:div w:id="1055855734">
      <w:bodyDiv w:val="1"/>
      <w:marLeft w:val="0"/>
      <w:marRight w:val="0"/>
      <w:marTop w:val="0"/>
      <w:marBottom w:val="0"/>
      <w:divBdr>
        <w:top w:val="none" w:sz="0" w:space="0" w:color="auto"/>
        <w:left w:val="none" w:sz="0" w:space="0" w:color="auto"/>
        <w:bottom w:val="none" w:sz="0" w:space="0" w:color="auto"/>
        <w:right w:val="none" w:sz="0" w:space="0" w:color="auto"/>
      </w:divBdr>
      <w:divsChild>
        <w:div w:id="1483891882">
          <w:marLeft w:val="0"/>
          <w:marRight w:val="0"/>
          <w:marTop w:val="0"/>
          <w:marBottom w:val="0"/>
          <w:divBdr>
            <w:top w:val="none" w:sz="0" w:space="0" w:color="auto"/>
            <w:left w:val="none" w:sz="0" w:space="0" w:color="auto"/>
            <w:bottom w:val="none" w:sz="0" w:space="0" w:color="auto"/>
            <w:right w:val="none" w:sz="0" w:space="0" w:color="auto"/>
          </w:divBdr>
        </w:div>
        <w:div w:id="1849251692">
          <w:marLeft w:val="0"/>
          <w:marRight w:val="0"/>
          <w:marTop w:val="0"/>
          <w:marBottom w:val="0"/>
          <w:divBdr>
            <w:top w:val="none" w:sz="0" w:space="0" w:color="auto"/>
            <w:left w:val="none" w:sz="0" w:space="0" w:color="auto"/>
            <w:bottom w:val="none" w:sz="0" w:space="0" w:color="auto"/>
            <w:right w:val="none" w:sz="0" w:space="0" w:color="auto"/>
          </w:divBdr>
        </w:div>
        <w:div w:id="1585992929">
          <w:marLeft w:val="0"/>
          <w:marRight w:val="0"/>
          <w:marTop w:val="0"/>
          <w:marBottom w:val="0"/>
          <w:divBdr>
            <w:top w:val="none" w:sz="0" w:space="0" w:color="auto"/>
            <w:left w:val="none" w:sz="0" w:space="0" w:color="auto"/>
            <w:bottom w:val="none" w:sz="0" w:space="0" w:color="auto"/>
            <w:right w:val="none" w:sz="0" w:space="0" w:color="auto"/>
          </w:divBdr>
        </w:div>
        <w:div w:id="1674990558">
          <w:marLeft w:val="0"/>
          <w:marRight w:val="0"/>
          <w:marTop w:val="0"/>
          <w:marBottom w:val="0"/>
          <w:divBdr>
            <w:top w:val="none" w:sz="0" w:space="0" w:color="auto"/>
            <w:left w:val="none" w:sz="0" w:space="0" w:color="auto"/>
            <w:bottom w:val="none" w:sz="0" w:space="0" w:color="auto"/>
            <w:right w:val="none" w:sz="0" w:space="0" w:color="auto"/>
          </w:divBdr>
        </w:div>
        <w:div w:id="193232059">
          <w:marLeft w:val="0"/>
          <w:marRight w:val="0"/>
          <w:marTop w:val="0"/>
          <w:marBottom w:val="0"/>
          <w:divBdr>
            <w:top w:val="none" w:sz="0" w:space="0" w:color="auto"/>
            <w:left w:val="none" w:sz="0" w:space="0" w:color="auto"/>
            <w:bottom w:val="none" w:sz="0" w:space="0" w:color="auto"/>
            <w:right w:val="none" w:sz="0" w:space="0" w:color="auto"/>
          </w:divBdr>
        </w:div>
        <w:div w:id="1081684181">
          <w:marLeft w:val="0"/>
          <w:marRight w:val="0"/>
          <w:marTop w:val="0"/>
          <w:marBottom w:val="0"/>
          <w:divBdr>
            <w:top w:val="none" w:sz="0" w:space="0" w:color="auto"/>
            <w:left w:val="none" w:sz="0" w:space="0" w:color="auto"/>
            <w:bottom w:val="none" w:sz="0" w:space="0" w:color="auto"/>
            <w:right w:val="none" w:sz="0" w:space="0" w:color="auto"/>
          </w:divBdr>
        </w:div>
        <w:div w:id="26612332">
          <w:marLeft w:val="0"/>
          <w:marRight w:val="0"/>
          <w:marTop w:val="0"/>
          <w:marBottom w:val="0"/>
          <w:divBdr>
            <w:top w:val="none" w:sz="0" w:space="0" w:color="auto"/>
            <w:left w:val="none" w:sz="0" w:space="0" w:color="auto"/>
            <w:bottom w:val="none" w:sz="0" w:space="0" w:color="auto"/>
            <w:right w:val="none" w:sz="0" w:space="0" w:color="auto"/>
          </w:divBdr>
        </w:div>
        <w:div w:id="1324551033">
          <w:marLeft w:val="0"/>
          <w:marRight w:val="0"/>
          <w:marTop w:val="0"/>
          <w:marBottom w:val="0"/>
          <w:divBdr>
            <w:top w:val="none" w:sz="0" w:space="0" w:color="auto"/>
            <w:left w:val="none" w:sz="0" w:space="0" w:color="auto"/>
            <w:bottom w:val="none" w:sz="0" w:space="0" w:color="auto"/>
            <w:right w:val="none" w:sz="0" w:space="0" w:color="auto"/>
          </w:divBdr>
        </w:div>
      </w:divsChild>
    </w:div>
    <w:div w:id="1135683811">
      <w:bodyDiv w:val="1"/>
      <w:marLeft w:val="0"/>
      <w:marRight w:val="0"/>
      <w:marTop w:val="0"/>
      <w:marBottom w:val="0"/>
      <w:divBdr>
        <w:top w:val="none" w:sz="0" w:space="0" w:color="auto"/>
        <w:left w:val="none" w:sz="0" w:space="0" w:color="auto"/>
        <w:bottom w:val="none" w:sz="0" w:space="0" w:color="auto"/>
        <w:right w:val="none" w:sz="0" w:space="0" w:color="auto"/>
      </w:divBdr>
      <w:divsChild>
        <w:div w:id="1222212123">
          <w:marLeft w:val="0"/>
          <w:marRight w:val="0"/>
          <w:marTop w:val="0"/>
          <w:marBottom w:val="0"/>
          <w:divBdr>
            <w:top w:val="none" w:sz="0" w:space="0" w:color="auto"/>
            <w:left w:val="none" w:sz="0" w:space="0" w:color="auto"/>
            <w:bottom w:val="none" w:sz="0" w:space="0" w:color="auto"/>
            <w:right w:val="none" w:sz="0" w:space="0" w:color="auto"/>
          </w:divBdr>
        </w:div>
        <w:div w:id="43140749">
          <w:marLeft w:val="0"/>
          <w:marRight w:val="0"/>
          <w:marTop w:val="0"/>
          <w:marBottom w:val="0"/>
          <w:divBdr>
            <w:top w:val="none" w:sz="0" w:space="0" w:color="auto"/>
            <w:left w:val="none" w:sz="0" w:space="0" w:color="auto"/>
            <w:bottom w:val="none" w:sz="0" w:space="0" w:color="auto"/>
            <w:right w:val="none" w:sz="0" w:space="0" w:color="auto"/>
          </w:divBdr>
        </w:div>
        <w:div w:id="1061950566">
          <w:marLeft w:val="0"/>
          <w:marRight w:val="0"/>
          <w:marTop w:val="0"/>
          <w:marBottom w:val="0"/>
          <w:divBdr>
            <w:top w:val="none" w:sz="0" w:space="0" w:color="auto"/>
            <w:left w:val="none" w:sz="0" w:space="0" w:color="auto"/>
            <w:bottom w:val="none" w:sz="0" w:space="0" w:color="auto"/>
            <w:right w:val="none" w:sz="0" w:space="0" w:color="auto"/>
          </w:divBdr>
        </w:div>
        <w:div w:id="504396166">
          <w:marLeft w:val="0"/>
          <w:marRight w:val="0"/>
          <w:marTop w:val="0"/>
          <w:marBottom w:val="0"/>
          <w:divBdr>
            <w:top w:val="none" w:sz="0" w:space="0" w:color="auto"/>
            <w:left w:val="none" w:sz="0" w:space="0" w:color="auto"/>
            <w:bottom w:val="none" w:sz="0" w:space="0" w:color="auto"/>
            <w:right w:val="none" w:sz="0" w:space="0" w:color="auto"/>
          </w:divBdr>
        </w:div>
      </w:divsChild>
    </w:div>
    <w:div w:id="1154297176">
      <w:bodyDiv w:val="1"/>
      <w:marLeft w:val="0"/>
      <w:marRight w:val="0"/>
      <w:marTop w:val="0"/>
      <w:marBottom w:val="0"/>
      <w:divBdr>
        <w:top w:val="none" w:sz="0" w:space="0" w:color="auto"/>
        <w:left w:val="none" w:sz="0" w:space="0" w:color="auto"/>
        <w:bottom w:val="none" w:sz="0" w:space="0" w:color="auto"/>
        <w:right w:val="none" w:sz="0" w:space="0" w:color="auto"/>
      </w:divBdr>
      <w:divsChild>
        <w:div w:id="381296089">
          <w:marLeft w:val="0"/>
          <w:marRight w:val="0"/>
          <w:marTop w:val="0"/>
          <w:marBottom w:val="0"/>
          <w:divBdr>
            <w:top w:val="none" w:sz="0" w:space="0" w:color="auto"/>
            <w:left w:val="none" w:sz="0" w:space="0" w:color="auto"/>
            <w:bottom w:val="none" w:sz="0" w:space="0" w:color="auto"/>
            <w:right w:val="none" w:sz="0" w:space="0" w:color="auto"/>
          </w:divBdr>
        </w:div>
        <w:div w:id="233980353">
          <w:marLeft w:val="0"/>
          <w:marRight w:val="0"/>
          <w:marTop w:val="0"/>
          <w:marBottom w:val="0"/>
          <w:divBdr>
            <w:top w:val="none" w:sz="0" w:space="0" w:color="auto"/>
            <w:left w:val="none" w:sz="0" w:space="0" w:color="auto"/>
            <w:bottom w:val="none" w:sz="0" w:space="0" w:color="auto"/>
            <w:right w:val="none" w:sz="0" w:space="0" w:color="auto"/>
          </w:divBdr>
        </w:div>
        <w:div w:id="491800178">
          <w:marLeft w:val="0"/>
          <w:marRight w:val="0"/>
          <w:marTop w:val="0"/>
          <w:marBottom w:val="0"/>
          <w:divBdr>
            <w:top w:val="none" w:sz="0" w:space="0" w:color="auto"/>
            <w:left w:val="none" w:sz="0" w:space="0" w:color="auto"/>
            <w:bottom w:val="none" w:sz="0" w:space="0" w:color="auto"/>
            <w:right w:val="none" w:sz="0" w:space="0" w:color="auto"/>
          </w:divBdr>
        </w:div>
        <w:div w:id="320693650">
          <w:marLeft w:val="0"/>
          <w:marRight w:val="0"/>
          <w:marTop w:val="0"/>
          <w:marBottom w:val="0"/>
          <w:divBdr>
            <w:top w:val="none" w:sz="0" w:space="0" w:color="auto"/>
            <w:left w:val="none" w:sz="0" w:space="0" w:color="auto"/>
            <w:bottom w:val="none" w:sz="0" w:space="0" w:color="auto"/>
            <w:right w:val="none" w:sz="0" w:space="0" w:color="auto"/>
          </w:divBdr>
        </w:div>
        <w:div w:id="747531654">
          <w:marLeft w:val="0"/>
          <w:marRight w:val="0"/>
          <w:marTop w:val="0"/>
          <w:marBottom w:val="0"/>
          <w:divBdr>
            <w:top w:val="none" w:sz="0" w:space="0" w:color="auto"/>
            <w:left w:val="none" w:sz="0" w:space="0" w:color="auto"/>
            <w:bottom w:val="none" w:sz="0" w:space="0" w:color="auto"/>
            <w:right w:val="none" w:sz="0" w:space="0" w:color="auto"/>
          </w:divBdr>
        </w:div>
        <w:div w:id="1399983036">
          <w:marLeft w:val="0"/>
          <w:marRight w:val="0"/>
          <w:marTop w:val="0"/>
          <w:marBottom w:val="0"/>
          <w:divBdr>
            <w:top w:val="none" w:sz="0" w:space="0" w:color="auto"/>
            <w:left w:val="none" w:sz="0" w:space="0" w:color="auto"/>
            <w:bottom w:val="none" w:sz="0" w:space="0" w:color="auto"/>
            <w:right w:val="none" w:sz="0" w:space="0" w:color="auto"/>
          </w:divBdr>
        </w:div>
        <w:div w:id="846670869">
          <w:marLeft w:val="0"/>
          <w:marRight w:val="0"/>
          <w:marTop w:val="0"/>
          <w:marBottom w:val="0"/>
          <w:divBdr>
            <w:top w:val="none" w:sz="0" w:space="0" w:color="auto"/>
            <w:left w:val="none" w:sz="0" w:space="0" w:color="auto"/>
            <w:bottom w:val="none" w:sz="0" w:space="0" w:color="auto"/>
            <w:right w:val="none" w:sz="0" w:space="0" w:color="auto"/>
          </w:divBdr>
        </w:div>
        <w:div w:id="1180895203">
          <w:marLeft w:val="0"/>
          <w:marRight w:val="0"/>
          <w:marTop w:val="0"/>
          <w:marBottom w:val="0"/>
          <w:divBdr>
            <w:top w:val="none" w:sz="0" w:space="0" w:color="auto"/>
            <w:left w:val="none" w:sz="0" w:space="0" w:color="auto"/>
            <w:bottom w:val="none" w:sz="0" w:space="0" w:color="auto"/>
            <w:right w:val="none" w:sz="0" w:space="0" w:color="auto"/>
          </w:divBdr>
        </w:div>
        <w:div w:id="424150448">
          <w:marLeft w:val="0"/>
          <w:marRight w:val="0"/>
          <w:marTop w:val="0"/>
          <w:marBottom w:val="0"/>
          <w:divBdr>
            <w:top w:val="none" w:sz="0" w:space="0" w:color="auto"/>
            <w:left w:val="none" w:sz="0" w:space="0" w:color="auto"/>
            <w:bottom w:val="none" w:sz="0" w:space="0" w:color="auto"/>
            <w:right w:val="none" w:sz="0" w:space="0" w:color="auto"/>
          </w:divBdr>
        </w:div>
      </w:divsChild>
    </w:div>
    <w:div w:id="1206798545">
      <w:bodyDiv w:val="1"/>
      <w:marLeft w:val="0"/>
      <w:marRight w:val="0"/>
      <w:marTop w:val="0"/>
      <w:marBottom w:val="0"/>
      <w:divBdr>
        <w:top w:val="none" w:sz="0" w:space="0" w:color="auto"/>
        <w:left w:val="none" w:sz="0" w:space="0" w:color="auto"/>
        <w:bottom w:val="none" w:sz="0" w:space="0" w:color="auto"/>
        <w:right w:val="none" w:sz="0" w:space="0" w:color="auto"/>
      </w:divBdr>
      <w:divsChild>
        <w:div w:id="1492597669">
          <w:marLeft w:val="930"/>
          <w:marRight w:val="0"/>
          <w:marTop w:val="0"/>
          <w:marBottom w:val="0"/>
          <w:divBdr>
            <w:top w:val="none" w:sz="0" w:space="0" w:color="auto"/>
            <w:left w:val="single" w:sz="2" w:space="0" w:color="2E2E2E"/>
            <w:bottom w:val="single" w:sz="2" w:space="0" w:color="2E2E2E"/>
            <w:right w:val="single" w:sz="2" w:space="0" w:color="2E2E2E"/>
          </w:divBdr>
          <w:divsChild>
            <w:div w:id="1760829097">
              <w:marLeft w:val="0"/>
              <w:marRight w:val="0"/>
              <w:marTop w:val="15"/>
              <w:marBottom w:val="0"/>
              <w:divBdr>
                <w:top w:val="none" w:sz="0" w:space="0" w:color="auto"/>
                <w:left w:val="none" w:sz="0" w:space="0" w:color="auto"/>
                <w:bottom w:val="none" w:sz="0" w:space="0" w:color="auto"/>
                <w:right w:val="none" w:sz="0" w:space="0" w:color="auto"/>
              </w:divBdr>
              <w:divsChild>
                <w:div w:id="12959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8893">
      <w:bodyDiv w:val="1"/>
      <w:marLeft w:val="0"/>
      <w:marRight w:val="0"/>
      <w:marTop w:val="0"/>
      <w:marBottom w:val="0"/>
      <w:divBdr>
        <w:top w:val="none" w:sz="0" w:space="0" w:color="auto"/>
        <w:left w:val="none" w:sz="0" w:space="0" w:color="auto"/>
        <w:bottom w:val="none" w:sz="0" w:space="0" w:color="auto"/>
        <w:right w:val="none" w:sz="0" w:space="0" w:color="auto"/>
      </w:divBdr>
      <w:divsChild>
        <w:div w:id="622343227">
          <w:marLeft w:val="0"/>
          <w:marRight w:val="0"/>
          <w:marTop w:val="0"/>
          <w:marBottom w:val="0"/>
          <w:divBdr>
            <w:top w:val="none" w:sz="0" w:space="0" w:color="auto"/>
            <w:left w:val="none" w:sz="0" w:space="0" w:color="auto"/>
            <w:bottom w:val="none" w:sz="0" w:space="0" w:color="auto"/>
            <w:right w:val="none" w:sz="0" w:space="0" w:color="auto"/>
          </w:divBdr>
        </w:div>
        <w:div w:id="1292398382">
          <w:marLeft w:val="0"/>
          <w:marRight w:val="0"/>
          <w:marTop w:val="0"/>
          <w:marBottom w:val="0"/>
          <w:divBdr>
            <w:top w:val="none" w:sz="0" w:space="0" w:color="auto"/>
            <w:left w:val="none" w:sz="0" w:space="0" w:color="auto"/>
            <w:bottom w:val="none" w:sz="0" w:space="0" w:color="auto"/>
            <w:right w:val="none" w:sz="0" w:space="0" w:color="auto"/>
          </w:divBdr>
        </w:div>
        <w:div w:id="1926962531">
          <w:marLeft w:val="0"/>
          <w:marRight w:val="0"/>
          <w:marTop w:val="0"/>
          <w:marBottom w:val="0"/>
          <w:divBdr>
            <w:top w:val="none" w:sz="0" w:space="0" w:color="auto"/>
            <w:left w:val="none" w:sz="0" w:space="0" w:color="auto"/>
            <w:bottom w:val="none" w:sz="0" w:space="0" w:color="auto"/>
            <w:right w:val="none" w:sz="0" w:space="0" w:color="auto"/>
          </w:divBdr>
        </w:div>
        <w:div w:id="1742019705">
          <w:marLeft w:val="0"/>
          <w:marRight w:val="0"/>
          <w:marTop w:val="0"/>
          <w:marBottom w:val="0"/>
          <w:divBdr>
            <w:top w:val="none" w:sz="0" w:space="0" w:color="auto"/>
            <w:left w:val="none" w:sz="0" w:space="0" w:color="auto"/>
            <w:bottom w:val="none" w:sz="0" w:space="0" w:color="auto"/>
            <w:right w:val="none" w:sz="0" w:space="0" w:color="auto"/>
          </w:divBdr>
        </w:div>
        <w:div w:id="1558667275">
          <w:marLeft w:val="0"/>
          <w:marRight w:val="0"/>
          <w:marTop w:val="0"/>
          <w:marBottom w:val="0"/>
          <w:divBdr>
            <w:top w:val="none" w:sz="0" w:space="0" w:color="auto"/>
            <w:left w:val="none" w:sz="0" w:space="0" w:color="auto"/>
            <w:bottom w:val="none" w:sz="0" w:space="0" w:color="auto"/>
            <w:right w:val="none" w:sz="0" w:space="0" w:color="auto"/>
          </w:divBdr>
        </w:div>
        <w:div w:id="595946613">
          <w:marLeft w:val="0"/>
          <w:marRight w:val="0"/>
          <w:marTop w:val="0"/>
          <w:marBottom w:val="0"/>
          <w:divBdr>
            <w:top w:val="none" w:sz="0" w:space="0" w:color="auto"/>
            <w:left w:val="none" w:sz="0" w:space="0" w:color="auto"/>
            <w:bottom w:val="none" w:sz="0" w:space="0" w:color="auto"/>
            <w:right w:val="none" w:sz="0" w:space="0" w:color="auto"/>
          </w:divBdr>
        </w:div>
        <w:div w:id="1650859219">
          <w:marLeft w:val="0"/>
          <w:marRight w:val="0"/>
          <w:marTop w:val="0"/>
          <w:marBottom w:val="0"/>
          <w:divBdr>
            <w:top w:val="none" w:sz="0" w:space="0" w:color="auto"/>
            <w:left w:val="none" w:sz="0" w:space="0" w:color="auto"/>
            <w:bottom w:val="none" w:sz="0" w:space="0" w:color="auto"/>
            <w:right w:val="none" w:sz="0" w:space="0" w:color="auto"/>
          </w:divBdr>
        </w:div>
      </w:divsChild>
    </w:div>
    <w:div w:id="1398288608">
      <w:bodyDiv w:val="1"/>
      <w:marLeft w:val="0"/>
      <w:marRight w:val="0"/>
      <w:marTop w:val="0"/>
      <w:marBottom w:val="0"/>
      <w:divBdr>
        <w:top w:val="none" w:sz="0" w:space="0" w:color="auto"/>
        <w:left w:val="none" w:sz="0" w:space="0" w:color="auto"/>
        <w:bottom w:val="none" w:sz="0" w:space="0" w:color="auto"/>
        <w:right w:val="none" w:sz="0" w:space="0" w:color="auto"/>
      </w:divBdr>
      <w:divsChild>
        <w:div w:id="103774146">
          <w:marLeft w:val="0"/>
          <w:marRight w:val="0"/>
          <w:marTop w:val="0"/>
          <w:marBottom w:val="0"/>
          <w:divBdr>
            <w:top w:val="none" w:sz="0" w:space="0" w:color="auto"/>
            <w:left w:val="none" w:sz="0" w:space="0" w:color="auto"/>
            <w:bottom w:val="none" w:sz="0" w:space="0" w:color="auto"/>
            <w:right w:val="none" w:sz="0" w:space="0" w:color="auto"/>
          </w:divBdr>
        </w:div>
        <w:div w:id="2008710781">
          <w:marLeft w:val="0"/>
          <w:marRight w:val="0"/>
          <w:marTop w:val="0"/>
          <w:marBottom w:val="0"/>
          <w:divBdr>
            <w:top w:val="none" w:sz="0" w:space="0" w:color="auto"/>
            <w:left w:val="none" w:sz="0" w:space="0" w:color="auto"/>
            <w:bottom w:val="none" w:sz="0" w:space="0" w:color="auto"/>
            <w:right w:val="none" w:sz="0" w:space="0" w:color="auto"/>
          </w:divBdr>
        </w:div>
        <w:div w:id="871499311">
          <w:marLeft w:val="0"/>
          <w:marRight w:val="0"/>
          <w:marTop w:val="0"/>
          <w:marBottom w:val="0"/>
          <w:divBdr>
            <w:top w:val="none" w:sz="0" w:space="0" w:color="auto"/>
            <w:left w:val="none" w:sz="0" w:space="0" w:color="auto"/>
            <w:bottom w:val="none" w:sz="0" w:space="0" w:color="auto"/>
            <w:right w:val="none" w:sz="0" w:space="0" w:color="auto"/>
          </w:divBdr>
        </w:div>
      </w:divsChild>
    </w:div>
    <w:div w:id="1413967315">
      <w:bodyDiv w:val="1"/>
      <w:marLeft w:val="0"/>
      <w:marRight w:val="0"/>
      <w:marTop w:val="0"/>
      <w:marBottom w:val="0"/>
      <w:divBdr>
        <w:top w:val="none" w:sz="0" w:space="0" w:color="auto"/>
        <w:left w:val="none" w:sz="0" w:space="0" w:color="auto"/>
        <w:bottom w:val="none" w:sz="0" w:space="0" w:color="auto"/>
        <w:right w:val="none" w:sz="0" w:space="0" w:color="auto"/>
      </w:divBdr>
      <w:divsChild>
        <w:div w:id="2052459677">
          <w:marLeft w:val="0"/>
          <w:marRight w:val="0"/>
          <w:marTop w:val="0"/>
          <w:marBottom w:val="0"/>
          <w:divBdr>
            <w:top w:val="none" w:sz="0" w:space="0" w:color="auto"/>
            <w:left w:val="none" w:sz="0" w:space="0" w:color="auto"/>
            <w:bottom w:val="none" w:sz="0" w:space="0" w:color="auto"/>
            <w:right w:val="none" w:sz="0" w:space="0" w:color="auto"/>
          </w:divBdr>
        </w:div>
      </w:divsChild>
    </w:div>
    <w:div w:id="1474442331">
      <w:bodyDiv w:val="1"/>
      <w:marLeft w:val="0"/>
      <w:marRight w:val="0"/>
      <w:marTop w:val="0"/>
      <w:marBottom w:val="0"/>
      <w:divBdr>
        <w:top w:val="none" w:sz="0" w:space="0" w:color="auto"/>
        <w:left w:val="none" w:sz="0" w:space="0" w:color="auto"/>
        <w:bottom w:val="none" w:sz="0" w:space="0" w:color="auto"/>
        <w:right w:val="none" w:sz="0" w:space="0" w:color="auto"/>
      </w:divBdr>
    </w:div>
    <w:div w:id="1489053861">
      <w:bodyDiv w:val="1"/>
      <w:marLeft w:val="0"/>
      <w:marRight w:val="0"/>
      <w:marTop w:val="0"/>
      <w:marBottom w:val="0"/>
      <w:divBdr>
        <w:top w:val="none" w:sz="0" w:space="0" w:color="auto"/>
        <w:left w:val="none" w:sz="0" w:space="0" w:color="auto"/>
        <w:bottom w:val="none" w:sz="0" w:space="0" w:color="auto"/>
        <w:right w:val="none" w:sz="0" w:space="0" w:color="auto"/>
      </w:divBdr>
    </w:div>
    <w:div w:id="1519344741">
      <w:bodyDiv w:val="1"/>
      <w:marLeft w:val="0"/>
      <w:marRight w:val="0"/>
      <w:marTop w:val="0"/>
      <w:marBottom w:val="0"/>
      <w:divBdr>
        <w:top w:val="none" w:sz="0" w:space="0" w:color="auto"/>
        <w:left w:val="none" w:sz="0" w:space="0" w:color="auto"/>
        <w:bottom w:val="none" w:sz="0" w:space="0" w:color="auto"/>
        <w:right w:val="none" w:sz="0" w:space="0" w:color="auto"/>
      </w:divBdr>
      <w:divsChild>
        <w:div w:id="2084251873">
          <w:marLeft w:val="0"/>
          <w:marRight w:val="0"/>
          <w:marTop w:val="0"/>
          <w:marBottom w:val="0"/>
          <w:divBdr>
            <w:top w:val="none" w:sz="0" w:space="0" w:color="auto"/>
            <w:left w:val="none" w:sz="0" w:space="0" w:color="auto"/>
            <w:bottom w:val="none" w:sz="0" w:space="0" w:color="auto"/>
            <w:right w:val="none" w:sz="0" w:space="0" w:color="auto"/>
          </w:divBdr>
        </w:div>
        <w:div w:id="1351177042">
          <w:marLeft w:val="0"/>
          <w:marRight w:val="0"/>
          <w:marTop w:val="0"/>
          <w:marBottom w:val="0"/>
          <w:divBdr>
            <w:top w:val="none" w:sz="0" w:space="0" w:color="auto"/>
            <w:left w:val="none" w:sz="0" w:space="0" w:color="auto"/>
            <w:bottom w:val="none" w:sz="0" w:space="0" w:color="auto"/>
            <w:right w:val="none" w:sz="0" w:space="0" w:color="auto"/>
          </w:divBdr>
        </w:div>
        <w:div w:id="448550790">
          <w:marLeft w:val="0"/>
          <w:marRight w:val="0"/>
          <w:marTop w:val="0"/>
          <w:marBottom w:val="0"/>
          <w:divBdr>
            <w:top w:val="none" w:sz="0" w:space="0" w:color="auto"/>
            <w:left w:val="none" w:sz="0" w:space="0" w:color="auto"/>
            <w:bottom w:val="none" w:sz="0" w:space="0" w:color="auto"/>
            <w:right w:val="none" w:sz="0" w:space="0" w:color="auto"/>
          </w:divBdr>
        </w:div>
        <w:div w:id="1437208570">
          <w:marLeft w:val="0"/>
          <w:marRight w:val="0"/>
          <w:marTop w:val="0"/>
          <w:marBottom w:val="0"/>
          <w:divBdr>
            <w:top w:val="none" w:sz="0" w:space="0" w:color="auto"/>
            <w:left w:val="none" w:sz="0" w:space="0" w:color="auto"/>
            <w:bottom w:val="none" w:sz="0" w:space="0" w:color="auto"/>
            <w:right w:val="none" w:sz="0" w:space="0" w:color="auto"/>
          </w:divBdr>
        </w:div>
        <w:div w:id="1826772658">
          <w:marLeft w:val="0"/>
          <w:marRight w:val="0"/>
          <w:marTop w:val="0"/>
          <w:marBottom w:val="0"/>
          <w:divBdr>
            <w:top w:val="none" w:sz="0" w:space="0" w:color="auto"/>
            <w:left w:val="none" w:sz="0" w:space="0" w:color="auto"/>
            <w:bottom w:val="none" w:sz="0" w:space="0" w:color="auto"/>
            <w:right w:val="none" w:sz="0" w:space="0" w:color="auto"/>
          </w:divBdr>
        </w:div>
        <w:div w:id="218785860">
          <w:marLeft w:val="0"/>
          <w:marRight w:val="0"/>
          <w:marTop w:val="0"/>
          <w:marBottom w:val="0"/>
          <w:divBdr>
            <w:top w:val="none" w:sz="0" w:space="0" w:color="auto"/>
            <w:left w:val="none" w:sz="0" w:space="0" w:color="auto"/>
            <w:bottom w:val="none" w:sz="0" w:space="0" w:color="auto"/>
            <w:right w:val="none" w:sz="0" w:space="0" w:color="auto"/>
          </w:divBdr>
        </w:div>
        <w:div w:id="296451518">
          <w:marLeft w:val="0"/>
          <w:marRight w:val="0"/>
          <w:marTop w:val="0"/>
          <w:marBottom w:val="0"/>
          <w:divBdr>
            <w:top w:val="none" w:sz="0" w:space="0" w:color="auto"/>
            <w:left w:val="none" w:sz="0" w:space="0" w:color="auto"/>
            <w:bottom w:val="none" w:sz="0" w:space="0" w:color="auto"/>
            <w:right w:val="none" w:sz="0" w:space="0" w:color="auto"/>
          </w:divBdr>
        </w:div>
        <w:div w:id="320234289">
          <w:marLeft w:val="0"/>
          <w:marRight w:val="0"/>
          <w:marTop w:val="0"/>
          <w:marBottom w:val="0"/>
          <w:divBdr>
            <w:top w:val="none" w:sz="0" w:space="0" w:color="auto"/>
            <w:left w:val="none" w:sz="0" w:space="0" w:color="auto"/>
            <w:bottom w:val="none" w:sz="0" w:space="0" w:color="auto"/>
            <w:right w:val="none" w:sz="0" w:space="0" w:color="auto"/>
          </w:divBdr>
        </w:div>
        <w:div w:id="64764281">
          <w:marLeft w:val="0"/>
          <w:marRight w:val="0"/>
          <w:marTop w:val="0"/>
          <w:marBottom w:val="0"/>
          <w:divBdr>
            <w:top w:val="none" w:sz="0" w:space="0" w:color="auto"/>
            <w:left w:val="none" w:sz="0" w:space="0" w:color="auto"/>
            <w:bottom w:val="none" w:sz="0" w:space="0" w:color="auto"/>
            <w:right w:val="none" w:sz="0" w:space="0" w:color="auto"/>
          </w:divBdr>
        </w:div>
        <w:div w:id="2146699186">
          <w:marLeft w:val="0"/>
          <w:marRight w:val="0"/>
          <w:marTop w:val="0"/>
          <w:marBottom w:val="0"/>
          <w:divBdr>
            <w:top w:val="none" w:sz="0" w:space="0" w:color="auto"/>
            <w:left w:val="none" w:sz="0" w:space="0" w:color="auto"/>
            <w:bottom w:val="none" w:sz="0" w:space="0" w:color="auto"/>
            <w:right w:val="none" w:sz="0" w:space="0" w:color="auto"/>
          </w:divBdr>
        </w:div>
        <w:div w:id="821386298">
          <w:marLeft w:val="0"/>
          <w:marRight w:val="0"/>
          <w:marTop w:val="0"/>
          <w:marBottom w:val="0"/>
          <w:divBdr>
            <w:top w:val="none" w:sz="0" w:space="0" w:color="auto"/>
            <w:left w:val="none" w:sz="0" w:space="0" w:color="auto"/>
            <w:bottom w:val="none" w:sz="0" w:space="0" w:color="auto"/>
            <w:right w:val="none" w:sz="0" w:space="0" w:color="auto"/>
          </w:divBdr>
        </w:div>
        <w:div w:id="933124647">
          <w:marLeft w:val="0"/>
          <w:marRight w:val="0"/>
          <w:marTop w:val="0"/>
          <w:marBottom w:val="0"/>
          <w:divBdr>
            <w:top w:val="none" w:sz="0" w:space="0" w:color="auto"/>
            <w:left w:val="none" w:sz="0" w:space="0" w:color="auto"/>
            <w:bottom w:val="none" w:sz="0" w:space="0" w:color="auto"/>
            <w:right w:val="none" w:sz="0" w:space="0" w:color="auto"/>
          </w:divBdr>
        </w:div>
        <w:div w:id="942808397">
          <w:marLeft w:val="0"/>
          <w:marRight w:val="0"/>
          <w:marTop w:val="0"/>
          <w:marBottom w:val="0"/>
          <w:divBdr>
            <w:top w:val="none" w:sz="0" w:space="0" w:color="auto"/>
            <w:left w:val="none" w:sz="0" w:space="0" w:color="auto"/>
            <w:bottom w:val="none" w:sz="0" w:space="0" w:color="auto"/>
            <w:right w:val="none" w:sz="0" w:space="0" w:color="auto"/>
          </w:divBdr>
        </w:div>
        <w:div w:id="607472220">
          <w:marLeft w:val="0"/>
          <w:marRight w:val="0"/>
          <w:marTop w:val="0"/>
          <w:marBottom w:val="0"/>
          <w:divBdr>
            <w:top w:val="none" w:sz="0" w:space="0" w:color="auto"/>
            <w:left w:val="none" w:sz="0" w:space="0" w:color="auto"/>
            <w:bottom w:val="none" w:sz="0" w:space="0" w:color="auto"/>
            <w:right w:val="none" w:sz="0" w:space="0" w:color="auto"/>
          </w:divBdr>
        </w:div>
        <w:div w:id="1116024209">
          <w:marLeft w:val="0"/>
          <w:marRight w:val="0"/>
          <w:marTop w:val="0"/>
          <w:marBottom w:val="0"/>
          <w:divBdr>
            <w:top w:val="none" w:sz="0" w:space="0" w:color="auto"/>
            <w:left w:val="none" w:sz="0" w:space="0" w:color="auto"/>
            <w:bottom w:val="none" w:sz="0" w:space="0" w:color="auto"/>
            <w:right w:val="none" w:sz="0" w:space="0" w:color="auto"/>
          </w:divBdr>
        </w:div>
        <w:div w:id="733432529">
          <w:marLeft w:val="0"/>
          <w:marRight w:val="0"/>
          <w:marTop w:val="0"/>
          <w:marBottom w:val="0"/>
          <w:divBdr>
            <w:top w:val="none" w:sz="0" w:space="0" w:color="auto"/>
            <w:left w:val="none" w:sz="0" w:space="0" w:color="auto"/>
            <w:bottom w:val="none" w:sz="0" w:space="0" w:color="auto"/>
            <w:right w:val="none" w:sz="0" w:space="0" w:color="auto"/>
          </w:divBdr>
        </w:div>
        <w:div w:id="1307466710">
          <w:marLeft w:val="0"/>
          <w:marRight w:val="0"/>
          <w:marTop w:val="0"/>
          <w:marBottom w:val="0"/>
          <w:divBdr>
            <w:top w:val="none" w:sz="0" w:space="0" w:color="auto"/>
            <w:left w:val="none" w:sz="0" w:space="0" w:color="auto"/>
            <w:bottom w:val="none" w:sz="0" w:space="0" w:color="auto"/>
            <w:right w:val="none" w:sz="0" w:space="0" w:color="auto"/>
          </w:divBdr>
        </w:div>
        <w:div w:id="913271795">
          <w:marLeft w:val="0"/>
          <w:marRight w:val="0"/>
          <w:marTop w:val="0"/>
          <w:marBottom w:val="0"/>
          <w:divBdr>
            <w:top w:val="none" w:sz="0" w:space="0" w:color="auto"/>
            <w:left w:val="none" w:sz="0" w:space="0" w:color="auto"/>
            <w:bottom w:val="none" w:sz="0" w:space="0" w:color="auto"/>
            <w:right w:val="none" w:sz="0" w:space="0" w:color="auto"/>
          </w:divBdr>
        </w:div>
        <w:div w:id="2122528970">
          <w:marLeft w:val="0"/>
          <w:marRight w:val="0"/>
          <w:marTop w:val="0"/>
          <w:marBottom w:val="0"/>
          <w:divBdr>
            <w:top w:val="none" w:sz="0" w:space="0" w:color="auto"/>
            <w:left w:val="none" w:sz="0" w:space="0" w:color="auto"/>
            <w:bottom w:val="none" w:sz="0" w:space="0" w:color="auto"/>
            <w:right w:val="none" w:sz="0" w:space="0" w:color="auto"/>
          </w:divBdr>
        </w:div>
        <w:div w:id="1159349046">
          <w:marLeft w:val="0"/>
          <w:marRight w:val="0"/>
          <w:marTop w:val="0"/>
          <w:marBottom w:val="0"/>
          <w:divBdr>
            <w:top w:val="none" w:sz="0" w:space="0" w:color="auto"/>
            <w:left w:val="none" w:sz="0" w:space="0" w:color="auto"/>
            <w:bottom w:val="none" w:sz="0" w:space="0" w:color="auto"/>
            <w:right w:val="none" w:sz="0" w:space="0" w:color="auto"/>
          </w:divBdr>
        </w:div>
        <w:div w:id="466751375">
          <w:marLeft w:val="0"/>
          <w:marRight w:val="0"/>
          <w:marTop w:val="0"/>
          <w:marBottom w:val="0"/>
          <w:divBdr>
            <w:top w:val="none" w:sz="0" w:space="0" w:color="auto"/>
            <w:left w:val="none" w:sz="0" w:space="0" w:color="auto"/>
            <w:bottom w:val="none" w:sz="0" w:space="0" w:color="auto"/>
            <w:right w:val="none" w:sz="0" w:space="0" w:color="auto"/>
          </w:divBdr>
        </w:div>
      </w:divsChild>
    </w:div>
    <w:div w:id="1621452326">
      <w:bodyDiv w:val="1"/>
      <w:marLeft w:val="0"/>
      <w:marRight w:val="0"/>
      <w:marTop w:val="0"/>
      <w:marBottom w:val="0"/>
      <w:divBdr>
        <w:top w:val="none" w:sz="0" w:space="0" w:color="auto"/>
        <w:left w:val="none" w:sz="0" w:space="0" w:color="auto"/>
        <w:bottom w:val="none" w:sz="0" w:space="0" w:color="auto"/>
        <w:right w:val="none" w:sz="0" w:space="0" w:color="auto"/>
      </w:divBdr>
    </w:div>
    <w:div w:id="1641032805">
      <w:bodyDiv w:val="1"/>
      <w:marLeft w:val="0"/>
      <w:marRight w:val="0"/>
      <w:marTop w:val="0"/>
      <w:marBottom w:val="0"/>
      <w:divBdr>
        <w:top w:val="none" w:sz="0" w:space="0" w:color="auto"/>
        <w:left w:val="none" w:sz="0" w:space="0" w:color="auto"/>
        <w:bottom w:val="none" w:sz="0" w:space="0" w:color="auto"/>
        <w:right w:val="none" w:sz="0" w:space="0" w:color="auto"/>
      </w:divBdr>
      <w:divsChild>
        <w:div w:id="357319884">
          <w:marLeft w:val="0"/>
          <w:marRight w:val="0"/>
          <w:marTop w:val="0"/>
          <w:marBottom w:val="0"/>
          <w:divBdr>
            <w:top w:val="none" w:sz="0" w:space="0" w:color="auto"/>
            <w:left w:val="none" w:sz="0" w:space="0" w:color="auto"/>
            <w:bottom w:val="none" w:sz="0" w:space="0" w:color="auto"/>
            <w:right w:val="none" w:sz="0" w:space="0" w:color="auto"/>
          </w:divBdr>
        </w:div>
        <w:div w:id="1881162462">
          <w:marLeft w:val="0"/>
          <w:marRight w:val="0"/>
          <w:marTop w:val="0"/>
          <w:marBottom w:val="0"/>
          <w:divBdr>
            <w:top w:val="none" w:sz="0" w:space="0" w:color="auto"/>
            <w:left w:val="none" w:sz="0" w:space="0" w:color="auto"/>
            <w:bottom w:val="none" w:sz="0" w:space="0" w:color="auto"/>
            <w:right w:val="none" w:sz="0" w:space="0" w:color="auto"/>
          </w:divBdr>
        </w:div>
      </w:divsChild>
    </w:div>
    <w:div w:id="1663194979">
      <w:bodyDiv w:val="1"/>
      <w:marLeft w:val="0"/>
      <w:marRight w:val="0"/>
      <w:marTop w:val="0"/>
      <w:marBottom w:val="0"/>
      <w:divBdr>
        <w:top w:val="none" w:sz="0" w:space="0" w:color="auto"/>
        <w:left w:val="none" w:sz="0" w:space="0" w:color="auto"/>
        <w:bottom w:val="none" w:sz="0" w:space="0" w:color="auto"/>
        <w:right w:val="none" w:sz="0" w:space="0" w:color="auto"/>
      </w:divBdr>
    </w:div>
    <w:div w:id="1677153955">
      <w:bodyDiv w:val="1"/>
      <w:marLeft w:val="0"/>
      <w:marRight w:val="0"/>
      <w:marTop w:val="0"/>
      <w:marBottom w:val="0"/>
      <w:divBdr>
        <w:top w:val="none" w:sz="0" w:space="0" w:color="auto"/>
        <w:left w:val="none" w:sz="0" w:space="0" w:color="auto"/>
        <w:bottom w:val="none" w:sz="0" w:space="0" w:color="auto"/>
        <w:right w:val="none" w:sz="0" w:space="0" w:color="auto"/>
      </w:divBdr>
    </w:div>
    <w:div w:id="1697273449">
      <w:bodyDiv w:val="1"/>
      <w:marLeft w:val="0"/>
      <w:marRight w:val="0"/>
      <w:marTop w:val="0"/>
      <w:marBottom w:val="0"/>
      <w:divBdr>
        <w:top w:val="none" w:sz="0" w:space="0" w:color="auto"/>
        <w:left w:val="none" w:sz="0" w:space="0" w:color="auto"/>
        <w:bottom w:val="none" w:sz="0" w:space="0" w:color="auto"/>
        <w:right w:val="none" w:sz="0" w:space="0" w:color="auto"/>
      </w:divBdr>
      <w:divsChild>
        <w:div w:id="990787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3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778195">
      <w:bodyDiv w:val="1"/>
      <w:marLeft w:val="0"/>
      <w:marRight w:val="0"/>
      <w:marTop w:val="0"/>
      <w:marBottom w:val="0"/>
      <w:divBdr>
        <w:top w:val="none" w:sz="0" w:space="0" w:color="auto"/>
        <w:left w:val="none" w:sz="0" w:space="0" w:color="auto"/>
        <w:bottom w:val="none" w:sz="0" w:space="0" w:color="auto"/>
        <w:right w:val="none" w:sz="0" w:space="0" w:color="auto"/>
      </w:divBdr>
    </w:div>
    <w:div w:id="1740976819">
      <w:bodyDiv w:val="1"/>
      <w:marLeft w:val="0"/>
      <w:marRight w:val="0"/>
      <w:marTop w:val="0"/>
      <w:marBottom w:val="0"/>
      <w:divBdr>
        <w:top w:val="none" w:sz="0" w:space="0" w:color="auto"/>
        <w:left w:val="none" w:sz="0" w:space="0" w:color="auto"/>
        <w:bottom w:val="none" w:sz="0" w:space="0" w:color="auto"/>
        <w:right w:val="none" w:sz="0" w:space="0" w:color="auto"/>
      </w:divBdr>
    </w:div>
    <w:div w:id="1746141680">
      <w:bodyDiv w:val="1"/>
      <w:marLeft w:val="0"/>
      <w:marRight w:val="0"/>
      <w:marTop w:val="0"/>
      <w:marBottom w:val="0"/>
      <w:divBdr>
        <w:top w:val="none" w:sz="0" w:space="0" w:color="auto"/>
        <w:left w:val="none" w:sz="0" w:space="0" w:color="auto"/>
        <w:bottom w:val="none" w:sz="0" w:space="0" w:color="auto"/>
        <w:right w:val="none" w:sz="0" w:space="0" w:color="auto"/>
      </w:divBdr>
      <w:divsChild>
        <w:div w:id="289283774">
          <w:marLeft w:val="0"/>
          <w:marRight w:val="0"/>
          <w:marTop w:val="0"/>
          <w:marBottom w:val="0"/>
          <w:divBdr>
            <w:top w:val="none" w:sz="0" w:space="0" w:color="auto"/>
            <w:left w:val="none" w:sz="0" w:space="0" w:color="auto"/>
            <w:bottom w:val="none" w:sz="0" w:space="0" w:color="auto"/>
            <w:right w:val="none" w:sz="0" w:space="0" w:color="auto"/>
          </w:divBdr>
        </w:div>
        <w:div w:id="1913999596">
          <w:marLeft w:val="0"/>
          <w:marRight w:val="0"/>
          <w:marTop w:val="0"/>
          <w:marBottom w:val="0"/>
          <w:divBdr>
            <w:top w:val="none" w:sz="0" w:space="0" w:color="auto"/>
            <w:left w:val="none" w:sz="0" w:space="0" w:color="auto"/>
            <w:bottom w:val="none" w:sz="0" w:space="0" w:color="auto"/>
            <w:right w:val="none" w:sz="0" w:space="0" w:color="auto"/>
          </w:divBdr>
        </w:div>
        <w:div w:id="407192552">
          <w:marLeft w:val="0"/>
          <w:marRight w:val="0"/>
          <w:marTop w:val="0"/>
          <w:marBottom w:val="0"/>
          <w:divBdr>
            <w:top w:val="none" w:sz="0" w:space="0" w:color="auto"/>
            <w:left w:val="none" w:sz="0" w:space="0" w:color="auto"/>
            <w:bottom w:val="none" w:sz="0" w:space="0" w:color="auto"/>
            <w:right w:val="none" w:sz="0" w:space="0" w:color="auto"/>
          </w:divBdr>
        </w:div>
        <w:div w:id="1141313383">
          <w:marLeft w:val="0"/>
          <w:marRight w:val="0"/>
          <w:marTop w:val="0"/>
          <w:marBottom w:val="0"/>
          <w:divBdr>
            <w:top w:val="none" w:sz="0" w:space="0" w:color="auto"/>
            <w:left w:val="none" w:sz="0" w:space="0" w:color="auto"/>
            <w:bottom w:val="none" w:sz="0" w:space="0" w:color="auto"/>
            <w:right w:val="none" w:sz="0" w:space="0" w:color="auto"/>
          </w:divBdr>
        </w:div>
      </w:divsChild>
    </w:div>
    <w:div w:id="1764256564">
      <w:bodyDiv w:val="1"/>
      <w:marLeft w:val="0"/>
      <w:marRight w:val="0"/>
      <w:marTop w:val="0"/>
      <w:marBottom w:val="0"/>
      <w:divBdr>
        <w:top w:val="none" w:sz="0" w:space="0" w:color="auto"/>
        <w:left w:val="none" w:sz="0" w:space="0" w:color="auto"/>
        <w:bottom w:val="none" w:sz="0" w:space="0" w:color="auto"/>
        <w:right w:val="none" w:sz="0" w:space="0" w:color="auto"/>
      </w:divBdr>
      <w:divsChild>
        <w:div w:id="1752893908">
          <w:marLeft w:val="0"/>
          <w:marRight w:val="0"/>
          <w:marTop w:val="0"/>
          <w:marBottom w:val="0"/>
          <w:divBdr>
            <w:top w:val="none" w:sz="0" w:space="0" w:color="auto"/>
            <w:left w:val="none" w:sz="0" w:space="0" w:color="auto"/>
            <w:bottom w:val="none" w:sz="0" w:space="0" w:color="auto"/>
            <w:right w:val="none" w:sz="0" w:space="0" w:color="auto"/>
          </w:divBdr>
        </w:div>
        <w:div w:id="398332505">
          <w:marLeft w:val="0"/>
          <w:marRight w:val="0"/>
          <w:marTop w:val="0"/>
          <w:marBottom w:val="0"/>
          <w:divBdr>
            <w:top w:val="none" w:sz="0" w:space="0" w:color="auto"/>
            <w:left w:val="none" w:sz="0" w:space="0" w:color="auto"/>
            <w:bottom w:val="none" w:sz="0" w:space="0" w:color="auto"/>
            <w:right w:val="none" w:sz="0" w:space="0" w:color="auto"/>
          </w:divBdr>
        </w:div>
        <w:div w:id="2083408057">
          <w:marLeft w:val="0"/>
          <w:marRight w:val="0"/>
          <w:marTop w:val="0"/>
          <w:marBottom w:val="0"/>
          <w:divBdr>
            <w:top w:val="none" w:sz="0" w:space="0" w:color="auto"/>
            <w:left w:val="none" w:sz="0" w:space="0" w:color="auto"/>
            <w:bottom w:val="none" w:sz="0" w:space="0" w:color="auto"/>
            <w:right w:val="none" w:sz="0" w:space="0" w:color="auto"/>
          </w:divBdr>
        </w:div>
        <w:div w:id="28654999">
          <w:marLeft w:val="0"/>
          <w:marRight w:val="0"/>
          <w:marTop w:val="0"/>
          <w:marBottom w:val="0"/>
          <w:divBdr>
            <w:top w:val="none" w:sz="0" w:space="0" w:color="auto"/>
            <w:left w:val="none" w:sz="0" w:space="0" w:color="auto"/>
            <w:bottom w:val="none" w:sz="0" w:space="0" w:color="auto"/>
            <w:right w:val="none" w:sz="0" w:space="0" w:color="auto"/>
          </w:divBdr>
        </w:div>
        <w:div w:id="1789008553">
          <w:marLeft w:val="0"/>
          <w:marRight w:val="0"/>
          <w:marTop w:val="0"/>
          <w:marBottom w:val="0"/>
          <w:divBdr>
            <w:top w:val="none" w:sz="0" w:space="0" w:color="auto"/>
            <w:left w:val="none" w:sz="0" w:space="0" w:color="auto"/>
            <w:bottom w:val="none" w:sz="0" w:space="0" w:color="auto"/>
            <w:right w:val="none" w:sz="0" w:space="0" w:color="auto"/>
          </w:divBdr>
        </w:div>
        <w:div w:id="1412119879">
          <w:marLeft w:val="0"/>
          <w:marRight w:val="0"/>
          <w:marTop w:val="0"/>
          <w:marBottom w:val="0"/>
          <w:divBdr>
            <w:top w:val="none" w:sz="0" w:space="0" w:color="auto"/>
            <w:left w:val="none" w:sz="0" w:space="0" w:color="auto"/>
            <w:bottom w:val="none" w:sz="0" w:space="0" w:color="auto"/>
            <w:right w:val="none" w:sz="0" w:space="0" w:color="auto"/>
          </w:divBdr>
        </w:div>
      </w:divsChild>
    </w:div>
    <w:div w:id="1764837544">
      <w:bodyDiv w:val="1"/>
      <w:marLeft w:val="0"/>
      <w:marRight w:val="0"/>
      <w:marTop w:val="0"/>
      <w:marBottom w:val="0"/>
      <w:divBdr>
        <w:top w:val="none" w:sz="0" w:space="0" w:color="auto"/>
        <w:left w:val="none" w:sz="0" w:space="0" w:color="auto"/>
        <w:bottom w:val="none" w:sz="0" w:space="0" w:color="auto"/>
        <w:right w:val="none" w:sz="0" w:space="0" w:color="auto"/>
      </w:divBdr>
    </w:div>
    <w:div w:id="1821070436">
      <w:bodyDiv w:val="1"/>
      <w:marLeft w:val="0"/>
      <w:marRight w:val="0"/>
      <w:marTop w:val="0"/>
      <w:marBottom w:val="0"/>
      <w:divBdr>
        <w:top w:val="none" w:sz="0" w:space="0" w:color="auto"/>
        <w:left w:val="none" w:sz="0" w:space="0" w:color="auto"/>
        <w:bottom w:val="none" w:sz="0" w:space="0" w:color="auto"/>
        <w:right w:val="none" w:sz="0" w:space="0" w:color="auto"/>
      </w:divBdr>
    </w:div>
    <w:div w:id="1829975965">
      <w:bodyDiv w:val="1"/>
      <w:marLeft w:val="0"/>
      <w:marRight w:val="0"/>
      <w:marTop w:val="0"/>
      <w:marBottom w:val="0"/>
      <w:divBdr>
        <w:top w:val="none" w:sz="0" w:space="0" w:color="auto"/>
        <w:left w:val="none" w:sz="0" w:space="0" w:color="auto"/>
        <w:bottom w:val="none" w:sz="0" w:space="0" w:color="auto"/>
        <w:right w:val="none" w:sz="0" w:space="0" w:color="auto"/>
      </w:divBdr>
      <w:divsChild>
        <w:div w:id="786776537">
          <w:marLeft w:val="0"/>
          <w:marRight w:val="0"/>
          <w:marTop w:val="0"/>
          <w:marBottom w:val="0"/>
          <w:divBdr>
            <w:top w:val="none" w:sz="0" w:space="0" w:color="auto"/>
            <w:left w:val="none" w:sz="0" w:space="0" w:color="auto"/>
            <w:bottom w:val="none" w:sz="0" w:space="0" w:color="auto"/>
            <w:right w:val="none" w:sz="0" w:space="0" w:color="auto"/>
          </w:divBdr>
        </w:div>
        <w:div w:id="1344479768">
          <w:marLeft w:val="0"/>
          <w:marRight w:val="0"/>
          <w:marTop w:val="0"/>
          <w:marBottom w:val="0"/>
          <w:divBdr>
            <w:top w:val="none" w:sz="0" w:space="0" w:color="auto"/>
            <w:left w:val="none" w:sz="0" w:space="0" w:color="auto"/>
            <w:bottom w:val="none" w:sz="0" w:space="0" w:color="auto"/>
            <w:right w:val="none" w:sz="0" w:space="0" w:color="auto"/>
          </w:divBdr>
        </w:div>
        <w:div w:id="245648669">
          <w:marLeft w:val="0"/>
          <w:marRight w:val="0"/>
          <w:marTop w:val="0"/>
          <w:marBottom w:val="0"/>
          <w:divBdr>
            <w:top w:val="none" w:sz="0" w:space="0" w:color="auto"/>
            <w:left w:val="none" w:sz="0" w:space="0" w:color="auto"/>
            <w:bottom w:val="none" w:sz="0" w:space="0" w:color="auto"/>
            <w:right w:val="none" w:sz="0" w:space="0" w:color="auto"/>
          </w:divBdr>
        </w:div>
        <w:div w:id="2117209493">
          <w:marLeft w:val="0"/>
          <w:marRight w:val="0"/>
          <w:marTop w:val="0"/>
          <w:marBottom w:val="0"/>
          <w:divBdr>
            <w:top w:val="none" w:sz="0" w:space="0" w:color="auto"/>
            <w:left w:val="none" w:sz="0" w:space="0" w:color="auto"/>
            <w:bottom w:val="none" w:sz="0" w:space="0" w:color="auto"/>
            <w:right w:val="none" w:sz="0" w:space="0" w:color="auto"/>
          </w:divBdr>
        </w:div>
        <w:div w:id="426271026">
          <w:marLeft w:val="0"/>
          <w:marRight w:val="0"/>
          <w:marTop w:val="0"/>
          <w:marBottom w:val="0"/>
          <w:divBdr>
            <w:top w:val="none" w:sz="0" w:space="0" w:color="auto"/>
            <w:left w:val="none" w:sz="0" w:space="0" w:color="auto"/>
            <w:bottom w:val="none" w:sz="0" w:space="0" w:color="auto"/>
            <w:right w:val="none" w:sz="0" w:space="0" w:color="auto"/>
          </w:divBdr>
        </w:div>
      </w:divsChild>
    </w:div>
    <w:div w:id="1843350047">
      <w:bodyDiv w:val="1"/>
      <w:marLeft w:val="0"/>
      <w:marRight w:val="0"/>
      <w:marTop w:val="0"/>
      <w:marBottom w:val="0"/>
      <w:divBdr>
        <w:top w:val="none" w:sz="0" w:space="0" w:color="auto"/>
        <w:left w:val="none" w:sz="0" w:space="0" w:color="auto"/>
        <w:bottom w:val="none" w:sz="0" w:space="0" w:color="auto"/>
        <w:right w:val="none" w:sz="0" w:space="0" w:color="auto"/>
      </w:divBdr>
      <w:divsChild>
        <w:div w:id="1598446381">
          <w:marLeft w:val="0"/>
          <w:marRight w:val="0"/>
          <w:marTop w:val="0"/>
          <w:marBottom w:val="0"/>
          <w:divBdr>
            <w:top w:val="none" w:sz="0" w:space="0" w:color="auto"/>
            <w:left w:val="none" w:sz="0" w:space="0" w:color="auto"/>
            <w:bottom w:val="none" w:sz="0" w:space="0" w:color="auto"/>
            <w:right w:val="none" w:sz="0" w:space="0" w:color="auto"/>
          </w:divBdr>
        </w:div>
        <w:div w:id="1777410517">
          <w:marLeft w:val="0"/>
          <w:marRight w:val="0"/>
          <w:marTop w:val="0"/>
          <w:marBottom w:val="0"/>
          <w:divBdr>
            <w:top w:val="none" w:sz="0" w:space="0" w:color="auto"/>
            <w:left w:val="none" w:sz="0" w:space="0" w:color="auto"/>
            <w:bottom w:val="none" w:sz="0" w:space="0" w:color="auto"/>
            <w:right w:val="none" w:sz="0" w:space="0" w:color="auto"/>
          </w:divBdr>
        </w:div>
      </w:divsChild>
    </w:div>
    <w:div w:id="1879585609">
      <w:bodyDiv w:val="1"/>
      <w:marLeft w:val="0"/>
      <w:marRight w:val="0"/>
      <w:marTop w:val="0"/>
      <w:marBottom w:val="0"/>
      <w:divBdr>
        <w:top w:val="none" w:sz="0" w:space="0" w:color="auto"/>
        <w:left w:val="none" w:sz="0" w:space="0" w:color="auto"/>
        <w:bottom w:val="none" w:sz="0" w:space="0" w:color="auto"/>
        <w:right w:val="none" w:sz="0" w:space="0" w:color="auto"/>
      </w:divBdr>
      <w:divsChild>
        <w:div w:id="1960138115">
          <w:marLeft w:val="0"/>
          <w:marRight w:val="0"/>
          <w:marTop w:val="0"/>
          <w:marBottom w:val="0"/>
          <w:divBdr>
            <w:top w:val="none" w:sz="0" w:space="0" w:color="auto"/>
            <w:left w:val="none" w:sz="0" w:space="0" w:color="auto"/>
            <w:bottom w:val="none" w:sz="0" w:space="0" w:color="auto"/>
            <w:right w:val="none" w:sz="0" w:space="0" w:color="auto"/>
          </w:divBdr>
        </w:div>
        <w:div w:id="426119949">
          <w:marLeft w:val="0"/>
          <w:marRight w:val="0"/>
          <w:marTop w:val="0"/>
          <w:marBottom w:val="0"/>
          <w:divBdr>
            <w:top w:val="none" w:sz="0" w:space="0" w:color="auto"/>
            <w:left w:val="none" w:sz="0" w:space="0" w:color="auto"/>
            <w:bottom w:val="none" w:sz="0" w:space="0" w:color="auto"/>
            <w:right w:val="none" w:sz="0" w:space="0" w:color="auto"/>
          </w:divBdr>
        </w:div>
      </w:divsChild>
    </w:div>
    <w:div w:id="1906985337">
      <w:bodyDiv w:val="1"/>
      <w:marLeft w:val="0"/>
      <w:marRight w:val="0"/>
      <w:marTop w:val="0"/>
      <w:marBottom w:val="0"/>
      <w:divBdr>
        <w:top w:val="none" w:sz="0" w:space="0" w:color="auto"/>
        <w:left w:val="none" w:sz="0" w:space="0" w:color="auto"/>
        <w:bottom w:val="none" w:sz="0" w:space="0" w:color="auto"/>
        <w:right w:val="none" w:sz="0" w:space="0" w:color="auto"/>
      </w:divBdr>
    </w:div>
    <w:div w:id="1930887550">
      <w:bodyDiv w:val="1"/>
      <w:marLeft w:val="0"/>
      <w:marRight w:val="0"/>
      <w:marTop w:val="0"/>
      <w:marBottom w:val="0"/>
      <w:divBdr>
        <w:top w:val="none" w:sz="0" w:space="0" w:color="auto"/>
        <w:left w:val="none" w:sz="0" w:space="0" w:color="auto"/>
        <w:bottom w:val="none" w:sz="0" w:space="0" w:color="auto"/>
        <w:right w:val="none" w:sz="0" w:space="0" w:color="auto"/>
      </w:divBdr>
    </w:div>
    <w:div w:id="2046325842">
      <w:bodyDiv w:val="1"/>
      <w:marLeft w:val="0"/>
      <w:marRight w:val="0"/>
      <w:marTop w:val="0"/>
      <w:marBottom w:val="0"/>
      <w:divBdr>
        <w:top w:val="none" w:sz="0" w:space="0" w:color="auto"/>
        <w:left w:val="none" w:sz="0" w:space="0" w:color="auto"/>
        <w:bottom w:val="none" w:sz="0" w:space="0" w:color="auto"/>
        <w:right w:val="none" w:sz="0" w:space="0" w:color="auto"/>
      </w:divBdr>
    </w:div>
    <w:div w:id="21066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hagedoorn@maastrichtuniversity.n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b.lokshin@maastrichtuniversity.nl" TargetMode="External"/><Relationship Id="rId11" Type="http://schemas.openxmlformats.org/officeDocument/2006/relationships/hyperlink" Target="mailto:smalo@aup.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1.emf"/><Relationship Id="rId17" Type="http://schemas.openxmlformats.org/officeDocument/2006/relationships/image" Target="media/image2.emf"/><Relationship Id="rId18" Type="http://schemas.openxmlformats.org/officeDocument/2006/relationships/image" Target="media/image3.emf"/><Relationship Id="rId19" Type="http://schemas.openxmlformats.org/officeDocument/2006/relationships/image" Target="media/image4.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hn.Hagedoorn@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A9F2-53E2-2A4F-93BF-78228F9F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11558</Words>
  <Characters>65881</Characters>
  <Application>Microsoft Macintosh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Chapter 2:</vt:lpstr>
    </vt:vector>
  </TitlesOfParts>
  <Company>UM</Company>
  <LinksUpToDate>false</LinksUpToDate>
  <CharactersWithSpaces>77285</CharactersWithSpaces>
  <SharedDoc>false</SharedDoc>
  <HLinks>
    <vt:vector size="6" baseType="variant">
      <vt:variant>
        <vt:i4>2424893</vt:i4>
      </vt:variant>
      <vt:variant>
        <vt:i4>0</vt:i4>
      </vt:variant>
      <vt:variant>
        <vt:i4>0</vt:i4>
      </vt:variant>
      <vt:variant>
        <vt:i4>5</vt:i4>
      </vt:variant>
      <vt:variant>
        <vt:lpwstr>http://www.ingentaconnect.com/content/beech/spp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FdEWB</dc:creator>
  <cp:lastModifiedBy>Hagedoorn, John</cp:lastModifiedBy>
  <cp:revision>2</cp:revision>
  <cp:lastPrinted>2016-12-09T10:52:00Z</cp:lastPrinted>
  <dcterms:created xsi:type="dcterms:W3CDTF">2017-01-12T09:58:00Z</dcterms:created>
  <dcterms:modified xsi:type="dcterms:W3CDTF">2017-01-12T09:58:00Z</dcterms:modified>
</cp:coreProperties>
</file>