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1D90AC5" w14:textId="42851509" w:rsidR="00221FE3" w:rsidRPr="004D15A7" w:rsidRDefault="00810371" w:rsidP="00FF798C">
      <w:pPr>
        <w:spacing w:line="360" w:lineRule="auto"/>
        <w:jc w:val="center"/>
        <w:rPr>
          <w:b/>
          <w:sz w:val="26"/>
          <w:szCs w:val="26"/>
        </w:rPr>
      </w:pPr>
      <w:bookmarkStart w:id="0" w:name="_GoBack"/>
      <w:bookmarkEnd w:id="0"/>
      <w:r w:rsidRPr="004D15A7">
        <w:rPr>
          <w:b/>
          <w:sz w:val="26"/>
          <w:szCs w:val="26"/>
        </w:rPr>
        <w:t>E</w:t>
      </w:r>
      <w:r w:rsidR="00C9219D" w:rsidRPr="004D15A7">
        <w:rPr>
          <w:b/>
          <w:sz w:val="26"/>
          <w:szCs w:val="26"/>
        </w:rPr>
        <w:t>xploring the</w:t>
      </w:r>
      <w:r w:rsidR="00FF798C" w:rsidRPr="004D15A7">
        <w:rPr>
          <w:b/>
          <w:sz w:val="26"/>
          <w:szCs w:val="26"/>
        </w:rPr>
        <w:t xml:space="preserve"> </w:t>
      </w:r>
      <w:r w:rsidR="006E0D22" w:rsidRPr="004D15A7">
        <w:rPr>
          <w:b/>
          <w:sz w:val="26"/>
          <w:szCs w:val="26"/>
        </w:rPr>
        <w:t>i</w:t>
      </w:r>
      <w:r w:rsidR="00221FE3" w:rsidRPr="004D15A7">
        <w:rPr>
          <w:b/>
          <w:sz w:val="26"/>
          <w:szCs w:val="26"/>
        </w:rPr>
        <w:t>nteraction</w:t>
      </w:r>
      <w:r w:rsidR="006E0D22" w:rsidRPr="004D15A7">
        <w:rPr>
          <w:b/>
          <w:sz w:val="26"/>
          <w:szCs w:val="26"/>
        </w:rPr>
        <w:t xml:space="preserve"> </w:t>
      </w:r>
      <w:r w:rsidR="00FF798C" w:rsidRPr="004D15A7">
        <w:rPr>
          <w:b/>
          <w:sz w:val="26"/>
          <w:szCs w:val="26"/>
        </w:rPr>
        <w:t xml:space="preserve">of </w:t>
      </w:r>
      <w:r w:rsidR="009C64C9" w:rsidRPr="004D15A7">
        <w:rPr>
          <w:b/>
          <w:sz w:val="26"/>
          <w:szCs w:val="26"/>
        </w:rPr>
        <w:t xml:space="preserve">firm-level change </w:t>
      </w:r>
      <w:r w:rsidR="00EA61DE" w:rsidRPr="004D15A7">
        <w:rPr>
          <w:b/>
          <w:sz w:val="26"/>
          <w:szCs w:val="26"/>
        </w:rPr>
        <w:t xml:space="preserve">and national institutional environments </w:t>
      </w:r>
      <w:r w:rsidR="00221FE3" w:rsidRPr="004D15A7">
        <w:rPr>
          <w:b/>
          <w:sz w:val="26"/>
          <w:szCs w:val="26"/>
        </w:rPr>
        <w:t xml:space="preserve">in shaping </w:t>
      </w:r>
      <w:r w:rsidR="002737DC" w:rsidRPr="004D15A7">
        <w:rPr>
          <w:b/>
          <w:sz w:val="26"/>
          <w:szCs w:val="26"/>
        </w:rPr>
        <w:t xml:space="preserve">employment and union relations: </w:t>
      </w:r>
    </w:p>
    <w:p w14:paraId="6E7F06CC" w14:textId="77777777" w:rsidR="00FF798C" w:rsidRPr="004D15A7" w:rsidRDefault="00221FE3" w:rsidP="008F5B62">
      <w:pPr>
        <w:spacing w:line="360" w:lineRule="auto"/>
        <w:jc w:val="center"/>
        <w:outlineLvl w:val="0"/>
        <w:rPr>
          <w:b/>
          <w:sz w:val="26"/>
          <w:szCs w:val="26"/>
        </w:rPr>
      </w:pPr>
      <w:r w:rsidRPr="004D15A7">
        <w:rPr>
          <w:b/>
          <w:sz w:val="26"/>
          <w:szCs w:val="26"/>
        </w:rPr>
        <w:t>A comparative case study of four European Airlines</w:t>
      </w:r>
    </w:p>
    <w:p w14:paraId="1A34BB25" w14:textId="77777777" w:rsidR="00FF798C" w:rsidRPr="004D15A7" w:rsidRDefault="00FF798C">
      <w:pPr>
        <w:spacing w:line="360" w:lineRule="auto"/>
        <w:ind w:firstLine="284"/>
        <w:jc w:val="both"/>
        <w:rPr>
          <w:b/>
        </w:rPr>
      </w:pPr>
    </w:p>
    <w:p w14:paraId="73FC37CE" w14:textId="77777777" w:rsidR="008908F0" w:rsidRPr="004D15A7" w:rsidRDefault="00381F71" w:rsidP="008F5B62">
      <w:pPr>
        <w:spacing w:line="360" w:lineRule="auto"/>
        <w:jc w:val="both"/>
        <w:outlineLvl w:val="0"/>
        <w:rPr>
          <w:b/>
        </w:rPr>
      </w:pPr>
      <w:r w:rsidRPr="004D15A7">
        <w:rPr>
          <w:b/>
        </w:rPr>
        <w:t>Abstract</w:t>
      </w:r>
    </w:p>
    <w:p w14:paraId="2DF5D0F9" w14:textId="77777777" w:rsidR="00381F71" w:rsidRPr="004D15A7" w:rsidRDefault="00381F71" w:rsidP="00152A3E">
      <w:pPr>
        <w:spacing w:line="360" w:lineRule="auto"/>
        <w:ind w:left="284"/>
        <w:jc w:val="both"/>
        <w:rPr>
          <w:sz w:val="10"/>
          <w:szCs w:val="10"/>
        </w:rPr>
      </w:pPr>
    </w:p>
    <w:p w14:paraId="4A5EB31A" w14:textId="10149E63" w:rsidR="00DA76D2" w:rsidRPr="004D15A7" w:rsidRDefault="001A3BE4" w:rsidP="00294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eastAsia="Times New Roman"/>
          <w:lang w:eastAsia="de-DE"/>
        </w:rPr>
      </w:pPr>
      <w:r w:rsidRPr="004D15A7">
        <w:t>Contrasting with earlier work on employee and union relations in the airline industry, w</w:t>
      </w:r>
      <w:r w:rsidR="009A633B" w:rsidRPr="004D15A7">
        <w:t>e explore</w:t>
      </w:r>
      <w:r w:rsidR="005669A3" w:rsidRPr="004D15A7">
        <w:t>,</w:t>
      </w:r>
      <w:r w:rsidR="009A633B" w:rsidRPr="004D15A7">
        <w:t xml:space="preserve"> in a </w:t>
      </w:r>
      <w:r w:rsidRPr="004D15A7">
        <w:t xml:space="preserve">longitudinal </w:t>
      </w:r>
      <w:r w:rsidR="009A633B" w:rsidRPr="004D15A7">
        <w:t>comparative case study</w:t>
      </w:r>
      <w:r w:rsidR="005669A3" w:rsidRPr="004D15A7">
        <w:t>,</w:t>
      </w:r>
      <w:r w:rsidR="009A633B" w:rsidRPr="004D15A7">
        <w:t xml:space="preserve"> </w:t>
      </w:r>
      <w:r w:rsidR="005475C7" w:rsidRPr="004D15A7">
        <w:t xml:space="preserve">the question of </w:t>
      </w:r>
      <w:r w:rsidR="009A633B" w:rsidRPr="004D15A7">
        <w:t xml:space="preserve">how firm-level changes and national institutional environments interact in shaping employee and union relations. </w:t>
      </w:r>
      <w:r w:rsidR="009A633B" w:rsidRPr="004D15A7">
        <w:rPr>
          <w:rFonts w:eastAsia="Times New Roman"/>
          <w:lang w:eastAsia="de-DE"/>
        </w:rPr>
        <w:t>Our work shows that changes at the firm-level</w:t>
      </w:r>
      <w:r w:rsidR="00D46BFC" w:rsidRPr="004D15A7">
        <w:rPr>
          <w:rFonts w:eastAsia="Times New Roman"/>
          <w:lang w:eastAsia="de-DE"/>
        </w:rPr>
        <w:t>—</w:t>
      </w:r>
      <w:r w:rsidR="009A633B" w:rsidRPr="004D15A7">
        <w:rPr>
          <w:rFonts w:eastAsia="Times New Roman"/>
          <w:lang w:eastAsia="de-DE"/>
        </w:rPr>
        <w:t>mainly in the form of firm growth, acquisitions and the foundation of new subsidiaries</w:t>
      </w:r>
      <w:r w:rsidR="00D46BFC" w:rsidRPr="004D15A7">
        <w:rPr>
          <w:rFonts w:eastAsia="Times New Roman"/>
          <w:lang w:eastAsia="de-DE"/>
        </w:rPr>
        <w:t>—</w:t>
      </w:r>
      <w:r w:rsidR="009A633B" w:rsidRPr="004D15A7">
        <w:rPr>
          <w:rFonts w:eastAsia="Times New Roman"/>
          <w:lang w:eastAsia="de-DE"/>
        </w:rPr>
        <w:t>have an influence on how firm</w:t>
      </w:r>
      <w:r w:rsidR="005669A3" w:rsidRPr="004D15A7">
        <w:rPr>
          <w:rFonts w:eastAsia="Times New Roman"/>
          <w:lang w:eastAsia="de-DE"/>
        </w:rPr>
        <w:t xml:space="preserve"> heritage is</w:t>
      </w:r>
      <w:r w:rsidR="009A633B" w:rsidRPr="004D15A7">
        <w:rPr>
          <w:rFonts w:eastAsia="Times New Roman"/>
          <w:lang w:eastAsia="de-DE"/>
        </w:rPr>
        <w:t xml:space="preserve"> affected by institutional frameworks. These effects can be intended </w:t>
      </w:r>
      <w:r w:rsidR="00D46BFC" w:rsidRPr="004D15A7">
        <w:rPr>
          <w:rFonts w:eastAsia="Times New Roman"/>
          <w:lang w:eastAsia="de-DE"/>
        </w:rPr>
        <w:t xml:space="preserve">or </w:t>
      </w:r>
      <w:r w:rsidR="009A633B" w:rsidRPr="004D15A7">
        <w:rPr>
          <w:rFonts w:eastAsia="Times New Roman"/>
          <w:lang w:eastAsia="de-DE"/>
        </w:rPr>
        <w:t>unintended</w:t>
      </w:r>
      <w:r w:rsidR="00D46BFC" w:rsidRPr="004D15A7">
        <w:rPr>
          <w:rFonts w:eastAsia="Times New Roman"/>
          <w:lang w:eastAsia="de-DE"/>
        </w:rPr>
        <w:t>,</w:t>
      </w:r>
      <w:r w:rsidR="009A633B" w:rsidRPr="004D15A7">
        <w:rPr>
          <w:rFonts w:eastAsia="Times New Roman"/>
          <w:lang w:eastAsia="de-DE"/>
        </w:rPr>
        <w:t xml:space="preserve"> and</w:t>
      </w:r>
      <w:r w:rsidR="00D46BFC" w:rsidRPr="004D15A7">
        <w:rPr>
          <w:rFonts w:eastAsia="Times New Roman"/>
          <w:lang w:eastAsia="de-DE"/>
        </w:rPr>
        <w:t xml:space="preserve"> they can</w:t>
      </w:r>
      <w:r w:rsidR="009A633B" w:rsidRPr="004D15A7">
        <w:rPr>
          <w:rFonts w:eastAsia="Times New Roman"/>
          <w:lang w:eastAsia="de-DE"/>
        </w:rPr>
        <w:t xml:space="preserve"> shape firms</w:t>
      </w:r>
      <w:r w:rsidR="00CF10A2">
        <w:rPr>
          <w:rFonts w:eastAsia="Times New Roman"/>
          <w:lang w:eastAsia="de-DE"/>
        </w:rPr>
        <w:t>’</w:t>
      </w:r>
      <w:r w:rsidR="009A633B" w:rsidRPr="004D15A7">
        <w:rPr>
          <w:rFonts w:eastAsia="Times New Roman"/>
          <w:lang w:eastAsia="de-DE"/>
        </w:rPr>
        <w:t xml:space="preserve"> responses in employee and union relations.</w:t>
      </w:r>
      <w:r w:rsidR="000E496B" w:rsidRPr="004D15A7">
        <w:rPr>
          <w:rFonts w:eastAsia="Times New Roman"/>
          <w:lang w:eastAsia="de-DE"/>
        </w:rPr>
        <w:t xml:space="preserve"> </w:t>
      </w:r>
      <w:r w:rsidR="00381F71" w:rsidRPr="004D15A7">
        <w:t>Our findings suggest that understanding firm</w:t>
      </w:r>
      <w:r w:rsidR="00CF10A2">
        <w:t>s’</w:t>
      </w:r>
      <w:r w:rsidR="00381F71" w:rsidRPr="004D15A7">
        <w:t xml:space="preserve"> responses </w:t>
      </w:r>
      <w:r w:rsidR="00041F7E" w:rsidRPr="004D15A7">
        <w:rPr>
          <w:rFonts w:eastAsia="Times New Roman"/>
          <w:lang w:eastAsia="de-DE"/>
        </w:rPr>
        <w:t>in employee and union relations</w:t>
      </w:r>
      <w:r w:rsidR="00041F7E" w:rsidRPr="004D15A7">
        <w:t xml:space="preserve"> </w:t>
      </w:r>
      <w:r w:rsidR="00381F71" w:rsidRPr="004D15A7">
        <w:t>require</w:t>
      </w:r>
      <w:r w:rsidR="00D46BFC" w:rsidRPr="004D15A7">
        <w:t>s</w:t>
      </w:r>
      <w:r w:rsidR="00381F71" w:rsidRPr="004D15A7">
        <w:t xml:space="preserve"> the adoption of a dynamic perspective that takes a close look at changes in the interaction between firm heritage and national institutional context</w:t>
      </w:r>
      <w:r w:rsidR="00096395" w:rsidRPr="004D15A7">
        <w:t>s</w:t>
      </w:r>
      <w:r w:rsidR="00381F71" w:rsidRPr="004D15A7">
        <w:t xml:space="preserve"> over time.</w:t>
      </w:r>
      <w:r w:rsidR="00E21AAA" w:rsidRPr="004D15A7">
        <w:rPr>
          <w:rFonts w:eastAsia="Times New Roman"/>
          <w:lang w:eastAsia="de-DE"/>
        </w:rPr>
        <w:t xml:space="preserve"> </w:t>
      </w:r>
      <w:r w:rsidRPr="004D15A7">
        <w:rPr>
          <w:rFonts w:eastAsia="Times New Roman"/>
          <w:lang w:eastAsia="de-DE"/>
        </w:rPr>
        <w:t xml:space="preserve">While </w:t>
      </w:r>
      <w:r w:rsidR="00381F71" w:rsidRPr="004D15A7">
        <w:t>changes in the nature of interaction are linked to changes in institutional contexts</w:t>
      </w:r>
      <w:r w:rsidR="00E50611" w:rsidRPr="004D15A7">
        <w:t xml:space="preserve">, </w:t>
      </w:r>
      <w:r w:rsidRPr="004D15A7">
        <w:t>they are</w:t>
      </w:r>
      <w:r w:rsidR="005669A3" w:rsidRPr="004D15A7">
        <w:t>,</w:t>
      </w:r>
      <w:r w:rsidRPr="004D15A7">
        <w:t xml:space="preserve"> above all</w:t>
      </w:r>
      <w:r w:rsidR="005669A3" w:rsidRPr="004D15A7">
        <w:t>,</w:t>
      </w:r>
      <w:r w:rsidRPr="004D15A7">
        <w:t xml:space="preserve"> related</w:t>
      </w:r>
      <w:r w:rsidR="00381F71" w:rsidRPr="004D15A7">
        <w:t xml:space="preserve"> to changes in firm heritage. </w:t>
      </w:r>
      <w:r w:rsidRPr="004D15A7">
        <w:t>Hence, o</w:t>
      </w:r>
      <w:r w:rsidR="00A36D8F" w:rsidRPr="004D15A7">
        <w:t xml:space="preserve">ur work </w:t>
      </w:r>
      <w:r w:rsidRPr="004D15A7">
        <w:t>illustrates</w:t>
      </w:r>
      <w:r w:rsidR="00A36D8F" w:rsidRPr="004D15A7">
        <w:t xml:space="preserve"> the importance of firm growth, acquisitions and </w:t>
      </w:r>
      <w:r w:rsidR="00D46BFC" w:rsidRPr="004D15A7">
        <w:t xml:space="preserve">the </w:t>
      </w:r>
      <w:r w:rsidR="00A36D8F" w:rsidRPr="004D15A7">
        <w:rPr>
          <w:rFonts w:eastAsia="Times New Roman"/>
          <w:lang w:eastAsia="de-DE"/>
        </w:rPr>
        <w:t xml:space="preserve">foundation of new subsidiaries </w:t>
      </w:r>
      <w:r w:rsidR="005A7FEC" w:rsidRPr="004D15A7">
        <w:rPr>
          <w:rFonts w:eastAsia="Times New Roman"/>
          <w:lang w:eastAsia="de-DE"/>
        </w:rPr>
        <w:t xml:space="preserve">in explaining the </w:t>
      </w:r>
      <w:r w:rsidR="00A36D8F" w:rsidRPr="004D15A7">
        <w:rPr>
          <w:rFonts w:eastAsia="Times New Roman"/>
          <w:lang w:eastAsia="de-DE"/>
        </w:rPr>
        <w:t xml:space="preserve">shifting interaction </w:t>
      </w:r>
      <w:r w:rsidR="000E496B" w:rsidRPr="004D15A7">
        <w:rPr>
          <w:rFonts w:eastAsia="Times New Roman"/>
          <w:lang w:eastAsia="de-DE"/>
        </w:rPr>
        <w:t>between the firm and its</w:t>
      </w:r>
      <w:r w:rsidR="00A36D8F" w:rsidRPr="004D15A7">
        <w:rPr>
          <w:rFonts w:eastAsia="Times New Roman"/>
          <w:lang w:eastAsia="de-DE"/>
        </w:rPr>
        <w:t xml:space="preserve"> institutional environment and </w:t>
      </w:r>
      <w:r w:rsidR="005669A3" w:rsidRPr="004D15A7">
        <w:rPr>
          <w:rFonts w:eastAsia="Times New Roman"/>
          <w:lang w:eastAsia="de-DE"/>
        </w:rPr>
        <w:t xml:space="preserve">its implications </w:t>
      </w:r>
      <w:r w:rsidR="000E496B" w:rsidRPr="004D15A7">
        <w:rPr>
          <w:rFonts w:eastAsia="Times New Roman"/>
          <w:lang w:eastAsia="de-DE"/>
        </w:rPr>
        <w:t xml:space="preserve">for </w:t>
      </w:r>
      <w:r w:rsidR="005A7FEC" w:rsidRPr="004D15A7">
        <w:rPr>
          <w:rFonts w:eastAsia="Times New Roman"/>
          <w:lang w:eastAsia="de-DE"/>
        </w:rPr>
        <w:t xml:space="preserve">changing </w:t>
      </w:r>
      <w:r w:rsidR="00A36D8F" w:rsidRPr="004D15A7">
        <w:rPr>
          <w:rFonts w:eastAsia="Times New Roman"/>
          <w:lang w:eastAsia="de-DE"/>
        </w:rPr>
        <w:t>employee and union relations</w:t>
      </w:r>
      <w:r w:rsidRPr="004D15A7">
        <w:rPr>
          <w:rFonts w:eastAsia="Times New Roman"/>
          <w:lang w:eastAsia="de-DE"/>
        </w:rPr>
        <w:t xml:space="preserve"> within firms</w:t>
      </w:r>
      <w:r w:rsidR="00A36D8F" w:rsidRPr="004D15A7">
        <w:rPr>
          <w:rFonts w:eastAsia="Times New Roman"/>
          <w:lang w:eastAsia="de-DE"/>
        </w:rPr>
        <w:t xml:space="preserve">. </w:t>
      </w:r>
    </w:p>
    <w:p w14:paraId="2E09D3B3" w14:textId="77777777" w:rsidR="00DA76D2" w:rsidRPr="004D15A7" w:rsidRDefault="00DA76D2" w:rsidP="00152A3E">
      <w:pPr>
        <w:spacing w:line="360" w:lineRule="auto"/>
        <w:ind w:left="284"/>
        <w:jc w:val="both"/>
      </w:pPr>
    </w:p>
    <w:p w14:paraId="4A0B390B" w14:textId="77777777" w:rsidR="00381F71" w:rsidRPr="004D15A7" w:rsidRDefault="00381F71" w:rsidP="00152A3E">
      <w:pPr>
        <w:spacing w:line="360" w:lineRule="auto"/>
        <w:ind w:left="284"/>
        <w:jc w:val="both"/>
      </w:pPr>
    </w:p>
    <w:p w14:paraId="2B982B9F" w14:textId="77777777" w:rsidR="00E21AAA" w:rsidRPr="004D15A7" w:rsidRDefault="00E21AAA" w:rsidP="00152A3E">
      <w:pPr>
        <w:spacing w:line="360" w:lineRule="auto"/>
        <w:ind w:left="284"/>
        <w:jc w:val="both"/>
        <w:rPr>
          <w:b/>
        </w:rPr>
      </w:pPr>
    </w:p>
    <w:p w14:paraId="07CE3753" w14:textId="77777777" w:rsidR="00E21AAA" w:rsidRPr="004D15A7" w:rsidRDefault="00E21AAA" w:rsidP="00152A3E">
      <w:pPr>
        <w:spacing w:line="360" w:lineRule="auto"/>
        <w:ind w:left="284"/>
        <w:jc w:val="both"/>
        <w:rPr>
          <w:b/>
        </w:rPr>
      </w:pPr>
    </w:p>
    <w:p w14:paraId="0D2D2659" w14:textId="77777777" w:rsidR="00381F71" w:rsidRPr="004D15A7" w:rsidRDefault="004D3723" w:rsidP="008F5B62">
      <w:pPr>
        <w:spacing w:line="360" w:lineRule="auto"/>
        <w:jc w:val="both"/>
        <w:outlineLvl w:val="0"/>
        <w:rPr>
          <w:b/>
        </w:rPr>
      </w:pPr>
      <w:r w:rsidRPr="004D15A7">
        <w:rPr>
          <w:b/>
        </w:rPr>
        <w:t>Keywords</w:t>
      </w:r>
    </w:p>
    <w:p w14:paraId="1824EAD8" w14:textId="77777777" w:rsidR="00381F71" w:rsidRPr="004D15A7" w:rsidRDefault="00381F71" w:rsidP="00152A3E">
      <w:pPr>
        <w:spacing w:line="360" w:lineRule="auto"/>
        <w:ind w:left="284"/>
        <w:jc w:val="both"/>
        <w:rPr>
          <w:b/>
          <w:sz w:val="10"/>
          <w:szCs w:val="10"/>
        </w:rPr>
      </w:pPr>
    </w:p>
    <w:p w14:paraId="5B521105" w14:textId="77777777" w:rsidR="00E50611" w:rsidRPr="004D15A7" w:rsidRDefault="00381F71" w:rsidP="000E496B">
      <w:pPr>
        <w:spacing w:line="360" w:lineRule="auto"/>
        <w:jc w:val="both"/>
      </w:pPr>
      <w:r w:rsidRPr="004D15A7">
        <w:t>Employ</w:t>
      </w:r>
      <w:r w:rsidR="001D1F87" w:rsidRPr="004D15A7">
        <w:t>ee</w:t>
      </w:r>
      <w:r w:rsidRPr="004D15A7">
        <w:t xml:space="preserve"> relations, </w:t>
      </w:r>
      <w:r w:rsidR="00E50611" w:rsidRPr="004D15A7">
        <w:t xml:space="preserve">union </w:t>
      </w:r>
      <w:r w:rsidRPr="004D15A7">
        <w:t xml:space="preserve">relations, </w:t>
      </w:r>
      <w:r w:rsidR="00E50611" w:rsidRPr="004D15A7">
        <w:t xml:space="preserve">airline industry, comparative </w:t>
      </w:r>
      <w:r w:rsidRPr="004D15A7">
        <w:t xml:space="preserve">institutional </w:t>
      </w:r>
      <w:r w:rsidR="00E50611" w:rsidRPr="004D15A7">
        <w:t>analysis, firm heritage and temporality</w:t>
      </w:r>
    </w:p>
    <w:p w14:paraId="7663E1A0" w14:textId="77777777" w:rsidR="003B03B4" w:rsidRPr="004D15A7" w:rsidRDefault="003B03B4" w:rsidP="003B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18"/>
          <w:szCs w:val="18"/>
          <w:lang w:eastAsia="de-DE"/>
        </w:rPr>
      </w:pPr>
    </w:p>
    <w:p w14:paraId="70D3BE25" w14:textId="77777777" w:rsidR="00C03A9D" w:rsidRPr="004D15A7" w:rsidRDefault="00C03A9D" w:rsidP="000E4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18"/>
          <w:szCs w:val="18"/>
          <w:lang w:eastAsia="de-DE"/>
        </w:rPr>
      </w:pPr>
      <w:r w:rsidRPr="004D15A7">
        <w:rPr>
          <w:b/>
        </w:rPr>
        <w:br w:type="page"/>
      </w:r>
    </w:p>
    <w:p w14:paraId="0475A659" w14:textId="77777777" w:rsidR="00381F71" w:rsidRPr="004D15A7" w:rsidRDefault="00381F71" w:rsidP="008F5B62">
      <w:pPr>
        <w:spacing w:line="360" w:lineRule="auto"/>
        <w:jc w:val="both"/>
        <w:outlineLvl w:val="0"/>
        <w:rPr>
          <w:b/>
        </w:rPr>
      </w:pPr>
      <w:r w:rsidRPr="004D15A7">
        <w:rPr>
          <w:b/>
        </w:rPr>
        <w:lastRenderedPageBreak/>
        <w:t>Introduction</w:t>
      </w:r>
    </w:p>
    <w:p w14:paraId="307B5F27" w14:textId="77777777" w:rsidR="00381F71" w:rsidRPr="004D15A7" w:rsidRDefault="00381F71" w:rsidP="002978EE">
      <w:pPr>
        <w:spacing w:line="360" w:lineRule="auto"/>
        <w:jc w:val="both"/>
        <w:rPr>
          <w:b/>
          <w:sz w:val="10"/>
          <w:szCs w:val="10"/>
        </w:rPr>
      </w:pPr>
    </w:p>
    <w:p w14:paraId="07FE2533" w14:textId="0615516B" w:rsidR="00483C7F" w:rsidRPr="004D15A7" w:rsidRDefault="00A81048">
      <w:pPr>
        <w:spacing w:line="360" w:lineRule="auto"/>
        <w:jc w:val="both"/>
      </w:pPr>
      <w:r w:rsidRPr="004D15A7">
        <w:t>C</w:t>
      </w:r>
      <w:r w:rsidR="00217C30" w:rsidRPr="004D15A7">
        <w:t xml:space="preserve">omparative </w:t>
      </w:r>
      <w:r w:rsidRPr="004D15A7">
        <w:t>institutional analysis</w:t>
      </w:r>
      <w:r w:rsidR="000B59AE" w:rsidRPr="004D15A7">
        <w:t xml:space="preserve"> </w:t>
      </w:r>
      <w:r w:rsidR="00A24159" w:rsidRPr="004D15A7">
        <w:t xml:space="preserve">(CIA) </w:t>
      </w:r>
      <w:r w:rsidR="000B59AE" w:rsidRPr="004D15A7">
        <w:t>has</w:t>
      </w:r>
      <w:r w:rsidR="00217C30" w:rsidRPr="004D15A7">
        <w:t xml:space="preserve"> substantially contributed to </w:t>
      </w:r>
      <w:r w:rsidR="000B59AE" w:rsidRPr="004D15A7">
        <w:t xml:space="preserve">our </w:t>
      </w:r>
      <w:r w:rsidR="00217C30" w:rsidRPr="004D15A7">
        <w:t xml:space="preserve">understanding </w:t>
      </w:r>
      <w:r w:rsidR="00071E84" w:rsidRPr="004D15A7">
        <w:t xml:space="preserve">of </w:t>
      </w:r>
      <w:r w:rsidR="00217C30" w:rsidRPr="004D15A7">
        <w:t xml:space="preserve">how and why employment and industrial </w:t>
      </w:r>
      <w:r w:rsidR="003F1687" w:rsidRPr="004D15A7">
        <w:t>union</w:t>
      </w:r>
      <w:r w:rsidR="00217C30" w:rsidRPr="004D15A7">
        <w:t xml:space="preserve"> </w:t>
      </w:r>
      <w:r w:rsidR="003F1687" w:rsidRPr="004D15A7">
        <w:t xml:space="preserve">relations </w:t>
      </w:r>
      <w:r w:rsidR="00217C30" w:rsidRPr="004D15A7">
        <w:t xml:space="preserve">in firms vary across national contexts. </w:t>
      </w:r>
      <w:r w:rsidR="000B59AE" w:rsidRPr="004D15A7">
        <w:t>However, w</w:t>
      </w:r>
      <w:r w:rsidR="00217C30" w:rsidRPr="004D15A7">
        <w:t xml:space="preserve">hile national institutional settings remain a crucial building </w:t>
      </w:r>
      <w:r w:rsidRPr="004D15A7">
        <w:t>block</w:t>
      </w:r>
      <w:r w:rsidR="00217C30" w:rsidRPr="004D15A7">
        <w:t xml:space="preserve"> for understanding </w:t>
      </w:r>
      <w:r w:rsidR="00797201" w:rsidRPr="004D15A7">
        <w:t xml:space="preserve">the </w:t>
      </w:r>
      <w:r w:rsidR="00217C30" w:rsidRPr="004D15A7">
        <w:t xml:space="preserve">variance in employment and </w:t>
      </w:r>
      <w:r w:rsidR="003F1687" w:rsidRPr="004D15A7">
        <w:t>union</w:t>
      </w:r>
      <w:r w:rsidR="00071E84" w:rsidRPr="004D15A7">
        <w:t xml:space="preserve"> </w:t>
      </w:r>
      <w:r w:rsidR="00E50611" w:rsidRPr="004D15A7">
        <w:t xml:space="preserve">relations </w:t>
      </w:r>
      <w:r w:rsidR="00071E84" w:rsidRPr="004D15A7">
        <w:t>across different contexts</w:t>
      </w:r>
      <w:r w:rsidR="00217C30" w:rsidRPr="004D15A7">
        <w:t xml:space="preserve">, the picture has become more complex with recent advancements in </w:t>
      </w:r>
      <w:r w:rsidR="00A24159" w:rsidRPr="004D15A7">
        <w:t>CIA</w:t>
      </w:r>
      <w:r w:rsidR="00636366" w:rsidRPr="004D15A7">
        <w:t xml:space="preserve"> (</w:t>
      </w:r>
      <w:r w:rsidR="008504B1" w:rsidRPr="004D15A7">
        <w:t>Wilkinson et al.</w:t>
      </w:r>
      <w:r w:rsidR="002E6A48" w:rsidRPr="004D15A7">
        <w:t>,</w:t>
      </w:r>
      <w:r w:rsidR="008504B1" w:rsidRPr="004D15A7">
        <w:t xml:space="preserve"> 2014</w:t>
      </w:r>
      <w:r w:rsidR="002E6A48" w:rsidRPr="004D15A7">
        <w:t>; Brewster et al., 2014a</w:t>
      </w:r>
      <w:r w:rsidR="00636366" w:rsidRPr="004D15A7">
        <w:t>)</w:t>
      </w:r>
      <w:r w:rsidR="00217C30" w:rsidRPr="004D15A7">
        <w:t xml:space="preserve">. </w:t>
      </w:r>
    </w:p>
    <w:p w14:paraId="3BE5DAB0" w14:textId="420D8350" w:rsidR="00BA5C2B" w:rsidRPr="004D15A7" w:rsidRDefault="00217C30" w:rsidP="0029453D">
      <w:pPr>
        <w:spacing w:line="360" w:lineRule="auto"/>
        <w:ind w:firstLine="720"/>
        <w:jc w:val="both"/>
      </w:pPr>
      <w:r w:rsidRPr="004D15A7">
        <w:t xml:space="preserve">Notwithstanding the wide variety of </w:t>
      </w:r>
      <w:r w:rsidR="00A81048" w:rsidRPr="004D15A7">
        <w:t xml:space="preserve">approaches and developments in </w:t>
      </w:r>
      <w:r w:rsidR="00A24159" w:rsidRPr="004D15A7">
        <w:t>CIA</w:t>
      </w:r>
      <w:r w:rsidRPr="004D15A7">
        <w:t xml:space="preserve">, one </w:t>
      </w:r>
      <w:r w:rsidR="00A81048" w:rsidRPr="004D15A7">
        <w:t>major development</w:t>
      </w:r>
      <w:r w:rsidRPr="004D15A7">
        <w:t xml:space="preserve"> </w:t>
      </w:r>
      <w:r w:rsidR="00071E84" w:rsidRPr="004D15A7">
        <w:t>is the</w:t>
      </w:r>
      <w:r w:rsidRPr="004D15A7">
        <w:t xml:space="preserve"> growing recognition </w:t>
      </w:r>
      <w:r w:rsidR="00221FE3" w:rsidRPr="004D15A7">
        <w:t>of</w:t>
      </w:r>
      <w:r w:rsidRPr="004D15A7">
        <w:t xml:space="preserve"> the </w:t>
      </w:r>
      <w:r w:rsidR="000B59AE" w:rsidRPr="004D15A7">
        <w:t>heterogeneous</w:t>
      </w:r>
      <w:r w:rsidRPr="004D15A7">
        <w:t xml:space="preserve"> responses</w:t>
      </w:r>
      <w:r w:rsidR="000B59AE" w:rsidRPr="004D15A7">
        <w:t xml:space="preserve"> of firms </w:t>
      </w:r>
      <w:r w:rsidRPr="004D15A7">
        <w:t xml:space="preserve">embedded in the same national context. </w:t>
      </w:r>
      <w:r w:rsidR="00A81048" w:rsidRPr="004D15A7">
        <w:t>As we will argue in more detail below</w:t>
      </w:r>
      <w:r w:rsidR="003F1687" w:rsidRPr="004D15A7">
        <w:t>,</w:t>
      </w:r>
      <w:r w:rsidR="00A81048" w:rsidRPr="004D15A7">
        <w:t xml:space="preserve"> this development ha</w:t>
      </w:r>
      <w:r w:rsidR="003F1687" w:rsidRPr="004D15A7">
        <w:t xml:space="preserve">s </w:t>
      </w:r>
      <w:r w:rsidR="00D46BFC" w:rsidRPr="004D15A7">
        <w:t xml:space="preserve">primarily </w:t>
      </w:r>
      <w:r w:rsidR="003F1687" w:rsidRPr="004D15A7">
        <w:t xml:space="preserve">been </w:t>
      </w:r>
      <w:r w:rsidR="00A81048" w:rsidRPr="004D15A7">
        <w:t xml:space="preserve">driven by a </w:t>
      </w:r>
      <w:r w:rsidR="00071E84" w:rsidRPr="004D15A7">
        <w:t>growing</w:t>
      </w:r>
      <w:r w:rsidR="00A81048" w:rsidRPr="004D15A7">
        <w:t xml:space="preserve"> concern </w:t>
      </w:r>
      <w:r w:rsidR="00D46BFC" w:rsidRPr="004D15A7">
        <w:t xml:space="preserve">over </w:t>
      </w:r>
      <w:r w:rsidR="003F1687" w:rsidRPr="004D15A7">
        <w:t>the variety and change of institutional settings below and above the national level</w:t>
      </w:r>
      <w:r w:rsidR="00071E84" w:rsidRPr="004D15A7">
        <w:t>. In contrast to this development</w:t>
      </w:r>
      <w:r w:rsidR="00CA6D9D" w:rsidRPr="004D15A7">
        <w:t>,</w:t>
      </w:r>
      <w:r w:rsidR="00071E84" w:rsidRPr="004D15A7">
        <w:t xml:space="preserve"> we have seen far</w:t>
      </w:r>
      <w:r w:rsidR="00483C7F" w:rsidRPr="004D15A7">
        <w:t xml:space="preserve"> </w:t>
      </w:r>
      <w:r w:rsidR="008F5B62" w:rsidRPr="004D15A7">
        <w:t xml:space="preserve">fewer </w:t>
      </w:r>
      <w:r w:rsidR="00483C7F" w:rsidRPr="004D15A7">
        <w:t>contributions exploring</w:t>
      </w:r>
      <w:r w:rsidR="00071E84" w:rsidRPr="004D15A7">
        <w:t xml:space="preserve"> the role of firm-level variety and </w:t>
      </w:r>
      <w:r w:rsidR="00CA6D9D" w:rsidRPr="004D15A7">
        <w:t xml:space="preserve">firm-level </w:t>
      </w:r>
      <w:r w:rsidR="00071E84" w:rsidRPr="004D15A7">
        <w:t xml:space="preserve">change to heterogeneous responses within the same institutional context. More specifically, we still know only little about how </w:t>
      </w:r>
      <w:r w:rsidR="003F1687" w:rsidRPr="004D15A7">
        <w:t>the variety and change of firm-level conditions interact with institutional conditions to shape employment and union relations</w:t>
      </w:r>
      <w:r w:rsidR="00CA6D9D" w:rsidRPr="004D15A7">
        <w:t xml:space="preserve"> </w:t>
      </w:r>
      <w:r w:rsidR="00A24159" w:rsidRPr="004D15A7">
        <w:t>with</w:t>
      </w:r>
      <w:r w:rsidR="00CA6D9D" w:rsidRPr="004D15A7">
        <w:t>in firms</w:t>
      </w:r>
      <w:r w:rsidR="003F1687" w:rsidRPr="004D15A7">
        <w:t xml:space="preserve">. </w:t>
      </w:r>
      <w:r w:rsidR="00576EC9" w:rsidRPr="004D15A7">
        <w:t>W</w:t>
      </w:r>
      <w:r w:rsidRPr="004D15A7">
        <w:t xml:space="preserve">e argue that despite </w:t>
      </w:r>
      <w:r w:rsidR="00D14688" w:rsidRPr="004D15A7">
        <w:t xml:space="preserve">longstanding </w:t>
      </w:r>
      <w:r w:rsidRPr="004D15A7">
        <w:t>calls for a stronger focus on the firm</w:t>
      </w:r>
      <w:r w:rsidR="00576EC9" w:rsidRPr="004D15A7">
        <w:t xml:space="preserve"> in</w:t>
      </w:r>
      <w:r w:rsidR="003F1687" w:rsidRPr="004D15A7">
        <w:t xml:space="preserve"> </w:t>
      </w:r>
      <w:r w:rsidR="00A24159" w:rsidRPr="004D15A7">
        <w:t>CIA</w:t>
      </w:r>
      <w:r w:rsidR="00221FE3" w:rsidRPr="004D15A7">
        <w:t xml:space="preserve"> (</w:t>
      </w:r>
      <w:r w:rsidR="008F5B62" w:rsidRPr="004D15A7">
        <w:t>e.g.,</w:t>
      </w:r>
      <w:r w:rsidR="00156B77" w:rsidRPr="004D15A7">
        <w:t xml:space="preserve"> </w:t>
      </w:r>
      <w:r w:rsidR="00D14688" w:rsidRPr="004D15A7">
        <w:t>All</w:t>
      </w:r>
      <w:r w:rsidR="00A24159" w:rsidRPr="004D15A7">
        <w:t>e</w:t>
      </w:r>
      <w:r w:rsidR="00D14688" w:rsidRPr="004D15A7">
        <w:t>n</w:t>
      </w:r>
      <w:r w:rsidR="00983FB6">
        <w:t>,</w:t>
      </w:r>
      <w:r w:rsidR="00D14688" w:rsidRPr="004D15A7">
        <w:t xml:space="preserve"> 2004</w:t>
      </w:r>
      <w:r w:rsidR="00CF10A2">
        <w:t>;</w:t>
      </w:r>
      <w:r w:rsidR="00D14688" w:rsidRPr="004D15A7">
        <w:t xml:space="preserve"> </w:t>
      </w:r>
      <w:r w:rsidR="00156B77" w:rsidRPr="004D15A7">
        <w:t>Morgan</w:t>
      </w:r>
      <w:r w:rsidR="00983FB6">
        <w:t>,</w:t>
      </w:r>
      <w:r w:rsidR="00156B77" w:rsidRPr="004D15A7">
        <w:t xml:space="preserve"> 2005</w:t>
      </w:r>
      <w:r w:rsidR="00CF10A2">
        <w:t>;</w:t>
      </w:r>
      <w:r w:rsidR="001B0EF1" w:rsidRPr="004D15A7">
        <w:t xml:space="preserve"> Brewster et al.</w:t>
      </w:r>
      <w:r w:rsidR="00150363">
        <w:t>,</w:t>
      </w:r>
      <w:r w:rsidR="001B0EF1" w:rsidRPr="004D15A7">
        <w:t xml:space="preserve"> 2014</w:t>
      </w:r>
      <w:r w:rsidR="002E6A48" w:rsidRPr="004D15A7">
        <w:t>b</w:t>
      </w:r>
      <w:r w:rsidR="00221FE3" w:rsidRPr="004D15A7">
        <w:t>)</w:t>
      </w:r>
      <w:r w:rsidRPr="004D15A7">
        <w:t xml:space="preserve">, we are still missing </w:t>
      </w:r>
      <w:r w:rsidR="005A7FEC" w:rsidRPr="004D15A7">
        <w:t xml:space="preserve">dynamic </w:t>
      </w:r>
      <w:r w:rsidRPr="004D15A7">
        <w:t>firm</w:t>
      </w:r>
      <w:r w:rsidR="00221FE3" w:rsidRPr="004D15A7">
        <w:t>-level</w:t>
      </w:r>
      <w:r w:rsidRPr="004D15A7">
        <w:t xml:space="preserve"> perspective</w:t>
      </w:r>
      <w:r w:rsidR="001E0903" w:rsidRPr="004D15A7">
        <w:t>s</w:t>
      </w:r>
      <w:r w:rsidRPr="004D15A7">
        <w:t xml:space="preserve"> that </w:t>
      </w:r>
      <w:r w:rsidR="00A24159" w:rsidRPr="004D15A7">
        <w:t>can advance our</w:t>
      </w:r>
      <w:r w:rsidRPr="004D15A7">
        <w:t xml:space="preserve"> understand</w:t>
      </w:r>
      <w:r w:rsidR="00A24159" w:rsidRPr="004D15A7">
        <w:t>ing of</w:t>
      </w:r>
      <w:r w:rsidRPr="004D15A7">
        <w:t xml:space="preserve"> the variance in </w:t>
      </w:r>
      <w:r w:rsidR="007B772C" w:rsidRPr="004D15A7">
        <w:t xml:space="preserve">employment and </w:t>
      </w:r>
      <w:r w:rsidR="003F1687" w:rsidRPr="004D15A7">
        <w:t>union relations</w:t>
      </w:r>
      <w:r w:rsidR="001E0903" w:rsidRPr="004D15A7">
        <w:t xml:space="preserve"> within national institutional contexts</w:t>
      </w:r>
      <w:r w:rsidR="007B772C" w:rsidRPr="004D15A7">
        <w:t xml:space="preserve">. </w:t>
      </w:r>
      <w:r w:rsidRPr="004D15A7">
        <w:t xml:space="preserve">This is not to </w:t>
      </w:r>
      <w:r w:rsidR="00BA5C2B" w:rsidRPr="004D15A7">
        <w:t>argue</w:t>
      </w:r>
      <w:r w:rsidRPr="004D15A7">
        <w:t xml:space="preserve"> that </w:t>
      </w:r>
      <w:r w:rsidR="003F1687" w:rsidRPr="004D15A7">
        <w:t>institutional</w:t>
      </w:r>
      <w:r w:rsidRPr="004D15A7">
        <w:t xml:space="preserve"> embeddedness </w:t>
      </w:r>
      <w:r w:rsidR="003F1687" w:rsidRPr="004D15A7">
        <w:t xml:space="preserve">does not </w:t>
      </w:r>
      <w:r w:rsidRPr="004D15A7">
        <w:t>matter</w:t>
      </w:r>
      <w:r w:rsidR="00BA5C2B" w:rsidRPr="004D15A7">
        <w:t>.</w:t>
      </w:r>
      <w:r w:rsidR="00C17EB1" w:rsidRPr="004D15A7">
        <w:t xml:space="preserve"> </w:t>
      </w:r>
      <w:r w:rsidR="00A24159" w:rsidRPr="004D15A7">
        <w:t>R</w:t>
      </w:r>
      <w:r w:rsidRPr="004D15A7">
        <w:t>ather</w:t>
      </w:r>
      <w:r w:rsidR="004F10D3" w:rsidRPr="004D15A7">
        <w:t>,</w:t>
      </w:r>
      <w:r w:rsidRPr="004D15A7">
        <w:t xml:space="preserve"> </w:t>
      </w:r>
      <w:r w:rsidR="00BA5C2B" w:rsidRPr="004D15A7">
        <w:t xml:space="preserve">we </w:t>
      </w:r>
      <w:r w:rsidRPr="004D15A7">
        <w:t xml:space="preserve">argue that </w:t>
      </w:r>
      <w:r w:rsidR="005A7FEC" w:rsidRPr="004D15A7">
        <w:t xml:space="preserve">it is the </w:t>
      </w:r>
      <w:r w:rsidR="00BA5C2B" w:rsidRPr="004D15A7">
        <w:t xml:space="preserve">interaction of </w:t>
      </w:r>
      <w:r w:rsidR="005A7FEC" w:rsidRPr="004D15A7">
        <w:t xml:space="preserve">changing </w:t>
      </w:r>
      <w:r w:rsidR="00BA5C2B" w:rsidRPr="004D15A7">
        <w:t xml:space="preserve">firm-level conditions with specific institutional settings that </w:t>
      </w:r>
      <w:r w:rsidR="001E0903" w:rsidRPr="004D15A7">
        <w:t>serve</w:t>
      </w:r>
      <w:r w:rsidR="00FD1F90" w:rsidRPr="004D15A7">
        <w:t>s</w:t>
      </w:r>
      <w:r w:rsidR="00BA5C2B" w:rsidRPr="004D15A7">
        <w:t xml:space="preserve"> to develop a better understanding of diverse firm responses in </w:t>
      </w:r>
      <w:r w:rsidR="0060390D" w:rsidRPr="004D15A7">
        <w:t>employment</w:t>
      </w:r>
      <w:r w:rsidR="00BA5C2B" w:rsidRPr="004D15A7">
        <w:t xml:space="preserve"> and union relations</w:t>
      </w:r>
      <w:r w:rsidRPr="004D15A7">
        <w:t xml:space="preserve">. </w:t>
      </w:r>
    </w:p>
    <w:p w14:paraId="7C035E83" w14:textId="7E993719" w:rsidR="00D41DB0" w:rsidRPr="004D15A7" w:rsidRDefault="00BA5C2B" w:rsidP="00CB39EF">
      <w:pPr>
        <w:spacing w:line="360" w:lineRule="auto"/>
        <w:ind w:firstLine="720"/>
        <w:jc w:val="both"/>
      </w:pPr>
      <w:r w:rsidRPr="004D15A7">
        <w:t>Drawing on the example of the airline industry</w:t>
      </w:r>
      <w:r w:rsidR="000375C6" w:rsidRPr="004D15A7">
        <w:t>,</w:t>
      </w:r>
      <w:r w:rsidRPr="004D15A7">
        <w:t xml:space="preserve"> this paper </w:t>
      </w:r>
      <w:r w:rsidR="00D36F1C" w:rsidRPr="004D15A7">
        <w:t>explores the question</w:t>
      </w:r>
      <w:r w:rsidRPr="004D15A7">
        <w:t xml:space="preserve"> </w:t>
      </w:r>
      <w:r w:rsidR="000375C6" w:rsidRPr="004D15A7">
        <w:t xml:space="preserve">of </w:t>
      </w:r>
      <w:r w:rsidR="005A7FEC" w:rsidRPr="004D15A7">
        <w:t xml:space="preserve">how firm-level changes and national institutional environments interact in shaping employee and union relations. </w:t>
      </w:r>
      <w:r w:rsidR="001E0903" w:rsidRPr="004D15A7">
        <w:t>Adding to</w:t>
      </w:r>
      <w:r w:rsidR="005A598B" w:rsidRPr="004D15A7">
        <w:t xml:space="preserve"> previous research in </w:t>
      </w:r>
      <w:r w:rsidR="000375C6" w:rsidRPr="004D15A7">
        <w:t>CIA</w:t>
      </w:r>
      <w:r w:rsidR="005A598B" w:rsidRPr="004D15A7">
        <w:t>, we illustrate that</w:t>
      </w:r>
      <w:r w:rsidR="000375C6" w:rsidRPr="004D15A7">
        <w:t xml:space="preserve"> the way in which</w:t>
      </w:r>
      <w:r w:rsidR="005A598B" w:rsidRPr="004D15A7">
        <w:t xml:space="preserve"> industry pressures and national-level effects play out to influence </w:t>
      </w:r>
      <w:r w:rsidR="002B6723" w:rsidRPr="004D15A7">
        <w:t>employe</w:t>
      </w:r>
      <w:r w:rsidR="00267A63" w:rsidRPr="004D15A7">
        <w:t>e</w:t>
      </w:r>
      <w:r w:rsidR="002B6723" w:rsidRPr="004D15A7">
        <w:t xml:space="preserve"> and </w:t>
      </w:r>
      <w:r w:rsidRPr="004D15A7">
        <w:t>union</w:t>
      </w:r>
      <w:r w:rsidR="002B6723" w:rsidRPr="004D15A7">
        <w:t xml:space="preserve"> relations</w:t>
      </w:r>
      <w:r w:rsidR="000375C6" w:rsidRPr="004D15A7">
        <w:t xml:space="preserve"> depends on firm-level changes,</w:t>
      </w:r>
      <w:r w:rsidR="000375C6" w:rsidRPr="004D15A7">
        <w:rPr>
          <w:rFonts w:eastAsia="Times New Roman"/>
          <w:lang w:eastAsia="de-DE"/>
        </w:rPr>
        <w:t xml:space="preserve"> mainly in the form of firm growth, acquisitions and the foundation of new subsidiaries</w:t>
      </w:r>
      <w:r w:rsidR="005A598B" w:rsidRPr="004D15A7">
        <w:t xml:space="preserve">. </w:t>
      </w:r>
      <w:r w:rsidR="002B6723" w:rsidRPr="004D15A7">
        <w:t xml:space="preserve">We show </w:t>
      </w:r>
      <w:r w:rsidR="00ED718C" w:rsidRPr="004D15A7">
        <w:t xml:space="preserve">in particular </w:t>
      </w:r>
      <w:r w:rsidR="002B6723" w:rsidRPr="004D15A7">
        <w:t>that</w:t>
      </w:r>
      <w:r w:rsidR="005A598B" w:rsidRPr="004D15A7">
        <w:t xml:space="preserve"> depending on firm-level changes, </w:t>
      </w:r>
      <w:r w:rsidR="005A598B" w:rsidRPr="004D15A7">
        <w:lastRenderedPageBreak/>
        <w:t xml:space="preserve">the very same firm might engage differently with a given institutional context at different points in time. </w:t>
      </w:r>
      <w:r w:rsidRPr="004D15A7">
        <w:t>In doing so, o</w:t>
      </w:r>
      <w:r w:rsidR="00217C30" w:rsidRPr="004D15A7">
        <w:t xml:space="preserve">ur contribution is twofold. </w:t>
      </w:r>
    </w:p>
    <w:p w14:paraId="673F5061" w14:textId="1ACC12AE" w:rsidR="00C33990" w:rsidRPr="004D15A7" w:rsidRDefault="00217C30" w:rsidP="001A5D31">
      <w:pPr>
        <w:spacing w:line="360" w:lineRule="auto"/>
        <w:ind w:firstLine="720"/>
        <w:jc w:val="both"/>
      </w:pPr>
      <w:r w:rsidRPr="004D15A7">
        <w:t>At a gen</w:t>
      </w:r>
      <w:r w:rsidR="005A598B" w:rsidRPr="004D15A7">
        <w:t>eral level</w:t>
      </w:r>
      <w:r w:rsidR="00BA5C2B" w:rsidRPr="004D15A7">
        <w:t>,</w:t>
      </w:r>
      <w:r w:rsidR="005A598B" w:rsidRPr="004D15A7">
        <w:t xml:space="preserve"> we contribute to a </w:t>
      </w:r>
      <w:r w:rsidR="000375C6" w:rsidRPr="004D15A7">
        <w:t>CIA</w:t>
      </w:r>
      <w:r w:rsidRPr="004D15A7">
        <w:t xml:space="preserve"> understanding of </w:t>
      </w:r>
      <w:r w:rsidR="008477C1" w:rsidRPr="004D15A7">
        <w:t xml:space="preserve">the </w:t>
      </w:r>
      <w:r w:rsidRPr="004D15A7">
        <w:t xml:space="preserve">variance </w:t>
      </w:r>
      <w:r w:rsidR="00267A63" w:rsidRPr="004D15A7">
        <w:t>in employee</w:t>
      </w:r>
      <w:r w:rsidR="00E01515" w:rsidRPr="004D15A7">
        <w:t xml:space="preserve"> and union relations</w:t>
      </w:r>
      <w:r w:rsidR="00516FF2" w:rsidRPr="004D15A7">
        <w:t xml:space="preserve"> within</w:t>
      </w:r>
      <w:r w:rsidR="008477C1" w:rsidRPr="004D15A7">
        <w:t xml:space="preserve"> </w:t>
      </w:r>
      <w:r w:rsidR="003F1D27" w:rsidRPr="004D15A7">
        <w:t xml:space="preserve">and across </w:t>
      </w:r>
      <w:r w:rsidR="00516FF2" w:rsidRPr="004D15A7">
        <w:t xml:space="preserve">national </w:t>
      </w:r>
      <w:r w:rsidR="008477C1" w:rsidRPr="004D15A7">
        <w:t>institutional context</w:t>
      </w:r>
      <w:r w:rsidR="00516FF2" w:rsidRPr="004D15A7">
        <w:t>s</w:t>
      </w:r>
      <w:r w:rsidR="00E01515" w:rsidRPr="004D15A7">
        <w:t xml:space="preserve"> </w:t>
      </w:r>
      <w:r w:rsidR="003F1D27" w:rsidRPr="004D15A7">
        <w:t>(</w:t>
      </w:r>
      <w:r w:rsidR="008F5B62" w:rsidRPr="004D15A7">
        <w:t>e.g.,</w:t>
      </w:r>
      <w:r w:rsidR="003F1D27" w:rsidRPr="004D15A7">
        <w:t xml:space="preserve"> Brewster et al.</w:t>
      </w:r>
      <w:r w:rsidR="00150363">
        <w:t>,</w:t>
      </w:r>
      <w:r w:rsidR="003F1D27" w:rsidRPr="004D15A7">
        <w:t xml:space="preserve"> 2014</w:t>
      </w:r>
      <w:r w:rsidR="002E6A48" w:rsidRPr="004D15A7">
        <w:t>a/b</w:t>
      </w:r>
      <w:r w:rsidR="003F1D27" w:rsidRPr="004D15A7">
        <w:t xml:space="preserve">) </w:t>
      </w:r>
      <w:r w:rsidRPr="004D15A7">
        <w:t>by adopting a more dynamic understanding of firm</w:t>
      </w:r>
      <w:r w:rsidR="00ED718C" w:rsidRPr="004D15A7">
        <w:t>-insti</w:t>
      </w:r>
      <w:r w:rsidR="00FD1F90" w:rsidRPr="004D15A7">
        <w:t>tu</w:t>
      </w:r>
      <w:r w:rsidR="00ED718C" w:rsidRPr="004D15A7">
        <w:t xml:space="preserve">tional context </w:t>
      </w:r>
      <w:r w:rsidR="00FD1F90" w:rsidRPr="004D15A7">
        <w:t>relation</w:t>
      </w:r>
      <w:r w:rsidR="00267A63" w:rsidRPr="004D15A7">
        <w:t>s</w:t>
      </w:r>
      <w:r w:rsidRPr="004D15A7">
        <w:t xml:space="preserve">. </w:t>
      </w:r>
      <w:r w:rsidR="00516FF2" w:rsidRPr="004D15A7">
        <w:t>We respond</w:t>
      </w:r>
      <w:r w:rsidR="00C33990" w:rsidRPr="004D15A7">
        <w:t>,</w:t>
      </w:r>
      <w:r w:rsidR="00516FF2" w:rsidRPr="004D15A7">
        <w:t xml:space="preserve"> in particular</w:t>
      </w:r>
      <w:r w:rsidR="00C33990" w:rsidRPr="004D15A7">
        <w:t>,</w:t>
      </w:r>
      <w:r w:rsidR="00516FF2" w:rsidRPr="004D15A7">
        <w:t xml:space="preserve"> to calls for a greater consideration </w:t>
      </w:r>
      <w:r w:rsidRPr="004D15A7">
        <w:t xml:space="preserve">of </w:t>
      </w:r>
      <w:r w:rsidR="00ED718C" w:rsidRPr="004D15A7">
        <w:t>temporality and firm-level dynamics</w:t>
      </w:r>
      <w:r w:rsidR="00516FF2" w:rsidRPr="004D15A7">
        <w:t xml:space="preserve"> </w:t>
      </w:r>
      <w:r w:rsidR="00C33990" w:rsidRPr="004D15A7">
        <w:t xml:space="preserve">in order </w:t>
      </w:r>
      <w:r w:rsidR="00516FF2" w:rsidRPr="004D15A7">
        <w:t>to understand divergent</w:t>
      </w:r>
      <w:r w:rsidR="00FD1F90" w:rsidRPr="004D15A7">
        <w:t xml:space="preserve"> firm-institutional context </w:t>
      </w:r>
      <w:r w:rsidR="008477C1" w:rsidRPr="004D15A7">
        <w:t>relations</w:t>
      </w:r>
      <w:r w:rsidR="00516FF2" w:rsidRPr="004D15A7">
        <w:t xml:space="preserve"> (</w:t>
      </w:r>
      <w:r w:rsidR="008F5B62" w:rsidRPr="004D15A7">
        <w:t>e.g.,</w:t>
      </w:r>
      <w:r w:rsidR="00516FF2" w:rsidRPr="004D15A7">
        <w:t xml:space="preserve"> Morgan</w:t>
      </w:r>
      <w:r w:rsidR="00983FB6">
        <w:t>,</w:t>
      </w:r>
      <w:r w:rsidR="00516FF2" w:rsidRPr="004D15A7">
        <w:t xml:space="preserve"> 2005</w:t>
      </w:r>
      <w:r w:rsidR="008533B1">
        <w:t>;</w:t>
      </w:r>
      <w:r w:rsidR="00516FF2" w:rsidRPr="004D15A7">
        <w:t xml:space="preserve"> Deeg </w:t>
      </w:r>
      <w:r w:rsidR="008533B1">
        <w:t>&amp;</w:t>
      </w:r>
      <w:r w:rsidR="008533B1" w:rsidRPr="004D15A7">
        <w:t xml:space="preserve"> </w:t>
      </w:r>
      <w:r w:rsidR="00516FF2" w:rsidRPr="004D15A7">
        <w:t>Jackson</w:t>
      </w:r>
      <w:r w:rsidR="00983FB6">
        <w:t>,</w:t>
      </w:r>
      <w:r w:rsidR="00516FF2" w:rsidRPr="004D15A7">
        <w:t xml:space="preserve"> 2007</w:t>
      </w:r>
      <w:r w:rsidR="008533B1">
        <w:t>;</w:t>
      </w:r>
      <w:r w:rsidR="00EB29A3" w:rsidRPr="004D15A7">
        <w:t xml:space="preserve"> Lane </w:t>
      </w:r>
      <w:r w:rsidR="008533B1">
        <w:t>&amp;</w:t>
      </w:r>
      <w:r w:rsidR="008533B1" w:rsidRPr="004D15A7">
        <w:t xml:space="preserve"> </w:t>
      </w:r>
      <w:r w:rsidR="00EB29A3" w:rsidRPr="004D15A7">
        <w:t>Wood</w:t>
      </w:r>
      <w:r w:rsidR="00983FB6">
        <w:t>,</w:t>
      </w:r>
      <w:r w:rsidR="00EB29A3" w:rsidRPr="004D15A7">
        <w:t xml:space="preserve"> 2009</w:t>
      </w:r>
      <w:r w:rsidR="00516FF2" w:rsidRPr="004D15A7">
        <w:t>)</w:t>
      </w:r>
      <w:r w:rsidR="00FD1F90" w:rsidRPr="004D15A7">
        <w:t xml:space="preserve">. </w:t>
      </w:r>
    </w:p>
    <w:p w14:paraId="284DB9DB" w14:textId="5FD6CB8D" w:rsidR="00B618A2" w:rsidRPr="004D15A7" w:rsidRDefault="002B6723" w:rsidP="001A5D31">
      <w:pPr>
        <w:spacing w:line="360" w:lineRule="auto"/>
        <w:ind w:firstLine="720"/>
        <w:jc w:val="both"/>
      </w:pPr>
      <w:r w:rsidRPr="004D15A7">
        <w:t>At a more specific level</w:t>
      </w:r>
      <w:r w:rsidR="00217C30" w:rsidRPr="004D15A7">
        <w:t>, we contribute to the literature</w:t>
      </w:r>
      <w:r w:rsidRPr="004D15A7">
        <w:t xml:space="preserve"> on changing employ</w:t>
      </w:r>
      <w:r w:rsidR="00267A63" w:rsidRPr="004D15A7">
        <w:t>ee</w:t>
      </w:r>
      <w:r w:rsidRPr="004D15A7">
        <w:t xml:space="preserve"> and </w:t>
      </w:r>
      <w:r w:rsidR="00FD1F90" w:rsidRPr="004D15A7">
        <w:t>union</w:t>
      </w:r>
      <w:r w:rsidRPr="004D15A7">
        <w:t xml:space="preserve"> relations</w:t>
      </w:r>
      <w:r w:rsidR="00267A63" w:rsidRPr="004D15A7">
        <w:t xml:space="preserve"> </w:t>
      </w:r>
      <w:r w:rsidR="006B1FA2" w:rsidRPr="004D15A7">
        <w:t xml:space="preserve">in the </w:t>
      </w:r>
      <w:r w:rsidR="00267A63" w:rsidRPr="004D15A7">
        <w:t>airline industry</w:t>
      </w:r>
      <w:r w:rsidR="00217C30" w:rsidRPr="004D15A7">
        <w:t xml:space="preserve">. We build on </w:t>
      </w:r>
      <w:r w:rsidR="00C33990" w:rsidRPr="004D15A7">
        <w:t xml:space="preserve">the </w:t>
      </w:r>
      <w:r w:rsidR="006B1FA2" w:rsidRPr="004D15A7">
        <w:t>rec</w:t>
      </w:r>
      <w:r w:rsidR="00267A63" w:rsidRPr="004D15A7">
        <w:t>ent</w:t>
      </w:r>
      <w:r w:rsidR="00217C30" w:rsidRPr="004D15A7">
        <w:t xml:space="preserve"> work</w:t>
      </w:r>
      <w:r w:rsidR="00C33990" w:rsidRPr="004D15A7">
        <w:t>s</w:t>
      </w:r>
      <w:r w:rsidR="00217C30" w:rsidRPr="004D15A7">
        <w:t xml:space="preserve"> that</w:t>
      </w:r>
      <w:r w:rsidR="00C33990" w:rsidRPr="004D15A7">
        <w:t xml:space="preserve"> </w:t>
      </w:r>
      <w:r w:rsidR="00217C30" w:rsidRPr="004D15A7">
        <w:t>tak</w:t>
      </w:r>
      <w:r w:rsidR="00C33990" w:rsidRPr="004D15A7">
        <w:t>e</w:t>
      </w:r>
      <w:r w:rsidR="00217C30" w:rsidRPr="004D15A7">
        <w:t xml:space="preserve"> a closer look at the interaction of national institutional and firm-level </w:t>
      </w:r>
      <w:r w:rsidR="00B618A2" w:rsidRPr="004D15A7">
        <w:t>variety</w:t>
      </w:r>
      <w:r w:rsidR="00217C30" w:rsidRPr="004D15A7">
        <w:t xml:space="preserve"> to understand </w:t>
      </w:r>
      <w:r w:rsidR="001E0903" w:rsidRPr="004D15A7">
        <w:t xml:space="preserve">diverse </w:t>
      </w:r>
      <w:r w:rsidR="009242BD" w:rsidRPr="004D15A7">
        <w:t xml:space="preserve">employment and </w:t>
      </w:r>
      <w:r w:rsidR="00C33990" w:rsidRPr="004D15A7">
        <w:t xml:space="preserve">union </w:t>
      </w:r>
      <w:r w:rsidR="009242BD" w:rsidRPr="004D15A7">
        <w:t>relations</w:t>
      </w:r>
      <w:r w:rsidR="00267A63" w:rsidRPr="004D15A7">
        <w:t xml:space="preserve"> in this industry (</w:t>
      </w:r>
      <w:r w:rsidR="008F5B62" w:rsidRPr="004D15A7">
        <w:t>e.g.,</w:t>
      </w:r>
      <w:r w:rsidR="00C33990" w:rsidRPr="004D15A7">
        <w:t xml:space="preserve"> </w:t>
      </w:r>
      <w:r w:rsidR="00267A63" w:rsidRPr="004D15A7">
        <w:t>Bamber et al.</w:t>
      </w:r>
      <w:r w:rsidR="00983FB6">
        <w:t>,</w:t>
      </w:r>
      <w:r w:rsidR="00267A63" w:rsidRPr="004D15A7">
        <w:t xml:space="preserve"> </w:t>
      </w:r>
      <w:r w:rsidR="009C1314" w:rsidRPr="004D15A7">
        <w:t>2009</w:t>
      </w:r>
      <w:r w:rsidR="00267A63" w:rsidRPr="004D15A7">
        <w:t>a</w:t>
      </w:r>
      <w:r w:rsidR="008533B1">
        <w:t>;</w:t>
      </w:r>
      <w:r w:rsidR="00096395" w:rsidRPr="004D15A7">
        <w:t xml:space="preserve"> Harvey </w:t>
      </w:r>
      <w:r w:rsidR="008533B1">
        <w:t>&amp;</w:t>
      </w:r>
      <w:r w:rsidR="008533B1" w:rsidRPr="004D15A7">
        <w:t xml:space="preserve"> </w:t>
      </w:r>
      <w:r w:rsidR="00096395" w:rsidRPr="004D15A7">
        <w:t>Turnbull</w:t>
      </w:r>
      <w:r w:rsidR="00983FB6">
        <w:t>,</w:t>
      </w:r>
      <w:r w:rsidR="00096395" w:rsidRPr="004D15A7">
        <w:t xml:space="preserve"> 2015</w:t>
      </w:r>
      <w:r w:rsidR="00267A63" w:rsidRPr="004D15A7">
        <w:t>)</w:t>
      </w:r>
      <w:r w:rsidR="00217C30" w:rsidRPr="004D15A7">
        <w:t xml:space="preserve">. </w:t>
      </w:r>
      <w:r w:rsidR="00C33990" w:rsidRPr="004D15A7">
        <w:t>W</w:t>
      </w:r>
      <w:r w:rsidR="00217C30" w:rsidRPr="004D15A7">
        <w:t>e</w:t>
      </w:r>
      <w:r w:rsidR="00C33990" w:rsidRPr="004D15A7">
        <w:t xml:space="preserve"> also</w:t>
      </w:r>
      <w:r w:rsidR="00217C30" w:rsidRPr="004D15A7">
        <w:t xml:space="preserve"> extend </w:t>
      </w:r>
      <w:r w:rsidR="00EE3B93" w:rsidRPr="004D15A7">
        <w:t>earlier</w:t>
      </w:r>
      <w:r w:rsidRPr="004D15A7">
        <w:t xml:space="preserve"> </w:t>
      </w:r>
      <w:r w:rsidR="00217C30" w:rsidRPr="004D15A7">
        <w:t>work</w:t>
      </w:r>
      <w:r w:rsidR="00C33990" w:rsidRPr="004D15A7">
        <w:t>s</w:t>
      </w:r>
      <w:r w:rsidR="00217C30" w:rsidRPr="004D15A7">
        <w:t xml:space="preserve"> by </w:t>
      </w:r>
      <w:r w:rsidR="001A5D31" w:rsidRPr="004D15A7">
        <w:t>moving beyond a static understanding of the</w:t>
      </w:r>
      <w:r w:rsidR="005A7FEC" w:rsidRPr="004D15A7">
        <w:t xml:space="preserve"> inter</w:t>
      </w:r>
      <w:r w:rsidR="00AD1264" w:rsidRPr="004D15A7">
        <w:t xml:space="preserve">action between different types of firms and </w:t>
      </w:r>
      <w:r w:rsidR="00346283" w:rsidRPr="004D15A7">
        <w:t xml:space="preserve">different </w:t>
      </w:r>
      <w:r w:rsidR="00AD1264" w:rsidRPr="004D15A7">
        <w:t>types of institutional environments</w:t>
      </w:r>
      <w:r w:rsidR="001A5D31" w:rsidRPr="004D15A7">
        <w:t xml:space="preserve">. </w:t>
      </w:r>
      <w:r w:rsidR="00A16E46" w:rsidRPr="004D15A7">
        <w:t xml:space="preserve">By adopting a longitudinal </w:t>
      </w:r>
      <w:r w:rsidR="00AE711E" w:rsidRPr="004D15A7">
        <w:t>study</w:t>
      </w:r>
      <w:r w:rsidR="00A16E46" w:rsidRPr="004D15A7">
        <w:t xml:space="preserve">, </w:t>
      </w:r>
      <w:r w:rsidR="00C33990" w:rsidRPr="004D15A7">
        <w:t>we are</w:t>
      </w:r>
      <w:r w:rsidR="00AE711E" w:rsidRPr="004D15A7">
        <w:t xml:space="preserve"> able to </w:t>
      </w:r>
      <w:r w:rsidR="00AD1264" w:rsidRPr="004D15A7">
        <w:t xml:space="preserve">highlight </w:t>
      </w:r>
      <w:r w:rsidR="001A5D31" w:rsidRPr="004D15A7">
        <w:t xml:space="preserve">the temporal and </w:t>
      </w:r>
      <w:r w:rsidR="00AD1264" w:rsidRPr="004D15A7">
        <w:t>dynamic nature</w:t>
      </w:r>
      <w:r w:rsidR="001A5D31" w:rsidRPr="004D15A7">
        <w:t xml:space="preserve"> of the </w:t>
      </w:r>
      <w:r w:rsidR="00C33990" w:rsidRPr="004D15A7">
        <w:t xml:space="preserve">interaction between </w:t>
      </w:r>
      <w:r w:rsidR="001A5D31" w:rsidRPr="004D15A7">
        <w:t>firm</w:t>
      </w:r>
      <w:r w:rsidR="00C33990" w:rsidRPr="004D15A7">
        <w:t>s</w:t>
      </w:r>
      <w:r w:rsidR="001A5D31" w:rsidRPr="004D15A7">
        <w:t xml:space="preserve"> and </w:t>
      </w:r>
      <w:r w:rsidR="00C33990" w:rsidRPr="004D15A7">
        <w:t xml:space="preserve">their </w:t>
      </w:r>
      <w:r w:rsidR="001A5D31" w:rsidRPr="004D15A7">
        <w:t>institutional environment</w:t>
      </w:r>
      <w:r w:rsidR="00C33990" w:rsidRPr="004D15A7">
        <w:t>s</w:t>
      </w:r>
      <w:r w:rsidR="00AD1264" w:rsidRPr="004D15A7">
        <w:t xml:space="preserve">. </w:t>
      </w:r>
      <w:r w:rsidR="001A5D31" w:rsidRPr="004D15A7">
        <w:t xml:space="preserve">We illustrate that </w:t>
      </w:r>
      <w:r w:rsidR="00A16E46" w:rsidRPr="004D15A7">
        <w:t xml:space="preserve">while </w:t>
      </w:r>
      <w:r w:rsidR="00AD1264" w:rsidRPr="004D15A7">
        <w:t>changes in the nature of interaction are also linked to changes in institutional contexts,</w:t>
      </w:r>
      <w:r w:rsidR="00A16E46" w:rsidRPr="004D15A7">
        <w:t xml:space="preserve"> they are above all related to changes at the firm</w:t>
      </w:r>
      <w:r w:rsidR="00346283" w:rsidRPr="004D15A7">
        <w:t xml:space="preserve"> </w:t>
      </w:r>
      <w:r w:rsidR="00A16E46" w:rsidRPr="004D15A7">
        <w:t xml:space="preserve">level. </w:t>
      </w:r>
      <w:r w:rsidR="00630D96" w:rsidRPr="004D15A7">
        <w:t>What is significant to note here is that</w:t>
      </w:r>
      <w:r w:rsidR="00A16E46" w:rsidRPr="004D15A7">
        <w:t xml:space="preserve"> </w:t>
      </w:r>
      <w:r w:rsidR="00630D96" w:rsidRPr="004D15A7">
        <w:t xml:space="preserve">we </w:t>
      </w:r>
      <w:r w:rsidR="0029453D" w:rsidRPr="004D15A7">
        <w:t>uncover</w:t>
      </w:r>
      <w:r w:rsidR="00A16E46" w:rsidRPr="004D15A7">
        <w:t xml:space="preserve"> the change-triggering role of firm growth, acquisitions and new subsidiary foundations</w:t>
      </w:r>
      <w:r w:rsidR="00630D96" w:rsidRPr="004D15A7">
        <w:t xml:space="preserve"> in the specification of firm-level changes</w:t>
      </w:r>
      <w:r w:rsidR="00A16E46" w:rsidRPr="004D15A7">
        <w:t xml:space="preserve">. </w:t>
      </w:r>
      <w:r w:rsidR="00AD1264" w:rsidRPr="004D15A7">
        <w:t>Hence, contrasting with earlier work</w:t>
      </w:r>
      <w:r w:rsidR="00630D96" w:rsidRPr="004D15A7">
        <w:t>s</w:t>
      </w:r>
      <w:r w:rsidR="00AD1264" w:rsidRPr="004D15A7">
        <w:t xml:space="preserve"> </w:t>
      </w:r>
      <w:r w:rsidR="00341890" w:rsidRPr="004D15A7">
        <w:t>on employee and union relations in the airline industry (</w:t>
      </w:r>
      <w:r w:rsidR="008F5B62" w:rsidRPr="004D15A7">
        <w:t>e.g.,</w:t>
      </w:r>
      <w:r w:rsidR="00142AA8" w:rsidRPr="004D15A7">
        <w:t xml:space="preserve"> </w:t>
      </w:r>
      <w:r w:rsidR="00341890" w:rsidRPr="004D15A7">
        <w:t>Bamber et al.</w:t>
      </w:r>
      <w:r w:rsidR="00983FB6">
        <w:t>,</w:t>
      </w:r>
      <w:r w:rsidR="00341890" w:rsidRPr="004D15A7">
        <w:t xml:space="preserve"> 2009a), </w:t>
      </w:r>
      <w:r w:rsidR="00AD1264" w:rsidRPr="004D15A7">
        <w:t xml:space="preserve">we introduce </w:t>
      </w:r>
      <w:r w:rsidR="00A16E46" w:rsidRPr="004D15A7">
        <w:t xml:space="preserve">and specify </w:t>
      </w:r>
      <w:r w:rsidR="001A5D31" w:rsidRPr="004D15A7">
        <w:t>the</w:t>
      </w:r>
      <w:r w:rsidR="00217C30" w:rsidRPr="004D15A7">
        <w:t xml:space="preserve"> dynamic element </w:t>
      </w:r>
      <w:r w:rsidR="00B618A2" w:rsidRPr="004D15A7">
        <w:t>of firm-level c</w:t>
      </w:r>
      <w:r w:rsidR="001A5D31" w:rsidRPr="004D15A7">
        <w:t>hanges</w:t>
      </w:r>
      <w:r w:rsidRPr="004D15A7">
        <w:t xml:space="preserve"> to understand </w:t>
      </w:r>
      <w:r w:rsidR="00341890" w:rsidRPr="004D15A7">
        <w:t xml:space="preserve">the </w:t>
      </w:r>
      <w:r w:rsidR="00FD1F90" w:rsidRPr="004D15A7">
        <w:t>shifting</w:t>
      </w:r>
      <w:r w:rsidRPr="004D15A7">
        <w:t xml:space="preserve"> </w:t>
      </w:r>
      <w:r w:rsidR="001A5D31" w:rsidRPr="004D15A7">
        <w:t xml:space="preserve">influence of the national </w:t>
      </w:r>
      <w:r w:rsidRPr="004D15A7">
        <w:t xml:space="preserve">institutional </w:t>
      </w:r>
      <w:r w:rsidR="001A5D31" w:rsidRPr="004D15A7">
        <w:t xml:space="preserve">context </w:t>
      </w:r>
      <w:r w:rsidRPr="004D15A7">
        <w:t xml:space="preserve">and </w:t>
      </w:r>
      <w:r w:rsidR="001A5D31" w:rsidRPr="004D15A7">
        <w:t xml:space="preserve">the related </w:t>
      </w:r>
      <w:r w:rsidRPr="004D15A7">
        <w:t>firm responses</w:t>
      </w:r>
      <w:r w:rsidR="00267A63" w:rsidRPr="004D15A7">
        <w:t xml:space="preserve"> in employee</w:t>
      </w:r>
      <w:r w:rsidR="00FD1F90" w:rsidRPr="004D15A7">
        <w:t xml:space="preserve"> and union relations.</w:t>
      </w:r>
      <w:r w:rsidR="00B618A2" w:rsidRPr="004D15A7">
        <w:t xml:space="preserve"> </w:t>
      </w:r>
    </w:p>
    <w:p w14:paraId="48DFE08C" w14:textId="6752A68E" w:rsidR="00621DE5" w:rsidRPr="004D15A7" w:rsidRDefault="00483C7F" w:rsidP="00CB39EF">
      <w:pPr>
        <w:spacing w:line="360" w:lineRule="auto"/>
        <w:jc w:val="both"/>
        <w:rPr>
          <w:b/>
        </w:rPr>
      </w:pPr>
      <w:r w:rsidRPr="004D15A7">
        <w:tab/>
      </w:r>
      <w:r w:rsidR="00621DE5" w:rsidRPr="004D15A7">
        <w:t xml:space="preserve">The paper is organized as follows. In the sections below, we present </w:t>
      </w:r>
      <w:r w:rsidR="001E0903" w:rsidRPr="004D15A7">
        <w:t>the</w:t>
      </w:r>
      <w:r w:rsidR="00621DE5" w:rsidRPr="004D15A7">
        <w:t xml:space="preserve"> theoretical </w:t>
      </w:r>
      <w:r w:rsidR="001E0903" w:rsidRPr="004D15A7">
        <w:t>background of our study</w:t>
      </w:r>
      <w:r w:rsidR="0075149A" w:rsidRPr="004D15A7">
        <w:t>,</w:t>
      </w:r>
      <w:r w:rsidR="001E0903" w:rsidRPr="004D15A7">
        <w:t xml:space="preserve"> including</w:t>
      </w:r>
      <w:r w:rsidR="00621DE5" w:rsidRPr="004D15A7">
        <w:t xml:space="preserve"> </w:t>
      </w:r>
      <w:r w:rsidR="001E0903" w:rsidRPr="004D15A7">
        <w:t>recent advance</w:t>
      </w:r>
      <w:r w:rsidR="0075149A" w:rsidRPr="004D15A7">
        <w:t>s</w:t>
      </w:r>
      <w:r w:rsidR="001E0903" w:rsidRPr="004D15A7">
        <w:t xml:space="preserve"> in </w:t>
      </w:r>
      <w:r w:rsidR="00263CE0" w:rsidRPr="004D15A7">
        <w:t>CIA</w:t>
      </w:r>
      <w:r w:rsidR="001E0903" w:rsidRPr="004D15A7">
        <w:t xml:space="preserve"> and corresponding insights </w:t>
      </w:r>
      <w:r w:rsidR="008477C1" w:rsidRPr="004D15A7">
        <w:t xml:space="preserve">from the </w:t>
      </w:r>
      <w:r w:rsidR="00111EA3" w:rsidRPr="004D15A7">
        <w:t>research on employee</w:t>
      </w:r>
      <w:r w:rsidR="008477C1" w:rsidRPr="004D15A7">
        <w:t xml:space="preserve"> and union relations in the airline industry</w:t>
      </w:r>
      <w:r w:rsidR="00621DE5" w:rsidRPr="004D15A7">
        <w:t xml:space="preserve">. In the subsequent sections, we outline our research method and present the findings of our </w:t>
      </w:r>
      <w:r w:rsidR="00111EA3" w:rsidRPr="004D15A7">
        <w:t xml:space="preserve">four </w:t>
      </w:r>
      <w:r w:rsidR="00621DE5" w:rsidRPr="004D15A7">
        <w:t>case studies. In the last two sections</w:t>
      </w:r>
      <w:r w:rsidR="00111EA3" w:rsidRPr="004D15A7">
        <w:t>,</w:t>
      </w:r>
      <w:r w:rsidR="00621DE5" w:rsidRPr="004D15A7">
        <w:t xml:space="preserve"> we discuss </w:t>
      </w:r>
      <w:r w:rsidR="00C1626E" w:rsidRPr="004D15A7">
        <w:t xml:space="preserve">the theoretical implications </w:t>
      </w:r>
      <w:r w:rsidR="00111EA3" w:rsidRPr="004D15A7">
        <w:t xml:space="preserve">of </w:t>
      </w:r>
      <w:r w:rsidR="00621DE5" w:rsidRPr="004D15A7">
        <w:t>our findings</w:t>
      </w:r>
      <w:r w:rsidR="0075149A" w:rsidRPr="004D15A7">
        <w:t>,</w:t>
      </w:r>
      <w:r w:rsidR="00621DE5" w:rsidRPr="004D15A7">
        <w:t xml:space="preserve"> followed by the conclusion highlighting </w:t>
      </w:r>
      <w:r w:rsidR="00111EA3" w:rsidRPr="004D15A7">
        <w:t>the</w:t>
      </w:r>
      <w:r w:rsidR="00621DE5" w:rsidRPr="004D15A7">
        <w:t xml:space="preserve"> contribution</w:t>
      </w:r>
      <w:r w:rsidR="00111EA3" w:rsidRPr="004D15A7">
        <w:t xml:space="preserve"> as well as the limitations of our study</w:t>
      </w:r>
      <w:r w:rsidR="00621DE5" w:rsidRPr="004D15A7">
        <w:t>.</w:t>
      </w:r>
    </w:p>
    <w:p w14:paraId="0A9B68DB" w14:textId="77777777" w:rsidR="008F4691" w:rsidRDefault="008F4691">
      <w:pPr>
        <w:spacing w:line="360" w:lineRule="auto"/>
        <w:jc w:val="both"/>
        <w:rPr>
          <w:b/>
        </w:rPr>
      </w:pPr>
    </w:p>
    <w:p w14:paraId="6B933FCE" w14:textId="77777777" w:rsidR="00983FB6" w:rsidRPr="004D15A7" w:rsidRDefault="00983FB6">
      <w:pPr>
        <w:spacing w:line="360" w:lineRule="auto"/>
        <w:jc w:val="both"/>
        <w:rPr>
          <w:b/>
        </w:rPr>
      </w:pPr>
    </w:p>
    <w:p w14:paraId="1CEDDEBE" w14:textId="7E8ADD61" w:rsidR="008908F0" w:rsidRPr="004D15A7" w:rsidRDefault="00DF34F4" w:rsidP="008F5B62">
      <w:pPr>
        <w:suppressAutoHyphens w:val="0"/>
        <w:outlineLvl w:val="0"/>
        <w:rPr>
          <w:b/>
        </w:rPr>
      </w:pPr>
      <w:r w:rsidRPr="004D15A7">
        <w:rPr>
          <w:b/>
        </w:rPr>
        <w:t xml:space="preserve">Theoretical </w:t>
      </w:r>
      <w:r w:rsidR="000C5066" w:rsidRPr="004D15A7">
        <w:rPr>
          <w:b/>
        </w:rPr>
        <w:t>backg</w:t>
      </w:r>
      <w:r w:rsidR="00495FF8" w:rsidRPr="004D15A7">
        <w:rPr>
          <w:b/>
        </w:rPr>
        <w:t>round</w:t>
      </w:r>
    </w:p>
    <w:p w14:paraId="7470429F" w14:textId="77777777" w:rsidR="00E960FD" w:rsidRPr="004D15A7" w:rsidRDefault="00E960FD" w:rsidP="005E5BED">
      <w:pPr>
        <w:suppressAutoHyphens w:val="0"/>
        <w:rPr>
          <w:b/>
        </w:rPr>
      </w:pPr>
    </w:p>
    <w:p w14:paraId="6C86EDFF" w14:textId="4DB1A6A0" w:rsidR="00B1597E" w:rsidRPr="004D15A7" w:rsidRDefault="005F5661" w:rsidP="00A27CED">
      <w:pPr>
        <w:spacing w:line="360" w:lineRule="auto"/>
        <w:jc w:val="both"/>
      </w:pPr>
      <w:r w:rsidRPr="004D15A7">
        <w:t xml:space="preserve">The </w:t>
      </w:r>
      <w:r w:rsidR="005D3F5A" w:rsidRPr="004D15A7">
        <w:t xml:space="preserve">past </w:t>
      </w:r>
      <w:r w:rsidR="0075149A" w:rsidRPr="004D15A7">
        <w:t xml:space="preserve">few </w:t>
      </w:r>
      <w:r w:rsidR="00142AA8" w:rsidRPr="004D15A7">
        <w:t xml:space="preserve">decades </w:t>
      </w:r>
      <w:r w:rsidRPr="004D15A7">
        <w:t xml:space="preserve">have </w:t>
      </w:r>
      <w:r w:rsidR="0075149A" w:rsidRPr="004D15A7">
        <w:t xml:space="preserve">seen </w:t>
      </w:r>
      <w:r w:rsidR="005D3F5A" w:rsidRPr="004D15A7">
        <w:t>substantial</w:t>
      </w:r>
      <w:r w:rsidR="00A27CED" w:rsidRPr="004D15A7">
        <w:t xml:space="preserve"> empirical and theoretical developments </w:t>
      </w:r>
      <w:r w:rsidR="00947469" w:rsidRPr="004D15A7">
        <w:t xml:space="preserve">in </w:t>
      </w:r>
      <w:r w:rsidR="00263CE0" w:rsidRPr="004D15A7">
        <w:t>CIA</w:t>
      </w:r>
      <w:r w:rsidR="00947469" w:rsidRPr="004D15A7">
        <w:t xml:space="preserve">. </w:t>
      </w:r>
      <w:r w:rsidR="00A80001" w:rsidRPr="004D15A7">
        <w:t>Among others, t</w:t>
      </w:r>
      <w:r w:rsidR="008504B1" w:rsidRPr="004D15A7">
        <w:t xml:space="preserve">hese developments </w:t>
      </w:r>
      <w:r w:rsidR="00F55D74" w:rsidRPr="004D15A7">
        <w:t>have challenged</w:t>
      </w:r>
      <w:r w:rsidR="00A80001" w:rsidRPr="004D15A7">
        <w:t xml:space="preserve"> the notion of the homogeneity of </w:t>
      </w:r>
      <w:r w:rsidR="00A27CED" w:rsidRPr="004D15A7">
        <w:t>firms</w:t>
      </w:r>
      <w:r w:rsidR="00A80001" w:rsidRPr="004D15A7">
        <w:t xml:space="preserve"> or firm practices</w:t>
      </w:r>
      <w:r w:rsidR="00A27CED" w:rsidRPr="004D15A7">
        <w:t xml:space="preserve"> </w:t>
      </w:r>
      <w:r w:rsidR="00A80001" w:rsidRPr="004D15A7">
        <w:t xml:space="preserve">that are </w:t>
      </w:r>
      <w:r w:rsidR="00A27CED" w:rsidRPr="004D15A7">
        <w:t xml:space="preserve">embedded in the same national </w:t>
      </w:r>
      <w:r w:rsidR="00A80001" w:rsidRPr="004D15A7">
        <w:t xml:space="preserve">institutional </w:t>
      </w:r>
      <w:r w:rsidR="00A27CED" w:rsidRPr="004D15A7">
        <w:t>context</w:t>
      </w:r>
      <w:r w:rsidRPr="004D15A7">
        <w:t xml:space="preserve"> (</w:t>
      </w:r>
      <w:r w:rsidR="001B0EF1" w:rsidRPr="004D15A7">
        <w:t xml:space="preserve">Lane </w:t>
      </w:r>
      <w:r w:rsidR="008533B1">
        <w:t>&amp;</w:t>
      </w:r>
      <w:r w:rsidR="008533B1" w:rsidRPr="004D15A7">
        <w:t xml:space="preserve"> </w:t>
      </w:r>
      <w:r w:rsidR="001B0EF1" w:rsidRPr="004D15A7">
        <w:t>Wood</w:t>
      </w:r>
      <w:r w:rsidR="00983FB6">
        <w:t>,</w:t>
      </w:r>
      <w:r w:rsidR="001B0EF1" w:rsidRPr="004D15A7">
        <w:t xml:space="preserve"> 2009</w:t>
      </w:r>
      <w:r w:rsidR="008533B1">
        <w:t>;</w:t>
      </w:r>
      <w:r w:rsidR="00032274" w:rsidRPr="004D15A7">
        <w:t xml:space="preserve"> Wood </w:t>
      </w:r>
      <w:r w:rsidR="008533B1">
        <w:t>&amp;</w:t>
      </w:r>
      <w:r w:rsidR="008533B1" w:rsidRPr="004D15A7">
        <w:t xml:space="preserve"> </w:t>
      </w:r>
      <w:r w:rsidR="00032274" w:rsidRPr="004D15A7">
        <w:t>Lane</w:t>
      </w:r>
      <w:r w:rsidR="00983FB6">
        <w:t>,</w:t>
      </w:r>
      <w:r w:rsidR="00032274" w:rsidRPr="004D15A7">
        <w:t xml:space="preserve"> 2012</w:t>
      </w:r>
      <w:r w:rsidRPr="004D15A7">
        <w:t>)</w:t>
      </w:r>
      <w:r w:rsidR="00A27CED" w:rsidRPr="004D15A7">
        <w:t xml:space="preserve">. </w:t>
      </w:r>
    </w:p>
    <w:p w14:paraId="0F653AB6" w14:textId="1E653B47" w:rsidR="00B1597E" w:rsidRPr="004D15A7" w:rsidRDefault="00A27CED" w:rsidP="00CB39EF">
      <w:pPr>
        <w:spacing w:line="360" w:lineRule="auto"/>
        <w:ind w:firstLine="720"/>
        <w:jc w:val="both"/>
      </w:pPr>
      <w:r w:rsidRPr="004D15A7">
        <w:t xml:space="preserve">From </w:t>
      </w:r>
      <w:r w:rsidR="00D03CC1" w:rsidRPr="004D15A7">
        <w:t xml:space="preserve">an </w:t>
      </w:r>
      <w:r w:rsidRPr="004D15A7">
        <w:t>empirical perspective, challenges to the notion of homogeneity spring from both market liberalization and internationali</w:t>
      </w:r>
      <w:r w:rsidR="00263CE0" w:rsidRPr="004D15A7">
        <w:t>z</w:t>
      </w:r>
      <w:r w:rsidRPr="004D15A7">
        <w:t>ation</w:t>
      </w:r>
      <w:r w:rsidR="001B0EF1" w:rsidRPr="004D15A7">
        <w:t xml:space="preserve"> </w:t>
      </w:r>
      <w:r w:rsidR="00E5461B" w:rsidRPr="004D15A7">
        <w:t xml:space="preserve">processes </w:t>
      </w:r>
      <w:r w:rsidRPr="004D15A7">
        <w:t>as well as observations of sectoral and regional differences within national economies</w:t>
      </w:r>
      <w:r w:rsidR="00B92909" w:rsidRPr="004D15A7">
        <w:t xml:space="preserve"> (</w:t>
      </w:r>
      <w:r w:rsidR="008F5B62" w:rsidRPr="004D15A7">
        <w:t>e.g.,</w:t>
      </w:r>
      <w:r w:rsidR="0060390D" w:rsidRPr="004D15A7">
        <w:t xml:space="preserve"> </w:t>
      </w:r>
      <w:r w:rsidR="00D14688" w:rsidRPr="004D15A7">
        <w:t>Lange</w:t>
      </w:r>
      <w:r w:rsidR="00983FB6">
        <w:t>,</w:t>
      </w:r>
      <w:r w:rsidR="00D14688" w:rsidRPr="004D15A7">
        <w:t xml:space="preserve"> 2009</w:t>
      </w:r>
      <w:r w:rsidR="00B92909" w:rsidRPr="004D15A7">
        <w:t>)</w:t>
      </w:r>
      <w:r w:rsidRPr="004D15A7">
        <w:t>. Within the context of market liberalization and internationali</w:t>
      </w:r>
      <w:r w:rsidR="00263CE0" w:rsidRPr="004D15A7">
        <w:t>z</w:t>
      </w:r>
      <w:r w:rsidRPr="004D15A7">
        <w:t>ation, studies have explored</w:t>
      </w:r>
      <w:r w:rsidR="00704A92" w:rsidRPr="004D15A7">
        <w:t>, for instance,</w:t>
      </w:r>
      <w:r w:rsidRPr="004D15A7">
        <w:t xml:space="preserve"> the </w:t>
      </w:r>
      <w:r w:rsidR="00121552" w:rsidRPr="004D15A7">
        <w:t xml:space="preserve">related </w:t>
      </w:r>
      <w:r w:rsidRPr="004D15A7">
        <w:t>change</w:t>
      </w:r>
      <w:r w:rsidR="00121552" w:rsidRPr="004D15A7">
        <w:t>s</w:t>
      </w:r>
      <w:r w:rsidRPr="004D15A7">
        <w:t xml:space="preserve"> in national institutional settings and the</w:t>
      </w:r>
      <w:r w:rsidR="00F55D74" w:rsidRPr="004D15A7">
        <w:t>ir</w:t>
      </w:r>
      <w:r w:rsidRPr="004D15A7">
        <w:t xml:space="preserve"> </w:t>
      </w:r>
      <w:r w:rsidR="00C60EE2" w:rsidRPr="004D15A7">
        <w:t xml:space="preserve">diminishing </w:t>
      </w:r>
      <w:r w:rsidRPr="004D15A7">
        <w:t xml:space="preserve">relevance. A case in point is the ability of firms to avoid home institutional settings or </w:t>
      </w:r>
      <w:r w:rsidR="006B1FA2" w:rsidRPr="004D15A7">
        <w:t xml:space="preserve">to </w:t>
      </w:r>
      <w:r w:rsidRPr="004D15A7">
        <w:t xml:space="preserve">tap into institutional contexts outside their home context. Regarding the closer scrutiny of sectoral and regional conditions, studies have </w:t>
      </w:r>
      <w:r w:rsidR="00017EC3" w:rsidRPr="004D15A7">
        <w:t>emphasized</w:t>
      </w:r>
      <w:r w:rsidRPr="004D15A7">
        <w:t xml:space="preserve"> the effect of specific institutional settings </w:t>
      </w:r>
      <w:r w:rsidR="00947469" w:rsidRPr="004D15A7">
        <w:t xml:space="preserve">below </w:t>
      </w:r>
      <w:r w:rsidR="00CD3C80" w:rsidRPr="004D15A7">
        <w:t>and/</w:t>
      </w:r>
      <w:r w:rsidR="00947469" w:rsidRPr="004D15A7">
        <w:t>or above the national level</w:t>
      </w:r>
      <w:r w:rsidRPr="004D15A7">
        <w:t>.</w:t>
      </w:r>
      <w:r w:rsidR="00121552" w:rsidRPr="004D15A7">
        <w:t xml:space="preserve"> E</w:t>
      </w:r>
      <w:r w:rsidRPr="004D15A7">
        <w:t xml:space="preserve">ither </w:t>
      </w:r>
      <w:r w:rsidR="00947469" w:rsidRPr="004D15A7">
        <w:t>way,</w:t>
      </w:r>
      <w:r w:rsidRPr="004D15A7">
        <w:t xml:space="preserve"> these studies contradict </w:t>
      </w:r>
      <w:r w:rsidR="00947469" w:rsidRPr="004D15A7">
        <w:t xml:space="preserve">notions of </w:t>
      </w:r>
      <w:r w:rsidRPr="004D15A7">
        <w:t xml:space="preserve">homogeneous </w:t>
      </w:r>
      <w:r w:rsidR="00704A92" w:rsidRPr="004D15A7">
        <w:t>firm responses within a national context</w:t>
      </w:r>
      <w:r w:rsidRPr="004D15A7">
        <w:t xml:space="preserve">. </w:t>
      </w:r>
    </w:p>
    <w:p w14:paraId="398A2153" w14:textId="18E7DDB5" w:rsidR="005C1B51" w:rsidRPr="004D15A7" w:rsidRDefault="00A27CED" w:rsidP="00CB39EF">
      <w:pPr>
        <w:spacing w:line="360" w:lineRule="auto"/>
        <w:ind w:firstLine="720"/>
        <w:jc w:val="both"/>
      </w:pPr>
      <w:r w:rsidRPr="004D15A7">
        <w:t xml:space="preserve">Such empirical observations </w:t>
      </w:r>
      <w:r w:rsidR="00F55D74" w:rsidRPr="004D15A7">
        <w:t>we</w:t>
      </w:r>
      <w:r w:rsidRPr="004D15A7">
        <w:t>re paralleled by theoretical considerations that call for a less tightly coupled and more dynamic perspective on the relationship between firms and their institutional environment</w:t>
      </w:r>
      <w:r w:rsidR="00121552" w:rsidRPr="004D15A7">
        <w:t>s</w:t>
      </w:r>
      <w:r w:rsidR="00E27C54" w:rsidRPr="004D15A7">
        <w:t xml:space="preserve"> (Morgan</w:t>
      </w:r>
      <w:r w:rsidR="00983FB6">
        <w:t>,</w:t>
      </w:r>
      <w:r w:rsidR="00E27C54" w:rsidRPr="004D15A7">
        <w:t xml:space="preserve"> 2005</w:t>
      </w:r>
      <w:r w:rsidR="008533B1">
        <w:t>;</w:t>
      </w:r>
      <w:r w:rsidR="00253776" w:rsidRPr="004D15A7">
        <w:t xml:space="preserve"> Streeck </w:t>
      </w:r>
      <w:r w:rsidR="008533B1">
        <w:t>&amp;</w:t>
      </w:r>
      <w:r w:rsidR="00253776" w:rsidRPr="004D15A7">
        <w:t xml:space="preserve"> Thelen, 2005;</w:t>
      </w:r>
      <w:r w:rsidR="00E27C54" w:rsidRPr="004D15A7">
        <w:t xml:space="preserve"> Deeg </w:t>
      </w:r>
      <w:r w:rsidR="008533B1">
        <w:t>&amp;</w:t>
      </w:r>
      <w:r w:rsidR="008533B1" w:rsidRPr="004D15A7">
        <w:t xml:space="preserve"> </w:t>
      </w:r>
      <w:r w:rsidR="00E27C54" w:rsidRPr="004D15A7">
        <w:t>Jackson</w:t>
      </w:r>
      <w:r w:rsidR="00983FB6">
        <w:t>,</w:t>
      </w:r>
      <w:r w:rsidR="00E27C54" w:rsidRPr="004D15A7">
        <w:t xml:space="preserve"> 2007</w:t>
      </w:r>
      <w:r w:rsidR="008533B1">
        <w:t>;</w:t>
      </w:r>
      <w:r w:rsidR="00E27C54" w:rsidRPr="004D15A7">
        <w:t xml:space="preserve"> Lane </w:t>
      </w:r>
      <w:r w:rsidR="008533B1">
        <w:t>&amp;</w:t>
      </w:r>
      <w:r w:rsidR="008533B1" w:rsidRPr="004D15A7">
        <w:t xml:space="preserve"> </w:t>
      </w:r>
      <w:r w:rsidR="00E27C54" w:rsidRPr="004D15A7">
        <w:t>Wood</w:t>
      </w:r>
      <w:r w:rsidR="00983FB6">
        <w:t>,</w:t>
      </w:r>
      <w:r w:rsidR="00E27C54" w:rsidRPr="004D15A7">
        <w:t xml:space="preserve"> 2009)</w:t>
      </w:r>
      <w:r w:rsidRPr="004D15A7">
        <w:t>.</w:t>
      </w:r>
      <w:r w:rsidR="00FE4599" w:rsidRPr="004D15A7">
        <w:t xml:space="preserve"> </w:t>
      </w:r>
      <w:r w:rsidRPr="004D15A7">
        <w:t xml:space="preserve">These more dynamic and open perspectives </w:t>
      </w:r>
      <w:r w:rsidR="00947469" w:rsidRPr="004D15A7">
        <w:t>comprise</w:t>
      </w:r>
      <w:r w:rsidR="00263CE0" w:rsidRPr="004D15A7">
        <w:t>,</w:t>
      </w:r>
      <w:r w:rsidR="005F5661" w:rsidRPr="004D15A7">
        <w:t xml:space="preserve"> at least</w:t>
      </w:r>
      <w:r w:rsidR="00263CE0" w:rsidRPr="004D15A7">
        <w:t>,</w:t>
      </w:r>
      <w:r w:rsidR="005F5661" w:rsidRPr="004D15A7">
        <w:t xml:space="preserve"> three</w:t>
      </w:r>
      <w:r w:rsidRPr="004D15A7">
        <w:t xml:space="preserve"> </w:t>
      </w:r>
      <w:r w:rsidR="00947469" w:rsidRPr="004D15A7">
        <w:t>related</w:t>
      </w:r>
      <w:r w:rsidRPr="004D15A7">
        <w:t xml:space="preserve"> </w:t>
      </w:r>
      <w:r w:rsidR="005F5661" w:rsidRPr="004D15A7">
        <w:t>insights</w:t>
      </w:r>
      <w:r w:rsidRPr="004D15A7">
        <w:t xml:space="preserve">. First, </w:t>
      </w:r>
      <w:r w:rsidR="00FC7009" w:rsidRPr="004D15A7">
        <w:t xml:space="preserve">the institutional landscape within national settings is </w:t>
      </w:r>
      <w:r w:rsidR="00121552" w:rsidRPr="004D15A7">
        <w:t>more divers</w:t>
      </w:r>
      <w:r w:rsidR="00267A63" w:rsidRPr="004D15A7">
        <w:t>e</w:t>
      </w:r>
      <w:r w:rsidR="00121552" w:rsidRPr="004D15A7">
        <w:t xml:space="preserve"> </w:t>
      </w:r>
      <w:r w:rsidR="00FC7009" w:rsidRPr="004D15A7">
        <w:t>and subject to change than previously thought</w:t>
      </w:r>
      <w:r w:rsidR="00253776" w:rsidRPr="004D15A7">
        <w:t xml:space="preserve"> (</w:t>
      </w:r>
      <w:r w:rsidR="008F5B62" w:rsidRPr="004D15A7">
        <w:t>e.g.,</w:t>
      </w:r>
      <w:r w:rsidR="00253776" w:rsidRPr="004D15A7">
        <w:t xml:space="preserve"> Streeck </w:t>
      </w:r>
      <w:r w:rsidR="008533B1">
        <w:t>&amp;</w:t>
      </w:r>
      <w:r w:rsidR="008533B1" w:rsidRPr="004D15A7">
        <w:t xml:space="preserve"> </w:t>
      </w:r>
      <w:r w:rsidR="00253776" w:rsidRPr="004D15A7">
        <w:t>Thelen, 2005)</w:t>
      </w:r>
      <w:r w:rsidR="00FC7009" w:rsidRPr="004D15A7">
        <w:t xml:space="preserve">. Second, the influence of national institutions on firm practices is less </w:t>
      </w:r>
      <w:r w:rsidR="00253776" w:rsidRPr="004D15A7">
        <w:t xml:space="preserve">coherent and </w:t>
      </w:r>
      <w:r w:rsidR="00FC7009" w:rsidRPr="004D15A7">
        <w:t>determining than previously thought</w:t>
      </w:r>
      <w:r w:rsidR="00253776" w:rsidRPr="004D15A7">
        <w:t xml:space="preserve"> (</w:t>
      </w:r>
      <w:r w:rsidR="008F5B62" w:rsidRPr="004D15A7">
        <w:t>e.g.,</w:t>
      </w:r>
      <w:r w:rsidR="00DA38C0" w:rsidRPr="004D15A7">
        <w:t xml:space="preserve"> C</w:t>
      </w:r>
      <w:r w:rsidR="00253776" w:rsidRPr="004D15A7">
        <w:t>r</w:t>
      </w:r>
      <w:r w:rsidR="00DA38C0" w:rsidRPr="004D15A7">
        <w:t>o</w:t>
      </w:r>
      <w:r w:rsidR="00253776" w:rsidRPr="004D15A7">
        <w:t>uch</w:t>
      </w:r>
      <w:r w:rsidR="00983FB6">
        <w:t>,</w:t>
      </w:r>
      <w:r w:rsidR="00253776" w:rsidRPr="004D15A7">
        <w:t xml:space="preserve"> 2005)</w:t>
      </w:r>
      <w:r w:rsidR="00FC7009" w:rsidRPr="004D15A7">
        <w:t>. Third</w:t>
      </w:r>
      <w:r w:rsidR="00704A92" w:rsidRPr="004D15A7">
        <w:t>,</w:t>
      </w:r>
      <w:r w:rsidR="00FC7009" w:rsidRPr="004D15A7">
        <w:t xml:space="preserve"> </w:t>
      </w:r>
      <w:r w:rsidRPr="004D15A7">
        <w:t xml:space="preserve">and relatedly, </w:t>
      </w:r>
      <w:r w:rsidR="002D6CEF" w:rsidRPr="004D15A7">
        <w:t>there is a growing emphasis on agency</w:t>
      </w:r>
      <w:r w:rsidR="00FC7009" w:rsidRPr="004D15A7">
        <w:t>, including</w:t>
      </w:r>
      <w:r w:rsidR="002D6CEF" w:rsidRPr="004D15A7">
        <w:t xml:space="preserve"> </w:t>
      </w:r>
      <w:r w:rsidRPr="004D15A7">
        <w:t xml:space="preserve">firms </w:t>
      </w:r>
      <w:r w:rsidR="00FC7009" w:rsidRPr="004D15A7">
        <w:t>as</w:t>
      </w:r>
      <w:r w:rsidRPr="004D15A7">
        <w:t xml:space="preserve"> agents </w:t>
      </w:r>
      <w:r w:rsidR="00FC7009" w:rsidRPr="004D15A7">
        <w:t xml:space="preserve">who proactively </w:t>
      </w:r>
      <w:r w:rsidRPr="004D15A7">
        <w:t xml:space="preserve">and </w:t>
      </w:r>
      <w:r w:rsidR="00FC7009" w:rsidRPr="004D15A7">
        <w:t>creatively</w:t>
      </w:r>
      <w:r w:rsidRPr="004D15A7">
        <w:t xml:space="preserve"> engage with a given institutional se</w:t>
      </w:r>
      <w:r w:rsidR="00121552" w:rsidRPr="004D15A7">
        <w:t>tting</w:t>
      </w:r>
      <w:r w:rsidR="00253776" w:rsidRPr="004D15A7">
        <w:t xml:space="preserve"> (Morgan, 2005; Hall </w:t>
      </w:r>
      <w:r w:rsidR="008533B1">
        <w:t>&amp;</w:t>
      </w:r>
      <w:r w:rsidR="008533B1" w:rsidRPr="004D15A7">
        <w:t xml:space="preserve"> </w:t>
      </w:r>
      <w:r w:rsidR="00253776" w:rsidRPr="004D15A7">
        <w:t>Thelen, 2009)</w:t>
      </w:r>
      <w:r w:rsidRPr="004D15A7">
        <w:t xml:space="preserve">. </w:t>
      </w:r>
    </w:p>
    <w:p w14:paraId="032D3264" w14:textId="362CFA3A" w:rsidR="00142AA8" w:rsidRPr="004D15A7" w:rsidRDefault="005C1B51" w:rsidP="00DE74B2">
      <w:pPr>
        <w:spacing w:line="360" w:lineRule="auto"/>
        <w:ind w:firstLine="720"/>
        <w:jc w:val="both"/>
      </w:pPr>
      <w:r w:rsidRPr="004D15A7">
        <w:t xml:space="preserve">Building on and contributing to these recent advancements in </w:t>
      </w:r>
      <w:r w:rsidR="00263CE0" w:rsidRPr="004D15A7">
        <w:t>CIA</w:t>
      </w:r>
      <w:r w:rsidRPr="004D15A7">
        <w:t xml:space="preserve">, comparative employment relations have </w:t>
      </w:r>
      <w:r w:rsidR="00A11575" w:rsidRPr="004D15A7">
        <w:t>also</w:t>
      </w:r>
      <w:r w:rsidRPr="004D15A7">
        <w:t xml:space="preserve"> developed a more refined picture o</w:t>
      </w:r>
      <w:r w:rsidR="002E6A48" w:rsidRPr="004D15A7">
        <w:t>f</w:t>
      </w:r>
      <w:r w:rsidR="00CD3C80" w:rsidRPr="004D15A7">
        <w:t xml:space="preserve"> the variety of employee</w:t>
      </w:r>
      <w:r w:rsidRPr="004D15A7">
        <w:t xml:space="preserve"> and union relations within and across national institutional context</w:t>
      </w:r>
      <w:r w:rsidR="0038027C" w:rsidRPr="004D15A7">
        <w:t>s</w:t>
      </w:r>
      <w:r w:rsidRPr="004D15A7">
        <w:t xml:space="preserve"> (</w:t>
      </w:r>
      <w:r w:rsidR="008F5B62" w:rsidRPr="004D15A7">
        <w:t>e.g.,</w:t>
      </w:r>
      <w:r w:rsidR="00263CE0" w:rsidRPr="004D15A7">
        <w:t xml:space="preserve"> </w:t>
      </w:r>
      <w:r w:rsidR="00142AA8" w:rsidRPr="004D15A7">
        <w:t xml:space="preserve">Katz </w:t>
      </w:r>
      <w:r w:rsidR="008533B1">
        <w:t>&amp;</w:t>
      </w:r>
      <w:r w:rsidR="00142AA8" w:rsidRPr="004D15A7">
        <w:t xml:space="preserve"> Darbishire</w:t>
      </w:r>
      <w:r w:rsidR="00983FB6">
        <w:t>,</w:t>
      </w:r>
      <w:r w:rsidR="00142AA8" w:rsidRPr="004D15A7">
        <w:t xml:space="preserve"> </w:t>
      </w:r>
      <w:r w:rsidR="00142AA8" w:rsidRPr="004D15A7">
        <w:lastRenderedPageBreak/>
        <w:t>2000</w:t>
      </w:r>
      <w:r w:rsidR="008533B1">
        <w:t>;</w:t>
      </w:r>
      <w:r w:rsidR="00142AA8" w:rsidRPr="004D15A7">
        <w:t xml:space="preserve"> Marginson </w:t>
      </w:r>
      <w:r w:rsidR="008533B1">
        <w:t>&amp;</w:t>
      </w:r>
      <w:r w:rsidR="008533B1" w:rsidRPr="004D15A7">
        <w:t xml:space="preserve"> </w:t>
      </w:r>
      <w:r w:rsidR="00142AA8" w:rsidRPr="004D15A7">
        <w:t>Sisson</w:t>
      </w:r>
      <w:r w:rsidR="00983FB6">
        <w:t>,</w:t>
      </w:r>
      <w:r w:rsidR="00142AA8" w:rsidRPr="004D15A7">
        <w:t xml:space="preserve"> 2006</w:t>
      </w:r>
      <w:r w:rsidR="008533B1">
        <w:t>;</w:t>
      </w:r>
      <w:r w:rsidR="00142AA8" w:rsidRPr="004D15A7">
        <w:t xml:space="preserve"> </w:t>
      </w:r>
      <w:r w:rsidR="00CF3FDE" w:rsidRPr="004D15A7">
        <w:t>Mills et al.</w:t>
      </w:r>
      <w:r w:rsidR="00983FB6">
        <w:t>,</w:t>
      </w:r>
      <w:r w:rsidR="00CF3FDE" w:rsidRPr="004D15A7">
        <w:t xml:space="preserve"> 2008</w:t>
      </w:r>
      <w:r w:rsidR="008533B1">
        <w:t>;</w:t>
      </w:r>
      <w:r w:rsidR="00CF3FDE" w:rsidRPr="004D15A7">
        <w:t xml:space="preserve"> </w:t>
      </w:r>
      <w:r w:rsidRPr="004D15A7">
        <w:t>Croucher et al.</w:t>
      </w:r>
      <w:r w:rsidR="00983FB6">
        <w:t>,</w:t>
      </w:r>
      <w:r w:rsidRPr="004D15A7">
        <w:t xml:space="preserve"> 2011</w:t>
      </w:r>
      <w:r w:rsidR="008533B1">
        <w:t>;</w:t>
      </w:r>
      <w:r w:rsidR="00023DD2" w:rsidRPr="004D15A7">
        <w:t xml:space="preserve"> Bechter et al.</w:t>
      </w:r>
      <w:r w:rsidR="00983FB6">
        <w:t>,</w:t>
      </w:r>
      <w:r w:rsidR="00023DD2" w:rsidRPr="004D15A7">
        <w:t xml:space="preserve"> 2012</w:t>
      </w:r>
      <w:r w:rsidR="008533B1">
        <w:t>;</w:t>
      </w:r>
      <w:r w:rsidRPr="004D15A7">
        <w:t xml:space="preserve"> Wilkinson et al.</w:t>
      </w:r>
      <w:r w:rsidR="00983FB6">
        <w:t>,</w:t>
      </w:r>
      <w:r w:rsidRPr="004D15A7">
        <w:t xml:space="preserve"> 2014</w:t>
      </w:r>
      <w:r w:rsidR="008533B1">
        <w:t>;</w:t>
      </w:r>
      <w:r w:rsidR="002E6A48" w:rsidRPr="004D15A7">
        <w:t xml:space="preserve"> Brewster</w:t>
      </w:r>
      <w:r w:rsidR="00150363">
        <w:t xml:space="preserve"> et al.,</w:t>
      </w:r>
      <w:r w:rsidR="002E6A48" w:rsidRPr="004D15A7">
        <w:t xml:space="preserve"> 2014a</w:t>
      </w:r>
      <w:r w:rsidRPr="004D15A7">
        <w:t xml:space="preserve">). </w:t>
      </w:r>
      <w:r w:rsidR="00142AA8" w:rsidRPr="004D15A7">
        <w:t xml:space="preserve">This work has </w:t>
      </w:r>
      <w:r w:rsidR="00017EC3" w:rsidRPr="004D15A7">
        <w:t>emphasized</w:t>
      </w:r>
      <w:r w:rsidR="00142AA8" w:rsidRPr="004D15A7">
        <w:t xml:space="preserve"> the </w:t>
      </w:r>
      <w:r w:rsidR="001B6C83" w:rsidRPr="004D15A7">
        <w:t xml:space="preserve">interacting </w:t>
      </w:r>
      <w:r w:rsidR="00142AA8" w:rsidRPr="004D15A7">
        <w:t>influence of international</w:t>
      </w:r>
      <w:r w:rsidR="00946BED" w:rsidRPr="004D15A7">
        <w:t xml:space="preserve"> or regional integration and competition</w:t>
      </w:r>
      <w:r w:rsidR="001B6C83" w:rsidRPr="004D15A7">
        <w:t>,</w:t>
      </w:r>
      <w:r w:rsidR="00142AA8" w:rsidRPr="004D15A7">
        <w:t xml:space="preserve"> sector</w:t>
      </w:r>
      <w:r w:rsidR="003662A2" w:rsidRPr="004D15A7">
        <w:t>-</w:t>
      </w:r>
      <w:r w:rsidR="001B6C83" w:rsidRPr="004D15A7">
        <w:t>specific trajectories</w:t>
      </w:r>
      <w:r w:rsidR="00142AA8" w:rsidRPr="004D15A7">
        <w:t xml:space="preserve">, national institutional settings and firm-level </w:t>
      </w:r>
      <w:r w:rsidR="001B6C83" w:rsidRPr="004D15A7">
        <w:t>variation in shaping employment</w:t>
      </w:r>
      <w:r w:rsidR="00946BED" w:rsidRPr="004D15A7">
        <w:t xml:space="preserve"> systems (</w:t>
      </w:r>
      <w:r w:rsidR="008F5B62" w:rsidRPr="004D15A7">
        <w:t>e.g.,</w:t>
      </w:r>
      <w:r w:rsidR="00946BED" w:rsidRPr="004D15A7">
        <w:t xml:space="preserve"> Katz </w:t>
      </w:r>
      <w:r w:rsidR="008533B1">
        <w:t>&amp;</w:t>
      </w:r>
      <w:r w:rsidR="008533B1" w:rsidRPr="004D15A7">
        <w:t xml:space="preserve"> </w:t>
      </w:r>
      <w:r w:rsidR="00946BED" w:rsidRPr="004D15A7">
        <w:t>Darbishire</w:t>
      </w:r>
      <w:r w:rsidR="00983FB6">
        <w:t>,</w:t>
      </w:r>
      <w:r w:rsidR="00946BED" w:rsidRPr="004D15A7">
        <w:t xml:space="preserve"> 2000</w:t>
      </w:r>
      <w:r w:rsidR="008533B1">
        <w:t>;</w:t>
      </w:r>
      <w:r w:rsidR="00946BED" w:rsidRPr="004D15A7">
        <w:t xml:space="preserve"> Marginson </w:t>
      </w:r>
      <w:r w:rsidR="008533B1">
        <w:t>&amp;</w:t>
      </w:r>
      <w:r w:rsidR="008533B1" w:rsidRPr="004D15A7">
        <w:t xml:space="preserve"> </w:t>
      </w:r>
      <w:r w:rsidR="00946BED" w:rsidRPr="004D15A7">
        <w:t>Sisson</w:t>
      </w:r>
      <w:r w:rsidR="00983FB6">
        <w:t>,</w:t>
      </w:r>
      <w:r w:rsidR="00946BED" w:rsidRPr="004D15A7">
        <w:t xml:space="preserve"> 2006)</w:t>
      </w:r>
      <w:r w:rsidR="00142AA8" w:rsidRPr="004D15A7">
        <w:t xml:space="preserve">. </w:t>
      </w:r>
      <w:r w:rsidR="00A27CED" w:rsidRPr="004D15A7">
        <w:t xml:space="preserve">However, </w:t>
      </w:r>
      <w:r w:rsidRPr="004D15A7">
        <w:t xml:space="preserve">studies </w:t>
      </w:r>
      <w:r w:rsidR="0038027C" w:rsidRPr="004D15A7">
        <w:t xml:space="preserve">in comparative employment relations </w:t>
      </w:r>
      <w:r w:rsidR="00A27CED" w:rsidRPr="004D15A7">
        <w:t xml:space="preserve">have </w:t>
      </w:r>
      <w:r w:rsidR="00263CE0" w:rsidRPr="004D15A7">
        <w:t>paid</w:t>
      </w:r>
      <w:r w:rsidR="00A27CED" w:rsidRPr="004D15A7">
        <w:t xml:space="preserve"> </w:t>
      </w:r>
      <w:r w:rsidR="00023DD2" w:rsidRPr="004D15A7">
        <w:t xml:space="preserve">little </w:t>
      </w:r>
      <w:r w:rsidR="00263CE0" w:rsidRPr="004D15A7">
        <w:t xml:space="preserve">attention to </w:t>
      </w:r>
      <w:r w:rsidR="00946BED" w:rsidRPr="004D15A7">
        <w:t>how changes at the</w:t>
      </w:r>
      <w:r w:rsidR="00142AA8" w:rsidRPr="004D15A7">
        <w:t xml:space="preserve"> firm</w:t>
      </w:r>
      <w:r w:rsidR="003662A2" w:rsidRPr="004D15A7">
        <w:t xml:space="preserve"> </w:t>
      </w:r>
      <w:r w:rsidR="00946BED" w:rsidRPr="004D15A7">
        <w:t>level</w:t>
      </w:r>
      <w:r w:rsidR="00142AA8" w:rsidRPr="004D15A7">
        <w:t xml:space="preserve"> interact with institutional contexts to shape firm responses in employee and union relations</w:t>
      </w:r>
      <w:r w:rsidR="00A27CED" w:rsidRPr="004D15A7">
        <w:t>.</w:t>
      </w:r>
      <w:r w:rsidR="00142AA8" w:rsidRPr="004D15A7">
        <w:t xml:space="preserve"> </w:t>
      </w:r>
      <w:r w:rsidR="00741CF1" w:rsidRPr="004D15A7">
        <w:t>W</w:t>
      </w:r>
      <w:r w:rsidR="00142AA8" w:rsidRPr="004D15A7">
        <w:t xml:space="preserve">hile there is </w:t>
      </w:r>
      <w:r w:rsidR="00263CE0" w:rsidRPr="004D15A7">
        <w:t xml:space="preserve">the </w:t>
      </w:r>
      <w:r w:rsidR="00142AA8" w:rsidRPr="004D15A7">
        <w:t xml:space="preserve">recognition </w:t>
      </w:r>
      <w:r w:rsidR="00741CF1" w:rsidRPr="004D15A7">
        <w:t>that</w:t>
      </w:r>
      <w:r w:rsidR="00263CE0" w:rsidRPr="004D15A7">
        <w:t>,</w:t>
      </w:r>
      <w:r w:rsidR="00741CF1" w:rsidRPr="004D15A7">
        <w:t xml:space="preserve"> next to global, national and sectoral influences</w:t>
      </w:r>
      <w:r w:rsidR="00263CE0" w:rsidRPr="004D15A7">
        <w:t>,</w:t>
      </w:r>
      <w:r w:rsidR="00741CF1" w:rsidRPr="004D15A7">
        <w:t xml:space="preserve"> </w:t>
      </w:r>
      <w:r w:rsidR="00946BED" w:rsidRPr="004D15A7">
        <w:t xml:space="preserve">firm-level </w:t>
      </w:r>
      <w:r w:rsidR="00741CF1" w:rsidRPr="004D15A7">
        <w:t>influences</w:t>
      </w:r>
      <w:r w:rsidR="00946BED" w:rsidRPr="004D15A7">
        <w:t xml:space="preserve"> </w:t>
      </w:r>
      <w:r w:rsidR="00886B27" w:rsidRPr="004D15A7">
        <w:t xml:space="preserve">also </w:t>
      </w:r>
      <w:r w:rsidR="00142AA8" w:rsidRPr="004D15A7">
        <w:t>matter (</w:t>
      </w:r>
      <w:r w:rsidR="008F5B62" w:rsidRPr="004D15A7">
        <w:t>e.g.,</w:t>
      </w:r>
      <w:r w:rsidR="00142AA8" w:rsidRPr="004D15A7">
        <w:t xml:space="preserve"> Katz </w:t>
      </w:r>
      <w:r w:rsidR="008533B1">
        <w:t>&amp;</w:t>
      </w:r>
      <w:r w:rsidR="008533B1" w:rsidRPr="004D15A7">
        <w:t xml:space="preserve"> </w:t>
      </w:r>
      <w:r w:rsidR="00142AA8" w:rsidRPr="004D15A7">
        <w:t>Darbishire</w:t>
      </w:r>
      <w:r w:rsidR="00A46905">
        <w:t>,</w:t>
      </w:r>
      <w:r w:rsidR="00142AA8" w:rsidRPr="004D15A7">
        <w:t xml:space="preserve"> 2000</w:t>
      </w:r>
      <w:r w:rsidR="00886B27" w:rsidRPr="004D15A7">
        <w:t>)</w:t>
      </w:r>
      <w:r w:rsidR="00142AA8" w:rsidRPr="004D15A7">
        <w:t xml:space="preserve">, </w:t>
      </w:r>
      <w:r w:rsidR="00E52EE6" w:rsidRPr="004D15A7">
        <w:t>there is limited</w:t>
      </w:r>
      <w:r w:rsidR="00142AA8" w:rsidRPr="004D15A7">
        <w:t xml:space="preserve"> </w:t>
      </w:r>
      <w:r w:rsidR="00023DD2" w:rsidRPr="004D15A7">
        <w:t xml:space="preserve">systematic </w:t>
      </w:r>
      <w:r w:rsidR="00263CE0" w:rsidRPr="004D15A7">
        <w:t>investigation of</w:t>
      </w:r>
      <w:r w:rsidR="00142AA8" w:rsidRPr="004D15A7">
        <w:t xml:space="preserve"> </w:t>
      </w:r>
      <w:r w:rsidR="00886B27" w:rsidRPr="004D15A7">
        <w:t xml:space="preserve">the influence of </w:t>
      </w:r>
      <w:r w:rsidR="00741CF1" w:rsidRPr="004D15A7">
        <w:t xml:space="preserve">firm-level variety in general </w:t>
      </w:r>
      <w:r w:rsidR="00E52EE6" w:rsidRPr="004D15A7">
        <w:t xml:space="preserve">(Brewster </w:t>
      </w:r>
      <w:r w:rsidR="00150363">
        <w:t xml:space="preserve">et al., </w:t>
      </w:r>
      <w:r w:rsidR="00E52EE6" w:rsidRPr="004D15A7">
        <w:t xml:space="preserve">2014a) </w:t>
      </w:r>
      <w:r w:rsidR="00142AA8" w:rsidRPr="004D15A7">
        <w:t xml:space="preserve">and </w:t>
      </w:r>
      <w:r w:rsidR="00741CF1" w:rsidRPr="004D15A7">
        <w:t>fi</w:t>
      </w:r>
      <w:r w:rsidR="00DE74B2" w:rsidRPr="004D15A7">
        <w:t xml:space="preserve">rm-level changes in particular. </w:t>
      </w:r>
      <w:r w:rsidR="00390D1D" w:rsidRPr="004D15A7">
        <w:t xml:space="preserve">A notable exception here </w:t>
      </w:r>
      <w:r w:rsidR="003C0BB0" w:rsidRPr="004D15A7">
        <w:t xml:space="preserve">is </w:t>
      </w:r>
      <w:r w:rsidR="00390D1D" w:rsidRPr="004D15A7">
        <w:t>the work of Enre (2008)</w:t>
      </w:r>
      <w:r w:rsidR="00CA7D4D" w:rsidRPr="004D15A7">
        <w:t>,</w:t>
      </w:r>
      <w:r w:rsidR="00390D1D" w:rsidRPr="004D15A7">
        <w:t xml:space="preserve"> </w:t>
      </w:r>
      <w:r w:rsidR="003C0BB0" w:rsidRPr="004D15A7">
        <w:t xml:space="preserve">which </w:t>
      </w:r>
      <w:r w:rsidR="00390D1D" w:rsidRPr="004D15A7">
        <w:t xml:space="preserve">illustrates how the internationalization of firms through mergers led to </w:t>
      </w:r>
      <w:r w:rsidR="003C0BB0" w:rsidRPr="004D15A7">
        <w:t>the</w:t>
      </w:r>
      <w:r w:rsidR="00390D1D" w:rsidRPr="004D15A7">
        <w:t xml:space="preserve"> Europeanization of union responses. Overall, however</w:t>
      </w:r>
      <w:r w:rsidR="00DE74B2" w:rsidRPr="004D15A7">
        <w:t xml:space="preserve">, there is little work that specifies </w:t>
      </w:r>
      <w:r w:rsidR="00142AA8" w:rsidRPr="004D15A7">
        <w:t xml:space="preserve">firm-level changes and </w:t>
      </w:r>
      <w:r w:rsidR="00A11575" w:rsidRPr="004D15A7">
        <w:t xml:space="preserve">explores in a </w:t>
      </w:r>
      <w:r w:rsidR="002C7568" w:rsidRPr="004D15A7">
        <w:t>temporal</w:t>
      </w:r>
      <w:r w:rsidR="00A11575" w:rsidRPr="004D15A7">
        <w:t xml:space="preserve"> perspective </w:t>
      </w:r>
      <w:r w:rsidR="00021589" w:rsidRPr="004D15A7">
        <w:t xml:space="preserve">how </w:t>
      </w:r>
      <w:r w:rsidR="00A11575" w:rsidRPr="004D15A7">
        <w:t>the</w:t>
      </w:r>
      <w:r w:rsidR="00021589" w:rsidRPr="004D15A7">
        <w:t>se firm-level changes interact with institutional environment</w:t>
      </w:r>
      <w:r w:rsidR="00A4797D" w:rsidRPr="004D15A7">
        <w:t>s</w:t>
      </w:r>
      <w:r w:rsidR="00021589" w:rsidRPr="004D15A7">
        <w:t xml:space="preserve"> to shape employment </w:t>
      </w:r>
      <w:r w:rsidR="008B42E8" w:rsidRPr="004D15A7">
        <w:t xml:space="preserve">and union </w:t>
      </w:r>
      <w:r w:rsidR="00021589" w:rsidRPr="004D15A7">
        <w:t>relations</w:t>
      </w:r>
      <w:r w:rsidR="00017EC3" w:rsidRPr="004D15A7">
        <w:t>.</w:t>
      </w:r>
    </w:p>
    <w:p w14:paraId="4310BEB0" w14:textId="76884F45" w:rsidR="00E960FD" w:rsidRPr="004D15A7" w:rsidRDefault="00FD612E">
      <w:pPr>
        <w:spacing w:line="360" w:lineRule="auto"/>
        <w:ind w:firstLine="720"/>
        <w:jc w:val="both"/>
      </w:pPr>
      <w:r w:rsidRPr="004D15A7">
        <w:t>To address this caveat</w:t>
      </w:r>
      <w:r w:rsidR="0067245B" w:rsidRPr="004D15A7">
        <w:t>,</w:t>
      </w:r>
      <w:r w:rsidRPr="004D15A7">
        <w:t xml:space="preserve"> we draw on a </w:t>
      </w:r>
      <w:r w:rsidR="00142AA8" w:rsidRPr="004D15A7">
        <w:t xml:space="preserve">longitudinal </w:t>
      </w:r>
      <w:r w:rsidRPr="004D15A7">
        <w:t xml:space="preserve">comparative case study </w:t>
      </w:r>
      <w:r w:rsidR="002D79A9" w:rsidRPr="004D15A7">
        <w:t>on employee and union relations</w:t>
      </w:r>
      <w:r w:rsidR="003D11CD" w:rsidRPr="004D15A7">
        <w:t xml:space="preserve"> </w:t>
      </w:r>
      <w:r w:rsidRPr="004D15A7">
        <w:t xml:space="preserve">in the </w:t>
      </w:r>
      <w:r w:rsidR="002D79A9" w:rsidRPr="004D15A7">
        <w:t xml:space="preserve">European </w:t>
      </w:r>
      <w:r w:rsidRPr="004D15A7">
        <w:t xml:space="preserve">airline industry. </w:t>
      </w:r>
      <w:r w:rsidR="00F26D2F" w:rsidRPr="004D15A7">
        <w:t>T</w:t>
      </w:r>
      <w:r w:rsidR="006C5190" w:rsidRPr="004D15A7">
        <w:t xml:space="preserve">his sector </w:t>
      </w:r>
      <w:r w:rsidR="00F26D2F" w:rsidRPr="004D15A7">
        <w:t xml:space="preserve">has a </w:t>
      </w:r>
      <w:r w:rsidR="00514485" w:rsidRPr="004D15A7">
        <w:t>well-</w:t>
      </w:r>
      <w:r w:rsidR="00F26D2F" w:rsidRPr="004D15A7">
        <w:t>developed empirical and theoretical foundation</w:t>
      </w:r>
      <w:r w:rsidR="00514485" w:rsidRPr="004D15A7">
        <w:t>,</w:t>
      </w:r>
      <w:r w:rsidR="00F26D2F" w:rsidRPr="004D15A7">
        <w:t xml:space="preserve"> offer</w:t>
      </w:r>
      <w:r w:rsidR="00514485" w:rsidRPr="004D15A7">
        <w:t>ing</w:t>
      </w:r>
      <w:r w:rsidR="006C5190" w:rsidRPr="004D15A7">
        <w:t xml:space="preserve"> </w:t>
      </w:r>
      <w:r w:rsidR="00F26D2F" w:rsidRPr="004D15A7">
        <w:t>us an ideal opportunity to explore our research interest</w:t>
      </w:r>
      <w:r w:rsidR="006C5190" w:rsidRPr="004D15A7">
        <w:t xml:space="preserve">. Specifically, </w:t>
      </w:r>
      <w:r w:rsidR="00514485" w:rsidRPr="004D15A7">
        <w:t xml:space="preserve">in addition to </w:t>
      </w:r>
      <w:r w:rsidR="00017EC3" w:rsidRPr="004D15A7">
        <w:t>recognizing</w:t>
      </w:r>
      <w:r w:rsidR="006C5190" w:rsidRPr="004D15A7">
        <w:t xml:space="preserve"> </w:t>
      </w:r>
      <w:r w:rsidR="00B445A9" w:rsidRPr="004D15A7">
        <w:t>international</w:t>
      </w:r>
      <w:r w:rsidR="006C5190" w:rsidRPr="004D15A7">
        <w:t xml:space="preserve"> sectoral pressures, previous research on employment </w:t>
      </w:r>
      <w:r w:rsidR="00514485" w:rsidRPr="004D15A7">
        <w:t>a</w:t>
      </w:r>
      <w:r w:rsidR="006C5190" w:rsidRPr="004D15A7">
        <w:t xml:space="preserve">nd union relations in the airline industry </w:t>
      </w:r>
      <w:r w:rsidR="00CA39B1" w:rsidRPr="004D15A7">
        <w:t xml:space="preserve">has </w:t>
      </w:r>
      <w:r w:rsidR="006C5190" w:rsidRPr="004D15A7">
        <w:t>point</w:t>
      </w:r>
      <w:r w:rsidR="00CA39B1" w:rsidRPr="004D15A7">
        <w:t>ed</w:t>
      </w:r>
      <w:r w:rsidR="006C5190" w:rsidRPr="004D15A7">
        <w:t xml:space="preserve"> to </w:t>
      </w:r>
      <w:r w:rsidR="00CA39B1" w:rsidRPr="004D15A7">
        <w:t xml:space="preserve">the </w:t>
      </w:r>
      <w:r w:rsidR="006C5190" w:rsidRPr="004D15A7">
        <w:t xml:space="preserve">relevance of </w:t>
      </w:r>
      <w:r w:rsidR="005B6168" w:rsidRPr="004D15A7">
        <w:t>both</w:t>
      </w:r>
      <w:r w:rsidR="00CA39B1" w:rsidRPr="004D15A7">
        <w:t xml:space="preserve"> </w:t>
      </w:r>
      <w:r w:rsidR="006C5190" w:rsidRPr="004D15A7">
        <w:t xml:space="preserve">national institutional embeddedness </w:t>
      </w:r>
      <w:r w:rsidR="005B6168" w:rsidRPr="004D15A7">
        <w:t>and</w:t>
      </w:r>
      <w:r w:rsidR="006C5190" w:rsidRPr="004D15A7">
        <w:t xml:space="preserve"> firm-level conditions.</w:t>
      </w:r>
      <w:r w:rsidR="00FA75EC" w:rsidRPr="004D15A7">
        <w:t xml:space="preserve"> </w:t>
      </w:r>
      <w:r w:rsidR="005B6168" w:rsidRPr="004D15A7">
        <w:t xml:space="preserve">More importantly, recent work has </w:t>
      </w:r>
      <w:r w:rsidR="00514485" w:rsidRPr="004D15A7">
        <w:t>highlighted</w:t>
      </w:r>
      <w:r w:rsidR="005B6168" w:rsidRPr="004D15A7">
        <w:t xml:space="preserve"> the</w:t>
      </w:r>
      <w:r w:rsidR="00E76EFE" w:rsidRPr="004D15A7">
        <w:t xml:space="preserve"> </w:t>
      </w:r>
      <w:r w:rsidR="00CA39B1" w:rsidRPr="004D15A7">
        <w:t xml:space="preserve">interaction </w:t>
      </w:r>
      <w:r w:rsidR="005B6168" w:rsidRPr="004D15A7">
        <w:t>of</w:t>
      </w:r>
      <w:r w:rsidR="00CA39B1" w:rsidRPr="004D15A7">
        <w:t xml:space="preserve"> firm-level variety an</w:t>
      </w:r>
      <w:r w:rsidR="00495FF8" w:rsidRPr="004D15A7">
        <w:t>d national institutional variety</w:t>
      </w:r>
      <w:r w:rsidR="00CA39B1" w:rsidRPr="004D15A7">
        <w:t xml:space="preserve"> in explaining different approaches to employment and </w:t>
      </w:r>
      <w:r w:rsidR="00CA7D4D" w:rsidRPr="004D15A7">
        <w:t xml:space="preserve">the </w:t>
      </w:r>
      <w:r w:rsidR="00CA39B1" w:rsidRPr="004D15A7">
        <w:t xml:space="preserve">industrial </w:t>
      </w:r>
      <w:r w:rsidR="00FA75EC" w:rsidRPr="004D15A7">
        <w:t>union</w:t>
      </w:r>
      <w:r w:rsidR="00495FF8" w:rsidRPr="004D15A7">
        <w:t xml:space="preserve"> </w:t>
      </w:r>
      <w:r w:rsidR="00514485" w:rsidRPr="004D15A7">
        <w:t xml:space="preserve">relations </w:t>
      </w:r>
      <w:r w:rsidR="00495FF8" w:rsidRPr="004D15A7">
        <w:t xml:space="preserve">of firms </w:t>
      </w:r>
      <w:r w:rsidR="00514485" w:rsidRPr="004D15A7">
        <w:t>in the airline</w:t>
      </w:r>
      <w:r w:rsidR="00495FF8" w:rsidRPr="004D15A7">
        <w:t xml:space="preserve"> industry</w:t>
      </w:r>
      <w:r w:rsidR="00CA39B1" w:rsidRPr="004D15A7">
        <w:t xml:space="preserve"> (Bamber </w:t>
      </w:r>
      <w:r w:rsidR="00CA39B1" w:rsidRPr="00CA0CAC">
        <w:t>et al.,</w:t>
      </w:r>
      <w:r w:rsidR="00CA39B1" w:rsidRPr="004D15A7">
        <w:t xml:space="preserve"> 2009a</w:t>
      </w:r>
      <w:r w:rsidR="008533B1">
        <w:t>;</w:t>
      </w:r>
      <w:r w:rsidR="00A83148" w:rsidRPr="004D15A7">
        <w:t xml:space="preserve"> Harvey and Turnbull</w:t>
      </w:r>
      <w:r w:rsidR="00A46905">
        <w:t>,</w:t>
      </w:r>
      <w:r w:rsidR="00A83148" w:rsidRPr="004D15A7">
        <w:t xml:space="preserve"> 2015</w:t>
      </w:r>
      <w:r w:rsidR="00CA39B1" w:rsidRPr="004D15A7">
        <w:t xml:space="preserve">). </w:t>
      </w:r>
      <w:r w:rsidR="00514485" w:rsidRPr="004D15A7">
        <w:t>Taking this work as our</w:t>
      </w:r>
      <w:r w:rsidR="00AC0C41" w:rsidRPr="004D15A7">
        <w:t xml:space="preserve"> analytical starting point</w:t>
      </w:r>
      <w:r w:rsidR="00495FF8" w:rsidRPr="004D15A7">
        <w:t xml:space="preserve">, we extend it </w:t>
      </w:r>
      <w:r w:rsidR="005B6168" w:rsidRPr="004D15A7">
        <w:t xml:space="preserve">by </w:t>
      </w:r>
      <w:r w:rsidR="0067245B" w:rsidRPr="004D15A7">
        <w:t>explor</w:t>
      </w:r>
      <w:r w:rsidR="005A3473" w:rsidRPr="004D15A7">
        <w:t>ing</w:t>
      </w:r>
      <w:r w:rsidR="0067245B" w:rsidRPr="004D15A7">
        <w:t xml:space="preserve"> how firm-</w:t>
      </w:r>
      <w:r w:rsidR="00CA39B1" w:rsidRPr="004D15A7">
        <w:t xml:space="preserve">level </w:t>
      </w:r>
      <w:r w:rsidR="006E7303" w:rsidRPr="004D15A7">
        <w:t xml:space="preserve">change </w:t>
      </w:r>
      <w:r w:rsidR="00BC0A25" w:rsidRPr="004D15A7">
        <w:t xml:space="preserve">interacts with </w:t>
      </w:r>
      <w:r w:rsidR="00CA39B1" w:rsidRPr="004D15A7">
        <w:t xml:space="preserve">national institutional </w:t>
      </w:r>
      <w:r w:rsidR="00AC0C41" w:rsidRPr="004D15A7">
        <w:t>environments</w:t>
      </w:r>
      <w:r w:rsidR="00CA39B1" w:rsidRPr="004D15A7">
        <w:t xml:space="preserve"> to shape responses to </w:t>
      </w:r>
      <w:r w:rsidR="00495FF8" w:rsidRPr="004D15A7">
        <w:t>common</w:t>
      </w:r>
      <w:r w:rsidR="00CA39B1" w:rsidRPr="004D15A7">
        <w:t xml:space="preserve"> </w:t>
      </w:r>
      <w:r w:rsidR="00495FF8" w:rsidRPr="004D15A7">
        <w:t xml:space="preserve">international </w:t>
      </w:r>
      <w:r w:rsidR="00CA39B1" w:rsidRPr="004D15A7">
        <w:t>pressures in the European airline industry.</w:t>
      </w:r>
      <w:r w:rsidR="00AC0C41" w:rsidRPr="004D15A7">
        <w:t xml:space="preserve"> It is for this reason that we adopt a longitudinal study.</w:t>
      </w:r>
      <w:r w:rsidR="00CA39B1" w:rsidRPr="004D15A7">
        <w:t xml:space="preserve"> </w:t>
      </w:r>
    </w:p>
    <w:p w14:paraId="07124C84" w14:textId="0575C2D7" w:rsidR="00AC2D02" w:rsidRPr="004D15A7" w:rsidRDefault="00A874A5" w:rsidP="005E5BED">
      <w:pPr>
        <w:spacing w:line="360" w:lineRule="auto"/>
        <w:ind w:firstLine="720"/>
        <w:jc w:val="both"/>
        <w:rPr>
          <w:b/>
          <w:i/>
        </w:rPr>
      </w:pPr>
      <w:r w:rsidRPr="004D15A7">
        <w:t xml:space="preserve">Drawing on </w:t>
      </w:r>
      <w:r w:rsidR="00495FF8" w:rsidRPr="004D15A7">
        <w:t xml:space="preserve">both </w:t>
      </w:r>
      <w:r w:rsidR="00514485" w:rsidRPr="004D15A7">
        <w:t>CIA</w:t>
      </w:r>
      <w:r w:rsidR="00495FF8" w:rsidRPr="004D15A7">
        <w:t xml:space="preserve"> and </w:t>
      </w:r>
      <w:r w:rsidRPr="004D15A7">
        <w:t xml:space="preserve">comparative </w:t>
      </w:r>
      <w:r w:rsidR="0067245B" w:rsidRPr="004D15A7">
        <w:t>employment relations,</w:t>
      </w:r>
      <w:r w:rsidR="00495FF8" w:rsidRPr="004D15A7">
        <w:t xml:space="preserve"> we d</w:t>
      </w:r>
      <w:r w:rsidR="006B1FA2" w:rsidRPr="004D15A7">
        <w:t xml:space="preserve">iscuss in the </w:t>
      </w:r>
      <w:r w:rsidRPr="004D15A7">
        <w:t>next</w:t>
      </w:r>
      <w:r w:rsidR="006B1FA2" w:rsidRPr="004D15A7">
        <w:t xml:space="preserve"> section</w:t>
      </w:r>
      <w:r w:rsidR="00495FF8" w:rsidRPr="004D15A7">
        <w:t xml:space="preserve"> </w:t>
      </w:r>
      <w:r w:rsidR="0065493D" w:rsidRPr="004D15A7">
        <w:t xml:space="preserve">major contributions </w:t>
      </w:r>
      <w:r w:rsidR="00CA7D4D" w:rsidRPr="004D15A7">
        <w:t xml:space="preserve">regarding </w:t>
      </w:r>
      <w:r w:rsidR="0065493D" w:rsidRPr="004D15A7">
        <w:t xml:space="preserve">the conditions that have been identified as shaping </w:t>
      </w:r>
      <w:r w:rsidR="00495FF8" w:rsidRPr="004D15A7">
        <w:lastRenderedPageBreak/>
        <w:t>employ</w:t>
      </w:r>
      <w:r w:rsidR="006B1FA2" w:rsidRPr="004D15A7">
        <w:t xml:space="preserve">ee </w:t>
      </w:r>
      <w:r w:rsidR="00514485" w:rsidRPr="004D15A7">
        <w:t>a</w:t>
      </w:r>
      <w:r w:rsidR="00495FF8" w:rsidRPr="004D15A7">
        <w:t>nd union relations</w:t>
      </w:r>
      <w:r w:rsidR="0065493D" w:rsidRPr="004D15A7">
        <w:t xml:space="preserve"> in the airline industry</w:t>
      </w:r>
      <w:r w:rsidR="00495FF8" w:rsidRPr="004D15A7">
        <w:t>.</w:t>
      </w:r>
      <w:r w:rsidR="0065493D" w:rsidRPr="004D15A7">
        <w:t xml:space="preserve"> These conditions include</w:t>
      </w:r>
      <w:r w:rsidR="00BC0A25" w:rsidRPr="004D15A7">
        <w:t>:</w:t>
      </w:r>
      <w:r w:rsidR="0065493D" w:rsidRPr="004D15A7">
        <w:t xml:space="preserve"> </w:t>
      </w:r>
      <w:r w:rsidR="00514485" w:rsidRPr="004D15A7">
        <w:t>i</w:t>
      </w:r>
      <w:r w:rsidR="0065493D" w:rsidRPr="004D15A7">
        <w:t xml:space="preserve">) </w:t>
      </w:r>
      <w:r w:rsidR="009D6548" w:rsidRPr="004D15A7">
        <w:t>t</w:t>
      </w:r>
      <w:r w:rsidR="00BC0A25" w:rsidRPr="004D15A7">
        <w:t xml:space="preserve">he </w:t>
      </w:r>
      <w:r w:rsidR="00F10C9D" w:rsidRPr="004D15A7">
        <w:t xml:space="preserve">influence of </w:t>
      </w:r>
      <w:r w:rsidR="0065493D" w:rsidRPr="004D15A7">
        <w:t>market liberali</w:t>
      </w:r>
      <w:r w:rsidR="00514485" w:rsidRPr="004D15A7">
        <w:t>z</w:t>
      </w:r>
      <w:r w:rsidR="0065493D" w:rsidRPr="004D15A7">
        <w:t>ation</w:t>
      </w:r>
      <w:r w:rsidR="00642DEF" w:rsidRPr="004D15A7">
        <w:t xml:space="preserve"> and internationali</w:t>
      </w:r>
      <w:r w:rsidR="00514485" w:rsidRPr="004D15A7">
        <w:t>z</w:t>
      </w:r>
      <w:r w:rsidR="00642DEF" w:rsidRPr="004D15A7">
        <w:t>ation</w:t>
      </w:r>
      <w:r w:rsidR="00BC0A25" w:rsidRPr="004D15A7">
        <w:t xml:space="preserve"> in the airline sector</w:t>
      </w:r>
      <w:r w:rsidR="0065493D" w:rsidRPr="004D15A7">
        <w:t xml:space="preserve">, </w:t>
      </w:r>
      <w:r w:rsidR="00514485" w:rsidRPr="004D15A7">
        <w:t>ii</w:t>
      </w:r>
      <w:r w:rsidR="0065493D" w:rsidRPr="004D15A7">
        <w:t xml:space="preserve">) the </w:t>
      </w:r>
      <w:r w:rsidR="00BC0A25" w:rsidRPr="004D15A7">
        <w:t xml:space="preserve">influence of the </w:t>
      </w:r>
      <w:r w:rsidR="0065493D" w:rsidRPr="004D15A7">
        <w:t xml:space="preserve">national institutional </w:t>
      </w:r>
      <w:r w:rsidR="00BC0A25" w:rsidRPr="004D15A7">
        <w:t>context</w:t>
      </w:r>
      <w:r w:rsidR="0065493D" w:rsidRPr="004D15A7">
        <w:t xml:space="preserve">, </w:t>
      </w:r>
      <w:r w:rsidR="00BC0A25" w:rsidRPr="004D15A7">
        <w:t xml:space="preserve">and </w:t>
      </w:r>
      <w:r w:rsidR="00514485" w:rsidRPr="004D15A7">
        <w:t>iii</w:t>
      </w:r>
      <w:r w:rsidR="0065493D" w:rsidRPr="004D15A7">
        <w:t xml:space="preserve">) </w:t>
      </w:r>
      <w:r w:rsidR="00B848E5" w:rsidRPr="004D15A7">
        <w:t xml:space="preserve">the influence of firm </w:t>
      </w:r>
      <w:r w:rsidR="00BC0A25" w:rsidRPr="004D15A7">
        <w:t>type</w:t>
      </w:r>
      <w:r w:rsidR="0065493D" w:rsidRPr="004D15A7">
        <w:t>.</w:t>
      </w:r>
    </w:p>
    <w:p w14:paraId="034973C3" w14:textId="5F39B93F" w:rsidR="008908F0" w:rsidRPr="004D15A7" w:rsidRDefault="00F10C9D" w:rsidP="008F5B62">
      <w:pPr>
        <w:spacing w:line="360" w:lineRule="auto"/>
        <w:jc w:val="both"/>
        <w:outlineLvl w:val="0"/>
        <w:rPr>
          <w:sz w:val="10"/>
          <w:szCs w:val="10"/>
        </w:rPr>
      </w:pPr>
      <w:r w:rsidRPr="004D15A7">
        <w:rPr>
          <w:b/>
          <w:i/>
        </w:rPr>
        <w:t xml:space="preserve">The influence of market </w:t>
      </w:r>
      <w:r w:rsidR="00514485" w:rsidRPr="004D15A7">
        <w:rPr>
          <w:b/>
          <w:i/>
        </w:rPr>
        <w:t xml:space="preserve">liberalization </w:t>
      </w:r>
      <w:r w:rsidRPr="004D15A7">
        <w:rPr>
          <w:b/>
          <w:i/>
        </w:rPr>
        <w:t xml:space="preserve">and </w:t>
      </w:r>
      <w:r w:rsidR="00514485" w:rsidRPr="004D15A7">
        <w:rPr>
          <w:b/>
          <w:i/>
        </w:rPr>
        <w:t xml:space="preserve">internationalization </w:t>
      </w:r>
      <w:r w:rsidRPr="004D15A7">
        <w:rPr>
          <w:b/>
          <w:i/>
        </w:rPr>
        <w:t>in the airline sector</w:t>
      </w:r>
    </w:p>
    <w:p w14:paraId="33EABD35" w14:textId="147F83BE" w:rsidR="00642DEF" w:rsidRPr="004D15A7" w:rsidRDefault="00360E31" w:rsidP="00360E31">
      <w:pPr>
        <w:spacing w:line="360" w:lineRule="auto"/>
        <w:jc w:val="both"/>
      </w:pPr>
      <w:r w:rsidRPr="004D15A7">
        <w:t>Employ</w:t>
      </w:r>
      <w:r w:rsidR="003322EF" w:rsidRPr="004D15A7">
        <w:t>ee</w:t>
      </w:r>
      <w:r w:rsidRPr="004D15A7">
        <w:t xml:space="preserve"> and </w:t>
      </w:r>
      <w:r w:rsidR="008726ED" w:rsidRPr="004D15A7">
        <w:t>union</w:t>
      </w:r>
      <w:r w:rsidRPr="004D15A7">
        <w:t xml:space="preserve"> </w:t>
      </w:r>
      <w:r w:rsidR="003322EF" w:rsidRPr="004D15A7">
        <w:t xml:space="preserve">relations </w:t>
      </w:r>
      <w:r w:rsidRPr="004D15A7">
        <w:t xml:space="preserve">in </w:t>
      </w:r>
      <w:r w:rsidR="00514485" w:rsidRPr="004D15A7">
        <w:t xml:space="preserve">the </w:t>
      </w:r>
      <w:r w:rsidRPr="004D15A7">
        <w:t xml:space="preserve">airline industry have </w:t>
      </w:r>
      <w:r w:rsidR="009D6548" w:rsidRPr="004D15A7">
        <w:t xml:space="preserve">drawn </w:t>
      </w:r>
      <w:r w:rsidRPr="004D15A7">
        <w:t>increasing attention in recent years (</w:t>
      </w:r>
      <w:r w:rsidR="008F5B62" w:rsidRPr="004D15A7">
        <w:t>e.g.,</w:t>
      </w:r>
      <w:r w:rsidRPr="004D15A7">
        <w:t xml:space="preserve"> Harvey </w:t>
      </w:r>
      <w:r w:rsidR="008533B1">
        <w:t>&amp;</w:t>
      </w:r>
      <w:r w:rsidR="008533B1" w:rsidRPr="004D15A7">
        <w:t xml:space="preserve"> </w:t>
      </w:r>
      <w:r w:rsidRPr="004D15A7">
        <w:t>Turnbull, 2010</w:t>
      </w:r>
      <w:r w:rsidR="008533B1">
        <w:t>;</w:t>
      </w:r>
      <w:r w:rsidRPr="004D15A7">
        <w:t xml:space="preserve"> Gittell </w:t>
      </w:r>
      <w:r w:rsidR="008533B1">
        <w:t>&amp;</w:t>
      </w:r>
      <w:r w:rsidR="008533B1" w:rsidRPr="004D15A7">
        <w:t xml:space="preserve"> </w:t>
      </w:r>
      <w:r w:rsidRPr="004D15A7">
        <w:t>Bamber, 2010</w:t>
      </w:r>
      <w:r w:rsidR="008533B1">
        <w:t>;</w:t>
      </w:r>
      <w:r w:rsidR="00F60793" w:rsidRPr="004D15A7">
        <w:t xml:space="preserve"> Harvey </w:t>
      </w:r>
      <w:r w:rsidR="008533B1">
        <w:t>&amp;</w:t>
      </w:r>
      <w:r w:rsidR="008533B1" w:rsidRPr="004D15A7">
        <w:t xml:space="preserve"> </w:t>
      </w:r>
      <w:r w:rsidR="00F60793" w:rsidRPr="004D15A7">
        <w:t>Turnbull, 2012</w:t>
      </w:r>
      <w:r w:rsidRPr="004D15A7">
        <w:t xml:space="preserve">). At the heart of the discussion has been the question of how market deregulation and the emergence of </w:t>
      </w:r>
      <w:r w:rsidR="008726ED" w:rsidRPr="004D15A7">
        <w:t xml:space="preserve">international </w:t>
      </w:r>
      <w:r w:rsidRPr="004D15A7">
        <w:t>low</w:t>
      </w:r>
      <w:r w:rsidR="009D6548" w:rsidRPr="004D15A7">
        <w:t>-</w:t>
      </w:r>
      <w:r w:rsidRPr="004D15A7">
        <w:t xml:space="preserve">cost competition have impacted employment and </w:t>
      </w:r>
      <w:r w:rsidR="008726ED" w:rsidRPr="004D15A7">
        <w:t>union</w:t>
      </w:r>
      <w:r w:rsidRPr="004D15A7">
        <w:t xml:space="preserve"> relations in the sector. </w:t>
      </w:r>
    </w:p>
    <w:p w14:paraId="4F696B07" w14:textId="56B1281E" w:rsidR="008908F0" w:rsidRPr="004D15A7" w:rsidRDefault="00DF34F4" w:rsidP="00CB39EF">
      <w:pPr>
        <w:spacing w:line="360" w:lineRule="auto"/>
        <w:ind w:firstLine="720"/>
        <w:jc w:val="both"/>
      </w:pPr>
      <w:r w:rsidRPr="004D15A7">
        <w:t xml:space="preserve">The European airline industry has been exposed to the pressure to reduce costs since the liberalization of the industry in the late 1980s. The European air transport sector was traditionally a highly regulated industry, characterized by the absence of competition between national carriers and tariffs established by bilateral agreements between states (Domanico, 2007). From 1987 onwards, the situation changed progressively and gradually with regulatory packages introduced in phases (ibid.). Following the US experience, the liberalization process of the European air transport sector provided European airline companies with the freedom to choose and determine routes, capacity and tariffs, playing an essential role in the emergence of competition and greater segmentation. </w:t>
      </w:r>
      <w:r w:rsidR="007373DE" w:rsidRPr="004D15A7">
        <w:t>Abov</w:t>
      </w:r>
      <w:r w:rsidR="009E09ED" w:rsidRPr="004D15A7">
        <w:t>e</w:t>
      </w:r>
      <w:r w:rsidR="009E7A37" w:rsidRPr="004D15A7">
        <w:t xml:space="preserve"> all, i</w:t>
      </w:r>
      <w:r w:rsidRPr="004D15A7">
        <w:t>t marked the dramatic growth of low</w:t>
      </w:r>
      <w:r w:rsidR="009D6548" w:rsidRPr="004D15A7">
        <w:t>-</w:t>
      </w:r>
      <w:r w:rsidR="00AA2B54" w:rsidRPr="004D15A7">
        <w:t>fare airlines (LFAs)</w:t>
      </w:r>
      <w:r w:rsidRPr="004D15A7">
        <w:t xml:space="preserve">. </w:t>
      </w:r>
    </w:p>
    <w:p w14:paraId="1A3BD50B" w14:textId="1026C384" w:rsidR="00381F71" w:rsidRPr="004D15A7" w:rsidRDefault="003F0488" w:rsidP="00CB39EF">
      <w:pPr>
        <w:spacing w:line="360" w:lineRule="auto"/>
        <w:ind w:firstLine="720"/>
        <w:jc w:val="both"/>
      </w:pPr>
      <w:r w:rsidRPr="004D15A7">
        <w:t>The advent of LFA</w:t>
      </w:r>
      <w:r w:rsidR="00DF34F4" w:rsidRPr="004D15A7">
        <w:t xml:space="preserve"> competition in the European airline industry not only introduced new types of players but also new kinds of </w:t>
      </w:r>
      <w:r w:rsidR="00AA2B54" w:rsidRPr="004D15A7">
        <w:t xml:space="preserve">employee </w:t>
      </w:r>
      <w:r w:rsidR="00DF34F4" w:rsidRPr="004D15A7">
        <w:t xml:space="preserve">and </w:t>
      </w:r>
      <w:r w:rsidR="008726ED" w:rsidRPr="004D15A7">
        <w:t xml:space="preserve">union </w:t>
      </w:r>
      <w:r w:rsidR="00DF34F4" w:rsidRPr="004D15A7">
        <w:t xml:space="preserve">relations to the industry. </w:t>
      </w:r>
      <w:r w:rsidR="007373DE" w:rsidRPr="004D15A7">
        <w:t>W</w:t>
      </w:r>
      <w:r w:rsidR="00DF34F4" w:rsidRPr="004D15A7">
        <w:t>hile the new entrants</w:t>
      </w:r>
      <w:r w:rsidR="009D6548" w:rsidRPr="004D15A7">
        <w:t>,</w:t>
      </w:r>
      <w:r w:rsidR="00DF34F4" w:rsidRPr="004D15A7">
        <w:t xml:space="preserve"> such as Ryanair and easyJet</w:t>
      </w:r>
      <w:r w:rsidR="009D6548" w:rsidRPr="004D15A7">
        <w:t>,</w:t>
      </w:r>
      <w:r w:rsidR="00DF34F4" w:rsidRPr="004D15A7">
        <w:t xml:space="preserve"> were at the forefront of </w:t>
      </w:r>
      <w:r w:rsidR="007373DE" w:rsidRPr="004D15A7">
        <w:t>transforming employment and union relations</w:t>
      </w:r>
      <w:r w:rsidR="00DF34F4" w:rsidRPr="004D15A7">
        <w:t xml:space="preserve"> practices, the legacy carriers’ </w:t>
      </w:r>
      <w:r w:rsidR="007373DE" w:rsidRPr="004D15A7">
        <w:t>practices</w:t>
      </w:r>
      <w:r w:rsidR="00DF34F4" w:rsidRPr="004D15A7">
        <w:t xml:space="preserve"> were equally challenged. Facing low</w:t>
      </w:r>
      <w:r w:rsidR="009D6548" w:rsidRPr="004D15A7">
        <w:t>-</w:t>
      </w:r>
      <w:r w:rsidR="00DF34F4" w:rsidRPr="004D15A7">
        <w:t xml:space="preserve">cost competition, legacy carriers responded </w:t>
      </w:r>
      <w:r w:rsidR="007373DE" w:rsidRPr="004D15A7">
        <w:t xml:space="preserve">to competitive pressures </w:t>
      </w:r>
      <w:r w:rsidR="00DF34F4" w:rsidRPr="004D15A7">
        <w:t>by either shifting their business model towards a low</w:t>
      </w:r>
      <w:r w:rsidR="009D6548" w:rsidRPr="004D15A7">
        <w:t>-</w:t>
      </w:r>
      <w:r w:rsidR="00DF34F4" w:rsidRPr="004D15A7">
        <w:t>cost model or by operating an affiliated low</w:t>
      </w:r>
      <w:r w:rsidR="009D6548" w:rsidRPr="004D15A7">
        <w:t>-</w:t>
      </w:r>
      <w:r w:rsidR="00DF34F4" w:rsidRPr="004D15A7">
        <w:t>cost airline</w:t>
      </w:r>
      <w:r w:rsidR="00561491" w:rsidRPr="004D15A7">
        <w:t xml:space="preserve"> </w:t>
      </w:r>
      <w:r w:rsidR="00DF34F4" w:rsidRPr="004D15A7">
        <w:t xml:space="preserve">(Harvey </w:t>
      </w:r>
      <w:r w:rsidR="008533B1">
        <w:t>&amp;</w:t>
      </w:r>
      <w:r w:rsidR="008533B1" w:rsidRPr="004D15A7">
        <w:t xml:space="preserve"> </w:t>
      </w:r>
      <w:r w:rsidR="00DF34F4" w:rsidRPr="004D15A7">
        <w:t>Turnbull, 201</w:t>
      </w:r>
      <w:r w:rsidR="00A83148" w:rsidRPr="004D15A7">
        <w:t>5</w:t>
      </w:r>
      <w:r w:rsidR="00DF34F4" w:rsidRPr="004D15A7">
        <w:t xml:space="preserve">). Either way, these moves put </w:t>
      </w:r>
      <w:r w:rsidR="00AA2B54" w:rsidRPr="004D15A7">
        <w:t xml:space="preserve">employee </w:t>
      </w:r>
      <w:r w:rsidR="00DF34F4" w:rsidRPr="004D15A7">
        <w:t xml:space="preserve">and </w:t>
      </w:r>
      <w:r w:rsidR="008726ED" w:rsidRPr="004D15A7">
        <w:t xml:space="preserve">union </w:t>
      </w:r>
      <w:r w:rsidR="00116915" w:rsidRPr="004D15A7">
        <w:t xml:space="preserve">relations </w:t>
      </w:r>
      <w:r w:rsidR="00DF34F4" w:rsidRPr="004D15A7">
        <w:t>under pressure because</w:t>
      </w:r>
      <w:r w:rsidR="00B445A9" w:rsidRPr="004D15A7">
        <w:t xml:space="preserve"> </w:t>
      </w:r>
      <w:r w:rsidR="00017EC3" w:rsidRPr="004D15A7">
        <w:t>labo</w:t>
      </w:r>
      <w:r w:rsidR="00F27146" w:rsidRPr="004D15A7">
        <w:t>u</w:t>
      </w:r>
      <w:r w:rsidR="00017EC3" w:rsidRPr="004D15A7">
        <w:t>r</w:t>
      </w:r>
      <w:r w:rsidR="00DF34F4" w:rsidRPr="004D15A7">
        <w:t xml:space="preserve"> costs</w:t>
      </w:r>
      <w:r w:rsidR="00F27146" w:rsidRPr="004D15A7">
        <w:t>,</w:t>
      </w:r>
      <w:r w:rsidR="00B445A9" w:rsidRPr="004D15A7">
        <w:t xml:space="preserve"> on the one hand,</w:t>
      </w:r>
      <w:r w:rsidR="00F27146" w:rsidRPr="004D15A7">
        <w:t xml:space="preserve"> define</w:t>
      </w:r>
      <w:r w:rsidR="00B445A9" w:rsidRPr="004D15A7">
        <w:t xml:space="preserve"> </w:t>
      </w:r>
      <w:r w:rsidR="00DF34F4" w:rsidRPr="004D15A7">
        <w:t>a high</w:t>
      </w:r>
      <w:r w:rsidR="006B1FA2" w:rsidRPr="004D15A7">
        <w:t xml:space="preserve"> </w:t>
      </w:r>
      <w:r w:rsidR="00DF34F4" w:rsidRPr="004D15A7">
        <w:t>proportion of operating costs in airlines and</w:t>
      </w:r>
      <w:r w:rsidR="00B445A9" w:rsidRPr="004D15A7">
        <w:t xml:space="preserve">, on the other hand, </w:t>
      </w:r>
      <w:r w:rsidR="00F27146" w:rsidRPr="004D15A7">
        <w:t xml:space="preserve">belong </w:t>
      </w:r>
      <w:r w:rsidR="00DF34F4" w:rsidRPr="004D15A7">
        <w:t xml:space="preserve">to the few variable costs that are under direct managerial control (Harvey </w:t>
      </w:r>
      <w:r w:rsidR="008533B1">
        <w:t>&amp;</w:t>
      </w:r>
      <w:r w:rsidR="008533B1" w:rsidRPr="004D15A7">
        <w:t xml:space="preserve"> </w:t>
      </w:r>
      <w:r w:rsidR="00DF34F4" w:rsidRPr="004D15A7">
        <w:t>Turnbull</w:t>
      </w:r>
      <w:r w:rsidR="00F10C9D" w:rsidRPr="004D15A7">
        <w:t>,</w:t>
      </w:r>
      <w:r w:rsidR="00DF34F4" w:rsidRPr="004D15A7">
        <w:t xml:space="preserve"> 2010</w:t>
      </w:r>
      <w:r w:rsidR="00381F71" w:rsidRPr="004D15A7">
        <w:t xml:space="preserve">).   </w:t>
      </w:r>
    </w:p>
    <w:p w14:paraId="66091530" w14:textId="77777777" w:rsidR="00C522C7" w:rsidRPr="004D15A7" w:rsidRDefault="00C522C7">
      <w:pPr>
        <w:spacing w:line="360" w:lineRule="auto"/>
        <w:jc w:val="both"/>
        <w:rPr>
          <w:b/>
          <w:i/>
        </w:rPr>
      </w:pPr>
    </w:p>
    <w:p w14:paraId="0E1AB5D4" w14:textId="77777777" w:rsidR="00642DEF" w:rsidRPr="004D15A7" w:rsidRDefault="00642DEF" w:rsidP="008F5B62">
      <w:pPr>
        <w:spacing w:line="360" w:lineRule="auto"/>
        <w:jc w:val="both"/>
        <w:outlineLvl w:val="0"/>
        <w:rPr>
          <w:b/>
          <w:i/>
        </w:rPr>
      </w:pPr>
      <w:r w:rsidRPr="004D15A7">
        <w:rPr>
          <w:b/>
          <w:i/>
        </w:rPr>
        <w:lastRenderedPageBreak/>
        <w:t>The influence of the national institutional context</w:t>
      </w:r>
      <w:r w:rsidRPr="004D15A7" w:rsidDel="00642DEF">
        <w:rPr>
          <w:b/>
          <w:i/>
        </w:rPr>
        <w:t xml:space="preserve"> </w:t>
      </w:r>
    </w:p>
    <w:p w14:paraId="31BE482E" w14:textId="30E0E908" w:rsidR="00116915" w:rsidRPr="004D15A7" w:rsidRDefault="00116915">
      <w:pPr>
        <w:spacing w:line="360" w:lineRule="auto"/>
        <w:jc w:val="both"/>
      </w:pPr>
      <w:r w:rsidRPr="004D15A7">
        <w:t xml:space="preserve">Research on employment and union relations </w:t>
      </w:r>
      <w:r w:rsidR="00642DEF" w:rsidRPr="004D15A7">
        <w:t xml:space="preserve">in the airline industry </w:t>
      </w:r>
      <w:r w:rsidRPr="004D15A7">
        <w:t xml:space="preserve">has </w:t>
      </w:r>
      <w:r w:rsidR="00814C52" w:rsidRPr="004D15A7">
        <w:t>emphasized</w:t>
      </w:r>
      <w:r w:rsidRPr="004D15A7">
        <w:t xml:space="preserve"> the importance of national institutional embeddedness (</w:t>
      </w:r>
      <w:r w:rsidR="008F5B62" w:rsidRPr="004D15A7">
        <w:t>e.g.,</w:t>
      </w:r>
      <w:r w:rsidRPr="004D15A7">
        <w:t xml:space="preserve"> Turnbull</w:t>
      </w:r>
      <w:r w:rsidR="00F10C9D" w:rsidRPr="004D15A7">
        <w:t xml:space="preserve"> </w:t>
      </w:r>
      <w:r w:rsidR="00F10C9D" w:rsidRPr="00CA0CAC">
        <w:t>et al</w:t>
      </w:r>
      <w:r w:rsidR="00F10C9D" w:rsidRPr="004D15A7">
        <w:rPr>
          <w:i/>
        </w:rPr>
        <w:t>.</w:t>
      </w:r>
      <w:r w:rsidR="00F10C9D" w:rsidRPr="004D15A7">
        <w:t>,</w:t>
      </w:r>
      <w:r w:rsidRPr="004D15A7">
        <w:t xml:space="preserve"> 2004; Bamber </w:t>
      </w:r>
      <w:r w:rsidRPr="00CA0CAC">
        <w:t>et al.,</w:t>
      </w:r>
      <w:r w:rsidRPr="004D15A7">
        <w:t xml:space="preserve"> 2009a; Barry </w:t>
      </w:r>
      <w:r w:rsidR="008533B1">
        <w:t>&amp;</w:t>
      </w:r>
      <w:r w:rsidR="008533B1" w:rsidRPr="004D15A7">
        <w:t xml:space="preserve"> </w:t>
      </w:r>
      <w:r w:rsidR="006B1FA2" w:rsidRPr="004D15A7">
        <w:t>Nienhue</w:t>
      </w:r>
      <w:r w:rsidRPr="004D15A7">
        <w:t xml:space="preserve">ser, 2010; Harvey </w:t>
      </w:r>
      <w:r w:rsidR="008533B1">
        <w:t>&amp;</w:t>
      </w:r>
      <w:r w:rsidR="008533B1" w:rsidRPr="004D15A7">
        <w:t xml:space="preserve"> </w:t>
      </w:r>
      <w:r w:rsidRPr="004D15A7">
        <w:t>Turnbull, 2012</w:t>
      </w:r>
      <w:r w:rsidR="008533B1">
        <w:t>;</w:t>
      </w:r>
      <w:r w:rsidR="00A83148" w:rsidRPr="004D15A7">
        <w:t xml:space="preserve"> Harvey </w:t>
      </w:r>
      <w:r w:rsidR="008533B1">
        <w:t>&amp;</w:t>
      </w:r>
      <w:r w:rsidR="008533B1" w:rsidRPr="004D15A7">
        <w:t xml:space="preserve"> </w:t>
      </w:r>
      <w:r w:rsidR="00A83148" w:rsidRPr="004D15A7">
        <w:t>Turnbull, 2015</w:t>
      </w:r>
      <w:r w:rsidRPr="004D15A7">
        <w:t xml:space="preserve">). The comparative institutional framework that is commonly applied in these </w:t>
      </w:r>
      <w:r w:rsidR="00B445A9" w:rsidRPr="004D15A7">
        <w:t>studies rests</w:t>
      </w:r>
      <w:r w:rsidR="00642DEF" w:rsidRPr="004D15A7">
        <w:t xml:space="preserve"> on</w:t>
      </w:r>
      <w:r w:rsidRPr="004D15A7">
        <w:t xml:space="preserve"> Hall and Soskice’s (2001) varieties of capitalism (VoC) </w:t>
      </w:r>
      <w:r w:rsidR="00591199" w:rsidRPr="004D15A7">
        <w:t xml:space="preserve">framework. </w:t>
      </w:r>
      <w:r w:rsidR="00381F71" w:rsidRPr="004D15A7">
        <w:t xml:space="preserve">The core notion in the VoC literature is that key institutional complementarities determine the degree to which an economy is, or is not, ‘coordinated’ (Hall </w:t>
      </w:r>
      <w:r w:rsidR="008533B1">
        <w:t>&amp;</w:t>
      </w:r>
      <w:r w:rsidR="008533B1" w:rsidRPr="004D15A7">
        <w:t xml:space="preserve"> </w:t>
      </w:r>
      <w:r w:rsidR="00381F71" w:rsidRPr="004D15A7">
        <w:t xml:space="preserve">Soskice, 2001). CMEs are characterized by interlocking systems of industrial relations, training and education that, in conjunction, </w:t>
      </w:r>
      <w:r w:rsidR="009D1005" w:rsidRPr="004D15A7">
        <w:t>act as barriers against</w:t>
      </w:r>
      <w:r w:rsidR="00381F71" w:rsidRPr="004D15A7">
        <w:t xml:space="preserve"> competitive practices such as layoffs. Germany, recognized as an exemplar CME, has a dual system </w:t>
      </w:r>
      <w:r w:rsidR="005A574D" w:rsidRPr="004D15A7">
        <w:t xml:space="preserve">for regulating </w:t>
      </w:r>
      <w:r w:rsidR="00381F71" w:rsidRPr="004D15A7">
        <w:t xml:space="preserve">employment relations </w:t>
      </w:r>
      <w:r w:rsidR="005A574D" w:rsidRPr="004D15A7">
        <w:t xml:space="preserve">that </w:t>
      </w:r>
      <w:r w:rsidR="00381F71" w:rsidRPr="004D15A7">
        <w:t>i) provid</w:t>
      </w:r>
      <w:r w:rsidR="005A574D" w:rsidRPr="004D15A7">
        <w:t>es</w:t>
      </w:r>
      <w:r w:rsidR="00381F71" w:rsidRPr="004D15A7">
        <w:t xml:space="preserve"> employment representation through work councils and company boards and ii) is characterized by industry/regional level collective bargaining over wages and conditions provided by industry-based unions and employer associations (Barry </w:t>
      </w:r>
      <w:r w:rsidR="008533B1">
        <w:t>&amp;</w:t>
      </w:r>
      <w:r w:rsidR="008533B1" w:rsidRPr="004D15A7">
        <w:t xml:space="preserve"> </w:t>
      </w:r>
      <w:r w:rsidR="00381F71" w:rsidRPr="004D15A7">
        <w:t xml:space="preserve">Nienhueser, 2010). </w:t>
      </w:r>
    </w:p>
    <w:p w14:paraId="6BE3CF18" w14:textId="3F58A981" w:rsidR="002A1EF6" w:rsidRPr="004D15A7" w:rsidRDefault="00381F71" w:rsidP="00CB39EF">
      <w:pPr>
        <w:spacing w:line="360" w:lineRule="auto"/>
        <w:ind w:firstLine="720"/>
        <w:jc w:val="both"/>
      </w:pPr>
      <w:r w:rsidRPr="004D15A7">
        <w:t>Atypically, in the German civil aviation industry</w:t>
      </w:r>
      <w:r w:rsidR="009414D2" w:rsidRPr="004D15A7">
        <w:t>,</w:t>
      </w:r>
      <w:r w:rsidRPr="004D15A7">
        <w:t xml:space="preserve"> industrial relations are organized mainly on an enterprise basis (ibid.). </w:t>
      </w:r>
      <w:r w:rsidR="00D43310" w:rsidRPr="004D15A7">
        <w:t>At the same time</w:t>
      </w:r>
      <w:r w:rsidRPr="004D15A7">
        <w:t xml:space="preserve">, critical legislation with regard to employment security and codetermination, albeit with some limitations (Barry </w:t>
      </w:r>
      <w:r w:rsidR="008533B1">
        <w:t>&amp;</w:t>
      </w:r>
      <w:r w:rsidR="008533B1" w:rsidRPr="004D15A7">
        <w:t xml:space="preserve"> </w:t>
      </w:r>
      <w:r w:rsidRPr="004D15A7">
        <w:t>Nienhueser, 2010), also appl</w:t>
      </w:r>
      <w:r w:rsidR="005A574D" w:rsidRPr="004D15A7">
        <w:t>ies</w:t>
      </w:r>
      <w:r w:rsidRPr="004D15A7">
        <w:t xml:space="preserve"> to Germany’s airline sector. Turnbull </w:t>
      </w:r>
      <w:r w:rsidR="004D3723" w:rsidRPr="00CA0CAC">
        <w:t>et al.</w:t>
      </w:r>
      <w:r w:rsidRPr="004D15A7">
        <w:t xml:space="preserve"> (2004) </w:t>
      </w:r>
      <w:r w:rsidR="00F10C9D" w:rsidRPr="004D15A7">
        <w:t>find</w:t>
      </w:r>
      <w:r w:rsidR="005A574D" w:rsidRPr="004D15A7">
        <w:t xml:space="preserve"> that</w:t>
      </w:r>
      <w:r w:rsidR="00F10C9D" w:rsidRPr="004D15A7">
        <w:t xml:space="preserve"> </w:t>
      </w:r>
      <w:r w:rsidRPr="004D15A7">
        <w:t xml:space="preserve">these institutional features induce strategies and </w:t>
      </w:r>
      <w:r w:rsidR="00017EC3" w:rsidRPr="004D15A7">
        <w:t>behavio</w:t>
      </w:r>
      <w:r w:rsidR="005A574D" w:rsidRPr="004D15A7">
        <w:t>u</w:t>
      </w:r>
      <w:r w:rsidR="00017EC3" w:rsidRPr="004D15A7">
        <w:t>rs</w:t>
      </w:r>
      <w:r w:rsidRPr="004D15A7">
        <w:t xml:space="preserve"> that are different from those found in LMEs. </w:t>
      </w:r>
      <w:r w:rsidR="00D43310" w:rsidRPr="004D15A7">
        <w:t>There is also evidence that</w:t>
      </w:r>
      <w:r w:rsidRPr="004D15A7">
        <w:t xml:space="preserve"> employ</w:t>
      </w:r>
      <w:r w:rsidR="00F10C9D" w:rsidRPr="004D15A7">
        <w:t>ee</w:t>
      </w:r>
      <w:r w:rsidRPr="004D15A7">
        <w:t xml:space="preserve"> and </w:t>
      </w:r>
      <w:r w:rsidR="00F10C9D" w:rsidRPr="004D15A7">
        <w:t xml:space="preserve">union </w:t>
      </w:r>
      <w:r w:rsidRPr="004D15A7">
        <w:t>relations in CME</w:t>
      </w:r>
      <w:r w:rsidR="009414D2" w:rsidRPr="004D15A7">
        <w:t>-</w:t>
      </w:r>
      <w:r w:rsidRPr="004D15A7">
        <w:t xml:space="preserve">embedded airlines tend to </w:t>
      </w:r>
      <w:r w:rsidR="00F10C9D" w:rsidRPr="004D15A7">
        <w:t>follow more</w:t>
      </w:r>
      <w:r w:rsidRPr="004D15A7">
        <w:t xml:space="preserve"> </w:t>
      </w:r>
      <w:r w:rsidR="00D43310" w:rsidRPr="004D15A7">
        <w:t xml:space="preserve">of </w:t>
      </w:r>
      <w:r w:rsidR="00F10C9D" w:rsidRPr="004D15A7">
        <w:t xml:space="preserve">a </w:t>
      </w:r>
      <w:r w:rsidRPr="004D15A7">
        <w:t xml:space="preserve">partnership approach, including more consulting and gradual approaches to cost cutting and restructuring (Turnbull </w:t>
      </w:r>
      <w:r w:rsidR="004D3723" w:rsidRPr="00CA0CAC">
        <w:t>et al</w:t>
      </w:r>
      <w:r w:rsidR="004D3723" w:rsidRPr="004D15A7">
        <w:rPr>
          <w:i/>
        </w:rPr>
        <w:t>.</w:t>
      </w:r>
      <w:r w:rsidRPr="004D15A7">
        <w:rPr>
          <w:i/>
        </w:rPr>
        <w:t>,</w:t>
      </w:r>
      <w:r w:rsidRPr="004D15A7">
        <w:t xml:space="preserve"> 2004; Bamber </w:t>
      </w:r>
      <w:r w:rsidR="004D3723" w:rsidRPr="00CA0CAC">
        <w:t>et al</w:t>
      </w:r>
      <w:r w:rsidR="004D3723" w:rsidRPr="004D15A7">
        <w:rPr>
          <w:i/>
        </w:rPr>
        <w:t>.</w:t>
      </w:r>
      <w:r w:rsidRPr="004D15A7">
        <w:rPr>
          <w:i/>
        </w:rPr>
        <w:t>,</w:t>
      </w:r>
      <w:r w:rsidRPr="004D15A7">
        <w:t xml:space="preserve"> 2009</w:t>
      </w:r>
      <w:r w:rsidR="00861269" w:rsidRPr="004D15A7">
        <w:t>a</w:t>
      </w:r>
      <w:r w:rsidRPr="004D15A7">
        <w:t xml:space="preserve">). </w:t>
      </w:r>
    </w:p>
    <w:p w14:paraId="2891EA3E" w14:textId="2D84BA0B" w:rsidR="0020689D" w:rsidRPr="004D15A7" w:rsidRDefault="00381F71" w:rsidP="00CB39EF">
      <w:pPr>
        <w:spacing w:line="360" w:lineRule="auto"/>
        <w:ind w:firstLine="720"/>
        <w:jc w:val="both"/>
      </w:pPr>
      <w:r w:rsidRPr="004D15A7">
        <w:t xml:space="preserve">By contrast, LMEs are characterized by arm’s length competitive relations, formal contracting, and supply-and-demand price </w:t>
      </w:r>
      <w:r w:rsidR="00CB5C9E" w:rsidRPr="004D15A7">
        <w:t>signalling</w:t>
      </w:r>
      <w:r w:rsidRPr="004D15A7">
        <w:t xml:space="preserve"> (Hall </w:t>
      </w:r>
      <w:r w:rsidR="008533B1">
        <w:t>&amp;</w:t>
      </w:r>
      <w:r w:rsidR="008533B1" w:rsidRPr="004D15A7">
        <w:t xml:space="preserve"> </w:t>
      </w:r>
      <w:r w:rsidRPr="004D15A7">
        <w:t xml:space="preserve">Gingerich, 2004). Such economies display features that include a pronounced decentralization of bargaining, extensive individualization of employment, and competitive HRM practices that enable organizations to respond swiftly to fluctuations in performance by, for instance, layoffs or poaching </w:t>
      </w:r>
      <w:r w:rsidR="009414D2" w:rsidRPr="004D15A7">
        <w:t xml:space="preserve">of </w:t>
      </w:r>
      <w:r w:rsidR="00017EC3" w:rsidRPr="004D15A7">
        <w:t>labo</w:t>
      </w:r>
      <w:r w:rsidR="00E006FF" w:rsidRPr="004D15A7">
        <w:t>u</w:t>
      </w:r>
      <w:r w:rsidR="00017EC3" w:rsidRPr="004D15A7">
        <w:t>r</w:t>
      </w:r>
      <w:r w:rsidRPr="004D15A7">
        <w:t xml:space="preserve"> to build competencies (Hall </w:t>
      </w:r>
      <w:r w:rsidR="008533B1">
        <w:t>&amp;</w:t>
      </w:r>
      <w:r w:rsidR="008533B1" w:rsidRPr="004D15A7">
        <w:t xml:space="preserve"> </w:t>
      </w:r>
      <w:r w:rsidRPr="004D15A7">
        <w:t>Soskice, 2001). They offer greater flexibility than CMEs for firms to select from alternative modes of employ</w:t>
      </w:r>
      <w:r w:rsidR="00D43310" w:rsidRPr="004D15A7">
        <w:t>ee</w:t>
      </w:r>
      <w:r w:rsidRPr="004D15A7">
        <w:t xml:space="preserve"> relations. At the same time, </w:t>
      </w:r>
      <w:r w:rsidR="00D43310" w:rsidRPr="004D15A7">
        <w:t xml:space="preserve">union </w:t>
      </w:r>
      <w:r w:rsidRPr="004D15A7">
        <w:t xml:space="preserve">relations </w:t>
      </w:r>
      <w:r w:rsidRPr="004D15A7">
        <w:lastRenderedPageBreak/>
        <w:t xml:space="preserve">are often seen to be adversarial (Marchington, Goodman </w:t>
      </w:r>
      <w:r w:rsidR="008533B1">
        <w:t>&amp;</w:t>
      </w:r>
      <w:r w:rsidR="008533B1" w:rsidRPr="004D15A7">
        <w:t xml:space="preserve"> </w:t>
      </w:r>
      <w:r w:rsidRPr="004D15A7">
        <w:t>Berridge, 2004)</w:t>
      </w:r>
      <w:r w:rsidR="00E006FF" w:rsidRPr="004D15A7">
        <w:t>,</w:t>
      </w:r>
      <w:r w:rsidRPr="004D15A7">
        <w:t xml:space="preserve"> despite some efforts to co-manage employees with unions (</w:t>
      </w:r>
      <w:r w:rsidR="008F5B62" w:rsidRPr="004D15A7">
        <w:t>e.g.,</w:t>
      </w:r>
      <w:r w:rsidRPr="004D15A7">
        <w:t xml:space="preserve"> Haynes </w:t>
      </w:r>
      <w:r w:rsidR="008533B1">
        <w:t>&amp;</w:t>
      </w:r>
      <w:r w:rsidR="008533B1" w:rsidRPr="004D15A7">
        <w:t xml:space="preserve"> </w:t>
      </w:r>
      <w:r w:rsidRPr="004D15A7">
        <w:t xml:space="preserve">Allen, 2001). </w:t>
      </w:r>
      <w:r w:rsidR="009414D2" w:rsidRPr="004D15A7">
        <w:t>A</w:t>
      </w:r>
      <w:r w:rsidRPr="004D15A7">
        <w:t xml:space="preserve">typically, the level of unionization in the aviation industry is relatively high in LMEs such as the UK and </w:t>
      </w:r>
      <w:r w:rsidR="009414D2" w:rsidRPr="004D15A7">
        <w:t xml:space="preserve">the </w:t>
      </w:r>
      <w:r w:rsidRPr="004D15A7">
        <w:t xml:space="preserve">US. Nevertheless, there is evidence </w:t>
      </w:r>
      <w:r w:rsidR="009414D2" w:rsidRPr="004D15A7">
        <w:t xml:space="preserve">to suggest </w:t>
      </w:r>
      <w:r w:rsidRPr="004D15A7">
        <w:t xml:space="preserve">that airlines operating in these economies are inclined to implement </w:t>
      </w:r>
      <w:r w:rsidR="00D43310" w:rsidRPr="004D15A7">
        <w:t xml:space="preserve">employee </w:t>
      </w:r>
      <w:r w:rsidRPr="004D15A7">
        <w:t xml:space="preserve">and </w:t>
      </w:r>
      <w:r w:rsidR="00861269" w:rsidRPr="004D15A7">
        <w:t xml:space="preserve">union </w:t>
      </w:r>
      <w:r w:rsidRPr="004D15A7">
        <w:t xml:space="preserve">relations that tend to focus more on wage minimization than on productivity enhancement (Bamber </w:t>
      </w:r>
      <w:r w:rsidR="004D3723" w:rsidRPr="00CA0CAC">
        <w:t>et al.</w:t>
      </w:r>
      <w:r w:rsidRPr="00CA0CAC">
        <w:t>,</w:t>
      </w:r>
      <w:r w:rsidRPr="004D15A7">
        <w:t xml:space="preserve"> 2009</w:t>
      </w:r>
      <w:r w:rsidR="00642DEF" w:rsidRPr="004D15A7">
        <w:t>a</w:t>
      </w:r>
      <w:r w:rsidR="00DF34F4" w:rsidRPr="004D15A7">
        <w:t xml:space="preserve">). </w:t>
      </w:r>
    </w:p>
    <w:p w14:paraId="69C7DD9B" w14:textId="20D46589" w:rsidR="0020689D" w:rsidRPr="004D15A7" w:rsidRDefault="002A1EF6" w:rsidP="00CB39EF">
      <w:pPr>
        <w:spacing w:line="360" w:lineRule="auto"/>
        <w:ind w:firstLine="720"/>
        <w:jc w:val="both"/>
      </w:pPr>
      <w:r w:rsidRPr="004D15A7">
        <w:t>In a similar vein</w:t>
      </w:r>
      <w:r w:rsidR="00381F71" w:rsidRPr="004D15A7">
        <w:t>, Harvey and Turnbull (2012</w:t>
      </w:r>
      <w:r w:rsidR="005F4763" w:rsidRPr="004D15A7">
        <w:t>, 2015</w:t>
      </w:r>
      <w:r w:rsidR="00381F71" w:rsidRPr="004D15A7">
        <w:t xml:space="preserve">) </w:t>
      </w:r>
      <w:r w:rsidRPr="004D15A7">
        <w:t xml:space="preserve">find </w:t>
      </w:r>
      <w:r w:rsidR="00381F71" w:rsidRPr="004D15A7">
        <w:t xml:space="preserve">that LME </w:t>
      </w:r>
      <w:r w:rsidRPr="004D15A7">
        <w:t xml:space="preserve">contexts, such as the UK </w:t>
      </w:r>
      <w:r w:rsidR="009414D2" w:rsidRPr="004D15A7">
        <w:t xml:space="preserve">and </w:t>
      </w:r>
      <w:r w:rsidRPr="004D15A7">
        <w:t xml:space="preserve">Ireland, have </w:t>
      </w:r>
      <w:r w:rsidR="00381F71" w:rsidRPr="004D15A7">
        <w:t>more</w:t>
      </w:r>
      <w:r w:rsidR="00E006FF" w:rsidRPr="004D15A7">
        <w:t>-</w:t>
      </w:r>
      <w:r w:rsidR="00381F71" w:rsidRPr="004D15A7">
        <w:t xml:space="preserve">‘permissive’ </w:t>
      </w:r>
      <w:r w:rsidR="00017EC3" w:rsidRPr="004D15A7">
        <w:t>labo</w:t>
      </w:r>
      <w:r w:rsidR="00E006FF" w:rsidRPr="004D15A7">
        <w:t>u</w:t>
      </w:r>
      <w:r w:rsidR="00017EC3" w:rsidRPr="004D15A7">
        <w:t>r</w:t>
      </w:r>
      <w:r w:rsidR="00381F71" w:rsidRPr="004D15A7">
        <w:t xml:space="preserve"> market</w:t>
      </w:r>
      <w:r w:rsidRPr="004D15A7">
        <w:t xml:space="preserve">s </w:t>
      </w:r>
      <w:r w:rsidR="00E006FF" w:rsidRPr="004D15A7">
        <w:t xml:space="preserve">that </w:t>
      </w:r>
      <w:r w:rsidRPr="004D15A7">
        <w:t xml:space="preserve">allow </w:t>
      </w:r>
      <w:r w:rsidRPr="004D15A7">
        <w:rPr>
          <w:rFonts w:eastAsia="Times New Roman"/>
          <w:lang w:eastAsia="de-DE"/>
        </w:rPr>
        <w:t>airlines to employ staff on more</w:t>
      </w:r>
      <w:r w:rsidR="00E006FF" w:rsidRPr="004D15A7">
        <w:rPr>
          <w:rFonts w:eastAsia="Times New Roman"/>
          <w:lang w:eastAsia="de-DE"/>
        </w:rPr>
        <w:t>-</w:t>
      </w:r>
      <w:r w:rsidRPr="004D15A7">
        <w:rPr>
          <w:rFonts w:eastAsia="Times New Roman"/>
          <w:lang w:eastAsia="de-DE"/>
        </w:rPr>
        <w:t>flexible contracts.</w:t>
      </w:r>
      <w:r w:rsidR="004F7117" w:rsidRPr="004D15A7">
        <w:rPr>
          <w:rFonts w:eastAsia="Times New Roman"/>
          <w:lang w:eastAsia="de-DE"/>
        </w:rPr>
        <w:t xml:space="preserve"> </w:t>
      </w:r>
      <w:r w:rsidR="003C5701" w:rsidRPr="004D15A7">
        <w:t>In contrast</w:t>
      </w:r>
      <w:r w:rsidR="004F7117" w:rsidRPr="004D15A7">
        <w:t>, CMEs provide airlines with less flexibility in selecting from alternative modes of employ</w:t>
      </w:r>
      <w:r w:rsidR="00607006" w:rsidRPr="004D15A7">
        <w:t>ee</w:t>
      </w:r>
      <w:r w:rsidR="004F7117" w:rsidRPr="004D15A7">
        <w:t xml:space="preserve"> and union relations. </w:t>
      </w:r>
      <w:r w:rsidR="0020689D" w:rsidRPr="004D15A7">
        <w:t xml:space="preserve">It should be noted, however, that recent work has </w:t>
      </w:r>
      <w:r w:rsidR="007D344F" w:rsidRPr="004D15A7">
        <w:t>indicated</w:t>
      </w:r>
      <w:r w:rsidR="0020689D" w:rsidRPr="004D15A7">
        <w:t xml:space="preserve"> that</w:t>
      </w:r>
      <w:r w:rsidR="001837BE" w:rsidRPr="004D15A7">
        <w:t xml:space="preserve"> the</w:t>
      </w:r>
      <w:r w:rsidR="0020689D" w:rsidRPr="004D15A7">
        <w:t xml:space="preserve"> national institutional context may matter in more complex ways</w:t>
      </w:r>
      <w:r w:rsidR="001837BE" w:rsidRPr="004D15A7">
        <w:t>,</w:t>
      </w:r>
      <w:r w:rsidR="0020689D" w:rsidRPr="004D15A7">
        <w:t xml:space="preserve"> as firms are increasingly embedded in different national institutional contexts (Harvey </w:t>
      </w:r>
      <w:r w:rsidR="008533B1">
        <w:t>&amp;</w:t>
      </w:r>
      <w:r w:rsidR="008533B1" w:rsidRPr="004D15A7">
        <w:t xml:space="preserve"> </w:t>
      </w:r>
      <w:r w:rsidR="0020689D" w:rsidRPr="004D15A7">
        <w:t>Turnbull</w:t>
      </w:r>
      <w:r w:rsidR="00983FB6">
        <w:t>,</w:t>
      </w:r>
      <w:r w:rsidR="0020689D" w:rsidRPr="004D15A7">
        <w:t xml:space="preserve"> 2015). </w:t>
      </w:r>
      <w:r w:rsidR="005F4763" w:rsidRPr="004D15A7">
        <w:t xml:space="preserve">As we will </w:t>
      </w:r>
      <w:r w:rsidR="00C522C7" w:rsidRPr="004D15A7">
        <w:t xml:space="preserve">further </w:t>
      </w:r>
      <w:r w:rsidR="005F4763" w:rsidRPr="004D15A7">
        <w:t xml:space="preserve">outline </w:t>
      </w:r>
      <w:r w:rsidR="00C522C7" w:rsidRPr="004D15A7">
        <w:t>below</w:t>
      </w:r>
      <w:r w:rsidR="005F4763" w:rsidRPr="004D15A7">
        <w:t>,</w:t>
      </w:r>
      <w:r w:rsidR="00C522C7" w:rsidRPr="004D15A7">
        <w:t xml:space="preserve"> </w:t>
      </w:r>
      <w:r w:rsidR="005F4763" w:rsidRPr="004D15A7">
        <w:t>this may be strongly related to the type of firm</w:t>
      </w:r>
      <w:r w:rsidR="00C522C7" w:rsidRPr="004D15A7">
        <w:t>. Finally</w:t>
      </w:r>
      <w:r w:rsidR="0020689D" w:rsidRPr="004D15A7">
        <w:t xml:space="preserve">, while there is strong evidence that national institutions remain </w:t>
      </w:r>
      <w:r w:rsidR="003C5701" w:rsidRPr="004D15A7">
        <w:t xml:space="preserve">the </w:t>
      </w:r>
      <w:r w:rsidR="0020689D" w:rsidRPr="004D15A7">
        <w:t xml:space="preserve">dominant institutional </w:t>
      </w:r>
      <w:r w:rsidR="003C5701" w:rsidRPr="004D15A7">
        <w:t>influences</w:t>
      </w:r>
      <w:r w:rsidR="0020689D" w:rsidRPr="004D15A7">
        <w:t>,</w:t>
      </w:r>
      <w:r w:rsidR="00C522C7" w:rsidRPr="004D15A7">
        <w:t xml:space="preserve"> there are indications that </w:t>
      </w:r>
      <w:r w:rsidR="0020689D" w:rsidRPr="004D15A7">
        <w:t>institutional structures</w:t>
      </w:r>
      <w:r w:rsidR="005F4763" w:rsidRPr="004D15A7">
        <w:t>, regulations and laws at the European level</w:t>
      </w:r>
      <w:r w:rsidR="0020689D" w:rsidRPr="004D15A7">
        <w:t xml:space="preserve"> </w:t>
      </w:r>
      <w:r w:rsidR="005F4763" w:rsidRPr="004D15A7">
        <w:t>will</w:t>
      </w:r>
      <w:r w:rsidR="0020689D" w:rsidRPr="004D15A7">
        <w:t xml:space="preserve"> </w:t>
      </w:r>
      <w:r w:rsidR="005F4763" w:rsidRPr="004D15A7">
        <w:t xml:space="preserve">increasingly interact with national institutions </w:t>
      </w:r>
      <w:r w:rsidR="00C522C7" w:rsidRPr="004D15A7">
        <w:t xml:space="preserve">in shaping employment and union relations in European airlines (Harvey </w:t>
      </w:r>
      <w:r w:rsidR="008533B1">
        <w:t>&amp;</w:t>
      </w:r>
      <w:r w:rsidR="008533B1" w:rsidRPr="004D15A7">
        <w:t xml:space="preserve"> </w:t>
      </w:r>
      <w:r w:rsidR="00C522C7" w:rsidRPr="004D15A7">
        <w:t>Turnbull 2015</w:t>
      </w:r>
      <w:r w:rsidR="008533B1">
        <w:t>;</w:t>
      </w:r>
      <w:r w:rsidR="00C522C7" w:rsidRPr="004D15A7">
        <w:t xml:space="preserve"> Barnard</w:t>
      </w:r>
      <w:r w:rsidR="008533B1">
        <w:t>,</w:t>
      </w:r>
      <w:r w:rsidR="00C522C7" w:rsidRPr="004D15A7">
        <w:t xml:space="preserve"> 2008).</w:t>
      </w:r>
    </w:p>
    <w:p w14:paraId="3D1632E1" w14:textId="77777777" w:rsidR="00381F71" w:rsidRPr="004D15A7" w:rsidRDefault="00381F71" w:rsidP="00B93CE9">
      <w:pPr>
        <w:spacing w:line="360" w:lineRule="auto"/>
        <w:ind w:firstLine="284"/>
        <w:jc w:val="both"/>
      </w:pPr>
    </w:p>
    <w:p w14:paraId="17AAB4C3" w14:textId="77777777" w:rsidR="008908F0" w:rsidRPr="004D15A7" w:rsidRDefault="00642DEF" w:rsidP="008F5B62">
      <w:pPr>
        <w:spacing w:line="360" w:lineRule="auto"/>
        <w:jc w:val="both"/>
        <w:outlineLvl w:val="0"/>
        <w:rPr>
          <w:sz w:val="10"/>
          <w:szCs w:val="10"/>
        </w:rPr>
      </w:pPr>
      <w:r w:rsidRPr="004D15A7">
        <w:rPr>
          <w:b/>
          <w:i/>
        </w:rPr>
        <w:t>The influence of the type of firm</w:t>
      </w:r>
      <w:r w:rsidRPr="004D15A7" w:rsidDel="00642DEF">
        <w:rPr>
          <w:i/>
        </w:rPr>
        <w:t xml:space="preserve"> </w:t>
      </w:r>
    </w:p>
    <w:p w14:paraId="0AE55A36" w14:textId="7D8D1581" w:rsidR="00642DEF" w:rsidRPr="004D15A7" w:rsidRDefault="00DF34F4" w:rsidP="003539C8">
      <w:pPr>
        <w:spacing w:line="360" w:lineRule="auto"/>
        <w:jc w:val="both"/>
        <w:rPr>
          <w:b/>
        </w:rPr>
      </w:pPr>
      <w:r w:rsidRPr="004D15A7">
        <w:t xml:space="preserve">Much of the literature on </w:t>
      </w:r>
      <w:r w:rsidR="004F7117" w:rsidRPr="004D15A7">
        <w:t xml:space="preserve">employee </w:t>
      </w:r>
      <w:r w:rsidRPr="004D15A7">
        <w:t xml:space="preserve">and </w:t>
      </w:r>
      <w:r w:rsidR="00CD2B92" w:rsidRPr="004D15A7">
        <w:t xml:space="preserve">union </w:t>
      </w:r>
      <w:r w:rsidRPr="004D15A7">
        <w:t xml:space="preserve">relations in the airline industry has </w:t>
      </w:r>
      <w:r w:rsidR="00017EC3" w:rsidRPr="004D15A7">
        <w:t>emphasized</w:t>
      </w:r>
      <w:r w:rsidRPr="004D15A7">
        <w:t xml:space="preserve"> the </w:t>
      </w:r>
      <w:r w:rsidR="00CD2B92" w:rsidRPr="004D15A7">
        <w:t xml:space="preserve">importance of firm type. These contributions typically distinguish legacy from </w:t>
      </w:r>
      <w:r w:rsidRPr="004D15A7">
        <w:t>new entrant carriers</w:t>
      </w:r>
      <w:r w:rsidR="00CD2B92" w:rsidRPr="004D15A7">
        <w:t xml:space="preserve"> (Bamber </w:t>
      </w:r>
      <w:r w:rsidR="00CD2B92" w:rsidRPr="00CA0CAC">
        <w:t>et al.</w:t>
      </w:r>
      <w:r w:rsidR="0033087C">
        <w:t>,</w:t>
      </w:r>
      <w:r w:rsidR="00CD2B92" w:rsidRPr="004D15A7">
        <w:t xml:space="preserve"> 2009a/b)</w:t>
      </w:r>
      <w:r w:rsidRPr="004D15A7">
        <w:t>.</w:t>
      </w:r>
      <w:r w:rsidR="00CD2B92" w:rsidRPr="004D15A7">
        <w:t xml:space="preserve"> Legacy carriers are long-established airlines</w:t>
      </w:r>
      <w:r w:rsidR="006B1FA2" w:rsidRPr="004D15A7">
        <w:t xml:space="preserve"> </w:t>
      </w:r>
      <w:r w:rsidRPr="004D15A7">
        <w:t xml:space="preserve">such as Lufthansa, British Airways </w:t>
      </w:r>
      <w:r w:rsidR="001837BE" w:rsidRPr="004D15A7">
        <w:t xml:space="preserve">and </w:t>
      </w:r>
      <w:r w:rsidRPr="004D15A7">
        <w:t>Quantas</w:t>
      </w:r>
      <w:r w:rsidR="00CD2B92" w:rsidRPr="004D15A7">
        <w:t xml:space="preserve">. </w:t>
      </w:r>
      <w:r w:rsidR="00B445A9" w:rsidRPr="004D15A7">
        <w:t>E</w:t>
      </w:r>
      <w:r w:rsidR="00CD2B92" w:rsidRPr="004D15A7">
        <w:t>xamples of n</w:t>
      </w:r>
      <w:r w:rsidRPr="004D15A7">
        <w:t xml:space="preserve">ew entrants </w:t>
      </w:r>
      <w:r w:rsidR="00CD2B92" w:rsidRPr="004D15A7">
        <w:t>are</w:t>
      </w:r>
      <w:r w:rsidRPr="004D15A7">
        <w:t xml:space="preserve"> Southwest, easyJet </w:t>
      </w:r>
      <w:r w:rsidR="008160C4" w:rsidRPr="004D15A7">
        <w:t xml:space="preserve">and </w:t>
      </w:r>
      <w:r w:rsidRPr="004D15A7">
        <w:t xml:space="preserve">Ryanair. </w:t>
      </w:r>
      <w:r w:rsidR="00C210DA" w:rsidRPr="004D15A7">
        <w:t xml:space="preserve">Bamber </w:t>
      </w:r>
      <w:r w:rsidR="00C210DA" w:rsidRPr="000A3F25">
        <w:t>et al.</w:t>
      </w:r>
      <w:r w:rsidR="00C210DA" w:rsidRPr="004D15A7">
        <w:t xml:space="preserve"> (2009a/b)</w:t>
      </w:r>
      <w:r w:rsidRPr="004D15A7">
        <w:t xml:space="preserve"> argue that while the former were established in regulated market environments, the latter were set up to operate in deregulated market environments that are characterized by low</w:t>
      </w:r>
      <w:r w:rsidR="008160C4" w:rsidRPr="004D15A7">
        <w:t>-</w:t>
      </w:r>
      <w:r w:rsidRPr="004D15A7">
        <w:t xml:space="preserve">cost competition. </w:t>
      </w:r>
    </w:p>
    <w:p w14:paraId="0C6DB89D" w14:textId="56F9AAA4" w:rsidR="00267D65" w:rsidRPr="004D15A7" w:rsidRDefault="001D7F5E" w:rsidP="003C5701">
      <w:pPr>
        <w:spacing w:line="360" w:lineRule="auto"/>
        <w:ind w:firstLine="720"/>
        <w:jc w:val="both"/>
      </w:pPr>
      <w:r w:rsidRPr="004D15A7">
        <w:t>A</w:t>
      </w:r>
      <w:r w:rsidR="0000176B" w:rsidRPr="004D15A7">
        <w:t xml:space="preserve"> range of contributions ha</w:t>
      </w:r>
      <w:r w:rsidR="008160C4" w:rsidRPr="004D15A7">
        <w:t>ve</w:t>
      </w:r>
      <w:r w:rsidR="0000176B" w:rsidRPr="004D15A7">
        <w:t xml:space="preserve"> </w:t>
      </w:r>
      <w:r w:rsidR="00017EC3" w:rsidRPr="004D15A7">
        <w:t>emphasized</w:t>
      </w:r>
      <w:r w:rsidR="0000176B" w:rsidRPr="004D15A7">
        <w:t xml:space="preserve"> the </w:t>
      </w:r>
      <w:r w:rsidR="0076450F" w:rsidRPr="004D15A7">
        <w:t xml:space="preserve">nexus </w:t>
      </w:r>
      <w:r w:rsidR="001D1F87" w:rsidRPr="004D15A7">
        <w:t>between firm type and employee</w:t>
      </w:r>
      <w:r w:rsidR="0076450F" w:rsidRPr="004D15A7">
        <w:t xml:space="preserve"> relations</w:t>
      </w:r>
      <w:r w:rsidR="0000176B" w:rsidRPr="004D15A7">
        <w:t xml:space="preserve">. Harvey and Turnbull (2012) </w:t>
      </w:r>
      <w:r w:rsidR="0076450F" w:rsidRPr="004D15A7">
        <w:t>argu</w:t>
      </w:r>
      <w:r w:rsidR="0000176B" w:rsidRPr="004D15A7">
        <w:t xml:space="preserve">e </w:t>
      </w:r>
      <w:r w:rsidR="0076450F" w:rsidRPr="004D15A7">
        <w:t>that the “terms and conditions (labour cost) are generally worse at LFA</w:t>
      </w:r>
      <w:r w:rsidR="004F7117" w:rsidRPr="004D15A7">
        <w:t>s</w:t>
      </w:r>
      <w:r w:rsidR="0076450F" w:rsidRPr="004D15A7">
        <w:t xml:space="preserve"> than legacy airlines” (2012: 21). Harvey and Turnbull also </w:t>
      </w:r>
      <w:r w:rsidR="00C47EC4" w:rsidRPr="004D15A7">
        <w:t xml:space="preserve">underscore </w:t>
      </w:r>
      <w:r w:rsidR="0076450F" w:rsidRPr="004D15A7">
        <w:lastRenderedPageBreak/>
        <w:t>the higher flexibility of LFAs due to their “</w:t>
      </w:r>
      <w:r w:rsidR="008160C4" w:rsidRPr="004D15A7">
        <w:t>‘</w:t>
      </w:r>
      <w:r w:rsidR="0076450F" w:rsidRPr="004D15A7">
        <w:t xml:space="preserve">lighter’ and less cumbersome governance structures” (2012: 15). In a similar vein, Bamber </w:t>
      </w:r>
      <w:r w:rsidR="0076450F" w:rsidRPr="00CA0CAC">
        <w:t>et al.</w:t>
      </w:r>
      <w:r w:rsidR="0076450F" w:rsidRPr="004D15A7">
        <w:t xml:space="preserve"> (2009a/b) </w:t>
      </w:r>
      <w:r w:rsidR="00642DEF" w:rsidRPr="004D15A7">
        <w:t>discuss</w:t>
      </w:r>
      <w:r w:rsidR="0076450F" w:rsidRPr="004D15A7">
        <w:t xml:space="preserve"> the constraining effect of different </w:t>
      </w:r>
      <w:r w:rsidR="00E05351" w:rsidRPr="004D15A7">
        <w:t xml:space="preserve">types </w:t>
      </w:r>
      <w:r w:rsidR="0076450F" w:rsidRPr="004D15A7">
        <w:t>of firms. Distinguishing between legacy and new entrant airlines, they argue that legacy carriers have less scope to shape their employ</w:t>
      </w:r>
      <w:r w:rsidR="001D1F87" w:rsidRPr="004D15A7">
        <w:t xml:space="preserve">ee </w:t>
      </w:r>
      <w:r w:rsidR="0076450F" w:rsidRPr="004D15A7">
        <w:t>relations</w:t>
      </w:r>
      <w:r w:rsidR="008160C4" w:rsidRPr="004D15A7">
        <w:t>,</w:t>
      </w:r>
      <w:r w:rsidR="0076450F" w:rsidRPr="004D15A7">
        <w:t xml:space="preserve"> given their ‘entrenched traditions’ (2009a) and “accumulated work rules that limit work flexibility” (2009b: 10). </w:t>
      </w:r>
      <w:r w:rsidR="00381F71" w:rsidRPr="004D15A7">
        <w:t>It could be added that legacy carriers</w:t>
      </w:r>
      <w:r w:rsidR="008160C4" w:rsidRPr="004D15A7">
        <w:t>,</w:t>
      </w:r>
      <w:r w:rsidR="00381F71" w:rsidRPr="004D15A7">
        <w:t xml:space="preserve"> with their </w:t>
      </w:r>
      <w:r w:rsidRPr="004D15A7">
        <w:rPr>
          <w:i/>
        </w:rPr>
        <w:t xml:space="preserve">firm </w:t>
      </w:r>
      <w:r w:rsidR="00381F71" w:rsidRPr="004D15A7">
        <w:rPr>
          <w:i/>
        </w:rPr>
        <w:t xml:space="preserve">heritage </w:t>
      </w:r>
      <w:r w:rsidR="00381F71" w:rsidRPr="004D15A7">
        <w:t>of state-ownership</w:t>
      </w:r>
      <w:r w:rsidR="008160C4" w:rsidRPr="004D15A7">
        <w:t>,</w:t>
      </w:r>
      <w:r w:rsidR="00381F71" w:rsidRPr="004D15A7">
        <w:t xml:space="preserve"> are also often vested with a legacy of </w:t>
      </w:r>
      <w:r w:rsidR="00017EC3" w:rsidRPr="004D15A7">
        <w:t>labo</w:t>
      </w:r>
      <w:r w:rsidR="008160C4" w:rsidRPr="004D15A7">
        <w:t>u</w:t>
      </w:r>
      <w:r w:rsidR="00017EC3" w:rsidRPr="004D15A7">
        <w:t>r</w:t>
      </w:r>
      <w:r w:rsidR="00381F71" w:rsidRPr="004D15A7">
        <w:t xml:space="preserve"> contracts, collective agreements and other obligations that limit the flexibility </w:t>
      </w:r>
      <w:r w:rsidR="008160C4" w:rsidRPr="004D15A7">
        <w:t xml:space="preserve">to </w:t>
      </w:r>
      <w:r w:rsidR="00381F71" w:rsidRPr="004D15A7">
        <w:t>chang</w:t>
      </w:r>
      <w:r w:rsidR="008160C4" w:rsidRPr="004D15A7">
        <w:t>e</w:t>
      </w:r>
      <w:r w:rsidR="00381F71" w:rsidRPr="004D15A7">
        <w:t xml:space="preserve"> </w:t>
      </w:r>
      <w:r w:rsidR="00A5076E" w:rsidRPr="004D15A7">
        <w:t>employment</w:t>
      </w:r>
      <w:r w:rsidR="004F7117" w:rsidRPr="004D15A7">
        <w:t xml:space="preserve"> </w:t>
      </w:r>
      <w:r w:rsidR="00381F71" w:rsidRPr="004D15A7">
        <w:t>and union relations.</w:t>
      </w:r>
      <w:r w:rsidR="0076450F" w:rsidRPr="004D15A7">
        <w:t xml:space="preserve"> Overall, there is evidence t</w:t>
      </w:r>
      <w:r w:rsidR="00A5076E" w:rsidRPr="004D15A7">
        <w:t>o suggest that legacy carriers</w:t>
      </w:r>
      <w:r w:rsidR="0076450F" w:rsidRPr="004D15A7">
        <w:t xml:space="preserve"> have a firm heritage</w:t>
      </w:r>
      <w:r w:rsidR="0076450F" w:rsidRPr="004D15A7">
        <w:rPr>
          <w:i/>
        </w:rPr>
        <w:t xml:space="preserve"> </w:t>
      </w:r>
      <w:r w:rsidRPr="004D15A7">
        <w:t>that provides them with</w:t>
      </w:r>
      <w:r w:rsidR="0076450F" w:rsidRPr="004D15A7">
        <w:t xml:space="preserve"> less flexibility in selecting from alternative modes of employment and union relations </w:t>
      </w:r>
      <w:r w:rsidRPr="004D15A7">
        <w:t>compared to</w:t>
      </w:r>
      <w:r w:rsidR="0076450F" w:rsidRPr="004D15A7">
        <w:t xml:space="preserve"> new entrants (Bamber </w:t>
      </w:r>
      <w:r w:rsidR="0076450F" w:rsidRPr="00CA0CAC">
        <w:t>et al.,</w:t>
      </w:r>
      <w:r w:rsidR="0076450F" w:rsidRPr="004D15A7">
        <w:t xml:space="preserve"> 2009a/b).</w:t>
      </w:r>
      <w:r w:rsidR="00267D65" w:rsidRPr="004D15A7">
        <w:t xml:space="preserve"> This argument </w:t>
      </w:r>
      <w:r w:rsidR="00814C52" w:rsidRPr="004D15A7">
        <w:t xml:space="preserve">receives additional support </w:t>
      </w:r>
      <w:r w:rsidR="00CB194F" w:rsidRPr="004D15A7">
        <w:t xml:space="preserve">from </w:t>
      </w:r>
      <w:r w:rsidR="00267D65" w:rsidRPr="004D15A7">
        <w:t>Harvey and Turnbull (2015)</w:t>
      </w:r>
      <w:r w:rsidR="00440CBA" w:rsidRPr="004D15A7">
        <w:t>,</w:t>
      </w:r>
      <w:r w:rsidR="00267D65" w:rsidRPr="004D15A7">
        <w:t xml:space="preserve"> who illustrate that LFAs, with their multi-base strategy</w:t>
      </w:r>
      <w:r w:rsidR="00814C52" w:rsidRPr="004D15A7">
        <w:t xml:space="preserve"> (</w:t>
      </w:r>
      <w:r w:rsidR="004F10D3" w:rsidRPr="004D15A7">
        <w:t>i.e.,</w:t>
      </w:r>
      <w:r w:rsidR="00814C52" w:rsidRPr="004D15A7">
        <w:t xml:space="preserve"> multi-context embeddedness)</w:t>
      </w:r>
      <w:r w:rsidR="00267D65" w:rsidRPr="004D15A7">
        <w:t xml:space="preserve">, have </w:t>
      </w:r>
      <w:r w:rsidR="00814C52" w:rsidRPr="004D15A7">
        <w:t>a greater flexibility than hub-c</w:t>
      </w:r>
      <w:r w:rsidR="00180907" w:rsidRPr="004D15A7">
        <w:t>e</w:t>
      </w:r>
      <w:r w:rsidR="00814C52" w:rsidRPr="004D15A7">
        <w:t>ntred legacy carriers to engage in European regime shopping and to escape</w:t>
      </w:r>
      <w:r w:rsidR="00267D65" w:rsidRPr="004D15A7">
        <w:t xml:space="preserve"> </w:t>
      </w:r>
      <w:r w:rsidR="00814C52" w:rsidRPr="004D15A7">
        <w:t>more</w:t>
      </w:r>
      <w:r w:rsidR="00A11DF7" w:rsidRPr="004D15A7">
        <w:t>-</w:t>
      </w:r>
      <w:r w:rsidR="00267D65" w:rsidRPr="004D15A7">
        <w:t xml:space="preserve">restrictive </w:t>
      </w:r>
      <w:r w:rsidR="00814C52" w:rsidRPr="004D15A7">
        <w:t xml:space="preserve">national </w:t>
      </w:r>
      <w:r w:rsidR="00D65AFE" w:rsidRPr="004D15A7">
        <w:t>labour markets and industrial relations systems</w:t>
      </w:r>
      <w:r w:rsidR="00814C52" w:rsidRPr="004D15A7">
        <w:t>. LFAs have</w:t>
      </w:r>
      <w:r w:rsidR="00267D65" w:rsidRPr="004D15A7">
        <w:t xml:space="preserve">, for instance, </w:t>
      </w:r>
      <w:r w:rsidR="00814C52" w:rsidRPr="004D15A7">
        <w:t>more options</w:t>
      </w:r>
      <w:r w:rsidR="00267D65" w:rsidRPr="004D15A7">
        <w:t xml:space="preserve"> than</w:t>
      </w:r>
      <w:r w:rsidR="00814C52" w:rsidRPr="004D15A7">
        <w:t xml:space="preserve"> legacy carriers</w:t>
      </w:r>
      <w:r w:rsidR="00267D65" w:rsidRPr="004D15A7">
        <w:t xml:space="preserve"> to </w:t>
      </w:r>
      <w:r w:rsidR="00814C52" w:rsidRPr="004D15A7">
        <w:t>transfer staff to different countries of residence contracts or to transfer the airline’s bases to more</w:t>
      </w:r>
      <w:r w:rsidR="00A11DF7" w:rsidRPr="004D15A7">
        <w:t>-</w:t>
      </w:r>
      <w:r w:rsidR="00814C52" w:rsidRPr="004D15A7">
        <w:t>permissive national institutional contexts</w:t>
      </w:r>
      <w:r w:rsidR="00D65AFE" w:rsidRPr="004D15A7">
        <w:t xml:space="preserve"> (Harvey </w:t>
      </w:r>
      <w:r w:rsidR="008533B1">
        <w:t>&amp;</w:t>
      </w:r>
      <w:r w:rsidR="008533B1" w:rsidRPr="004D15A7">
        <w:t xml:space="preserve"> </w:t>
      </w:r>
      <w:r w:rsidR="00D65AFE" w:rsidRPr="004D15A7">
        <w:t>Turnbull, 2015)</w:t>
      </w:r>
      <w:r w:rsidR="00814C52" w:rsidRPr="004D15A7">
        <w:t>.</w:t>
      </w:r>
      <w:r w:rsidR="00814C52" w:rsidRPr="004D15A7">
        <w:rPr>
          <w:rFonts w:asciiTheme="minorHAnsi" w:hAnsiTheme="minorHAnsi" w:cs="AdvPS6F00"/>
          <w:sz w:val="22"/>
          <w:szCs w:val="22"/>
        </w:rPr>
        <w:t xml:space="preserve"> </w:t>
      </w:r>
    </w:p>
    <w:p w14:paraId="0DEA030B" w14:textId="163B15F6" w:rsidR="00A5076E" w:rsidRPr="004D15A7" w:rsidRDefault="00B42294" w:rsidP="00A5076E">
      <w:pPr>
        <w:spacing w:line="360" w:lineRule="auto"/>
        <w:ind w:firstLine="720"/>
        <w:jc w:val="both"/>
      </w:pPr>
      <w:r w:rsidRPr="004D15A7">
        <w:t xml:space="preserve">To conclude, </w:t>
      </w:r>
      <w:r w:rsidR="00360E31" w:rsidRPr="004D15A7">
        <w:t xml:space="preserve">while authors largely agree that market deregulation, privatization and increasing cost competition </w:t>
      </w:r>
      <w:r w:rsidR="00A11DF7" w:rsidRPr="004D15A7">
        <w:t xml:space="preserve">have </w:t>
      </w:r>
      <w:r w:rsidR="00360E31" w:rsidRPr="004D15A7">
        <w:t xml:space="preserve">had a substantial impact on the </w:t>
      </w:r>
      <w:r w:rsidRPr="004D15A7">
        <w:t xml:space="preserve">development </w:t>
      </w:r>
      <w:r w:rsidR="00D03CC1" w:rsidRPr="004D15A7">
        <w:t>of</w:t>
      </w:r>
      <w:r w:rsidRPr="004D15A7">
        <w:t xml:space="preserve"> employee and union relations in the European airline industry</w:t>
      </w:r>
      <w:r w:rsidR="00A11DF7" w:rsidRPr="004D15A7">
        <w:t>,</w:t>
      </w:r>
      <w:r w:rsidR="00360E31" w:rsidRPr="004D15A7">
        <w:t xml:space="preserve"> findings remain inconclusive on how determining firm</w:t>
      </w:r>
      <w:r w:rsidR="00A11DF7" w:rsidRPr="004D15A7">
        <w:t>-</w:t>
      </w:r>
      <w:r w:rsidR="00360E31" w:rsidRPr="004D15A7">
        <w:t>level conditio</w:t>
      </w:r>
      <w:r w:rsidR="004D0154" w:rsidRPr="004D15A7">
        <w:t>n</w:t>
      </w:r>
      <w:r w:rsidR="00360E31" w:rsidRPr="004D15A7">
        <w:t>s and national context conditions are in shaping these responses</w:t>
      </w:r>
      <w:r w:rsidR="004D0154" w:rsidRPr="004D15A7">
        <w:t xml:space="preserve"> (</w:t>
      </w:r>
      <w:r w:rsidR="00607006" w:rsidRPr="004D15A7">
        <w:t xml:space="preserve">Harvey, 2009; </w:t>
      </w:r>
      <w:r w:rsidR="004D0154" w:rsidRPr="004D15A7">
        <w:t xml:space="preserve">Harvey </w:t>
      </w:r>
      <w:r w:rsidR="008533B1">
        <w:t>&amp;</w:t>
      </w:r>
      <w:r w:rsidR="008533B1" w:rsidRPr="004D15A7">
        <w:t xml:space="preserve"> </w:t>
      </w:r>
      <w:r w:rsidR="004D0154" w:rsidRPr="004D15A7">
        <w:t>Turnbull, 2010</w:t>
      </w:r>
      <w:r w:rsidR="00607006" w:rsidRPr="004D15A7">
        <w:t xml:space="preserve">; </w:t>
      </w:r>
      <w:r w:rsidR="004D0154" w:rsidRPr="004D15A7">
        <w:t xml:space="preserve">Barry </w:t>
      </w:r>
      <w:r w:rsidR="008533B1">
        <w:t>&amp;</w:t>
      </w:r>
      <w:r w:rsidR="008533B1" w:rsidRPr="004D15A7">
        <w:t xml:space="preserve"> </w:t>
      </w:r>
      <w:r w:rsidR="004D0154" w:rsidRPr="004D15A7">
        <w:t xml:space="preserve">Nienhueser, 2010). </w:t>
      </w:r>
      <w:r w:rsidR="0076450F" w:rsidRPr="004D15A7">
        <w:t xml:space="preserve">Rather than contesting findings </w:t>
      </w:r>
      <w:r w:rsidR="00B44826" w:rsidRPr="004D15A7">
        <w:t xml:space="preserve">that </w:t>
      </w:r>
      <w:r w:rsidR="00017EC3" w:rsidRPr="004D15A7">
        <w:t>emphasize</w:t>
      </w:r>
      <w:r w:rsidR="00B44826" w:rsidRPr="004D15A7">
        <w:t xml:space="preserve"> </w:t>
      </w:r>
      <w:r w:rsidR="007A0A97" w:rsidRPr="004D15A7">
        <w:t xml:space="preserve">either </w:t>
      </w:r>
      <w:r w:rsidR="00B44826" w:rsidRPr="004D15A7">
        <w:t>national institutional or firm</w:t>
      </w:r>
      <w:r w:rsidR="00205B57" w:rsidRPr="004D15A7">
        <w:t>-</w:t>
      </w:r>
      <w:r w:rsidR="00B44826" w:rsidRPr="004D15A7">
        <w:t xml:space="preserve">type effects, </w:t>
      </w:r>
      <w:r w:rsidR="0076450F" w:rsidRPr="004D15A7">
        <w:t xml:space="preserve">we side with recent work </w:t>
      </w:r>
      <w:r w:rsidR="007A0A97" w:rsidRPr="004D15A7">
        <w:t xml:space="preserve">that </w:t>
      </w:r>
      <w:r w:rsidR="00BD42ED" w:rsidRPr="004D15A7">
        <w:t>acknowledges</w:t>
      </w:r>
      <w:r w:rsidR="0076450F" w:rsidRPr="004D15A7">
        <w:t xml:space="preserve"> the interaction of firm variety and </w:t>
      </w:r>
      <w:r w:rsidR="00607006" w:rsidRPr="004D15A7">
        <w:t xml:space="preserve">national </w:t>
      </w:r>
      <w:r w:rsidR="0076450F" w:rsidRPr="004D15A7">
        <w:t>institutional context</w:t>
      </w:r>
      <w:r w:rsidR="007A0A97" w:rsidRPr="004D15A7">
        <w:t xml:space="preserve"> (Bamber </w:t>
      </w:r>
      <w:r w:rsidR="007A0A97" w:rsidRPr="00CA0CAC">
        <w:t>et al.,</w:t>
      </w:r>
      <w:r w:rsidR="007A0A97" w:rsidRPr="004D15A7">
        <w:t xml:space="preserve"> 2009a</w:t>
      </w:r>
      <w:r w:rsidR="001B611D" w:rsidRPr="004D15A7">
        <w:t xml:space="preserve">, Harvey </w:t>
      </w:r>
      <w:r w:rsidR="008533B1">
        <w:t>&amp;</w:t>
      </w:r>
      <w:r w:rsidR="008533B1" w:rsidRPr="004D15A7">
        <w:t xml:space="preserve"> </w:t>
      </w:r>
      <w:r w:rsidR="001B611D" w:rsidRPr="004D15A7">
        <w:t>Turnbull, 2015</w:t>
      </w:r>
      <w:r w:rsidR="007A0A97" w:rsidRPr="004D15A7">
        <w:t>)</w:t>
      </w:r>
      <w:r w:rsidR="0076450F" w:rsidRPr="004D15A7">
        <w:t xml:space="preserve">. </w:t>
      </w:r>
      <w:r w:rsidR="00BD42ED" w:rsidRPr="004D15A7">
        <w:t>More i</w:t>
      </w:r>
      <w:r w:rsidR="0048281B" w:rsidRPr="004D15A7">
        <w:t>mportantly</w:t>
      </w:r>
      <w:r w:rsidR="00203A82" w:rsidRPr="004D15A7">
        <w:t xml:space="preserve">, we extend </w:t>
      </w:r>
      <w:r w:rsidR="00BD42ED" w:rsidRPr="004D15A7">
        <w:t xml:space="preserve">this interaction perspective </w:t>
      </w:r>
      <w:r w:rsidR="00203A82" w:rsidRPr="004D15A7">
        <w:t>by exploring its potentially dynamic nature.</w:t>
      </w:r>
      <w:r w:rsidR="00A5076E" w:rsidRPr="004D15A7">
        <w:t xml:space="preserve"> </w:t>
      </w:r>
      <w:r w:rsidR="00203A82" w:rsidRPr="004D15A7">
        <w:t xml:space="preserve">The value of such </w:t>
      </w:r>
      <w:r w:rsidR="00BD42ED" w:rsidRPr="004D15A7">
        <w:t>an approach</w:t>
      </w:r>
      <w:r w:rsidR="00203A82" w:rsidRPr="004D15A7">
        <w:t xml:space="preserve"> </w:t>
      </w:r>
      <w:r w:rsidR="004D07BD" w:rsidRPr="004D15A7">
        <w:t>lies</w:t>
      </w:r>
      <w:r w:rsidR="00203A82" w:rsidRPr="004D15A7">
        <w:t xml:space="preserve"> in </w:t>
      </w:r>
      <w:r w:rsidR="00C04547" w:rsidRPr="004D15A7">
        <w:t>understanding</w:t>
      </w:r>
      <w:r w:rsidR="00203A82" w:rsidRPr="004D15A7">
        <w:t xml:space="preserve"> </w:t>
      </w:r>
      <w:r w:rsidR="00C04547" w:rsidRPr="004D15A7">
        <w:t>how</w:t>
      </w:r>
      <w:r w:rsidR="00203A82" w:rsidRPr="004D15A7">
        <w:t xml:space="preserve"> </w:t>
      </w:r>
      <w:r w:rsidR="00C04547" w:rsidRPr="004D15A7">
        <w:t>the influence and interplay</w:t>
      </w:r>
      <w:r w:rsidR="00203A82" w:rsidRPr="004D15A7">
        <w:t xml:space="preserve"> of firm-level </w:t>
      </w:r>
      <w:r w:rsidR="00C04547" w:rsidRPr="004D15A7">
        <w:t>and</w:t>
      </w:r>
      <w:r w:rsidR="00203A82" w:rsidRPr="004D15A7">
        <w:t xml:space="preserve"> institutional</w:t>
      </w:r>
      <w:r w:rsidR="00205B57" w:rsidRPr="004D15A7">
        <w:t>-</w:t>
      </w:r>
      <w:r w:rsidR="00203A82" w:rsidRPr="004D15A7">
        <w:t>level conditions may vary depending on the changing situation of the firm.</w:t>
      </w:r>
    </w:p>
    <w:p w14:paraId="65836FF2" w14:textId="77777777" w:rsidR="00360E31" w:rsidRPr="004D15A7" w:rsidRDefault="00360E31" w:rsidP="00CB39EF">
      <w:pPr>
        <w:spacing w:line="360" w:lineRule="auto"/>
        <w:jc w:val="both"/>
        <w:rPr>
          <w:b/>
        </w:rPr>
      </w:pPr>
    </w:p>
    <w:p w14:paraId="7E6A8488" w14:textId="77777777" w:rsidR="008908F0" w:rsidRPr="004D15A7" w:rsidRDefault="00381F71" w:rsidP="008F5B62">
      <w:pPr>
        <w:spacing w:line="360" w:lineRule="auto"/>
        <w:jc w:val="both"/>
        <w:outlineLvl w:val="0"/>
        <w:rPr>
          <w:b/>
        </w:rPr>
      </w:pPr>
      <w:r w:rsidRPr="004D15A7">
        <w:rPr>
          <w:b/>
        </w:rPr>
        <w:lastRenderedPageBreak/>
        <w:t>Methods</w:t>
      </w:r>
    </w:p>
    <w:p w14:paraId="576B4BA4" w14:textId="3CD93823" w:rsidR="00C04547" w:rsidRPr="004D15A7" w:rsidRDefault="00381F71" w:rsidP="00C04547">
      <w:pPr>
        <w:spacing w:line="360" w:lineRule="auto"/>
        <w:jc w:val="both"/>
      </w:pPr>
      <w:r w:rsidRPr="004D15A7">
        <w:t xml:space="preserve">The study adopts a </w:t>
      </w:r>
      <w:r w:rsidR="0048281B" w:rsidRPr="004D15A7">
        <w:t xml:space="preserve">longitudinal </w:t>
      </w:r>
      <w:r w:rsidRPr="004D15A7">
        <w:t>comparative case study (Eisenhardt, 1989). The research setting is the passenger airline industry in Germany and the UK.</w:t>
      </w:r>
      <w:r w:rsidR="00B42294" w:rsidRPr="004D15A7">
        <w:t xml:space="preserve"> </w:t>
      </w:r>
      <w:r w:rsidRPr="004D15A7">
        <w:t xml:space="preserve">The airlines were theoretically selected </w:t>
      </w:r>
      <w:r w:rsidR="003378A6" w:rsidRPr="004D15A7">
        <w:t xml:space="preserve">based </w:t>
      </w:r>
      <w:r w:rsidRPr="004D15A7">
        <w:t xml:space="preserve">on their </w:t>
      </w:r>
      <w:r w:rsidR="00180907" w:rsidRPr="004D15A7">
        <w:t xml:space="preserve">initial </w:t>
      </w:r>
      <w:r w:rsidRPr="004D15A7">
        <w:t>embeddedness in a</w:t>
      </w:r>
      <w:r w:rsidR="0053458E" w:rsidRPr="004D15A7">
        <w:t>n</w:t>
      </w:r>
      <w:r w:rsidRPr="004D15A7">
        <w:t xml:space="preserve"> LME (the UK) and a CME (Germany) and</w:t>
      </w:r>
      <w:r w:rsidR="003378A6" w:rsidRPr="004D15A7">
        <w:t xml:space="preserve"> on</w:t>
      </w:r>
      <w:r w:rsidRPr="004D15A7">
        <w:t xml:space="preserve"> </w:t>
      </w:r>
      <w:r w:rsidR="0053458E" w:rsidRPr="004D15A7">
        <w:t>their</w:t>
      </w:r>
      <w:r w:rsidRPr="004D15A7">
        <w:t xml:space="preserve"> firm </w:t>
      </w:r>
      <w:r w:rsidR="0053458E" w:rsidRPr="004D15A7">
        <w:t>heritage</w:t>
      </w:r>
      <w:r w:rsidRPr="004D15A7">
        <w:t xml:space="preserve">, that is, </w:t>
      </w:r>
      <w:r w:rsidR="0053458E" w:rsidRPr="004D15A7">
        <w:t xml:space="preserve">whether they were </w:t>
      </w:r>
      <w:r w:rsidRPr="004D15A7">
        <w:t xml:space="preserve">new entrants or legacy carriers. British Airways (BA), Lufthansa (LH), easyJet (EZY) and AirBerlin (AB) were </w:t>
      </w:r>
      <w:r w:rsidR="0053458E" w:rsidRPr="004D15A7">
        <w:t xml:space="preserve">chosen </w:t>
      </w:r>
      <w:r w:rsidRPr="004D15A7">
        <w:t>to explore contrasting results for predictable reasons (Yin</w:t>
      </w:r>
      <w:r w:rsidR="008533B1">
        <w:t>,</w:t>
      </w:r>
      <w:r w:rsidRPr="004D15A7">
        <w:t xml:space="preserve"> 2003). </w:t>
      </w:r>
      <w:r w:rsidR="00C04547" w:rsidRPr="004D15A7">
        <w:t>The study is longitudinal</w:t>
      </w:r>
      <w:r w:rsidR="003378A6" w:rsidRPr="004D15A7">
        <w:t>,</w:t>
      </w:r>
      <w:r w:rsidR="00C04547" w:rsidRPr="004D15A7">
        <w:t xml:space="preserve"> allowing us to explore the potentially dynamic nature of firm-institutional context interaction over time. </w:t>
      </w:r>
    </w:p>
    <w:p w14:paraId="5823ACA4" w14:textId="77777777" w:rsidR="008908F0" w:rsidRPr="004D15A7" w:rsidRDefault="00381F71" w:rsidP="008F5B62">
      <w:pPr>
        <w:spacing w:line="360" w:lineRule="auto"/>
        <w:jc w:val="both"/>
        <w:outlineLvl w:val="0"/>
        <w:rPr>
          <w:b/>
          <w:i/>
        </w:rPr>
      </w:pPr>
      <w:r w:rsidRPr="004D15A7">
        <w:rPr>
          <w:b/>
          <w:i/>
        </w:rPr>
        <w:t>Data collection</w:t>
      </w:r>
    </w:p>
    <w:p w14:paraId="538E3446" w14:textId="7A67F9FE" w:rsidR="009A1617" w:rsidRPr="004D15A7" w:rsidRDefault="00381F71" w:rsidP="001D5BAA">
      <w:pPr>
        <w:spacing w:line="360" w:lineRule="auto"/>
        <w:jc w:val="both"/>
      </w:pPr>
      <w:r w:rsidRPr="004D15A7">
        <w:t xml:space="preserve">Our data collection focused on the </w:t>
      </w:r>
      <w:r w:rsidR="00B42294" w:rsidRPr="004D15A7">
        <w:t xml:space="preserve">employee </w:t>
      </w:r>
      <w:r w:rsidRPr="004D15A7">
        <w:t xml:space="preserve">and </w:t>
      </w:r>
      <w:r w:rsidR="00395667" w:rsidRPr="004D15A7">
        <w:t xml:space="preserve">union </w:t>
      </w:r>
      <w:r w:rsidRPr="004D15A7">
        <w:t xml:space="preserve">relations of pilots. </w:t>
      </w:r>
      <w:r w:rsidR="009A1617" w:rsidRPr="004D15A7">
        <w:t>W</w:t>
      </w:r>
      <w:r w:rsidR="009644FE" w:rsidRPr="004D15A7">
        <w:t>e</w:t>
      </w:r>
      <w:r w:rsidR="009A1617" w:rsidRPr="004D15A7">
        <w:t xml:space="preserve"> assume that pilots’ employment relations are less susceptible to country</w:t>
      </w:r>
      <w:r w:rsidR="00EE0F43" w:rsidRPr="004D15A7">
        <w:t>-</w:t>
      </w:r>
      <w:r w:rsidR="009A1617" w:rsidRPr="004D15A7">
        <w:t xml:space="preserve"> and firm-level effects given their highly standardized work conditions (</w:t>
      </w:r>
      <w:r w:rsidR="004F10D3" w:rsidRPr="004D15A7">
        <w:t>i.e.,</w:t>
      </w:r>
      <w:r w:rsidR="009A1617" w:rsidRPr="004D15A7">
        <w:t xml:space="preserve"> international air safety and training regulations, similar technology and task environments) (Karsh </w:t>
      </w:r>
      <w:r w:rsidR="009A1617" w:rsidRPr="00CA0CAC">
        <w:t>et al.,</w:t>
      </w:r>
      <w:r w:rsidR="009A1617" w:rsidRPr="004D15A7">
        <w:t xml:space="preserve"> 1984). In a similar vein, their union relations are generally marked by a high degree of unionization and high structural power to wage successful industrial action</w:t>
      </w:r>
      <w:r w:rsidR="00857A03" w:rsidRPr="004D15A7">
        <w:t xml:space="preserve"> in comparison to other employee groups</w:t>
      </w:r>
      <w:r w:rsidR="003378A6" w:rsidRPr="004D15A7">
        <w:t xml:space="preserve">, </w:t>
      </w:r>
      <w:r w:rsidR="00857A03" w:rsidRPr="004D15A7">
        <w:t>such as cabin crew or ground handling</w:t>
      </w:r>
      <w:r w:rsidR="003378A6" w:rsidRPr="004D15A7">
        <w:t xml:space="preserve"> </w:t>
      </w:r>
      <w:r w:rsidR="00B87A90" w:rsidRPr="004D15A7">
        <w:t>staff</w:t>
      </w:r>
      <w:r w:rsidR="009A1617" w:rsidRPr="004D15A7">
        <w:t xml:space="preserve">. Hence, </w:t>
      </w:r>
      <w:r w:rsidR="009644FE" w:rsidRPr="004D15A7">
        <w:t xml:space="preserve">finding </w:t>
      </w:r>
      <w:r w:rsidR="009A1617" w:rsidRPr="004D15A7">
        <w:t>country- and firm-level variance effects in this employee group (</w:t>
      </w:r>
      <w:r w:rsidR="004F10D3" w:rsidRPr="004D15A7">
        <w:t>i.e.,</w:t>
      </w:r>
      <w:r w:rsidR="009A1617" w:rsidRPr="004D15A7">
        <w:t xml:space="preserve"> a group that is not very susceptible to contextual variation) can be expected to </w:t>
      </w:r>
      <w:r w:rsidR="00EE0F43" w:rsidRPr="004D15A7">
        <w:t xml:space="preserve">indicate </w:t>
      </w:r>
      <w:r w:rsidR="009A1617" w:rsidRPr="004D15A7">
        <w:t xml:space="preserve">particularly strong internal validity </w:t>
      </w:r>
      <w:r w:rsidR="00EE0F43" w:rsidRPr="004D15A7">
        <w:t xml:space="preserve">for </w:t>
      </w:r>
      <w:r w:rsidR="009A1617" w:rsidRPr="004D15A7">
        <w:t xml:space="preserve">our causal conclusions.   </w:t>
      </w:r>
    </w:p>
    <w:p w14:paraId="64EFB362" w14:textId="73C62EFE" w:rsidR="00F3092E" w:rsidRPr="004D15A7" w:rsidRDefault="00381F71" w:rsidP="00F3092E">
      <w:pPr>
        <w:spacing w:line="360" w:lineRule="auto"/>
        <w:ind w:firstLine="720"/>
        <w:jc w:val="both"/>
      </w:pPr>
      <w:r w:rsidRPr="004D15A7">
        <w:t>We follow earlier approaches of mixed data collection</w:t>
      </w:r>
      <w:r w:rsidR="00007063" w:rsidRPr="004D15A7">
        <w:t>,</w:t>
      </w:r>
      <w:r w:rsidRPr="004D15A7">
        <w:t xml:space="preserve"> combining primary and secondary data (for example, </w:t>
      </w:r>
      <w:r w:rsidR="00C210DA" w:rsidRPr="004D15A7">
        <w:t>Bamber et al., 2009a</w:t>
      </w:r>
      <w:r w:rsidR="0033087C">
        <w:t>,</w:t>
      </w:r>
      <w:r w:rsidRPr="004D15A7">
        <w:t xml:space="preserve"> Harvey, 2009</w:t>
      </w:r>
      <w:r w:rsidR="0033087C">
        <w:t>,</w:t>
      </w:r>
      <w:r w:rsidRPr="004D15A7">
        <w:t xml:space="preserve"> Barry </w:t>
      </w:r>
      <w:r w:rsidR="008533B1">
        <w:t>&amp;</w:t>
      </w:r>
      <w:r w:rsidR="008533B1" w:rsidRPr="004D15A7">
        <w:t xml:space="preserve"> </w:t>
      </w:r>
      <w:r w:rsidRPr="004D15A7">
        <w:t>Nienhueser, 2010). We collected our data from four sources: i) extensive media archives (1993</w:t>
      </w:r>
      <w:r w:rsidRPr="004D15A7">
        <w:rPr>
          <w:rStyle w:val="EndnoteReference"/>
        </w:rPr>
        <w:endnoteReference w:id="1"/>
      </w:r>
      <w:r w:rsidRPr="004D15A7">
        <w:t>-2013 articles in eight English publications and 19 German publications such as the Financial Times, the Economist, Financial Times Deutschland, Taz, and Spiegel; 2005-2010 BBC news); ii) civil aviation information and corporate archives (annual reports, newsletters and company websites of the four airlines)</w:t>
      </w:r>
      <w:r w:rsidR="004615DA" w:rsidRPr="004D15A7">
        <w:t>;</w:t>
      </w:r>
      <w:r w:rsidRPr="004D15A7">
        <w:t xml:space="preserve"> iii) empirical evidence from previous surveys and case studies</w:t>
      </w:r>
      <w:r w:rsidR="004615DA" w:rsidRPr="004D15A7">
        <w:t>;</w:t>
      </w:r>
      <w:r w:rsidRPr="004D15A7">
        <w:t xml:space="preserve"> and iv) interviews with industry experts, union representatives, managers and pilots of the airlines involved. </w:t>
      </w:r>
      <w:r w:rsidR="00F3092E" w:rsidRPr="004D15A7">
        <w:t>We conducted</w:t>
      </w:r>
      <w:r w:rsidR="0053458E" w:rsidRPr="004D15A7">
        <w:t>,</w:t>
      </w:r>
      <w:r w:rsidR="00F3092E" w:rsidRPr="004D15A7">
        <w:t xml:space="preserve"> in total</w:t>
      </w:r>
      <w:r w:rsidR="0053458E" w:rsidRPr="004D15A7">
        <w:t>,</w:t>
      </w:r>
      <w:r w:rsidR="00F3092E" w:rsidRPr="004D15A7">
        <w:t xml:space="preserve"> 23 semi-structured interviews </w:t>
      </w:r>
      <w:r w:rsidR="0053458E" w:rsidRPr="004D15A7">
        <w:t xml:space="preserve">between </w:t>
      </w:r>
      <w:r w:rsidR="00F3092E" w:rsidRPr="004D15A7">
        <w:t xml:space="preserve">June 2010 </w:t>
      </w:r>
      <w:r w:rsidR="0053458E" w:rsidRPr="004D15A7">
        <w:t xml:space="preserve">and </w:t>
      </w:r>
      <w:r w:rsidR="00F3092E" w:rsidRPr="004D15A7">
        <w:t>May 2013</w:t>
      </w:r>
      <w:r w:rsidR="00E23459" w:rsidRPr="004D15A7">
        <w:t>,</w:t>
      </w:r>
      <w:r w:rsidR="00F3092E" w:rsidRPr="004D15A7">
        <w:t xml:space="preserve"> which were all taped and transcribed. We selected interviewees with different focuses. At a general level, we selected (A) experts on firm types/business models in the airline industry as well as (B) experts on employment and union relations in the airline industry of the </w:t>
      </w:r>
      <w:r w:rsidR="00F3092E" w:rsidRPr="004D15A7">
        <w:lastRenderedPageBreak/>
        <w:t xml:space="preserve">respective countries. </w:t>
      </w:r>
      <w:r w:rsidR="00FB0F76" w:rsidRPr="004D15A7">
        <w:t>More specifically</w:t>
      </w:r>
      <w:r w:rsidR="00F3092E" w:rsidRPr="004D15A7">
        <w:t>, we selected (C) interviewees with a deep and longstanding expertise on the four compan</w:t>
      </w:r>
      <w:r w:rsidR="00E23459" w:rsidRPr="004D15A7">
        <w:t>ie</w:t>
      </w:r>
      <w:r w:rsidR="00F3092E" w:rsidRPr="004D15A7">
        <w:t>s</w:t>
      </w:r>
      <w:r w:rsidR="00E23459" w:rsidRPr="004D15A7">
        <w:t>’</w:t>
      </w:r>
      <w:r w:rsidR="00F3092E" w:rsidRPr="004D15A7">
        <w:t xml:space="preserve"> employment and union relations (see table 2). Collecting the additional interview data not only had the purpose of triangulating the secondary data but also o</w:t>
      </w:r>
      <w:r w:rsidR="00FB0F76" w:rsidRPr="004D15A7">
        <w:t>f</w:t>
      </w:r>
      <w:r w:rsidR="00F3092E" w:rsidRPr="004D15A7">
        <w:t xml:space="preserve"> produc</w:t>
      </w:r>
      <w:r w:rsidR="00FB0F76" w:rsidRPr="004D15A7">
        <w:t>ing</w:t>
      </w:r>
      <w:r w:rsidR="00F3092E" w:rsidRPr="004D15A7">
        <w:t xml:space="preserve"> additional insight</w:t>
      </w:r>
      <w:r w:rsidR="00007063" w:rsidRPr="004D15A7">
        <w:t>s</w:t>
      </w:r>
      <w:r w:rsidR="00F3092E" w:rsidRPr="004D15A7">
        <w:t>. Specifically, our interviews provided a deeper understanding of the respective firm’s employee and union relations because we accessed key informants who were directly involved in shaping them</w:t>
      </w:r>
      <w:r w:rsidR="005720AD" w:rsidRPr="004D15A7">
        <w:t xml:space="preserve"> by</w:t>
      </w:r>
      <w:r w:rsidR="00F3092E" w:rsidRPr="004D15A7">
        <w:t xml:space="preserve">, for instance, being directly </w:t>
      </w:r>
      <w:r w:rsidR="0053458E" w:rsidRPr="004D15A7">
        <w:t>involved in</w:t>
      </w:r>
      <w:r w:rsidR="00F3092E" w:rsidRPr="004D15A7">
        <w:t xml:space="preserve"> </w:t>
      </w:r>
      <w:r w:rsidR="00017EC3" w:rsidRPr="004D15A7">
        <w:t>labo</w:t>
      </w:r>
      <w:r w:rsidR="005720AD" w:rsidRPr="004D15A7">
        <w:t>u</w:t>
      </w:r>
      <w:r w:rsidR="00017EC3" w:rsidRPr="004D15A7">
        <w:t>r</w:t>
      </w:r>
      <w:r w:rsidR="00F3092E" w:rsidRPr="004D15A7">
        <w:t xml:space="preserve">-management negotiations in the companies.  </w:t>
      </w:r>
    </w:p>
    <w:p w14:paraId="5AC1B29B" w14:textId="77777777" w:rsidR="00F3092E" w:rsidRPr="004D15A7" w:rsidRDefault="003539C8" w:rsidP="00F3092E">
      <w:pPr>
        <w:numPr>
          <w:ilvl w:val="0"/>
          <w:numId w:val="26"/>
        </w:numPr>
        <w:spacing w:line="360" w:lineRule="auto"/>
        <w:jc w:val="center"/>
        <w:rPr>
          <w:b/>
        </w:rPr>
      </w:pPr>
      <w:r w:rsidRPr="004D15A7">
        <w:rPr>
          <w:b/>
        </w:rPr>
        <w:t>Please insert table 1</w:t>
      </w:r>
      <w:r w:rsidR="00F3092E" w:rsidRPr="004D15A7">
        <w:rPr>
          <w:b/>
        </w:rPr>
        <w:t xml:space="preserve"> about here –</w:t>
      </w:r>
    </w:p>
    <w:p w14:paraId="662E00BD" w14:textId="12C37676" w:rsidR="00F3092E" w:rsidRPr="004D15A7" w:rsidRDefault="00F3092E" w:rsidP="005C4F26">
      <w:pPr>
        <w:spacing w:line="360" w:lineRule="auto"/>
        <w:jc w:val="both"/>
        <w:rPr>
          <w:b/>
        </w:rPr>
      </w:pPr>
      <w:r w:rsidRPr="004D15A7">
        <w:t xml:space="preserve">Information was sought on i) the changes in employment and union relations in response to the increasing cost pressures since the early 1990s and ii) whether these responses were influenced by firm heritage and national institutional embeddedness. The documentary evidence was cross-checked with that in interviews to ensure reliability of </w:t>
      </w:r>
      <w:r w:rsidR="005720AD" w:rsidRPr="004D15A7">
        <w:t xml:space="preserve">the </w:t>
      </w:r>
      <w:r w:rsidRPr="004D15A7">
        <w:t xml:space="preserve">data. </w:t>
      </w:r>
    </w:p>
    <w:p w14:paraId="3D95D3BE" w14:textId="77777777" w:rsidR="00AC2D02" w:rsidRPr="004D15A7" w:rsidRDefault="00AC2D02">
      <w:pPr>
        <w:spacing w:line="360" w:lineRule="auto"/>
        <w:jc w:val="both"/>
        <w:rPr>
          <w:b/>
          <w:i/>
        </w:rPr>
      </w:pPr>
    </w:p>
    <w:p w14:paraId="0DDF3246" w14:textId="77777777" w:rsidR="008908F0" w:rsidRPr="004D15A7" w:rsidRDefault="00381F71" w:rsidP="008F5B62">
      <w:pPr>
        <w:spacing w:line="360" w:lineRule="auto"/>
        <w:jc w:val="both"/>
        <w:outlineLvl w:val="0"/>
        <w:rPr>
          <w:b/>
          <w:i/>
        </w:rPr>
      </w:pPr>
      <w:r w:rsidRPr="004D15A7">
        <w:rPr>
          <w:b/>
          <w:i/>
        </w:rPr>
        <w:t>Data analysis</w:t>
      </w:r>
    </w:p>
    <w:p w14:paraId="46985237" w14:textId="344289A5" w:rsidR="008908F0" w:rsidRPr="004D15A7" w:rsidRDefault="00381F71" w:rsidP="004D07BD">
      <w:pPr>
        <w:spacing w:line="360" w:lineRule="auto"/>
        <w:jc w:val="both"/>
      </w:pPr>
      <w:r w:rsidRPr="004D15A7">
        <w:t>We conducted a longitudinal media analysis</w:t>
      </w:r>
      <w:r w:rsidR="00C44E4E" w:rsidRPr="004D15A7">
        <w:t xml:space="preserve"> </w:t>
      </w:r>
      <w:r w:rsidR="00C41885" w:rsidRPr="004D15A7">
        <w:t>(c.f. Hellgren et al.</w:t>
      </w:r>
      <w:r w:rsidR="0016281B">
        <w:t>,</w:t>
      </w:r>
      <w:r w:rsidR="00C41885" w:rsidRPr="004D15A7">
        <w:t xml:space="preserve"> 2002</w:t>
      </w:r>
      <w:r w:rsidR="008533B1">
        <w:t>;</w:t>
      </w:r>
      <w:r w:rsidR="00C41885" w:rsidRPr="004D15A7">
        <w:t xml:space="preserve"> Meyer </w:t>
      </w:r>
      <w:r w:rsidR="008533B1">
        <w:t>&amp;</w:t>
      </w:r>
      <w:r w:rsidR="008533B1" w:rsidRPr="004D15A7">
        <w:t xml:space="preserve"> </w:t>
      </w:r>
      <w:r w:rsidR="00C41885" w:rsidRPr="004D15A7">
        <w:t>Höllerer</w:t>
      </w:r>
      <w:r w:rsidR="0016281B">
        <w:t>,</w:t>
      </w:r>
      <w:r w:rsidR="00C41885" w:rsidRPr="004D15A7">
        <w:t xml:space="preserve"> 2010) to </w:t>
      </w:r>
      <w:r w:rsidRPr="004D15A7">
        <w:t>captur</w:t>
      </w:r>
      <w:r w:rsidR="00C41885" w:rsidRPr="004D15A7">
        <w:t>e</w:t>
      </w:r>
      <w:r w:rsidRPr="004D15A7">
        <w:t xml:space="preserve"> </w:t>
      </w:r>
      <w:r w:rsidR="00C04547" w:rsidRPr="004D15A7">
        <w:t xml:space="preserve">changing </w:t>
      </w:r>
      <w:r w:rsidR="005A06AD" w:rsidRPr="004D15A7">
        <w:t xml:space="preserve">firm </w:t>
      </w:r>
      <w:r w:rsidRPr="004D15A7">
        <w:t>responses</w:t>
      </w:r>
      <w:r w:rsidR="00C41885" w:rsidRPr="004D15A7">
        <w:t xml:space="preserve"> in employee and union relations over time</w:t>
      </w:r>
      <w:r w:rsidRPr="004D15A7">
        <w:t>.</w:t>
      </w:r>
      <w:r w:rsidR="00C41885" w:rsidRPr="004D15A7">
        <w:t xml:space="preserve"> </w:t>
      </w:r>
      <w:r w:rsidR="00CB7FC4" w:rsidRPr="004D15A7">
        <w:t>The data analysis</w:t>
      </w:r>
      <w:r w:rsidR="00BC047D" w:rsidRPr="004D15A7">
        <w:t xml:space="preserve"> </w:t>
      </w:r>
      <w:r w:rsidR="00CB7FC4" w:rsidRPr="004D15A7">
        <w:t xml:space="preserve">followed </w:t>
      </w:r>
      <w:r w:rsidRPr="004D15A7">
        <w:t>Eisenhardt (1989) in initially pursuing within-case analysis followed by cross-case analysis. First, we content-</w:t>
      </w:r>
      <w:r w:rsidR="00017EC3" w:rsidRPr="004D15A7">
        <w:t>analy</w:t>
      </w:r>
      <w:r w:rsidR="005720AD" w:rsidRPr="004D15A7">
        <w:t>s</w:t>
      </w:r>
      <w:r w:rsidR="00017EC3" w:rsidRPr="004D15A7">
        <w:t>ed</w:t>
      </w:r>
      <w:r w:rsidRPr="004D15A7">
        <w:t xml:space="preserve"> primary and secondary data to identify changes in the respective airlines’ employment and union relations in response to the increasing cost pressures since the early 1990s. In a second step, we engaged in a cross</w:t>
      </w:r>
      <w:r w:rsidR="005720AD" w:rsidRPr="004D15A7">
        <w:t>-</w:t>
      </w:r>
      <w:r w:rsidRPr="004D15A7">
        <w:t xml:space="preserve">case analysis and explored to what extent differences in responses could be related to firm heritage and/or national institutional context. Third, we identified patterns of similarities and differences in response to the </w:t>
      </w:r>
      <w:r w:rsidR="00EF47F6" w:rsidRPr="004D15A7">
        <w:t>low-cost</w:t>
      </w:r>
      <w:r w:rsidRPr="004D15A7">
        <w:t xml:space="preserve"> pressure felt across the four cases. We examined the type of </w:t>
      </w:r>
      <w:r w:rsidRPr="004D15A7">
        <w:rPr>
          <w:u w:val="single"/>
        </w:rPr>
        <w:t>response</w:t>
      </w:r>
      <w:r w:rsidRPr="004D15A7">
        <w:t xml:space="preserve"> in terms of the changes in employment and union relations adopted by these airlines. </w:t>
      </w:r>
    </w:p>
    <w:p w14:paraId="5C96D6F4" w14:textId="3710DA8F" w:rsidR="00EE3B93" w:rsidRPr="004D15A7" w:rsidRDefault="000D6D36" w:rsidP="00CB39EF">
      <w:pPr>
        <w:spacing w:line="360" w:lineRule="auto"/>
        <w:ind w:firstLine="720"/>
        <w:jc w:val="both"/>
      </w:pPr>
      <w:r w:rsidRPr="004D15A7">
        <w:t>To distinguish</w:t>
      </w:r>
      <w:r w:rsidR="00D6540F" w:rsidRPr="004D15A7">
        <w:rPr>
          <w:i/>
        </w:rPr>
        <w:t xml:space="preserve"> </w:t>
      </w:r>
      <w:r w:rsidR="00D6540F" w:rsidRPr="004D15A7">
        <w:rPr>
          <w:u w:val="single"/>
        </w:rPr>
        <w:t>e</w:t>
      </w:r>
      <w:r w:rsidR="00381F71" w:rsidRPr="004D15A7">
        <w:rPr>
          <w:u w:val="single"/>
        </w:rPr>
        <w:t>mploy</w:t>
      </w:r>
      <w:r w:rsidR="00CD3896" w:rsidRPr="004D15A7">
        <w:rPr>
          <w:u w:val="single"/>
        </w:rPr>
        <w:t>ee</w:t>
      </w:r>
      <w:r w:rsidR="00381F71" w:rsidRPr="004D15A7">
        <w:rPr>
          <w:u w:val="single"/>
        </w:rPr>
        <w:t xml:space="preserve"> relations</w:t>
      </w:r>
      <w:r w:rsidRPr="004D15A7">
        <w:rPr>
          <w:u w:val="single"/>
        </w:rPr>
        <w:t>,</w:t>
      </w:r>
      <w:r w:rsidR="00503E7A" w:rsidRPr="004D15A7">
        <w:t xml:space="preserve"> we follow</w:t>
      </w:r>
      <w:r w:rsidR="005C4F26" w:rsidRPr="004D15A7">
        <w:t>ed</w:t>
      </w:r>
      <w:r w:rsidR="00CD3896" w:rsidRPr="004D15A7">
        <w:t xml:space="preserve"> </w:t>
      </w:r>
      <w:r w:rsidR="00381F71" w:rsidRPr="004D15A7">
        <w:t>Harvey and Turnbull (2010)</w:t>
      </w:r>
      <w:r w:rsidR="00EF47F6" w:rsidRPr="004D15A7">
        <w:t>,</w:t>
      </w:r>
      <w:r w:rsidR="00381F71" w:rsidRPr="004D15A7">
        <w:t xml:space="preserve"> </w:t>
      </w:r>
      <w:r w:rsidR="00CD3896" w:rsidRPr="004D15A7">
        <w:t xml:space="preserve">who have used the </w:t>
      </w:r>
      <w:r w:rsidR="00381F71" w:rsidRPr="004D15A7">
        <w:t>‘high road’ and ‘low road’</w:t>
      </w:r>
      <w:r w:rsidR="00503E7A" w:rsidRPr="004D15A7">
        <w:t xml:space="preserve"> distinction to </w:t>
      </w:r>
      <w:r w:rsidRPr="004D15A7">
        <w:t>qualify</w:t>
      </w:r>
      <w:r w:rsidR="00503E7A" w:rsidRPr="004D15A7">
        <w:t xml:space="preserve"> employee relations in the airline industry</w:t>
      </w:r>
      <w:r w:rsidR="00CD3896" w:rsidRPr="004D15A7">
        <w:t>,</w:t>
      </w:r>
      <w:r w:rsidR="00503E7A" w:rsidRPr="004D15A7">
        <w:t xml:space="preserve"> including those of pilots.</w:t>
      </w:r>
      <w:r w:rsidR="00381F71" w:rsidRPr="004D15A7">
        <w:t xml:space="preserve"> </w:t>
      </w:r>
      <w:r w:rsidR="008E5F3D" w:rsidRPr="004D15A7">
        <w:t>Drawing on Milkman</w:t>
      </w:r>
      <w:r w:rsidR="00CD3896" w:rsidRPr="004D15A7">
        <w:t xml:space="preserve"> (1998), they see </w:t>
      </w:r>
      <w:r w:rsidR="00381F71" w:rsidRPr="004D15A7">
        <w:t>‘</w:t>
      </w:r>
      <w:r w:rsidR="00CD3896" w:rsidRPr="004D15A7">
        <w:t>h</w:t>
      </w:r>
      <w:r w:rsidR="00381F71" w:rsidRPr="004D15A7">
        <w:t>igh road’ employ</w:t>
      </w:r>
      <w:r w:rsidR="00CD3896" w:rsidRPr="004D15A7">
        <w:t>ee</w:t>
      </w:r>
      <w:r w:rsidR="00381F71" w:rsidRPr="004D15A7">
        <w:t xml:space="preserve"> relations a</w:t>
      </w:r>
      <w:r w:rsidRPr="004D15A7">
        <w:t>s</w:t>
      </w:r>
      <w:r w:rsidR="00381F71" w:rsidRPr="004D15A7">
        <w:t xml:space="preserve"> characterized by “high wage, high skill, high trust systems founded on high performance work systems and a ‘partnership’ with (organized) labour” and ‘low road’ as </w:t>
      </w:r>
      <w:r w:rsidR="00381F71" w:rsidRPr="004D15A7">
        <w:lastRenderedPageBreak/>
        <w:t>“regimented jobs, hierarchical systems of managerial control and antagonism between the parties [that] are the order of the day” (2010: 231).</w:t>
      </w:r>
      <w:r w:rsidR="00503E7A" w:rsidRPr="004D15A7">
        <w:t xml:space="preserve"> </w:t>
      </w:r>
      <w:r w:rsidR="009A16AE" w:rsidRPr="004D15A7">
        <w:t xml:space="preserve">However, </w:t>
      </w:r>
      <w:r w:rsidR="00786144" w:rsidRPr="004D15A7">
        <w:t xml:space="preserve">because </w:t>
      </w:r>
      <w:r w:rsidR="00D6540F" w:rsidRPr="004D15A7">
        <w:t>t</w:t>
      </w:r>
      <w:r w:rsidR="005F5367" w:rsidRPr="004D15A7">
        <w:t>he work organi</w:t>
      </w:r>
      <w:r w:rsidR="005C4F26" w:rsidRPr="004D15A7">
        <w:t>z</w:t>
      </w:r>
      <w:r w:rsidR="005F5367" w:rsidRPr="004D15A7">
        <w:t>ation</w:t>
      </w:r>
      <w:r w:rsidR="00D6540F" w:rsidRPr="004D15A7">
        <w:t xml:space="preserve"> of pilots is standardized in many way</w:t>
      </w:r>
      <w:r w:rsidR="00CD3896" w:rsidRPr="004D15A7">
        <w:t>s</w:t>
      </w:r>
      <w:r w:rsidR="009A16AE" w:rsidRPr="004D15A7">
        <w:t>, we focus</w:t>
      </w:r>
      <w:r w:rsidR="005C4F26" w:rsidRPr="004D15A7">
        <w:t>ed</w:t>
      </w:r>
      <w:r w:rsidRPr="004D15A7">
        <w:t xml:space="preserve"> only </w:t>
      </w:r>
      <w:r w:rsidR="00D6540F" w:rsidRPr="004D15A7">
        <w:t>on those dimensions</w:t>
      </w:r>
      <w:r w:rsidRPr="004D15A7">
        <w:t xml:space="preserve"> of employee relations</w:t>
      </w:r>
      <w:r w:rsidR="00D6540F" w:rsidRPr="004D15A7">
        <w:t xml:space="preserve"> that </w:t>
      </w:r>
      <w:r w:rsidR="005C4F26" w:rsidRPr="004D15A7">
        <w:t xml:space="preserve">were </w:t>
      </w:r>
      <w:r w:rsidR="009A16AE" w:rsidRPr="004D15A7">
        <w:t xml:space="preserve">likely to vary </w:t>
      </w:r>
      <w:r w:rsidRPr="004D15A7">
        <w:t>for</w:t>
      </w:r>
      <w:r w:rsidR="00D6540F" w:rsidRPr="004D15A7">
        <w:t xml:space="preserve"> pilots. We therefore coded the </w:t>
      </w:r>
      <w:r w:rsidR="005F5367" w:rsidRPr="004D15A7">
        <w:t>‘</w:t>
      </w:r>
      <w:r w:rsidR="00D6540F" w:rsidRPr="004D15A7">
        <w:t xml:space="preserve">high </w:t>
      </w:r>
      <w:r w:rsidR="005F5367" w:rsidRPr="004D15A7">
        <w:t xml:space="preserve">road’ </w:t>
      </w:r>
      <w:r w:rsidR="00D6540F" w:rsidRPr="004D15A7">
        <w:t xml:space="preserve">and </w:t>
      </w:r>
      <w:r w:rsidR="005F5367" w:rsidRPr="004D15A7">
        <w:t>‘</w:t>
      </w:r>
      <w:r w:rsidR="00D6540F" w:rsidRPr="004D15A7">
        <w:t>low road</w:t>
      </w:r>
      <w:r w:rsidR="005F5367" w:rsidRPr="004D15A7">
        <w:t>’</w:t>
      </w:r>
      <w:r w:rsidR="00D6540F" w:rsidRPr="004D15A7">
        <w:t xml:space="preserve"> distinction in terms of the three </w:t>
      </w:r>
      <w:r w:rsidRPr="004D15A7">
        <w:t>relevant</w:t>
      </w:r>
      <w:r w:rsidR="005F5367" w:rsidRPr="004D15A7">
        <w:t xml:space="preserve"> </w:t>
      </w:r>
      <w:r w:rsidR="00D6540F" w:rsidRPr="004D15A7">
        <w:t>dimensions</w:t>
      </w:r>
      <w:r w:rsidRPr="004D15A7">
        <w:t xml:space="preserve"> of</w:t>
      </w:r>
      <w:r w:rsidR="00D6540F" w:rsidRPr="004D15A7">
        <w:rPr>
          <w:i/>
        </w:rPr>
        <w:t xml:space="preserve"> compensation, skill development</w:t>
      </w:r>
      <w:r w:rsidR="00D6540F" w:rsidRPr="004D15A7">
        <w:t xml:space="preserve"> and </w:t>
      </w:r>
      <w:r w:rsidR="00D6540F" w:rsidRPr="004D15A7">
        <w:rPr>
          <w:i/>
        </w:rPr>
        <w:t>employer-employee commitment</w:t>
      </w:r>
      <w:r w:rsidR="00D6540F" w:rsidRPr="004D15A7">
        <w:t xml:space="preserve">.  </w:t>
      </w:r>
    </w:p>
    <w:p w14:paraId="21C139B7" w14:textId="7E1608B6" w:rsidR="00EA5768" w:rsidRPr="004D15A7" w:rsidRDefault="00EE3B93" w:rsidP="00B93CE9">
      <w:pPr>
        <w:spacing w:line="360" w:lineRule="auto"/>
        <w:ind w:firstLine="284"/>
        <w:jc w:val="both"/>
      </w:pPr>
      <w:r w:rsidRPr="004D15A7">
        <w:tab/>
      </w:r>
      <w:r w:rsidR="00381F71" w:rsidRPr="004D15A7">
        <w:rPr>
          <w:u w:val="single"/>
        </w:rPr>
        <w:t>Union relations</w:t>
      </w:r>
      <w:r w:rsidR="00381F71" w:rsidRPr="004D15A7">
        <w:t xml:space="preserve"> were coded </w:t>
      </w:r>
      <w:r w:rsidR="00E46D1C" w:rsidRPr="004D15A7">
        <w:t>based on</w:t>
      </w:r>
      <w:r w:rsidR="00260536" w:rsidRPr="004D15A7">
        <w:t xml:space="preserve"> </w:t>
      </w:r>
      <w:r w:rsidR="00381F71" w:rsidRPr="004D15A7">
        <w:t xml:space="preserve">Bamber </w:t>
      </w:r>
      <w:r w:rsidR="004D3723" w:rsidRPr="00CA0CAC">
        <w:t>et al</w:t>
      </w:r>
      <w:r w:rsidR="00381F71" w:rsidRPr="00CA0CAC">
        <w:t>.</w:t>
      </w:r>
      <w:r w:rsidR="00381F71" w:rsidRPr="004D15A7">
        <w:t xml:space="preserve">’s (2009) conceptualization of firms’ engagement with trade unions. These comprise: i) </w:t>
      </w:r>
      <w:r w:rsidR="00381F71" w:rsidRPr="004D15A7">
        <w:rPr>
          <w:i/>
        </w:rPr>
        <w:t>avoidance</w:t>
      </w:r>
      <w:r w:rsidR="00381F71" w:rsidRPr="004D15A7">
        <w:t xml:space="preserve"> through suppression, </w:t>
      </w:r>
      <w:r w:rsidR="004F10D3" w:rsidRPr="004D15A7">
        <w:t>i.e.,</w:t>
      </w:r>
      <w:r w:rsidR="00381F71" w:rsidRPr="004D15A7">
        <w:t xml:space="preserve"> undermining the existence of an already established union, or substitution, </w:t>
      </w:r>
      <w:r w:rsidR="004F10D3" w:rsidRPr="004D15A7">
        <w:t>i.e.,</w:t>
      </w:r>
      <w:r w:rsidR="00381F71" w:rsidRPr="004D15A7">
        <w:t xml:space="preserve"> paying high wages and benefits and providing a work environment that reduces workers’ incentives </w:t>
      </w:r>
      <w:r w:rsidR="00D21B67" w:rsidRPr="004D15A7">
        <w:t>(</w:t>
      </w:r>
      <w:r w:rsidR="00381F71" w:rsidRPr="004D15A7">
        <w:t>or perception of the need</w:t>
      </w:r>
      <w:r w:rsidR="00D21B67" w:rsidRPr="004D15A7">
        <w:t>)</w:t>
      </w:r>
      <w:r w:rsidR="00381F71" w:rsidRPr="004D15A7">
        <w:t xml:space="preserve"> to unionize, ii) </w:t>
      </w:r>
      <w:r w:rsidR="00381F71" w:rsidRPr="004D15A7">
        <w:rPr>
          <w:i/>
        </w:rPr>
        <w:t>accommodating</w:t>
      </w:r>
      <w:r w:rsidR="00381F71" w:rsidRPr="004D15A7">
        <w:t xml:space="preserve"> through negotiating with unions at arm’s length, or iii) </w:t>
      </w:r>
      <w:r w:rsidR="00381F71" w:rsidRPr="004D15A7">
        <w:rPr>
          <w:i/>
        </w:rPr>
        <w:t>partnering</w:t>
      </w:r>
      <w:r w:rsidR="00381F71" w:rsidRPr="004D15A7">
        <w:t xml:space="preserve"> through establishing a deeper relationship than what is contractually required. </w:t>
      </w:r>
    </w:p>
    <w:p w14:paraId="0CCFEA9D" w14:textId="2E593BE2" w:rsidR="00381F71" w:rsidRPr="004D15A7" w:rsidRDefault="00EE3B93" w:rsidP="00C61C0C">
      <w:pPr>
        <w:spacing w:line="360" w:lineRule="auto"/>
        <w:ind w:firstLine="284"/>
        <w:jc w:val="both"/>
      </w:pPr>
      <w:r w:rsidRPr="004D15A7">
        <w:tab/>
      </w:r>
      <w:r w:rsidR="00381F71" w:rsidRPr="004D15A7">
        <w:t>We operationalized divergent firm embeddedness in terms of firm type</w:t>
      </w:r>
      <w:r w:rsidR="00B37C59" w:rsidRPr="004D15A7">
        <w:t>/</w:t>
      </w:r>
      <w:r w:rsidR="009A16AE" w:rsidRPr="004D15A7">
        <w:t>firm</w:t>
      </w:r>
      <w:r w:rsidR="00381F71" w:rsidRPr="004D15A7">
        <w:t xml:space="preserve"> heritage </w:t>
      </w:r>
      <w:r w:rsidR="00DF34F4" w:rsidRPr="004D15A7">
        <w:t>and national institutional context. Drawing on the work of Bamber and others (</w:t>
      </w:r>
      <w:r w:rsidR="00C210DA" w:rsidRPr="004D15A7">
        <w:t xml:space="preserve">Bamber </w:t>
      </w:r>
      <w:r w:rsidR="00C210DA" w:rsidRPr="00CA0CAC">
        <w:t>et al.</w:t>
      </w:r>
      <w:r w:rsidR="00C210DA" w:rsidRPr="004D15A7">
        <w:t xml:space="preserve"> 2009a/b</w:t>
      </w:r>
      <w:r w:rsidR="00DF34F4" w:rsidRPr="004D15A7">
        <w:t>),</w:t>
      </w:r>
      <w:r w:rsidR="00381F71" w:rsidRPr="004D15A7">
        <w:t xml:space="preserve"> we distinguished legacy carriers from new entrants. We coded </w:t>
      </w:r>
      <w:r w:rsidR="00B37C59" w:rsidRPr="004D15A7">
        <w:rPr>
          <w:i/>
        </w:rPr>
        <w:t>firm type</w:t>
      </w:r>
      <w:r w:rsidR="00B37C59" w:rsidRPr="004D15A7">
        <w:t>/</w:t>
      </w:r>
      <w:r w:rsidR="00381F71" w:rsidRPr="004D15A7">
        <w:rPr>
          <w:i/>
        </w:rPr>
        <w:t>heritage</w:t>
      </w:r>
      <w:r w:rsidR="00381F71" w:rsidRPr="004D15A7">
        <w:t xml:space="preserve"> in terms of their accumulated work rules and entrenched traditions or cultures of union relations. For </w:t>
      </w:r>
      <w:r w:rsidR="00381F71" w:rsidRPr="004D15A7">
        <w:rPr>
          <w:i/>
        </w:rPr>
        <w:t>national institutional context</w:t>
      </w:r>
      <w:r w:rsidR="00381F71" w:rsidRPr="004D15A7">
        <w:t xml:space="preserve">, we distinguished </w:t>
      </w:r>
      <w:r w:rsidR="005C4F26" w:rsidRPr="004D15A7">
        <w:t>between CME and LME contexts</w:t>
      </w:r>
      <w:r w:rsidR="00EC4F32" w:rsidRPr="004D15A7">
        <w:t>,</w:t>
      </w:r>
      <w:r w:rsidR="005C4F26" w:rsidRPr="004D15A7">
        <w:t xml:space="preserve"> drawing </w:t>
      </w:r>
      <w:r w:rsidR="00381F71" w:rsidRPr="004D15A7">
        <w:t>on the work of Hall and Soskice (2001)</w:t>
      </w:r>
      <w:r w:rsidR="009E09ED" w:rsidRPr="004D15A7">
        <w:t>.</w:t>
      </w:r>
      <w:r w:rsidR="00381F71" w:rsidRPr="004D15A7">
        <w:t xml:space="preserve"> Our coding focuses on national legislation regulating employment and industrial relations in the </w:t>
      </w:r>
      <w:r w:rsidR="005C4F26" w:rsidRPr="004D15A7">
        <w:t xml:space="preserve">airline </w:t>
      </w:r>
      <w:r w:rsidR="00381F71" w:rsidRPr="004D15A7">
        <w:t xml:space="preserve">sector as well as the differences in the structure of industrial relations </w:t>
      </w:r>
      <w:r w:rsidR="003355FE" w:rsidRPr="004D15A7">
        <w:t>within</w:t>
      </w:r>
      <w:r w:rsidR="00381F71" w:rsidRPr="004D15A7">
        <w:t>. The table below summarizes core constructs, indicators and specific operational definitions for each construct.</w:t>
      </w:r>
    </w:p>
    <w:p w14:paraId="1F68474E" w14:textId="77777777" w:rsidR="006E06CC" w:rsidRPr="004D15A7" w:rsidRDefault="006E06CC" w:rsidP="00CB39EF">
      <w:pPr>
        <w:numPr>
          <w:ilvl w:val="0"/>
          <w:numId w:val="26"/>
        </w:numPr>
        <w:spacing w:line="360" w:lineRule="auto"/>
        <w:jc w:val="center"/>
        <w:rPr>
          <w:b/>
        </w:rPr>
      </w:pPr>
      <w:r w:rsidRPr="004D15A7">
        <w:rPr>
          <w:b/>
        </w:rPr>
        <w:t xml:space="preserve">please insert table </w:t>
      </w:r>
      <w:r w:rsidR="003539C8" w:rsidRPr="004D15A7">
        <w:rPr>
          <w:b/>
        </w:rPr>
        <w:t>2</w:t>
      </w:r>
      <w:r w:rsidRPr="004D15A7">
        <w:rPr>
          <w:b/>
        </w:rPr>
        <w:t xml:space="preserve"> about here -</w:t>
      </w:r>
    </w:p>
    <w:p w14:paraId="2FB156FC" w14:textId="77777777" w:rsidR="008908F0" w:rsidRPr="004D15A7" w:rsidRDefault="00381F71" w:rsidP="008F5B62">
      <w:pPr>
        <w:spacing w:line="360" w:lineRule="auto"/>
        <w:jc w:val="both"/>
        <w:outlineLvl w:val="0"/>
        <w:rPr>
          <w:b/>
        </w:rPr>
      </w:pPr>
      <w:r w:rsidRPr="004D15A7">
        <w:rPr>
          <w:b/>
        </w:rPr>
        <w:t>Findings</w:t>
      </w:r>
    </w:p>
    <w:p w14:paraId="4162DF6F" w14:textId="44A5E7E7" w:rsidR="00F75BB6" w:rsidRPr="004D15A7" w:rsidRDefault="00F75BB6" w:rsidP="00F75BB6">
      <w:pPr>
        <w:spacing w:line="360" w:lineRule="auto"/>
        <w:jc w:val="both"/>
        <w:rPr>
          <w:b/>
          <w:i/>
        </w:rPr>
      </w:pPr>
      <w:r w:rsidRPr="004D15A7">
        <w:t>In the following section</w:t>
      </w:r>
      <w:r w:rsidR="00EC4F32" w:rsidRPr="004D15A7">
        <w:t>,</w:t>
      </w:r>
      <w:r w:rsidRPr="004D15A7">
        <w:t xml:space="preserve"> we discuss </w:t>
      </w:r>
      <w:r w:rsidR="001E33B0" w:rsidRPr="004D15A7">
        <w:t xml:space="preserve">the </w:t>
      </w:r>
      <w:r w:rsidRPr="004D15A7">
        <w:t>fo</w:t>
      </w:r>
      <w:r w:rsidR="001E33B0" w:rsidRPr="004D15A7">
        <w:t>u</w:t>
      </w:r>
      <w:r w:rsidRPr="004D15A7">
        <w:t>r airlines’ response</w:t>
      </w:r>
      <w:r w:rsidR="00F7704C" w:rsidRPr="004D15A7">
        <w:t>s</w:t>
      </w:r>
      <w:r w:rsidRPr="004D15A7">
        <w:t xml:space="preserve"> to </w:t>
      </w:r>
      <w:r w:rsidR="00EF47F6" w:rsidRPr="004D15A7">
        <w:t>low-cost</w:t>
      </w:r>
      <w:r w:rsidRPr="004D15A7">
        <w:t xml:space="preserve"> pressure in employment and union relations and </w:t>
      </w:r>
      <w:r w:rsidR="00F7704C" w:rsidRPr="004D15A7">
        <w:t>the</w:t>
      </w:r>
      <w:r w:rsidRPr="004D15A7">
        <w:t xml:space="preserve"> role </w:t>
      </w:r>
      <w:r w:rsidR="00F7704C" w:rsidRPr="004D15A7">
        <w:t xml:space="preserve">of (changing) </w:t>
      </w:r>
      <w:r w:rsidRPr="004D15A7">
        <w:t xml:space="preserve">firm heritage and national embeddedness in shaping </w:t>
      </w:r>
      <w:r w:rsidR="001E33B0" w:rsidRPr="004D15A7">
        <w:t xml:space="preserve">these </w:t>
      </w:r>
      <w:r w:rsidRPr="004D15A7">
        <w:t>responses</w:t>
      </w:r>
      <w:r w:rsidR="00F7704C" w:rsidRPr="004D15A7">
        <w:t xml:space="preserve">. </w:t>
      </w:r>
      <w:r w:rsidR="002066B3" w:rsidRPr="004D15A7">
        <w:t>T</w:t>
      </w:r>
      <w:r w:rsidR="00F7704C" w:rsidRPr="004D15A7">
        <w:t xml:space="preserve">he key findings </w:t>
      </w:r>
      <w:r w:rsidR="002066B3" w:rsidRPr="004D15A7">
        <w:t xml:space="preserve">are presented </w:t>
      </w:r>
      <w:r w:rsidR="00F7704C" w:rsidRPr="004D15A7">
        <w:t xml:space="preserve">in overview table </w:t>
      </w:r>
      <w:r w:rsidR="008F4691" w:rsidRPr="004D15A7">
        <w:t xml:space="preserve">3 </w:t>
      </w:r>
      <w:r w:rsidR="00F7704C" w:rsidRPr="004D15A7">
        <w:t>below.</w:t>
      </w:r>
    </w:p>
    <w:p w14:paraId="09226FA8" w14:textId="77777777" w:rsidR="00F7704C" w:rsidRPr="004D15A7" w:rsidRDefault="00F7704C" w:rsidP="00F7704C">
      <w:pPr>
        <w:numPr>
          <w:ilvl w:val="0"/>
          <w:numId w:val="26"/>
        </w:numPr>
        <w:spacing w:line="360" w:lineRule="auto"/>
        <w:jc w:val="center"/>
        <w:rPr>
          <w:b/>
        </w:rPr>
      </w:pPr>
      <w:r w:rsidRPr="004D15A7">
        <w:rPr>
          <w:b/>
        </w:rPr>
        <w:t xml:space="preserve">please insert table </w:t>
      </w:r>
      <w:r w:rsidR="003539C8" w:rsidRPr="004D15A7">
        <w:rPr>
          <w:b/>
        </w:rPr>
        <w:t>3</w:t>
      </w:r>
      <w:r w:rsidRPr="004D15A7">
        <w:rPr>
          <w:b/>
        </w:rPr>
        <w:t xml:space="preserve"> about here -</w:t>
      </w:r>
    </w:p>
    <w:p w14:paraId="09223AB4" w14:textId="77777777" w:rsidR="008908F0" w:rsidRPr="004D15A7" w:rsidRDefault="008908F0">
      <w:pPr>
        <w:spacing w:line="360" w:lineRule="auto"/>
        <w:jc w:val="both"/>
        <w:rPr>
          <w:b/>
          <w:sz w:val="10"/>
          <w:szCs w:val="10"/>
        </w:rPr>
      </w:pPr>
    </w:p>
    <w:p w14:paraId="0132C77D" w14:textId="2BBE636F" w:rsidR="008908F0" w:rsidRPr="004D15A7" w:rsidRDefault="004D3723" w:rsidP="008F5B62">
      <w:pPr>
        <w:spacing w:line="360" w:lineRule="auto"/>
        <w:jc w:val="both"/>
        <w:outlineLvl w:val="0"/>
        <w:rPr>
          <w:b/>
        </w:rPr>
      </w:pPr>
      <w:r w:rsidRPr="004D15A7">
        <w:rPr>
          <w:b/>
          <w:i/>
        </w:rPr>
        <w:t xml:space="preserve">Response to </w:t>
      </w:r>
      <w:r w:rsidR="00EF47F6" w:rsidRPr="004D15A7">
        <w:rPr>
          <w:b/>
          <w:i/>
        </w:rPr>
        <w:t>low-cost</w:t>
      </w:r>
      <w:r w:rsidRPr="004D15A7">
        <w:rPr>
          <w:b/>
          <w:i/>
        </w:rPr>
        <w:t xml:space="preserve"> pressures in employment and union relations in easyJet (EZY</w:t>
      </w:r>
      <w:r w:rsidR="00381F71" w:rsidRPr="004D15A7">
        <w:rPr>
          <w:b/>
        </w:rPr>
        <w:t>)</w:t>
      </w:r>
    </w:p>
    <w:p w14:paraId="141BAD73" w14:textId="7BE8F305" w:rsidR="008908F0" w:rsidRPr="004D15A7" w:rsidRDefault="00381F71">
      <w:pPr>
        <w:spacing w:line="360" w:lineRule="auto"/>
        <w:jc w:val="both"/>
      </w:pPr>
      <w:r w:rsidRPr="004D15A7">
        <w:rPr>
          <w:i/>
        </w:rPr>
        <w:lastRenderedPageBreak/>
        <w:t xml:space="preserve">Compensation: </w:t>
      </w:r>
      <w:r w:rsidRPr="004D15A7">
        <w:t>EZY is generally regarded as a respectable employer with a good reputation for pay and stable rosters. Over the past</w:t>
      </w:r>
      <w:r w:rsidR="002066B3" w:rsidRPr="004D15A7">
        <w:t xml:space="preserve"> few</w:t>
      </w:r>
      <w:r w:rsidRPr="004D15A7">
        <w:t xml:space="preserve"> years, pay settlements at the company have been slightly higher than the industry average (TU/UK/1). However, there has been a move by the company to restrict increases in basic pay and to </w:t>
      </w:r>
      <w:r w:rsidR="008B0970" w:rsidRPr="004D15A7">
        <w:t xml:space="preserve">raise </w:t>
      </w:r>
      <w:r w:rsidRPr="004D15A7">
        <w:t xml:space="preserve">the proportion of variable payments. </w:t>
      </w:r>
    </w:p>
    <w:p w14:paraId="04D9E09C" w14:textId="1A9834C4" w:rsidR="00381F71" w:rsidRPr="004D15A7" w:rsidRDefault="00381F71" w:rsidP="00BE319B">
      <w:pPr>
        <w:spacing w:line="360" w:lineRule="auto"/>
        <w:jc w:val="both"/>
      </w:pPr>
      <w:r w:rsidRPr="004D15A7">
        <w:rPr>
          <w:i/>
        </w:rPr>
        <w:t>Skills development</w:t>
      </w:r>
      <w:r w:rsidRPr="004D15A7">
        <w:t>: EYZ recruits its pilots through three routes</w:t>
      </w:r>
      <w:r w:rsidR="004823B4" w:rsidRPr="004D15A7">
        <w:t>:</w:t>
      </w:r>
      <w:r w:rsidRPr="004D15A7">
        <w:t xml:space="preserve"> </w:t>
      </w:r>
      <w:r w:rsidR="00124F7A" w:rsidRPr="004D15A7">
        <w:t>n</w:t>
      </w:r>
      <w:r w:rsidRPr="004D15A7">
        <w:t>ew entrant pilots trained at partnering flight schools, military pilots, and commercial pilots from other airlines (</w:t>
      </w:r>
      <w:r w:rsidR="00264C25" w:rsidRPr="004D15A7">
        <w:t>EYZ</w:t>
      </w:r>
      <w:r w:rsidR="0068695E" w:rsidRPr="004D15A7">
        <w:t>, 2013</w:t>
      </w:r>
      <w:r w:rsidRPr="004D15A7">
        <w:t>). Recruitment and training standards can be c</w:t>
      </w:r>
      <w:r w:rsidR="00A61513" w:rsidRPr="004D15A7">
        <w:t>onsidered high</w:t>
      </w:r>
      <w:r w:rsidR="00124F7A" w:rsidRPr="004D15A7">
        <w:t>,</w:t>
      </w:r>
      <w:r w:rsidR="00A61513" w:rsidRPr="004D15A7">
        <w:t xml:space="preserve"> as its partners </w:t>
      </w:r>
      <w:r w:rsidR="008B0970" w:rsidRPr="004D15A7">
        <w:t xml:space="preserve">are </w:t>
      </w:r>
      <w:r w:rsidRPr="004D15A7">
        <w:t>leading flight schools. Although the duration of training has</w:t>
      </w:r>
      <w:r w:rsidR="004823B4" w:rsidRPr="004D15A7">
        <w:t xml:space="preserve"> been</w:t>
      </w:r>
      <w:r w:rsidRPr="004D15A7">
        <w:t xml:space="preserve"> reduced over the years, EZY pilots </w:t>
      </w:r>
      <w:r w:rsidR="008B0970" w:rsidRPr="004D15A7">
        <w:t xml:space="preserve">are </w:t>
      </w:r>
      <w:r w:rsidRPr="004D15A7">
        <w:t xml:space="preserve">still considered </w:t>
      </w:r>
      <w:r w:rsidR="005E3626" w:rsidRPr="004D15A7">
        <w:t>calibre</w:t>
      </w:r>
      <w:r w:rsidRPr="004D15A7">
        <w:t xml:space="preserve"> pilots (TU</w:t>
      </w:r>
      <w:r w:rsidR="00A61513" w:rsidRPr="004D15A7">
        <w:t xml:space="preserve">/UK/1). However, skill levels </w:t>
      </w:r>
      <w:r w:rsidR="008B0970" w:rsidRPr="004D15A7">
        <w:t xml:space="preserve">are </w:t>
      </w:r>
      <w:r w:rsidRPr="004D15A7">
        <w:t xml:space="preserve">perceived to be lower among </w:t>
      </w:r>
      <w:r w:rsidR="00A61513" w:rsidRPr="004D15A7">
        <w:t xml:space="preserve">the growing number of </w:t>
      </w:r>
      <w:r w:rsidRPr="004D15A7">
        <w:t>contract pilots (C/UK/2). While the company covers training cost</w:t>
      </w:r>
      <w:r w:rsidR="005E3626" w:rsidRPr="004D15A7">
        <w:t>s</w:t>
      </w:r>
      <w:r w:rsidRPr="004D15A7">
        <w:t xml:space="preserve"> for regular checks, upgrading and type rating, new entrant pilots pay for most of their training (TU/UK/1; pilotsjobsnetwork, 2014). Since 2013, however, EZY has increased its financial commitment </w:t>
      </w:r>
      <w:r w:rsidR="005E3626" w:rsidRPr="004D15A7">
        <w:t xml:space="preserve">to </w:t>
      </w:r>
      <w:r w:rsidR="00233C61" w:rsidRPr="004D15A7">
        <w:t>basic</w:t>
      </w:r>
      <w:r w:rsidRPr="004D15A7">
        <w:t xml:space="preserve"> pilot training (BALPA</w:t>
      </w:r>
      <w:r w:rsidR="0068695E" w:rsidRPr="004D15A7">
        <w:t>, 2013</w:t>
      </w:r>
      <w:r w:rsidR="00C210DA" w:rsidRPr="004D15A7">
        <w:t>).</w:t>
      </w:r>
      <w:r w:rsidR="00DF34F4" w:rsidRPr="004D15A7">
        <w:t xml:space="preserve"> </w:t>
      </w:r>
    </w:p>
    <w:p w14:paraId="358A78C2" w14:textId="168BEF02" w:rsidR="00381F71" w:rsidRPr="004D15A7" w:rsidRDefault="00381F71" w:rsidP="00BE319B">
      <w:pPr>
        <w:spacing w:line="360" w:lineRule="auto"/>
        <w:jc w:val="both"/>
        <w:rPr>
          <w:sz w:val="20"/>
          <w:szCs w:val="20"/>
        </w:rPr>
      </w:pPr>
      <w:r w:rsidRPr="004D15A7">
        <w:rPr>
          <w:i/>
        </w:rPr>
        <w:t>Employer-employee commitment</w:t>
      </w:r>
      <w:r w:rsidRPr="004D15A7">
        <w:t xml:space="preserve">: EZY has been trying to foster employee commitment by nurturing what it calls an ‘orange culture’, </w:t>
      </w:r>
      <w:r w:rsidR="004F10D3" w:rsidRPr="004D15A7">
        <w:t>i.e.,</w:t>
      </w:r>
      <w:r w:rsidR="008B0970" w:rsidRPr="004D15A7">
        <w:t xml:space="preserve"> </w:t>
      </w:r>
      <w:r w:rsidRPr="004D15A7">
        <w:t>being passionate about the work and eager to help and work well in teams (C/UK/5</w:t>
      </w:r>
      <w:r w:rsidR="00470D7A">
        <w:t>;</w:t>
      </w:r>
      <w:r w:rsidRPr="004D15A7">
        <w:t xml:space="preserve"> </w:t>
      </w:r>
      <w:r w:rsidR="0016281B">
        <w:t>W</w:t>
      </w:r>
      <w:r w:rsidRPr="004D15A7">
        <w:t xml:space="preserve">ordpress, 2013). However, by the early 2000s, EZY saw many pilots disillusioned. Excessive work load, pilot shortages, flight rosters and lack of respect led to a growing frustration among pilots, manifesting in high turnover and low job satisfaction rates </w:t>
      </w:r>
      <w:r w:rsidR="00BE319B" w:rsidRPr="004D15A7">
        <w:t>(C/UK/5). Similar frustrations we</w:t>
      </w:r>
      <w:r w:rsidRPr="004D15A7">
        <w:t>re being ai</w:t>
      </w:r>
      <w:r w:rsidR="0068695E" w:rsidRPr="004D15A7">
        <w:t>red 10 years later (BALPA, 2011</w:t>
      </w:r>
      <w:r w:rsidR="00F97DAE">
        <w:t>;</w:t>
      </w:r>
      <w:r w:rsidRPr="004D15A7">
        <w:t xml:space="preserve"> TU/UK/4). Lack of respect for pilots and </w:t>
      </w:r>
      <w:r w:rsidR="0001267D" w:rsidRPr="004D15A7">
        <w:t xml:space="preserve">a </w:t>
      </w:r>
      <w:r w:rsidRPr="004D15A7">
        <w:t>reduction in their ope</w:t>
      </w:r>
      <w:r w:rsidR="00A61513" w:rsidRPr="004D15A7">
        <w:t>rational discretion remain</w:t>
      </w:r>
      <w:r w:rsidR="008B0970" w:rsidRPr="004D15A7">
        <w:t>s</w:t>
      </w:r>
      <w:r w:rsidRPr="004D15A7">
        <w:t xml:space="preserve"> a key concern (pilot 4</w:t>
      </w:r>
      <w:r w:rsidR="008533B1">
        <w:t>;</w:t>
      </w:r>
      <w:r w:rsidRPr="004D15A7">
        <w:t xml:space="preserve"> C/UK/2). </w:t>
      </w:r>
      <w:r w:rsidR="00E33824" w:rsidRPr="004D15A7">
        <w:t>Increasing</w:t>
      </w:r>
      <w:r w:rsidRPr="004D15A7">
        <w:t xml:space="preserve"> frustration </w:t>
      </w:r>
      <w:r w:rsidR="008B0970" w:rsidRPr="004D15A7">
        <w:t xml:space="preserve">is </w:t>
      </w:r>
      <w:r w:rsidR="00E33824" w:rsidRPr="004D15A7">
        <w:t xml:space="preserve">also </w:t>
      </w:r>
      <w:r w:rsidRPr="004D15A7">
        <w:t>linked to the growing number of contract pilots (TU/UK/1</w:t>
      </w:r>
      <w:r w:rsidR="00470D7A">
        <w:t>;</w:t>
      </w:r>
      <w:r w:rsidRPr="004D15A7">
        <w:t xml:space="preserve"> BALPA, </w:t>
      </w:r>
      <w:r w:rsidR="0068695E" w:rsidRPr="004D15A7">
        <w:t>2013</w:t>
      </w:r>
      <w:r w:rsidRPr="004D15A7">
        <w:t>).</w:t>
      </w:r>
      <w:r w:rsidRPr="004D15A7">
        <w:rPr>
          <w:sz w:val="20"/>
          <w:szCs w:val="20"/>
        </w:rPr>
        <w:t xml:space="preserve"> </w:t>
      </w:r>
    </w:p>
    <w:p w14:paraId="1C476F87" w14:textId="0BB6485C" w:rsidR="0068695E" w:rsidRPr="004D15A7" w:rsidRDefault="00381F71" w:rsidP="00CB39EF">
      <w:pPr>
        <w:spacing w:line="360" w:lineRule="auto"/>
        <w:jc w:val="both"/>
      </w:pPr>
      <w:r w:rsidRPr="004D15A7">
        <w:rPr>
          <w:i/>
        </w:rPr>
        <w:t>Employee representation and union relations</w:t>
      </w:r>
      <w:r w:rsidRPr="004D15A7">
        <w:t>: In 2001, EZY’s union relations shifted from an initial avoidance (substitution)</w:t>
      </w:r>
      <w:r w:rsidR="0001267D" w:rsidRPr="004D15A7">
        <w:t xml:space="preserve"> approach</w:t>
      </w:r>
      <w:r w:rsidRPr="004D15A7">
        <w:t xml:space="preserve"> towards an accommodation approach. </w:t>
      </w:r>
      <w:r w:rsidR="00E33824" w:rsidRPr="004D15A7">
        <w:t>More than a decade later</w:t>
      </w:r>
      <w:r w:rsidRPr="004D15A7">
        <w:t>, EZY</w:t>
      </w:r>
      <w:r w:rsidR="007F4BD3" w:rsidRPr="004D15A7">
        <w:t>’s</w:t>
      </w:r>
      <w:r w:rsidRPr="004D15A7">
        <w:t xml:space="preserve"> </w:t>
      </w:r>
      <w:r w:rsidR="00612A60" w:rsidRPr="004D15A7">
        <w:t xml:space="preserve">pilot </w:t>
      </w:r>
      <w:r w:rsidR="00E33824" w:rsidRPr="004D15A7">
        <w:t>union relations of are</w:t>
      </w:r>
      <w:r w:rsidRPr="004D15A7">
        <w:t xml:space="preserve"> </w:t>
      </w:r>
      <w:r w:rsidR="00A61513" w:rsidRPr="004D15A7">
        <w:t xml:space="preserve">oscillating </w:t>
      </w:r>
      <w:r w:rsidRPr="004D15A7">
        <w:t>between accommodation and partnership (TU/UK/1</w:t>
      </w:r>
      <w:r w:rsidR="008533B1">
        <w:t>;</w:t>
      </w:r>
      <w:r w:rsidRPr="004D15A7">
        <w:t xml:space="preserve"> C/UK/5</w:t>
      </w:r>
      <w:r w:rsidR="008533B1">
        <w:t>;</w:t>
      </w:r>
      <w:r w:rsidRPr="004D15A7">
        <w:t xml:space="preserve"> BALPA</w:t>
      </w:r>
      <w:r w:rsidR="00E33824" w:rsidRPr="004D15A7">
        <w:t>, 2011</w:t>
      </w:r>
      <w:r w:rsidR="008533B1">
        <w:t>,</w:t>
      </w:r>
      <w:r w:rsidR="00E33824" w:rsidRPr="004D15A7">
        <w:t xml:space="preserve"> 2013).</w:t>
      </w:r>
      <w:r w:rsidR="00A61513" w:rsidRPr="004D15A7">
        <w:t xml:space="preserve"> </w:t>
      </w:r>
    </w:p>
    <w:p w14:paraId="7B8E3CF2" w14:textId="01D1A83F" w:rsidR="00381F71" w:rsidRPr="004D15A7" w:rsidRDefault="00381F71" w:rsidP="00CB39EF">
      <w:pPr>
        <w:spacing w:line="360" w:lineRule="auto"/>
        <w:jc w:val="both"/>
      </w:pPr>
      <w:r w:rsidRPr="004D15A7">
        <w:rPr>
          <w:i/>
        </w:rPr>
        <w:t>Summary:</w:t>
      </w:r>
      <w:r w:rsidRPr="004D15A7">
        <w:t xml:space="preserve"> While EZY’s employ</w:t>
      </w:r>
      <w:r w:rsidR="001D1F87" w:rsidRPr="004D15A7">
        <w:t>ee</w:t>
      </w:r>
      <w:r w:rsidRPr="004D15A7">
        <w:t xml:space="preserve"> relations lean more towards </w:t>
      </w:r>
      <w:r w:rsidR="007F4BD3" w:rsidRPr="004D15A7">
        <w:t xml:space="preserve">the </w:t>
      </w:r>
      <w:r w:rsidRPr="004D15A7">
        <w:t xml:space="preserve">low than high road, they cannot be classified as </w:t>
      </w:r>
      <w:r w:rsidR="003A34DE" w:rsidRPr="004D15A7">
        <w:t xml:space="preserve">an </w:t>
      </w:r>
      <w:r w:rsidRPr="004D15A7">
        <w:t xml:space="preserve">absolute low road approach. EZY union relations moved, over time, from avoidance to accommodation.   </w:t>
      </w:r>
    </w:p>
    <w:p w14:paraId="1AC504E1" w14:textId="77777777" w:rsidR="00381F71" w:rsidRPr="004D15A7" w:rsidRDefault="00381F71" w:rsidP="00B93CE9">
      <w:pPr>
        <w:spacing w:line="360" w:lineRule="auto"/>
        <w:ind w:firstLine="284"/>
        <w:jc w:val="both"/>
      </w:pPr>
    </w:p>
    <w:p w14:paraId="1358F40C" w14:textId="77777777" w:rsidR="008908F0" w:rsidRPr="004D15A7" w:rsidRDefault="004D3723" w:rsidP="008F5B62">
      <w:pPr>
        <w:spacing w:line="360" w:lineRule="auto"/>
        <w:jc w:val="both"/>
        <w:outlineLvl w:val="0"/>
        <w:rPr>
          <w:b/>
          <w:i/>
        </w:rPr>
      </w:pPr>
      <w:r w:rsidRPr="004D15A7">
        <w:rPr>
          <w:b/>
          <w:i/>
        </w:rPr>
        <w:t xml:space="preserve">The role of </w:t>
      </w:r>
      <w:r w:rsidR="00FE0E64" w:rsidRPr="004D15A7">
        <w:rPr>
          <w:b/>
          <w:i/>
        </w:rPr>
        <w:t xml:space="preserve">changing </w:t>
      </w:r>
      <w:r w:rsidRPr="004D15A7">
        <w:rPr>
          <w:b/>
          <w:i/>
        </w:rPr>
        <w:t>firm heritage and national embeddedness in shaping responses</w:t>
      </w:r>
    </w:p>
    <w:p w14:paraId="56972EB3" w14:textId="5ED90499" w:rsidR="008908F0" w:rsidRPr="004D15A7" w:rsidRDefault="00381F71">
      <w:pPr>
        <w:spacing w:line="360" w:lineRule="auto"/>
        <w:jc w:val="both"/>
      </w:pPr>
      <w:r w:rsidRPr="004D15A7">
        <w:t>As a new entrant, EZY</w:t>
      </w:r>
      <w:r w:rsidR="00FF0D49" w:rsidRPr="004D15A7">
        <w:t xml:space="preserve"> had no </w:t>
      </w:r>
      <w:r w:rsidR="00FF0D49" w:rsidRPr="004D15A7">
        <w:rPr>
          <w:i/>
        </w:rPr>
        <w:t>firm heritage</w:t>
      </w:r>
      <w:r w:rsidRPr="004D15A7">
        <w:t xml:space="preserve"> </w:t>
      </w:r>
      <w:r w:rsidR="00FF0D49" w:rsidRPr="004D15A7">
        <w:t>of</w:t>
      </w:r>
      <w:r w:rsidRPr="004D15A7">
        <w:t xml:space="preserve"> </w:t>
      </w:r>
      <w:r w:rsidRPr="004D15A7">
        <w:rPr>
          <w:i/>
        </w:rPr>
        <w:t>accumulated work rules</w:t>
      </w:r>
      <w:r w:rsidRPr="004D15A7">
        <w:t xml:space="preserve"> </w:t>
      </w:r>
      <w:r w:rsidR="00FF0D49" w:rsidRPr="004D15A7">
        <w:t xml:space="preserve">or an </w:t>
      </w:r>
      <w:r w:rsidRPr="004D15A7">
        <w:rPr>
          <w:i/>
        </w:rPr>
        <w:t>entrenched culture of union relations</w:t>
      </w:r>
      <w:r w:rsidR="00FF0D49" w:rsidRPr="004D15A7">
        <w:rPr>
          <w:i/>
        </w:rPr>
        <w:t xml:space="preserve">. </w:t>
      </w:r>
      <w:r w:rsidR="00FF0D49" w:rsidRPr="004D15A7">
        <w:t>EZY</w:t>
      </w:r>
      <w:r w:rsidR="00D1514F" w:rsidRPr="004D15A7">
        <w:t>’s</w:t>
      </w:r>
      <w:r w:rsidR="00FF0D49" w:rsidRPr="004D15A7">
        <w:t xml:space="preserve"> initial firm heritage did not</w:t>
      </w:r>
      <w:r w:rsidRPr="004D15A7">
        <w:t xml:space="preserve"> constrain the company’s </w:t>
      </w:r>
      <w:r w:rsidR="00EF47F6" w:rsidRPr="004D15A7">
        <w:t>low-cost</w:t>
      </w:r>
      <w:r w:rsidRPr="004D15A7">
        <w:t xml:space="preserve"> orientation and union substitution approach. </w:t>
      </w:r>
      <w:r w:rsidR="00A92622" w:rsidRPr="004D15A7">
        <w:t xml:space="preserve">The company </w:t>
      </w:r>
      <w:r w:rsidRPr="004D15A7">
        <w:t xml:space="preserve">started as a </w:t>
      </w:r>
      <w:r w:rsidR="00EF47F6" w:rsidRPr="004D15A7">
        <w:t>low-cost</w:t>
      </w:r>
      <w:r w:rsidRPr="004D15A7">
        <w:t xml:space="preserve"> airline with the intention to build </w:t>
      </w:r>
      <w:r w:rsidR="00FF0D49" w:rsidRPr="004D15A7">
        <w:t>‘</w:t>
      </w:r>
      <w:r w:rsidRPr="004D15A7">
        <w:t>high road</w:t>
      </w:r>
      <w:r w:rsidR="00FF0D49" w:rsidRPr="004D15A7">
        <w:t>’</w:t>
      </w:r>
      <w:r w:rsidRPr="004D15A7">
        <w:t xml:space="preserve"> employee relations </w:t>
      </w:r>
      <w:r w:rsidR="00DF34F4" w:rsidRPr="004D15A7">
        <w:t>(</w:t>
      </w:r>
      <w:r w:rsidR="00016341" w:rsidRPr="004D15A7">
        <w:t xml:space="preserve">Gittell </w:t>
      </w:r>
      <w:r w:rsidR="008533B1">
        <w:t>&amp;</w:t>
      </w:r>
      <w:r w:rsidR="008533B1" w:rsidRPr="004D15A7">
        <w:t xml:space="preserve"> </w:t>
      </w:r>
      <w:r w:rsidR="003F0488" w:rsidRPr="004D15A7">
        <w:t>Bamber</w:t>
      </w:r>
      <w:r w:rsidR="00C210DA" w:rsidRPr="004D15A7">
        <w:t>, 2010).</w:t>
      </w:r>
      <w:r w:rsidRPr="004D15A7">
        <w:t xml:space="preserve"> A prime vehicle for this was the development of a positive firm culture (TU/UK/4). However, there is little evidence that EZY sustained this approach much beyond its first years of operation. </w:t>
      </w:r>
      <w:r w:rsidR="00A92622" w:rsidRPr="004D15A7">
        <w:t xml:space="preserve">For instance, </w:t>
      </w:r>
      <w:r w:rsidR="00FF0D49" w:rsidRPr="004D15A7">
        <w:t>EZY pilots could not relate t</w:t>
      </w:r>
      <w:r w:rsidR="00FE0E64" w:rsidRPr="004D15A7">
        <w:t>o the ‘orange culture’ (TU/UK/3</w:t>
      </w:r>
      <w:r w:rsidR="00FF0D49" w:rsidRPr="004D15A7">
        <w:t xml:space="preserve">). </w:t>
      </w:r>
      <w:r w:rsidRPr="004D15A7">
        <w:t xml:space="preserve">Instead, </w:t>
      </w:r>
      <w:r w:rsidR="00A92622" w:rsidRPr="004D15A7">
        <w:t xml:space="preserve">the company </w:t>
      </w:r>
      <w:r w:rsidR="00E42A81" w:rsidRPr="004D15A7">
        <w:t xml:space="preserve">increasingly </w:t>
      </w:r>
      <w:r w:rsidRPr="004D15A7">
        <w:t xml:space="preserve">built its </w:t>
      </w:r>
      <w:r w:rsidR="00EF47F6" w:rsidRPr="004D15A7">
        <w:t>low-cost</w:t>
      </w:r>
      <w:r w:rsidRPr="004D15A7">
        <w:t xml:space="preserve"> orientation on low road </w:t>
      </w:r>
      <w:r w:rsidR="00E42A81" w:rsidRPr="004D15A7">
        <w:t xml:space="preserve">employee </w:t>
      </w:r>
      <w:r w:rsidRPr="004D15A7">
        <w:t>relations (TU/UK/1</w:t>
      </w:r>
      <w:r w:rsidR="008533B1">
        <w:rPr>
          <w:rFonts w:eastAsia="Times New Roman"/>
        </w:rPr>
        <w:t>;</w:t>
      </w:r>
      <w:r w:rsidRPr="004D15A7">
        <w:rPr>
          <w:rFonts w:eastAsia="Times New Roman"/>
        </w:rPr>
        <w:t xml:space="preserve"> TU/U/4</w:t>
      </w:r>
      <w:r w:rsidRPr="004D15A7">
        <w:t xml:space="preserve">). </w:t>
      </w:r>
      <w:r w:rsidR="00E42A81" w:rsidRPr="004D15A7">
        <w:rPr>
          <w:rFonts w:eastAsia="Times New Roman"/>
        </w:rPr>
        <w:t>As a result</w:t>
      </w:r>
      <w:r w:rsidRPr="004D15A7">
        <w:rPr>
          <w:rFonts w:eastAsia="Times New Roman"/>
        </w:rPr>
        <w:t xml:space="preserve">, pilots sought union representation in the early 2000s. </w:t>
      </w:r>
      <w:r w:rsidR="00C0430B" w:rsidRPr="004D15A7">
        <w:t>In particular</w:t>
      </w:r>
      <w:r w:rsidR="00E42A81" w:rsidRPr="004D15A7">
        <w:t xml:space="preserve">, </w:t>
      </w:r>
      <w:r w:rsidR="00E42A81" w:rsidRPr="004D15A7">
        <w:rPr>
          <w:i/>
        </w:rPr>
        <w:t>c</w:t>
      </w:r>
      <w:r w:rsidRPr="004D15A7">
        <w:rPr>
          <w:i/>
        </w:rPr>
        <w:t>ompany growth and the acquisition</w:t>
      </w:r>
      <w:r w:rsidRPr="004D15A7">
        <w:t xml:space="preserve"> of </w:t>
      </w:r>
      <w:r w:rsidR="00316792" w:rsidRPr="004D15A7">
        <w:t xml:space="preserve">the airline </w:t>
      </w:r>
      <w:r w:rsidRPr="004D15A7">
        <w:t xml:space="preserve">Go </w:t>
      </w:r>
      <w:r w:rsidR="00316792" w:rsidRPr="004D15A7">
        <w:t xml:space="preserve">from British Airways </w:t>
      </w:r>
      <w:r w:rsidRPr="004D15A7">
        <w:t>in 2002 accelerated the shift from union avoidance to accommodation (</w:t>
      </w:r>
      <w:r w:rsidR="001F26B0" w:rsidRPr="00C74E14">
        <w:rPr>
          <w:lang w:val="en"/>
        </w:rPr>
        <w:t>Broughton</w:t>
      </w:r>
      <w:r w:rsidRPr="00C74E14">
        <w:t xml:space="preserve">, </w:t>
      </w:r>
      <w:r w:rsidRPr="004D15A7">
        <w:t>2005).</w:t>
      </w:r>
    </w:p>
    <w:p w14:paraId="00E767AA" w14:textId="29E69C40" w:rsidR="008908F0" w:rsidRPr="004D15A7" w:rsidRDefault="00381F71">
      <w:pPr>
        <w:spacing w:line="360" w:lineRule="auto"/>
        <w:ind w:left="720"/>
        <w:jc w:val="both"/>
        <w:rPr>
          <w:sz w:val="20"/>
          <w:szCs w:val="20"/>
        </w:rPr>
      </w:pPr>
      <w:r w:rsidRPr="004D15A7">
        <w:rPr>
          <w:sz w:val="20"/>
          <w:szCs w:val="20"/>
        </w:rPr>
        <w:t>It was a changing landscape for us, I think, at that time as we were getting bigger. The acquisition of Go accelerated that in a way, because Go was fully unionized. [...]. They had</w:t>
      </w:r>
      <w:r w:rsidR="006F321D" w:rsidRPr="004D15A7">
        <w:rPr>
          <w:sz w:val="20"/>
          <w:szCs w:val="20"/>
        </w:rPr>
        <w:t xml:space="preserve"> a</w:t>
      </w:r>
      <w:r w:rsidRPr="004D15A7">
        <w:rPr>
          <w:sz w:val="20"/>
          <w:szCs w:val="20"/>
        </w:rPr>
        <w:t xml:space="preserve"> relatively progressive approach to their trade unions. That accelerated our need to recognize the unions and find out how we were going to manage our relationships with our employees. (C/UK/5) </w:t>
      </w:r>
    </w:p>
    <w:p w14:paraId="4880A80B" w14:textId="3A8A8426" w:rsidR="00FE0E64" w:rsidRPr="004D15A7" w:rsidRDefault="00FE0E64" w:rsidP="00FE0E64">
      <w:pPr>
        <w:spacing w:line="360" w:lineRule="auto"/>
        <w:jc w:val="both"/>
        <w:rPr>
          <w:sz w:val="20"/>
          <w:szCs w:val="20"/>
        </w:rPr>
      </w:pPr>
      <w:r w:rsidRPr="004D15A7">
        <w:t>The acquisition</w:t>
      </w:r>
      <w:r w:rsidR="00803618" w:rsidRPr="004D15A7">
        <w:t>-</w:t>
      </w:r>
      <w:r w:rsidRPr="004D15A7">
        <w:t xml:space="preserve">related shift in union relations was </w:t>
      </w:r>
      <w:r w:rsidR="00C847A9" w:rsidRPr="004D15A7">
        <w:t xml:space="preserve">crucially </w:t>
      </w:r>
      <w:r w:rsidRPr="004D15A7">
        <w:t xml:space="preserve">supported by a </w:t>
      </w:r>
      <w:r w:rsidRPr="004D15A7">
        <w:rPr>
          <w:i/>
        </w:rPr>
        <w:t>changing UK legislation</w:t>
      </w:r>
      <w:r w:rsidRPr="004D15A7">
        <w:t xml:space="preserve"> (Employment Relations Act of 1999) on union formation </w:t>
      </w:r>
      <w:r w:rsidR="00C847A9" w:rsidRPr="004D15A7">
        <w:t xml:space="preserve">at the time </w:t>
      </w:r>
      <w:r w:rsidRPr="004D15A7">
        <w:t>(Harvey, 2009).</w:t>
      </w:r>
    </w:p>
    <w:p w14:paraId="0ABB8C30" w14:textId="77777777" w:rsidR="00381F71" w:rsidRPr="004D15A7" w:rsidRDefault="00381F71" w:rsidP="00B93CE9">
      <w:pPr>
        <w:spacing w:line="360" w:lineRule="auto"/>
        <w:ind w:left="720" w:firstLine="284"/>
        <w:jc w:val="both"/>
        <w:rPr>
          <w:sz w:val="6"/>
          <w:szCs w:val="6"/>
        </w:rPr>
      </w:pPr>
    </w:p>
    <w:p w14:paraId="57FDB260" w14:textId="06B5115D" w:rsidR="008908F0" w:rsidRPr="004D15A7" w:rsidRDefault="00381F71">
      <w:pPr>
        <w:spacing w:line="360" w:lineRule="auto"/>
        <w:jc w:val="both"/>
      </w:pPr>
      <w:r w:rsidRPr="004D15A7">
        <w:t xml:space="preserve">While the integration of Go had an effect on EZY’s union relations, there </w:t>
      </w:r>
      <w:r w:rsidR="004F335E" w:rsidRPr="004D15A7">
        <w:t>wa</w:t>
      </w:r>
      <w:r w:rsidRPr="004D15A7">
        <w:t xml:space="preserve">s no reported </w:t>
      </w:r>
      <w:r w:rsidR="004F335E" w:rsidRPr="004D15A7">
        <w:t>‘</w:t>
      </w:r>
      <w:r w:rsidRPr="004D15A7">
        <w:t>high road</w:t>
      </w:r>
      <w:r w:rsidR="004F335E" w:rsidRPr="004D15A7">
        <w:t>’</w:t>
      </w:r>
      <w:r w:rsidRPr="004D15A7">
        <w:t xml:space="preserve"> effect on its employee relations. </w:t>
      </w:r>
      <w:r w:rsidR="00A92622" w:rsidRPr="004D15A7">
        <w:t>Instead</w:t>
      </w:r>
      <w:r w:rsidRPr="004D15A7">
        <w:t xml:space="preserve">, the acquisition of the </w:t>
      </w:r>
      <w:r w:rsidR="00EF47F6" w:rsidRPr="004D15A7">
        <w:t>low-cost</w:t>
      </w:r>
      <w:r w:rsidRPr="004D15A7">
        <w:t xml:space="preserve"> airline GB Airways in 2008 appear</w:t>
      </w:r>
      <w:r w:rsidR="00A92622" w:rsidRPr="004D15A7">
        <w:t>ed</w:t>
      </w:r>
      <w:r w:rsidRPr="004D15A7">
        <w:t xml:space="preserve"> to have </w:t>
      </w:r>
      <w:r w:rsidR="00A92622" w:rsidRPr="004D15A7">
        <w:t>a</w:t>
      </w:r>
      <w:r w:rsidRPr="004D15A7">
        <w:t xml:space="preserve"> </w:t>
      </w:r>
      <w:r w:rsidR="00316792" w:rsidRPr="004D15A7">
        <w:t>‘</w:t>
      </w:r>
      <w:r w:rsidRPr="004D15A7">
        <w:t>low road</w:t>
      </w:r>
      <w:r w:rsidR="00316792" w:rsidRPr="004D15A7">
        <w:t>’</w:t>
      </w:r>
      <w:r w:rsidRPr="004D15A7">
        <w:t xml:space="preserve"> effect on employ</w:t>
      </w:r>
      <w:r w:rsidR="001D1F87" w:rsidRPr="004D15A7">
        <w:t>ee</w:t>
      </w:r>
      <w:r w:rsidRPr="004D15A7">
        <w:t xml:space="preserve"> relations (Harvey and Turnbull, 2012). </w:t>
      </w:r>
    </w:p>
    <w:p w14:paraId="74CC0C61" w14:textId="46923FC4" w:rsidR="00497168" w:rsidRPr="004D15A7" w:rsidRDefault="00381F71" w:rsidP="00CB39EF">
      <w:pPr>
        <w:spacing w:line="360" w:lineRule="auto"/>
        <w:ind w:firstLine="720"/>
        <w:jc w:val="both"/>
      </w:pPr>
      <w:r w:rsidRPr="004D15A7">
        <w:t>The difficulty EZY pilots</w:t>
      </w:r>
      <w:r w:rsidR="006F321D" w:rsidRPr="004D15A7">
        <w:t xml:space="preserve"> had</w:t>
      </w:r>
      <w:r w:rsidRPr="004D15A7">
        <w:t xml:space="preserve"> in addressing longstanding concerns in their </w:t>
      </w:r>
      <w:r w:rsidR="004F335E" w:rsidRPr="004D15A7">
        <w:t xml:space="preserve">employee </w:t>
      </w:r>
      <w:r w:rsidRPr="004D15A7">
        <w:t xml:space="preserve">relations is reflective of the </w:t>
      </w:r>
      <w:r w:rsidRPr="004D15A7">
        <w:rPr>
          <w:i/>
        </w:rPr>
        <w:t>national institutional context</w:t>
      </w:r>
      <w:r w:rsidRPr="004D15A7">
        <w:t xml:space="preserve"> of the UK,</w:t>
      </w:r>
      <w:r w:rsidR="004F335E" w:rsidRPr="004D15A7">
        <w:t xml:space="preserve"> </w:t>
      </w:r>
      <w:r w:rsidRPr="004D15A7">
        <w:t>that is</w:t>
      </w:r>
      <w:r w:rsidR="004F335E" w:rsidRPr="004D15A7">
        <w:t>,</w:t>
      </w:r>
      <w:r w:rsidRPr="004D15A7">
        <w:t xml:space="preserve"> of permissive employment laws and pro-employer court rulings (TU/UK/4</w:t>
      </w:r>
      <w:r w:rsidR="008533B1">
        <w:t>;</w:t>
      </w:r>
      <w:r w:rsidRPr="004D15A7">
        <w:t xml:space="preserve"> TU/UK/1). </w:t>
      </w:r>
      <w:r w:rsidR="004F335E" w:rsidRPr="004D15A7">
        <w:t>Also</w:t>
      </w:r>
      <w:r w:rsidRPr="004D15A7">
        <w:t xml:space="preserve">, the ability to employ </w:t>
      </w:r>
      <w:r w:rsidR="004F335E" w:rsidRPr="004D15A7">
        <w:t>pilots</w:t>
      </w:r>
      <w:r w:rsidRPr="004D15A7">
        <w:t xml:space="preserve"> on short-term/flexible contracts</w:t>
      </w:r>
      <w:r w:rsidR="00FD18B7" w:rsidRPr="004D15A7">
        <w:t xml:space="preserve">, which makes collective representation for this group very difficult (TU/UK/1), </w:t>
      </w:r>
      <w:r w:rsidRPr="004D15A7">
        <w:t>and</w:t>
      </w:r>
      <w:r w:rsidR="009B18C5" w:rsidRPr="004D15A7">
        <w:t xml:space="preserve"> a</w:t>
      </w:r>
      <w:r w:rsidRPr="004D15A7">
        <w:t xml:space="preserve"> low commitment to skills development manifest themselves more easily in an LME</w:t>
      </w:r>
      <w:r w:rsidR="009B18C5" w:rsidRPr="004D15A7">
        <w:t>,</w:t>
      </w:r>
      <w:r w:rsidRPr="004D15A7">
        <w:t xml:space="preserve"> where there are fewer regulatory hurdles than in a CME. </w:t>
      </w:r>
    </w:p>
    <w:p w14:paraId="3AB0FBC5" w14:textId="73A52867" w:rsidR="00381F71" w:rsidRPr="004D15A7" w:rsidRDefault="00381F71" w:rsidP="00CB39EF">
      <w:pPr>
        <w:spacing w:line="360" w:lineRule="auto"/>
        <w:ind w:firstLine="720"/>
        <w:jc w:val="both"/>
      </w:pPr>
      <w:r w:rsidRPr="004D15A7">
        <w:t xml:space="preserve">However, although UK employment laws are amongst the most permissive in Europe (Harvey </w:t>
      </w:r>
      <w:r w:rsidR="008533B1">
        <w:t>&amp;</w:t>
      </w:r>
      <w:r w:rsidR="008533B1" w:rsidRPr="004D15A7">
        <w:t xml:space="preserve"> </w:t>
      </w:r>
      <w:r w:rsidRPr="004D15A7">
        <w:t>Turnbull</w:t>
      </w:r>
      <w:r w:rsidR="0016281B">
        <w:t>,</w:t>
      </w:r>
      <w:r w:rsidRPr="004D15A7">
        <w:t xml:space="preserve"> 2012), BALPA </w:t>
      </w:r>
      <w:r w:rsidR="004823B4" w:rsidRPr="004D15A7">
        <w:t>wa</w:t>
      </w:r>
      <w:r w:rsidRPr="004D15A7">
        <w:t xml:space="preserve">s ultimately able to curb the use of contract pilots at EZY. This is </w:t>
      </w:r>
      <w:r w:rsidR="004F335E" w:rsidRPr="004D15A7">
        <w:t xml:space="preserve">not only </w:t>
      </w:r>
      <w:r w:rsidRPr="004D15A7">
        <w:t>related to BALPA’s strong organization and campaign but also EZY’s willingness to embark on better relations with pilots (BALPA, 2013).</w:t>
      </w:r>
    </w:p>
    <w:p w14:paraId="32B787D0" w14:textId="77777777" w:rsidR="00381F71" w:rsidRPr="004D15A7" w:rsidRDefault="00381F71" w:rsidP="00B93CE9">
      <w:pPr>
        <w:spacing w:line="360" w:lineRule="auto"/>
        <w:ind w:firstLine="284"/>
        <w:jc w:val="both"/>
        <w:rPr>
          <w:b/>
        </w:rPr>
      </w:pPr>
    </w:p>
    <w:p w14:paraId="45E208D5" w14:textId="0B878B2B" w:rsidR="008908F0" w:rsidRPr="004D15A7" w:rsidRDefault="004D3723" w:rsidP="008F5B62">
      <w:pPr>
        <w:spacing w:line="360" w:lineRule="auto"/>
        <w:jc w:val="both"/>
        <w:outlineLvl w:val="0"/>
        <w:rPr>
          <w:b/>
          <w:i/>
        </w:rPr>
      </w:pPr>
      <w:r w:rsidRPr="004D15A7">
        <w:rPr>
          <w:b/>
          <w:i/>
        </w:rPr>
        <w:t xml:space="preserve">Response to </w:t>
      </w:r>
      <w:r w:rsidR="00EF47F6" w:rsidRPr="004D15A7">
        <w:rPr>
          <w:b/>
          <w:i/>
        </w:rPr>
        <w:t>low-cost</w:t>
      </w:r>
      <w:r w:rsidRPr="004D15A7">
        <w:rPr>
          <w:b/>
          <w:i/>
        </w:rPr>
        <w:t xml:space="preserve"> pressures in employment and union relations in British Airways</w:t>
      </w:r>
      <w:r w:rsidR="00316792" w:rsidRPr="004D15A7">
        <w:rPr>
          <w:b/>
          <w:i/>
        </w:rPr>
        <w:t xml:space="preserve"> (BA)</w:t>
      </w:r>
    </w:p>
    <w:p w14:paraId="0B79BE28" w14:textId="37927605" w:rsidR="008908F0" w:rsidRPr="004D15A7" w:rsidRDefault="00381F71">
      <w:pPr>
        <w:spacing w:line="360" w:lineRule="auto"/>
        <w:jc w:val="both"/>
      </w:pPr>
      <w:r w:rsidRPr="004D15A7">
        <w:rPr>
          <w:i/>
        </w:rPr>
        <w:t>Compensation</w:t>
      </w:r>
      <w:r w:rsidRPr="004D15A7">
        <w:t xml:space="preserve">: BA has a longstanding reputation as </w:t>
      </w:r>
      <w:r w:rsidR="009B18C5" w:rsidRPr="004D15A7">
        <w:t xml:space="preserve">a </w:t>
      </w:r>
      <w:r w:rsidRPr="004D15A7">
        <w:t>good employer, paying above</w:t>
      </w:r>
      <w:r w:rsidR="009B18C5" w:rsidRPr="004D15A7">
        <w:t>-</w:t>
      </w:r>
      <w:r w:rsidRPr="004D15A7">
        <w:t xml:space="preserve">average wages in the airline industry. </w:t>
      </w:r>
      <w:r w:rsidR="00A36CEF" w:rsidRPr="004D15A7">
        <w:t>Over</w:t>
      </w:r>
      <w:r w:rsidR="009B18C5" w:rsidRPr="004D15A7">
        <w:t xml:space="preserve"> </w:t>
      </w:r>
      <w:r w:rsidR="00A36CEF" w:rsidRPr="004D15A7">
        <w:t xml:space="preserve">time, however, this </w:t>
      </w:r>
      <w:r w:rsidR="00F02D7F" w:rsidRPr="004D15A7">
        <w:t xml:space="preserve">was the case </w:t>
      </w:r>
      <w:r w:rsidRPr="004D15A7">
        <w:t xml:space="preserve">only for </w:t>
      </w:r>
      <w:r w:rsidR="00A36CEF" w:rsidRPr="004D15A7">
        <w:t xml:space="preserve">Heathrow-based </w:t>
      </w:r>
      <w:r w:rsidRPr="004D15A7">
        <w:t xml:space="preserve">pilots </w:t>
      </w:r>
      <w:r w:rsidR="00A36CEF" w:rsidRPr="004D15A7">
        <w:t>and pilots</w:t>
      </w:r>
      <w:r w:rsidRPr="004D15A7">
        <w:t xml:space="preserve"> on BA’s long-haul flights. </w:t>
      </w:r>
      <w:r w:rsidR="00F02D7F" w:rsidRPr="004D15A7">
        <w:t>A</w:t>
      </w:r>
      <w:r w:rsidRPr="004D15A7">
        <w:t>t BA’s second hub, Gatwick, emp</w:t>
      </w:r>
      <w:r w:rsidR="00A36CEF" w:rsidRPr="004D15A7">
        <w:t>loyment contracts and salaries we</w:t>
      </w:r>
      <w:r w:rsidRPr="004D15A7">
        <w:t xml:space="preserve">re less generous. </w:t>
      </w:r>
      <w:r w:rsidR="00A36CEF" w:rsidRPr="004D15A7">
        <w:t>P</w:t>
      </w:r>
      <w:r w:rsidRPr="004D15A7">
        <w:t>ilots working for the Cityflyer subsidiary</w:t>
      </w:r>
      <w:r w:rsidR="008714D5" w:rsidRPr="004D15A7">
        <w:t>, founded in 2007,</w:t>
      </w:r>
      <w:r w:rsidRPr="004D15A7">
        <w:t xml:space="preserve"> receive</w:t>
      </w:r>
      <w:r w:rsidR="00A36CEF" w:rsidRPr="004D15A7">
        <w:t>d even lower salaries</w:t>
      </w:r>
      <w:r w:rsidR="00A92622" w:rsidRPr="004D15A7">
        <w:t>,</w:t>
      </w:r>
      <w:r w:rsidR="00A36CEF" w:rsidRPr="004D15A7">
        <w:t xml:space="preserve"> and f</w:t>
      </w:r>
      <w:r w:rsidRPr="004D15A7">
        <w:t xml:space="preserve">urther cuts to all pilot salaries were introduced when BA launched its OpenSkies project in 2008. </w:t>
      </w:r>
    </w:p>
    <w:p w14:paraId="5880B1C9" w14:textId="34094BD8" w:rsidR="00381F71" w:rsidRPr="004D15A7" w:rsidRDefault="00381F71" w:rsidP="00292C77">
      <w:pPr>
        <w:spacing w:line="360" w:lineRule="auto"/>
        <w:jc w:val="both"/>
      </w:pPr>
      <w:r w:rsidRPr="004D15A7">
        <w:rPr>
          <w:i/>
        </w:rPr>
        <w:t>Skill development</w:t>
      </w:r>
      <w:r w:rsidRPr="004D15A7">
        <w:t xml:space="preserve">: BA </w:t>
      </w:r>
      <w:r w:rsidR="00A36CEF" w:rsidRPr="004D15A7">
        <w:t xml:space="preserve">has </w:t>
      </w:r>
      <w:r w:rsidRPr="004D15A7">
        <w:t>recruit</w:t>
      </w:r>
      <w:r w:rsidR="00A36CEF" w:rsidRPr="004D15A7">
        <w:t>ed</w:t>
      </w:r>
      <w:r w:rsidRPr="004D15A7">
        <w:t xml:space="preserve"> </w:t>
      </w:r>
      <w:r w:rsidR="00A36CEF" w:rsidRPr="004D15A7">
        <w:t xml:space="preserve">its </w:t>
      </w:r>
      <w:r w:rsidRPr="004D15A7">
        <w:t>pilots</w:t>
      </w:r>
      <w:r w:rsidR="00A36CEF" w:rsidRPr="004D15A7">
        <w:t xml:space="preserve"> </w:t>
      </w:r>
      <w:r w:rsidRPr="004D15A7">
        <w:t xml:space="preserve">in </w:t>
      </w:r>
      <w:r w:rsidR="00A36CEF" w:rsidRPr="004D15A7">
        <w:t xml:space="preserve">basically </w:t>
      </w:r>
      <w:r w:rsidRPr="004D15A7">
        <w:t>two ways: the Direct Entry Pilot Scheme and the Future Pilot Programme for new recr</w:t>
      </w:r>
      <w:r w:rsidR="00A36CEF" w:rsidRPr="004D15A7">
        <w:t>uits. The first approach focused</w:t>
      </w:r>
      <w:r w:rsidRPr="004D15A7">
        <w:t xml:space="preserve"> especially on the recruitment of military pilots as well as pilots from rival airlines. These pilots </w:t>
      </w:r>
      <w:r w:rsidR="00A36CEF" w:rsidRPr="004D15A7">
        <w:t>we</w:t>
      </w:r>
      <w:r w:rsidRPr="004D15A7">
        <w:t xml:space="preserve">re able to earn higher salaries at BA, especially when moving up to senior pilot positions (pilotjobsnetwork, 2013). Although </w:t>
      </w:r>
      <w:r w:rsidR="00A36CEF" w:rsidRPr="004D15A7">
        <w:t xml:space="preserve">BA’s </w:t>
      </w:r>
      <w:r w:rsidRPr="004D15A7">
        <w:t>pilot training is shorter than it was in the past, this programme does not compromise on standards (TU/UK/1). BA has stopped, however, payi</w:t>
      </w:r>
      <w:r w:rsidR="00A36CEF" w:rsidRPr="004D15A7">
        <w:t>ng for new pilot training</w:t>
      </w:r>
      <w:r w:rsidR="008714D5" w:rsidRPr="004D15A7">
        <w:t>,</w:t>
      </w:r>
      <w:r w:rsidR="00A36CEF" w:rsidRPr="004D15A7">
        <w:t xml:space="preserve"> but</w:t>
      </w:r>
      <w:r w:rsidR="008714D5" w:rsidRPr="004D15A7">
        <w:t xml:space="preserve"> it</w:t>
      </w:r>
      <w:r w:rsidRPr="004D15A7">
        <w:t xml:space="preserve"> still supports new recruits in securing funding for pilot training by guaranteeing bank loans (Gubisch, 2012). </w:t>
      </w:r>
    </w:p>
    <w:p w14:paraId="5C316122" w14:textId="63AF76DB" w:rsidR="00381F71" w:rsidRPr="004D15A7" w:rsidRDefault="00381F71" w:rsidP="00292C77">
      <w:pPr>
        <w:spacing w:line="360" w:lineRule="auto"/>
        <w:jc w:val="both"/>
      </w:pPr>
      <w:r w:rsidRPr="004D15A7">
        <w:rPr>
          <w:i/>
        </w:rPr>
        <w:t xml:space="preserve">Employer-employee commitment </w:t>
      </w:r>
      <w:r w:rsidRPr="004D15A7">
        <w:t>can be described as</w:t>
      </w:r>
      <w:r w:rsidR="00292C77" w:rsidRPr="004D15A7">
        <w:t xml:space="preserve"> shifting from high to moderate</w:t>
      </w:r>
      <w:r w:rsidRPr="004D15A7">
        <w:t xml:space="preserve">. The former high levels of commitment came under pressure when BA started to introduce various restructuring programmes from 1996 onwards to reduce </w:t>
      </w:r>
      <w:r w:rsidR="00017EC3" w:rsidRPr="004D15A7">
        <w:t>labo</w:t>
      </w:r>
      <w:r w:rsidR="008714D5" w:rsidRPr="004D15A7">
        <w:t>u</w:t>
      </w:r>
      <w:r w:rsidR="00017EC3" w:rsidRPr="004D15A7">
        <w:t>r</w:t>
      </w:r>
      <w:r w:rsidRPr="004D15A7">
        <w:t xml:space="preserve"> costs. </w:t>
      </w:r>
      <w:r w:rsidR="00292C77" w:rsidRPr="004D15A7">
        <w:t>It is also important to note that e</w:t>
      </w:r>
      <w:r w:rsidRPr="004D15A7">
        <w:t>mployer-</w:t>
      </w:r>
      <w:r w:rsidR="00292C77" w:rsidRPr="004D15A7">
        <w:t>employee commitment differed</w:t>
      </w:r>
      <w:r w:rsidRPr="004D15A7">
        <w:t xml:space="preserve"> significantly between the main UK hubs. For instance</w:t>
      </w:r>
      <w:r w:rsidR="00292C77" w:rsidRPr="004D15A7">
        <w:t>,</w:t>
      </w:r>
      <w:r w:rsidRPr="004D15A7">
        <w:t xml:space="preserve"> employment conditions and </w:t>
      </w:r>
      <w:r w:rsidR="00292C77" w:rsidRPr="004D15A7">
        <w:t xml:space="preserve">pilot </w:t>
      </w:r>
      <w:r w:rsidRPr="004D15A7">
        <w:t>discretion at Gatwick, which has historically been used as the test-be</w:t>
      </w:r>
      <w:r w:rsidR="00292C77" w:rsidRPr="004D15A7">
        <w:t>d for further cost reductions, we</w:t>
      </w:r>
      <w:r w:rsidRPr="004D15A7">
        <w:t xml:space="preserve">re much weaker in comparison to Heathrow.  </w:t>
      </w:r>
    </w:p>
    <w:p w14:paraId="6D682B84" w14:textId="220BEE55" w:rsidR="008908F0" w:rsidRPr="004D15A7" w:rsidRDefault="00381F71" w:rsidP="00D4213B">
      <w:pPr>
        <w:spacing w:line="360" w:lineRule="auto"/>
        <w:jc w:val="both"/>
        <w:rPr>
          <w:sz w:val="20"/>
          <w:szCs w:val="20"/>
        </w:rPr>
      </w:pPr>
      <w:r w:rsidRPr="004D15A7">
        <w:rPr>
          <w:i/>
        </w:rPr>
        <w:t xml:space="preserve">Employee representation and union relations: </w:t>
      </w:r>
      <w:r w:rsidR="00292C77" w:rsidRPr="004D15A7">
        <w:t>U</w:t>
      </w:r>
      <w:r w:rsidRPr="004D15A7">
        <w:t xml:space="preserve">nion relations between BALPA and BA </w:t>
      </w:r>
      <w:r w:rsidR="00292C77" w:rsidRPr="004D15A7">
        <w:t>moved over the year</w:t>
      </w:r>
      <w:r w:rsidR="00A92622" w:rsidRPr="004D15A7">
        <w:t>s</w:t>
      </w:r>
      <w:r w:rsidR="00292C77" w:rsidRPr="004D15A7">
        <w:t xml:space="preserve"> from </w:t>
      </w:r>
      <w:r w:rsidR="006E1EF8" w:rsidRPr="004D15A7">
        <w:t xml:space="preserve">the </w:t>
      </w:r>
      <w:r w:rsidR="00292C77" w:rsidRPr="004D15A7">
        <w:t xml:space="preserve">constructive to </w:t>
      </w:r>
      <w:r w:rsidR="00A92622" w:rsidRPr="004D15A7">
        <w:t xml:space="preserve">the </w:t>
      </w:r>
      <w:r w:rsidR="00292C77" w:rsidRPr="004D15A7">
        <w:t>accommodation</w:t>
      </w:r>
      <w:r w:rsidR="00A92622" w:rsidRPr="004D15A7">
        <w:t xml:space="preserve"> mode</w:t>
      </w:r>
      <w:r w:rsidRPr="004D15A7">
        <w:t xml:space="preserve">. </w:t>
      </w:r>
      <w:r w:rsidR="00292C77" w:rsidRPr="004D15A7">
        <w:t>Still</w:t>
      </w:r>
      <w:r w:rsidR="006E1EF8" w:rsidRPr="004D15A7">
        <w:t>,</w:t>
      </w:r>
      <w:r w:rsidR="00292C77" w:rsidRPr="004D15A7">
        <w:t xml:space="preserve"> BALPA did</w:t>
      </w:r>
      <w:r w:rsidRPr="004D15A7">
        <w:t xml:space="preserve"> not see itself so much as a traditional union but </w:t>
      </w:r>
      <w:r w:rsidR="00292C77" w:rsidRPr="004D15A7">
        <w:t xml:space="preserve">rather </w:t>
      </w:r>
      <w:r w:rsidRPr="004D15A7">
        <w:t>as a professional service provider for pilots who – despite disputes –</w:t>
      </w:r>
      <w:r w:rsidR="00292C77" w:rsidRPr="004D15A7">
        <w:t xml:space="preserve"> </w:t>
      </w:r>
      <w:r w:rsidR="006E1EF8" w:rsidRPr="004D15A7">
        <w:t>are</w:t>
      </w:r>
      <w:r w:rsidR="00D04428" w:rsidRPr="004D15A7">
        <w:t xml:space="preserve"> </w:t>
      </w:r>
      <w:r w:rsidRPr="004D15A7">
        <w:t xml:space="preserve">willing to engage in bargaining with BA management (TU/UK/1). </w:t>
      </w:r>
      <w:r w:rsidR="00292C77" w:rsidRPr="004D15A7">
        <w:t xml:space="preserve">Over the years, </w:t>
      </w:r>
      <w:r w:rsidRPr="004D15A7">
        <w:t>B</w:t>
      </w:r>
      <w:r w:rsidR="00292C77" w:rsidRPr="004D15A7">
        <w:t xml:space="preserve">ALPA adopted a </w:t>
      </w:r>
      <w:r w:rsidRPr="004D15A7">
        <w:t>concession bargaining approach</w:t>
      </w:r>
      <w:r w:rsidR="00FE514A" w:rsidRPr="004D15A7">
        <w:t xml:space="preserve"> and saw BA pilots’ bargaining position increasingly weakened</w:t>
      </w:r>
      <w:r w:rsidRPr="004D15A7">
        <w:t xml:space="preserve">. </w:t>
      </w:r>
      <w:r w:rsidR="00292C77" w:rsidRPr="004D15A7">
        <w:t>Key c</w:t>
      </w:r>
      <w:r w:rsidRPr="004D15A7">
        <w:t>oncessions were made regard</w:t>
      </w:r>
      <w:r w:rsidR="006E1EF8" w:rsidRPr="004D15A7">
        <w:t>ing</w:t>
      </w:r>
      <w:r w:rsidRPr="004D15A7">
        <w:t xml:space="preserve"> salary, holidays and pilot</w:t>
      </w:r>
      <w:r w:rsidR="006E1EF8" w:rsidRPr="004D15A7">
        <w:t xml:space="preserve"> pensions</w:t>
      </w:r>
      <w:r w:rsidRPr="004D15A7">
        <w:t>. In 2012</w:t>
      </w:r>
      <w:r w:rsidR="004823B4" w:rsidRPr="004D15A7">
        <w:t>,</w:t>
      </w:r>
      <w:r w:rsidR="00FE514A" w:rsidRPr="004D15A7">
        <w:t xml:space="preserve"> for instance,</w:t>
      </w:r>
      <w:r w:rsidRPr="004D15A7">
        <w:t xml:space="preserve"> the union made significant concessions </w:t>
      </w:r>
      <w:r w:rsidR="00D04428" w:rsidRPr="004D15A7">
        <w:t xml:space="preserve">again </w:t>
      </w:r>
      <w:r w:rsidRPr="004D15A7">
        <w:t>to prevent management from developing the newly</w:t>
      </w:r>
      <w:r w:rsidR="006E1EF8" w:rsidRPr="004D15A7">
        <w:t xml:space="preserve"> </w:t>
      </w:r>
      <w:r w:rsidRPr="004D15A7">
        <w:t xml:space="preserve">acquired </w:t>
      </w:r>
      <w:r w:rsidR="00311612" w:rsidRPr="004D15A7">
        <w:t>British Midland Airways (</w:t>
      </w:r>
      <w:r w:rsidRPr="004D15A7">
        <w:t>BMI</w:t>
      </w:r>
      <w:r w:rsidR="00311612" w:rsidRPr="004D15A7">
        <w:t>)</w:t>
      </w:r>
      <w:r w:rsidRPr="004D15A7">
        <w:t xml:space="preserve"> into a</w:t>
      </w:r>
      <w:r w:rsidR="00D04428" w:rsidRPr="004D15A7">
        <w:t>n</w:t>
      </w:r>
      <w:r w:rsidRPr="004D15A7">
        <w:t xml:space="preserve"> LFA (TU/UK/1</w:t>
      </w:r>
      <w:r w:rsidR="008533B1">
        <w:t>;</w:t>
      </w:r>
      <w:r w:rsidRPr="004D15A7">
        <w:t xml:space="preserve"> TU/UK6). </w:t>
      </w:r>
      <w:r w:rsidR="00FE514A" w:rsidRPr="004D15A7">
        <w:t xml:space="preserve">The deterioration of union relations </w:t>
      </w:r>
      <w:r w:rsidR="006E1EF8" w:rsidRPr="004D15A7">
        <w:t xml:space="preserve">was </w:t>
      </w:r>
      <w:r w:rsidR="00FE514A" w:rsidRPr="004D15A7">
        <w:t xml:space="preserve">also manifested in industrial conflict that </w:t>
      </w:r>
      <w:r w:rsidR="00D04428" w:rsidRPr="004D15A7">
        <w:t>weakened</w:t>
      </w:r>
      <w:r w:rsidR="00FE514A" w:rsidRPr="004D15A7">
        <w:t xml:space="preserve"> BALPA. T</w:t>
      </w:r>
      <w:r w:rsidRPr="004D15A7">
        <w:t>he severe industrial conflict in 2008</w:t>
      </w:r>
      <w:r w:rsidR="00993139" w:rsidRPr="004D15A7">
        <w:t xml:space="preserve"> over </w:t>
      </w:r>
      <w:r w:rsidR="005D1EC6" w:rsidRPr="004D15A7">
        <w:t xml:space="preserve">the </w:t>
      </w:r>
      <w:r w:rsidR="00993139" w:rsidRPr="004D15A7">
        <w:t>OpenSkies</w:t>
      </w:r>
      <w:r w:rsidR="005D1EC6" w:rsidRPr="004D15A7">
        <w:t xml:space="preserve"> project</w:t>
      </w:r>
      <w:r w:rsidR="00FE514A" w:rsidRPr="004D15A7">
        <w:t xml:space="preserve"> indicated</w:t>
      </w:r>
      <w:r w:rsidRPr="004D15A7">
        <w:t xml:space="preserve"> that power in union rel</w:t>
      </w:r>
      <w:r w:rsidR="00993139" w:rsidRPr="004D15A7">
        <w:t>ations had</w:t>
      </w:r>
      <w:r w:rsidRPr="004D15A7">
        <w:t xml:space="preserve"> tilted further towards the BA management. Although 86 per cent of BA pilo</w:t>
      </w:r>
      <w:r w:rsidR="005D1EC6" w:rsidRPr="004D15A7">
        <w:t xml:space="preserve">ts voted </w:t>
      </w:r>
      <w:r w:rsidR="003A7F16" w:rsidRPr="004D15A7">
        <w:t xml:space="preserve">to </w:t>
      </w:r>
      <w:r w:rsidR="005D1EC6" w:rsidRPr="004D15A7">
        <w:t>strike, the strike action</w:t>
      </w:r>
      <w:r w:rsidRPr="004D15A7">
        <w:t xml:space="preserve"> was cancelled because of the court’s decision that BA would be able to sue BALPA for ‘unlimited damages’ (</w:t>
      </w:r>
      <w:r w:rsidR="003041ED">
        <w:t>Done</w:t>
      </w:r>
      <w:r w:rsidR="004D3723" w:rsidRPr="004D15A7">
        <w:t>, 20</w:t>
      </w:r>
      <w:r w:rsidR="00300321" w:rsidRPr="004D15A7">
        <w:t>08</w:t>
      </w:r>
      <w:r w:rsidRPr="004D15A7">
        <w:t xml:space="preserve">). </w:t>
      </w:r>
    </w:p>
    <w:p w14:paraId="368D82C8" w14:textId="6BFD09F6" w:rsidR="00381F71" w:rsidRPr="004D15A7" w:rsidRDefault="00381F71" w:rsidP="00F5267D">
      <w:pPr>
        <w:spacing w:line="360" w:lineRule="auto"/>
        <w:jc w:val="both"/>
        <w:rPr>
          <w:b/>
        </w:rPr>
      </w:pPr>
      <w:r w:rsidRPr="004D15A7">
        <w:rPr>
          <w:i/>
        </w:rPr>
        <w:t>Summary:</w:t>
      </w:r>
      <w:r w:rsidRPr="004D15A7">
        <w:t xml:space="preserve"> BA’s employee relations for pilots shifted from a rather high road </w:t>
      </w:r>
      <w:r w:rsidR="003A7F16" w:rsidRPr="004D15A7">
        <w:t xml:space="preserve">mode </w:t>
      </w:r>
      <w:r w:rsidRPr="004D15A7">
        <w:t xml:space="preserve">towards </w:t>
      </w:r>
      <w:r w:rsidR="0037410F" w:rsidRPr="004D15A7">
        <w:t xml:space="preserve">a </w:t>
      </w:r>
      <w:r w:rsidRPr="004D15A7">
        <w:t>low road</w:t>
      </w:r>
      <w:r w:rsidR="0037410F" w:rsidRPr="004D15A7">
        <w:t xml:space="preserve"> mode</w:t>
      </w:r>
      <w:r w:rsidRPr="004D15A7">
        <w:t xml:space="preserve">. </w:t>
      </w:r>
      <w:r w:rsidR="005D1EC6" w:rsidRPr="004D15A7">
        <w:t>Importantly, BA saw the establishment of segmented</w:t>
      </w:r>
      <w:r w:rsidRPr="004D15A7">
        <w:t xml:space="preserve"> employee relations for </w:t>
      </w:r>
      <w:r w:rsidR="005D1EC6" w:rsidRPr="004D15A7">
        <w:t>different pilot categories</w:t>
      </w:r>
      <w:r w:rsidRPr="004D15A7">
        <w:t xml:space="preserve">. </w:t>
      </w:r>
      <w:r w:rsidR="00B84A93" w:rsidRPr="004D15A7">
        <w:t>As BA pilots’ bargaining position weakened</w:t>
      </w:r>
      <w:r w:rsidR="003A7F16" w:rsidRPr="004D15A7">
        <w:t>,</w:t>
      </w:r>
      <w:r w:rsidR="00B84A93" w:rsidRPr="004D15A7">
        <w:t xml:space="preserve"> the union </w:t>
      </w:r>
      <w:r w:rsidRPr="004D15A7">
        <w:t xml:space="preserve">relations </w:t>
      </w:r>
      <w:r w:rsidR="00B84A93" w:rsidRPr="004D15A7">
        <w:t>shifted</w:t>
      </w:r>
      <w:r w:rsidR="00D04428" w:rsidRPr="004D15A7">
        <w:t>,</w:t>
      </w:r>
      <w:r w:rsidR="00B84A93" w:rsidRPr="004D15A7">
        <w:t xml:space="preserve"> over time</w:t>
      </w:r>
      <w:r w:rsidR="00D04428" w:rsidRPr="004D15A7">
        <w:t>,</w:t>
      </w:r>
      <w:r w:rsidR="00B84A93" w:rsidRPr="004D15A7">
        <w:t xml:space="preserve"> from a partnering</w:t>
      </w:r>
      <w:r w:rsidR="003A7F16" w:rsidRPr="004D15A7">
        <w:t xml:space="preserve"> approach</w:t>
      </w:r>
      <w:r w:rsidR="00B84A93" w:rsidRPr="004D15A7">
        <w:t xml:space="preserve"> towards an accommodation approach</w:t>
      </w:r>
      <w:r w:rsidRPr="004D15A7">
        <w:t>.</w:t>
      </w:r>
    </w:p>
    <w:p w14:paraId="0F7DB969" w14:textId="77777777" w:rsidR="00AC2D02" w:rsidRPr="004D15A7" w:rsidRDefault="00AC2D02" w:rsidP="00F5267D">
      <w:pPr>
        <w:spacing w:line="360" w:lineRule="auto"/>
        <w:jc w:val="both"/>
        <w:rPr>
          <w:b/>
        </w:rPr>
      </w:pPr>
    </w:p>
    <w:p w14:paraId="6DDEF57D" w14:textId="77777777" w:rsidR="008908F0" w:rsidRPr="004D15A7" w:rsidRDefault="004D3723" w:rsidP="008F5B62">
      <w:pPr>
        <w:spacing w:line="360" w:lineRule="auto"/>
        <w:jc w:val="both"/>
        <w:outlineLvl w:val="0"/>
        <w:rPr>
          <w:b/>
          <w:i/>
        </w:rPr>
      </w:pPr>
      <w:r w:rsidRPr="004D15A7">
        <w:rPr>
          <w:b/>
          <w:i/>
        </w:rPr>
        <w:t xml:space="preserve">The role of </w:t>
      </w:r>
      <w:r w:rsidR="00021A1F" w:rsidRPr="004D15A7">
        <w:rPr>
          <w:b/>
          <w:i/>
        </w:rPr>
        <w:t xml:space="preserve">changing </w:t>
      </w:r>
      <w:r w:rsidRPr="004D15A7">
        <w:rPr>
          <w:b/>
          <w:i/>
        </w:rPr>
        <w:t>firm heritage and national embeddedness in shaping responses</w:t>
      </w:r>
    </w:p>
    <w:p w14:paraId="54CC33ED" w14:textId="493D562B" w:rsidR="00A85AA1" w:rsidRPr="004D15A7" w:rsidRDefault="00381F71" w:rsidP="00A85AA1">
      <w:pPr>
        <w:spacing w:line="360" w:lineRule="auto"/>
        <w:jc w:val="both"/>
      </w:pPr>
      <w:r w:rsidRPr="004D15A7">
        <w:t>BA clearly ha</w:t>
      </w:r>
      <w:r w:rsidR="00311612" w:rsidRPr="004D15A7">
        <w:t>d</w:t>
      </w:r>
      <w:r w:rsidRPr="004D15A7">
        <w:t xml:space="preserve"> a </w:t>
      </w:r>
      <w:r w:rsidRPr="004D15A7">
        <w:rPr>
          <w:i/>
        </w:rPr>
        <w:t>firm heritage</w:t>
      </w:r>
      <w:r w:rsidRPr="004D15A7">
        <w:t xml:space="preserve"> of accumulated work rules and an entrenched history of union relations. These conditions protect</w:t>
      </w:r>
      <w:r w:rsidR="00311612" w:rsidRPr="004D15A7">
        <w:t>ed</w:t>
      </w:r>
      <w:r w:rsidRPr="004D15A7">
        <w:t xml:space="preserve"> </w:t>
      </w:r>
      <w:r w:rsidR="00021A1F" w:rsidRPr="004D15A7">
        <w:t>senior pilots</w:t>
      </w:r>
      <w:r w:rsidRPr="004D15A7">
        <w:t>, who retain</w:t>
      </w:r>
      <w:r w:rsidR="00311612" w:rsidRPr="004D15A7">
        <w:t>ed</w:t>
      </w:r>
      <w:r w:rsidRPr="004D15A7">
        <w:t xml:space="preserve"> high road employ</w:t>
      </w:r>
      <w:r w:rsidR="001D1F87" w:rsidRPr="004D15A7">
        <w:t>ee</w:t>
      </w:r>
      <w:r w:rsidR="00021A1F" w:rsidRPr="004D15A7">
        <w:t xml:space="preserve"> relations. Apart from this group, </w:t>
      </w:r>
      <w:r w:rsidRPr="004D15A7">
        <w:t xml:space="preserve">BA management </w:t>
      </w:r>
      <w:r w:rsidR="00311612" w:rsidRPr="004D15A7">
        <w:t xml:space="preserve">was </w:t>
      </w:r>
      <w:r w:rsidR="00021A1F" w:rsidRPr="004D15A7">
        <w:t xml:space="preserve">not </w:t>
      </w:r>
      <w:r w:rsidRPr="004D15A7">
        <w:t xml:space="preserve">constrained </w:t>
      </w:r>
      <w:r w:rsidR="00311612" w:rsidRPr="004D15A7">
        <w:t xml:space="preserve">much </w:t>
      </w:r>
      <w:r w:rsidRPr="004D15A7">
        <w:t xml:space="preserve">by </w:t>
      </w:r>
      <w:r w:rsidRPr="004D15A7">
        <w:rPr>
          <w:i/>
        </w:rPr>
        <w:t>accumulated work rules</w:t>
      </w:r>
      <w:r w:rsidR="00021A1F" w:rsidRPr="004D15A7">
        <w:rPr>
          <w:i/>
        </w:rPr>
        <w:t xml:space="preserve">. </w:t>
      </w:r>
    </w:p>
    <w:p w14:paraId="5B27138C" w14:textId="701D14F8" w:rsidR="00A85AA1" w:rsidRPr="004D15A7" w:rsidRDefault="00A85AA1" w:rsidP="00A85AA1">
      <w:pPr>
        <w:spacing w:line="360" w:lineRule="auto"/>
        <w:jc w:val="both"/>
      </w:pPr>
      <w:r w:rsidRPr="004D15A7">
        <w:t xml:space="preserve">The </w:t>
      </w:r>
      <w:r w:rsidRPr="004D15A7">
        <w:rPr>
          <w:i/>
        </w:rPr>
        <w:t>institutional context</w:t>
      </w:r>
      <w:r w:rsidRPr="004D15A7">
        <w:t xml:space="preserve"> of the UK poses substantial legal restrictions on union</w:t>
      </w:r>
      <w:r w:rsidR="00DA77AE" w:rsidRPr="004D15A7">
        <w:t xml:space="preserve"> autonomy and union</w:t>
      </w:r>
      <w:r w:rsidRPr="004D15A7">
        <w:rPr>
          <w:i/>
        </w:rPr>
        <w:t xml:space="preserve"> </w:t>
      </w:r>
      <w:r w:rsidRPr="004D15A7">
        <w:t>right</w:t>
      </w:r>
      <w:r w:rsidR="00EC6348" w:rsidRPr="004D15A7">
        <w:t>s</w:t>
      </w:r>
      <w:r w:rsidRPr="004D15A7">
        <w:t xml:space="preserve"> to </w:t>
      </w:r>
      <w:r w:rsidR="00EC6348" w:rsidRPr="004D15A7">
        <w:t>take industrial action</w:t>
      </w:r>
      <w:r w:rsidR="00D2486D" w:rsidRPr="004D15A7">
        <w:t xml:space="preserve"> (</w:t>
      </w:r>
      <w:r w:rsidR="002851A8" w:rsidRPr="004D15A7">
        <w:t>Warneck</w:t>
      </w:r>
      <w:r w:rsidR="00A46905">
        <w:t>,</w:t>
      </w:r>
      <w:r w:rsidR="002851A8" w:rsidRPr="004D15A7">
        <w:t xml:space="preserve"> 2007</w:t>
      </w:r>
      <w:r w:rsidR="00D2486D" w:rsidRPr="004D15A7">
        <w:t>)</w:t>
      </w:r>
      <w:r w:rsidRPr="004D15A7">
        <w:t>.</w:t>
      </w:r>
      <w:r w:rsidR="00D2486D" w:rsidRPr="004D15A7">
        <w:t xml:space="preserve"> </w:t>
      </w:r>
      <w:r w:rsidR="00E44120" w:rsidRPr="004D15A7">
        <w:t>These restrictions have made it relatively easy for British firms to bloc</w:t>
      </w:r>
      <w:r w:rsidR="007332F4" w:rsidRPr="004D15A7">
        <w:t>k</w:t>
      </w:r>
      <w:r w:rsidR="00E44120" w:rsidRPr="004D15A7">
        <w:t xml:space="preserve"> strike</w:t>
      </w:r>
      <w:r w:rsidR="007332F4" w:rsidRPr="004D15A7">
        <w:t>s</w:t>
      </w:r>
      <w:r w:rsidR="00E44120" w:rsidRPr="004D15A7">
        <w:t xml:space="preserve"> by turning to courts </w:t>
      </w:r>
      <w:r w:rsidR="00D2486D" w:rsidRPr="004D15A7">
        <w:t>(</w:t>
      </w:r>
      <w:r w:rsidR="00B503EA" w:rsidRPr="005373D0">
        <w:rPr>
          <w:lang w:val="en-US"/>
        </w:rPr>
        <w:t>Turner</w:t>
      </w:r>
      <w:r w:rsidR="00B503EA">
        <w:rPr>
          <w:lang w:val="en-US"/>
        </w:rPr>
        <w:t xml:space="preserve"> &amp;</w:t>
      </w:r>
      <w:r w:rsidR="00B503EA" w:rsidRPr="005373D0">
        <w:rPr>
          <w:lang w:val="en-US"/>
        </w:rPr>
        <w:t xml:space="preserve"> Croft</w:t>
      </w:r>
      <w:r w:rsidR="00B503EA">
        <w:rPr>
          <w:lang w:val="en-US"/>
        </w:rPr>
        <w:t>,</w:t>
      </w:r>
      <w:r w:rsidR="00B503EA" w:rsidRPr="00C74E14" w:rsidDel="00B503EA">
        <w:t xml:space="preserve"> </w:t>
      </w:r>
      <w:r w:rsidR="00FE7225" w:rsidRPr="004D15A7">
        <w:t>2010</w:t>
      </w:r>
      <w:r w:rsidR="00D2486D" w:rsidRPr="004D15A7">
        <w:t xml:space="preserve">). </w:t>
      </w:r>
      <w:r w:rsidR="00895F5B" w:rsidRPr="004D15A7">
        <w:t xml:space="preserve">A case in point </w:t>
      </w:r>
      <w:r w:rsidR="00E44120" w:rsidRPr="004D15A7">
        <w:t xml:space="preserve">was a high court injunction BA won in 2009 against </w:t>
      </w:r>
      <w:r w:rsidR="00895F5B" w:rsidRPr="004D15A7">
        <w:t>UNITE</w:t>
      </w:r>
      <w:r w:rsidR="00E44120" w:rsidRPr="004D15A7">
        <w:t xml:space="preserve">. </w:t>
      </w:r>
      <w:r w:rsidRPr="004D15A7">
        <w:t xml:space="preserve">The restrictions </w:t>
      </w:r>
      <w:r w:rsidR="00E44120" w:rsidRPr="004D15A7">
        <w:t xml:space="preserve">on industrial action in the UK </w:t>
      </w:r>
      <w:r w:rsidRPr="004D15A7">
        <w:t xml:space="preserve">have been reinforced by </w:t>
      </w:r>
      <w:r w:rsidR="002851A8" w:rsidRPr="004D15A7">
        <w:t>a</w:t>
      </w:r>
      <w:r w:rsidRPr="004D15A7">
        <w:t xml:space="preserve"> ruling of the European Court of Justice (ECJ) </w:t>
      </w:r>
      <w:r w:rsidR="002851A8" w:rsidRPr="004D15A7">
        <w:t xml:space="preserve">on the Viking and Laval case </w:t>
      </w:r>
      <w:r w:rsidRPr="004D15A7">
        <w:t xml:space="preserve">in 2008. Szyszczak (2009: 167) argues that the ECJ ruling has added “a new layer of restrictions on the ability to take industrial action by imposing the application of EU free movement rules upon the action where there is a real or potential cross-border element to the industrial action” </w:t>
      </w:r>
      <w:r w:rsidR="00507213" w:rsidRPr="004D15A7">
        <w:t xml:space="preserve">in the UK. </w:t>
      </w:r>
      <w:r w:rsidRPr="004D15A7">
        <w:t>Th</w:t>
      </w:r>
      <w:r w:rsidR="00507213" w:rsidRPr="004D15A7">
        <w:t xml:space="preserve">e ruling has also been instrumental </w:t>
      </w:r>
      <w:r w:rsidR="0097363C" w:rsidRPr="004D15A7">
        <w:t>in putting</w:t>
      </w:r>
      <w:r w:rsidRPr="004D15A7">
        <w:t xml:space="preserve"> BALPA under pressure to </w:t>
      </w:r>
      <w:r w:rsidR="00507213" w:rsidRPr="004D15A7">
        <w:t>refrain from striking</w:t>
      </w:r>
      <w:r w:rsidRPr="004D15A7">
        <w:t xml:space="preserve">. </w:t>
      </w:r>
      <w:r w:rsidR="00507213" w:rsidRPr="004D15A7">
        <w:t xml:space="preserve">Facing union bankruptcy because of </w:t>
      </w:r>
      <w:r w:rsidRPr="004D15A7">
        <w:rPr>
          <w:rFonts w:ascii="Times-Roman" w:hAnsi="Times-Roman" w:cs="Times-Roman"/>
        </w:rPr>
        <w:t>massive legal costs in</w:t>
      </w:r>
      <w:r w:rsidRPr="004D15A7">
        <w:t xml:space="preserve"> </w:t>
      </w:r>
      <w:r w:rsidRPr="004D15A7">
        <w:rPr>
          <w:rFonts w:ascii="Times-Roman" w:hAnsi="Times-Roman" w:cs="Times-Roman"/>
        </w:rPr>
        <w:t xml:space="preserve">litigation and the threat of being sued </w:t>
      </w:r>
      <w:r w:rsidR="007332F4" w:rsidRPr="004D15A7">
        <w:rPr>
          <w:rFonts w:ascii="Times-Roman" w:hAnsi="Times-Roman" w:cs="Times-Roman"/>
        </w:rPr>
        <w:t xml:space="preserve">for </w:t>
      </w:r>
      <w:r w:rsidRPr="004D15A7">
        <w:rPr>
          <w:rFonts w:ascii="Times-Roman" w:hAnsi="Times-Roman" w:cs="Times-Roman"/>
        </w:rPr>
        <w:t>unlimited damages</w:t>
      </w:r>
      <w:r w:rsidR="00507213" w:rsidRPr="004D15A7">
        <w:rPr>
          <w:rFonts w:ascii="Times-Roman" w:hAnsi="Times-Roman" w:cs="Times-Roman"/>
        </w:rPr>
        <w:t>, BALPA called o</w:t>
      </w:r>
      <w:r w:rsidR="007332F4" w:rsidRPr="004D15A7">
        <w:rPr>
          <w:rFonts w:ascii="Times-Roman" w:hAnsi="Times-Roman" w:cs="Times-Roman"/>
        </w:rPr>
        <w:t>f</w:t>
      </w:r>
      <w:r w:rsidR="00507213" w:rsidRPr="004D15A7">
        <w:rPr>
          <w:rFonts w:ascii="Times-Roman" w:hAnsi="Times-Roman" w:cs="Times-Roman"/>
        </w:rPr>
        <w:t>f its planned strike</w:t>
      </w:r>
      <w:r w:rsidRPr="004D15A7">
        <w:rPr>
          <w:rFonts w:ascii="Times-Roman" w:hAnsi="Times-Roman" w:cs="Times-Roman"/>
        </w:rPr>
        <w:t xml:space="preserve">. </w:t>
      </w:r>
      <w:r w:rsidR="007332F4" w:rsidRPr="004D15A7">
        <w:t>T</w:t>
      </w:r>
      <w:r w:rsidR="00EC6348" w:rsidRPr="004D15A7">
        <w:t xml:space="preserve">he increasing threat of legal action, the employer-friendly court </w:t>
      </w:r>
      <w:r w:rsidR="00F368CA" w:rsidRPr="004D15A7">
        <w:t>rulings</w:t>
      </w:r>
      <w:r w:rsidR="00EC6348" w:rsidRPr="004D15A7">
        <w:t xml:space="preserve"> and the related financial consequences in case of </w:t>
      </w:r>
      <w:r w:rsidR="00D143FA" w:rsidRPr="004D15A7">
        <w:t xml:space="preserve">a </w:t>
      </w:r>
      <w:r w:rsidR="00EC6348" w:rsidRPr="004D15A7">
        <w:t xml:space="preserve">strike </w:t>
      </w:r>
      <w:r w:rsidR="00D143FA" w:rsidRPr="004D15A7">
        <w:t>significantly</w:t>
      </w:r>
      <w:r w:rsidR="00D143FA" w:rsidRPr="004D15A7" w:rsidDel="00D143FA">
        <w:t xml:space="preserve"> </w:t>
      </w:r>
      <w:r w:rsidR="00EC6348" w:rsidRPr="004D15A7">
        <w:t xml:space="preserve">weakened the bargaining position of unions. </w:t>
      </w:r>
      <w:r w:rsidR="0066626E" w:rsidRPr="004D15A7">
        <w:t>T</w:t>
      </w:r>
      <w:r w:rsidRPr="004D15A7">
        <w:t xml:space="preserve">he BALPA representative summarized this situation as follows: </w:t>
      </w:r>
    </w:p>
    <w:p w14:paraId="0525D148" w14:textId="3C64D04A" w:rsidR="00A85AA1" w:rsidRPr="004D15A7" w:rsidRDefault="00A85AA1" w:rsidP="00A85AA1">
      <w:pPr>
        <w:spacing w:line="360" w:lineRule="auto"/>
        <w:ind w:left="720"/>
        <w:jc w:val="both"/>
        <w:rPr>
          <w:sz w:val="20"/>
          <w:szCs w:val="20"/>
        </w:rPr>
      </w:pPr>
      <w:r w:rsidRPr="004D15A7">
        <w:rPr>
          <w:sz w:val="20"/>
          <w:szCs w:val="20"/>
        </w:rPr>
        <w:t>They’ve taken BALPA to court on a number of occasions. I’m sure they will continue to do so. So there is this threat coming through of using the courts more to try and beat us. So we are conscious that if we ever got into a dispute with BA, it would be really unpleasant</w:t>
      </w:r>
      <w:r w:rsidR="00616131" w:rsidRPr="004D15A7">
        <w:rPr>
          <w:sz w:val="20"/>
          <w:szCs w:val="20"/>
        </w:rPr>
        <w:t>.</w:t>
      </w:r>
      <w:r w:rsidRPr="004D15A7">
        <w:rPr>
          <w:sz w:val="20"/>
          <w:szCs w:val="20"/>
        </w:rPr>
        <w:t xml:space="preserve"> (</w:t>
      </w:r>
      <w:r w:rsidR="00616131" w:rsidRPr="004D15A7">
        <w:rPr>
          <w:sz w:val="20"/>
          <w:szCs w:val="20"/>
        </w:rPr>
        <w:t>TU/UK/1</w:t>
      </w:r>
      <w:r w:rsidRPr="004D15A7">
        <w:rPr>
          <w:sz w:val="20"/>
          <w:szCs w:val="20"/>
        </w:rPr>
        <w:t>)</w:t>
      </w:r>
    </w:p>
    <w:p w14:paraId="5003DE81" w14:textId="199CEA79" w:rsidR="00381F71" w:rsidRPr="004D15A7" w:rsidRDefault="00381F71">
      <w:pPr>
        <w:spacing w:line="360" w:lineRule="auto"/>
        <w:ind w:firstLine="720"/>
        <w:jc w:val="both"/>
      </w:pPr>
      <w:r w:rsidRPr="004D15A7">
        <w:t xml:space="preserve">Next to cost cutting programmes, BA’s </w:t>
      </w:r>
      <w:r w:rsidR="00021A1F" w:rsidRPr="004D15A7">
        <w:t xml:space="preserve">new foundations and </w:t>
      </w:r>
      <w:r w:rsidRPr="004D15A7">
        <w:t xml:space="preserve">acquisitions had lasting effects on </w:t>
      </w:r>
      <w:r w:rsidR="00021A1F" w:rsidRPr="004D15A7">
        <w:t xml:space="preserve">BA’s </w:t>
      </w:r>
      <w:r w:rsidRPr="004D15A7">
        <w:t>employ</w:t>
      </w:r>
      <w:r w:rsidR="001D1F87" w:rsidRPr="004D15A7">
        <w:t>ee</w:t>
      </w:r>
      <w:r w:rsidRPr="004D15A7">
        <w:t xml:space="preserve"> </w:t>
      </w:r>
      <w:r w:rsidR="00021A1F" w:rsidRPr="004D15A7">
        <w:t xml:space="preserve">and union </w:t>
      </w:r>
      <w:r w:rsidRPr="004D15A7">
        <w:t xml:space="preserve">relations. BA’s acquisitions contributed to the creation of a layered salary structure for pilots. Although BA decided to end </w:t>
      </w:r>
      <w:r w:rsidR="00233C61" w:rsidRPr="004D15A7">
        <w:t>its</w:t>
      </w:r>
      <w:r w:rsidRPr="004D15A7">
        <w:t xml:space="preserve"> ‘experiment’ to set up its own </w:t>
      </w:r>
      <w:r w:rsidR="00316792" w:rsidRPr="004D15A7">
        <w:t>low</w:t>
      </w:r>
      <w:r w:rsidR="00D143FA" w:rsidRPr="004D15A7">
        <w:t>-</w:t>
      </w:r>
      <w:r w:rsidR="00316792" w:rsidRPr="004D15A7">
        <w:t xml:space="preserve">fare airline </w:t>
      </w:r>
      <w:r w:rsidRPr="004D15A7">
        <w:t>(Go), it used successive mergers and acquisitions to negotiate new concessions from BALPA. A case in point is a £10 mil</w:t>
      </w:r>
      <w:r w:rsidR="00021A1F" w:rsidRPr="004D15A7">
        <w:t xml:space="preserve">lion-saving programme </w:t>
      </w:r>
      <w:r w:rsidR="00D143FA" w:rsidRPr="004D15A7">
        <w:t xml:space="preserve">that </w:t>
      </w:r>
      <w:r w:rsidR="00021A1F" w:rsidRPr="004D15A7">
        <w:t>started in</w:t>
      </w:r>
      <w:r w:rsidRPr="004D15A7">
        <w:t xml:space="preserve"> 2012. As part</w:t>
      </w:r>
      <w:r w:rsidR="00021A1F" w:rsidRPr="004D15A7">
        <w:t xml:space="preserve"> of the programme</w:t>
      </w:r>
      <w:r w:rsidR="00311612" w:rsidRPr="004D15A7">
        <w:t>,</w:t>
      </w:r>
      <w:r w:rsidR="00021A1F" w:rsidRPr="004D15A7">
        <w:t xml:space="preserve"> BALPA agreed </w:t>
      </w:r>
      <w:r w:rsidRPr="004D15A7">
        <w:t xml:space="preserve">to reductions in annual leave. In return, the BA management dropped its initial plans to develop BMI into a new LFA (TU/UK/6). </w:t>
      </w:r>
      <w:r w:rsidR="0037410F" w:rsidRPr="004D15A7">
        <w:t xml:space="preserve">Similarly, the acquisition of a 91 per cent stake in the Spanish LFA Vueling in April 2013 and the new holding founded after the merger with Iberia triggered a new round of concession bargaining (TU/UK/6). </w:t>
      </w:r>
      <w:r w:rsidRPr="004D15A7">
        <w:t>BA’s accumulated work rules and entrenched union relations protect</w:t>
      </w:r>
      <w:r w:rsidR="00311612" w:rsidRPr="004D15A7">
        <w:t>ed</w:t>
      </w:r>
      <w:r w:rsidRPr="004D15A7">
        <w:t xml:space="preserve"> only a small group of privileged pilots and </w:t>
      </w:r>
      <w:r w:rsidR="00311612" w:rsidRPr="004D15A7">
        <w:t xml:space="preserve">could not </w:t>
      </w:r>
      <w:r w:rsidRPr="004D15A7">
        <w:t>be mobilized to maintain high road employ</w:t>
      </w:r>
      <w:r w:rsidR="001D1F87" w:rsidRPr="004D15A7">
        <w:t>ee</w:t>
      </w:r>
      <w:r w:rsidRPr="004D15A7">
        <w:t xml:space="preserve"> relations for new pilot generations. The </w:t>
      </w:r>
      <w:r w:rsidR="00D4213B" w:rsidRPr="004D15A7">
        <w:t>UK’s</w:t>
      </w:r>
      <w:r w:rsidRPr="004D15A7">
        <w:t xml:space="preserve"> institutional framework together with deregulation policies after privatization </w:t>
      </w:r>
      <w:r w:rsidR="00D4213B" w:rsidRPr="004D15A7">
        <w:t xml:space="preserve">and anti-union court-rulings </w:t>
      </w:r>
      <w:r w:rsidRPr="004D15A7">
        <w:t>have empowered BA’s management and put increased pressure on unions to make concessions.</w:t>
      </w:r>
    </w:p>
    <w:p w14:paraId="0D314857" w14:textId="77777777" w:rsidR="00DC1357" w:rsidRPr="004D15A7" w:rsidRDefault="00DC1357">
      <w:pPr>
        <w:spacing w:line="360" w:lineRule="auto"/>
        <w:jc w:val="both"/>
        <w:rPr>
          <w:b/>
          <w:i/>
        </w:rPr>
      </w:pPr>
    </w:p>
    <w:p w14:paraId="3DA14DA9" w14:textId="6DE92511" w:rsidR="008908F0" w:rsidRPr="004D15A7" w:rsidRDefault="004D3723" w:rsidP="008F5B62">
      <w:pPr>
        <w:spacing w:line="360" w:lineRule="auto"/>
        <w:jc w:val="both"/>
        <w:outlineLvl w:val="0"/>
        <w:rPr>
          <w:b/>
          <w:i/>
        </w:rPr>
      </w:pPr>
      <w:r w:rsidRPr="004D15A7">
        <w:rPr>
          <w:b/>
          <w:i/>
        </w:rPr>
        <w:t xml:space="preserve">Response to </w:t>
      </w:r>
      <w:r w:rsidR="00EF47F6" w:rsidRPr="004D15A7">
        <w:rPr>
          <w:b/>
          <w:i/>
        </w:rPr>
        <w:t>low-cost</w:t>
      </w:r>
      <w:r w:rsidRPr="004D15A7">
        <w:rPr>
          <w:b/>
          <w:i/>
        </w:rPr>
        <w:t xml:space="preserve"> pressures in employment and union relations in Air Berlin</w:t>
      </w:r>
      <w:r w:rsidR="00316792" w:rsidRPr="004D15A7">
        <w:rPr>
          <w:b/>
          <w:i/>
        </w:rPr>
        <w:t xml:space="preserve"> (AB)</w:t>
      </w:r>
    </w:p>
    <w:p w14:paraId="702D20D6" w14:textId="3EC2F08C" w:rsidR="008908F0" w:rsidRPr="004D15A7" w:rsidRDefault="00381F71">
      <w:pPr>
        <w:spacing w:line="360" w:lineRule="auto"/>
        <w:jc w:val="both"/>
      </w:pPr>
      <w:r w:rsidRPr="004D15A7">
        <w:rPr>
          <w:i/>
        </w:rPr>
        <w:t>Compensation:</w:t>
      </w:r>
      <w:r w:rsidRPr="004D15A7" w:rsidDel="00CC07F5">
        <w:rPr>
          <w:i/>
        </w:rPr>
        <w:t xml:space="preserve"> </w:t>
      </w:r>
      <w:r w:rsidRPr="004D15A7">
        <w:t>AB pilots saw a continuous improvement in compensation packages</w:t>
      </w:r>
      <w:r w:rsidR="006540CE" w:rsidRPr="004D15A7">
        <w:t>,</w:t>
      </w:r>
      <w:r w:rsidRPr="004D15A7">
        <w:t xml:space="preserve"> including the introduction of a pension scheme (</w:t>
      </w:r>
      <w:r w:rsidR="00233C61" w:rsidRPr="004D15A7">
        <w:t>C/GER/1</w:t>
      </w:r>
      <w:r w:rsidR="008533B1">
        <w:t>;</w:t>
      </w:r>
      <w:r w:rsidR="00233C61" w:rsidRPr="004D15A7">
        <w:t xml:space="preserve"> </w:t>
      </w:r>
      <w:r w:rsidRPr="004D15A7">
        <w:t>VC news, 2010</w:t>
      </w:r>
      <w:r w:rsidR="00233C61" w:rsidRPr="004D15A7">
        <w:t>, 2013</w:t>
      </w:r>
      <w:r w:rsidRPr="004D15A7">
        <w:t xml:space="preserve">). While AB-classic pilots saw a steady upgrade, the company increasingly outsourced its operations to a </w:t>
      </w:r>
      <w:r w:rsidR="00EF47F6" w:rsidRPr="004D15A7">
        <w:t>low-cost</w:t>
      </w:r>
      <w:r w:rsidRPr="004D15A7">
        <w:t xml:space="preserve"> subsidiary, NIKI</w:t>
      </w:r>
      <w:r w:rsidR="0037410F" w:rsidRPr="004D15A7">
        <w:t>,</w:t>
      </w:r>
      <w:r w:rsidRPr="004D15A7">
        <w:t xml:space="preserve"> and </w:t>
      </w:r>
      <w:r w:rsidR="00316792" w:rsidRPr="004D15A7">
        <w:t xml:space="preserve">another </w:t>
      </w:r>
      <w:r w:rsidRPr="004D15A7">
        <w:t xml:space="preserve">external company, </w:t>
      </w:r>
      <w:r w:rsidR="00316792" w:rsidRPr="004D15A7">
        <w:t xml:space="preserve">the </w:t>
      </w:r>
      <w:r w:rsidRPr="004D15A7">
        <w:t>Luftfahrtgesellschaft Walte</w:t>
      </w:r>
      <w:r w:rsidR="00233C61" w:rsidRPr="004D15A7">
        <w:t>r GmbH</w:t>
      </w:r>
      <w:r w:rsidR="002A0F57" w:rsidRPr="004D15A7">
        <w:t xml:space="preserve"> (LWG)</w:t>
      </w:r>
      <w:r w:rsidR="00233C61" w:rsidRPr="004D15A7">
        <w:t xml:space="preserve"> (Metzenbauer, 2013</w:t>
      </w:r>
      <w:r w:rsidRPr="004D15A7">
        <w:t xml:space="preserve">). In these affiliated airlines, compensation levels were not only below those of AB-classic but </w:t>
      </w:r>
      <w:r w:rsidR="006540CE" w:rsidRPr="004D15A7">
        <w:t xml:space="preserve">were </w:t>
      </w:r>
      <w:r w:rsidRPr="004D15A7">
        <w:t xml:space="preserve">also based </w:t>
      </w:r>
      <w:r w:rsidR="00316792" w:rsidRPr="004D15A7">
        <w:t xml:space="preserve">far </w:t>
      </w:r>
      <w:r w:rsidRPr="004D15A7">
        <w:t>m</w:t>
      </w:r>
      <w:r w:rsidR="00075947" w:rsidRPr="004D15A7">
        <w:t>ore on variable pay (Ruff, 2012</w:t>
      </w:r>
      <w:r w:rsidR="0016281B">
        <w:t>,</w:t>
      </w:r>
      <w:r w:rsidRPr="004D15A7">
        <w:t xml:space="preserve"> </w:t>
      </w:r>
      <w:hyperlink r:id="rId8" w:history="1">
        <w:r w:rsidRPr="004D15A7">
          <w:rPr>
            <w:rStyle w:val="Hyperlink"/>
            <w:color w:val="auto"/>
            <w:u w:val="none"/>
          </w:rPr>
          <w:t>pilotjobsnetwork.com</w:t>
        </w:r>
      </w:hyperlink>
      <w:r w:rsidRPr="004D15A7">
        <w:t xml:space="preserve">, 2014).  </w:t>
      </w:r>
    </w:p>
    <w:p w14:paraId="0E51A6C9" w14:textId="5792F124" w:rsidR="00381F71" w:rsidRPr="004D15A7" w:rsidRDefault="00381F71" w:rsidP="00233C61">
      <w:pPr>
        <w:spacing w:line="360" w:lineRule="auto"/>
        <w:jc w:val="both"/>
      </w:pPr>
      <w:r w:rsidRPr="004D15A7">
        <w:rPr>
          <w:i/>
        </w:rPr>
        <w:t xml:space="preserve">Skills development: </w:t>
      </w:r>
      <w:r w:rsidRPr="004D15A7">
        <w:t xml:space="preserve">AB recruits its first officers from its own flight school and staffs its captains mainly from within the company. </w:t>
      </w:r>
      <w:r w:rsidR="00364157" w:rsidRPr="004D15A7">
        <w:t xml:space="preserve">Over the years, </w:t>
      </w:r>
      <w:r w:rsidRPr="004D15A7">
        <w:t xml:space="preserve">AB increased its investment in </w:t>
      </w:r>
      <w:r w:rsidR="00316792" w:rsidRPr="004D15A7">
        <w:t xml:space="preserve">basic </w:t>
      </w:r>
      <w:r w:rsidRPr="004D15A7">
        <w:t>training</w:t>
      </w:r>
      <w:r w:rsidR="00316792" w:rsidRPr="004D15A7">
        <w:t xml:space="preserve"> </w:t>
      </w:r>
      <w:r w:rsidRPr="004D15A7">
        <w:t xml:space="preserve">and type rating for pilots (AB, 2011). Half of the total cost for this training is paid by AB (C/GER/6). AB prides itself in having its own a high-quality training programme for pilots </w:t>
      </w:r>
      <w:r w:rsidR="00364157" w:rsidRPr="004D15A7">
        <w:t xml:space="preserve">who </w:t>
      </w:r>
      <w:r w:rsidRPr="004D15A7">
        <w:t>m</w:t>
      </w:r>
      <w:r w:rsidR="00364157" w:rsidRPr="004D15A7">
        <w:t>eet</w:t>
      </w:r>
      <w:r w:rsidRPr="004D15A7">
        <w:t xml:space="preserve"> the</w:t>
      </w:r>
      <w:r w:rsidR="00364157" w:rsidRPr="004D15A7">
        <w:t xml:space="preserve"> LH</w:t>
      </w:r>
      <w:r w:rsidRPr="004D15A7">
        <w:t xml:space="preserve"> standards (C/GER/1</w:t>
      </w:r>
      <w:r w:rsidR="008533B1">
        <w:t>;</w:t>
      </w:r>
      <w:r w:rsidRPr="004D15A7">
        <w:t xml:space="preserve"> C/GER/6).</w:t>
      </w:r>
      <w:r w:rsidRPr="004D15A7" w:rsidDel="00C74C30">
        <w:t xml:space="preserve"> </w:t>
      </w:r>
    </w:p>
    <w:p w14:paraId="6D781601" w14:textId="357E6EF4" w:rsidR="00381F71" w:rsidRPr="004D15A7" w:rsidRDefault="00381F71" w:rsidP="00233C61">
      <w:pPr>
        <w:spacing w:line="360" w:lineRule="auto"/>
        <w:jc w:val="both"/>
      </w:pPr>
      <w:r w:rsidRPr="004D15A7">
        <w:rPr>
          <w:i/>
        </w:rPr>
        <w:t xml:space="preserve">Employer-employee commitment: </w:t>
      </w:r>
      <w:r w:rsidR="00233C61" w:rsidRPr="004D15A7">
        <w:t>AB offers its pilots long-</w:t>
      </w:r>
      <w:r w:rsidRPr="004D15A7">
        <w:t>term contracts and avoids lay-offs during economic downturns (C/GER/1</w:t>
      </w:r>
      <w:r w:rsidR="008533B1">
        <w:t>;</w:t>
      </w:r>
      <w:r w:rsidRPr="004D15A7">
        <w:t xml:space="preserve"> AB press r</w:t>
      </w:r>
      <w:r w:rsidR="00233C61" w:rsidRPr="004D15A7">
        <w:t>elease, 2009</w:t>
      </w:r>
      <w:r w:rsidRPr="004D15A7">
        <w:t xml:space="preserve">). AB pilots are generally respected by management and face little interference with respect to operational decisions (C/GER/7). However, AB’s commitment to pilots is much lower in </w:t>
      </w:r>
      <w:r w:rsidR="00316792" w:rsidRPr="004D15A7">
        <w:t>its</w:t>
      </w:r>
      <w:r w:rsidRPr="004D15A7">
        <w:t xml:space="preserve"> affiliated companies </w:t>
      </w:r>
      <w:r w:rsidR="00075947" w:rsidRPr="004D15A7">
        <w:t>NIKI and LWG (Ruff, 2012</w:t>
      </w:r>
      <w:r w:rsidRPr="004D15A7">
        <w:t xml:space="preserve">). The latter, in particular, is seen among pilots as a </w:t>
      </w:r>
      <w:r w:rsidR="00316792" w:rsidRPr="004D15A7">
        <w:t>‘</w:t>
      </w:r>
      <w:r w:rsidRPr="004D15A7">
        <w:t>cheap box</w:t>
      </w:r>
      <w:r w:rsidR="00316792" w:rsidRPr="004D15A7">
        <w:t>’</w:t>
      </w:r>
      <w:r w:rsidRPr="004D15A7">
        <w:t xml:space="preserve">, marked by low road </w:t>
      </w:r>
      <w:r w:rsidR="00316792" w:rsidRPr="004D15A7">
        <w:t xml:space="preserve">employee </w:t>
      </w:r>
      <w:r w:rsidRPr="004D15A7">
        <w:t xml:space="preserve">relations and no </w:t>
      </w:r>
      <w:r w:rsidR="00E970B3" w:rsidRPr="004D15A7">
        <w:t xml:space="preserve">coverage under </w:t>
      </w:r>
      <w:r w:rsidRPr="004D15A7">
        <w:t>AB’s collective agreements (Grub</w:t>
      </w:r>
      <w:r w:rsidR="00646BFA" w:rsidRPr="004D15A7">
        <w:t>er, 2013</w:t>
      </w:r>
      <w:r w:rsidR="008533B1">
        <w:t>;</w:t>
      </w:r>
      <w:r w:rsidR="00646BFA" w:rsidRPr="004D15A7">
        <w:t xml:space="preserve"> Aero.at, 2013</w:t>
      </w:r>
      <w:r w:rsidRPr="004D15A7">
        <w:t xml:space="preserve">). </w:t>
      </w:r>
    </w:p>
    <w:p w14:paraId="38F6A107" w14:textId="05FC77C5" w:rsidR="00843D32" w:rsidRPr="004D15A7" w:rsidRDefault="00381F71" w:rsidP="00233C61">
      <w:pPr>
        <w:spacing w:line="360" w:lineRule="auto"/>
        <w:jc w:val="both"/>
      </w:pPr>
      <w:r w:rsidRPr="004D15A7">
        <w:rPr>
          <w:i/>
        </w:rPr>
        <w:t xml:space="preserve">Employee representation and union relations: </w:t>
      </w:r>
      <w:r w:rsidRPr="004D15A7">
        <w:t>In the initial phase (1991-2005), AB was neither unionized nor covered by collective agreements or company</w:t>
      </w:r>
      <w:r w:rsidR="00364157" w:rsidRPr="004D15A7">
        <w:t>-</w:t>
      </w:r>
      <w:r w:rsidRPr="004D15A7">
        <w:t>level employee representation (</w:t>
      </w:r>
      <w:r w:rsidR="004D3723" w:rsidRPr="004D15A7">
        <w:t>FT Deutschland, 2004</w:t>
      </w:r>
      <w:r w:rsidR="008533B1">
        <w:t>;</w:t>
      </w:r>
      <w:r w:rsidR="00233C61" w:rsidRPr="004D15A7">
        <w:t xml:space="preserve"> Schulte, 2006</w:t>
      </w:r>
      <w:r w:rsidR="008533B1">
        <w:t>;</w:t>
      </w:r>
      <w:r w:rsidRPr="004D15A7">
        <w:t xml:space="preserve"> </w:t>
      </w:r>
      <w:r w:rsidR="00DA75C8">
        <w:t>Eberle,</w:t>
      </w:r>
      <w:r w:rsidR="00DA75C8" w:rsidRPr="004D15A7">
        <w:t xml:space="preserve"> </w:t>
      </w:r>
      <w:r w:rsidR="004D3723" w:rsidRPr="004D15A7">
        <w:t>2006</w:t>
      </w:r>
      <w:r w:rsidR="008533B1">
        <w:t>;</w:t>
      </w:r>
      <w:r w:rsidRPr="004D15A7">
        <w:t xml:space="preserve"> TU/GER/2). However, in 2007, AB recognized </w:t>
      </w:r>
      <w:r w:rsidR="00E970B3" w:rsidRPr="004D15A7">
        <w:t>the German pilots</w:t>
      </w:r>
      <w:r w:rsidR="00820DC9" w:rsidRPr="004D15A7">
        <w:t>’</w:t>
      </w:r>
      <w:r w:rsidR="00E970B3" w:rsidRPr="004D15A7">
        <w:t xml:space="preserve"> union Vereinigung Cockpit (VC)</w:t>
      </w:r>
      <w:r w:rsidRPr="004D15A7">
        <w:t xml:space="preserve"> </w:t>
      </w:r>
      <w:r w:rsidR="00820DC9" w:rsidRPr="004D15A7">
        <w:t xml:space="preserve">and </w:t>
      </w:r>
      <w:r w:rsidRPr="004D15A7">
        <w:t>sig</w:t>
      </w:r>
      <w:r w:rsidR="00233C61" w:rsidRPr="004D15A7">
        <w:t>ned first collective agreements. AB also</w:t>
      </w:r>
      <w:r w:rsidRPr="004D15A7">
        <w:t xml:space="preserve"> agreed to the foundation of an elected employee representation committee (C/GER/1). Although </w:t>
      </w:r>
      <w:r w:rsidR="00820DC9" w:rsidRPr="004D15A7">
        <w:t xml:space="preserve">the company </w:t>
      </w:r>
      <w:r w:rsidRPr="004D15A7">
        <w:t xml:space="preserve">saw a few pilot strikes, union-relations were overall rated as </w:t>
      </w:r>
      <w:r w:rsidR="00E970B3" w:rsidRPr="004D15A7">
        <w:t>‘</w:t>
      </w:r>
      <w:r w:rsidRPr="004D15A7">
        <w:t>constructive</w:t>
      </w:r>
      <w:r w:rsidR="00E970B3" w:rsidRPr="004D15A7">
        <w:t>’</w:t>
      </w:r>
      <w:r w:rsidRPr="004D15A7">
        <w:t xml:space="preserve"> (C/GER/7</w:t>
      </w:r>
      <w:r w:rsidR="008533B1">
        <w:t>;</w:t>
      </w:r>
      <w:r w:rsidRPr="004D15A7">
        <w:t xml:space="preserve"> TU/GER/2</w:t>
      </w:r>
      <w:r w:rsidR="008533B1">
        <w:t>;</w:t>
      </w:r>
      <w:r w:rsidRPr="004D15A7">
        <w:t xml:space="preserve"> C/GER/1). Contentious issues in employer-employee relations </w:t>
      </w:r>
      <w:r w:rsidR="00364157" w:rsidRPr="004D15A7">
        <w:t xml:space="preserve">mainly </w:t>
      </w:r>
      <w:r w:rsidRPr="004D15A7">
        <w:t xml:space="preserve">involved </w:t>
      </w:r>
      <w:r w:rsidR="00364157" w:rsidRPr="004D15A7">
        <w:t xml:space="preserve">the </w:t>
      </w:r>
      <w:r w:rsidRPr="004D15A7">
        <w:t xml:space="preserve">harmonization and upgrading of pay and working conditions for all AB </w:t>
      </w:r>
      <w:r w:rsidR="00233C61" w:rsidRPr="004D15A7">
        <w:t>pilots (VC press release, 2009</w:t>
      </w:r>
      <w:r w:rsidRPr="004D15A7">
        <w:t xml:space="preserve">, 2010, </w:t>
      </w:r>
      <w:r w:rsidR="00233C61" w:rsidRPr="004D15A7">
        <w:t>2013</w:t>
      </w:r>
      <w:r w:rsidR="008533B1">
        <w:t>;</w:t>
      </w:r>
      <w:r w:rsidRPr="004D15A7">
        <w:t xml:space="preserve"> C/GER/7). What remain</w:t>
      </w:r>
      <w:r w:rsidR="00E970B3" w:rsidRPr="004D15A7">
        <w:t>s</w:t>
      </w:r>
      <w:r w:rsidRPr="004D15A7">
        <w:t xml:space="preserve"> distinctive for AB </w:t>
      </w:r>
      <w:r w:rsidR="00E970B3" w:rsidRPr="004D15A7">
        <w:t>i</w:t>
      </w:r>
      <w:r w:rsidRPr="004D15A7">
        <w:t xml:space="preserve">s that the company </w:t>
      </w:r>
      <w:r w:rsidR="00E970B3" w:rsidRPr="004D15A7">
        <w:t>never adopted</w:t>
      </w:r>
      <w:r w:rsidR="00233C61" w:rsidRPr="004D15A7">
        <w:t xml:space="preserve"> board-</w:t>
      </w:r>
      <w:r w:rsidRPr="004D15A7">
        <w:t>level codetermination (C/GER/1)</w:t>
      </w:r>
      <w:r w:rsidR="00843D32" w:rsidRPr="004D15A7">
        <w:t>, due to its registration as a PLC in the UK</w:t>
      </w:r>
      <w:r w:rsidRPr="004D15A7">
        <w:t>.</w:t>
      </w:r>
    </w:p>
    <w:p w14:paraId="32F10BEA" w14:textId="67E79897" w:rsidR="00381F71" w:rsidRPr="004D15A7" w:rsidRDefault="00381F71" w:rsidP="00233C61">
      <w:pPr>
        <w:spacing w:line="360" w:lineRule="auto"/>
        <w:jc w:val="both"/>
      </w:pPr>
      <w:r w:rsidRPr="004D15A7">
        <w:rPr>
          <w:i/>
        </w:rPr>
        <w:t>Summary:</w:t>
      </w:r>
      <w:r w:rsidRPr="004D15A7">
        <w:t xml:space="preserve"> AB’s employ</w:t>
      </w:r>
      <w:r w:rsidR="001D1F87" w:rsidRPr="004D15A7">
        <w:t>ee</w:t>
      </w:r>
      <w:r w:rsidRPr="004D15A7">
        <w:t xml:space="preserve"> relations </w:t>
      </w:r>
      <w:r w:rsidR="00992B62" w:rsidRPr="004D15A7">
        <w:t xml:space="preserve">shifted </w:t>
      </w:r>
      <w:r w:rsidRPr="004D15A7">
        <w:t>over time towards high road employ</w:t>
      </w:r>
      <w:r w:rsidR="001D1F87" w:rsidRPr="004D15A7">
        <w:t xml:space="preserve">ee </w:t>
      </w:r>
      <w:r w:rsidRPr="004D15A7">
        <w:t>relations. Union relations also saw a shift from avoidance to a union accommodation and recently even a partnering approach.</w:t>
      </w:r>
    </w:p>
    <w:p w14:paraId="6462EB0B" w14:textId="77777777" w:rsidR="00E970B3" w:rsidRPr="004D15A7" w:rsidRDefault="00E970B3" w:rsidP="00B93CE9">
      <w:pPr>
        <w:spacing w:line="360" w:lineRule="auto"/>
        <w:ind w:firstLine="284"/>
        <w:jc w:val="both"/>
      </w:pPr>
    </w:p>
    <w:p w14:paraId="41DFF96F" w14:textId="77777777" w:rsidR="008908F0" w:rsidRPr="004D15A7" w:rsidRDefault="004D3723" w:rsidP="008F5B62">
      <w:pPr>
        <w:spacing w:line="360" w:lineRule="auto"/>
        <w:jc w:val="both"/>
        <w:outlineLvl w:val="0"/>
        <w:rPr>
          <w:b/>
          <w:i/>
        </w:rPr>
      </w:pPr>
      <w:r w:rsidRPr="004D15A7">
        <w:rPr>
          <w:b/>
          <w:i/>
        </w:rPr>
        <w:t xml:space="preserve">The role of </w:t>
      </w:r>
      <w:r w:rsidR="00C47C5A" w:rsidRPr="004D15A7">
        <w:rPr>
          <w:b/>
          <w:i/>
        </w:rPr>
        <w:t xml:space="preserve">changing </w:t>
      </w:r>
      <w:r w:rsidRPr="004D15A7">
        <w:rPr>
          <w:b/>
          <w:i/>
        </w:rPr>
        <w:t>firm heritage and national embeddedness in shaping responses</w:t>
      </w:r>
    </w:p>
    <w:p w14:paraId="4870FB81" w14:textId="4959726A" w:rsidR="008908F0" w:rsidRPr="004D15A7" w:rsidRDefault="00381F71">
      <w:pPr>
        <w:spacing w:line="360" w:lineRule="auto"/>
        <w:jc w:val="both"/>
      </w:pPr>
      <w:r w:rsidRPr="004D15A7">
        <w:t xml:space="preserve">As a new entrant company, AB </w:t>
      </w:r>
      <w:r w:rsidR="00233C61" w:rsidRPr="004D15A7">
        <w:t>had</w:t>
      </w:r>
      <w:r w:rsidR="00E970B3" w:rsidRPr="004D15A7">
        <w:t xml:space="preserve"> </w:t>
      </w:r>
      <w:r w:rsidR="00233C61" w:rsidRPr="004D15A7">
        <w:t xml:space="preserve">neither </w:t>
      </w:r>
      <w:r w:rsidR="00E970B3" w:rsidRPr="004D15A7">
        <w:t xml:space="preserve">a </w:t>
      </w:r>
      <w:r w:rsidR="00E970B3" w:rsidRPr="004D15A7">
        <w:rPr>
          <w:i/>
        </w:rPr>
        <w:t>firm heritage</w:t>
      </w:r>
      <w:r w:rsidR="00E970B3" w:rsidRPr="004D15A7">
        <w:t xml:space="preserve"> of</w:t>
      </w:r>
      <w:r w:rsidRPr="004D15A7">
        <w:rPr>
          <w:i/>
        </w:rPr>
        <w:t xml:space="preserve"> accumulated work rules</w:t>
      </w:r>
      <w:r w:rsidRPr="004D15A7">
        <w:t xml:space="preserve"> </w:t>
      </w:r>
      <w:r w:rsidR="00233C61" w:rsidRPr="004D15A7">
        <w:t>nor an</w:t>
      </w:r>
      <w:r w:rsidRPr="004D15A7">
        <w:t xml:space="preserve"> </w:t>
      </w:r>
      <w:r w:rsidRPr="004D15A7">
        <w:rPr>
          <w:i/>
        </w:rPr>
        <w:t>entrenched culture of union relations</w:t>
      </w:r>
      <w:r w:rsidR="00233C61" w:rsidRPr="004D15A7">
        <w:rPr>
          <w:i/>
        </w:rPr>
        <w:t xml:space="preserve">. </w:t>
      </w:r>
      <w:r w:rsidR="00233C61" w:rsidRPr="004D15A7">
        <w:t xml:space="preserve">It therefore faced little </w:t>
      </w:r>
      <w:r w:rsidRPr="004D15A7">
        <w:t>constrain</w:t>
      </w:r>
      <w:r w:rsidR="00233C61" w:rsidRPr="004D15A7">
        <w:t>t in</w:t>
      </w:r>
      <w:r w:rsidRPr="004D15A7">
        <w:t xml:space="preserve"> </w:t>
      </w:r>
      <w:r w:rsidR="00233C61" w:rsidRPr="004D15A7">
        <w:t>adopting</w:t>
      </w:r>
      <w:r w:rsidRPr="004D15A7">
        <w:t xml:space="preserve"> low road employee relations </w:t>
      </w:r>
      <w:r w:rsidR="00233C61" w:rsidRPr="004D15A7">
        <w:t xml:space="preserve">and </w:t>
      </w:r>
      <w:r w:rsidRPr="004D15A7">
        <w:t xml:space="preserve">union avoidance (C/GER/1). AB’s deliberate union avoidance approach was </w:t>
      </w:r>
      <w:r w:rsidR="005C3831" w:rsidRPr="004D15A7">
        <w:t xml:space="preserve">initially </w:t>
      </w:r>
      <w:r w:rsidRPr="004D15A7">
        <w:t xml:space="preserve">sustained by a mix of union substitution and union suppression </w:t>
      </w:r>
      <w:r w:rsidR="00E970B3" w:rsidRPr="004D15A7">
        <w:t>measures</w:t>
      </w:r>
      <w:r w:rsidRPr="004D15A7">
        <w:t>. Specifically, while the company succeeded in creating a positive work environment through an open door and family culture combined with regular salary increases (TU/GER/2), efforts towards employee representation and unionization were suppressed through an ‘autocratic’ leadership style (</w:t>
      </w:r>
      <w:r w:rsidR="004D3723" w:rsidRPr="004D15A7">
        <w:t>FT Deutschland, 2004</w:t>
      </w:r>
      <w:r w:rsidR="008533B1">
        <w:t>;</w:t>
      </w:r>
      <w:r w:rsidR="005C3831" w:rsidRPr="004D15A7">
        <w:t xml:space="preserve"> Schulte, 2006</w:t>
      </w:r>
      <w:r w:rsidR="008533B1">
        <w:t>;</w:t>
      </w:r>
      <w:r w:rsidRPr="004D15A7">
        <w:t xml:space="preserve"> </w:t>
      </w:r>
      <w:r w:rsidR="00DA75C8">
        <w:t>Eberle</w:t>
      </w:r>
      <w:r w:rsidR="004D3723" w:rsidRPr="004D15A7">
        <w:t>, 2006</w:t>
      </w:r>
      <w:r w:rsidR="008533B1">
        <w:t>;</w:t>
      </w:r>
      <w:r w:rsidRPr="004D15A7">
        <w:t xml:space="preserve"> TU/GER/2)</w:t>
      </w:r>
      <w:r w:rsidR="00E970B3" w:rsidRPr="004D15A7">
        <w:t xml:space="preserve">. At the same time, German codetermination was deliberately circumvented </w:t>
      </w:r>
      <w:r w:rsidR="00BD6CB7" w:rsidRPr="004D15A7">
        <w:t xml:space="preserve">in the first years of the firm’s establishment </w:t>
      </w:r>
      <w:r w:rsidRPr="004D15A7">
        <w:t xml:space="preserve">by adopting an organizational structure </w:t>
      </w:r>
      <w:r w:rsidR="00E970B3" w:rsidRPr="004D15A7">
        <w:t xml:space="preserve">of </w:t>
      </w:r>
      <w:r w:rsidRPr="004D15A7">
        <w:t xml:space="preserve">small decentralized units and </w:t>
      </w:r>
      <w:r w:rsidR="00360E87" w:rsidRPr="004D15A7">
        <w:t xml:space="preserve">by </w:t>
      </w:r>
      <w:r w:rsidR="003C52EC" w:rsidRPr="004D15A7">
        <w:t xml:space="preserve">registering the company </w:t>
      </w:r>
      <w:r w:rsidR="00E970B3" w:rsidRPr="004D15A7">
        <w:t xml:space="preserve">as a </w:t>
      </w:r>
      <w:r w:rsidRPr="004D15A7">
        <w:t xml:space="preserve">British PLC </w:t>
      </w:r>
      <w:r w:rsidR="00BD6CB7" w:rsidRPr="004D15A7">
        <w:t xml:space="preserve">in 2005 </w:t>
      </w:r>
      <w:r w:rsidRPr="004D15A7">
        <w:t>(C/GER/1).</w:t>
      </w:r>
    </w:p>
    <w:p w14:paraId="316D5815" w14:textId="36619D76" w:rsidR="00381F71" w:rsidRPr="004D15A7" w:rsidRDefault="00381F71" w:rsidP="008B653B">
      <w:pPr>
        <w:spacing w:line="360" w:lineRule="auto"/>
        <w:jc w:val="both"/>
      </w:pPr>
      <w:r w:rsidRPr="004D15A7">
        <w:t xml:space="preserve">However, as AB shifted from organic growth to growth through </w:t>
      </w:r>
      <w:r w:rsidRPr="004D15A7">
        <w:rPr>
          <w:i/>
        </w:rPr>
        <w:t>acquisitions</w:t>
      </w:r>
      <w:r w:rsidRPr="004D15A7">
        <w:t xml:space="preserve"> around 2006, the </w:t>
      </w:r>
      <w:r w:rsidRPr="004D15A7">
        <w:rPr>
          <w:i/>
        </w:rPr>
        <w:t xml:space="preserve">heritage of the acquired </w:t>
      </w:r>
      <w:r w:rsidR="00891850" w:rsidRPr="004D15A7">
        <w:rPr>
          <w:i/>
        </w:rPr>
        <w:t>firms</w:t>
      </w:r>
      <w:r w:rsidRPr="004D15A7">
        <w:t xml:space="preserve">, which were essentially </w:t>
      </w:r>
      <w:r w:rsidR="005C3831" w:rsidRPr="004D15A7">
        <w:t>long</w:t>
      </w:r>
      <w:r w:rsidR="006D585F" w:rsidRPr="004D15A7">
        <w:t>-</w:t>
      </w:r>
      <w:r w:rsidR="005C3831" w:rsidRPr="004D15A7">
        <w:t xml:space="preserve">established </w:t>
      </w:r>
      <w:r w:rsidR="00891850" w:rsidRPr="004D15A7">
        <w:t xml:space="preserve">German </w:t>
      </w:r>
      <w:r w:rsidRPr="004D15A7">
        <w:t xml:space="preserve">legacy </w:t>
      </w:r>
      <w:r w:rsidR="00891850" w:rsidRPr="004D15A7">
        <w:t>airlines</w:t>
      </w:r>
      <w:r w:rsidR="004823B4" w:rsidRPr="004D15A7">
        <w:t>,</w:t>
      </w:r>
      <w:r w:rsidRPr="004D15A7">
        <w:t xml:space="preserve"> made it difficult to maintain </w:t>
      </w:r>
      <w:r w:rsidR="00891850" w:rsidRPr="004D15A7">
        <w:t xml:space="preserve">a </w:t>
      </w:r>
      <w:r w:rsidRPr="004D15A7">
        <w:t xml:space="preserve">low road approach in </w:t>
      </w:r>
      <w:r w:rsidR="00891850" w:rsidRPr="004D15A7">
        <w:t xml:space="preserve">employee </w:t>
      </w:r>
      <w:r w:rsidRPr="004D15A7">
        <w:t>relations (C/GER/1</w:t>
      </w:r>
      <w:r w:rsidR="008533B1">
        <w:t>;</w:t>
      </w:r>
      <w:r w:rsidRPr="004D15A7">
        <w:t xml:space="preserve"> TU/GER/2</w:t>
      </w:r>
      <w:r w:rsidR="008533B1">
        <w:t>;</w:t>
      </w:r>
      <w:r w:rsidRPr="004D15A7">
        <w:t xml:space="preserve"> ITF, 2007</w:t>
      </w:r>
      <w:r w:rsidR="008533B1">
        <w:t>,</w:t>
      </w:r>
      <w:r w:rsidRPr="004D15A7">
        <w:t xml:space="preserve"> August 08). </w:t>
      </w:r>
      <w:r w:rsidR="006D585F" w:rsidRPr="004D15A7">
        <w:t>The p</w:t>
      </w:r>
      <w:r w:rsidRPr="004D15A7">
        <w:t xml:space="preserve">ilots of the acquired companies – </w:t>
      </w:r>
      <w:r w:rsidR="004562D8" w:rsidRPr="004D15A7">
        <w:t>Lufttransportunternehmen</w:t>
      </w:r>
      <w:r w:rsidR="004562D8" w:rsidRPr="004D15A7" w:rsidDel="004562D8">
        <w:t xml:space="preserve"> </w:t>
      </w:r>
      <w:r w:rsidR="004562D8" w:rsidRPr="004D15A7">
        <w:t xml:space="preserve">(LTU) </w:t>
      </w:r>
      <w:r w:rsidRPr="004D15A7">
        <w:t xml:space="preserve">pilots in particular – were not only enjoying much better working conditions and compensation packages than their AB colleagues but were also used to an </w:t>
      </w:r>
      <w:r w:rsidRPr="004D15A7">
        <w:rPr>
          <w:i/>
        </w:rPr>
        <w:t>entrenched tradition of codetermination and union representation</w:t>
      </w:r>
      <w:r w:rsidRPr="004D15A7">
        <w:t xml:space="preserve"> (TU/GER/2). Backed by strong unions in the German CME context, LTU pilots rejected working conditions and pay at </w:t>
      </w:r>
      <w:r w:rsidR="00E23A97" w:rsidRPr="004D15A7">
        <w:t>the</w:t>
      </w:r>
      <w:r w:rsidRPr="004D15A7">
        <w:t xml:space="preserve"> level of a </w:t>
      </w:r>
      <w:r w:rsidR="00EF47F6" w:rsidRPr="004D15A7">
        <w:t>low-cost</w:t>
      </w:r>
      <w:r w:rsidRPr="004D15A7">
        <w:t xml:space="preserve"> carrier and defended their status quo (TU/GER/2</w:t>
      </w:r>
      <w:r w:rsidR="008533B1">
        <w:t>;</w:t>
      </w:r>
      <w:r w:rsidRPr="004D15A7">
        <w:t xml:space="preserve"> VC press release, 2009, 2010, 2013). AB realized that it could not treat its old AB pilots differently from the new ones (C/GER/1). In addition, AB faced the challenge of integrating large acquired units. In this scenario, unionization, collective agreements and company-level codetermination came to be seen as vehicles of governance for </w:t>
      </w:r>
      <w:r w:rsidR="00E23A97" w:rsidRPr="004D15A7">
        <w:t xml:space="preserve">the </w:t>
      </w:r>
      <w:r w:rsidRPr="004D15A7">
        <w:t>employee relations of a growing company (TU/GER/1</w:t>
      </w:r>
      <w:r w:rsidR="0016281B">
        <w:t>,</w:t>
      </w:r>
      <w:r w:rsidRPr="004D15A7">
        <w:t xml:space="preserve"> TU/GER/2</w:t>
      </w:r>
      <w:r w:rsidR="008533B1">
        <w:t>;</w:t>
      </w:r>
      <w:r w:rsidRPr="004D15A7">
        <w:rPr>
          <w:sz w:val="20"/>
          <w:szCs w:val="20"/>
        </w:rPr>
        <w:t xml:space="preserve"> </w:t>
      </w:r>
      <w:r w:rsidR="005C3831" w:rsidRPr="004D15A7">
        <w:t xml:space="preserve">C/GER/1). </w:t>
      </w:r>
      <w:r w:rsidR="00DA550D" w:rsidRPr="004D15A7">
        <w:t>While t</w:t>
      </w:r>
      <w:r w:rsidRPr="004D15A7">
        <w:t>he acquisitions of legacy carriers and organizational growth rendered it difficult to run small decentralized units below the legal threshold of union representation</w:t>
      </w:r>
      <w:r w:rsidR="00DA550D" w:rsidRPr="004D15A7">
        <w:t>,</w:t>
      </w:r>
      <w:r w:rsidR="004562D8" w:rsidRPr="004D15A7">
        <w:t xml:space="preserve"> </w:t>
      </w:r>
      <w:r w:rsidR="00DA550D" w:rsidRPr="004D15A7">
        <w:t>AB</w:t>
      </w:r>
      <w:r w:rsidR="005C3831" w:rsidRPr="004D15A7">
        <w:t>’s foreign registration</w:t>
      </w:r>
      <w:r w:rsidR="00DA550D" w:rsidRPr="004D15A7">
        <w:t xml:space="preserve"> </w:t>
      </w:r>
      <w:r w:rsidR="00360E87" w:rsidRPr="004D15A7">
        <w:t xml:space="preserve">in the UK </w:t>
      </w:r>
      <w:r w:rsidR="00820DC9" w:rsidRPr="004D15A7">
        <w:t>enabled the pursuit of a</w:t>
      </w:r>
      <w:r w:rsidR="00DA550D" w:rsidRPr="004D15A7">
        <w:t xml:space="preserve"> policy of </w:t>
      </w:r>
      <w:r w:rsidRPr="004D15A7">
        <w:t xml:space="preserve">keeping out board-level codetermination. </w:t>
      </w:r>
      <w:r w:rsidR="004562D8" w:rsidRPr="004D15A7">
        <w:t>Interestingly</w:t>
      </w:r>
      <w:r w:rsidRPr="004D15A7">
        <w:t>, as company-level codetermination and unions ma</w:t>
      </w:r>
      <w:r w:rsidR="004562D8" w:rsidRPr="004D15A7">
        <w:t>d</w:t>
      </w:r>
      <w:r w:rsidRPr="004D15A7">
        <w:t xml:space="preserve">e it increasingly difficult to respond to cost pressures through low road employee relations within AB, the company </w:t>
      </w:r>
      <w:r w:rsidR="004562D8" w:rsidRPr="004D15A7">
        <w:t>sought</w:t>
      </w:r>
      <w:r w:rsidRPr="004D15A7">
        <w:t xml:space="preserve"> to reduce cost by </w:t>
      </w:r>
      <w:r w:rsidR="005C3831" w:rsidRPr="004D15A7">
        <w:t>another firm-level change, that is</w:t>
      </w:r>
      <w:r w:rsidR="00E23A97" w:rsidRPr="004D15A7">
        <w:t>,</w:t>
      </w:r>
      <w:r w:rsidR="005C3831" w:rsidRPr="004D15A7">
        <w:t xml:space="preserve"> </w:t>
      </w:r>
      <w:r w:rsidRPr="004D15A7">
        <w:t xml:space="preserve">shifting </w:t>
      </w:r>
      <w:r w:rsidR="005C3831" w:rsidRPr="004D15A7">
        <w:t xml:space="preserve">AB </w:t>
      </w:r>
      <w:r w:rsidRPr="004D15A7">
        <w:t xml:space="preserve">operations to </w:t>
      </w:r>
      <w:r w:rsidR="004562D8" w:rsidRPr="004D15A7">
        <w:t xml:space="preserve">its subsidiaries </w:t>
      </w:r>
      <w:r w:rsidR="00B22F9D" w:rsidRPr="004D15A7">
        <w:t>NIKI</w:t>
      </w:r>
      <w:r w:rsidR="00B22F9D" w:rsidRPr="004D15A7" w:rsidDel="00B22F9D">
        <w:t xml:space="preserve"> </w:t>
      </w:r>
      <w:r w:rsidRPr="004D15A7">
        <w:t>and LW</w:t>
      </w:r>
      <w:r w:rsidR="002A0F57" w:rsidRPr="004D15A7">
        <w:t>G</w:t>
      </w:r>
      <w:r w:rsidR="00E23A97" w:rsidRPr="004D15A7">
        <w:t>,</w:t>
      </w:r>
      <w:r w:rsidR="00BA4895" w:rsidRPr="004D15A7">
        <w:t xml:space="preserve"> which were not unionized and </w:t>
      </w:r>
      <w:r w:rsidR="005C3831" w:rsidRPr="004D15A7">
        <w:t>had</w:t>
      </w:r>
      <w:r w:rsidR="00BA4895" w:rsidRPr="004D15A7">
        <w:t xml:space="preserve"> poorer pay and work conditions. </w:t>
      </w:r>
      <w:r w:rsidRPr="004D15A7">
        <w:t xml:space="preserve"> </w:t>
      </w:r>
    </w:p>
    <w:p w14:paraId="2D15FADB" w14:textId="77777777" w:rsidR="00F10988" w:rsidRPr="004D15A7" w:rsidRDefault="00F10988" w:rsidP="008F5B62">
      <w:pPr>
        <w:spacing w:line="360" w:lineRule="auto"/>
        <w:jc w:val="both"/>
        <w:outlineLvl w:val="0"/>
        <w:rPr>
          <w:b/>
          <w:i/>
        </w:rPr>
      </w:pPr>
    </w:p>
    <w:p w14:paraId="018BFD68" w14:textId="192A0660" w:rsidR="008908F0" w:rsidRPr="004D15A7" w:rsidRDefault="004D3723" w:rsidP="008F5B62">
      <w:pPr>
        <w:spacing w:line="360" w:lineRule="auto"/>
        <w:jc w:val="both"/>
        <w:outlineLvl w:val="0"/>
        <w:rPr>
          <w:b/>
          <w:i/>
        </w:rPr>
      </w:pPr>
      <w:r w:rsidRPr="004D15A7">
        <w:rPr>
          <w:b/>
          <w:i/>
        </w:rPr>
        <w:t xml:space="preserve">Response to </w:t>
      </w:r>
      <w:r w:rsidR="00EF47F6" w:rsidRPr="004D15A7">
        <w:rPr>
          <w:b/>
          <w:i/>
        </w:rPr>
        <w:t>low-cost</w:t>
      </w:r>
      <w:r w:rsidRPr="004D15A7">
        <w:rPr>
          <w:b/>
          <w:i/>
        </w:rPr>
        <w:t xml:space="preserve"> pressures in employment and union relations in Lufthansa</w:t>
      </w:r>
      <w:r w:rsidR="00B22F9D" w:rsidRPr="004D15A7">
        <w:rPr>
          <w:b/>
          <w:i/>
        </w:rPr>
        <w:t xml:space="preserve"> (LH)</w:t>
      </w:r>
    </w:p>
    <w:p w14:paraId="728530E8" w14:textId="1BF16B0A" w:rsidR="008908F0" w:rsidRPr="004D15A7" w:rsidRDefault="00381F71">
      <w:pPr>
        <w:spacing w:line="360" w:lineRule="auto"/>
        <w:jc w:val="both"/>
      </w:pPr>
      <w:r w:rsidRPr="004D15A7">
        <w:rPr>
          <w:i/>
        </w:rPr>
        <w:t>Compensation:</w:t>
      </w:r>
      <w:r w:rsidRPr="004D15A7" w:rsidDel="00CC07F5">
        <w:rPr>
          <w:i/>
        </w:rPr>
        <w:t xml:space="preserve"> </w:t>
      </w:r>
      <w:r w:rsidRPr="004D15A7">
        <w:t xml:space="preserve">Lufthansa (LH) pilots have continuously received salaries that are amongst the highest in the industry. While Germanwings pilots’ salaries used to be below those of LH pilots, this difference has changed since </w:t>
      </w:r>
      <w:r w:rsidR="00C6490A" w:rsidRPr="004D15A7">
        <w:t xml:space="preserve">the inclusion of </w:t>
      </w:r>
      <w:r w:rsidRPr="004D15A7">
        <w:t xml:space="preserve">Germanwings pilots in </w:t>
      </w:r>
      <w:r w:rsidR="00B22F9D" w:rsidRPr="004D15A7">
        <w:t>the general collective agreement</w:t>
      </w:r>
      <w:r w:rsidR="00553F92" w:rsidRPr="004D15A7">
        <w:t xml:space="preserve">, </w:t>
      </w:r>
      <w:r w:rsidRPr="004D15A7">
        <w:rPr>
          <w:noProof/>
          <w:lang w:eastAsia="ja-JP"/>
        </w:rPr>
        <w:t>Lufthansa-Konzerntarifvertrag</w:t>
      </w:r>
      <w:r w:rsidR="00B22F9D" w:rsidRPr="004D15A7">
        <w:rPr>
          <w:noProof/>
          <w:lang w:eastAsia="ja-JP"/>
        </w:rPr>
        <w:t xml:space="preserve"> (KTV</w:t>
      </w:r>
      <w:r w:rsidRPr="004D15A7">
        <w:t>).</w:t>
      </w:r>
    </w:p>
    <w:p w14:paraId="7AB221F9" w14:textId="0665B92C" w:rsidR="00381F71" w:rsidRPr="004D15A7" w:rsidRDefault="00381F71" w:rsidP="00553F92">
      <w:pPr>
        <w:spacing w:line="360" w:lineRule="auto"/>
        <w:jc w:val="both"/>
      </w:pPr>
      <w:r w:rsidRPr="004D15A7">
        <w:rPr>
          <w:i/>
        </w:rPr>
        <w:t>Skills development:</w:t>
      </w:r>
      <w:r w:rsidRPr="004D15A7">
        <w:t xml:space="preserve"> Pilots are recruited internally from the flight schools of LH; external recruitment is not ruled out but is very rare. LH runs a very selective recruitment process (C/GER/5). The quality of the training is considered to be higher than that of private flight schools</w:t>
      </w:r>
      <w:r w:rsidR="00E23A97" w:rsidRPr="004D15A7">
        <w:t>,</w:t>
      </w:r>
      <w:r w:rsidRPr="004D15A7">
        <w:t xml:space="preserve"> which are used by many competing airlines </w:t>
      </w:r>
      <w:r w:rsidR="004D3723" w:rsidRPr="004D15A7">
        <w:t>(</w:t>
      </w:r>
      <w:r w:rsidR="00900785">
        <w:t>Jaeger</w:t>
      </w:r>
      <w:r w:rsidR="004D3723" w:rsidRPr="004D15A7">
        <w:t>, 2013).</w:t>
      </w:r>
      <w:r w:rsidRPr="004D15A7">
        <w:t xml:space="preserve"> The cost of training is not paid back by the pilots until after they have started working </w:t>
      </w:r>
      <w:r w:rsidR="00DF34F4" w:rsidRPr="004D15A7">
        <w:t>(</w:t>
      </w:r>
      <w:r w:rsidR="00C210DA" w:rsidRPr="004D15A7">
        <w:t>Lufthansa Flight Training, 2013</w:t>
      </w:r>
      <w:r w:rsidR="00DF34F4" w:rsidRPr="004D15A7">
        <w:t xml:space="preserve">). </w:t>
      </w:r>
    </w:p>
    <w:p w14:paraId="1ECE5634" w14:textId="7C4361A5" w:rsidR="008908F0" w:rsidRPr="004D15A7" w:rsidRDefault="00381F71">
      <w:pPr>
        <w:spacing w:line="360" w:lineRule="auto"/>
        <w:jc w:val="both"/>
      </w:pPr>
      <w:r w:rsidRPr="004D15A7">
        <w:rPr>
          <w:i/>
        </w:rPr>
        <w:t>Employer-employee commitment:</w:t>
      </w:r>
      <w:r w:rsidRPr="004D15A7">
        <w:t xml:space="preserve"> LH guarantees pilot graduates a job as a co-pilot. All pilots are on long-term contracts and </w:t>
      </w:r>
      <w:r w:rsidR="00E23A97" w:rsidRPr="004D15A7">
        <w:t xml:space="preserve">are </w:t>
      </w:r>
      <w:r w:rsidRPr="004D15A7">
        <w:t xml:space="preserve">employed by LH. Promotions are strictly based on seniority to avoid competition among pilots (C/GER/5). The </w:t>
      </w:r>
      <w:r w:rsidR="00017EC3" w:rsidRPr="004D15A7">
        <w:t>favorable</w:t>
      </w:r>
      <w:r w:rsidRPr="004D15A7">
        <w:t xml:space="preserve"> financial conditions, job security and substantial discretion have a positive effect on pilots’ commitment to LH (C/GER/5).</w:t>
      </w:r>
    </w:p>
    <w:p w14:paraId="6CCDCF65" w14:textId="59E28E68" w:rsidR="00B22F9D" w:rsidRPr="004D15A7" w:rsidRDefault="00381F71" w:rsidP="00553F92">
      <w:pPr>
        <w:spacing w:line="360" w:lineRule="auto"/>
        <w:jc w:val="both"/>
      </w:pPr>
      <w:r w:rsidRPr="004D15A7">
        <w:rPr>
          <w:i/>
        </w:rPr>
        <w:t xml:space="preserve">Employee representation and union relations: </w:t>
      </w:r>
      <w:r w:rsidRPr="004D15A7">
        <w:t>The relations between LH management and the pilots</w:t>
      </w:r>
      <w:r w:rsidR="00843D32" w:rsidRPr="004D15A7">
        <w:t>’</w:t>
      </w:r>
      <w:r w:rsidRPr="004D15A7">
        <w:t xml:space="preserve"> union VC is described on both sides as professional, despite increasingly tough negotiations (TU/GER/2</w:t>
      </w:r>
      <w:r w:rsidR="008533B1">
        <w:t>;</w:t>
      </w:r>
      <w:r w:rsidRPr="004D15A7">
        <w:t xml:space="preserve"> C/GER/3). There were several industrial conflicts in which mediators were needed to eventually reach an agreement, particularly in recent years. In 2004</w:t>
      </w:r>
      <w:r w:rsidRPr="004D15A7">
        <w:rPr>
          <w:noProof/>
          <w:lang w:eastAsia="ja-JP"/>
        </w:rPr>
        <w:t xml:space="preserve">, a controversy </w:t>
      </w:r>
      <w:r w:rsidR="00055368" w:rsidRPr="004D15A7">
        <w:rPr>
          <w:noProof/>
          <w:lang w:eastAsia="ja-JP"/>
        </w:rPr>
        <w:t xml:space="preserve">was </w:t>
      </w:r>
      <w:r w:rsidRPr="004D15A7">
        <w:rPr>
          <w:noProof/>
          <w:lang w:eastAsia="ja-JP"/>
        </w:rPr>
        <w:t>sparked over LH</w:t>
      </w:r>
      <w:r w:rsidR="00055368" w:rsidRPr="004D15A7">
        <w:rPr>
          <w:noProof/>
          <w:lang w:eastAsia="ja-JP"/>
        </w:rPr>
        <w:t>’s</w:t>
      </w:r>
      <w:r w:rsidRPr="004D15A7">
        <w:rPr>
          <w:noProof/>
          <w:lang w:eastAsia="ja-JP"/>
        </w:rPr>
        <w:t xml:space="preserve"> </w:t>
      </w:r>
      <w:r w:rsidR="00055368" w:rsidRPr="004D15A7">
        <w:rPr>
          <w:noProof/>
          <w:lang w:eastAsia="ja-JP"/>
        </w:rPr>
        <w:t xml:space="preserve">plan </w:t>
      </w:r>
      <w:r w:rsidRPr="004D15A7">
        <w:rPr>
          <w:noProof/>
          <w:lang w:eastAsia="ja-JP"/>
        </w:rPr>
        <w:t xml:space="preserve">to transfer some of its routes to its </w:t>
      </w:r>
      <w:r w:rsidR="00EF47F6" w:rsidRPr="004D15A7">
        <w:rPr>
          <w:noProof/>
          <w:lang w:eastAsia="ja-JP"/>
        </w:rPr>
        <w:t>low-cost</w:t>
      </w:r>
      <w:r w:rsidRPr="004D15A7">
        <w:rPr>
          <w:noProof/>
          <w:lang w:eastAsia="ja-JP"/>
        </w:rPr>
        <w:t xml:space="preserve"> carrier Germanwings, which </w:t>
      </w:r>
      <w:r w:rsidR="00DA550D" w:rsidRPr="004D15A7">
        <w:rPr>
          <w:noProof/>
          <w:lang w:eastAsia="ja-JP"/>
        </w:rPr>
        <w:t>had been</w:t>
      </w:r>
      <w:r w:rsidRPr="004D15A7">
        <w:rPr>
          <w:noProof/>
          <w:lang w:eastAsia="ja-JP"/>
        </w:rPr>
        <w:t xml:space="preserve"> founded two years earlier. VC opposed this plan and referred to the “KTV”, a general collective agreement </w:t>
      </w:r>
      <w:r w:rsidR="00C6490A" w:rsidRPr="004D15A7">
        <w:rPr>
          <w:noProof/>
          <w:lang w:eastAsia="ja-JP"/>
        </w:rPr>
        <w:t xml:space="preserve">to </w:t>
      </w:r>
      <w:r w:rsidRPr="004D15A7">
        <w:rPr>
          <w:noProof/>
          <w:lang w:eastAsia="ja-JP"/>
        </w:rPr>
        <w:t xml:space="preserve">which </w:t>
      </w:r>
      <w:r w:rsidR="00C6490A" w:rsidRPr="004D15A7">
        <w:rPr>
          <w:noProof/>
          <w:lang w:eastAsia="ja-JP"/>
        </w:rPr>
        <w:t xml:space="preserve">the </w:t>
      </w:r>
      <w:r w:rsidRPr="004D15A7">
        <w:rPr>
          <w:noProof/>
          <w:lang w:eastAsia="ja-JP"/>
        </w:rPr>
        <w:t xml:space="preserve">management and unions </w:t>
      </w:r>
      <w:r w:rsidR="00C6490A" w:rsidRPr="004D15A7">
        <w:rPr>
          <w:noProof/>
          <w:lang w:eastAsia="ja-JP"/>
        </w:rPr>
        <w:t>signed up</w:t>
      </w:r>
      <w:r w:rsidRPr="004D15A7">
        <w:rPr>
          <w:noProof/>
          <w:lang w:eastAsia="ja-JP"/>
        </w:rPr>
        <w:t xml:space="preserve"> in 1992 according to which the company was not allowed to transfer flights with more than 70 passengers to partner companies. Following tough negotiations</w:t>
      </w:r>
      <w:r w:rsidR="00055368" w:rsidRPr="004D15A7">
        <w:rPr>
          <w:noProof/>
          <w:lang w:eastAsia="ja-JP"/>
        </w:rPr>
        <w:t>,</w:t>
      </w:r>
      <w:r w:rsidRPr="004D15A7">
        <w:rPr>
          <w:noProof/>
          <w:lang w:eastAsia="ja-JP"/>
        </w:rPr>
        <w:t xml:space="preserve"> VC finally accepted a salary freeze in return for the integration of Germanwings into </w:t>
      </w:r>
      <w:r w:rsidR="00B22F9D" w:rsidRPr="004D15A7">
        <w:rPr>
          <w:noProof/>
          <w:lang w:eastAsia="ja-JP"/>
        </w:rPr>
        <w:t xml:space="preserve">the </w:t>
      </w:r>
      <w:r w:rsidRPr="004D15A7">
        <w:rPr>
          <w:noProof/>
          <w:lang w:eastAsia="ja-JP"/>
        </w:rPr>
        <w:t xml:space="preserve">collective agreement. The last major conflict was in 2010. LH had acquired </w:t>
      </w:r>
      <w:r w:rsidR="00C1624A" w:rsidRPr="004D15A7">
        <w:rPr>
          <w:noProof/>
          <w:lang w:eastAsia="ja-JP"/>
        </w:rPr>
        <w:t xml:space="preserve">various </w:t>
      </w:r>
      <w:r w:rsidRPr="004D15A7">
        <w:rPr>
          <w:noProof/>
          <w:lang w:eastAsia="ja-JP"/>
        </w:rPr>
        <w:t>European airlines (Austrian Airlines, Swissair, Air Dolomiti,</w:t>
      </w:r>
      <w:r w:rsidR="00327046" w:rsidRPr="004D15A7">
        <w:rPr>
          <w:noProof/>
          <w:lang w:eastAsia="ja-JP"/>
        </w:rPr>
        <w:t xml:space="preserve"> and</w:t>
      </w:r>
      <w:r w:rsidRPr="004D15A7">
        <w:rPr>
          <w:noProof/>
          <w:lang w:eastAsia="ja-JP"/>
        </w:rPr>
        <w:t xml:space="preserve"> British Midlands) whose pilots had significantly lower salaries than those at LH. VC demanded an integration of their pilots into the KTV in the hope of raising salaries to </w:t>
      </w:r>
      <w:r w:rsidR="00327046" w:rsidRPr="004D15A7">
        <w:rPr>
          <w:noProof/>
          <w:lang w:eastAsia="ja-JP"/>
        </w:rPr>
        <w:t xml:space="preserve">the </w:t>
      </w:r>
      <w:r w:rsidRPr="004D15A7">
        <w:rPr>
          <w:noProof/>
          <w:lang w:eastAsia="ja-JP"/>
        </w:rPr>
        <w:t xml:space="preserve">LH standard and threatened LH with </w:t>
      </w:r>
      <w:r w:rsidR="00327046" w:rsidRPr="004D15A7">
        <w:rPr>
          <w:noProof/>
          <w:lang w:eastAsia="ja-JP"/>
        </w:rPr>
        <w:t xml:space="preserve">a </w:t>
      </w:r>
      <w:r w:rsidRPr="004D15A7">
        <w:rPr>
          <w:noProof/>
          <w:lang w:eastAsia="ja-JP"/>
        </w:rPr>
        <w:t xml:space="preserve">strike. LH asked the court to declare the strike unlawful but did not succeed. Eventually, management agreed to refrain from shifting routes to subsidiary airlines. In return, </w:t>
      </w:r>
      <w:r w:rsidR="00B22F9D" w:rsidRPr="004D15A7">
        <w:rPr>
          <w:noProof/>
          <w:lang w:eastAsia="ja-JP"/>
        </w:rPr>
        <w:t xml:space="preserve">VC </w:t>
      </w:r>
      <w:r w:rsidRPr="004D15A7">
        <w:rPr>
          <w:noProof/>
          <w:lang w:eastAsia="ja-JP"/>
        </w:rPr>
        <w:t>accepted a modification of the KTV</w:t>
      </w:r>
      <w:r w:rsidR="00327046" w:rsidRPr="004D15A7">
        <w:rPr>
          <w:noProof/>
          <w:lang w:eastAsia="ja-JP"/>
        </w:rPr>
        <w:t>,</w:t>
      </w:r>
      <w:r w:rsidRPr="004D15A7">
        <w:rPr>
          <w:noProof/>
          <w:lang w:eastAsia="ja-JP"/>
        </w:rPr>
        <w:t xml:space="preserve"> where it became mandatory for LH pilots to assume flights with more than 95 passengers</w:t>
      </w:r>
      <w:r w:rsidRPr="004D15A7">
        <w:t xml:space="preserve">. </w:t>
      </w:r>
      <w:r w:rsidR="00921E70" w:rsidRPr="004D15A7">
        <w:t>Although it cannot be ruled out that German courts block industrial action, this occurs only very rarely.</w:t>
      </w:r>
    </w:p>
    <w:p w14:paraId="2E9A52F9" w14:textId="340228CC" w:rsidR="00381F71" w:rsidRPr="004D15A7" w:rsidRDefault="00381F71" w:rsidP="00562B6B">
      <w:pPr>
        <w:spacing w:line="360" w:lineRule="auto"/>
        <w:jc w:val="both"/>
        <w:rPr>
          <w:noProof/>
          <w:lang w:eastAsia="ja-JP"/>
        </w:rPr>
      </w:pPr>
      <w:r w:rsidRPr="004D15A7">
        <w:rPr>
          <w:i/>
          <w:noProof/>
          <w:lang w:eastAsia="ja-JP"/>
        </w:rPr>
        <w:t>Summary:</w:t>
      </w:r>
      <w:r w:rsidRPr="004D15A7">
        <w:rPr>
          <w:noProof/>
          <w:lang w:eastAsia="ja-JP"/>
        </w:rPr>
        <w:t xml:space="preserve"> LH displays strong features of high road employ</w:t>
      </w:r>
      <w:r w:rsidR="001D1F87" w:rsidRPr="004D15A7">
        <w:rPr>
          <w:noProof/>
          <w:lang w:eastAsia="ja-JP"/>
        </w:rPr>
        <w:t>ee</w:t>
      </w:r>
      <w:r w:rsidRPr="004D15A7">
        <w:rPr>
          <w:noProof/>
          <w:lang w:eastAsia="ja-JP"/>
        </w:rPr>
        <w:t xml:space="preserve"> relations. The nature of union relations is less clear-cut. While important partnership </w:t>
      </w:r>
      <w:r w:rsidR="00DD6D36" w:rsidRPr="004D15A7">
        <w:rPr>
          <w:noProof/>
          <w:lang w:eastAsia="ja-JP"/>
        </w:rPr>
        <w:t xml:space="preserve">elements </w:t>
      </w:r>
      <w:r w:rsidRPr="004D15A7">
        <w:rPr>
          <w:noProof/>
          <w:lang w:eastAsia="ja-JP"/>
        </w:rPr>
        <w:t xml:space="preserve">are maintained, </w:t>
      </w:r>
      <w:r w:rsidR="00DD6D36" w:rsidRPr="004D15A7">
        <w:rPr>
          <w:noProof/>
          <w:lang w:eastAsia="ja-JP"/>
        </w:rPr>
        <w:t xml:space="preserve">the </w:t>
      </w:r>
      <w:r w:rsidRPr="004D15A7">
        <w:rPr>
          <w:noProof/>
          <w:lang w:eastAsia="ja-JP"/>
        </w:rPr>
        <w:t xml:space="preserve">increasing need for mediation points to an accomodation approach. </w:t>
      </w:r>
    </w:p>
    <w:p w14:paraId="716DE8E7" w14:textId="77777777" w:rsidR="00381F71" w:rsidRPr="004D15A7" w:rsidRDefault="00381F71" w:rsidP="00B93CE9">
      <w:pPr>
        <w:spacing w:line="360" w:lineRule="auto"/>
        <w:ind w:firstLine="284"/>
        <w:jc w:val="both"/>
        <w:rPr>
          <w:noProof/>
          <w:lang w:eastAsia="ja-JP"/>
        </w:rPr>
      </w:pPr>
    </w:p>
    <w:p w14:paraId="208CECF1" w14:textId="77777777" w:rsidR="008908F0" w:rsidRPr="004D15A7" w:rsidRDefault="004D3723" w:rsidP="008F5B62">
      <w:pPr>
        <w:spacing w:line="360" w:lineRule="auto"/>
        <w:jc w:val="both"/>
        <w:outlineLvl w:val="0"/>
        <w:rPr>
          <w:b/>
          <w:i/>
        </w:rPr>
      </w:pPr>
      <w:r w:rsidRPr="004D15A7">
        <w:rPr>
          <w:b/>
          <w:i/>
        </w:rPr>
        <w:t xml:space="preserve">The role of </w:t>
      </w:r>
      <w:r w:rsidR="008B653B" w:rsidRPr="004D15A7">
        <w:rPr>
          <w:b/>
          <w:i/>
        </w:rPr>
        <w:t xml:space="preserve">changing </w:t>
      </w:r>
      <w:r w:rsidRPr="004D15A7">
        <w:rPr>
          <w:b/>
          <w:i/>
        </w:rPr>
        <w:t>firm heritage and national embeddedness in shaping responses</w:t>
      </w:r>
    </w:p>
    <w:p w14:paraId="596A9950" w14:textId="1C80B337" w:rsidR="00381F71" w:rsidRPr="004D15A7" w:rsidRDefault="00381F71" w:rsidP="008B653B">
      <w:pPr>
        <w:spacing w:line="360" w:lineRule="auto"/>
        <w:jc w:val="both"/>
      </w:pPr>
      <w:r w:rsidRPr="004D15A7">
        <w:t xml:space="preserve">Although </w:t>
      </w:r>
      <w:r w:rsidR="00B22F9D" w:rsidRPr="004D15A7">
        <w:t xml:space="preserve">LH’s </w:t>
      </w:r>
      <w:r w:rsidR="00B22F9D" w:rsidRPr="004D15A7">
        <w:rPr>
          <w:i/>
        </w:rPr>
        <w:t>firm heritage</w:t>
      </w:r>
      <w:r w:rsidR="00B22F9D" w:rsidRPr="004D15A7">
        <w:t xml:space="preserve"> of </w:t>
      </w:r>
      <w:r w:rsidRPr="004D15A7">
        <w:t>accumulated work rules constrain</w:t>
      </w:r>
      <w:r w:rsidR="005C7169" w:rsidRPr="004D15A7">
        <w:t>ed</w:t>
      </w:r>
      <w:r w:rsidRPr="004D15A7">
        <w:t xml:space="preserve"> </w:t>
      </w:r>
      <w:r w:rsidR="00C6490A" w:rsidRPr="004D15A7">
        <w:t>the extent to which</w:t>
      </w:r>
      <w:r w:rsidR="005C7169" w:rsidRPr="004D15A7">
        <w:t xml:space="preserve"> employee and union relations</w:t>
      </w:r>
      <w:r w:rsidR="00C6490A" w:rsidRPr="004D15A7">
        <w:t xml:space="preserve"> could be changed</w:t>
      </w:r>
      <w:r w:rsidRPr="004D15A7">
        <w:t xml:space="preserve">, </w:t>
      </w:r>
      <w:r w:rsidR="004823B4" w:rsidRPr="004D15A7">
        <w:t xml:space="preserve">LH </w:t>
      </w:r>
      <w:r w:rsidR="005C7169" w:rsidRPr="004D15A7">
        <w:t>management was able to depart from</w:t>
      </w:r>
      <w:r w:rsidR="001E74F4" w:rsidRPr="004D15A7">
        <w:t xml:space="preserve"> </w:t>
      </w:r>
      <w:r w:rsidRPr="004D15A7">
        <w:rPr>
          <w:i/>
        </w:rPr>
        <w:t>accumulated work rules</w:t>
      </w:r>
      <w:r w:rsidRPr="004D15A7">
        <w:t xml:space="preserve"> </w:t>
      </w:r>
      <w:r w:rsidR="005C7169" w:rsidRPr="004D15A7">
        <w:t xml:space="preserve">in its </w:t>
      </w:r>
      <w:r w:rsidR="00EF47F6" w:rsidRPr="004D15A7">
        <w:t>low-cost</w:t>
      </w:r>
      <w:r w:rsidR="005C7169" w:rsidRPr="004D15A7">
        <w:t xml:space="preserve"> carrier Germanwings</w:t>
      </w:r>
      <w:r w:rsidRPr="004D15A7">
        <w:t xml:space="preserve"> (TU/GER/2</w:t>
      </w:r>
      <w:r w:rsidR="008533B1">
        <w:t>;</w:t>
      </w:r>
      <w:r w:rsidRPr="004D15A7">
        <w:t xml:space="preserve"> C/GER/3).</w:t>
      </w:r>
      <w:r w:rsidR="005C7169" w:rsidRPr="004D15A7">
        <w:t xml:space="preserve"> </w:t>
      </w:r>
      <w:r w:rsidR="008B653B" w:rsidRPr="004D15A7">
        <w:t xml:space="preserve">LH tried to use </w:t>
      </w:r>
      <w:r w:rsidR="00865C1F" w:rsidRPr="004D15A7">
        <w:t xml:space="preserve">the </w:t>
      </w:r>
      <w:r w:rsidR="008B653B" w:rsidRPr="004D15A7">
        <w:t>acquisition</w:t>
      </w:r>
      <w:r w:rsidR="00865C1F" w:rsidRPr="004D15A7">
        <w:t xml:space="preserve"> of the </w:t>
      </w:r>
      <w:r w:rsidR="00EF47F6" w:rsidRPr="004D15A7">
        <w:t>low-cost</w:t>
      </w:r>
      <w:r w:rsidR="00865C1F" w:rsidRPr="004D15A7">
        <w:t xml:space="preserve"> carrier</w:t>
      </w:r>
      <w:r w:rsidR="008B653B" w:rsidRPr="004D15A7">
        <w:t xml:space="preserve"> to escape </w:t>
      </w:r>
      <w:r w:rsidR="00865C1F" w:rsidRPr="004D15A7">
        <w:t xml:space="preserve">from </w:t>
      </w:r>
      <w:r w:rsidR="008B653B" w:rsidRPr="004D15A7">
        <w:t xml:space="preserve">its accumulated work rules and </w:t>
      </w:r>
      <w:r w:rsidR="00865C1F" w:rsidRPr="004D15A7">
        <w:t>its deeply entrenched union relations</w:t>
      </w:r>
      <w:r w:rsidR="008B653B" w:rsidRPr="004D15A7">
        <w:t xml:space="preserve">. </w:t>
      </w:r>
      <w:r w:rsidR="005C7169" w:rsidRPr="004D15A7">
        <w:t>Over time, h</w:t>
      </w:r>
      <w:r w:rsidRPr="004D15A7">
        <w:t xml:space="preserve">owever, </w:t>
      </w:r>
      <w:r w:rsidR="00B22F9D" w:rsidRPr="004D15A7">
        <w:t>the pilots</w:t>
      </w:r>
      <w:r w:rsidR="00A467CA" w:rsidRPr="004D15A7">
        <w:t>’</w:t>
      </w:r>
      <w:r w:rsidR="00B22F9D" w:rsidRPr="004D15A7">
        <w:t xml:space="preserve"> union </w:t>
      </w:r>
      <w:r w:rsidRPr="004D15A7">
        <w:t xml:space="preserve">VC achieved </w:t>
      </w:r>
      <w:r w:rsidR="005C7169" w:rsidRPr="004D15A7">
        <w:t>the</w:t>
      </w:r>
      <w:r w:rsidRPr="004D15A7">
        <w:t xml:space="preserve"> integration</w:t>
      </w:r>
      <w:r w:rsidR="005C7169" w:rsidRPr="004D15A7">
        <w:t xml:space="preserve"> of Germanwing pilots</w:t>
      </w:r>
      <w:r w:rsidRPr="004D15A7">
        <w:t xml:space="preserve"> into the </w:t>
      </w:r>
      <w:r w:rsidR="00B22F9D" w:rsidRPr="004D15A7">
        <w:t>general collective agreement</w:t>
      </w:r>
      <w:r w:rsidR="005C7169" w:rsidRPr="004D15A7">
        <w:t xml:space="preserve"> (KTV</w:t>
      </w:r>
      <w:r w:rsidR="004823B4" w:rsidRPr="004D15A7">
        <w:t>)</w:t>
      </w:r>
      <w:r w:rsidR="005C7169" w:rsidRPr="004D15A7">
        <w:t xml:space="preserve">. In return, </w:t>
      </w:r>
      <w:r w:rsidRPr="004D15A7">
        <w:t xml:space="preserve">LH put pressure on VC by acquiring airlines with lower cost structures and achieved a modification of the KTV to a </w:t>
      </w:r>
      <w:r w:rsidR="009E34F0" w:rsidRPr="004D15A7">
        <w:t>‘</w:t>
      </w:r>
      <w:r w:rsidRPr="004D15A7">
        <w:t>95 passengers’</w:t>
      </w:r>
      <w:r w:rsidR="004823B4" w:rsidRPr="004D15A7">
        <w:t xml:space="preserve"> work</w:t>
      </w:r>
      <w:r w:rsidRPr="004D15A7">
        <w:t xml:space="preserve"> rule. </w:t>
      </w:r>
      <w:r w:rsidR="008B653B" w:rsidRPr="004D15A7">
        <w:t>However</w:t>
      </w:r>
      <w:r w:rsidR="00F60B88" w:rsidRPr="004D15A7">
        <w:t xml:space="preserve">, despite </w:t>
      </w:r>
      <w:r w:rsidR="00CF5756" w:rsidRPr="004D15A7">
        <w:t xml:space="preserve">the </w:t>
      </w:r>
      <w:r w:rsidR="00F60B88" w:rsidRPr="004D15A7">
        <w:t xml:space="preserve">temporal escape </w:t>
      </w:r>
      <w:r w:rsidR="00CF5756" w:rsidRPr="004D15A7">
        <w:t xml:space="preserve">from LH work rules </w:t>
      </w:r>
      <w:r w:rsidR="00F60B88" w:rsidRPr="004D15A7">
        <w:t>in Germanwings and minor changes in LH work rules, t</w:t>
      </w:r>
      <w:r w:rsidRPr="004D15A7">
        <w:t xml:space="preserve">he accumulated work rules and the constructive union relations were </w:t>
      </w:r>
      <w:r w:rsidR="004823B4" w:rsidRPr="004D15A7">
        <w:t xml:space="preserve">largely </w:t>
      </w:r>
      <w:r w:rsidR="00CF5756" w:rsidRPr="004D15A7">
        <w:t xml:space="preserve">maintained </w:t>
      </w:r>
      <w:r w:rsidR="008B653B" w:rsidRPr="004D15A7">
        <w:t xml:space="preserve">because of </w:t>
      </w:r>
      <w:r w:rsidR="00B22F9D" w:rsidRPr="004D15A7">
        <w:t>German</w:t>
      </w:r>
      <w:r w:rsidR="008B653B" w:rsidRPr="004D15A7">
        <w:t>y’s CME</w:t>
      </w:r>
      <w:r w:rsidR="00B22F9D" w:rsidRPr="004D15A7">
        <w:t xml:space="preserve"> </w:t>
      </w:r>
      <w:r w:rsidRPr="004D15A7">
        <w:rPr>
          <w:i/>
        </w:rPr>
        <w:t>institutional framework</w:t>
      </w:r>
      <w:r w:rsidRPr="004D15A7">
        <w:t xml:space="preserve">. </w:t>
      </w:r>
      <w:r w:rsidR="00865C1F" w:rsidRPr="004D15A7">
        <w:t xml:space="preserve">For instance, </w:t>
      </w:r>
      <w:r w:rsidRPr="004D15A7">
        <w:t xml:space="preserve">LH did not succeed in blocking </w:t>
      </w:r>
      <w:r w:rsidR="00C6490A" w:rsidRPr="004D15A7">
        <w:t xml:space="preserve">the </w:t>
      </w:r>
      <w:r w:rsidRPr="004D15A7">
        <w:t>industrial action of its pilots by a court injunction</w:t>
      </w:r>
      <w:r w:rsidR="00B56F4C" w:rsidRPr="004D15A7">
        <w:t xml:space="preserve">. </w:t>
      </w:r>
      <w:r w:rsidRPr="004D15A7">
        <w:t>The position of LH</w:t>
      </w:r>
      <w:r w:rsidR="009E34F0" w:rsidRPr="004D15A7">
        <w:t>’s</w:t>
      </w:r>
      <w:r w:rsidRPr="004D15A7">
        <w:t xml:space="preserve"> </w:t>
      </w:r>
      <w:r w:rsidR="00B56F4C" w:rsidRPr="004D15A7">
        <w:t xml:space="preserve">union VC </w:t>
      </w:r>
      <w:r w:rsidRPr="004D15A7">
        <w:t xml:space="preserve">also </w:t>
      </w:r>
      <w:r w:rsidR="00865C1F" w:rsidRPr="004D15A7">
        <w:t xml:space="preserve">remained </w:t>
      </w:r>
      <w:r w:rsidRPr="004D15A7">
        <w:t>strong</w:t>
      </w:r>
      <w:r w:rsidR="00865C1F" w:rsidRPr="004D15A7">
        <w:t xml:space="preserve"> </w:t>
      </w:r>
      <w:r w:rsidRPr="004D15A7">
        <w:t xml:space="preserve">because </w:t>
      </w:r>
      <w:r w:rsidR="00865C1F" w:rsidRPr="004D15A7">
        <w:t xml:space="preserve">of </w:t>
      </w:r>
      <w:r w:rsidR="00C6490A" w:rsidRPr="004D15A7">
        <w:t xml:space="preserve">the </w:t>
      </w:r>
      <w:r w:rsidR="00B56F4C" w:rsidRPr="004D15A7">
        <w:t>German codetermination legislation</w:t>
      </w:r>
      <w:r w:rsidR="00865C1F" w:rsidRPr="004D15A7">
        <w:t xml:space="preserve">. </w:t>
      </w:r>
      <w:r w:rsidR="00C6490A" w:rsidRPr="004D15A7">
        <w:t xml:space="preserve">The legislation </w:t>
      </w:r>
      <w:r w:rsidR="00865C1F" w:rsidRPr="004D15A7">
        <w:t>stipulates that</w:t>
      </w:r>
      <w:r w:rsidR="00B56F4C" w:rsidRPr="004D15A7">
        <w:t xml:space="preserve"> </w:t>
      </w:r>
      <w:r w:rsidRPr="004D15A7">
        <w:t>50 per cent of the memb</w:t>
      </w:r>
      <w:r w:rsidR="00B56F4C" w:rsidRPr="004D15A7">
        <w:t>ers of the supervisory board have</w:t>
      </w:r>
      <w:r w:rsidRPr="004D15A7">
        <w:t xml:space="preserve"> to be employee representatives. </w:t>
      </w:r>
      <w:r w:rsidR="00921E70" w:rsidRPr="004D15A7">
        <w:t xml:space="preserve">These representatives </w:t>
      </w:r>
      <w:r w:rsidR="009E34F0" w:rsidRPr="004D15A7">
        <w:t>have access</w:t>
      </w:r>
      <w:r w:rsidR="00921E70" w:rsidRPr="004D15A7">
        <w:t xml:space="preserve"> not only to confidential company information but also voting rights. If public companies have more than 20</w:t>
      </w:r>
      <w:r w:rsidR="000413FF" w:rsidRPr="004D15A7">
        <w:t>,</w:t>
      </w:r>
      <w:r w:rsidR="00921E70" w:rsidRPr="004D15A7">
        <w:t xml:space="preserve">000 employees, such as Lufthansa, it is further stipulated that the supervisory board has to </w:t>
      </w:r>
      <w:r w:rsidR="00BD6C40" w:rsidRPr="004D15A7">
        <w:t xml:space="preserve">consist of </w:t>
      </w:r>
      <w:r w:rsidR="00921E70" w:rsidRPr="004D15A7">
        <w:t xml:space="preserve">20 members, including 10 employee representatives. Furthermore, three out of these ten employee representatives have to be union representatives.  This could lead to a situation in which members of the supervisory board who are also union representatives are instrumental in organizing </w:t>
      </w:r>
      <w:r w:rsidR="000413FF" w:rsidRPr="004D15A7">
        <w:t xml:space="preserve">a </w:t>
      </w:r>
      <w:r w:rsidR="00921E70" w:rsidRPr="004D15A7">
        <w:t>strike against LH. Attempts of investors to rule out such constellations ha</w:t>
      </w:r>
      <w:r w:rsidR="00CE004A" w:rsidRPr="004D15A7">
        <w:t>ve</w:t>
      </w:r>
      <w:r w:rsidR="00921E70" w:rsidRPr="004D15A7">
        <w:t xml:space="preserve"> not been successful (</w:t>
      </w:r>
      <w:hyperlink r:id="rId9" w:history="1">
        <w:r w:rsidR="00BA6D52" w:rsidRPr="005373D0">
          <w:rPr>
            <w:rStyle w:val="caps"/>
            <w:lang w:val="en-US"/>
          </w:rPr>
          <w:t>Creutzburg</w:t>
        </w:r>
      </w:hyperlink>
      <w:r w:rsidR="00BA6D52">
        <w:rPr>
          <w:rStyle w:val="caps"/>
          <w:lang w:val="en-US"/>
        </w:rPr>
        <w:t xml:space="preserve"> </w:t>
      </w:r>
      <w:r w:rsidR="008533B1">
        <w:rPr>
          <w:rStyle w:val="caps"/>
          <w:lang w:val="en-US"/>
        </w:rPr>
        <w:t>&amp;</w:t>
      </w:r>
      <w:r w:rsidR="008533B1" w:rsidRPr="005373D0">
        <w:rPr>
          <w:rStyle w:val="caps"/>
          <w:lang w:val="en-US"/>
        </w:rPr>
        <w:t xml:space="preserve"> </w:t>
      </w:r>
      <w:hyperlink r:id="rId10" w:history="1">
        <w:r w:rsidR="00BA6D52" w:rsidRPr="005373D0">
          <w:rPr>
            <w:rStyle w:val="caps"/>
            <w:lang w:val="en-US"/>
          </w:rPr>
          <w:t>Jahn</w:t>
        </w:r>
      </w:hyperlink>
      <w:r w:rsidR="00921E70" w:rsidRPr="004D15A7">
        <w:t xml:space="preserve">, 2013). </w:t>
      </w:r>
      <w:r w:rsidRPr="004D15A7">
        <w:t xml:space="preserve">Given the financial consequences of </w:t>
      </w:r>
      <w:r w:rsidR="00CE004A" w:rsidRPr="004D15A7">
        <w:t xml:space="preserve">a </w:t>
      </w:r>
      <w:r w:rsidRPr="004D15A7">
        <w:t xml:space="preserve">strike and the difficulty in blocking industrial action through the courts, management had a strong interest in maintaining constructive relations with the unions. The national institutional framework and the continued existence of </w:t>
      </w:r>
      <w:r w:rsidR="00C6490A" w:rsidRPr="004D15A7">
        <w:t xml:space="preserve">several </w:t>
      </w:r>
      <w:r w:rsidRPr="004D15A7">
        <w:t xml:space="preserve">accumulated work rules </w:t>
      </w:r>
      <w:r w:rsidR="00017EC3" w:rsidRPr="004D15A7">
        <w:t>reinforced</w:t>
      </w:r>
      <w:r w:rsidR="001D2BAB" w:rsidRPr="004D15A7">
        <w:t xml:space="preserve"> each other at LH. They constrained </w:t>
      </w:r>
      <w:r w:rsidR="009351D8" w:rsidRPr="004D15A7">
        <w:t xml:space="preserve">not only </w:t>
      </w:r>
      <w:r w:rsidR="001D2BAB" w:rsidRPr="004D15A7">
        <w:t>the</w:t>
      </w:r>
      <w:r w:rsidR="001D1F87" w:rsidRPr="004D15A7">
        <w:t xml:space="preserve"> adoption of low road employee</w:t>
      </w:r>
      <w:r w:rsidR="001D2BAB" w:rsidRPr="004D15A7">
        <w:t xml:space="preserve"> relations in LH, but also </w:t>
      </w:r>
      <w:r w:rsidR="009351D8" w:rsidRPr="004D15A7">
        <w:t xml:space="preserve">those </w:t>
      </w:r>
      <w:r w:rsidR="001D2BAB" w:rsidRPr="004D15A7">
        <w:t xml:space="preserve">at </w:t>
      </w:r>
      <w:r w:rsidR="00D83734" w:rsidRPr="004D15A7">
        <w:t xml:space="preserve">the German subsidiary airline </w:t>
      </w:r>
      <w:r w:rsidR="001D2BAB" w:rsidRPr="004D15A7">
        <w:t xml:space="preserve">Germanwings. </w:t>
      </w:r>
    </w:p>
    <w:p w14:paraId="7C2A5673" w14:textId="77777777" w:rsidR="00150363" w:rsidRDefault="00150363" w:rsidP="008F5B62">
      <w:pPr>
        <w:suppressAutoHyphens w:val="0"/>
        <w:spacing w:line="360" w:lineRule="auto"/>
        <w:outlineLvl w:val="0"/>
        <w:rPr>
          <w:b/>
        </w:rPr>
      </w:pPr>
    </w:p>
    <w:p w14:paraId="34F04871" w14:textId="273628C2" w:rsidR="008908F0" w:rsidRPr="004D15A7" w:rsidRDefault="00381F71" w:rsidP="008F5B62">
      <w:pPr>
        <w:suppressAutoHyphens w:val="0"/>
        <w:spacing w:line="360" w:lineRule="auto"/>
        <w:outlineLvl w:val="0"/>
      </w:pPr>
      <w:r w:rsidRPr="004D15A7">
        <w:rPr>
          <w:b/>
        </w:rPr>
        <w:t xml:space="preserve">Discussion </w:t>
      </w:r>
    </w:p>
    <w:p w14:paraId="0117D5FF" w14:textId="77777777" w:rsidR="008908F0" w:rsidRPr="004D15A7" w:rsidRDefault="008908F0">
      <w:pPr>
        <w:pStyle w:val="ListParagraph"/>
        <w:autoSpaceDE w:val="0"/>
        <w:autoSpaceDN w:val="0"/>
        <w:adjustRightInd w:val="0"/>
        <w:spacing w:after="0" w:line="360" w:lineRule="auto"/>
        <w:ind w:left="0"/>
        <w:jc w:val="both"/>
        <w:rPr>
          <w:rFonts w:ascii="Times New Roman" w:hAnsi="Times New Roman"/>
          <w:sz w:val="10"/>
          <w:szCs w:val="10"/>
          <w:lang w:val="en-GB"/>
        </w:rPr>
      </w:pPr>
    </w:p>
    <w:p w14:paraId="0A793AEE" w14:textId="12B65774" w:rsidR="00FB4732" w:rsidRPr="004D15A7" w:rsidRDefault="00B34DDB" w:rsidP="00FB4732">
      <w:pPr>
        <w:pStyle w:val="ListParagraph"/>
        <w:autoSpaceDE w:val="0"/>
        <w:autoSpaceDN w:val="0"/>
        <w:adjustRightInd w:val="0"/>
        <w:spacing w:after="0" w:line="360" w:lineRule="auto"/>
        <w:ind w:left="0"/>
        <w:jc w:val="both"/>
        <w:rPr>
          <w:rFonts w:ascii="Times New Roman" w:hAnsi="Times New Roman"/>
          <w:sz w:val="24"/>
          <w:szCs w:val="24"/>
          <w:lang w:val="en-GB"/>
        </w:rPr>
      </w:pPr>
      <w:r w:rsidRPr="004D15A7">
        <w:rPr>
          <w:rFonts w:ascii="Times New Roman" w:hAnsi="Times New Roman"/>
          <w:sz w:val="24"/>
          <w:szCs w:val="24"/>
          <w:lang w:val="en-GB"/>
        </w:rPr>
        <w:t>The goal of this paper was to explore how firm-level variety</w:t>
      </w:r>
      <w:r w:rsidR="002373E2" w:rsidRPr="004D15A7">
        <w:rPr>
          <w:rFonts w:ascii="Times New Roman" w:hAnsi="Times New Roman"/>
          <w:sz w:val="24"/>
          <w:szCs w:val="24"/>
          <w:lang w:val="en-GB"/>
        </w:rPr>
        <w:t xml:space="preserve"> </w:t>
      </w:r>
      <w:r w:rsidR="00FB4732" w:rsidRPr="004D15A7">
        <w:rPr>
          <w:rFonts w:ascii="Times New Roman" w:hAnsi="Times New Roman"/>
          <w:sz w:val="24"/>
          <w:szCs w:val="24"/>
          <w:lang w:val="en-GB"/>
        </w:rPr>
        <w:t>and change interact</w:t>
      </w:r>
      <w:r w:rsidR="003D4238" w:rsidRPr="004D15A7">
        <w:rPr>
          <w:rFonts w:ascii="Times New Roman" w:hAnsi="Times New Roman"/>
          <w:sz w:val="24"/>
          <w:szCs w:val="24"/>
          <w:lang w:val="en-GB"/>
        </w:rPr>
        <w:t xml:space="preserve"> with national institutional variety </w:t>
      </w:r>
      <w:r w:rsidRPr="004D15A7">
        <w:rPr>
          <w:rFonts w:ascii="Times New Roman" w:hAnsi="Times New Roman"/>
          <w:sz w:val="24"/>
          <w:szCs w:val="24"/>
          <w:lang w:val="en-GB"/>
        </w:rPr>
        <w:t xml:space="preserve">to influence employment and union relations of firms in the </w:t>
      </w:r>
      <w:r w:rsidR="000F13C9" w:rsidRPr="004D15A7">
        <w:rPr>
          <w:rFonts w:ascii="Times New Roman" w:hAnsi="Times New Roman"/>
          <w:sz w:val="24"/>
          <w:szCs w:val="24"/>
          <w:lang w:val="en-GB"/>
        </w:rPr>
        <w:t xml:space="preserve">airline </w:t>
      </w:r>
      <w:r w:rsidRPr="004D15A7">
        <w:rPr>
          <w:rFonts w:ascii="Times New Roman" w:hAnsi="Times New Roman"/>
          <w:sz w:val="24"/>
          <w:szCs w:val="24"/>
          <w:lang w:val="en-GB"/>
        </w:rPr>
        <w:t xml:space="preserve">industry. </w:t>
      </w:r>
      <w:r w:rsidR="00FB4732" w:rsidRPr="004D15A7">
        <w:rPr>
          <w:rFonts w:ascii="Times New Roman" w:hAnsi="Times New Roman"/>
          <w:sz w:val="24"/>
          <w:szCs w:val="24"/>
          <w:lang w:val="en-GB"/>
        </w:rPr>
        <w:t>We captured firm-level variety and change in terms of firm type/heritage</w:t>
      </w:r>
      <w:r w:rsidR="0019299C" w:rsidRPr="004D15A7">
        <w:rPr>
          <w:rFonts w:ascii="Times New Roman" w:hAnsi="Times New Roman"/>
          <w:sz w:val="24"/>
          <w:szCs w:val="24"/>
          <w:lang w:val="en-GB"/>
        </w:rPr>
        <w:t xml:space="preserve"> (legacy vs. new entrant) </w:t>
      </w:r>
      <w:r w:rsidR="00FB4732" w:rsidRPr="004D15A7">
        <w:rPr>
          <w:rFonts w:ascii="Times New Roman" w:hAnsi="Times New Roman"/>
          <w:sz w:val="24"/>
          <w:szCs w:val="24"/>
          <w:lang w:val="en-GB"/>
        </w:rPr>
        <w:t>and variety in institutional environments in terms of different types of market economies</w:t>
      </w:r>
      <w:r w:rsidR="0019299C" w:rsidRPr="004D15A7">
        <w:rPr>
          <w:rFonts w:ascii="Times New Roman" w:hAnsi="Times New Roman"/>
          <w:sz w:val="24"/>
          <w:szCs w:val="24"/>
          <w:lang w:val="en-GB"/>
        </w:rPr>
        <w:t xml:space="preserve"> (CME vs. LME)</w:t>
      </w:r>
      <w:r w:rsidR="00FB4732" w:rsidRPr="004D15A7">
        <w:rPr>
          <w:rFonts w:ascii="Times New Roman" w:hAnsi="Times New Roman"/>
          <w:sz w:val="24"/>
          <w:szCs w:val="24"/>
          <w:lang w:val="en-GB"/>
        </w:rPr>
        <w:t xml:space="preserve">. </w:t>
      </w:r>
      <w:r w:rsidR="00A516F5" w:rsidRPr="004D15A7">
        <w:rPr>
          <w:rFonts w:ascii="Times New Roman" w:hAnsi="Times New Roman"/>
          <w:sz w:val="24"/>
          <w:szCs w:val="24"/>
          <w:lang w:val="en-GB"/>
        </w:rPr>
        <w:t>I</w:t>
      </w:r>
      <w:r w:rsidR="000F13C9" w:rsidRPr="004D15A7">
        <w:rPr>
          <w:rFonts w:ascii="Times New Roman" w:hAnsi="Times New Roman"/>
          <w:sz w:val="24"/>
          <w:szCs w:val="24"/>
          <w:lang w:val="en-GB"/>
        </w:rPr>
        <w:t>n particular,</w:t>
      </w:r>
      <w:r w:rsidR="00A516F5" w:rsidRPr="004D15A7">
        <w:rPr>
          <w:rFonts w:ascii="Times New Roman" w:hAnsi="Times New Roman"/>
          <w:sz w:val="24"/>
          <w:szCs w:val="24"/>
          <w:lang w:val="en-GB"/>
        </w:rPr>
        <w:t xml:space="preserve"> we</w:t>
      </w:r>
      <w:r w:rsidR="000F13C9" w:rsidRPr="004D15A7">
        <w:rPr>
          <w:rFonts w:ascii="Times New Roman" w:hAnsi="Times New Roman"/>
          <w:sz w:val="24"/>
          <w:szCs w:val="24"/>
          <w:lang w:val="en-GB"/>
        </w:rPr>
        <w:t xml:space="preserve"> aimed</w:t>
      </w:r>
      <w:r w:rsidR="002373E2" w:rsidRPr="004D15A7">
        <w:rPr>
          <w:rFonts w:ascii="Times New Roman" w:hAnsi="Times New Roman"/>
          <w:sz w:val="24"/>
          <w:szCs w:val="24"/>
          <w:lang w:val="en-GB"/>
        </w:rPr>
        <w:t xml:space="preserve"> to offer </w:t>
      </w:r>
      <w:r w:rsidR="00FB4732" w:rsidRPr="004D15A7">
        <w:rPr>
          <w:rFonts w:ascii="Times New Roman" w:hAnsi="Times New Roman"/>
          <w:sz w:val="24"/>
          <w:szCs w:val="24"/>
          <w:lang w:val="en-GB"/>
        </w:rPr>
        <w:t>a temporal and dynamic perspective on</w:t>
      </w:r>
      <w:r w:rsidR="002373E2" w:rsidRPr="004D15A7">
        <w:rPr>
          <w:rFonts w:ascii="Times New Roman" w:hAnsi="Times New Roman"/>
          <w:sz w:val="24"/>
          <w:szCs w:val="24"/>
          <w:lang w:val="en-GB"/>
        </w:rPr>
        <w:t xml:space="preserve"> how firm-level changes interact with the institutional environment </w:t>
      </w:r>
      <w:r w:rsidR="0019299C" w:rsidRPr="004D15A7">
        <w:rPr>
          <w:rFonts w:ascii="Times New Roman" w:hAnsi="Times New Roman"/>
          <w:sz w:val="24"/>
          <w:szCs w:val="24"/>
          <w:lang w:val="en-GB"/>
        </w:rPr>
        <w:t xml:space="preserve">in shaping </w:t>
      </w:r>
      <w:r w:rsidR="002373E2" w:rsidRPr="004D15A7">
        <w:rPr>
          <w:rFonts w:ascii="Times New Roman" w:hAnsi="Times New Roman"/>
          <w:sz w:val="24"/>
          <w:szCs w:val="24"/>
          <w:lang w:val="en-GB"/>
        </w:rPr>
        <w:t xml:space="preserve">employment </w:t>
      </w:r>
      <w:r w:rsidR="00FB4732" w:rsidRPr="004D15A7">
        <w:rPr>
          <w:rFonts w:ascii="Times New Roman" w:hAnsi="Times New Roman"/>
          <w:sz w:val="24"/>
          <w:szCs w:val="24"/>
          <w:lang w:val="en-GB"/>
        </w:rPr>
        <w:t xml:space="preserve">and union </w:t>
      </w:r>
      <w:r w:rsidR="002373E2" w:rsidRPr="004D15A7">
        <w:rPr>
          <w:rFonts w:ascii="Times New Roman" w:hAnsi="Times New Roman"/>
          <w:sz w:val="24"/>
          <w:szCs w:val="24"/>
          <w:lang w:val="en-GB"/>
        </w:rPr>
        <w:t xml:space="preserve">relations. In the following, we discuss this interaction </w:t>
      </w:r>
      <w:r w:rsidR="00AA54E4" w:rsidRPr="004D15A7">
        <w:rPr>
          <w:rFonts w:ascii="Times New Roman" w:hAnsi="Times New Roman"/>
          <w:sz w:val="24"/>
          <w:szCs w:val="24"/>
          <w:lang w:val="en-GB"/>
        </w:rPr>
        <w:t xml:space="preserve">in </w:t>
      </w:r>
      <w:r w:rsidR="002373E2" w:rsidRPr="004D15A7">
        <w:rPr>
          <w:rFonts w:ascii="Times New Roman" w:hAnsi="Times New Roman"/>
          <w:sz w:val="24"/>
          <w:szCs w:val="24"/>
          <w:lang w:val="en-GB"/>
        </w:rPr>
        <w:t xml:space="preserve">our four cases. </w:t>
      </w:r>
    </w:p>
    <w:p w14:paraId="67D68524" w14:textId="7845CA77" w:rsidR="00C01642" w:rsidRPr="004D15A7" w:rsidRDefault="000F13C9" w:rsidP="00C01642">
      <w:pPr>
        <w:pStyle w:val="ListParagraph"/>
        <w:autoSpaceDE w:val="0"/>
        <w:autoSpaceDN w:val="0"/>
        <w:adjustRightInd w:val="0"/>
        <w:spacing w:after="0" w:line="360" w:lineRule="auto"/>
        <w:ind w:left="0" w:firstLine="720"/>
        <w:jc w:val="both"/>
        <w:rPr>
          <w:rFonts w:ascii="Times New Roman" w:hAnsi="Times New Roman"/>
          <w:sz w:val="24"/>
          <w:szCs w:val="24"/>
          <w:lang w:val="en-GB"/>
        </w:rPr>
      </w:pPr>
      <w:r w:rsidRPr="004D15A7">
        <w:rPr>
          <w:rFonts w:ascii="Times New Roman" w:hAnsi="Times New Roman"/>
          <w:sz w:val="24"/>
          <w:szCs w:val="24"/>
          <w:lang w:val="en-GB"/>
        </w:rPr>
        <w:t>At</w:t>
      </w:r>
      <w:r w:rsidR="00381F71" w:rsidRPr="004D15A7">
        <w:rPr>
          <w:rFonts w:ascii="Times New Roman" w:hAnsi="Times New Roman"/>
          <w:sz w:val="24"/>
          <w:szCs w:val="24"/>
          <w:lang w:val="en-GB"/>
        </w:rPr>
        <w:t xml:space="preserve"> EZY, we found that the new entrant firm heritage and the LME context interacted in a way that provided the company leeway to pursue lower road employee relations and union avoidance strategies. However, the nature of this interaction changed over time as EZY imported different firm heritages through acquisitions. </w:t>
      </w:r>
      <w:r w:rsidR="00454FB3" w:rsidRPr="004D15A7">
        <w:rPr>
          <w:rFonts w:ascii="Times New Roman" w:hAnsi="Times New Roman"/>
          <w:sz w:val="24"/>
          <w:szCs w:val="24"/>
          <w:lang w:val="en-GB"/>
        </w:rPr>
        <w:t>A case in point was the acquisition of G</w:t>
      </w:r>
      <w:r w:rsidRPr="004D15A7">
        <w:rPr>
          <w:rFonts w:ascii="Times New Roman" w:hAnsi="Times New Roman"/>
          <w:sz w:val="24"/>
          <w:szCs w:val="24"/>
          <w:lang w:val="en-GB"/>
        </w:rPr>
        <w:t>o</w:t>
      </w:r>
      <w:r w:rsidR="00454FB3" w:rsidRPr="004D15A7">
        <w:rPr>
          <w:rFonts w:ascii="Times New Roman" w:hAnsi="Times New Roman"/>
          <w:sz w:val="24"/>
          <w:szCs w:val="24"/>
          <w:lang w:val="en-GB"/>
        </w:rPr>
        <w:t xml:space="preserve"> </w:t>
      </w:r>
      <w:r w:rsidR="00BF7E09" w:rsidRPr="004D15A7">
        <w:rPr>
          <w:rFonts w:ascii="Times New Roman" w:hAnsi="Times New Roman"/>
          <w:sz w:val="24"/>
          <w:szCs w:val="24"/>
          <w:lang w:val="en-GB"/>
        </w:rPr>
        <w:t xml:space="preserve">– a unionized subsidiary with high road employee relations – </w:t>
      </w:r>
      <w:r w:rsidR="00454FB3" w:rsidRPr="004D15A7">
        <w:rPr>
          <w:rFonts w:ascii="Times New Roman" w:hAnsi="Times New Roman"/>
          <w:sz w:val="24"/>
          <w:szCs w:val="24"/>
          <w:lang w:val="en-GB"/>
        </w:rPr>
        <w:t>from British Airways (BA).</w:t>
      </w:r>
      <w:r w:rsidR="00381F71" w:rsidRPr="004D15A7">
        <w:rPr>
          <w:rFonts w:ascii="Times New Roman" w:hAnsi="Times New Roman"/>
          <w:sz w:val="24"/>
          <w:szCs w:val="24"/>
          <w:lang w:val="en-GB"/>
        </w:rPr>
        <w:t xml:space="preserve"> The acquisition of Go introduced entrenched union relations to EZY, including the links to national industrial relations institutions for British pilots (</w:t>
      </w:r>
      <w:r w:rsidR="004F10D3" w:rsidRPr="004D15A7">
        <w:rPr>
          <w:rFonts w:ascii="Times New Roman" w:hAnsi="Times New Roman"/>
          <w:sz w:val="24"/>
          <w:szCs w:val="24"/>
          <w:lang w:val="en-GB"/>
        </w:rPr>
        <w:t>i.e.,</w:t>
      </w:r>
      <w:r w:rsidR="00381F71" w:rsidRPr="004D15A7">
        <w:rPr>
          <w:rFonts w:ascii="Times New Roman" w:hAnsi="Times New Roman"/>
          <w:sz w:val="24"/>
          <w:szCs w:val="24"/>
          <w:lang w:val="en-GB"/>
        </w:rPr>
        <w:t xml:space="preserve"> BALPA). The</w:t>
      </w:r>
      <w:r w:rsidR="00454FB3" w:rsidRPr="004D15A7">
        <w:rPr>
          <w:rFonts w:ascii="Times New Roman" w:hAnsi="Times New Roman"/>
          <w:sz w:val="24"/>
          <w:szCs w:val="24"/>
          <w:lang w:val="en-GB"/>
        </w:rPr>
        <w:t>se</w:t>
      </w:r>
      <w:r w:rsidR="00381F71" w:rsidRPr="004D15A7">
        <w:rPr>
          <w:rFonts w:ascii="Times New Roman" w:hAnsi="Times New Roman"/>
          <w:sz w:val="24"/>
          <w:szCs w:val="24"/>
          <w:lang w:val="en-GB"/>
        </w:rPr>
        <w:t xml:space="preserve"> imported union relations were supported by</w:t>
      </w:r>
      <w:r w:rsidR="00DA2F21" w:rsidRPr="004D15A7">
        <w:rPr>
          <w:rFonts w:ascii="Times New Roman" w:hAnsi="Times New Roman"/>
          <w:sz w:val="24"/>
          <w:szCs w:val="24"/>
          <w:lang w:val="en-GB"/>
        </w:rPr>
        <w:t xml:space="preserve"> changing</w:t>
      </w:r>
      <w:r w:rsidR="00381F71" w:rsidRPr="004D15A7">
        <w:rPr>
          <w:rFonts w:ascii="Times New Roman" w:hAnsi="Times New Roman"/>
          <w:sz w:val="24"/>
          <w:szCs w:val="24"/>
          <w:lang w:val="en-GB"/>
        </w:rPr>
        <w:t xml:space="preserve"> industrial relations legislation at the time. The change </w:t>
      </w:r>
      <w:r w:rsidR="00BF7E09" w:rsidRPr="004D15A7">
        <w:rPr>
          <w:rFonts w:ascii="Times New Roman" w:hAnsi="Times New Roman"/>
          <w:sz w:val="24"/>
          <w:szCs w:val="24"/>
          <w:lang w:val="en-GB"/>
        </w:rPr>
        <w:t xml:space="preserve">in </w:t>
      </w:r>
      <w:r w:rsidR="00381F71" w:rsidRPr="004D15A7">
        <w:rPr>
          <w:rFonts w:ascii="Times New Roman" w:hAnsi="Times New Roman"/>
          <w:sz w:val="24"/>
          <w:szCs w:val="24"/>
          <w:lang w:val="en-GB"/>
        </w:rPr>
        <w:t xml:space="preserve">firm heritage </w:t>
      </w:r>
      <w:r w:rsidR="00BF7E09" w:rsidRPr="004D15A7">
        <w:rPr>
          <w:rFonts w:ascii="Times New Roman" w:hAnsi="Times New Roman"/>
          <w:sz w:val="24"/>
          <w:szCs w:val="24"/>
          <w:lang w:val="en-GB"/>
        </w:rPr>
        <w:t>led to a changed interaction with the</w:t>
      </w:r>
      <w:r w:rsidR="00381F71" w:rsidRPr="004D15A7">
        <w:rPr>
          <w:rFonts w:ascii="Times New Roman" w:hAnsi="Times New Roman"/>
          <w:sz w:val="24"/>
          <w:szCs w:val="24"/>
          <w:lang w:val="en-GB"/>
        </w:rPr>
        <w:t xml:space="preserve"> institutional context </w:t>
      </w:r>
      <w:r w:rsidR="00BF7E09" w:rsidRPr="004D15A7">
        <w:rPr>
          <w:rFonts w:ascii="Times New Roman" w:hAnsi="Times New Roman"/>
          <w:sz w:val="24"/>
          <w:szCs w:val="24"/>
          <w:lang w:val="en-GB"/>
        </w:rPr>
        <w:t xml:space="preserve">and </w:t>
      </w:r>
      <w:r w:rsidR="00381F71" w:rsidRPr="004D15A7">
        <w:rPr>
          <w:rFonts w:ascii="Times New Roman" w:hAnsi="Times New Roman"/>
          <w:sz w:val="24"/>
          <w:szCs w:val="24"/>
          <w:lang w:val="en-GB"/>
        </w:rPr>
        <w:t xml:space="preserve">constituted EZY’s shift from union avoidance to accommodation. </w:t>
      </w:r>
      <w:r w:rsidR="003A6973" w:rsidRPr="004D15A7">
        <w:rPr>
          <w:rFonts w:ascii="Times New Roman" w:hAnsi="Times New Roman"/>
          <w:sz w:val="24"/>
          <w:szCs w:val="24"/>
          <w:lang w:val="en-GB"/>
        </w:rPr>
        <w:t>T</w:t>
      </w:r>
      <w:r w:rsidR="00381F71" w:rsidRPr="004D15A7">
        <w:rPr>
          <w:rFonts w:ascii="Times New Roman" w:hAnsi="Times New Roman"/>
          <w:sz w:val="24"/>
          <w:szCs w:val="24"/>
          <w:lang w:val="en-GB"/>
        </w:rPr>
        <w:t xml:space="preserve">he same effect was not observed in </w:t>
      </w:r>
      <w:r w:rsidR="00717A81" w:rsidRPr="004D15A7">
        <w:rPr>
          <w:rFonts w:ascii="Times New Roman" w:hAnsi="Times New Roman"/>
          <w:sz w:val="24"/>
          <w:szCs w:val="24"/>
          <w:lang w:val="en-GB"/>
        </w:rPr>
        <w:t>EZY</w:t>
      </w:r>
      <w:r w:rsidR="00640BEA" w:rsidRPr="004D15A7">
        <w:rPr>
          <w:rFonts w:ascii="Times New Roman" w:hAnsi="Times New Roman"/>
          <w:sz w:val="24"/>
          <w:szCs w:val="24"/>
          <w:lang w:val="en-GB"/>
        </w:rPr>
        <w:t>’s</w:t>
      </w:r>
      <w:r w:rsidR="00717A81" w:rsidRPr="004D15A7">
        <w:rPr>
          <w:rFonts w:ascii="Times New Roman" w:hAnsi="Times New Roman"/>
          <w:sz w:val="24"/>
          <w:szCs w:val="24"/>
          <w:lang w:val="en-GB"/>
        </w:rPr>
        <w:t xml:space="preserve"> </w:t>
      </w:r>
      <w:r w:rsidR="00381F71" w:rsidRPr="004D15A7">
        <w:rPr>
          <w:rFonts w:ascii="Times New Roman" w:hAnsi="Times New Roman"/>
          <w:sz w:val="24"/>
          <w:szCs w:val="24"/>
          <w:lang w:val="en-GB"/>
        </w:rPr>
        <w:t>employ</w:t>
      </w:r>
      <w:r w:rsidR="00DA2F21" w:rsidRPr="004D15A7">
        <w:rPr>
          <w:rFonts w:ascii="Times New Roman" w:hAnsi="Times New Roman"/>
          <w:sz w:val="24"/>
          <w:szCs w:val="24"/>
          <w:lang w:val="en-GB"/>
        </w:rPr>
        <w:t>ee</w:t>
      </w:r>
      <w:r w:rsidR="00381F71" w:rsidRPr="004D15A7">
        <w:rPr>
          <w:rFonts w:ascii="Times New Roman" w:hAnsi="Times New Roman"/>
          <w:sz w:val="24"/>
          <w:szCs w:val="24"/>
          <w:lang w:val="en-GB"/>
        </w:rPr>
        <w:t xml:space="preserve"> relations</w:t>
      </w:r>
      <w:r w:rsidR="003A6973" w:rsidRPr="004D15A7">
        <w:rPr>
          <w:rFonts w:ascii="Times New Roman" w:hAnsi="Times New Roman"/>
          <w:sz w:val="24"/>
          <w:szCs w:val="24"/>
          <w:lang w:val="en-GB"/>
        </w:rPr>
        <w:t>, however</w:t>
      </w:r>
      <w:r w:rsidR="00381F71" w:rsidRPr="004D15A7">
        <w:rPr>
          <w:rFonts w:ascii="Times New Roman" w:hAnsi="Times New Roman"/>
          <w:sz w:val="24"/>
          <w:szCs w:val="24"/>
          <w:lang w:val="en-GB"/>
        </w:rPr>
        <w:t xml:space="preserve">. Although Go </w:t>
      </w:r>
      <w:r w:rsidR="00BF7E09" w:rsidRPr="004D15A7">
        <w:rPr>
          <w:rFonts w:ascii="Times New Roman" w:hAnsi="Times New Roman"/>
          <w:sz w:val="24"/>
          <w:szCs w:val="24"/>
          <w:lang w:val="en-GB"/>
        </w:rPr>
        <w:t>was known</w:t>
      </w:r>
      <w:r w:rsidR="00381F71" w:rsidRPr="004D15A7">
        <w:rPr>
          <w:rFonts w:ascii="Times New Roman" w:hAnsi="Times New Roman"/>
          <w:sz w:val="24"/>
          <w:szCs w:val="24"/>
          <w:lang w:val="en-GB"/>
        </w:rPr>
        <w:t xml:space="preserve"> </w:t>
      </w:r>
      <w:r w:rsidR="00BF7E09" w:rsidRPr="004D15A7">
        <w:rPr>
          <w:rFonts w:ascii="Times New Roman" w:hAnsi="Times New Roman"/>
          <w:sz w:val="24"/>
          <w:szCs w:val="24"/>
          <w:lang w:val="en-GB"/>
        </w:rPr>
        <w:t xml:space="preserve">for its high </w:t>
      </w:r>
      <w:r w:rsidR="00381F71" w:rsidRPr="004D15A7">
        <w:rPr>
          <w:rFonts w:ascii="Times New Roman" w:hAnsi="Times New Roman"/>
          <w:sz w:val="24"/>
          <w:szCs w:val="24"/>
          <w:lang w:val="en-GB"/>
        </w:rPr>
        <w:t>road</w:t>
      </w:r>
      <w:r w:rsidR="00BF7E09" w:rsidRPr="004D15A7">
        <w:rPr>
          <w:rFonts w:ascii="Times New Roman" w:hAnsi="Times New Roman"/>
          <w:sz w:val="24"/>
          <w:szCs w:val="24"/>
          <w:lang w:val="en-GB"/>
        </w:rPr>
        <w:t xml:space="preserve"> approach</w:t>
      </w:r>
      <w:r w:rsidR="00381F71" w:rsidRPr="004D15A7">
        <w:rPr>
          <w:rFonts w:ascii="Times New Roman" w:hAnsi="Times New Roman"/>
          <w:sz w:val="24"/>
          <w:szCs w:val="24"/>
          <w:lang w:val="en-GB"/>
        </w:rPr>
        <w:t xml:space="preserve">, EZY </w:t>
      </w:r>
      <w:r w:rsidR="00640BEA" w:rsidRPr="004D15A7">
        <w:rPr>
          <w:rFonts w:ascii="Times New Roman" w:hAnsi="Times New Roman"/>
          <w:sz w:val="24"/>
          <w:szCs w:val="24"/>
          <w:lang w:val="en-GB"/>
        </w:rPr>
        <w:t xml:space="preserve">management </w:t>
      </w:r>
      <w:r w:rsidR="00BF7E09" w:rsidRPr="004D15A7">
        <w:rPr>
          <w:rFonts w:ascii="Times New Roman" w:hAnsi="Times New Roman"/>
          <w:sz w:val="24"/>
          <w:szCs w:val="24"/>
          <w:lang w:val="en-GB"/>
        </w:rPr>
        <w:t>held on to</w:t>
      </w:r>
      <w:r w:rsidR="00381F71" w:rsidRPr="004D15A7">
        <w:rPr>
          <w:rFonts w:ascii="Times New Roman" w:hAnsi="Times New Roman"/>
          <w:sz w:val="24"/>
          <w:szCs w:val="24"/>
          <w:lang w:val="en-GB"/>
        </w:rPr>
        <w:t xml:space="preserve"> its low road </w:t>
      </w:r>
      <w:r w:rsidR="00242DE8" w:rsidRPr="004D15A7">
        <w:rPr>
          <w:rFonts w:ascii="Times New Roman" w:hAnsi="Times New Roman"/>
          <w:sz w:val="24"/>
          <w:szCs w:val="24"/>
          <w:lang w:val="en-GB"/>
        </w:rPr>
        <w:t>approach</w:t>
      </w:r>
      <w:r w:rsidR="00BF7E09" w:rsidRPr="004D15A7">
        <w:rPr>
          <w:rFonts w:ascii="Times New Roman" w:hAnsi="Times New Roman"/>
          <w:sz w:val="24"/>
          <w:szCs w:val="24"/>
          <w:lang w:val="en-GB"/>
        </w:rPr>
        <w:t xml:space="preserve"> </w:t>
      </w:r>
      <w:r w:rsidR="006D237C" w:rsidRPr="004D15A7">
        <w:rPr>
          <w:rFonts w:ascii="Times New Roman" w:hAnsi="Times New Roman"/>
          <w:sz w:val="24"/>
          <w:szCs w:val="24"/>
          <w:lang w:val="en-GB"/>
        </w:rPr>
        <w:t xml:space="preserve">in </w:t>
      </w:r>
      <w:r w:rsidR="00BF7E09" w:rsidRPr="004D15A7">
        <w:rPr>
          <w:rFonts w:ascii="Times New Roman" w:hAnsi="Times New Roman"/>
          <w:sz w:val="24"/>
          <w:szCs w:val="24"/>
          <w:lang w:val="en-GB"/>
        </w:rPr>
        <w:t>employee relations</w:t>
      </w:r>
      <w:r w:rsidR="00DA2F21" w:rsidRPr="004D15A7">
        <w:rPr>
          <w:rFonts w:ascii="Times New Roman" w:hAnsi="Times New Roman"/>
          <w:sz w:val="24"/>
          <w:szCs w:val="24"/>
          <w:lang w:val="en-GB"/>
        </w:rPr>
        <w:t xml:space="preserve">. </w:t>
      </w:r>
      <w:r w:rsidR="003A6973" w:rsidRPr="004D15A7">
        <w:rPr>
          <w:rFonts w:ascii="Times New Roman" w:hAnsi="Times New Roman"/>
          <w:sz w:val="24"/>
          <w:szCs w:val="24"/>
          <w:lang w:val="en-GB"/>
        </w:rPr>
        <w:t xml:space="preserve">This </w:t>
      </w:r>
      <w:r w:rsidRPr="004D15A7">
        <w:rPr>
          <w:rFonts w:ascii="Times New Roman" w:hAnsi="Times New Roman"/>
          <w:sz w:val="24"/>
          <w:szCs w:val="24"/>
          <w:lang w:val="en-GB"/>
        </w:rPr>
        <w:t>could be realized with little resistance</w:t>
      </w:r>
      <w:r w:rsidR="00BF7E09" w:rsidRPr="004D15A7">
        <w:rPr>
          <w:rFonts w:ascii="Times New Roman" w:hAnsi="Times New Roman"/>
          <w:sz w:val="24"/>
          <w:szCs w:val="24"/>
          <w:lang w:val="en-GB"/>
        </w:rPr>
        <w:t xml:space="preserve"> because </w:t>
      </w:r>
      <w:r w:rsidR="006D237C" w:rsidRPr="004D15A7">
        <w:rPr>
          <w:rFonts w:ascii="Times New Roman" w:hAnsi="Times New Roman"/>
          <w:sz w:val="24"/>
          <w:szCs w:val="24"/>
          <w:lang w:val="en-GB"/>
        </w:rPr>
        <w:t xml:space="preserve">an LME context </w:t>
      </w:r>
      <w:r w:rsidR="003A6973" w:rsidRPr="004D15A7">
        <w:rPr>
          <w:rFonts w:ascii="Times New Roman" w:hAnsi="Times New Roman"/>
          <w:sz w:val="24"/>
          <w:szCs w:val="24"/>
          <w:lang w:val="en-GB"/>
        </w:rPr>
        <w:t>i</w:t>
      </w:r>
      <w:r w:rsidR="006D237C" w:rsidRPr="004D15A7">
        <w:rPr>
          <w:rFonts w:ascii="Times New Roman" w:hAnsi="Times New Roman"/>
          <w:sz w:val="24"/>
          <w:szCs w:val="24"/>
          <w:lang w:val="en-GB"/>
        </w:rPr>
        <w:t xml:space="preserve">s </w:t>
      </w:r>
      <w:r w:rsidR="003A6973" w:rsidRPr="004D15A7">
        <w:rPr>
          <w:rFonts w:ascii="Times New Roman" w:hAnsi="Times New Roman"/>
          <w:sz w:val="24"/>
          <w:szCs w:val="24"/>
          <w:lang w:val="en-GB"/>
        </w:rPr>
        <w:t xml:space="preserve">permissive </w:t>
      </w:r>
      <w:r w:rsidRPr="004D15A7">
        <w:rPr>
          <w:rFonts w:ascii="Times New Roman" w:hAnsi="Times New Roman"/>
          <w:sz w:val="24"/>
          <w:szCs w:val="24"/>
          <w:lang w:val="en-GB"/>
        </w:rPr>
        <w:t xml:space="preserve">of </w:t>
      </w:r>
      <w:r w:rsidR="00BF7E09" w:rsidRPr="004D15A7">
        <w:rPr>
          <w:rFonts w:ascii="Times New Roman" w:hAnsi="Times New Roman"/>
          <w:sz w:val="24"/>
          <w:szCs w:val="24"/>
          <w:lang w:val="en-GB"/>
        </w:rPr>
        <w:t>such relations.</w:t>
      </w:r>
      <w:r w:rsidR="00381F71" w:rsidRPr="004D15A7">
        <w:rPr>
          <w:rFonts w:ascii="Times New Roman" w:hAnsi="Times New Roman"/>
          <w:sz w:val="24"/>
          <w:szCs w:val="24"/>
          <w:lang w:val="en-GB"/>
        </w:rPr>
        <w:t xml:space="preserve"> </w:t>
      </w:r>
      <w:r w:rsidR="006D237C" w:rsidRPr="004D15A7">
        <w:rPr>
          <w:rFonts w:ascii="Times New Roman" w:hAnsi="Times New Roman"/>
          <w:sz w:val="24"/>
          <w:szCs w:val="24"/>
          <w:lang w:val="en-GB"/>
        </w:rPr>
        <w:t xml:space="preserve">It is significant to note </w:t>
      </w:r>
      <w:r w:rsidR="00381F71" w:rsidRPr="004D15A7">
        <w:rPr>
          <w:rFonts w:ascii="Times New Roman" w:hAnsi="Times New Roman"/>
          <w:sz w:val="24"/>
          <w:szCs w:val="24"/>
          <w:lang w:val="en-GB"/>
        </w:rPr>
        <w:t xml:space="preserve">that firm-level changes </w:t>
      </w:r>
      <w:r w:rsidR="00717A81" w:rsidRPr="004D15A7">
        <w:rPr>
          <w:rFonts w:ascii="Times New Roman" w:hAnsi="Times New Roman"/>
          <w:sz w:val="24"/>
          <w:szCs w:val="24"/>
          <w:lang w:val="en-GB"/>
        </w:rPr>
        <w:t>led only to an upgrade</w:t>
      </w:r>
      <w:r w:rsidR="00B65791" w:rsidRPr="004D15A7">
        <w:rPr>
          <w:rFonts w:ascii="Times New Roman" w:hAnsi="Times New Roman"/>
          <w:sz w:val="24"/>
          <w:szCs w:val="24"/>
          <w:lang w:val="en-GB"/>
        </w:rPr>
        <w:t>,</w:t>
      </w:r>
      <w:r w:rsidR="00717A81" w:rsidRPr="004D15A7">
        <w:rPr>
          <w:rFonts w:ascii="Times New Roman" w:hAnsi="Times New Roman"/>
          <w:sz w:val="24"/>
          <w:szCs w:val="24"/>
          <w:lang w:val="en-GB"/>
        </w:rPr>
        <w:t xml:space="preserve"> </w:t>
      </w:r>
      <w:r w:rsidR="00381F71" w:rsidRPr="004D15A7">
        <w:rPr>
          <w:rFonts w:ascii="Times New Roman" w:hAnsi="Times New Roman"/>
          <w:sz w:val="24"/>
          <w:szCs w:val="24"/>
          <w:lang w:val="en-GB"/>
        </w:rPr>
        <w:t xml:space="preserve">where </w:t>
      </w:r>
      <w:r w:rsidR="009D7362" w:rsidRPr="004D15A7">
        <w:rPr>
          <w:rFonts w:ascii="Times New Roman" w:hAnsi="Times New Roman"/>
          <w:sz w:val="24"/>
          <w:szCs w:val="24"/>
          <w:lang w:val="en-GB"/>
        </w:rPr>
        <w:t xml:space="preserve">the new practices introduced </w:t>
      </w:r>
      <w:r w:rsidR="00BF7E09" w:rsidRPr="004D15A7">
        <w:rPr>
          <w:rFonts w:ascii="Times New Roman" w:hAnsi="Times New Roman"/>
          <w:sz w:val="24"/>
          <w:szCs w:val="24"/>
          <w:lang w:val="en-GB"/>
        </w:rPr>
        <w:t xml:space="preserve">through </w:t>
      </w:r>
      <w:r w:rsidR="006D237C" w:rsidRPr="004D15A7">
        <w:rPr>
          <w:rFonts w:ascii="Times New Roman" w:hAnsi="Times New Roman"/>
          <w:sz w:val="24"/>
          <w:szCs w:val="24"/>
          <w:lang w:val="en-GB"/>
        </w:rPr>
        <w:t xml:space="preserve">the </w:t>
      </w:r>
      <w:r w:rsidR="00BF7E09" w:rsidRPr="004D15A7">
        <w:rPr>
          <w:rFonts w:ascii="Times New Roman" w:hAnsi="Times New Roman"/>
          <w:sz w:val="24"/>
          <w:szCs w:val="24"/>
          <w:lang w:val="en-GB"/>
        </w:rPr>
        <w:t xml:space="preserve">acquisition </w:t>
      </w:r>
      <w:r w:rsidR="009D7362" w:rsidRPr="004D15A7">
        <w:rPr>
          <w:rFonts w:ascii="Times New Roman" w:hAnsi="Times New Roman"/>
          <w:sz w:val="24"/>
          <w:szCs w:val="24"/>
          <w:lang w:val="en-GB"/>
        </w:rPr>
        <w:t>were</w:t>
      </w:r>
      <w:r w:rsidR="00BF7E09" w:rsidRPr="004D15A7">
        <w:rPr>
          <w:rFonts w:ascii="Times New Roman" w:hAnsi="Times New Roman"/>
          <w:sz w:val="24"/>
          <w:szCs w:val="24"/>
          <w:lang w:val="en-GB"/>
        </w:rPr>
        <w:t xml:space="preserve"> backed by a</w:t>
      </w:r>
      <w:r w:rsidR="009D7362" w:rsidRPr="004D15A7">
        <w:rPr>
          <w:rFonts w:ascii="Times New Roman" w:hAnsi="Times New Roman"/>
          <w:sz w:val="24"/>
          <w:szCs w:val="24"/>
          <w:lang w:val="en-GB"/>
        </w:rPr>
        <w:t xml:space="preserve"> support</w:t>
      </w:r>
      <w:r w:rsidR="00BF7E09" w:rsidRPr="004D15A7">
        <w:rPr>
          <w:rFonts w:ascii="Times New Roman" w:hAnsi="Times New Roman"/>
          <w:sz w:val="24"/>
          <w:szCs w:val="24"/>
          <w:lang w:val="en-GB"/>
        </w:rPr>
        <w:t>ing</w:t>
      </w:r>
      <w:r w:rsidR="009D7362" w:rsidRPr="004D15A7">
        <w:rPr>
          <w:rFonts w:ascii="Times New Roman" w:hAnsi="Times New Roman"/>
          <w:sz w:val="24"/>
          <w:szCs w:val="24"/>
          <w:lang w:val="en-GB"/>
        </w:rPr>
        <w:t xml:space="preserve"> institutional context. </w:t>
      </w:r>
      <w:r w:rsidR="00C83520" w:rsidRPr="004D15A7">
        <w:rPr>
          <w:rFonts w:ascii="Times New Roman" w:hAnsi="Times New Roman"/>
          <w:sz w:val="24"/>
          <w:szCs w:val="24"/>
          <w:lang w:val="en-GB"/>
        </w:rPr>
        <w:t>W</w:t>
      </w:r>
      <w:r w:rsidR="009D7362" w:rsidRPr="004D15A7">
        <w:rPr>
          <w:rFonts w:ascii="Times New Roman" w:hAnsi="Times New Roman"/>
          <w:sz w:val="24"/>
          <w:szCs w:val="24"/>
          <w:lang w:val="en-GB"/>
        </w:rPr>
        <w:t>hile this was the case for union relations thr</w:t>
      </w:r>
      <w:r w:rsidR="00C01642" w:rsidRPr="004D15A7">
        <w:rPr>
          <w:rFonts w:ascii="Times New Roman" w:hAnsi="Times New Roman"/>
          <w:sz w:val="24"/>
          <w:szCs w:val="24"/>
          <w:lang w:val="en-GB"/>
        </w:rPr>
        <w:t xml:space="preserve">ough the </w:t>
      </w:r>
      <w:r w:rsidR="00BF7E09" w:rsidRPr="004D15A7">
        <w:rPr>
          <w:rFonts w:ascii="Times New Roman" w:hAnsi="Times New Roman"/>
          <w:sz w:val="24"/>
          <w:szCs w:val="24"/>
          <w:lang w:val="en-GB"/>
        </w:rPr>
        <w:t xml:space="preserve">initiative of the </w:t>
      </w:r>
      <w:r w:rsidR="00C01642" w:rsidRPr="004D15A7">
        <w:rPr>
          <w:rFonts w:ascii="Times New Roman" w:hAnsi="Times New Roman"/>
          <w:sz w:val="24"/>
          <w:szCs w:val="24"/>
          <w:lang w:val="en-GB"/>
        </w:rPr>
        <w:t>pilots</w:t>
      </w:r>
      <w:r w:rsidR="00C83520" w:rsidRPr="004D15A7">
        <w:rPr>
          <w:rFonts w:ascii="Times New Roman" w:hAnsi="Times New Roman"/>
          <w:sz w:val="24"/>
          <w:szCs w:val="24"/>
          <w:lang w:val="en-GB"/>
        </w:rPr>
        <w:t>’</w:t>
      </w:r>
      <w:r w:rsidR="00C01642" w:rsidRPr="004D15A7">
        <w:rPr>
          <w:rFonts w:ascii="Times New Roman" w:hAnsi="Times New Roman"/>
          <w:sz w:val="24"/>
          <w:szCs w:val="24"/>
          <w:lang w:val="en-GB"/>
        </w:rPr>
        <w:t xml:space="preserve"> union</w:t>
      </w:r>
      <w:r w:rsidR="009D7362" w:rsidRPr="004D15A7">
        <w:rPr>
          <w:rFonts w:ascii="Times New Roman" w:hAnsi="Times New Roman"/>
          <w:sz w:val="24"/>
          <w:szCs w:val="24"/>
          <w:lang w:val="en-GB"/>
        </w:rPr>
        <w:t xml:space="preserve"> </w:t>
      </w:r>
      <w:r w:rsidR="00381F71" w:rsidRPr="004D15A7">
        <w:rPr>
          <w:rFonts w:ascii="Times New Roman" w:hAnsi="Times New Roman"/>
          <w:sz w:val="24"/>
          <w:szCs w:val="24"/>
          <w:lang w:val="en-GB"/>
        </w:rPr>
        <w:t>BALPA</w:t>
      </w:r>
      <w:r w:rsidR="00BF7E09" w:rsidRPr="004D15A7">
        <w:rPr>
          <w:rFonts w:ascii="Times New Roman" w:hAnsi="Times New Roman"/>
          <w:sz w:val="24"/>
          <w:szCs w:val="24"/>
          <w:lang w:val="en-GB"/>
        </w:rPr>
        <w:t xml:space="preserve"> and its institutional </w:t>
      </w:r>
      <w:r w:rsidR="00640BEA" w:rsidRPr="004D15A7">
        <w:rPr>
          <w:rFonts w:ascii="Times New Roman" w:hAnsi="Times New Roman"/>
          <w:sz w:val="24"/>
          <w:szCs w:val="24"/>
          <w:lang w:val="en-GB"/>
        </w:rPr>
        <w:t>enforcement</w:t>
      </w:r>
      <w:r w:rsidR="00C01642" w:rsidRPr="004D15A7">
        <w:rPr>
          <w:rFonts w:ascii="Times New Roman" w:hAnsi="Times New Roman"/>
          <w:sz w:val="24"/>
          <w:szCs w:val="24"/>
          <w:lang w:val="en-GB"/>
        </w:rPr>
        <w:t>, th</w:t>
      </w:r>
      <w:r w:rsidR="00BF7E09" w:rsidRPr="004D15A7">
        <w:rPr>
          <w:rFonts w:ascii="Times New Roman" w:hAnsi="Times New Roman"/>
          <w:sz w:val="24"/>
          <w:szCs w:val="24"/>
          <w:lang w:val="en-GB"/>
        </w:rPr>
        <w:t>ere</w:t>
      </w:r>
      <w:r w:rsidR="00C01642" w:rsidRPr="004D15A7">
        <w:rPr>
          <w:rFonts w:ascii="Times New Roman" w:hAnsi="Times New Roman"/>
          <w:sz w:val="24"/>
          <w:szCs w:val="24"/>
          <w:lang w:val="en-GB"/>
        </w:rPr>
        <w:t xml:space="preserve"> was no </w:t>
      </w:r>
      <w:r w:rsidR="00640BEA" w:rsidRPr="004D15A7">
        <w:rPr>
          <w:rFonts w:ascii="Times New Roman" w:hAnsi="Times New Roman"/>
          <w:sz w:val="24"/>
          <w:szCs w:val="24"/>
          <w:lang w:val="en-GB"/>
        </w:rPr>
        <w:t xml:space="preserve">comparable </w:t>
      </w:r>
      <w:r w:rsidR="00BF7E09" w:rsidRPr="004D15A7">
        <w:rPr>
          <w:rFonts w:ascii="Times New Roman" w:hAnsi="Times New Roman"/>
          <w:sz w:val="24"/>
          <w:szCs w:val="24"/>
          <w:lang w:val="en-GB"/>
        </w:rPr>
        <w:t xml:space="preserve">institutional support </w:t>
      </w:r>
      <w:r w:rsidR="00C01642" w:rsidRPr="004D15A7">
        <w:rPr>
          <w:rFonts w:ascii="Times New Roman" w:hAnsi="Times New Roman"/>
          <w:sz w:val="24"/>
          <w:szCs w:val="24"/>
          <w:lang w:val="en-GB"/>
        </w:rPr>
        <w:t xml:space="preserve">for </w:t>
      </w:r>
      <w:r w:rsidR="00BF7E09" w:rsidRPr="004D15A7">
        <w:rPr>
          <w:rFonts w:ascii="Times New Roman" w:hAnsi="Times New Roman"/>
          <w:sz w:val="24"/>
          <w:szCs w:val="24"/>
          <w:lang w:val="en-GB"/>
        </w:rPr>
        <w:t>a</w:t>
      </w:r>
      <w:r w:rsidR="00640BEA" w:rsidRPr="004D15A7">
        <w:rPr>
          <w:rFonts w:ascii="Times New Roman" w:hAnsi="Times New Roman"/>
          <w:sz w:val="24"/>
          <w:szCs w:val="24"/>
          <w:lang w:val="en-GB"/>
        </w:rPr>
        <w:t>n overall upgrade of EZY’s</w:t>
      </w:r>
      <w:r w:rsidR="00BF7E09" w:rsidRPr="004D15A7">
        <w:rPr>
          <w:rFonts w:ascii="Times New Roman" w:hAnsi="Times New Roman"/>
          <w:sz w:val="24"/>
          <w:szCs w:val="24"/>
          <w:lang w:val="en-GB"/>
        </w:rPr>
        <w:t xml:space="preserve"> </w:t>
      </w:r>
      <w:r w:rsidR="00C01642" w:rsidRPr="004D15A7">
        <w:rPr>
          <w:rFonts w:ascii="Times New Roman" w:hAnsi="Times New Roman"/>
          <w:sz w:val="24"/>
          <w:szCs w:val="24"/>
          <w:lang w:val="en-GB"/>
        </w:rPr>
        <w:t>employee relations.</w:t>
      </w:r>
    </w:p>
    <w:p w14:paraId="2BBEA2C3" w14:textId="1068123C" w:rsidR="00381F71" w:rsidRPr="004D15A7" w:rsidRDefault="00314794" w:rsidP="00EE001C">
      <w:pPr>
        <w:pStyle w:val="ListParagraph"/>
        <w:autoSpaceDE w:val="0"/>
        <w:autoSpaceDN w:val="0"/>
        <w:adjustRightInd w:val="0"/>
        <w:spacing w:after="0" w:line="360" w:lineRule="auto"/>
        <w:ind w:left="0" w:firstLine="720"/>
        <w:jc w:val="both"/>
        <w:rPr>
          <w:rFonts w:ascii="Times New Roman" w:hAnsi="Times New Roman"/>
          <w:sz w:val="24"/>
          <w:szCs w:val="24"/>
          <w:lang w:val="en-GB"/>
        </w:rPr>
      </w:pPr>
      <w:r w:rsidRPr="004D15A7">
        <w:rPr>
          <w:rFonts w:ascii="Times New Roman" w:hAnsi="Times New Roman"/>
          <w:sz w:val="24"/>
          <w:szCs w:val="24"/>
          <w:lang w:val="en-GB"/>
        </w:rPr>
        <w:t>We observed a similar pattern at BA</w:t>
      </w:r>
      <w:r w:rsidR="00C84AAD" w:rsidRPr="004D15A7">
        <w:rPr>
          <w:rFonts w:ascii="Times New Roman" w:hAnsi="Times New Roman"/>
          <w:sz w:val="24"/>
          <w:szCs w:val="24"/>
          <w:lang w:val="en-GB"/>
        </w:rPr>
        <w:t>,</w:t>
      </w:r>
      <w:r w:rsidRPr="004D15A7">
        <w:rPr>
          <w:rFonts w:ascii="Times New Roman" w:hAnsi="Times New Roman"/>
          <w:sz w:val="24"/>
          <w:szCs w:val="24"/>
          <w:lang w:val="en-GB"/>
        </w:rPr>
        <w:t xml:space="preserve"> where the national institutional prescriptions supported low-road employee relations despite a firm heritage of </w:t>
      </w:r>
      <w:r w:rsidR="00EC2FF8" w:rsidRPr="004D15A7">
        <w:rPr>
          <w:rFonts w:ascii="Times New Roman" w:hAnsi="Times New Roman"/>
          <w:sz w:val="24"/>
          <w:szCs w:val="24"/>
          <w:lang w:val="en-GB"/>
        </w:rPr>
        <w:t xml:space="preserve">a legacy carrier with </w:t>
      </w:r>
      <w:r w:rsidRPr="004D15A7">
        <w:rPr>
          <w:rFonts w:ascii="Times New Roman" w:hAnsi="Times New Roman"/>
          <w:sz w:val="24"/>
          <w:szCs w:val="24"/>
          <w:lang w:val="en-GB"/>
        </w:rPr>
        <w:t>accumulated work rules.</w:t>
      </w:r>
      <w:r w:rsidR="00381F71" w:rsidRPr="004D15A7">
        <w:rPr>
          <w:rFonts w:ascii="Times New Roman" w:hAnsi="Times New Roman"/>
          <w:sz w:val="24"/>
          <w:szCs w:val="24"/>
          <w:lang w:val="en-GB"/>
        </w:rPr>
        <w:t xml:space="preserve"> </w:t>
      </w:r>
      <w:r w:rsidR="00497168" w:rsidRPr="004D15A7">
        <w:rPr>
          <w:rFonts w:ascii="Times New Roman" w:hAnsi="Times New Roman"/>
          <w:sz w:val="24"/>
          <w:szCs w:val="24"/>
          <w:lang w:val="en-GB"/>
        </w:rPr>
        <w:t>Despite entrenched union relations</w:t>
      </w:r>
      <w:r w:rsidR="00E22554" w:rsidRPr="004D15A7">
        <w:rPr>
          <w:rFonts w:ascii="Times New Roman" w:hAnsi="Times New Roman"/>
          <w:sz w:val="24"/>
          <w:szCs w:val="24"/>
          <w:lang w:val="en-GB"/>
        </w:rPr>
        <w:t xml:space="preserve"> at BA</w:t>
      </w:r>
      <w:r w:rsidR="00497168" w:rsidRPr="004D15A7">
        <w:rPr>
          <w:rFonts w:ascii="Times New Roman" w:hAnsi="Times New Roman"/>
          <w:sz w:val="24"/>
          <w:szCs w:val="24"/>
          <w:lang w:val="en-GB"/>
        </w:rPr>
        <w:t xml:space="preserve">, BALPA was </w:t>
      </w:r>
      <w:r w:rsidR="00C84AAD" w:rsidRPr="004D15A7">
        <w:rPr>
          <w:rFonts w:ascii="Times New Roman" w:hAnsi="Times New Roman"/>
          <w:sz w:val="24"/>
          <w:szCs w:val="24"/>
          <w:lang w:val="en-GB"/>
        </w:rPr>
        <w:t>un</w:t>
      </w:r>
      <w:r w:rsidR="00497168" w:rsidRPr="004D15A7">
        <w:rPr>
          <w:rFonts w:ascii="Times New Roman" w:hAnsi="Times New Roman"/>
          <w:sz w:val="24"/>
          <w:szCs w:val="24"/>
          <w:lang w:val="en-GB"/>
        </w:rPr>
        <w:t xml:space="preserve">able to halt a continued downgrade and segmentation of employee relations. Although British pilots have similarly high levels of organization (75% are members of BALPA) as German pilots (80-90% are members of VC) (see BAPLA website; Greef </w:t>
      </w:r>
      <w:r w:rsidR="008533B1">
        <w:rPr>
          <w:rFonts w:ascii="Times New Roman" w:hAnsi="Times New Roman"/>
          <w:sz w:val="24"/>
          <w:szCs w:val="24"/>
          <w:lang w:val="en-GB"/>
        </w:rPr>
        <w:t>&amp;</w:t>
      </w:r>
      <w:r w:rsidR="008533B1" w:rsidRPr="004D15A7">
        <w:rPr>
          <w:rFonts w:ascii="Times New Roman" w:hAnsi="Times New Roman"/>
          <w:sz w:val="24"/>
          <w:szCs w:val="24"/>
          <w:lang w:val="en-GB"/>
        </w:rPr>
        <w:t xml:space="preserve"> </w:t>
      </w:r>
      <w:r w:rsidR="00497168" w:rsidRPr="004D15A7">
        <w:rPr>
          <w:rFonts w:ascii="Times New Roman" w:hAnsi="Times New Roman"/>
          <w:sz w:val="24"/>
          <w:szCs w:val="24"/>
          <w:lang w:val="en-GB"/>
        </w:rPr>
        <w:t>Speth</w:t>
      </w:r>
      <w:r w:rsidR="0016281B">
        <w:rPr>
          <w:rFonts w:ascii="Times New Roman" w:hAnsi="Times New Roman"/>
          <w:sz w:val="24"/>
          <w:szCs w:val="24"/>
          <w:lang w:val="en-GB"/>
        </w:rPr>
        <w:t>,</w:t>
      </w:r>
      <w:r w:rsidR="00497168" w:rsidRPr="004D15A7">
        <w:rPr>
          <w:rFonts w:ascii="Times New Roman" w:hAnsi="Times New Roman"/>
          <w:sz w:val="24"/>
          <w:szCs w:val="24"/>
          <w:lang w:val="en-GB"/>
        </w:rPr>
        <w:t xml:space="preserve"> 2013), they do not necessarily have equally high levels of disruptive power. This is because the pilots’ union in Germany receives support from a more employee-friendly institutional context</w:t>
      </w:r>
      <w:r w:rsidR="00C272C6" w:rsidRPr="004D15A7">
        <w:rPr>
          <w:rFonts w:ascii="Times New Roman" w:hAnsi="Times New Roman"/>
          <w:sz w:val="24"/>
          <w:szCs w:val="24"/>
          <w:lang w:val="en-GB"/>
        </w:rPr>
        <w:t>,</w:t>
      </w:r>
      <w:r w:rsidR="00497168" w:rsidRPr="004D15A7">
        <w:rPr>
          <w:rFonts w:ascii="Times New Roman" w:hAnsi="Times New Roman"/>
          <w:sz w:val="24"/>
          <w:szCs w:val="24"/>
          <w:lang w:val="en-GB"/>
        </w:rPr>
        <w:t xml:space="preserve"> as manifested in codetermination legislation and in more union friendly court rulings. In the absence of such additional support, BALPA had a weaker bargaining position and had to agree to </w:t>
      </w:r>
      <w:r w:rsidR="00C272C6" w:rsidRPr="004D15A7">
        <w:rPr>
          <w:rFonts w:ascii="Times New Roman" w:hAnsi="Times New Roman"/>
          <w:sz w:val="24"/>
          <w:szCs w:val="24"/>
          <w:lang w:val="en-GB"/>
        </w:rPr>
        <w:t xml:space="preserve">a </w:t>
      </w:r>
      <w:r w:rsidR="00497168" w:rsidRPr="004D15A7">
        <w:rPr>
          <w:rFonts w:ascii="Times New Roman" w:hAnsi="Times New Roman"/>
          <w:sz w:val="24"/>
          <w:szCs w:val="24"/>
          <w:lang w:val="en-GB"/>
        </w:rPr>
        <w:t xml:space="preserve">continued reduction of perks and salaries of BA pilots. </w:t>
      </w:r>
      <w:r w:rsidR="00381F71" w:rsidRPr="004D15A7">
        <w:rPr>
          <w:rFonts w:ascii="Times New Roman" w:hAnsi="Times New Roman"/>
          <w:sz w:val="24"/>
          <w:szCs w:val="24"/>
          <w:lang w:val="en-GB"/>
        </w:rPr>
        <w:t>However,</w:t>
      </w:r>
      <w:r w:rsidR="00773052" w:rsidRPr="004D15A7">
        <w:rPr>
          <w:rFonts w:ascii="Times New Roman" w:hAnsi="Times New Roman"/>
          <w:sz w:val="24"/>
          <w:szCs w:val="24"/>
          <w:lang w:val="en-GB"/>
        </w:rPr>
        <w:t xml:space="preserve"> when</w:t>
      </w:r>
      <w:r w:rsidR="00381F71" w:rsidRPr="004D15A7">
        <w:rPr>
          <w:rFonts w:ascii="Times New Roman" w:hAnsi="Times New Roman"/>
          <w:sz w:val="24"/>
          <w:szCs w:val="24"/>
          <w:lang w:val="en-GB"/>
        </w:rPr>
        <w:t xml:space="preserve"> compared to EZY, BA’s firm heritage constrained </w:t>
      </w:r>
      <w:r w:rsidR="00C272C6" w:rsidRPr="004D15A7">
        <w:rPr>
          <w:rFonts w:ascii="Times New Roman" w:hAnsi="Times New Roman"/>
          <w:sz w:val="24"/>
          <w:szCs w:val="24"/>
          <w:lang w:val="en-GB"/>
        </w:rPr>
        <w:t xml:space="preserve">its </w:t>
      </w:r>
      <w:r w:rsidR="00381F71" w:rsidRPr="004D15A7">
        <w:rPr>
          <w:rFonts w:ascii="Times New Roman" w:hAnsi="Times New Roman"/>
          <w:sz w:val="24"/>
          <w:szCs w:val="24"/>
          <w:lang w:val="en-GB"/>
        </w:rPr>
        <w:t xml:space="preserve">flexibility to </w:t>
      </w:r>
      <w:r w:rsidR="00ED1F37" w:rsidRPr="004D15A7">
        <w:rPr>
          <w:rFonts w:ascii="Times New Roman" w:hAnsi="Times New Roman"/>
          <w:sz w:val="24"/>
          <w:szCs w:val="24"/>
          <w:lang w:val="en-GB"/>
        </w:rPr>
        <w:t xml:space="preserve">extend </w:t>
      </w:r>
      <w:r w:rsidR="00381F71" w:rsidRPr="004D15A7">
        <w:rPr>
          <w:rFonts w:ascii="Times New Roman" w:hAnsi="Times New Roman"/>
          <w:sz w:val="24"/>
          <w:szCs w:val="24"/>
          <w:lang w:val="en-GB"/>
        </w:rPr>
        <w:t>low road employ</w:t>
      </w:r>
      <w:r w:rsidR="001D1F87" w:rsidRPr="004D15A7">
        <w:rPr>
          <w:rFonts w:ascii="Times New Roman" w:hAnsi="Times New Roman"/>
          <w:sz w:val="24"/>
          <w:szCs w:val="24"/>
          <w:lang w:val="en-GB"/>
        </w:rPr>
        <w:t>ee</w:t>
      </w:r>
      <w:r w:rsidR="00381F71" w:rsidRPr="004D15A7">
        <w:rPr>
          <w:rFonts w:ascii="Times New Roman" w:hAnsi="Times New Roman"/>
          <w:sz w:val="24"/>
          <w:szCs w:val="24"/>
          <w:lang w:val="en-GB"/>
        </w:rPr>
        <w:t xml:space="preserve"> relations</w:t>
      </w:r>
      <w:r w:rsidR="00ED1F37" w:rsidRPr="004D15A7">
        <w:rPr>
          <w:rFonts w:ascii="Times New Roman" w:hAnsi="Times New Roman"/>
          <w:sz w:val="24"/>
          <w:szCs w:val="24"/>
          <w:lang w:val="en-GB"/>
        </w:rPr>
        <w:t xml:space="preserve"> to all its pilots</w:t>
      </w:r>
      <w:r w:rsidR="00B6405F" w:rsidRPr="004D15A7">
        <w:rPr>
          <w:rFonts w:ascii="Times New Roman" w:hAnsi="Times New Roman"/>
          <w:sz w:val="24"/>
          <w:szCs w:val="24"/>
          <w:lang w:val="en-GB"/>
        </w:rPr>
        <w:t>, as</w:t>
      </w:r>
      <w:r w:rsidR="00381F71" w:rsidRPr="004D15A7">
        <w:rPr>
          <w:rFonts w:ascii="Times New Roman" w:hAnsi="Times New Roman"/>
          <w:sz w:val="24"/>
          <w:szCs w:val="24"/>
          <w:lang w:val="en-GB"/>
        </w:rPr>
        <w:t xml:space="preserve"> evidence</w:t>
      </w:r>
      <w:r w:rsidR="00B6405F" w:rsidRPr="004D15A7">
        <w:rPr>
          <w:rFonts w:ascii="Times New Roman" w:hAnsi="Times New Roman"/>
          <w:sz w:val="24"/>
          <w:szCs w:val="24"/>
          <w:lang w:val="en-GB"/>
        </w:rPr>
        <w:t>d</w:t>
      </w:r>
      <w:r w:rsidR="00381F71" w:rsidRPr="004D15A7">
        <w:rPr>
          <w:rFonts w:ascii="Times New Roman" w:hAnsi="Times New Roman"/>
          <w:sz w:val="24"/>
          <w:szCs w:val="24"/>
          <w:lang w:val="en-GB"/>
        </w:rPr>
        <w:t xml:space="preserve"> in the segmentation of employ</w:t>
      </w:r>
      <w:r w:rsidR="001D1F87" w:rsidRPr="004D15A7">
        <w:rPr>
          <w:rFonts w:ascii="Times New Roman" w:hAnsi="Times New Roman"/>
          <w:sz w:val="24"/>
          <w:szCs w:val="24"/>
          <w:lang w:val="en-GB"/>
        </w:rPr>
        <w:t>ee</w:t>
      </w:r>
      <w:r w:rsidR="00381F71" w:rsidRPr="004D15A7">
        <w:rPr>
          <w:rFonts w:ascii="Times New Roman" w:hAnsi="Times New Roman"/>
          <w:sz w:val="24"/>
          <w:szCs w:val="24"/>
          <w:lang w:val="en-GB"/>
        </w:rPr>
        <w:t xml:space="preserve"> relations across different pilot categories within BA. The BA case also warrants the adoption of a dynamic </w:t>
      </w:r>
      <w:r w:rsidR="00EE001C" w:rsidRPr="004D15A7">
        <w:rPr>
          <w:rFonts w:ascii="Times New Roman" w:hAnsi="Times New Roman"/>
          <w:sz w:val="24"/>
          <w:szCs w:val="24"/>
          <w:lang w:val="en-GB"/>
        </w:rPr>
        <w:t>perspective that considers the effects of firm-level change</w:t>
      </w:r>
      <w:r w:rsidR="00381F71" w:rsidRPr="004D15A7">
        <w:rPr>
          <w:rFonts w:ascii="Times New Roman" w:hAnsi="Times New Roman"/>
          <w:sz w:val="24"/>
          <w:szCs w:val="24"/>
          <w:lang w:val="en-GB"/>
        </w:rPr>
        <w:t>. The case shows that changes in firm heritage – through</w:t>
      </w:r>
      <w:r w:rsidR="00454FB3" w:rsidRPr="004D15A7">
        <w:rPr>
          <w:rFonts w:ascii="Times New Roman" w:hAnsi="Times New Roman"/>
          <w:sz w:val="24"/>
          <w:szCs w:val="24"/>
          <w:lang w:val="en-GB"/>
        </w:rPr>
        <w:t xml:space="preserve"> repeated</w:t>
      </w:r>
      <w:r w:rsidR="00381F71" w:rsidRPr="004D15A7">
        <w:rPr>
          <w:rFonts w:ascii="Times New Roman" w:hAnsi="Times New Roman"/>
          <w:sz w:val="24"/>
          <w:szCs w:val="24"/>
          <w:lang w:val="en-GB"/>
        </w:rPr>
        <w:t xml:space="preserve"> reorganizations, </w:t>
      </w:r>
      <w:r w:rsidR="00EE001C" w:rsidRPr="004D15A7">
        <w:rPr>
          <w:rFonts w:ascii="Times New Roman" w:hAnsi="Times New Roman"/>
          <w:sz w:val="24"/>
          <w:szCs w:val="24"/>
          <w:lang w:val="en-GB"/>
        </w:rPr>
        <w:t>new foundations</w:t>
      </w:r>
      <w:r w:rsidR="00381F71" w:rsidRPr="004D15A7">
        <w:rPr>
          <w:rFonts w:ascii="Times New Roman" w:hAnsi="Times New Roman"/>
          <w:sz w:val="24"/>
          <w:szCs w:val="24"/>
          <w:lang w:val="en-GB"/>
        </w:rPr>
        <w:t xml:space="preserve"> and acquisitions – </w:t>
      </w:r>
      <w:r w:rsidR="00ED1F37" w:rsidRPr="004D15A7">
        <w:rPr>
          <w:rFonts w:ascii="Times New Roman" w:hAnsi="Times New Roman"/>
          <w:sz w:val="24"/>
          <w:szCs w:val="24"/>
          <w:lang w:val="en-GB"/>
        </w:rPr>
        <w:t xml:space="preserve">served to weaken </w:t>
      </w:r>
      <w:r w:rsidR="00301FAB" w:rsidRPr="004D15A7">
        <w:rPr>
          <w:rFonts w:ascii="Times New Roman" w:hAnsi="Times New Roman"/>
          <w:sz w:val="24"/>
          <w:szCs w:val="24"/>
          <w:lang w:val="en-GB"/>
        </w:rPr>
        <w:t xml:space="preserve">established </w:t>
      </w:r>
      <w:r w:rsidR="00ED1F37" w:rsidRPr="004D15A7">
        <w:rPr>
          <w:rFonts w:ascii="Times New Roman" w:hAnsi="Times New Roman"/>
          <w:sz w:val="24"/>
          <w:szCs w:val="24"/>
          <w:lang w:val="en-GB"/>
        </w:rPr>
        <w:t xml:space="preserve">high </w:t>
      </w:r>
      <w:r w:rsidR="00773052" w:rsidRPr="004D15A7">
        <w:rPr>
          <w:rFonts w:ascii="Times New Roman" w:hAnsi="Times New Roman"/>
          <w:sz w:val="24"/>
          <w:szCs w:val="24"/>
          <w:lang w:val="en-GB"/>
        </w:rPr>
        <w:t xml:space="preserve">road </w:t>
      </w:r>
      <w:r w:rsidR="00ED1F37" w:rsidRPr="004D15A7">
        <w:rPr>
          <w:rFonts w:ascii="Times New Roman" w:hAnsi="Times New Roman"/>
          <w:sz w:val="24"/>
          <w:szCs w:val="24"/>
          <w:lang w:val="en-GB"/>
        </w:rPr>
        <w:t xml:space="preserve">employee </w:t>
      </w:r>
      <w:r w:rsidR="00773052" w:rsidRPr="004D15A7">
        <w:rPr>
          <w:rFonts w:ascii="Times New Roman" w:hAnsi="Times New Roman"/>
          <w:sz w:val="24"/>
          <w:szCs w:val="24"/>
          <w:lang w:val="en-GB"/>
        </w:rPr>
        <w:t xml:space="preserve">and union </w:t>
      </w:r>
      <w:r w:rsidR="00ED1F37" w:rsidRPr="004D15A7">
        <w:rPr>
          <w:rFonts w:ascii="Times New Roman" w:hAnsi="Times New Roman"/>
          <w:sz w:val="24"/>
          <w:szCs w:val="24"/>
          <w:lang w:val="en-GB"/>
        </w:rPr>
        <w:t>relations</w:t>
      </w:r>
      <w:r w:rsidR="00301FAB" w:rsidRPr="004D15A7">
        <w:rPr>
          <w:rFonts w:ascii="Times New Roman" w:hAnsi="Times New Roman"/>
          <w:sz w:val="24"/>
          <w:szCs w:val="24"/>
          <w:lang w:val="en-GB"/>
        </w:rPr>
        <w:t xml:space="preserve"> of pilots</w:t>
      </w:r>
      <w:r w:rsidR="00773052" w:rsidRPr="004D15A7">
        <w:rPr>
          <w:rFonts w:ascii="Times New Roman" w:hAnsi="Times New Roman"/>
          <w:sz w:val="24"/>
          <w:szCs w:val="24"/>
          <w:lang w:val="en-GB"/>
        </w:rPr>
        <w:t>.</w:t>
      </w:r>
      <w:r w:rsidR="00ED1F37" w:rsidRPr="004D15A7">
        <w:rPr>
          <w:rFonts w:ascii="Times New Roman" w:hAnsi="Times New Roman"/>
          <w:sz w:val="24"/>
          <w:szCs w:val="24"/>
          <w:lang w:val="en-GB"/>
        </w:rPr>
        <w:t xml:space="preserve"> In fact</w:t>
      </w:r>
      <w:r w:rsidR="004A3C31" w:rsidRPr="004D15A7">
        <w:rPr>
          <w:rFonts w:ascii="Times New Roman" w:hAnsi="Times New Roman"/>
          <w:sz w:val="24"/>
          <w:szCs w:val="24"/>
          <w:lang w:val="en-GB"/>
        </w:rPr>
        <w:t>,</w:t>
      </w:r>
      <w:r w:rsidR="00ED1F37" w:rsidRPr="004D15A7">
        <w:rPr>
          <w:rFonts w:ascii="Times New Roman" w:hAnsi="Times New Roman"/>
          <w:sz w:val="24"/>
          <w:szCs w:val="24"/>
          <w:lang w:val="en-GB"/>
        </w:rPr>
        <w:t xml:space="preserve"> </w:t>
      </w:r>
      <w:r w:rsidR="00EE001C" w:rsidRPr="004D15A7">
        <w:rPr>
          <w:rFonts w:ascii="Times New Roman" w:hAnsi="Times New Roman"/>
          <w:sz w:val="24"/>
          <w:szCs w:val="24"/>
          <w:lang w:val="en-GB"/>
        </w:rPr>
        <w:t>new foundations</w:t>
      </w:r>
      <w:r w:rsidR="00ED1F37" w:rsidRPr="004D15A7">
        <w:rPr>
          <w:rFonts w:ascii="Times New Roman" w:hAnsi="Times New Roman"/>
          <w:sz w:val="24"/>
          <w:szCs w:val="24"/>
          <w:lang w:val="en-GB"/>
        </w:rPr>
        <w:t xml:space="preserve"> and acquisitions </w:t>
      </w:r>
      <w:r w:rsidR="00EE001C" w:rsidRPr="004D15A7">
        <w:rPr>
          <w:rFonts w:ascii="Times New Roman" w:hAnsi="Times New Roman"/>
          <w:sz w:val="24"/>
          <w:szCs w:val="24"/>
          <w:lang w:val="en-GB"/>
        </w:rPr>
        <w:t xml:space="preserve">were </w:t>
      </w:r>
      <w:r w:rsidR="00D83734" w:rsidRPr="004D15A7">
        <w:rPr>
          <w:rFonts w:ascii="Times New Roman" w:hAnsi="Times New Roman"/>
          <w:sz w:val="24"/>
          <w:szCs w:val="24"/>
          <w:lang w:val="en-GB"/>
        </w:rPr>
        <w:t>deliberately</w:t>
      </w:r>
      <w:r w:rsidR="00EE001C" w:rsidRPr="004D15A7">
        <w:rPr>
          <w:rFonts w:ascii="Times New Roman" w:hAnsi="Times New Roman"/>
          <w:sz w:val="24"/>
          <w:szCs w:val="24"/>
          <w:lang w:val="en-GB"/>
        </w:rPr>
        <w:t xml:space="preserve"> used to</w:t>
      </w:r>
      <w:r w:rsidR="00ED1F37" w:rsidRPr="004D15A7">
        <w:rPr>
          <w:rFonts w:ascii="Times New Roman" w:hAnsi="Times New Roman"/>
          <w:sz w:val="24"/>
          <w:szCs w:val="24"/>
          <w:lang w:val="en-GB"/>
        </w:rPr>
        <w:t xml:space="preserve"> </w:t>
      </w:r>
      <w:r w:rsidR="00EE001C" w:rsidRPr="004D15A7">
        <w:rPr>
          <w:rFonts w:ascii="Times New Roman" w:hAnsi="Times New Roman"/>
          <w:sz w:val="24"/>
          <w:szCs w:val="24"/>
          <w:lang w:val="en-GB"/>
        </w:rPr>
        <w:t xml:space="preserve">weaken </w:t>
      </w:r>
      <w:r w:rsidR="00ED1F37" w:rsidRPr="004D15A7">
        <w:rPr>
          <w:rFonts w:ascii="Times New Roman" w:hAnsi="Times New Roman"/>
          <w:sz w:val="24"/>
          <w:szCs w:val="24"/>
          <w:lang w:val="en-GB"/>
        </w:rPr>
        <w:t xml:space="preserve">high road employee relations </w:t>
      </w:r>
      <w:r w:rsidR="00D83734" w:rsidRPr="004D15A7">
        <w:rPr>
          <w:rFonts w:ascii="Times New Roman" w:hAnsi="Times New Roman"/>
          <w:sz w:val="24"/>
          <w:szCs w:val="24"/>
          <w:lang w:val="en-GB"/>
        </w:rPr>
        <w:t>and union power</w:t>
      </w:r>
      <w:r w:rsidR="00ED1F37" w:rsidRPr="004D15A7">
        <w:rPr>
          <w:rFonts w:ascii="Times New Roman" w:hAnsi="Times New Roman"/>
          <w:sz w:val="24"/>
          <w:szCs w:val="24"/>
          <w:lang w:val="en-GB"/>
        </w:rPr>
        <w:t xml:space="preserve">. </w:t>
      </w:r>
      <w:r w:rsidR="00773052" w:rsidRPr="004D15A7">
        <w:rPr>
          <w:rFonts w:ascii="Times New Roman" w:hAnsi="Times New Roman"/>
          <w:sz w:val="24"/>
          <w:szCs w:val="24"/>
          <w:lang w:val="en-GB"/>
        </w:rPr>
        <w:t xml:space="preserve">These </w:t>
      </w:r>
      <w:r w:rsidR="00E16E13" w:rsidRPr="004D15A7">
        <w:rPr>
          <w:rFonts w:ascii="Times New Roman" w:hAnsi="Times New Roman"/>
          <w:sz w:val="24"/>
          <w:szCs w:val="24"/>
          <w:lang w:val="en-GB"/>
        </w:rPr>
        <w:t xml:space="preserve">firm-level changes were institutionally </w:t>
      </w:r>
      <w:r w:rsidR="00D83734" w:rsidRPr="004D15A7">
        <w:rPr>
          <w:rFonts w:ascii="Times New Roman" w:hAnsi="Times New Roman"/>
          <w:sz w:val="24"/>
          <w:szCs w:val="24"/>
          <w:lang w:val="en-GB"/>
        </w:rPr>
        <w:t>enabled</w:t>
      </w:r>
      <w:r w:rsidR="00E16E13" w:rsidRPr="004D15A7">
        <w:rPr>
          <w:rFonts w:ascii="Times New Roman" w:hAnsi="Times New Roman"/>
          <w:sz w:val="24"/>
          <w:szCs w:val="24"/>
          <w:lang w:val="en-GB"/>
        </w:rPr>
        <w:t xml:space="preserve"> </w:t>
      </w:r>
      <w:r w:rsidR="00773052" w:rsidRPr="004D15A7">
        <w:rPr>
          <w:rFonts w:ascii="Times New Roman" w:hAnsi="Times New Roman"/>
          <w:sz w:val="24"/>
          <w:szCs w:val="24"/>
          <w:lang w:val="en-GB"/>
        </w:rPr>
        <w:t>by an</w:t>
      </w:r>
      <w:r w:rsidR="00ED1F37" w:rsidRPr="004D15A7">
        <w:rPr>
          <w:rFonts w:ascii="Times New Roman" w:hAnsi="Times New Roman"/>
          <w:sz w:val="24"/>
          <w:szCs w:val="24"/>
          <w:lang w:val="en-GB"/>
        </w:rPr>
        <w:t xml:space="preserve"> </w:t>
      </w:r>
      <w:r w:rsidR="00773052" w:rsidRPr="004D15A7">
        <w:rPr>
          <w:rFonts w:ascii="Times New Roman" w:hAnsi="Times New Roman"/>
          <w:sz w:val="24"/>
          <w:szCs w:val="24"/>
          <w:lang w:val="en-GB"/>
        </w:rPr>
        <w:t xml:space="preserve">LME </w:t>
      </w:r>
      <w:r w:rsidR="00ED1F37" w:rsidRPr="004D15A7">
        <w:rPr>
          <w:rFonts w:ascii="Times New Roman" w:hAnsi="Times New Roman"/>
          <w:sz w:val="24"/>
          <w:szCs w:val="24"/>
          <w:lang w:val="en-GB"/>
        </w:rPr>
        <w:t xml:space="preserve">context </w:t>
      </w:r>
      <w:r w:rsidR="00773052" w:rsidRPr="004D15A7">
        <w:rPr>
          <w:rFonts w:ascii="Times New Roman" w:hAnsi="Times New Roman"/>
          <w:sz w:val="24"/>
          <w:szCs w:val="24"/>
          <w:lang w:val="en-GB"/>
        </w:rPr>
        <w:t>of</w:t>
      </w:r>
      <w:r w:rsidR="00BE58D6" w:rsidRPr="004D15A7">
        <w:rPr>
          <w:rFonts w:ascii="Times New Roman" w:hAnsi="Times New Roman"/>
          <w:sz w:val="24"/>
          <w:szCs w:val="24"/>
          <w:lang w:val="en-GB"/>
        </w:rPr>
        <w:t xml:space="preserve"> increasing</w:t>
      </w:r>
      <w:r w:rsidR="00381F71" w:rsidRPr="004D15A7">
        <w:rPr>
          <w:rFonts w:ascii="Times New Roman" w:hAnsi="Times New Roman"/>
          <w:sz w:val="24"/>
          <w:szCs w:val="24"/>
          <w:lang w:val="en-GB"/>
        </w:rPr>
        <w:t xml:space="preserve"> </w:t>
      </w:r>
      <w:r w:rsidR="00ED1F37" w:rsidRPr="004D15A7">
        <w:rPr>
          <w:rFonts w:ascii="Times New Roman" w:hAnsi="Times New Roman"/>
          <w:sz w:val="24"/>
          <w:szCs w:val="24"/>
          <w:lang w:val="en-GB"/>
        </w:rPr>
        <w:t>deregulation policies</w:t>
      </w:r>
      <w:r w:rsidR="00EE001C" w:rsidRPr="004D15A7">
        <w:rPr>
          <w:rFonts w:ascii="Times New Roman" w:hAnsi="Times New Roman"/>
          <w:sz w:val="24"/>
          <w:szCs w:val="24"/>
          <w:lang w:val="en-GB"/>
        </w:rPr>
        <w:t>, permissive employment laws and anti-union court-rulings</w:t>
      </w:r>
      <w:r w:rsidR="00497168" w:rsidRPr="004D15A7">
        <w:rPr>
          <w:rFonts w:ascii="Times New Roman" w:hAnsi="Times New Roman"/>
          <w:sz w:val="24"/>
          <w:szCs w:val="24"/>
          <w:lang w:val="en-GB"/>
        </w:rPr>
        <w:t xml:space="preserve"> weakening union power</w:t>
      </w:r>
      <w:r w:rsidR="00ED1F37" w:rsidRPr="004D15A7">
        <w:rPr>
          <w:rFonts w:ascii="Times New Roman" w:hAnsi="Times New Roman"/>
          <w:sz w:val="24"/>
          <w:szCs w:val="24"/>
          <w:lang w:val="en-GB"/>
        </w:rPr>
        <w:t xml:space="preserve">. </w:t>
      </w:r>
    </w:p>
    <w:p w14:paraId="4B76EB8E" w14:textId="143E8E90" w:rsidR="002D1CC8" w:rsidRPr="004D15A7" w:rsidRDefault="004D3723" w:rsidP="002D1CC8">
      <w:pPr>
        <w:pStyle w:val="ListParagraph"/>
        <w:autoSpaceDE w:val="0"/>
        <w:autoSpaceDN w:val="0"/>
        <w:adjustRightInd w:val="0"/>
        <w:spacing w:after="0" w:line="360" w:lineRule="auto"/>
        <w:ind w:left="0" w:firstLine="720"/>
        <w:jc w:val="both"/>
        <w:rPr>
          <w:rFonts w:ascii="Times New Roman" w:hAnsi="Times New Roman"/>
          <w:sz w:val="24"/>
          <w:szCs w:val="24"/>
          <w:lang w:val="en-GB"/>
        </w:rPr>
      </w:pPr>
      <w:r w:rsidRPr="004D15A7">
        <w:rPr>
          <w:rFonts w:ascii="Times New Roman" w:hAnsi="Times New Roman"/>
          <w:sz w:val="24"/>
          <w:szCs w:val="24"/>
          <w:lang w:val="en-GB"/>
        </w:rPr>
        <w:t>The AB c</w:t>
      </w:r>
      <w:r w:rsidR="008B24B3" w:rsidRPr="004D15A7">
        <w:rPr>
          <w:rFonts w:ascii="Times New Roman" w:hAnsi="Times New Roman"/>
          <w:sz w:val="24"/>
          <w:szCs w:val="24"/>
          <w:lang w:val="en-GB"/>
        </w:rPr>
        <w:t xml:space="preserve">ase </w:t>
      </w:r>
      <w:r w:rsidRPr="004D15A7">
        <w:rPr>
          <w:rFonts w:ascii="Times New Roman" w:hAnsi="Times New Roman"/>
          <w:sz w:val="24"/>
          <w:szCs w:val="24"/>
          <w:lang w:val="en-GB"/>
        </w:rPr>
        <w:t xml:space="preserve">provides </w:t>
      </w:r>
      <w:r w:rsidR="008B24B3" w:rsidRPr="004D15A7">
        <w:rPr>
          <w:rFonts w:ascii="Times New Roman" w:hAnsi="Times New Roman"/>
          <w:sz w:val="24"/>
          <w:szCs w:val="24"/>
          <w:lang w:val="en-GB"/>
        </w:rPr>
        <w:t xml:space="preserve">further evidence </w:t>
      </w:r>
      <w:r w:rsidR="00A953C4" w:rsidRPr="004D15A7">
        <w:rPr>
          <w:rFonts w:ascii="Times New Roman" w:hAnsi="Times New Roman"/>
          <w:sz w:val="24"/>
          <w:szCs w:val="24"/>
          <w:lang w:val="en-GB"/>
        </w:rPr>
        <w:t xml:space="preserve">on how firm-level change </w:t>
      </w:r>
      <w:r w:rsidR="008B24B3" w:rsidRPr="004D15A7">
        <w:rPr>
          <w:rFonts w:ascii="Times New Roman" w:hAnsi="Times New Roman"/>
          <w:sz w:val="24"/>
          <w:szCs w:val="24"/>
          <w:lang w:val="en-GB"/>
        </w:rPr>
        <w:t xml:space="preserve">triggers a </w:t>
      </w:r>
      <w:r w:rsidR="00C83520" w:rsidRPr="004D15A7">
        <w:rPr>
          <w:rFonts w:ascii="Times New Roman" w:hAnsi="Times New Roman"/>
          <w:sz w:val="24"/>
          <w:szCs w:val="24"/>
          <w:lang w:val="en-GB"/>
        </w:rPr>
        <w:t xml:space="preserve">shift in the </w:t>
      </w:r>
      <w:r w:rsidR="008B24B3" w:rsidRPr="004D15A7">
        <w:rPr>
          <w:rFonts w:ascii="Times New Roman" w:hAnsi="Times New Roman"/>
          <w:sz w:val="24"/>
          <w:szCs w:val="24"/>
          <w:lang w:val="en-GB"/>
        </w:rPr>
        <w:t xml:space="preserve">influence of </w:t>
      </w:r>
      <w:r w:rsidR="00A953C4" w:rsidRPr="004D15A7">
        <w:rPr>
          <w:rFonts w:ascii="Times New Roman" w:hAnsi="Times New Roman"/>
          <w:sz w:val="24"/>
          <w:szCs w:val="24"/>
          <w:lang w:val="en-GB"/>
        </w:rPr>
        <w:t xml:space="preserve">the national </w:t>
      </w:r>
      <w:r w:rsidRPr="004D15A7">
        <w:rPr>
          <w:rFonts w:ascii="Times New Roman" w:hAnsi="Times New Roman"/>
          <w:sz w:val="24"/>
          <w:szCs w:val="24"/>
          <w:lang w:val="en-GB"/>
        </w:rPr>
        <w:t>institutional contexts</w:t>
      </w:r>
      <w:r w:rsidR="0052445E" w:rsidRPr="004D15A7">
        <w:rPr>
          <w:rFonts w:ascii="Times New Roman" w:hAnsi="Times New Roman"/>
          <w:sz w:val="24"/>
          <w:szCs w:val="24"/>
          <w:lang w:val="en-GB"/>
        </w:rPr>
        <w:t>,</w:t>
      </w:r>
      <w:r w:rsidR="00D83734" w:rsidRPr="004D15A7">
        <w:rPr>
          <w:rFonts w:ascii="Times New Roman" w:hAnsi="Times New Roman"/>
          <w:sz w:val="24"/>
          <w:szCs w:val="24"/>
          <w:lang w:val="en-GB"/>
        </w:rPr>
        <w:t xml:space="preserve"> albeit in a different direction</w:t>
      </w:r>
      <w:r w:rsidRPr="004D15A7">
        <w:rPr>
          <w:rFonts w:ascii="Times New Roman" w:hAnsi="Times New Roman"/>
          <w:sz w:val="24"/>
          <w:szCs w:val="24"/>
          <w:lang w:val="en-GB"/>
        </w:rPr>
        <w:t xml:space="preserve">. </w:t>
      </w:r>
      <w:r w:rsidR="008B24B3" w:rsidRPr="004D15A7">
        <w:rPr>
          <w:rFonts w:ascii="Times New Roman" w:hAnsi="Times New Roman"/>
          <w:sz w:val="24"/>
          <w:szCs w:val="24"/>
          <w:lang w:val="en-GB"/>
        </w:rPr>
        <w:t>I</w:t>
      </w:r>
      <w:r w:rsidRPr="004D15A7">
        <w:rPr>
          <w:rFonts w:ascii="Times New Roman" w:hAnsi="Times New Roman"/>
          <w:sz w:val="24"/>
          <w:szCs w:val="24"/>
          <w:lang w:val="en-GB"/>
        </w:rPr>
        <w:t xml:space="preserve">n </w:t>
      </w:r>
      <w:r w:rsidR="00C83520" w:rsidRPr="004D15A7">
        <w:rPr>
          <w:rFonts w:ascii="Times New Roman" w:hAnsi="Times New Roman"/>
          <w:sz w:val="24"/>
          <w:szCs w:val="24"/>
          <w:lang w:val="en-GB"/>
        </w:rPr>
        <w:t xml:space="preserve">the initial years of </w:t>
      </w:r>
      <w:r w:rsidRPr="004D15A7">
        <w:rPr>
          <w:rFonts w:ascii="Times New Roman" w:hAnsi="Times New Roman"/>
          <w:sz w:val="24"/>
          <w:szCs w:val="24"/>
          <w:lang w:val="en-GB"/>
        </w:rPr>
        <w:t>AB</w:t>
      </w:r>
      <w:r w:rsidR="00C83520" w:rsidRPr="004D15A7">
        <w:rPr>
          <w:rFonts w:ascii="Times New Roman" w:hAnsi="Times New Roman"/>
          <w:sz w:val="24"/>
          <w:szCs w:val="24"/>
          <w:lang w:val="en-GB"/>
        </w:rPr>
        <w:t>,</w:t>
      </w:r>
      <w:r w:rsidRPr="004D15A7">
        <w:rPr>
          <w:rFonts w:ascii="Times New Roman" w:hAnsi="Times New Roman"/>
          <w:sz w:val="24"/>
          <w:szCs w:val="24"/>
          <w:lang w:val="en-GB"/>
        </w:rPr>
        <w:t xml:space="preserve"> </w:t>
      </w:r>
      <w:r w:rsidR="008B24B3" w:rsidRPr="004D15A7">
        <w:rPr>
          <w:rFonts w:ascii="Times New Roman" w:hAnsi="Times New Roman"/>
          <w:sz w:val="24"/>
          <w:szCs w:val="24"/>
          <w:lang w:val="en-GB"/>
        </w:rPr>
        <w:t>we f</w:t>
      </w:r>
      <w:r w:rsidR="00C83520" w:rsidRPr="004D15A7">
        <w:rPr>
          <w:rFonts w:ascii="Times New Roman" w:hAnsi="Times New Roman"/>
          <w:sz w:val="24"/>
          <w:szCs w:val="24"/>
          <w:lang w:val="en-GB"/>
        </w:rPr>
        <w:t>ou</w:t>
      </w:r>
      <w:r w:rsidR="008B24B3" w:rsidRPr="004D15A7">
        <w:rPr>
          <w:rFonts w:ascii="Times New Roman" w:hAnsi="Times New Roman"/>
          <w:sz w:val="24"/>
          <w:szCs w:val="24"/>
          <w:lang w:val="en-GB"/>
        </w:rPr>
        <w:t xml:space="preserve">nd </w:t>
      </w:r>
      <w:r w:rsidRPr="004D15A7">
        <w:rPr>
          <w:rFonts w:ascii="Times New Roman" w:hAnsi="Times New Roman"/>
          <w:sz w:val="24"/>
          <w:szCs w:val="24"/>
          <w:lang w:val="en-GB"/>
        </w:rPr>
        <w:t xml:space="preserve">a rather weak </w:t>
      </w:r>
      <w:r w:rsidR="008A69BC" w:rsidRPr="004D15A7">
        <w:rPr>
          <w:rFonts w:ascii="Times New Roman" w:hAnsi="Times New Roman"/>
          <w:sz w:val="24"/>
          <w:szCs w:val="24"/>
          <w:lang w:val="en-GB"/>
        </w:rPr>
        <w:t>influence of German</w:t>
      </w:r>
      <w:r w:rsidR="008B24B3" w:rsidRPr="004D15A7">
        <w:rPr>
          <w:rFonts w:ascii="Times New Roman" w:hAnsi="Times New Roman"/>
          <w:sz w:val="24"/>
          <w:szCs w:val="24"/>
          <w:lang w:val="en-GB"/>
        </w:rPr>
        <w:t>y’s</w:t>
      </w:r>
      <w:r w:rsidR="008A69BC" w:rsidRPr="004D15A7">
        <w:rPr>
          <w:rFonts w:ascii="Times New Roman" w:hAnsi="Times New Roman"/>
          <w:sz w:val="24"/>
          <w:szCs w:val="24"/>
          <w:lang w:val="en-GB"/>
        </w:rPr>
        <w:t xml:space="preserve"> CME context on </w:t>
      </w:r>
      <w:r w:rsidR="008B24B3" w:rsidRPr="004D15A7">
        <w:rPr>
          <w:rFonts w:ascii="Times New Roman" w:hAnsi="Times New Roman"/>
          <w:sz w:val="24"/>
          <w:szCs w:val="24"/>
          <w:lang w:val="en-GB"/>
        </w:rPr>
        <w:t>its</w:t>
      </w:r>
      <w:r w:rsidR="008A69BC" w:rsidRPr="004D15A7">
        <w:rPr>
          <w:rFonts w:ascii="Times New Roman" w:hAnsi="Times New Roman"/>
          <w:sz w:val="24"/>
          <w:szCs w:val="24"/>
          <w:lang w:val="en-GB"/>
        </w:rPr>
        <w:t xml:space="preserve"> employee and union relations. </w:t>
      </w:r>
      <w:r w:rsidR="00D83734" w:rsidRPr="004D15A7">
        <w:rPr>
          <w:rFonts w:ascii="Times New Roman" w:hAnsi="Times New Roman"/>
          <w:sz w:val="24"/>
          <w:szCs w:val="24"/>
          <w:lang w:val="en-GB"/>
        </w:rPr>
        <w:t>With a</w:t>
      </w:r>
      <w:r w:rsidR="008A69BC" w:rsidRPr="004D15A7">
        <w:rPr>
          <w:rFonts w:ascii="Times New Roman" w:hAnsi="Times New Roman"/>
          <w:sz w:val="24"/>
          <w:szCs w:val="24"/>
          <w:lang w:val="en-GB"/>
        </w:rPr>
        <w:t xml:space="preserve"> firm heritage </w:t>
      </w:r>
      <w:r w:rsidR="00D83734" w:rsidRPr="004D15A7">
        <w:rPr>
          <w:rFonts w:ascii="Times New Roman" w:hAnsi="Times New Roman"/>
          <w:sz w:val="24"/>
          <w:szCs w:val="24"/>
          <w:lang w:val="en-GB"/>
        </w:rPr>
        <w:t xml:space="preserve">of </w:t>
      </w:r>
      <w:r w:rsidR="00D6600D" w:rsidRPr="004D15A7">
        <w:rPr>
          <w:rFonts w:ascii="Times New Roman" w:hAnsi="Times New Roman"/>
          <w:sz w:val="24"/>
          <w:szCs w:val="24"/>
          <w:lang w:val="en-GB"/>
        </w:rPr>
        <w:t xml:space="preserve">a </w:t>
      </w:r>
      <w:r w:rsidR="00D83734" w:rsidRPr="004D15A7">
        <w:rPr>
          <w:rFonts w:ascii="Times New Roman" w:hAnsi="Times New Roman"/>
          <w:sz w:val="24"/>
          <w:szCs w:val="24"/>
          <w:lang w:val="en-GB"/>
        </w:rPr>
        <w:t>few</w:t>
      </w:r>
      <w:r w:rsidR="00C63D5B" w:rsidRPr="004D15A7">
        <w:rPr>
          <w:rFonts w:ascii="Times New Roman" w:hAnsi="Times New Roman"/>
          <w:sz w:val="24"/>
          <w:szCs w:val="24"/>
          <w:lang w:val="en-GB"/>
        </w:rPr>
        <w:t xml:space="preserve"> accumulated work rules</w:t>
      </w:r>
      <w:r w:rsidR="00D83734" w:rsidRPr="004D15A7">
        <w:rPr>
          <w:rFonts w:ascii="Times New Roman" w:hAnsi="Times New Roman"/>
          <w:sz w:val="24"/>
          <w:szCs w:val="24"/>
          <w:lang w:val="en-GB"/>
        </w:rPr>
        <w:t>, small organizational size and registration as a British PLC</w:t>
      </w:r>
      <w:r w:rsidR="00B815A3" w:rsidRPr="004D15A7">
        <w:rPr>
          <w:rFonts w:ascii="Times New Roman" w:hAnsi="Times New Roman"/>
          <w:sz w:val="24"/>
          <w:szCs w:val="24"/>
          <w:lang w:val="en-GB"/>
        </w:rPr>
        <w:t>,</w:t>
      </w:r>
      <w:r w:rsidR="00D83734" w:rsidRPr="004D15A7">
        <w:rPr>
          <w:rFonts w:ascii="Times New Roman" w:hAnsi="Times New Roman"/>
          <w:lang w:val="en-GB"/>
        </w:rPr>
        <w:t xml:space="preserve"> </w:t>
      </w:r>
      <w:r w:rsidR="00D83734" w:rsidRPr="004D15A7">
        <w:rPr>
          <w:rFonts w:ascii="Times New Roman" w:hAnsi="Times New Roman"/>
          <w:sz w:val="24"/>
          <w:szCs w:val="24"/>
          <w:lang w:val="en-GB"/>
        </w:rPr>
        <w:t xml:space="preserve">AB </w:t>
      </w:r>
      <w:r w:rsidR="00C83520" w:rsidRPr="004D15A7">
        <w:rPr>
          <w:rFonts w:ascii="Times New Roman" w:hAnsi="Times New Roman"/>
          <w:sz w:val="24"/>
          <w:szCs w:val="24"/>
          <w:lang w:val="en-GB"/>
        </w:rPr>
        <w:t>wa</w:t>
      </w:r>
      <w:r w:rsidR="00D83734" w:rsidRPr="004D15A7">
        <w:rPr>
          <w:rFonts w:ascii="Times New Roman" w:hAnsi="Times New Roman"/>
          <w:sz w:val="24"/>
          <w:szCs w:val="24"/>
          <w:lang w:val="en-GB"/>
        </w:rPr>
        <w:t xml:space="preserve">s able to </w:t>
      </w:r>
      <w:r w:rsidR="008A69BC" w:rsidRPr="004D15A7">
        <w:rPr>
          <w:rFonts w:ascii="Times New Roman" w:hAnsi="Times New Roman"/>
          <w:sz w:val="24"/>
          <w:szCs w:val="24"/>
          <w:lang w:val="en-GB"/>
        </w:rPr>
        <w:t xml:space="preserve">circumvent Germany’s </w:t>
      </w:r>
      <w:r w:rsidR="00B815A3" w:rsidRPr="004D15A7">
        <w:rPr>
          <w:rFonts w:ascii="Times New Roman" w:hAnsi="Times New Roman"/>
          <w:sz w:val="24"/>
          <w:szCs w:val="24"/>
          <w:lang w:val="en-GB"/>
        </w:rPr>
        <w:t>codetermination. Avoiding major elements of Germany’s industrial relations institutions</w:t>
      </w:r>
      <w:r w:rsidR="00C83520" w:rsidRPr="004D15A7">
        <w:rPr>
          <w:rFonts w:ascii="Times New Roman" w:hAnsi="Times New Roman"/>
          <w:sz w:val="24"/>
          <w:szCs w:val="24"/>
          <w:lang w:val="en-GB"/>
        </w:rPr>
        <w:t>,</w:t>
      </w:r>
      <w:r w:rsidR="00B815A3" w:rsidRPr="004D15A7">
        <w:rPr>
          <w:rFonts w:ascii="Times New Roman" w:hAnsi="Times New Roman"/>
          <w:sz w:val="24"/>
          <w:szCs w:val="24"/>
          <w:lang w:val="en-GB"/>
        </w:rPr>
        <w:t xml:space="preserve"> </w:t>
      </w:r>
      <w:r w:rsidR="008A69BC" w:rsidRPr="004D15A7">
        <w:rPr>
          <w:rFonts w:ascii="Times New Roman" w:hAnsi="Times New Roman"/>
          <w:sz w:val="24"/>
          <w:szCs w:val="24"/>
          <w:lang w:val="en-GB"/>
        </w:rPr>
        <w:t xml:space="preserve">AB </w:t>
      </w:r>
      <w:r w:rsidR="00C63D5B" w:rsidRPr="004D15A7">
        <w:rPr>
          <w:rFonts w:ascii="Times New Roman" w:hAnsi="Times New Roman"/>
          <w:sz w:val="24"/>
          <w:szCs w:val="24"/>
          <w:lang w:val="en-GB"/>
        </w:rPr>
        <w:t>follow</w:t>
      </w:r>
      <w:r w:rsidR="00C83520" w:rsidRPr="004D15A7">
        <w:rPr>
          <w:rFonts w:ascii="Times New Roman" w:hAnsi="Times New Roman"/>
          <w:sz w:val="24"/>
          <w:szCs w:val="24"/>
          <w:lang w:val="en-GB"/>
        </w:rPr>
        <w:t>ed</w:t>
      </w:r>
      <w:r w:rsidR="00C63D5B" w:rsidRPr="004D15A7">
        <w:rPr>
          <w:rFonts w:ascii="Times New Roman" w:hAnsi="Times New Roman"/>
          <w:sz w:val="24"/>
          <w:szCs w:val="24"/>
          <w:lang w:val="en-GB"/>
        </w:rPr>
        <w:t xml:space="preserve"> a</w:t>
      </w:r>
      <w:r w:rsidR="008A69BC" w:rsidRPr="004D15A7">
        <w:rPr>
          <w:rFonts w:ascii="Times New Roman" w:hAnsi="Times New Roman"/>
          <w:sz w:val="24"/>
          <w:szCs w:val="24"/>
          <w:lang w:val="en-GB"/>
        </w:rPr>
        <w:t xml:space="preserve"> low road employee relations and union avoidance approach. </w:t>
      </w:r>
      <w:r w:rsidR="00A953C4" w:rsidRPr="004D15A7">
        <w:rPr>
          <w:rFonts w:ascii="Times New Roman" w:hAnsi="Times New Roman"/>
          <w:sz w:val="24"/>
          <w:szCs w:val="24"/>
          <w:lang w:val="en-GB"/>
        </w:rPr>
        <w:t xml:space="preserve">This </w:t>
      </w:r>
      <w:r w:rsidR="008B24B3" w:rsidRPr="004D15A7">
        <w:rPr>
          <w:rFonts w:ascii="Times New Roman" w:hAnsi="Times New Roman"/>
          <w:sz w:val="24"/>
          <w:szCs w:val="24"/>
          <w:lang w:val="en-GB"/>
        </w:rPr>
        <w:t>situation</w:t>
      </w:r>
      <w:r w:rsidR="008A69BC" w:rsidRPr="004D15A7">
        <w:rPr>
          <w:rFonts w:ascii="Times New Roman" w:hAnsi="Times New Roman"/>
          <w:sz w:val="24"/>
          <w:szCs w:val="24"/>
          <w:lang w:val="en-GB"/>
        </w:rPr>
        <w:t>, however,</w:t>
      </w:r>
      <w:r w:rsidRPr="004D15A7">
        <w:rPr>
          <w:rFonts w:ascii="Times New Roman" w:hAnsi="Times New Roman"/>
          <w:sz w:val="24"/>
          <w:szCs w:val="24"/>
          <w:lang w:val="en-GB"/>
        </w:rPr>
        <w:t xml:space="preserve"> </w:t>
      </w:r>
      <w:r w:rsidR="000A2213" w:rsidRPr="004D15A7">
        <w:rPr>
          <w:rFonts w:ascii="Times New Roman" w:hAnsi="Times New Roman"/>
          <w:sz w:val="24"/>
          <w:szCs w:val="24"/>
          <w:lang w:val="en-GB"/>
        </w:rPr>
        <w:t xml:space="preserve">has been </w:t>
      </w:r>
      <w:r w:rsidR="00A953C4" w:rsidRPr="004D15A7">
        <w:rPr>
          <w:rFonts w:ascii="Times New Roman" w:hAnsi="Times New Roman"/>
          <w:sz w:val="24"/>
          <w:szCs w:val="24"/>
          <w:lang w:val="en-GB"/>
        </w:rPr>
        <w:t xml:space="preserve">gradually replaced by high road employee relations and union accommodation. </w:t>
      </w:r>
      <w:r w:rsidR="000557F7" w:rsidRPr="004D15A7">
        <w:rPr>
          <w:rFonts w:ascii="Times New Roman" w:hAnsi="Times New Roman"/>
          <w:sz w:val="24"/>
          <w:szCs w:val="24"/>
          <w:lang w:val="en-GB"/>
        </w:rPr>
        <w:t>As AB started to grow through acquisitions</w:t>
      </w:r>
      <w:r w:rsidR="00C83520" w:rsidRPr="004D15A7">
        <w:rPr>
          <w:rFonts w:ascii="Times New Roman" w:hAnsi="Times New Roman"/>
          <w:sz w:val="24"/>
          <w:szCs w:val="24"/>
          <w:lang w:val="en-GB"/>
        </w:rPr>
        <w:t>,</w:t>
      </w:r>
      <w:r w:rsidR="00C63D5B" w:rsidRPr="004D15A7">
        <w:rPr>
          <w:rFonts w:ascii="Times New Roman" w:hAnsi="Times New Roman"/>
          <w:sz w:val="24"/>
          <w:szCs w:val="24"/>
          <w:lang w:val="en-GB"/>
        </w:rPr>
        <w:t xml:space="preserve"> it acquired</w:t>
      </w:r>
      <w:r w:rsidR="006A33D4" w:rsidRPr="004D15A7">
        <w:rPr>
          <w:rFonts w:ascii="Times New Roman" w:hAnsi="Times New Roman"/>
          <w:sz w:val="24"/>
          <w:szCs w:val="24"/>
          <w:lang w:val="en-GB"/>
        </w:rPr>
        <w:t>,</w:t>
      </w:r>
      <w:r w:rsidR="00C63D5B" w:rsidRPr="004D15A7">
        <w:rPr>
          <w:rFonts w:ascii="Times New Roman" w:hAnsi="Times New Roman"/>
          <w:sz w:val="24"/>
          <w:szCs w:val="24"/>
          <w:lang w:val="en-GB"/>
        </w:rPr>
        <w:t xml:space="preserve"> among others</w:t>
      </w:r>
      <w:r w:rsidR="006A33D4" w:rsidRPr="004D15A7">
        <w:rPr>
          <w:rFonts w:ascii="Times New Roman" w:hAnsi="Times New Roman"/>
          <w:sz w:val="24"/>
          <w:szCs w:val="24"/>
          <w:lang w:val="en-GB"/>
        </w:rPr>
        <w:t>,</w:t>
      </w:r>
      <w:r w:rsidR="00C63D5B" w:rsidRPr="004D15A7">
        <w:rPr>
          <w:rFonts w:ascii="Times New Roman" w:hAnsi="Times New Roman"/>
          <w:sz w:val="24"/>
          <w:szCs w:val="24"/>
          <w:lang w:val="en-GB"/>
        </w:rPr>
        <w:t xml:space="preserve"> </w:t>
      </w:r>
      <w:r w:rsidR="000557F7" w:rsidRPr="004D15A7">
        <w:rPr>
          <w:rFonts w:ascii="Times New Roman" w:hAnsi="Times New Roman"/>
          <w:sz w:val="24"/>
          <w:szCs w:val="24"/>
          <w:lang w:val="en-GB"/>
        </w:rPr>
        <w:t>a long</w:t>
      </w:r>
      <w:r w:rsidR="006A33D4" w:rsidRPr="004D15A7">
        <w:rPr>
          <w:rFonts w:ascii="Times New Roman" w:hAnsi="Times New Roman"/>
          <w:sz w:val="24"/>
          <w:szCs w:val="24"/>
          <w:lang w:val="en-GB"/>
        </w:rPr>
        <w:t>-</w:t>
      </w:r>
      <w:r w:rsidR="000557F7" w:rsidRPr="004D15A7">
        <w:rPr>
          <w:rFonts w:ascii="Times New Roman" w:hAnsi="Times New Roman"/>
          <w:sz w:val="24"/>
          <w:szCs w:val="24"/>
          <w:lang w:val="en-GB"/>
        </w:rPr>
        <w:t xml:space="preserve">established German legacy carrier </w:t>
      </w:r>
      <w:r w:rsidR="00A953C4" w:rsidRPr="004D15A7">
        <w:rPr>
          <w:rFonts w:ascii="Times New Roman" w:hAnsi="Times New Roman"/>
          <w:sz w:val="24"/>
          <w:szCs w:val="24"/>
          <w:lang w:val="en-GB"/>
        </w:rPr>
        <w:t xml:space="preserve">with </w:t>
      </w:r>
      <w:r w:rsidR="008B24B3" w:rsidRPr="004D15A7">
        <w:rPr>
          <w:rFonts w:ascii="Times New Roman" w:hAnsi="Times New Roman"/>
          <w:sz w:val="24"/>
          <w:szCs w:val="24"/>
          <w:lang w:val="en-GB"/>
        </w:rPr>
        <w:t>highly</w:t>
      </w:r>
      <w:r w:rsidR="00A953C4" w:rsidRPr="004D15A7">
        <w:rPr>
          <w:rFonts w:ascii="Times New Roman" w:hAnsi="Times New Roman"/>
          <w:sz w:val="24"/>
          <w:szCs w:val="24"/>
          <w:lang w:val="en-GB"/>
        </w:rPr>
        <w:t xml:space="preserve"> accumulated work rules. </w:t>
      </w:r>
      <w:r w:rsidR="00C63D5B" w:rsidRPr="004D15A7">
        <w:rPr>
          <w:rFonts w:ascii="Times New Roman" w:hAnsi="Times New Roman"/>
          <w:sz w:val="24"/>
          <w:szCs w:val="24"/>
          <w:lang w:val="en-GB"/>
        </w:rPr>
        <w:t>Not only did this lead to the import of high road employee relations and union relations of accommodation</w:t>
      </w:r>
      <w:r w:rsidR="00C83520" w:rsidRPr="004D15A7">
        <w:rPr>
          <w:rFonts w:ascii="Times New Roman" w:hAnsi="Times New Roman"/>
          <w:sz w:val="24"/>
          <w:szCs w:val="24"/>
          <w:lang w:val="en-GB"/>
        </w:rPr>
        <w:t>,</w:t>
      </w:r>
      <w:r w:rsidR="00C63D5B" w:rsidRPr="004D15A7">
        <w:rPr>
          <w:rFonts w:ascii="Times New Roman" w:hAnsi="Times New Roman"/>
          <w:sz w:val="24"/>
          <w:szCs w:val="24"/>
          <w:lang w:val="en-GB"/>
        </w:rPr>
        <w:t xml:space="preserve"> it also </w:t>
      </w:r>
      <w:r w:rsidR="008C21C8" w:rsidRPr="004D15A7">
        <w:rPr>
          <w:rFonts w:ascii="Times New Roman" w:hAnsi="Times New Roman"/>
          <w:sz w:val="24"/>
          <w:szCs w:val="24"/>
          <w:lang w:val="en-GB"/>
        </w:rPr>
        <w:t>introduced</w:t>
      </w:r>
      <w:r w:rsidR="00C63D5B" w:rsidRPr="004D15A7">
        <w:rPr>
          <w:rFonts w:ascii="Times New Roman" w:hAnsi="Times New Roman"/>
          <w:sz w:val="24"/>
          <w:szCs w:val="24"/>
          <w:lang w:val="en-GB"/>
        </w:rPr>
        <w:t xml:space="preserve"> the influence of </w:t>
      </w:r>
      <w:r w:rsidR="008C21C8" w:rsidRPr="004D15A7">
        <w:rPr>
          <w:rFonts w:ascii="Times New Roman" w:hAnsi="Times New Roman"/>
          <w:sz w:val="24"/>
          <w:szCs w:val="24"/>
          <w:lang w:val="en-GB"/>
        </w:rPr>
        <w:t>an</w:t>
      </w:r>
      <w:r w:rsidR="00C63D5B" w:rsidRPr="004D15A7">
        <w:rPr>
          <w:rFonts w:ascii="Times New Roman" w:hAnsi="Times New Roman"/>
          <w:sz w:val="24"/>
          <w:szCs w:val="24"/>
          <w:lang w:val="en-GB"/>
        </w:rPr>
        <w:t xml:space="preserve"> institutional context in support of such relations. </w:t>
      </w:r>
      <w:r w:rsidR="008C21C8" w:rsidRPr="004D15A7">
        <w:rPr>
          <w:rFonts w:ascii="Times New Roman" w:hAnsi="Times New Roman"/>
          <w:sz w:val="24"/>
          <w:szCs w:val="24"/>
          <w:lang w:val="en-GB"/>
        </w:rPr>
        <w:t>T</w:t>
      </w:r>
      <w:r w:rsidR="00D814EE" w:rsidRPr="004D15A7">
        <w:rPr>
          <w:rFonts w:ascii="Times New Roman" w:hAnsi="Times New Roman"/>
          <w:sz w:val="24"/>
          <w:szCs w:val="24"/>
          <w:lang w:val="en-GB"/>
        </w:rPr>
        <w:t>he combined effect of firm</w:t>
      </w:r>
      <w:r w:rsidR="00B815A3" w:rsidRPr="004D15A7">
        <w:rPr>
          <w:rFonts w:ascii="Times New Roman" w:hAnsi="Times New Roman"/>
          <w:sz w:val="24"/>
          <w:szCs w:val="24"/>
          <w:lang w:val="en-GB"/>
        </w:rPr>
        <w:t>-level changes</w:t>
      </w:r>
      <w:r w:rsidR="002617FB" w:rsidRPr="004D15A7">
        <w:rPr>
          <w:rFonts w:ascii="Times New Roman" w:hAnsi="Times New Roman"/>
          <w:sz w:val="24"/>
          <w:szCs w:val="24"/>
          <w:lang w:val="en-GB"/>
        </w:rPr>
        <w:t>,</w:t>
      </w:r>
      <w:r w:rsidR="00B815A3" w:rsidRPr="004D15A7">
        <w:rPr>
          <w:rFonts w:ascii="Times New Roman" w:hAnsi="Times New Roman"/>
          <w:sz w:val="24"/>
          <w:szCs w:val="24"/>
          <w:lang w:val="en-GB"/>
        </w:rPr>
        <w:t xml:space="preserve"> including</w:t>
      </w:r>
      <w:r w:rsidR="00D814EE" w:rsidRPr="004D15A7">
        <w:rPr>
          <w:rFonts w:ascii="Times New Roman" w:hAnsi="Times New Roman"/>
          <w:sz w:val="24"/>
          <w:szCs w:val="24"/>
          <w:lang w:val="en-GB"/>
        </w:rPr>
        <w:t xml:space="preserve"> </w:t>
      </w:r>
      <w:r w:rsidR="00B815A3" w:rsidRPr="004D15A7">
        <w:rPr>
          <w:rFonts w:ascii="Times New Roman" w:hAnsi="Times New Roman"/>
          <w:sz w:val="24"/>
          <w:szCs w:val="24"/>
          <w:lang w:val="en-GB"/>
        </w:rPr>
        <w:t xml:space="preserve">firm </w:t>
      </w:r>
      <w:r w:rsidR="00D814EE" w:rsidRPr="004D15A7">
        <w:rPr>
          <w:rFonts w:ascii="Times New Roman" w:hAnsi="Times New Roman"/>
          <w:sz w:val="24"/>
          <w:szCs w:val="24"/>
          <w:lang w:val="en-GB"/>
        </w:rPr>
        <w:t>gro</w:t>
      </w:r>
      <w:r w:rsidR="00B815A3" w:rsidRPr="004D15A7">
        <w:rPr>
          <w:rFonts w:ascii="Times New Roman" w:hAnsi="Times New Roman"/>
          <w:sz w:val="24"/>
          <w:szCs w:val="24"/>
          <w:lang w:val="en-GB"/>
        </w:rPr>
        <w:t>wth, legacy carrier acquisition</w:t>
      </w:r>
      <w:r w:rsidR="00D814EE" w:rsidRPr="004D15A7">
        <w:rPr>
          <w:rFonts w:ascii="Times New Roman" w:hAnsi="Times New Roman"/>
          <w:sz w:val="24"/>
          <w:szCs w:val="24"/>
          <w:lang w:val="en-GB"/>
        </w:rPr>
        <w:t xml:space="preserve"> and the related </w:t>
      </w:r>
      <w:r w:rsidR="00B815A3" w:rsidRPr="004D15A7">
        <w:rPr>
          <w:rFonts w:ascii="Times New Roman" w:hAnsi="Times New Roman"/>
          <w:sz w:val="24"/>
          <w:szCs w:val="24"/>
          <w:lang w:val="en-GB"/>
        </w:rPr>
        <w:t>entry</w:t>
      </w:r>
      <w:r w:rsidR="000557F7" w:rsidRPr="004D15A7">
        <w:rPr>
          <w:rFonts w:ascii="Times New Roman" w:hAnsi="Times New Roman"/>
          <w:sz w:val="24"/>
          <w:szCs w:val="24"/>
          <w:lang w:val="en-GB"/>
        </w:rPr>
        <w:t xml:space="preserve"> of </w:t>
      </w:r>
      <w:r w:rsidR="00D814EE" w:rsidRPr="004D15A7">
        <w:rPr>
          <w:rFonts w:ascii="Times New Roman" w:hAnsi="Times New Roman"/>
          <w:sz w:val="24"/>
          <w:szCs w:val="24"/>
          <w:lang w:val="en-GB"/>
        </w:rPr>
        <w:t xml:space="preserve">CME </w:t>
      </w:r>
      <w:r w:rsidR="00B815A3" w:rsidRPr="004D15A7">
        <w:rPr>
          <w:rFonts w:ascii="Times New Roman" w:hAnsi="Times New Roman"/>
          <w:sz w:val="24"/>
          <w:szCs w:val="24"/>
          <w:lang w:val="en-GB"/>
        </w:rPr>
        <w:t>industrial relations institutions</w:t>
      </w:r>
      <w:r w:rsidR="002617FB" w:rsidRPr="004D15A7">
        <w:rPr>
          <w:rFonts w:ascii="Times New Roman" w:hAnsi="Times New Roman"/>
          <w:sz w:val="24"/>
          <w:szCs w:val="24"/>
          <w:lang w:val="en-GB"/>
        </w:rPr>
        <w:t>,</w:t>
      </w:r>
      <w:r w:rsidR="00D814EE" w:rsidRPr="004D15A7">
        <w:rPr>
          <w:rFonts w:ascii="Times New Roman" w:hAnsi="Times New Roman"/>
          <w:sz w:val="24"/>
          <w:szCs w:val="24"/>
          <w:lang w:val="en-GB"/>
        </w:rPr>
        <w:t xml:space="preserve"> </w:t>
      </w:r>
      <w:r w:rsidR="00C83520" w:rsidRPr="004D15A7">
        <w:rPr>
          <w:rFonts w:ascii="Times New Roman" w:hAnsi="Times New Roman"/>
          <w:sz w:val="24"/>
          <w:szCs w:val="24"/>
          <w:lang w:val="en-GB"/>
        </w:rPr>
        <w:t>hampered</w:t>
      </w:r>
      <w:r w:rsidR="00D814EE" w:rsidRPr="004D15A7">
        <w:rPr>
          <w:rFonts w:ascii="Times New Roman" w:hAnsi="Times New Roman"/>
          <w:sz w:val="24"/>
          <w:szCs w:val="24"/>
          <w:lang w:val="en-GB"/>
        </w:rPr>
        <w:t xml:space="preserve"> </w:t>
      </w:r>
      <w:r w:rsidR="008C21C8" w:rsidRPr="004D15A7">
        <w:rPr>
          <w:rFonts w:ascii="Times New Roman" w:hAnsi="Times New Roman"/>
          <w:sz w:val="24"/>
          <w:szCs w:val="24"/>
          <w:lang w:val="en-GB"/>
        </w:rPr>
        <w:t>AB</w:t>
      </w:r>
      <w:r w:rsidR="002617FB" w:rsidRPr="004D15A7">
        <w:rPr>
          <w:rFonts w:ascii="Times New Roman" w:hAnsi="Times New Roman"/>
          <w:sz w:val="24"/>
          <w:szCs w:val="24"/>
          <w:lang w:val="en-GB"/>
        </w:rPr>
        <w:t>’s ability</w:t>
      </w:r>
      <w:r w:rsidR="00D814EE" w:rsidRPr="004D15A7">
        <w:rPr>
          <w:rFonts w:ascii="Times New Roman" w:hAnsi="Times New Roman"/>
          <w:sz w:val="24"/>
          <w:szCs w:val="24"/>
          <w:lang w:val="en-GB"/>
        </w:rPr>
        <w:t xml:space="preserve"> to </w:t>
      </w:r>
      <w:r w:rsidR="00B815A3" w:rsidRPr="004D15A7">
        <w:rPr>
          <w:rFonts w:ascii="Times New Roman" w:hAnsi="Times New Roman"/>
          <w:sz w:val="24"/>
          <w:szCs w:val="24"/>
          <w:lang w:val="en-GB"/>
        </w:rPr>
        <w:t xml:space="preserve">maintain </w:t>
      </w:r>
      <w:r w:rsidR="008C21C8" w:rsidRPr="004D15A7">
        <w:rPr>
          <w:rFonts w:ascii="Times New Roman" w:hAnsi="Times New Roman"/>
          <w:sz w:val="24"/>
          <w:szCs w:val="24"/>
          <w:lang w:val="en-GB"/>
        </w:rPr>
        <w:t>low road</w:t>
      </w:r>
      <w:r w:rsidR="00D814EE" w:rsidRPr="004D15A7">
        <w:rPr>
          <w:rFonts w:ascii="Times New Roman" w:hAnsi="Times New Roman"/>
          <w:sz w:val="24"/>
          <w:szCs w:val="24"/>
          <w:lang w:val="en-GB"/>
        </w:rPr>
        <w:t xml:space="preserve"> employee </w:t>
      </w:r>
      <w:r w:rsidR="008C21C8" w:rsidRPr="004D15A7">
        <w:rPr>
          <w:rFonts w:ascii="Times New Roman" w:hAnsi="Times New Roman"/>
          <w:sz w:val="24"/>
          <w:szCs w:val="24"/>
          <w:lang w:val="en-GB"/>
        </w:rPr>
        <w:t xml:space="preserve">relations </w:t>
      </w:r>
      <w:r w:rsidR="00D814EE" w:rsidRPr="004D15A7">
        <w:rPr>
          <w:rFonts w:ascii="Times New Roman" w:hAnsi="Times New Roman"/>
          <w:sz w:val="24"/>
          <w:szCs w:val="24"/>
          <w:lang w:val="en-GB"/>
        </w:rPr>
        <w:t xml:space="preserve">and union </w:t>
      </w:r>
      <w:r w:rsidR="008C21C8" w:rsidRPr="004D15A7">
        <w:rPr>
          <w:rFonts w:ascii="Times New Roman" w:hAnsi="Times New Roman"/>
          <w:sz w:val="24"/>
          <w:szCs w:val="24"/>
          <w:lang w:val="en-GB"/>
        </w:rPr>
        <w:t>avoidance</w:t>
      </w:r>
      <w:r w:rsidR="00D814EE" w:rsidRPr="004D15A7">
        <w:rPr>
          <w:rFonts w:ascii="Times New Roman" w:hAnsi="Times New Roman"/>
          <w:sz w:val="24"/>
          <w:szCs w:val="24"/>
          <w:lang w:val="en-GB"/>
        </w:rPr>
        <w:t>.</w:t>
      </w:r>
      <w:r w:rsidR="008C21C8" w:rsidRPr="004D15A7">
        <w:rPr>
          <w:rFonts w:ascii="Times New Roman" w:hAnsi="Times New Roman"/>
          <w:sz w:val="24"/>
          <w:szCs w:val="24"/>
          <w:lang w:val="en-GB"/>
        </w:rPr>
        <w:t xml:space="preserve"> </w:t>
      </w:r>
      <w:r w:rsidR="002D1CC8" w:rsidRPr="004D15A7">
        <w:rPr>
          <w:rFonts w:ascii="Times New Roman" w:hAnsi="Times New Roman"/>
          <w:sz w:val="24"/>
          <w:szCs w:val="24"/>
          <w:lang w:val="en-GB"/>
        </w:rPr>
        <w:t xml:space="preserve">Both EZY and AB demonstrate that changing responses in employee and union relations are connected to firm-level changes and related </w:t>
      </w:r>
      <w:r w:rsidR="00A242A2" w:rsidRPr="004D15A7">
        <w:rPr>
          <w:rFonts w:ascii="Times New Roman" w:hAnsi="Times New Roman"/>
          <w:sz w:val="24"/>
          <w:szCs w:val="24"/>
          <w:lang w:val="en-GB"/>
        </w:rPr>
        <w:t xml:space="preserve">shifts </w:t>
      </w:r>
      <w:r w:rsidR="002D1CC8" w:rsidRPr="004D15A7">
        <w:rPr>
          <w:rFonts w:ascii="Times New Roman" w:hAnsi="Times New Roman"/>
          <w:sz w:val="24"/>
          <w:szCs w:val="24"/>
          <w:lang w:val="en-GB"/>
        </w:rPr>
        <w:t>in the influence of institutional context</w:t>
      </w:r>
      <w:r w:rsidR="00536828" w:rsidRPr="004D15A7">
        <w:rPr>
          <w:rFonts w:ascii="Times New Roman" w:hAnsi="Times New Roman"/>
          <w:sz w:val="24"/>
          <w:szCs w:val="24"/>
          <w:lang w:val="en-GB"/>
        </w:rPr>
        <w:t>s</w:t>
      </w:r>
      <w:r w:rsidR="002D1CC8" w:rsidRPr="004D15A7">
        <w:rPr>
          <w:rFonts w:ascii="Times New Roman" w:hAnsi="Times New Roman"/>
          <w:sz w:val="24"/>
          <w:szCs w:val="24"/>
          <w:lang w:val="en-GB"/>
        </w:rPr>
        <w:t xml:space="preserve">. </w:t>
      </w:r>
      <w:r w:rsidR="00A242A2" w:rsidRPr="004D15A7">
        <w:rPr>
          <w:rFonts w:ascii="Times New Roman" w:hAnsi="Times New Roman"/>
          <w:sz w:val="24"/>
          <w:szCs w:val="24"/>
          <w:lang w:val="en-GB"/>
        </w:rPr>
        <w:t>H</w:t>
      </w:r>
      <w:r w:rsidR="002D1CC8" w:rsidRPr="004D15A7">
        <w:rPr>
          <w:rFonts w:ascii="Times New Roman" w:hAnsi="Times New Roman"/>
          <w:sz w:val="24"/>
          <w:szCs w:val="24"/>
          <w:lang w:val="en-GB"/>
        </w:rPr>
        <w:t>ow these changes play out depends on the kind of firm heritage imported (legacy v</w:t>
      </w:r>
      <w:r w:rsidR="00E9271A" w:rsidRPr="004D15A7">
        <w:rPr>
          <w:rFonts w:ascii="Times New Roman" w:hAnsi="Times New Roman"/>
          <w:sz w:val="24"/>
          <w:szCs w:val="24"/>
          <w:lang w:val="en-GB"/>
        </w:rPr>
        <w:t>ersus</w:t>
      </w:r>
      <w:r w:rsidR="002D1CC8" w:rsidRPr="004D15A7">
        <w:rPr>
          <w:rFonts w:ascii="Times New Roman" w:hAnsi="Times New Roman"/>
          <w:sz w:val="24"/>
          <w:szCs w:val="24"/>
          <w:lang w:val="en-GB"/>
        </w:rPr>
        <w:t xml:space="preserve"> new entrant) and the nature of the national institutional context in which the organization is embedded. Compared to EZY, AB faced stronger pressure from the tightly</w:t>
      </w:r>
      <w:r w:rsidR="00533495" w:rsidRPr="004D15A7">
        <w:rPr>
          <w:rFonts w:ascii="Times New Roman" w:hAnsi="Times New Roman"/>
          <w:sz w:val="24"/>
          <w:szCs w:val="24"/>
          <w:lang w:val="en-GB"/>
        </w:rPr>
        <w:t xml:space="preserve"> </w:t>
      </w:r>
      <w:r w:rsidR="002D1CC8" w:rsidRPr="004D15A7">
        <w:rPr>
          <w:rFonts w:ascii="Times New Roman" w:hAnsi="Times New Roman"/>
          <w:sz w:val="24"/>
          <w:szCs w:val="24"/>
          <w:lang w:val="en-GB"/>
        </w:rPr>
        <w:t xml:space="preserve">integrated industrial relations system of Germany as it grew more embedded in its home context through acquisitions that carried the prescriptions of the home institutional setting. </w:t>
      </w:r>
    </w:p>
    <w:p w14:paraId="2C3782D3" w14:textId="08C4F8CB" w:rsidR="00C528C7" w:rsidRPr="004D15A7" w:rsidRDefault="004D3723" w:rsidP="00C528C7">
      <w:pPr>
        <w:pStyle w:val="ListParagraph"/>
        <w:autoSpaceDE w:val="0"/>
        <w:autoSpaceDN w:val="0"/>
        <w:adjustRightInd w:val="0"/>
        <w:spacing w:after="0" w:line="360" w:lineRule="auto"/>
        <w:ind w:left="0" w:firstLine="720"/>
        <w:jc w:val="both"/>
        <w:rPr>
          <w:rFonts w:ascii="Times New Roman" w:hAnsi="Times New Roman"/>
          <w:sz w:val="24"/>
          <w:szCs w:val="24"/>
          <w:lang w:val="en-GB"/>
        </w:rPr>
      </w:pPr>
      <w:r w:rsidRPr="004D15A7">
        <w:rPr>
          <w:rFonts w:ascii="Times New Roman" w:hAnsi="Times New Roman"/>
          <w:sz w:val="24"/>
          <w:szCs w:val="24"/>
          <w:lang w:val="en-GB"/>
        </w:rPr>
        <w:t xml:space="preserve">The mutual enforcement of </w:t>
      </w:r>
      <w:r w:rsidR="0004431E" w:rsidRPr="004D15A7">
        <w:rPr>
          <w:rFonts w:ascii="Times New Roman" w:hAnsi="Times New Roman"/>
          <w:sz w:val="24"/>
          <w:szCs w:val="24"/>
          <w:lang w:val="en-GB"/>
        </w:rPr>
        <w:t xml:space="preserve">a </w:t>
      </w:r>
      <w:r w:rsidRPr="004D15A7">
        <w:rPr>
          <w:rFonts w:ascii="Times New Roman" w:hAnsi="Times New Roman"/>
          <w:sz w:val="24"/>
          <w:szCs w:val="24"/>
          <w:lang w:val="en-GB"/>
        </w:rPr>
        <w:t xml:space="preserve">strong firm heritage </w:t>
      </w:r>
      <w:r w:rsidR="00D5533C" w:rsidRPr="004D15A7">
        <w:rPr>
          <w:rFonts w:ascii="Times New Roman" w:hAnsi="Times New Roman"/>
          <w:sz w:val="24"/>
          <w:szCs w:val="24"/>
          <w:lang w:val="en-GB"/>
        </w:rPr>
        <w:t xml:space="preserve">of accumulated work rules </w:t>
      </w:r>
      <w:r w:rsidRPr="004D15A7">
        <w:rPr>
          <w:rFonts w:ascii="Times New Roman" w:hAnsi="Times New Roman"/>
          <w:sz w:val="24"/>
          <w:szCs w:val="24"/>
          <w:lang w:val="en-GB"/>
        </w:rPr>
        <w:t>and a</w:t>
      </w:r>
      <w:r w:rsidR="00D5533C" w:rsidRPr="004D15A7">
        <w:rPr>
          <w:rFonts w:ascii="Times New Roman" w:hAnsi="Times New Roman"/>
          <w:sz w:val="24"/>
          <w:szCs w:val="24"/>
          <w:lang w:val="en-GB"/>
        </w:rPr>
        <w:t xml:space="preserve"> </w:t>
      </w:r>
      <w:r w:rsidRPr="004D15A7">
        <w:rPr>
          <w:rFonts w:ascii="Times New Roman" w:hAnsi="Times New Roman"/>
          <w:sz w:val="24"/>
          <w:szCs w:val="24"/>
          <w:lang w:val="en-GB"/>
        </w:rPr>
        <w:t xml:space="preserve">CME context </w:t>
      </w:r>
      <w:r w:rsidR="0004431E" w:rsidRPr="004D15A7">
        <w:rPr>
          <w:rFonts w:ascii="Times New Roman" w:hAnsi="Times New Roman"/>
          <w:sz w:val="24"/>
          <w:szCs w:val="24"/>
          <w:lang w:val="en-GB"/>
        </w:rPr>
        <w:t xml:space="preserve">was particularly evident in the case of LH. </w:t>
      </w:r>
      <w:r w:rsidR="00533495" w:rsidRPr="004D15A7">
        <w:rPr>
          <w:rFonts w:ascii="Times New Roman" w:hAnsi="Times New Roman"/>
          <w:sz w:val="24"/>
          <w:szCs w:val="24"/>
          <w:lang w:val="en-GB"/>
        </w:rPr>
        <w:t>C</w:t>
      </w:r>
      <w:r w:rsidR="003357F3" w:rsidRPr="004D15A7">
        <w:rPr>
          <w:rFonts w:ascii="Times New Roman" w:hAnsi="Times New Roman"/>
          <w:sz w:val="24"/>
          <w:szCs w:val="24"/>
          <w:lang w:val="en-GB"/>
        </w:rPr>
        <w:t>ompar</w:t>
      </w:r>
      <w:r w:rsidR="00533495" w:rsidRPr="004D15A7">
        <w:rPr>
          <w:rFonts w:ascii="Times New Roman" w:hAnsi="Times New Roman"/>
          <w:sz w:val="24"/>
          <w:szCs w:val="24"/>
          <w:lang w:val="en-GB"/>
        </w:rPr>
        <w:t>ed</w:t>
      </w:r>
      <w:r w:rsidR="003357F3" w:rsidRPr="004D15A7">
        <w:rPr>
          <w:rFonts w:ascii="Times New Roman" w:hAnsi="Times New Roman"/>
          <w:sz w:val="24"/>
          <w:szCs w:val="24"/>
          <w:lang w:val="en-GB"/>
        </w:rPr>
        <w:t xml:space="preserve"> to the other airline</w:t>
      </w:r>
      <w:r w:rsidR="008C21C8" w:rsidRPr="004D15A7">
        <w:rPr>
          <w:rFonts w:ascii="Times New Roman" w:hAnsi="Times New Roman"/>
          <w:sz w:val="24"/>
          <w:szCs w:val="24"/>
          <w:lang w:val="en-GB"/>
        </w:rPr>
        <w:t xml:space="preserve">s, </w:t>
      </w:r>
      <w:r w:rsidR="003357F3" w:rsidRPr="004D15A7">
        <w:rPr>
          <w:rFonts w:ascii="Times New Roman" w:hAnsi="Times New Roman"/>
          <w:sz w:val="24"/>
          <w:szCs w:val="24"/>
          <w:lang w:val="en-GB"/>
        </w:rPr>
        <w:t xml:space="preserve">LH saw </w:t>
      </w:r>
      <w:r w:rsidR="00533495" w:rsidRPr="004D15A7">
        <w:rPr>
          <w:rFonts w:ascii="Times New Roman" w:hAnsi="Times New Roman"/>
          <w:sz w:val="24"/>
          <w:szCs w:val="24"/>
          <w:lang w:val="en-GB"/>
        </w:rPr>
        <w:t xml:space="preserve">a </w:t>
      </w:r>
      <w:r w:rsidR="003357F3" w:rsidRPr="004D15A7">
        <w:rPr>
          <w:rFonts w:ascii="Times New Roman" w:hAnsi="Times New Roman"/>
          <w:sz w:val="24"/>
          <w:szCs w:val="24"/>
          <w:lang w:val="en-GB"/>
        </w:rPr>
        <w:t xml:space="preserve">continuous trajectory of high road employee and union relations. While LH also </w:t>
      </w:r>
      <w:r w:rsidR="008C21C8" w:rsidRPr="004D15A7">
        <w:rPr>
          <w:rFonts w:ascii="Times New Roman" w:hAnsi="Times New Roman"/>
          <w:sz w:val="24"/>
          <w:szCs w:val="24"/>
          <w:lang w:val="en-GB"/>
        </w:rPr>
        <w:t>engaged</w:t>
      </w:r>
      <w:r w:rsidR="003357F3" w:rsidRPr="004D15A7">
        <w:rPr>
          <w:rFonts w:ascii="Times New Roman" w:hAnsi="Times New Roman"/>
          <w:sz w:val="24"/>
          <w:szCs w:val="24"/>
          <w:lang w:val="en-GB"/>
        </w:rPr>
        <w:t xml:space="preserve"> </w:t>
      </w:r>
      <w:r w:rsidR="008C21C8" w:rsidRPr="004D15A7">
        <w:rPr>
          <w:rFonts w:ascii="Times New Roman" w:hAnsi="Times New Roman"/>
          <w:sz w:val="24"/>
          <w:szCs w:val="24"/>
          <w:lang w:val="en-GB"/>
        </w:rPr>
        <w:t xml:space="preserve">in </w:t>
      </w:r>
      <w:r w:rsidR="003357F3" w:rsidRPr="004D15A7">
        <w:rPr>
          <w:rFonts w:ascii="Times New Roman" w:hAnsi="Times New Roman"/>
          <w:sz w:val="24"/>
          <w:szCs w:val="24"/>
          <w:lang w:val="en-GB"/>
        </w:rPr>
        <w:t xml:space="preserve">some firm-level changes in the form of acquisitions and the foundation of new subsidiaries, these had </w:t>
      </w:r>
      <w:r w:rsidR="00E9271A" w:rsidRPr="004D15A7">
        <w:rPr>
          <w:rFonts w:ascii="Times New Roman" w:hAnsi="Times New Roman"/>
          <w:sz w:val="24"/>
          <w:szCs w:val="24"/>
          <w:lang w:val="en-GB"/>
        </w:rPr>
        <w:t>little</w:t>
      </w:r>
      <w:r w:rsidR="003357F3" w:rsidRPr="004D15A7">
        <w:rPr>
          <w:rFonts w:ascii="Times New Roman" w:hAnsi="Times New Roman"/>
          <w:sz w:val="24"/>
          <w:szCs w:val="24"/>
          <w:lang w:val="en-GB"/>
        </w:rPr>
        <w:t xml:space="preserve"> </w:t>
      </w:r>
      <w:r w:rsidR="008C21C8" w:rsidRPr="004D15A7">
        <w:rPr>
          <w:rFonts w:ascii="Times New Roman" w:hAnsi="Times New Roman"/>
          <w:sz w:val="24"/>
          <w:szCs w:val="24"/>
          <w:lang w:val="en-GB"/>
        </w:rPr>
        <w:t>lasting</w:t>
      </w:r>
      <w:r w:rsidR="004C7D59" w:rsidRPr="004D15A7">
        <w:rPr>
          <w:rFonts w:ascii="Times New Roman" w:hAnsi="Times New Roman"/>
          <w:sz w:val="24"/>
          <w:szCs w:val="24"/>
          <w:lang w:val="en-GB"/>
        </w:rPr>
        <w:t xml:space="preserve"> impact</w:t>
      </w:r>
      <w:r w:rsidR="003357F3" w:rsidRPr="004D15A7">
        <w:rPr>
          <w:rFonts w:ascii="Times New Roman" w:hAnsi="Times New Roman"/>
          <w:sz w:val="24"/>
          <w:szCs w:val="24"/>
          <w:lang w:val="en-GB"/>
        </w:rPr>
        <w:t xml:space="preserve">. A case in point was LH’s effort to </w:t>
      </w:r>
      <w:r w:rsidR="004B1EA0" w:rsidRPr="004D15A7">
        <w:rPr>
          <w:rFonts w:ascii="Times New Roman" w:hAnsi="Times New Roman"/>
          <w:sz w:val="24"/>
          <w:szCs w:val="24"/>
          <w:lang w:val="en-GB"/>
        </w:rPr>
        <w:t>escape its core brand’s accumulated work rules</w:t>
      </w:r>
      <w:r w:rsidR="003357F3" w:rsidRPr="004D15A7">
        <w:rPr>
          <w:rFonts w:ascii="Times New Roman" w:hAnsi="Times New Roman"/>
          <w:sz w:val="24"/>
          <w:szCs w:val="24"/>
          <w:lang w:val="en-GB"/>
        </w:rPr>
        <w:t xml:space="preserve"> and supporting institutional context by</w:t>
      </w:r>
      <w:r w:rsidR="004B1EA0" w:rsidRPr="004D15A7">
        <w:rPr>
          <w:rFonts w:ascii="Times New Roman" w:hAnsi="Times New Roman"/>
          <w:sz w:val="24"/>
          <w:szCs w:val="24"/>
          <w:lang w:val="en-GB"/>
        </w:rPr>
        <w:t xml:space="preserve"> developing </w:t>
      </w:r>
      <w:r w:rsidR="004C7D59" w:rsidRPr="004D15A7">
        <w:rPr>
          <w:rFonts w:ascii="Times New Roman" w:hAnsi="Times New Roman"/>
          <w:sz w:val="24"/>
          <w:szCs w:val="24"/>
          <w:lang w:val="en-GB"/>
        </w:rPr>
        <w:t xml:space="preserve">its </w:t>
      </w:r>
      <w:r w:rsidR="004B1EA0" w:rsidRPr="004D15A7">
        <w:rPr>
          <w:rFonts w:ascii="Times New Roman" w:hAnsi="Times New Roman"/>
          <w:sz w:val="24"/>
          <w:szCs w:val="24"/>
          <w:lang w:val="en-GB"/>
        </w:rPr>
        <w:t>Germanwings</w:t>
      </w:r>
      <w:r w:rsidR="004C7D59" w:rsidRPr="004D15A7">
        <w:rPr>
          <w:rFonts w:ascii="Times New Roman" w:hAnsi="Times New Roman"/>
          <w:sz w:val="24"/>
          <w:szCs w:val="24"/>
          <w:lang w:val="en-GB"/>
        </w:rPr>
        <w:t xml:space="preserve"> acquisition</w:t>
      </w:r>
      <w:r w:rsidR="004B1EA0" w:rsidRPr="004D15A7">
        <w:rPr>
          <w:rFonts w:ascii="Times New Roman" w:hAnsi="Times New Roman"/>
          <w:sz w:val="24"/>
          <w:szCs w:val="24"/>
          <w:lang w:val="en-GB"/>
        </w:rPr>
        <w:t xml:space="preserve"> into a</w:t>
      </w:r>
      <w:r w:rsidR="00983D2F" w:rsidRPr="004D15A7">
        <w:rPr>
          <w:rFonts w:ascii="Times New Roman" w:hAnsi="Times New Roman"/>
          <w:sz w:val="24"/>
          <w:szCs w:val="24"/>
          <w:lang w:val="en-GB"/>
        </w:rPr>
        <w:t xml:space="preserve"> separate </w:t>
      </w:r>
      <w:r w:rsidR="004B1EA0" w:rsidRPr="004D15A7">
        <w:rPr>
          <w:rFonts w:ascii="Times New Roman" w:hAnsi="Times New Roman"/>
          <w:sz w:val="24"/>
          <w:szCs w:val="24"/>
          <w:lang w:val="en-GB"/>
        </w:rPr>
        <w:t>low-cost carrier</w:t>
      </w:r>
      <w:r w:rsidR="008C21C8" w:rsidRPr="004D15A7">
        <w:rPr>
          <w:rFonts w:ascii="Times New Roman" w:hAnsi="Times New Roman"/>
          <w:sz w:val="24"/>
          <w:szCs w:val="24"/>
          <w:lang w:val="en-GB"/>
        </w:rPr>
        <w:t xml:space="preserve"> with low road employee relations and union avoidance</w:t>
      </w:r>
      <w:r w:rsidR="003357F3" w:rsidRPr="004D15A7">
        <w:rPr>
          <w:rFonts w:ascii="Times New Roman" w:hAnsi="Times New Roman"/>
          <w:sz w:val="24"/>
          <w:szCs w:val="24"/>
          <w:lang w:val="en-GB"/>
        </w:rPr>
        <w:t xml:space="preserve">. </w:t>
      </w:r>
      <w:r w:rsidR="004B1EA0" w:rsidRPr="004D15A7">
        <w:rPr>
          <w:rFonts w:ascii="Times New Roman" w:hAnsi="Times New Roman"/>
          <w:sz w:val="24"/>
          <w:szCs w:val="24"/>
          <w:lang w:val="en-GB"/>
        </w:rPr>
        <w:t xml:space="preserve">However, while LH was able to escape its </w:t>
      </w:r>
      <w:r w:rsidR="00983D2F" w:rsidRPr="004D15A7">
        <w:rPr>
          <w:rFonts w:ascii="Times New Roman" w:hAnsi="Times New Roman"/>
          <w:sz w:val="24"/>
          <w:szCs w:val="24"/>
          <w:lang w:val="en-GB"/>
        </w:rPr>
        <w:t>core brand’s</w:t>
      </w:r>
      <w:r w:rsidR="004B1EA0" w:rsidRPr="004D15A7">
        <w:rPr>
          <w:rFonts w:ascii="Times New Roman" w:hAnsi="Times New Roman"/>
          <w:sz w:val="24"/>
          <w:szCs w:val="24"/>
          <w:lang w:val="en-GB"/>
        </w:rPr>
        <w:t xml:space="preserve"> work rules and </w:t>
      </w:r>
      <w:r w:rsidR="00983D2F" w:rsidRPr="004D15A7">
        <w:rPr>
          <w:rFonts w:ascii="Times New Roman" w:hAnsi="Times New Roman"/>
          <w:sz w:val="24"/>
          <w:szCs w:val="24"/>
          <w:lang w:val="en-GB"/>
        </w:rPr>
        <w:t xml:space="preserve">the CME </w:t>
      </w:r>
      <w:r w:rsidR="004B1EA0" w:rsidRPr="004D15A7">
        <w:rPr>
          <w:rFonts w:ascii="Times New Roman" w:hAnsi="Times New Roman"/>
          <w:sz w:val="24"/>
          <w:szCs w:val="24"/>
          <w:lang w:val="en-GB"/>
        </w:rPr>
        <w:t>institutional context</w:t>
      </w:r>
      <w:r w:rsidR="00C528C7" w:rsidRPr="004D15A7">
        <w:rPr>
          <w:rFonts w:ascii="Times New Roman" w:hAnsi="Times New Roman"/>
          <w:sz w:val="24"/>
          <w:szCs w:val="24"/>
          <w:lang w:val="en-GB"/>
        </w:rPr>
        <w:t xml:space="preserve"> for a while</w:t>
      </w:r>
      <w:r w:rsidR="004B1EA0" w:rsidRPr="004D15A7">
        <w:rPr>
          <w:rFonts w:ascii="Times New Roman" w:hAnsi="Times New Roman"/>
          <w:sz w:val="24"/>
          <w:szCs w:val="24"/>
          <w:lang w:val="en-GB"/>
        </w:rPr>
        <w:t>, th</w:t>
      </w:r>
      <w:r w:rsidR="00C528C7" w:rsidRPr="004D15A7">
        <w:rPr>
          <w:rFonts w:ascii="Times New Roman" w:hAnsi="Times New Roman"/>
          <w:sz w:val="24"/>
          <w:szCs w:val="24"/>
          <w:lang w:val="en-GB"/>
        </w:rPr>
        <w:t>e</w:t>
      </w:r>
      <w:r w:rsidR="004B1EA0" w:rsidRPr="004D15A7">
        <w:rPr>
          <w:rFonts w:ascii="Times New Roman" w:hAnsi="Times New Roman"/>
          <w:sz w:val="24"/>
          <w:szCs w:val="24"/>
          <w:lang w:val="en-GB"/>
        </w:rPr>
        <w:t xml:space="preserve"> attempt was </w:t>
      </w:r>
      <w:r w:rsidR="00C528C7" w:rsidRPr="004D15A7">
        <w:rPr>
          <w:rFonts w:ascii="Times New Roman" w:hAnsi="Times New Roman"/>
          <w:sz w:val="24"/>
          <w:szCs w:val="24"/>
          <w:lang w:val="en-GB"/>
        </w:rPr>
        <w:t xml:space="preserve">rather </w:t>
      </w:r>
      <w:r w:rsidR="004B1EA0" w:rsidRPr="004D15A7">
        <w:rPr>
          <w:rFonts w:ascii="Times New Roman" w:hAnsi="Times New Roman"/>
          <w:sz w:val="24"/>
          <w:szCs w:val="24"/>
          <w:lang w:val="en-GB"/>
        </w:rPr>
        <w:t>short-lived</w:t>
      </w:r>
      <w:r w:rsidR="00C528C7" w:rsidRPr="004D15A7">
        <w:rPr>
          <w:rFonts w:ascii="Times New Roman" w:hAnsi="Times New Roman"/>
          <w:sz w:val="24"/>
          <w:szCs w:val="24"/>
          <w:lang w:val="en-GB"/>
        </w:rPr>
        <w:t xml:space="preserve">. </w:t>
      </w:r>
      <w:r w:rsidR="00983D2F" w:rsidRPr="004D15A7">
        <w:rPr>
          <w:rFonts w:ascii="Times New Roman" w:hAnsi="Times New Roman"/>
          <w:sz w:val="24"/>
          <w:szCs w:val="24"/>
          <w:lang w:val="en-GB"/>
        </w:rPr>
        <w:t>Within a short period of time</w:t>
      </w:r>
      <w:r w:rsidR="00C528C7" w:rsidRPr="004D15A7">
        <w:rPr>
          <w:rFonts w:ascii="Times New Roman" w:hAnsi="Times New Roman"/>
          <w:sz w:val="24"/>
          <w:szCs w:val="24"/>
          <w:lang w:val="en-GB"/>
        </w:rPr>
        <w:t xml:space="preserve">, the low road employee relations and union avoidance stance </w:t>
      </w:r>
      <w:r w:rsidR="004C7D59" w:rsidRPr="004D15A7">
        <w:rPr>
          <w:rFonts w:ascii="Times New Roman" w:hAnsi="Times New Roman"/>
          <w:sz w:val="24"/>
          <w:szCs w:val="24"/>
          <w:lang w:val="en-GB"/>
        </w:rPr>
        <w:t xml:space="preserve">were </w:t>
      </w:r>
      <w:r w:rsidR="00C528C7" w:rsidRPr="004D15A7">
        <w:rPr>
          <w:rFonts w:ascii="Times New Roman" w:hAnsi="Times New Roman"/>
          <w:sz w:val="24"/>
          <w:szCs w:val="24"/>
          <w:lang w:val="en-GB"/>
        </w:rPr>
        <w:t>given up</w:t>
      </w:r>
      <w:r w:rsidR="00533495" w:rsidRPr="004D15A7">
        <w:rPr>
          <w:rFonts w:ascii="Times New Roman" w:hAnsi="Times New Roman"/>
          <w:sz w:val="24"/>
          <w:szCs w:val="24"/>
          <w:lang w:val="en-GB"/>
        </w:rPr>
        <w:t>,</w:t>
      </w:r>
      <w:r w:rsidR="00C528C7" w:rsidRPr="004D15A7">
        <w:rPr>
          <w:rFonts w:ascii="Times New Roman" w:hAnsi="Times New Roman"/>
          <w:sz w:val="24"/>
          <w:szCs w:val="24"/>
          <w:lang w:val="en-GB"/>
        </w:rPr>
        <w:t xml:space="preserve"> as</w:t>
      </w:r>
      <w:r w:rsidR="0004431E" w:rsidRPr="004D15A7">
        <w:rPr>
          <w:rFonts w:ascii="Times New Roman" w:hAnsi="Times New Roman"/>
          <w:sz w:val="24"/>
          <w:szCs w:val="24"/>
          <w:lang w:val="en-GB"/>
        </w:rPr>
        <w:t xml:space="preserve"> </w:t>
      </w:r>
      <w:r w:rsidRPr="004D15A7">
        <w:rPr>
          <w:rFonts w:ascii="Times New Roman" w:hAnsi="Times New Roman"/>
          <w:sz w:val="24"/>
          <w:szCs w:val="24"/>
          <w:lang w:val="en-GB"/>
        </w:rPr>
        <w:t xml:space="preserve">LH pilots </w:t>
      </w:r>
      <w:r w:rsidR="00C528C7" w:rsidRPr="004D15A7">
        <w:rPr>
          <w:rFonts w:ascii="Times New Roman" w:hAnsi="Times New Roman"/>
          <w:sz w:val="24"/>
          <w:szCs w:val="24"/>
          <w:lang w:val="en-GB"/>
        </w:rPr>
        <w:t xml:space="preserve">and their strong union </w:t>
      </w:r>
      <w:r w:rsidR="0004431E" w:rsidRPr="004D15A7">
        <w:rPr>
          <w:rFonts w:ascii="Times New Roman" w:hAnsi="Times New Roman"/>
          <w:sz w:val="24"/>
          <w:szCs w:val="24"/>
          <w:lang w:val="en-GB"/>
        </w:rPr>
        <w:t xml:space="preserve">were able to extend key elements of </w:t>
      </w:r>
      <w:r w:rsidR="00C528C7" w:rsidRPr="004D15A7">
        <w:rPr>
          <w:rFonts w:ascii="Times New Roman" w:hAnsi="Times New Roman"/>
          <w:sz w:val="24"/>
          <w:szCs w:val="24"/>
          <w:lang w:val="en-GB"/>
        </w:rPr>
        <w:t xml:space="preserve">LH’s employee and </w:t>
      </w:r>
      <w:r w:rsidR="004C7D59" w:rsidRPr="004D15A7">
        <w:rPr>
          <w:rFonts w:ascii="Times New Roman" w:hAnsi="Times New Roman"/>
          <w:sz w:val="24"/>
          <w:szCs w:val="24"/>
          <w:lang w:val="en-GB"/>
        </w:rPr>
        <w:t xml:space="preserve">union </w:t>
      </w:r>
      <w:r w:rsidR="00C528C7" w:rsidRPr="004D15A7">
        <w:rPr>
          <w:rFonts w:ascii="Times New Roman" w:hAnsi="Times New Roman"/>
          <w:sz w:val="24"/>
          <w:szCs w:val="24"/>
          <w:lang w:val="en-GB"/>
        </w:rPr>
        <w:t xml:space="preserve">relations to Germanwings. </w:t>
      </w:r>
      <w:r w:rsidR="004B1F0E" w:rsidRPr="004D15A7">
        <w:rPr>
          <w:rFonts w:ascii="Times New Roman" w:hAnsi="Times New Roman"/>
          <w:sz w:val="24"/>
          <w:szCs w:val="24"/>
          <w:lang w:val="en-GB"/>
        </w:rPr>
        <w:t>In other words, in LH</w:t>
      </w:r>
      <w:r w:rsidR="004C7D59" w:rsidRPr="004D15A7">
        <w:rPr>
          <w:rFonts w:ascii="Times New Roman" w:hAnsi="Times New Roman"/>
          <w:sz w:val="24"/>
          <w:szCs w:val="24"/>
          <w:lang w:val="en-GB"/>
        </w:rPr>
        <w:t>,</w:t>
      </w:r>
      <w:r w:rsidR="004B1F0E" w:rsidRPr="004D15A7">
        <w:rPr>
          <w:rFonts w:ascii="Times New Roman" w:hAnsi="Times New Roman"/>
          <w:sz w:val="24"/>
          <w:szCs w:val="24"/>
          <w:lang w:val="en-GB"/>
        </w:rPr>
        <w:t xml:space="preserve"> firm-level changes also led to </w:t>
      </w:r>
      <w:r w:rsidR="009D5F55" w:rsidRPr="004D15A7">
        <w:rPr>
          <w:rFonts w:ascii="Times New Roman" w:hAnsi="Times New Roman"/>
          <w:sz w:val="24"/>
          <w:szCs w:val="24"/>
          <w:lang w:val="en-GB"/>
        </w:rPr>
        <w:t xml:space="preserve">a </w:t>
      </w:r>
      <w:r w:rsidR="004B1F0E" w:rsidRPr="004D15A7">
        <w:rPr>
          <w:rFonts w:ascii="Times New Roman" w:hAnsi="Times New Roman"/>
          <w:sz w:val="24"/>
          <w:szCs w:val="24"/>
          <w:lang w:val="en-GB"/>
        </w:rPr>
        <w:t>changed in</w:t>
      </w:r>
      <w:r w:rsidR="009D5F55" w:rsidRPr="004D15A7">
        <w:rPr>
          <w:rFonts w:ascii="Times New Roman" w:hAnsi="Times New Roman"/>
          <w:sz w:val="24"/>
          <w:szCs w:val="24"/>
          <w:lang w:val="en-GB"/>
        </w:rPr>
        <w:t>fluence</w:t>
      </w:r>
      <w:r w:rsidR="0000302D" w:rsidRPr="004D15A7">
        <w:rPr>
          <w:rFonts w:ascii="Times New Roman" w:hAnsi="Times New Roman"/>
          <w:sz w:val="24"/>
          <w:szCs w:val="24"/>
          <w:lang w:val="en-GB"/>
        </w:rPr>
        <w:t xml:space="preserve"> (</w:t>
      </w:r>
      <w:r w:rsidR="00536828" w:rsidRPr="004D15A7">
        <w:rPr>
          <w:rFonts w:ascii="Times New Roman" w:hAnsi="Times New Roman"/>
          <w:sz w:val="24"/>
          <w:szCs w:val="24"/>
          <w:lang w:val="en-GB"/>
        </w:rPr>
        <w:t xml:space="preserve">a </w:t>
      </w:r>
      <w:r w:rsidR="0000302D" w:rsidRPr="004D15A7">
        <w:rPr>
          <w:rFonts w:ascii="Times New Roman" w:hAnsi="Times New Roman"/>
          <w:sz w:val="24"/>
          <w:szCs w:val="24"/>
          <w:lang w:val="en-GB"/>
        </w:rPr>
        <w:t>lock out)</w:t>
      </w:r>
      <w:r w:rsidR="009D5F55" w:rsidRPr="004D15A7">
        <w:rPr>
          <w:rFonts w:ascii="Times New Roman" w:hAnsi="Times New Roman"/>
          <w:sz w:val="24"/>
          <w:szCs w:val="24"/>
          <w:lang w:val="en-GB"/>
        </w:rPr>
        <w:t xml:space="preserve"> of</w:t>
      </w:r>
      <w:r w:rsidR="004B1F0E" w:rsidRPr="004D15A7">
        <w:rPr>
          <w:rFonts w:ascii="Times New Roman" w:hAnsi="Times New Roman"/>
          <w:sz w:val="24"/>
          <w:szCs w:val="24"/>
          <w:lang w:val="en-GB"/>
        </w:rPr>
        <w:t xml:space="preserve"> the institutional context</w:t>
      </w:r>
      <w:r w:rsidR="00983D2F" w:rsidRPr="004D15A7">
        <w:rPr>
          <w:rFonts w:ascii="Times New Roman" w:hAnsi="Times New Roman"/>
          <w:sz w:val="24"/>
          <w:szCs w:val="24"/>
          <w:lang w:val="en-GB"/>
        </w:rPr>
        <w:t xml:space="preserve"> for a short while</w:t>
      </w:r>
      <w:r w:rsidR="004B1F0E" w:rsidRPr="004D15A7">
        <w:rPr>
          <w:rFonts w:ascii="Times New Roman" w:hAnsi="Times New Roman"/>
          <w:sz w:val="24"/>
          <w:szCs w:val="24"/>
          <w:lang w:val="en-GB"/>
        </w:rPr>
        <w:t xml:space="preserve">. </w:t>
      </w:r>
      <w:r w:rsidR="00CB5F6E" w:rsidRPr="004D15A7">
        <w:rPr>
          <w:rFonts w:ascii="Times New Roman" w:hAnsi="Times New Roman"/>
          <w:sz w:val="24"/>
          <w:szCs w:val="24"/>
          <w:lang w:val="en-GB"/>
        </w:rPr>
        <w:t>However, t</w:t>
      </w:r>
      <w:r w:rsidR="00536828" w:rsidRPr="004D15A7">
        <w:rPr>
          <w:rFonts w:ascii="Times New Roman" w:hAnsi="Times New Roman"/>
          <w:sz w:val="24"/>
          <w:szCs w:val="24"/>
          <w:lang w:val="en-GB"/>
        </w:rPr>
        <w:t>his change did not last due to the spillover of LH’s accumulated work rules into Germanwings, strongly supported by Germany’s CME institutions</w:t>
      </w:r>
      <w:r w:rsidR="00CB5F6E" w:rsidRPr="004D15A7">
        <w:rPr>
          <w:rFonts w:ascii="Times New Roman" w:hAnsi="Times New Roman"/>
          <w:sz w:val="24"/>
          <w:szCs w:val="24"/>
          <w:lang w:val="en-GB"/>
        </w:rPr>
        <w:t>,</w:t>
      </w:r>
      <w:r w:rsidR="00536828" w:rsidRPr="004D15A7">
        <w:rPr>
          <w:rFonts w:ascii="Times New Roman" w:hAnsi="Times New Roman"/>
          <w:sz w:val="24"/>
          <w:szCs w:val="24"/>
          <w:lang w:val="en-GB"/>
        </w:rPr>
        <w:t xml:space="preserve"> which provide unions and employees with strong bargaining power.  </w:t>
      </w:r>
    </w:p>
    <w:p w14:paraId="68A2A321" w14:textId="77777777" w:rsidR="00C528C7" w:rsidRPr="004D15A7" w:rsidRDefault="00C528C7" w:rsidP="00C528C7">
      <w:pPr>
        <w:pStyle w:val="ListParagraph"/>
        <w:autoSpaceDE w:val="0"/>
        <w:autoSpaceDN w:val="0"/>
        <w:adjustRightInd w:val="0"/>
        <w:spacing w:after="0" w:line="360" w:lineRule="auto"/>
        <w:ind w:left="0" w:firstLine="720"/>
        <w:jc w:val="both"/>
        <w:rPr>
          <w:rFonts w:ascii="Times New Roman" w:hAnsi="Times New Roman"/>
          <w:sz w:val="24"/>
          <w:szCs w:val="24"/>
          <w:lang w:val="en-GB"/>
        </w:rPr>
      </w:pPr>
    </w:p>
    <w:p w14:paraId="425917F5" w14:textId="77777777" w:rsidR="008908F0" w:rsidRPr="004D15A7" w:rsidRDefault="00381F71" w:rsidP="008F5B62">
      <w:pPr>
        <w:spacing w:line="360" w:lineRule="auto"/>
        <w:outlineLvl w:val="0"/>
        <w:rPr>
          <w:b/>
        </w:rPr>
      </w:pPr>
      <w:r w:rsidRPr="004D15A7">
        <w:rPr>
          <w:b/>
        </w:rPr>
        <w:t>Conclusion</w:t>
      </w:r>
    </w:p>
    <w:p w14:paraId="6EF8EC37" w14:textId="6C49BA41" w:rsidR="000A2776" w:rsidRPr="004D15A7" w:rsidRDefault="00EF04EC" w:rsidP="00DC1357">
      <w:pPr>
        <w:spacing w:line="360" w:lineRule="auto"/>
        <w:jc w:val="both"/>
      </w:pPr>
      <w:r w:rsidRPr="004D15A7">
        <w:t xml:space="preserve">Recent developments in </w:t>
      </w:r>
      <w:r w:rsidR="000907EC" w:rsidRPr="004D15A7">
        <w:t>CIA</w:t>
      </w:r>
      <w:r w:rsidRPr="004D15A7">
        <w:t xml:space="preserve"> have challenged the notion of the homogeneity of firms</w:t>
      </w:r>
      <w:r w:rsidR="002A5449" w:rsidRPr="004D15A7">
        <w:t xml:space="preserve"> and firm practices</w:t>
      </w:r>
      <w:r w:rsidRPr="004D15A7">
        <w:t xml:space="preserve"> embedded in the same national institutional context (Lane </w:t>
      </w:r>
      <w:r w:rsidR="008533B1">
        <w:t>&amp;</w:t>
      </w:r>
      <w:r w:rsidR="008533B1" w:rsidRPr="004D15A7">
        <w:t xml:space="preserve"> </w:t>
      </w:r>
      <w:r w:rsidRPr="004D15A7">
        <w:t>Wood 2009</w:t>
      </w:r>
      <w:r w:rsidR="008533B1">
        <w:t>;</w:t>
      </w:r>
      <w:r w:rsidRPr="004D15A7">
        <w:t xml:space="preserve"> Wood </w:t>
      </w:r>
      <w:r w:rsidR="008533B1">
        <w:t>&amp;</w:t>
      </w:r>
      <w:r w:rsidR="008533B1" w:rsidRPr="004D15A7">
        <w:t xml:space="preserve"> </w:t>
      </w:r>
      <w:r w:rsidRPr="004D15A7">
        <w:t>Lane 2012)</w:t>
      </w:r>
      <w:r w:rsidR="002A5449" w:rsidRPr="004D15A7">
        <w:t xml:space="preserve">. </w:t>
      </w:r>
      <w:r w:rsidR="000A2776" w:rsidRPr="004D15A7">
        <w:t>This development</w:t>
      </w:r>
      <w:r w:rsidR="002A5449" w:rsidRPr="004D15A7">
        <w:t xml:space="preserve"> found </w:t>
      </w:r>
      <w:r w:rsidR="000A2776" w:rsidRPr="004D15A7">
        <w:t>its</w:t>
      </w:r>
      <w:r w:rsidR="002A5449" w:rsidRPr="004D15A7">
        <w:t xml:space="preserve"> </w:t>
      </w:r>
      <w:r w:rsidR="000A2776" w:rsidRPr="004D15A7">
        <w:t>correspondence</w:t>
      </w:r>
      <w:r w:rsidR="002A5449" w:rsidRPr="004D15A7">
        <w:t xml:space="preserve"> in comparative emp</w:t>
      </w:r>
      <w:r w:rsidR="000A2776" w:rsidRPr="004D15A7">
        <w:t>loyee and industrial relations (</w:t>
      </w:r>
      <w:r w:rsidR="007F2608" w:rsidRPr="004D15A7">
        <w:t xml:space="preserve">Katz </w:t>
      </w:r>
      <w:r w:rsidR="008533B1">
        <w:t>&amp;</w:t>
      </w:r>
      <w:r w:rsidR="008533B1" w:rsidRPr="004D15A7">
        <w:t xml:space="preserve"> </w:t>
      </w:r>
      <w:r w:rsidR="007F2608" w:rsidRPr="004D15A7">
        <w:t>Darbishire</w:t>
      </w:r>
      <w:r w:rsidR="0016281B">
        <w:t>,</w:t>
      </w:r>
      <w:r w:rsidR="007F2608" w:rsidRPr="004D15A7">
        <w:t xml:space="preserve"> 2000</w:t>
      </w:r>
      <w:r w:rsidR="008533B1">
        <w:t>;</w:t>
      </w:r>
      <w:r w:rsidR="007F2608" w:rsidRPr="004D15A7">
        <w:t xml:space="preserve"> Marginson </w:t>
      </w:r>
      <w:r w:rsidR="008533B1">
        <w:t>&amp;</w:t>
      </w:r>
      <w:r w:rsidR="008533B1" w:rsidRPr="004D15A7">
        <w:t xml:space="preserve"> </w:t>
      </w:r>
      <w:r w:rsidR="007F2608" w:rsidRPr="004D15A7">
        <w:t>Sisson</w:t>
      </w:r>
      <w:r w:rsidR="0016281B">
        <w:t>,</w:t>
      </w:r>
      <w:r w:rsidR="007F2608" w:rsidRPr="004D15A7">
        <w:t xml:space="preserve"> 2006</w:t>
      </w:r>
      <w:r w:rsidR="00C260EA">
        <w:t>;</w:t>
      </w:r>
      <w:r w:rsidR="007F2608" w:rsidRPr="004D15A7">
        <w:t xml:space="preserve"> Mills et al.</w:t>
      </w:r>
      <w:r w:rsidR="0016281B">
        <w:t>,</w:t>
      </w:r>
      <w:r w:rsidR="007F2608" w:rsidRPr="004D15A7">
        <w:t xml:space="preserve"> 2008</w:t>
      </w:r>
      <w:r w:rsidR="00C260EA">
        <w:t>;</w:t>
      </w:r>
      <w:r w:rsidR="007F2608" w:rsidRPr="004D15A7">
        <w:t xml:space="preserve"> Croucher et al.</w:t>
      </w:r>
      <w:r w:rsidR="0016281B">
        <w:t>,</w:t>
      </w:r>
      <w:r w:rsidR="007F2608" w:rsidRPr="004D15A7">
        <w:t xml:space="preserve"> 2011</w:t>
      </w:r>
      <w:r w:rsidR="00C260EA">
        <w:t>;</w:t>
      </w:r>
      <w:r w:rsidR="007F2608" w:rsidRPr="004D15A7">
        <w:t xml:space="preserve"> Bechter et al.</w:t>
      </w:r>
      <w:r w:rsidR="0016281B">
        <w:t>,</w:t>
      </w:r>
      <w:r w:rsidR="007F2608" w:rsidRPr="004D15A7">
        <w:t xml:space="preserve"> 2012</w:t>
      </w:r>
      <w:r w:rsidR="00C260EA">
        <w:t>;</w:t>
      </w:r>
      <w:r w:rsidR="007F2608" w:rsidRPr="004D15A7">
        <w:t xml:space="preserve"> Wilkinson et al.</w:t>
      </w:r>
      <w:r w:rsidR="0016281B">
        <w:t>,</w:t>
      </w:r>
      <w:r w:rsidR="007F2608" w:rsidRPr="004D15A7">
        <w:t xml:space="preserve"> 2014</w:t>
      </w:r>
      <w:r w:rsidR="00C260EA">
        <w:t>;</w:t>
      </w:r>
      <w:r w:rsidR="007F2608" w:rsidRPr="004D15A7">
        <w:t xml:space="preserve"> Brewster </w:t>
      </w:r>
      <w:r w:rsidR="00150363">
        <w:t xml:space="preserve">et al., </w:t>
      </w:r>
      <w:r w:rsidR="007F2608" w:rsidRPr="004D15A7">
        <w:t>2014a</w:t>
      </w:r>
      <w:r w:rsidR="000A2776" w:rsidRPr="004D15A7">
        <w:t xml:space="preserve">). However, while </w:t>
      </w:r>
      <w:r w:rsidR="00BE293E" w:rsidRPr="004D15A7">
        <w:t>there is</w:t>
      </w:r>
      <w:r w:rsidR="000A2776" w:rsidRPr="004D15A7">
        <w:t xml:space="preserve"> a growing body of work emphasizing the variety and change in institutional settings, we </w:t>
      </w:r>
      <w:r w:rsidR="007F2608" w:rsidRPr="004D15A7">
        <w:t xml:space="preserve">still know little about how the variety and change of firm-level conditions interact with institutional conditions to shape employment and union relations in firms. </w:t>
      </w:r>
      <w:r w:rsidR="00B77ACA" w:rsidRPr="004D15A7">
        <w:t>D</w:t>
      </w:r>
      <w:r w:rsidR="000A2776" w:rsidRPr="004D15A7">
        <w:t xml:space="preserve">espite </w:t>
      </w:r>
      <w:r w:rsidR="00B77ACA" w:rsidRPr="004D15A7">
        <w:t xml:space="preserve">longstanding </w:t>
      </w:r>
      <w:r w:rsidR="000A2776" w:rsidRPr="004D15A7">
        <w:t>calls for more</w:t>
      </w:r>
      <w:r w:rsidR="005D1792" w:rsidRPr="004D15A7">
        <w:t>-</w:t>
      </w:r>
      <w:r w:rsidR="000A2776" w:rsidRPr="004D15A7">
        <w:t xml:space="preserve">dynamic perspectives </w:t>
      </w:r>
      <w:r w:rsidR="00B77ACA" w:rsidRPr="004D15A7">
        <w:t xml:space="preserve">(Streeck </w:t>
      </w:r>
      <w:r w:rsidR="008533B1">
        <w:t>&amp;</w:t>
      </w:r>
      <w:r w:rsidR="008533B1" w:rsidRPr="004D15A7">
        <w:t xml:space="preserve"> </w:t>
      </w:r>
      <w:r w:rsidR="00B77ACA" w:rsidRPr="004D15A7">
        <w:t xml:space="preserve">Thelen, 2005; Deeg </w:t>
      </w:r>
      <w:r w:rsidR="00C260EA">
        <w:t>&amp;</w:t>
      </w:r>
      <w:r w:rsidR="00B77ACA" w:rsidRPr="004D15A7">
        <w:t xml:space="preserve"> Jackson, 2007) </w:t>
      </w:r>
      <w:r w:rsidR="000A2776" w:rsidRPr="004D15A7">
        <w:t>and a stronger focus on the firm in comparative institutionalism (</w:t>
      </w:r>
      <w:r w:rsidR="008F5B62" w:rsidRPr="004D15A7">
        <w:t>e.g.,</w:t>
      </w:r>
      <w:r w:rsidR="000A2776" w:rsidRPr="004D15A7">
        <w:t xml:space="preserve"> All</w:t>
      </w:r>
      <w:r w:rsidR="00536828" w:rsidRPr="004D15A7">
        <w:t>e</w:t>
      </w:r>
      <w:r w:rsidR="000A2776" w:rsidRPr="004D15A7">
        <w:t>n</w:t>
      </w:r>
      <w:r w:rsidR="0016281B">
        <w:t>,</w:t>
      </w:r>
      <w:r w:rsidR="000A2776" w:rsidRPr="004D15A7">
        <w:t xml:space="preserve"> 2004</w:t>
      </w:r>
      <w:r w:rsidR="00C260EA">
        <w:t>;</w:t>
      </w:r>
      <w:r w:rsidR="000A2776" w:rsidRPr="004D15A7">
        <w:t xml:space="preserve"> Morgan</w:t>
      </w:r>
      <w:r w:rsidR="0016281B">
        <w:t>,</w:t>
      </w:r>
      <w:r w:rsidR="000A2776" w:rsidRPr="004D15A7">
        <w:t xml:space="preserve"> 2005), we are still missing </w:t>
      </w:r>
      <w:r w:rsidR="00564345" w:rsidRPr="004D15A7">
        <w:t xml:space="preserve">a dynamic </w:t>
      </w:r>
      <w:r w:rsidR="000A2776" w:rsidRPr="004D15A7">
        <w:t xml:space="preserve">firm-level perspective that </w:t>
      </w:r>
      <w:r w:rsidR="00BE293E" w:rsidRPr="004D15A7">
        <w:t>can advance our</w:t>
      </w:r>
      <w:r w:rsidR="000A2776" w:rsidRPr="004D15A7">
        <w:t xml:space="preserve"> understand</w:t>
      </w:r>
      <w:r w:rsidR="00BE293E" w:rsidRPr="004D15A7">
        <w:t>ing of</w:t>
      </w:r>
      <w:r w:rsidR="000A2776" w:rsidRPr="004D15A7">
        <w:t xml:space="preserve"> the variance in firm responses in general and in employee and union relations within national institutional contexts</w:t>
      </w:r>
      <w:r w:rsidR="00BE293E" w:rsidRPr="004D15A7">
        <w:t xml:space="preserve"> </w:t>
      </w:r>
      <w:r w:rsidR="005D1792" w:rsidRPr="004D15A7">
        <w:t>in particular</w:t>
      </w:r>
      <w:r w:rsidR="000A2776" w:rsidRPr="004D15A7">
        <w:t xml:space="preserve">. </w:t>
      </w:r>
    </w:p>
    <w:p w14:paraId="12EC4300" w14:textId="55C0E2DB" w:rsidR="000C623A" w:rsidRPr="004D15A7" w:rsidRDefault="00DA37ED" w:rsidP="00F5267D">
      <w:pPr>
        <w:pStyle w:val="ListParagraph"/>
        <w:autoSpaceDE w:val="0"/>
        <w:autoSpaceDN w:val="0"/>
        <w:adjustRightInd w:val="0"/>
        <w:spacing w:after="0" w:line="360" w:lineRule="auto"/>
        <w:ind w:left="0" w:firstLine="720"/>
        <w:jc w:val="both"/>
        <w:rPr>
          <w:rFonts w:ascii="Times New Roman" w:hAnsi="Times New Roman"/>
          <w:lang w:val="en-GB"/>
        </w:rPr>
      </w:pPr>
      <w:r w:rsidRPr="004D15A7">
        <w:rPr>
          <w:rFonts w:ascii="Times New Roman" w:hAnsi="Times New Roman"/>
          <w:sz w:val="24"/>
          <w:szCs w:val="24"/>
          <w:lang w:val="en-GB"/>
        </w:rPr>
        <w:t xml:space="preserve">Addressing this caveat in both </w:t>
      </w:r>
      <w:r w:rsidR="00A467CA" w:rsidRPr="004D15A7">
        <w:rPr>
          <w:rFonts w:ascii="Times New Roman" w:hAnsi="Times New Roman"/>
          <w:sz w:val="24"/>
          <w:szCs w:val="24"/>
          <w:lang w:val="en-GB"/>
        </w:rPr>
        <w:t xml:space="preserve">the </w:t>
      </w:r>
      <w:r w:rsidR="00BE293E" w:rsidRPr="004D15A7">
        <w:rPr>
          <w:rFonts w:ascii="Times New Roman" w:hAnsi="Times New Roman"/>
          <w:sz w:val="24"/>
          <w:szCs w:val="24"/>
          <w:lang w:val="en-GB"/>
        </w:rPr>
        <w:t>CIA</w:t>
      </w:r>
      <w:r w:rsidRPr="004D15A7">
        <w:rPr>
          <w:rFonts w:ascii="Times New Roman" w:hAnsi="Times New Roman"/>
          <w:sz w:val="24"/>
          <w:szCs w:val="24"/>
          <w:lang w:val="en-GB"/>
        </w:rPr>
        <w:t xml:space="preserve"> and comparative employment relations</w:t>
      </w:r>
      <w:r w:rsidR="00A467CA" w:rsidRPr="004D15A7">
        <w:rPr>
          <w:rFonts w:ascii="Times New Roman" w:hAnsi="Times New Roman"/>
          <w:sz w:val="24"/>
          <w:szCs w:val="24"/>
          <w:lang w:val="en-GB"/>
        </w:rPr>
        <w:t xml:space="preserve"> literature</w:t>
      </w:r>
      <w:r w:rsidR="00B77ACA" w:rsidRPr="004D15A7">
        <w:rPr>
          <w:rFonts w:ascii="Times New Roman" w:hAnsi="Times New Roman"/>
          <w:sz w:val="24"/>
          <w:szCs w:val="24"/>
          <w:lang w:val="en-GB"/>
        </w:rPr>
        <w:t>, our paper makes t</w:t>
      </w:r>
      <w:r w:rsidR="00913529" w:rsidRPr="004D15A7">
        <w:rPr>
          <w:rFonts w:ascii="Times New Roman" w:hAnsi="Times New Roman"/>
          <w:sz w:val="24"/>
          <w:szCs w:val="24"/>
          <w:lang w:val="en-GB"/>
        </w:rPr>
        <w:t>hree</w:t>
      </w:r>
      <w:r w:rsidR="000C623A" w:rsidRPr="004D15A7">
        <w:rPr>
          <w:rFonts w:ascii="Times New Roman" w:hAnsi="Times New Roman"/>
          <w:sz w:val="24"/>
          <w:szCs w:val="24"/>
          <w:lang w:val="en-GB"/>
        </w:rPr>
        <w:t xml:space="preserve"> </w:t>
      </w:r>
      <w:r w:rsidR="00B77ACA" w:rsidRPr="004D15A7">
        <w:rPr>
          <w:rFonts w:ascii="Times New Roman" w:hAnsi="Times New Roman"/>
          <w:sz w:val="24"/>
          <w:szCs w:val="24"/>
          <w:lang w:val="en-GB"/>
        </w:rPr>
        <w:t>contributions. First,</w:t>
      </w:r>
      <w:r w:rsidR="00381F71" w:rsidRPr="004D15A7">
        <w:rPr>
          <w:rFonts w:ascii="Times New Roman" w:hAnsi="Times New Roman"/>
          <w:sz w:val="24"/>
          <w:szCs w:val="24"/>
          <w:lang w:val="en-GB"/>
        </w:rPr>
        <w:t xml:space="preserve"> </w:t>
      </w:r>
      <w:r w:rsidR="00564345" w:rsidRPr="004D15A7">
        <w:rPr>
          <w:rFonts w:ascii="Times New Roman" w:hAnsi="Times New Roman"/>
          <w:sz w:val="24"/>
          <w:szCs w:val="24"/>
          <w:lang w:val="en-GB"/>
        </w:rPr>
        <w:t xml:space="preserve">our </w:t>
      </w:r>
      <w:r w:rsidR="00381F71" w:rsidRPr="004D15A7">
        <w:rPr>
          <w:rFonts w:ascii="Times New Roman" w:hAnsi="Times New Roman"/>
          <w:sz w:val="24"/>
          <w:szCs w:val="24"/>
          <w:lang w:val="en-GB"/>
        </w:rPr>
        <w:t xml:space="preserve">study </w:t>
      </w:r>
      <w:r w:rsidRPr="004D15A7">
        <w:rPr>
          <w:rFonts w:ascii="Times New Roman" w:hAnsi="Times New Roman"/>
          <w:sz w:val="24"/>
          <w:szCs w:val="24"/>
          <w:lang w:val="en-GB"/>
        </w:rPr>
        <w:t>illustrates</w:t>
      </w:r>
      <w:r w:rsidR="00381F71" w:rsidRPr="004D15A7">
        <w:rPr>
          <w:rFonts w:ascii="Times New Roman" w:hAnsi="Times New Roman"/>
          <w:sz w:val="24"/>
          <w:szCs w:val="24"/>
          <w:lang w:val="en-GB"/>
        </w:rPr>
        <w:t xml:space="preserve"> the importance of </w:t>
      </w:r>
      <w:r w:rsidR="00BE293E" w:rsidRPr="004D15A7">
        <w:rPr>
          <w:rFonts w:ascii="Times New Roman" w:hAnsi="Times New Roman"/>
          <w:sz w:val="24"/>
          <w:szCs w:val="24"/>
          <w:lang w:val="en-GB"/>
        </w:rPr>
        <w:t xml:space="preserve">adopting </w:t>
      </w:r>
      <w:r w:rsidR="00381F71" w:rsidRPr="004D15A7">
        <w:rPr>
          <w:rFonts w:ascii="Times New Roman" w:hAnsi="Times New Roman"/>
          <w:sz w:val="24"/>
          <w:szCs w:val="24"/>
          <w:lang w:val="en-GB"/>
        </w:rPr>
        <w:t xml:space="preserve">a </w:t>
      </w:r>
      <w:r w:rsidR="00536828" w:rsidRPr="004D15A7">
        <w:rPr>
          <w:rFonts w:ascii="Times New Roman" w:hAnsi="Times New Roman"/>
          <w:sz w:val="24"/>
          <w:szCs w:val="24"/>
          <w:lang w:val="en-GB"/>
        </w:rPr>
        <w:t xml:space="preserve">more </w:t>
      </w:r>
      <w:r w:rsidR="00381F71" w:rsidRPr="004D15A7">
        <w:rPr>
          <w:rFonts w:ascii="Times New Roman" w:hAnsi="Times New Roman"/>
          <w:sz w:val="24"/>
          <w:szCs w:val="24"/>
          <w:lang w:val="en-GB"/>
        </w:rPr>
        <w:t xml:space="preserve">dynamic </w:t>
      </w:r>
      <w:r w:rsidR="00A467CA" w:rsidRPr="004D15A7">
        <w:rPr>
          <w:rFonts w:ascii="Times New Roman" w:hAnsi="Times New Roman"/>
          <w:sz w:val="24"/>
          <w:szCs w:val="24"/>
          <w:lang w:val="en-GB"/>
        </w:rPr>
        <w:t xml:space="preserve">firm-level </w:t>
      </w:r>
      <w:r w:rsidR="00381F71" w:rsidRPr="004D15A7">
        <w:rPr>
          <w:rFonts w:ascii="Times New Roman" w:hAnsi="Times New Roman"/>
          <w:sz w:val="24"/>
          <w:szCs w:val="24"/>
          <w:lang w:val="en-GB"/>
        </w:rPr>
        <w:t xml:space="preserve">perspective that </w:t>
      </w:r>
      <w:r w:rsidR="00BE293E" w:rsidRPr="004D15A7">
        <w:rPr>
          <w:rFonts w:ascii="Times New Roman" w:hAnsi="Times New Roman"/>
          <w:sz w:val="24"/>
          <w:szCs w:val="24"/>
          <w:lang w:val="en-GB"/>
        </w:rPr>
        <w:t>acknowledges</w:t>
      </w:r>
      <w:r w:rsidR="00381F71" w:rsidRPr="004D15A7">
        <w:rPr>
          <w:rFonts w:ascii="Times New Roman" w:hAnsi="Times New Roman"/>
          <w:sz w:val="24"/>
          <w:szCs w:val="24"/>
          <w:lang w:val="en-GB"/>
        </w:rPr>
        <w:t xml:space="preserve"> the inter</w:t>
      </w:r>
      <w:r w:rsidR="00184618" w:rsidRPr="004D15A7">
        <w:rPr>
          <w:rFonts w:ascii="Times New Roman" w:hAnsi="Times New Roman"/>
          <w:sz w:val="24"/>
          <w:szCs w:val="24"/>
          <w:lang w:val="en-GB"/>
        </w:rPr>
        <w:t>action</w:t>
      </w:r>
      <w:r w:rsidR="00381F71" w:rsidRPr="004D15A7">
        <w:rPr>
          <w:rFonts w:ascii="Times New Roman" w:hAnsi="Times New Roman"/>
          <w:sz w:val="24"/>
          <w:szCs w:val="24"/>
          <w:lang w:val="en-GB"/>
        </w:rPr>
        <w:t xml:space="preserve"> between </w:t>
      </w:r>
      <w:r w:rsidR="00E3551D" w:rsidRPr="004D15A7">
        <w:rPr>
          <w:rFonts w:ascii="Times New Roman" w:hAnsi="Times New Roman"/>
          <w:sz w:val="24"/>
          <w:szCs w:val="24"/>
          <w:lang w:val="en-GB"/>
        </w:rPr>
        <w:t xml:space="preserve">changing </w:t>
      </w:r>
      <w:r w:rsidR="00381F71" w:rsidRPr="004D15A7">
        <w:rPr>
          <w:rFonts w:ascii="Times New Roman" w:hAnsi="Times New Roman"/>
          <w:sz w:val="24"/>
          <w:szCs w:val="24"/>
          <w:lang w:val="en-GB"/>
        </w:rPr>
        <w:t xml:space="preserve">firm heritage and </w:t>
      </w:r>
      <w:r w:rsidRPr="004D15A7">
        <w:rPr>
          <w:rFonts w:ascii="Times New Roman" w:hAnsi="Times New Roman"/>
          <w:sz w:val="24"/>
          <w:szCs w:val="24"/>
          <w:lang w:val="en-GB"/>
        </w:rPr>
        <w:t xml:space="preserve">the shifting influence of the </w:t>
      </w:r>
      <w:r w:rsidR="00381F71" w:rsidRPr="004D15A7">
        <w:rPr>
          <w:rFonts w:ascii="Times New Roman" w:hAnsi="Times New Roman"/>
          <w:sz w:val="24"/>
          <w:szCs w:val="24"/>
          <w:lang w:val="en-GB"/>
        </w:rPr>
        <w:t xml:space="preserve">national institutional </w:t>
      </w:r>
      <w:r w:rsidRPr="004D15A7">
        <w:rPr>
          <w:rFonts w:ascii="Times New Roman" w:hAnsi="Times New Roman"/>
          <w:sz w:val="24"/>
          <w:szCs w:val="24"/>
          <w:lang w:val="en-GB"/>
        </w:rPr>
        <w:t>context in shaping employee and union relations</w:t>
      </w:r>
      <w:r w:rsidR="00381F71" w:rsidRPr="004D15A7">
        <w:rPr>
          <w:rFonts w:ascii="Times New Roman" w:hAnsi="Times New Roman"/>
          <w:i/>
          <w:sz w:val="24"/>
          <w:szCs w:val="24"/>
          <w:lang w:val="en-GB"/>
        </w:rPr>
        <w:t>.</w:t>
      </w:r>
      <w:r w:rsidR="00184618" w:rsidRPr="004D15A7">
        <w:rPr>
          <w:rFonts w:ascii="Times New Roman" w:hAnsi="Times New Roman"/>
          <w:sz w:val="24"/>
          <w:szCs w:val="24"/>
          <w:lang w:val="en-GB"/>
        </w:rPr>
        <w:t xml:space="preserve"> </w:t>
      </w:r>
      <w:r w:rsidRPr="004D15A7">
        <w:rPr>
          <w:rFonts w:ascii="Times New Roman" w:hAnsi="Times New Roman"/>
          <w:sz w:val="24"/>
          <w:szCs w:val="24"/>
          <w:lang w:val="en-GB"/>
        </w:rPr>
        <w:t xml:space="preserve">Some of these firm-level changes are deliberate actions by the firms to escape the influence of constraining </w:t>
      </w:r>
      <w:r w:rsidR="00184618" w:rsidRPr="004D15A7">
        <w:rPr>
          <w:rFonts w:ascii="Times New Roman" w:hAnsi="Times New Roman"/>
          <w:sz w:val="24"/>
          <w:szCs w:val="24"/>
          <w:lang w:val="en-GB"/>
        </w:rPr>
        <w:t xml:space="preserve">industrial relations </w:t>
      </w:r>
      <w:r w:rsidRPr="004D15A7">
        <w:rPr>
          <w:rFonts w:ascii="Times New Roman" w:hAnsi="Times New Roman"/>
          <w:sz w:val="24"/>
          <w:szCs w:val="24"/>
          <w:lang w:val="en-GB"/>
        </w:rPr>
        <w:t xml:space="preserve">institutions, as LH </w:t>
      </w:r>
      <w:r w:rsidR="00BE293E" w:rsidRPr="004D15A7">
        <w:rPr>
          <w:rFonts w:ascii="Times New Roman" w:hAnsi="Times New Roman"/>
          <w:sz w:val="24"/>
          <w:szCs w:val="24"/>
          <w:lang w:val="en-GB"/>
        </w:rPr>
        <w:t>demonstrates</w:t>
      </w:r>
      <w:r w:rsidR="00184618" w:rsidRPr="004D15A7">
        <w:rPr>
          <w:rFonts w:ascii="Times New Roman" w:hAnsi="Times New Roman"/>
          <w:sz w:val="24"/>
          <w:szCs w:val="24"/>
          <w:lang w:val="en-GB"/>
        </w:rPr>
        <w:t>.</w:t>
      </w:r>
      <w:r w:rsidR="001D1F87" w:rsidRPr="004D15A7">
        <w:rPr>
          <w:rFonts w:ascii="Times New Roman" w:hAnsi="Times New Roman"/>
          <w:sz w:val="24"/>
          <w:szCs w:val="24"/>
          <w:lang w:val="en-GB"/>
        </w:rPr>
        <w:t xml:space="preserve"> </w:t>
      </w:r>
      <w:r w:rsidR="00A467CA" w:rsidRPr="004D15A7">
        <w:rPr>
          <w:rFonts w:ascii="Times New Roman" w:hAnsi="Times New Roman"/>
          <w:sz w:val="24"/>
          <w:szCs w:val="24"/>
          <w:lang w:val="en-GB"/>
        </w:rPr>
        <w:t xml:space="preserve">Other firm-level changes are not intended to affect the influence of the national institutional context in shaping employee and union relations but nevertheless do so, as AB exemplarily shows. </w:t>
      </w:r>
      <w:r w:rsidR="001D1F87" w:rsidRPr="004D15A7">
        <w:rPr>
          <w:rFonts w:ascii="Times New Roman" w:hAnsi="Times New Roman"/>
          <w:sz w:val="24"/>
          <w:szCs w:val="24"/>
          <w:lang w:val="en-GB"/>
        </w:rPr>
        <w:t xml:space="preserve">Overall, our findings indicate the importance of conceptualizing temporality in institutional </w:t>
      </w:r>
      <w:r w:rsidR="00184618" w:rsidRPr="004D15A7">
        <w:rPr>
          <w:rFonts w:ascii="Times New Roman" w:hAnsi="Times New Roman"/>
          <w:sz w:val="24"/>
          <w:szCs w:val="24"/>
          <w:lang w:val="en-GB"/>
        </w:rPr>
        <w:t>influence based on the situation of the firm</w:t>
      </w:r>
      <w:r w:rsidR="001D1F87" w:rsidRPr="004D15A7">
        <w:rPr>
          <w:rFonts w:ascii="Times New Roman" w:hAnsi="Times New Roman"/>
          <w:sz w:val="24"/>
          <w:szCs w:val="24"/>
          <w:lang w:val="en-GB"/>
        </w:rPr>
        <w:t xml:space="preserve">. Our </w:t>
      </w:r>
      <w:r w:rsidR="001E58A6" w:rsidRPr="004D15A7">
        <w:rPr>
          <w:rFonts w:ascii="Times New Roman" w:hAnsi="Times New Roman"/>
          <w:sz w:val="24"/>
          <w:szCs w:val="24"/>
          <w:lang w:val="en-GB"/>
        </w:rPr>
        <w:t xml:space="preserve">four </w:t>
      </w:r>
      <w:r w:rsidR="001D1F87" w:rsidRPr="004D15A7">
        <w:rPr>
          <w:rFonts w:ascii="Times New Roman" w:hAnsi="Times New Roman"/>
          <w:sz w:val="24"/>
          <w:szCs w:val="24"/>
          <w:lang w:val="en-GB"/>
        </w:rPr>
        <w:t xml:space="preserve">cases show that a longitudinal analysis enables us to thoroughly understand the reasons for firms’ differential responses to </w:t>
      </w:r>
      <w:r w:rsidR="00EF47F6" w:rsidRPr="004D15A7">
        <w:rPr>
          <w:rFonts w:ascii="Times New Roman" w:hAnsi="Times New Roman"/>
          <w:sz w:val="24"/>
          <w:szCs w:val="24"/>
          <w:lang w:val="en-GB"/>
        </w:rPr>
        <w:t>low-cost</w:t>
      </w:r>
      <w:r w:rsidR="001D1F87" w:rsidRPr="004D15A7">
        <w:rPr>
          <w:rFonts w:ascii="Times New Roman" w:hAnsi="Times New Roman"/>
          <w:sz w:val="24"/>
          <w:szCs w:val="24"/>
          <w:lang w:val="en-GB"/>
        </w:rPr>
        <w:t xml:space="preserve"> pressures in employee and union relations. </w:t>
      </w:r>
      <w:r w:rsidR="00381F71" w:rsidRPr="004D15A7">
        <w:rPr>
          <w:rFonts w:ascii="Times New Roman" w:hAnsi="Times New Roman"/>
          <w:sz w:val="24"/>
          <w:szCs w:val="24"/>
          <w:lang w:val="en-GB"/>
        </w:rPr>
        <w:t>Although the role of temporality in institutional analysis has been acknowledged (</w:t>
      </w:r>
      <w:r w:rsidR="004D3723" w:rsidRPr="004D15A7">
        <w:rPr>
          <w:rFonts w:ascii="Times New Roman" w:hAnsi="Times New Roman"/>
          <w:sz w:val="24"/>
          <w:szCs w:val="24"/>
          <w:lang w:val="en-GB"/>
        </w:rPr>
        <w:t>Thelen, 2000)</w:t>
      </w:r>
      <w:r w:rsidR="00381F71" w:rsidRPr="004D15A7">
        <w:rPr>
          <w:rFonts w:ascii="Times New Roman" w:hAnsi="Times New Roman"/>
          <w:sz w:val="24"/>
          <w:szCs w:val="24"/>
          <w:lang w:val="en-GB"/>
        </w:rPr>
        <w:t>, an explicit specification of the sequence and processes it constitutes is not yet apparent.</w:t>
      </w:r>
      <w:r w:rsidR="004823B4" w:rsidRPr="004D15A7">
        <w:rPr>
          <w:rFonts w:ascii="Times New Roman" w:hAnsi="Times New Roman"/>
          <w:sz w:val="24"/>
          <w:szCs w:val="24"/>
          <w:lang w:val="en-GB"/>
        </w:rPr>
        <w:t xml:space="preserve"> </w:t>
      </w:r>
      <w:r w:rsidR="003E1663" w:rsidRPr="004D15A7">
        <w:rPr>
          <w:rFonts w:ascii="Times New Roman" w:hAnsi="Times New Roman"/>
          <w:sz w:val="24"/>
          <w:szCs w:val="24"/>
          <w:lang w:val="en-GB"/>
        </w:rPr>
        <w:t>Second</w:t>
      </w:r>
      <w:r w:rsidR="00D21C77" w:rsidRPr="004D15A7">
        <w:rPr>
          <w:rFonts w:ascii="Times New Roman" w:hAnsi="Times New Roman"/>
          <w:sz w:val="24"/>
          <w:szCs w:val="24"/>
          <w:lang w:val="en-GB"/>
        </w:rPr>
        <w:t>,</w:t>
      </w:r>
      <w:r w:rsidR="00913529" w:rsidRPr="004D15A7">
        <w:rPr>
          <w:rFonts w:ascii="Times New Roman" w:hAnsi="Times New Roman"/>
          <w:sz w:val="24"/>
          <w:szCs w:val="24"/>
          <w:lang w:val="en-GB"/>
        </w:rPr>
        <w:t xml:space="preserve"> </w:t>
      </w:r>
      <w:r w:rsidR="00BE293E" w:rsidRPr="004D15A7">
        <w:rPr>
          <w:rFonts w:ascii="Times New Roman" w:hAnsi="Times New Roman"/>
          <w:sz w:val="24"/>
          <w:szCs w:val="24"/>
          <w:lang w:val="en-GB"/>
        </w:rPr>
        <w:t xml:space="preserve">by demonstrating </w:t>
      </w:r>
      <w:r w:rsidR="00381F71" w:rsidRPr="004D15A7">
        <w:rPr>
          <w:rFonts w:ascii="Times New Roman" w:hAnsi="Times New Roman"/>
          <w:sz w:val="24"/>
          <w:szCs w:val="24"/>
          <w:lang w:val="en-GB"/>
        </w:rPr>
        <w:t xml:space="preserve">the leeway firms </w:t>
      </w:r>
      <w:r w:rsidR="00766B2E" w:rsidRPr="004D15A7">
        <w:rPr>
          <w:rFonts w:ascii="Times New Roman" w:hAnsi="Times New Roman"/>
          <w:sz w:val="24"/>
          <w:szCs w:val="24"/>
          <w:lang w:val="en-GB"/>
        </w:rPr>
        <w:t xml:space="preserve">have </w:t>
      </w:r>
      <w:r w:rsidR="00BE293E" w:rsidRPr="004D15A7">
        <w:rPr>
          <w:rFonts w:ascii="Times New Roman" w:hAnsi="Times New Roman"/>
          <w:sz w:val="24"/>
          <w:szCs w:val="24"/>
          <w:lang w:val="en-GB"/>
        </w:rPr>
        <w:t xml:space="preserve">in </w:t>
      </w:r>
      <w:r w:rsidR="00766B2E" w:rsidRPr="004D15A7">
        <w:rPr>
          <w:rFonts w:ascii="Times New Roman" w:hAnsi="Times New Roman"/>
          <w:sz w:val="24"/>
          <w:szCs w:val="24"/>
          <w:lang w:val="en-GB"/>
        </w:rPr>
        <w:t>formulating</w:t>
      </w:r>
      <w:r w:rsidR="00BE293E" w:rsidRPr="004D15A7">
        <w:rPr>
          <w:rFonts w:ascii="Times New Roman" w:hAnsi="Times New Roman"/>
          <w:sz w:val="24"/>
          <w:szCs w:val="24"/>
          <w:lang w:val="en-GB"/>
        </w:rPr>
        <w:t xml:space="preserve"> </w:t>
      </w:r>
      <w:r w:rsidR="00381F71" w:rsidRPr="004D15A7">
        <w:rPr>
          <w:rFonts w:ascii="Times New Roman" w:hAnsi="Times New Roman"/>
          <w:sz w:val="24"/>
          <w:szCs w:val="24"/>
          <w:lang w:val="en-GB"/>
        </w:rPr>
        <w:t>diverse responses within the same institutional context</w:t>
      </w:r>
      <w:r w:rsidR="00BE293E" w:rsidRPr="004D15A7">
        <w:rPr>
          <w:rFonts w:ascii="Times New Roman" w:hAnsi="Times New Roman"/>
          <w:sz w:val="24"/>
          <w:szCs w:val="24"/>
          <w:lang w:val="en-GB"/>
        </w:rPr>
        <w:t>, we</w:t>
      </w:r>
      <w:r w:rsidR="00381F71" w:rsidRPr="004D15A7">
        <w:rPr>
          <w:rFonts w:ascii="Times New Roman" w:hAnsi="Times New Roman"/>
          <w:sz w:val="24"/>
          <w:szCs w:val="24"/>
          <w:lang w:val="en-GB"/>
        </w:rPr>
        <w:t xml:space="preserve"> address calls in </w:t>
      </w:r>
      <w:r w:rsidR="00BE293E" w:rsidRPr="004D15A7">
        <w:rPr>
          <w:rFonts w:ascii="Times New Roman" w:hAnsi="Times New Roman"/>
          <w:sz w:val="24"/>
          <w:szCs w:val="24"/>
          <w:lang w:val="en-GB"/>
        </w:rPr>
        <w:t>CIA</w:t>
      </w:r>
      <w:r w:rsidR="00381F71" w:rsidRPr="004D15A7">
        <w:rPr>
          <w:rFonts w:ascii="Times New Roman" w:hAnsi="Times New Roman"/>
          <w:sz w:val="24"/>
          <w:szCs w:val="24"/>
          <w:lang w:val="en-GB"/>
        </w:rPr>
        <w:t xml:space="preserve"> for a better understanding of institutional heterogeneity and the dynamics of the firm</w:t>
      </w:r>
      <w:r w:rsidR="007B065D" w:rsidRPr="004D15A7">
        <w:rPr>
          <w:rFonts w:ascii="Times New Roman" w:hAnsi="Times New Roman"/>
          <w:sz w:val="24"/>
          <w:szCs w:val="24"/>
          <w:lang w:val="en-GB"/>
        </w:rPr>
        <w:t>’s</w:t>
      </w:r>
      <w:r w:rsidR="00381F71" w:rsidRPr="004D15A7">
        <w:rPr>
          <w:rFonts w:ascii="Times New Roman" w:hAnsi="Times New Roman"/>
          <w:sz w:val="24"/>
          <w:szCs w:val="24"/>
          <w:lang w:val="en-GB"/>
        </w:rPr>
        <w:t xml:space="preserve"> interaction with institutional contexts at the micro-level </w:t>
      </w:r>
      <w:r w:rsidR="00DF34F4" w:rsidRPr="004D15A7">
        <w:rPr>
          <w:rFonts w:ascii="Times New Roman" w:hAnsi="Times New Roman"/>
          <w:sz w:val="24"/>
          <w:szCs w:val="24"/>
          <w:lang w:val="en-GB"/>
        </w:rPr>
        <w:t>(</w:t>
      </w:r>
      <w:r w:rsidR="00C210DA" w:rsidRPr="004D15A7">
        <w:rPr>
          <w:rFonts w:ascii="Times New Roman" w:hAnsi="Times New Roman"/>
          <w:sz w:val="24"/>
          <w:szCs w:val="24"/>
          <w:lang w:val="en-GB"/>
        </w:rPr>
        <w:t xml:space="preserve">Deeg </w:t>
      </w:r>
      <w:r w:rsidR="00C260EA">
        <w:rPr>
          <w:rFonts w:ascii="Times New Roman" w:hAnsi="Times New Roman"/>
          <w:sz w:val="24"/>
          <w:szCs w:val="24"/>
          <w:lang w:val="en-GB"/>
        </w:rPr>
        <w:t>&amp;</w:t>
      </w:r>
      <w:r w:rsidR="00C260EA" w:rsidRPr="004D15A7">
        <w:rPr>
          <w:rFonts w:ascii="Times New Roman" w:hAnsi="Times New Roman"/>
          <w:sz w:val="24"/>
          <w:szCs w:val="24"/>
          <w:lang w:val="en-GB"/>
        </w:rPr>
        <w:t xml:space="preserve"> </w:t>
      </w:r>
      <w:r w:rsidR="00C210DA" w:rsidRPr="004D15A7">
        <w:rPr>
          <w:rFonts w:ascii="Times New Roman" w:hAnsi="Times New Roman"/>
          <w:sz w:val="24"/>
          <w:szCs w:val="24"/>
          <w:lang w:val="en-GB"/>
        </w:rPr>
        <w:t>Jackson, 2007</w:t>
      </w:r>
      <w:r w:rsidR="00DF34F4" w:rsidRPr="004D15A7">
        <w:rPr>
          <w:rFonts w:ascii="Times New Roman" w:hAnsi="Times New Roman"/>
          <w:sz w:val="24"/>
          <w:szCs w:val="24"/>
          <w:lang w:val="en-GB"/>
        </w:rPr>
        <w:t>).</w:t>
      </w:r>
      <w:r w:rsidR="00381F71" w:rsidRPr="004D15A7">
        <w:rPr>
          <w:rFonts w:ascii="Times New Roman" w:hAnsi="Times New Roman"/>
          <w:sz w:val="24"/>
          <w:szCs w:val="24"/>
          <w:lang w:val="en-GB"/>
        </w:rPr>
        <w:t xml:space="preserve"> Adding to earlier findings</w:t>
      </w:r>
      <w:r w:rsidR="00232503" w:rsidRPr="004D15A7">
        <w:rPr>
          <w:rFonts w:ascii="Times New Roman" w:hAnsi="Times New Roman"/>
          <w:sz w:val="24"/>
          <w:szCs w:val="24"/>
          <w:lang w:val="en-GB"/>
        </w:rPr>
        <w:t xml:space="preserve"> that mainly focused on inter-industry variation (Lane </w:t>
      </w:r>
      <w:r w:rsidR="00C260EA">
        <w:rPr>
          <w:rFonts w:ascii="Times New Roman" w:hAnsi="Times New Roman"/>
          <w:sz w:val="24"/>
          <w:szCs w:val="24"/>
          <w:lang w:val="en-GB"/>
        </w:rPr>
        <w:t>&amp;</w:t>
      </w:r>
      <w:r w:rsidR="00C260EA" w:rsidRPr="004D15A7">
        <w:rPr>
          <w:rFonts w:ascii="Times New Roman" w:hAnsi="Times New Roman"/>
          <w:sz w:val="24"/>
          <w:szCs w:val="24"/>
          <w:lang w:val="en-GB"/>
        </w:rPr>
        <w:t xml:space="preserve"> </w:t>
      </w:r>
      <w:r w:rsidR="00232503" w:rsidRPr="004D15A7">
        <w:rPr>
          <w:rFonts w:ascii="Times New Roman" w:hAnsi="Times New Roman"/>
          <w:sz w:val="24"/>
          <w:szCs w:val="24"/>
          <w:lang w:val="en-GB"/>
        </w:rPr>
        <w:t>Wood</w:t>
      </w:r>
      <w:r w:rsidR="0016281B">
        <w:rPr>
          <w:rFonts w:ascii="Times New Roman" w:hAnsi="Times New Roman"/>
          <w:sz w:val="24"/>
          <w:szCs w:val="24"/>
          <w:lang w:val="en-GB"/>
        </w:rPr>
        <w:t>,</w:t>
      </w:r>
      <w:r w:rsidR="00232503" w:rsidRPr="004D15A7">
        <w:rPr>
          <w:rFonts w:ascii="Times New Roman" w:hAnsi="Times New Roman"/>
          <w:sz w:val="24"/>
          <w:szCs w:val="24"/>
          <w:lang w:val="en-GB"/>
        </w:rPr>
        <w:t xml:space="preserve"> 2009</w:t>
      </w:r>
      <w:r w:rsidR="00C260EA">
        <w:rPr>
          <w:rFonts w:ascii="Times New Roman" w:hAnsi="Times New Roman"/>
          <w:sz w:val="24"/>
          <w:szCs w:val="24"/>
          <w:lang w:val="en-GB"/>
        </w:rPr>
        <w:t>;</w:t>
      </w:r>
      <w:r w:rsidR="00232503" w:rsidRPr="004D15A7">
        <w:rPr>
          <w:rFonts w:ascii="Times New Roman" w:hAnsi="Times New Roman"/>
          <w:sz w:val="24"/>
          <w:szCs w:val="24"/>
          <w:lang w:val="en-GB"/>
        </w:rPr>
        <w:t xml:space="preserve"> Wood </w:t>
      </w:r>
      <w:r w:rsidR="00C260EA">
        <w:rPr>
          <w:rFonts w:ascii="Times New Roman" w:hAnsi="Times New Roman"/>
          <w:sz w:val="24"/>
          <w:szCs w:val="24"/>
          <w:lang w:val="en-GB"/>
        </w:rPr>
        <w:t>&amp;</w:t>
      </w:r>
      <w:r w:rsidR="00232503" w:rsidRPr="004D15A7">
        <w:rPr>
          <w:rFonts w:ascii="Times New Roman" w:hAnsi="Times New Roman"/>
          <w:sz w:val="24"/>
          <w:szCs w:val="24"/>
          <w:lang w:val="en-GB"/>
        </w:rPr>
        <w:t xml:space="preserve"> Lane</w:t>
      </w:r>
      <w:r w:rsidR="0016281B">
        <w:rPr>
          <w:rFonts w:ascii="Times New Roman" w:hAnsi="Times New Roman"/>
          <w:sz w:val="24"/>
          <w:szCs w:val="24"/>
          <w:lang w:val="en-GB"/>
        </w:rPr>
        <w:t>,</w:t>
      </w:r>
      <w:r w:rsidR="00232503" w:rsidRPr="004D15A7">
        <w:rPr>
          <w:rFonts w:ascii="Times New Roman" w:hAnsi="Times New Roman"/>
          <w:sz w:val="24"/>
          <w:szCs w:val="24"/>
          <w:lang w:val="en-GB"/>
        </w:rPr>
        <w:t xml:space="preserve"> 2012</w:t>
      </w:r>
      <w:r w:rsidR="00C260EA">
        <w:rPr>
          <w:rFonts w:ascii="Times New Roman" w:hAnsi="Times New Roman"/>
          <w:sz w:val="24"/>
          <w:szCs w:val="24"/>
          <w:lang w:val="en-GB"/>
        </w:rPr>
        <w:t>;</w:t>
      </w:r>
      <w:r w:rsidR="00232503" w:rsidRPr="004D15A7">
        <w:rPr>
          <w:rFonts w:ascii="Times New Roman" w:hAnsi="Times New Roman"/>
          <w:sz w:val="24"/>
          <w:szCs w:val="24"/>
          <w:lang w:val="en-GB"/>
        </w:rPr>
        <w:t xml:space="preserve"> Wilkinson et al.</w:t>
      </w:r>
      <w:r w:rsidR="0016281B">
        <w:rPr>
          <w:rFonts w:ascii="Times New Roman" w:hAnsi="Times New Roman"/>
          <w:sz w:val="24"/>
          <w:szCs w:val="24"/>
          <w:lang w:val="en-GB"/>
        </w:rPr>
        <w:t>,</w:t>
      </w:r>
      <w:r w:rsidR="00232503" w:rsidRPr="004D15A7">
        <w:rPr>
          <w:rFonts w:ascii="Times New Roman" w:hAnsi="Times New Roman"/>
          <w:sz w:val="24"/>
          <w:szCs w:val="24"/>
          <w:lang w:val="en-GB"/>
        </w:rPr>
        <w:t xml:space="preserve"> 2014)</w:t>
      </w:r>
      <w:r w:rsidR="00381F71" w:rsidRPr="004D15A7">
        <w:rPr>
          <w:rFonts w:ascii="Times New Roman" w:hAnsi="Times New Roman"/>
          <w:sz w:val="24"/>
          <w:szCs w:val="24"/>
          <w:lang w:val="en-GB"/>
        </w:rPr>
        <w:t xml:space="preserve">, our cases illustrate that even the same firm may engage with the same institutional environment differently. Our study suggests that key factors for this divergent firm-environment interaction are not only </w:t>
      </w:r>
      <w:r w:rsidR="00BF6769" w:rsidRPr="004D15A7">
        <w:rPr>
          <w:rFonts w:ascii="Times New Roman" w:hAnsi="Times New Roman"/>
          <w:sz w:val="24"/>
          <w:szCs w:val="24"/>
          <w:lang w:val="en-GB"/>
        </w:rPr>
        <w:t>associated with</w:t>
      </w:r>
      <w:r w:rsidR="00381F71" w:rsidRPr="004D15A7">
        <w:rPr>
          <w:rFonts w:ascii="Times New Roman" w:hAnsi="Times New Roman"/>
          <w:sz w:val="24"/>
          <w:szCs w:val="24"/>
          <w:lang w:val="en-GB"/>
        </w:rPr>
        <w:t xml:space="preserve"> the heterogeneity and changes in the institutional environment itself but also </w:t>
      </w:r>
      <w:r w:rsidR="00BF6769" w:rsidRPr="004D15A7">
        <w:rPr>
          <w:rFonts w:ascii="Times New Roman" w:hAnsi="Times New Roman"/>
          <w:sz w:val="24"/>
          <w:szCs w:val="24"/>
          <w:lang w:val="en-GB"/>
        </w:rPr>
        <w:t xml:space="preserve">with </w:t>
      </w:r>
      <w:r w:rsidR="00381F71" w:rsidRPr="004D15A7">
        <w:rPr>
          <w:rFonts w:ascii="Times New Roman" w:hAnsi="Times New Roman"/>
          <w:sz w:val="24"/>
          <w:szCs w:val="24"/>
          <w:lang w:val="en-GB"/>
        </w:rPr>
        <w:t>changes in the nature of firm</w:t>
      </w:r>
      <w:r w:rsidR="00BF6769" w:rsidRPr="004D15A7">
        <w:rPr>
          <w:rFonts w:ascii="Times New Roman" w:hAnsi="Times New Roman"/>
          <w:sz w:val="24"/>
          <w:szCs w:val="24"/>
          <w:lang w:val="en-GB"/>
        </w:rPr>
        <w:t xml:space="preserve"> heritage</w:t>
      </w:r>
      <w:r w:rsidR="00381F71" w:rsidRPr="004D15A7">
        <w:rPr>
          <w:rFonts w:ascii="Times New Roman" w:hAnsi="Times New Roman"/>
          <w:sz w:val="24"/>
          <w:szCs w:val="24"/>
          <w:lang w:val="en-GB"/>
        </w:rPr>
        <w:t>. This is because firm</w:t>
      </w:r>
      <w:r w:rsidR="003E1663" w:rsidRPr="004D15A7">
        <w:rPr>
          <w:rFonts w:ascii="Times New Roman" w:hAnsi="Times New Roman"/>
          <w:sz w:val="24"/>
          <w:szCs w:val="24"/>
          <w:lang w:val="en-GB"/>
        </w:rPr>
        <w:t>-</w:t>
      </w:r>
      <w:r w:rsidR="00381F71" w:rsidRPr="004D15A7">
        <w:rPr>
          <w:rFonts w:ascii="Times New Roman" w:hAnsi="Times New Roman"/>
          <w:sz w:val="24"/>
          <w:szCs w:val="24"/>
          <w:lang w:val="en-GB"/>
        </w:rPr>
        <w:t xml:space="preserve">related changes </w:t>
      </w:r>
      <w:r w:rsidR="00BF6769" w:rsidRPr="004D15A7">
        <w:rPr>
          <w:rFonts w:ascii="Times New Roman" w:hAnsi="Times New Roman"/>
          <w:sz w:val="24"/>
          <w:szCs w:val="24"/>
          <w:lang w:val="en-GB"/>
        </w:rPr>
        <w:t>co-evolve</w:t>
      </w:r>
      <w:r w:rsidR="00951FFF" w:rsidRPr="004D15A7">
        <w:rPr>
          <w:rFonts w:ascii="Times New Roman" w:hAnsi="Times New Roman"/>
          <w:sz w:val="24"/>
          <w:szCs w:val="24"/>
          <w:lang w:val="en-GB"/>
        </w:rPr>
        <w:t xml:space="preserve"> with</w:t>
      </w:r>
      <w:r w:rsidR="00381F71" w:rsidRPr="004D15A7">
        <w:rPr>
          <w:rFonts w:ascii="Times New Roman" w:hAnsi="Times New Roman"/>
          <w:sz w:val="24"/>
          <w:szCs w:val="24"/>
          <w:lang w:val="en-GB"/>
        </w:rPr>
        <w:t xml:space="preserve"> </w:t>
      </w:r>
      <w:r w:rsidR="00951FFF" w:rsidRPr="004D15A7">
        <w:rPr>
          <w:rFonts w:ascii="Times New Roman" w:hAnsi="Times New Roman"/>
          <w:sz w:val="24"/>
          <w:szCs w:val="24"/>
          <w:lang w:val="en-GB"/>
        </w:rPr>
        <w:t>changes in firm</w:t>
      </w:r>
      <w:r w:rsidR="00381F71" w:rsidRPr="004D15A7">
        <w:rPr>
          <w:rFonts w:ascii="Times New Roman" w:hAnsi="Times New Roman"/>
          <w:sz w:val="24"/>
          <w:szCs w:val="24"/>
          <w:lang w:val="en-GB"/>
        </w:rPr>
        <w:t>s</w:t>
      </w:r>
      <w:r w:rsidR="00951FFF" w:rsidRPr="004D15A7">
        <w:rPr>
          <w:rFonts w:ascii="Times New Roman" w:hAnsi="Times New Roman"/>
          <w:sz w:val="24"/>
          <w:szCs w:val="24"/>
          <w:lang w:val="en-GB"/>
        </w:rPr>
        <w:t>'</w:t>
      </w:r>
      <w:r w:rsidR="00381F71" w:rsidRPr="004D15A7">
        <w:rPr>
          <w:rFonts w:ascii="Times New Roman" w:hAnsi="Times New Roman"/>
          <w:sz w:val="24"/>
          <w:szCs w:val="24"/>
          <w:lang w:val="en-GB"/>
        </w:rPr>
        <w:t xml:space="preserve"> relationship with their institutional environment. </w:t>
      </w:r>
      <w:r w:rsidR="00D65446" w:rsidRPr="004D15A7">
        <w:rPr>
          <w:rFonts w:ascii="Times New Roman" w:hAnsi="Times New Roman"/>
          <w:sz w:val="24"/>
          <w:szCs w:val="24"/>
          <w:lang w:val="en-GB"/>
        </w:rPr>
        <w:t xml:space="preserve">Thus, </w:t>
      </w:r>
      <w:r w:rsidR="00381F71" w:rsidRPr="004D15A7">
        <w:rPr>
          <w:rFonts w:ascii="Times New Roman" w:hAnsi="Times New Roman"/>
          <w:sz w:val="24"/>
          <w:szCs w:val="24"/>
          <w:lang w:val="en-GB"/>
        </w:rPr>
        <w:t>even if an institutional context remains stable, a firm’s relationship with it may undergo substantial changes.</w:t>
      </w:r>
      <w:r w:rsidR="003128D3" w:rsidRPr="004D15A7">
        <w:rPr>
          <w:rFonts w:ascii="Times New Roman" w:hAnsi="Times New Roman"/>
          <w:sz w:val="24"/>
          <w:szCs w:val="24"/>
          <w:lang w:val="en-GB"/>
        </w:rPr>
        <w:t xml:space="preserve"> </w:t>
      </w:r>
      <w:r w:rsidR="00EA4C6F" w:rsidRPr="004D15A7">
        <w:rPr>
          <w:rFonts w:ascii="Times New Roman" w:hAnsi="Times New Roman"/>
          <w:sz w:val="24"/>
          <w:szCs w:val="24"/>
          <w:lang w:val="en-GB"/>
        </w:rPr>
        <w:t>While our findings</w:t>
      </w:r>
      <w:r w:rsidR="00E3551D" w:rsidRPr="004D15A7">
        <w:rPr>
          <w:rFonts w:ascii="Times New Roman" w:hAnsi="Times New Roman"/>
          <w:sz w:val="24"/>
          <w:szCs w:val="24"/>
          <w:lang w:val="en-GB"/>
        </w:rPr>
        <w:t xml:space="preserve"> </w:t>
      </w:r>
      <w:r w:rsidR="00EA4C6F" w:rsidRPr="004D15A7">
        <w:rPr>
          <w:rFonts w:ascii="Times New Roman" w:hAnsi="Times New Roman"/>
          <w:sz w:val="24"/>
          <w:szCs w:val="24"/>
          <w:lang w:val="en-GB"/>
        </w:rPr>
        <w:t>emphasize the importance of firm-level changes on the influence of institutional contexts, they</w:t>
      </w:r>
      <w:r w:rsidR="003128D3" w:rsidRPr="004D15A7">
        <w:rPr>
          <w:rFonts w:ascii="Times New Roman" w:hAnsi="Times New Roman"/>
          <w:sz w:val="24"/>
          <w:szCs w:val="24"/>
          <w:lang w:val="en-GB"/>
        </w:rPr>
        <w:t xml:space="preserve"> </w:t>
      </w:r>
      <w:r w:rsidR="00232503" w:rsidRPr="004D15A7">
        <w:rPr>
          <w:rFonts w:ascii="Times New Roman" w:hAnsi="Times New Roman"/>
          <w:sz w:val="24"/>
          <w:szCs w:val="24"/>
          <w:lang w:val="en-GB"/>
        </w:rPr>
        <w:t xml:space="preserve">do </w:t>
      </w:r>
      <w:r w:rsidR="003128D3" w:rsidRPr="004D15A7">
        <w:rPr>
          <w:rFonts w:ascii="Times New Roman" w:hAnsi="Times New Roman"/>
          <w:sz w:val="24"/>
          <w:szCs w:val="24"/>
          <w:lang w:val="en-GB"/>
        </w:rPr>
        <w:t>not render the nature of</w:t>
      </w:r>
      <w:r w:rsidR="00232503" w:rsidRPr="004D15A7">
        <w:rPr>
          <w:rFonts w:ascii="Times New Roman" w:hAnsi="Times New Roman"/>
          <w:sz w:val="24"/>
          <w:szCs w:val="24"/>
          <w:lang w:val="en-GB"/>
        </w:rPr>
        <w:t xml:space="preserve"> nationally distinct</w:t>
      </w:r>
      <w:r w:rsidR="003128D3" w:rsidRPr="004D15A7">
        <w:rPr>
          <w:rFonts w:ascii="Times New Roman" w:hAnsi="Times New Roman"/>
          <w:sz w:val="24"/>
          <w:szCs w:val="24"/>
          <w:lang w:val="en-GB"/>
        </w:rPr>
        <w:t xml:space="preserve"> institutional contexts unimportant. H</w:t>
      </w:r>
      <w:r w:rsidR="00E3551D" w:rsidRPr="004D15A7">
        <w:rPr>
          <w:rFonts w:ascii="Times New Roman" w:hAnsi="Times New Roman"/>
          <w:sz w:val="24"/>
          <w:szCs w:val="24"/>
          <w:lang w:val="en-GB"/>
        </w:rPr>
        <w:t xml:space="preserve">ow </w:t>
      </w:r>
      <w:r w:rsidR="00232503" w:rsidRPr="004D15A7">
        <w:rPr>
          <w:rFonts w:ascii="Times New Roman" w:hAnsi="Times New Roman"/>
          <w:sz w:val="24"/>
          <w:szCs w:val="24"/>
          <w:lang w:val="en-GB"/>
        </w:rPr>
        <w:t>firm level</w:t>
      </w:r>
      <w:r w:rsidR="00E3551D" w:rsidRPr="004D15A7">
        <w:rPr>
          <w:rFonts w:ascii="Times New Roman" w:hAnsi="Times New Roman"/>
          <w:sz w:val="24"/>
          <w:szCs w:val="24"/>
          <w:lang w:val="en-GB"/>
        </w:rPr>
        <w:t xml:space="preserve"> changes play out depends on the nature of the </w:t>
      </w:r>
      <w:r w:rsidR="001E58A6" w:rsidRPr="004D15A7">
        <w:rPr>
          <w:rFonts w:ascii="Times New Roman" w:hAnsi="Times New Roman"/>
          <w:sz w:val="24"/>
          <w:szCs w:val="24"/>
          <w:lang w:val="en-GB"/>
        </w:rPr>
        <w:t xml:space="preserve">societal </w:t>
      </w:r>
      <w:r w:rsidR="00E3551D" w:rsidRPr="004D15A7">
        <w:rPr>
          <w:rFonts w:ascii="Times New Roman" w:hAnsi="Times New Roman"/>
          <w:sz w:val="24"/>
          <w:szCs w:val="24"/>
          <w:lang w:val="en-GB"/>
        </w:rPr>
        <w:t xml:space="preserve">context in which the </w:t>
      </w:r>
      <w:r w:rsidR="00951FFF" w:rsidRPr="004D15A7">
        <w:rPr>
          <w:rFonts w:ascii="Times New Roman" w:hAnsi="Times New Roman"/>
          <w:sz w:val="24"/>
          <w:szCs w:val="24"/>
          <w:lang w:val="en-GB"/>
        </w:rPr>
        <w:t>firm</w:t>
      </w:r>
      <w:r w:rsidR="00E3551D" w:rsidRPr="004D15A7">
        <w:rPr>
          <w:rFonts w:ascii="Times New Roman" w:hAnsi="Times New Roman"/>
          <w:sz w:val="24"/>
          <w:szCs w:val="24"/>
          <w:lang w:val="en-GB"/>
        </w:rPr>
        <w:t xml:space="preserve"> is embedded. </w:t>
      </w:r>
      <w:r w:rsidR="00951FFF" w:rsidRPr="004D15A7">
        <w:rPr>
          <w:rFonts w:ascii="Times New Roman" w:hAnsi="Times New Roman"/>
          <w:sz w:val="24"/>
          <w:szCs w:val="24"/>
          <w:lang w:val="en-GB"/>
        </w:rPr>
        <w:t xml:space="preserve">This is illustrated by the difference between EZY and </w:t>
      </w:r>
      <w:r w:rsidR="007806FC" w:rsidRPr="004D15A7">
        <w:rPr>
          <w:rFonts w:ascii="Times New Roman" w:hAnsi="Times New Roman"/>
          <w:sz w:val="24"/>
          <w:szCs w:val="24"/>
          <w:lang w:val="en-GB"/>
        </w:rPr>
        <w:t>BA</w:t>
      </w:r>
      <w:r w:rsidR="00232503" w:rsidRPr="004D15A7">
        <w:rPr>
          <w:rFonts w:ascii="Times New Roman" w:hAnsi="Times New Roman"/>
          <w:sz w:val="24"/>
          <w:szCs w:val="24"/>
          <w:lang w:val="en-GB"/>
        </w:rPr>
        <w:t>,</w:t>
      </w:r>
      <w:r w:rsidR="007806FC" w:rsidRPr="004D15A7">
        <w:rPr>
          <w:rFonts w:ascii="Times New Roman" w:hAnsi="Times New Roman"/>
          <w:sz w:val="24"/>
          <w:szCs w:val="24"/>
          <w:lang w:val="en-GB"/>
        </w:rPr>
        <w:t xml:space="preserve"> on the one hand</w:t>
      </w:r>
      <w:r w:rsidR="00232503" w:rsidRPr="004D15A7">
        <w:rPr>
          <w:rFonts w:ascii="Times New Roman" w:hAnsi="Times New Roman"/>
          <w:sz w:val="24"/>
          <w:szCs w:val="24"/>
          <w:lang w:val="en-GB"/>
        </w:rPr>
        <w:t>,</w:t>
      </w:r>
      <w:r w:rsidR="007806FC" w:rsidRPr="004D15A7">
        <w:rPr>
          <w:rFonts w:ascii="Times New Roman" w:hAnsi="Times New Roman"/>
          <w:sz w:val="24"/>
          <w:szCs w:val="24"/>
          <w:lang w:val="en-GB"/>
        </w:rPr>
        <w:t xml:space="preserve"> and AB and LH</w:t>
      </w:r>
      <w:r w:rsidR="00764024" w:rsidRPr="004D15A7">
        <w:rPr>
          <w:rFonts w:ascii="Times New Roman" w:hAnsi="Times New Roman"/>
          <w:sz w:val="24"/>
          <w:szCs w:val="24"/>
          <w:lang w:val="en-GB"/>
        </w:rPr>
        <w:t>,</w:t>
      </w:r>
      <w:r w:rsidR="007806FC" w:rsidRPr="004D15A7">
        <w:rPr>
          <w:rFonts w:ascii="Times New Roman" w:hAnsi="Times New Roman"/>
          <w:sz w:val="24"/>
          <w:szCs w:val="24"/>
          <w:lang w:val="en-GB"/>
        </w:rPr>
        <w:t xml:space="preserve"> on the other</w:t>
      </w:r>
      <w:r w:rsidR="00951FFF" w:rsidRPr="004D15A7">
        <w:rPr>
          <w:rFonts w:ascii="Times New Roman" w:hAnsi="Times New Roman"/>
          <w:sz w:val="24"/>
          <w:szCs w:val="24"/>
          <w:lang w:val="en-GB"/>
        </w:rPr>
        <w:t xml:space="preserve">. </w:t>
      </w:r>
      <w:r w:rsidR="00E3551D" w:rsidRPr="004D15A7">
        <w:rPr>
          <w:rFonts w:ascii="Times New Roman" w:hAnsi="Times New Roman"/>
          <w:sz w:val="24"/>
          <w:szCs w:val="24"/>
          <w:lang w:val="en-GB"/>
        </w:rPr>
        <w:t>Compared to EZY</w:t>
      </w:r>
      <w:r w:rsidR="007806FC" w:rsidRPr="004D15A7">
        <w:rPr>
          <w:rFonts w:ascii="Times New Roman" w:hAnsi="Times New Roman"/>
          <w:sz w:val="24"/>
          <w:szCs w:val="24"/>
          <w:lang w:val="en-GB"/>
        </w:rPr>
        <w:t xml:space="preserve"> and BA</w:t>
      </w:r>
      <w:r w:rsidR="00E3551D" w:rsidRPr="004D15A7">
        <w:rPr>
          <w:rFonts w:ascii="Times New Roman" w:hAnsi="Times New Roman"/>
          <w:sz w:val="24"/>
          <w:szCs w:val="24"/>
          <w:lang w:val="en-GB"/>
        </w:rPr>
        <w:t>, AB</w:t>
      </w:r>
      <w:r w:rsidR="007806FC" w:rsidRPr="004D15A7">
        <w:rPr>
          <w:rFonts w:ascii="Times New Roman" w:hAnsi="Times New Roman"/>
          <w:sz w:val="24"/>
          <w:szCs w:val="24"/>
          <w:lang w:val="en-GB"/>
        </w:rPr>
        <w:t xml:space="preserve"> and LH</w:t>
      </w:r>
      <w:r w:rsidR="00E3551D" w:rsidRPr="004D15A7">
        <w:rPr>
          <w:rFonts w:ascii="Times New Roman" w:hAnsi="Times New Roman"/>
          <w:sz w:val="24"/>
          <w:szCs w:val="24"/>
          <w:lang w:val="en-GB"/>
        </w:rPr>
        <w:t xml:space="preserve"> faced a stronger pressure from the tightly</w:t>
      </w:r>
      <w:r w:rsidR="00D65446" w:rsidRPr="004D15A7">
        <w:rPr>
          <w:rFonts w:ascii="Times New Roman" w:hAnsi="Times New Roman"/>
          <w:sz w:val="24"/>
          <w:szCs w:val="24"/>
          <w:lang w:val="en-GB"/>
        </w:rPr>
        <w:t xml:space="preserve"> </w:t>
      </w:r>
      <w:r w:rsidR="00E3551D" w:rsidRPr="004D15A7">
        <w:rPr>
          <w:rFonts w:ascii="Times New Roman" w:hAnsi="Times New Roman"/>
          <w:sz w:val="24"/>
          <w:szCs w:val="24"/>
          <w:lang w:val="en-GB"/>
        </w:rPr>
        <w:t>integrated industrial relations system of Germany</w:t>
      </w:r>
      <w:r w:rsidR="007806FC" w:rsidRPr="004D15A7">
        <w:rPr>
          <w:rFonts w:ascii="Times New Roman" w:hAnsi="Times New Roman"/>
          <w:sz w:val="24"/>
          <w:szCs w:val="24"/>
          <w:lang w:val="en-GB"/>
        </w:rPr>
        <w:t xml:space="preserve"> despite some successful firm-level initiative</w:t>
      </w:r>
      <w:r w:rsidR="00232503" w:rsidRPr="004D15A7">
        <w:rPr>
          <w:rFonts w:ascii="Times New Roman" w:hAnsi="Times New Roman"/>
          <w:sz w:val="24"/>
          <w:szCs w:val="24"/>
          <w:lang w:val="en-GB"/>
        </w:rPr>
        <w:t>s</w:t>
      </w:r>
      <w:r w:rsidR="007806FC" w:rsidRPr="004D15A7">
        <w:rPr>
          <w:rFonts w:ascii="Times New Roman" w:hAnsi="Times New Roman"/>
          <w:sz w:val="24"/>
          <w:szCs w:val="24"/>
          <w:lang w:val="en-GB"/>
        </w:rPr>
        <w:t xml:space="preserve"> to escape these institutional conditions</w:t>
      </w:r>
      <w:r w:rsidR="00E3551D" w:rsidRPr="004D15A7">
        <w:rPr>
          <w:rFonts w:ascii="Times New Roman" w:hAnsi="Times New Roman"/>
          <w:sz w:val="24"/>
          <w:szCs w:val="24"/>
          <w:lang w:val="en-GB"/>
        </w:rPr>
        <w:t>.</w:t>
      </w:r>
      <w:r w:rsidR="002D1CC8" w:rsidRPr="004D15A7">
        <w:rPr>
          <w:rFonts w:ascii="Times New Roman" w:hAnsi="Times New Roman"/>
          <w:sz w:val="24"/>
          <w:szCs w:val="24"/>
          <w:lang w:val="en-GB"/>
        </w:rPr>
        <w:t xml:space="preserve"> </w:t>
      </w:r>
      <w:r w:rsidR="003128D3" w:rsidRPr="004D15A7">
        <w:rPr>
          <w:rFonts w:ascii="Times New Roman" w:hAnsi="Times New Roman"/>
          <w:sz w:val="24"/>
          <w:szCs w:val="24"/>
          <w:lang w:val="en-GB"/>
        </w:rPr>
        <w:t>Third, our study specifies firm-level changes that have a substantial impact on the changing influence of the institutional context. We illustrate that firm growth and</w:t>
      </w:r>
      <w:r w:rsidR="00BF6769" w:rsidRPr="004D15A7">
        <w:rPr>
          <w:rFonts w:ascii="Times New Roman" w:hAnsi="Times New Roman"/>
          <w:sz w:val="24"/>
          <w:szCs w:val="24"/>
          <w:lang w:val="en-GB"/>
        </w:rPr>
        <w:t>,</w:t>
      </w:r>
      <w:r w:rsidR="003128D3" w:rsidRPr="004D15A7">
        <w:rPr>
          <w:rFonts w:ascii="Times New Roman" w:hAnsi="Times New Roman"/>
          <w:sz w:val="24"/>
          <w:szCs w:val="24"/>
          <w:lang w:val="en-GB"/>
        </w:rPr>
        <w:t xml:space="preserve"> in particular</w:t>
      </w:r>
      <w:r w:rsidR="00BF6769" w:rsidRPr="004D15A7">
        <w:rPr>
          <w:rFonts w:ascii="Times New Roman" w:hAnsi="Times New Roman"/>
          <w:sz w:val="24"/>
          <w:szCs w:val="24"/>
          <w:lang w:val="en-GB"/>
        </w:rPr>
        <w:t>,</w:t>
      </w:r>
      <w:r w:rsidR="003128D3" w:rsidRPr="004D15A7">
        <w:rPr>
          <w:rFonts w:ascii="Times New Roman" w:hAnsi="Times New Roman"/>
          <w:sz w:val="24"/>
          <w:szCs w:val="24"/>
          <w:lang w:val="en-GB"/>
        </w:rPr>
        <w:t xml:space="preserve"> newly founded subsidiaries and acquisition</w:t>
      </w:r>
      <w:r w:rsidR="00877698" w:rsidRPr="004D15A7">
        <w:rPr>
          <w:rFonts w:ascii="Times New Roman" w:hAnsi="Times New Roman"/>
          <w:sz w:val="24"/>
          <w:szCs w:val="24"/>
          <w:lang w:val="en-GB"/>
        </w:rPr>
        <w:t>s</w:t>
      </w:r>
      <w:r w:rsidR="003128D3" w:rsidRPr="004D15A7">
        <w:rPr>
          <w:rFonts w:ascii="Times New Roman" w:hAnsi="Times New Roman"/>
          <w:sz w:val="24"/>
          <w:szCs w:val="24"/>
          <w:lang w:val="en-GB"/>
        </w:rPr>
        <w:t xml:space="preserve"> play a key role in shifting relations with the institutional environment</w:t>
      </w:r>
      <w:r w:rsidR="00232503" w:rsidRPr="004D15A7">
        <w:rPr>
          <w:rFonts w:ascii="Times New Roman" w:hAnsi="Times New Roman"/>
          <w:sz w:val="24"/>
          <w:szCs w:val="24"/>
          <w:lang w:val="en-GB"/>
        </w:rPr>
        <w:t xml:space="preserve">. This is </w:t>
      </w:r>
      <w:r w:rsidR="00BF6769" w:rsidRPr="004D15A7">
        <w:rPr>
          <w:rFonts w:ascii="Times New Roman" w:hAnsi="Times New Roman"/>
          <w:sz w:val="24"/>
          <w:szCs w:val="24"/>
          <w:lang w:val="en-GB"/>
        </w:rPr>
        <w:t>due to</w:t>
      </w:r>
      <w:r w:rsidR="00232503" w:rsidRPr="004D15A7">
        <w:rPr>
          <w:rFonts w:ascii="Times New Roman" w:hAnsi="Times New Roman"/>
          <w:sz w:val="24"/>
          <w:szCs w:val="24"/>
          <w:lang w:val="en-GB"/>
        </w:rPr>
        <w:t xml:space="preserve"> firm-level changes </w:t>
      </w:r>
      <w:r w:rsidR="003128D3" w:rsidRPr="004D15A7">
        <w:rPr>
          <w:rFonts w:ascii="Times New Roman" w:hAnsi="Times New Roman"/>
          <w:sz w:val="24"/>
          <w:szCs w:val="24"/>
          <w:lang w:val="en-GB"/>
        </w:rPr>
        <w:t>cut</w:t>
      </w:r>
      <w:r w:rsidR="00BF6769" w:rsidRPr="004D15A7">
        <w:rPr>
          <w:rFonts w:ascii="Times New Roman" w:hAnsi="Times New Roman"/>
          <w:sz w:val="24"/>
          <w:szCs w:val="24"/>
          <w:lang w:val="en-GB"/>
        </w:rPr>
        <w:t>ting</w:t>
      </w:r>
      <w:r w:rsidR="003128D3" w:rsidRPr="004D15A7">
        <w:rPr>
          <w:rFonts w:ascii="Times New Roman" w:hAnsi="Times New Roman"/>
          <w:sz w:val="24"/>
          <w:szCs w:val="24"/>
          <w:lang w:val="en-GB"/>
        </w:rPr>
        <w:t xml:space="preserve"> off, circumvent</w:t>
      </w:r>
      <w:r w:rsidR="00BF6769" w:rsidRPr="004D15A7">
        <w:rPr>
          <w:rFonts w:ascii="Times New Roman" w:hAnsi="Times New Roman"/>
          <w:sz w:val="24"/>
          <w:szCs w:val="24"/>
          <w:lang w:val="en-GB"/>
        </w:rPr>
        <w:t>ing</w:t>
      </w:r>
      <w:r w:rsidR="003128D3" w:rsidRPr="004D15A7">
        <w:rPr>
          <w:rFonts w:ascii="Times New Roman" w:hAnsi="Times New Roman"/>
          <w:sz w:val="24"/>
          <w:szCs w:val="24"/>
          <w:lang w:val="en-GB"/>
        </w:rPr>
        <w:t xml:space="preserve"> or import</w:t>
      </w:r>
      <w:r w:rsidR="00BF6769" w:rsidRPr="004D15A7">
        <w:rPr>
          <w:rFonts w:ascii="Times New Roman" w:hAnsi="Times New Roman"/>
          <w:sz w:val="24"/>
          <w:szCs w:val="24"/>
          <w:lang w:val="en-GB"/>
        </w:rPr>
        <w:t>ing</w:t>
      </w:r>
      <w:r w:rsidR="003128D3" w:rsidRPr="004D15A7">
        <w:rPr>
          <w:rFonts w:ascii="Times New Roman" w:hAnsi="Times New Roman"/>
          <w:sz w:val="24"/>
          <w:szCs w:val="24"/>
          <w:lang w:val="en-GB"/>
        </w:rPr>
        <w:t xml:space="preserve"> institutional context relations that play a role in shaping employee and union relations. </w:t>
      </w:r>
      <w:r w:rsidR="000C623A" w:rsidRPr="004D15A7">
        <w:rPr>
          <w:rFonts w:ascii="Times New Roman" w:hAnsi="Times New Roman"/>
          <w:sz w:val="24"/>
          <w:szCs w:val="24"/>
          <w:lang w:val="en-GB"/>
        </w:rPr>
        <w:t xml:space="preserve">Finally, our </w:t>
      </w:r>
      <w:r w:rsidR="00764024" w:rsidRPr="004D15A7">
        <w:rPr>
          <w:rFonts w:ascii="Times New Roman" w:hAnsi="Times New Roman"/>
          <w:sz w:val="24"/>
          <w:szCs w:val="24"/>
          <w:lang w:val="en-GB"/>
        </w:rPr>
        <w:t>study</w:t>
      </w:r>
      <w:r w:rsidR="000C623A" w:rsidRPr="004D15A7">
        <w:rPr>
          <w:rFonts w:ascii="Times New Roman" w:hAnsi="Times New Roman"/>
          <w:sz w:val="24"/>
          <w:szCs w:val="24"/>
          <w:lang w:val="en-GB"/>
        </w:rPr>
        <w:t xml:space="preserve"> make</w:t>
      </w:r>
      <w:r w:rsidR="002D1CC8" w:rsidRPr="004D15A7">
        <w:rPr>
          <w:rFonts w:ascii="Times New Roman" w:hAnsi="Times New Roman"/>
          <w:sz w:val="24"/>
          <w:szCs w:val="24"/>
          <w:lang w:val="en-GB"/>
        </w:rPr>
        <w:t>s</w:t>
      </w:r>
      <w:r w:rsidR="000C623A" w:rsidRPr="004D15A7">
        <w:rPr>
          <w:rFonts w:ascii="Times New Roman" w:hAnsi="Times New Roman"/>
          <w:sz w:val="24"/>
          <w:szCs w:val="24"/>
          <w:lang w:val="en-GB"/>
        </w:rPr>
        <w:t xml:space="preserve"> a contribution to the literature on</w:t>
      </w:r>
      <w:r w:rsidR="00D21C77" w:rsidRPr="004D15A7">
        <w:rPr>
          <w:rFonts w:ascii="Times New Roman" w:hAnsi="Times New Roman"/>
          <w:sz w:val="24"/>
          <w:szCs w:val="24"/>
          <w:lang w:val="en-GB"/>
        </w:rPr>
        <w:t xml:space="preserve"> how</w:t>
      </w:r>
      <w:r w:rsidR="000C623A" w:rsidRPr="004D15A7">
        <w:rPr>
          <w:rFonts w:ascii="Times New Roman" w:hAnsi="Times New Roman"/>
          <w:sz w:val="24"/>
          <w:szCs w:val="24"/>
          <w:lang w:val="en-GB"/>
        </w:rPr>
        <w:t xml:space="preserve"> </w:t>
      </w:r>
      <w:r w:rsidR="00EF47F6" w:rsidRPr="004D15A7">
        <w:rPr>
          <w:rFonts w:ascii="Times New Roman" w:hAnsi="Times New Roman"/>
          <w:sz w:val="24"/>
          <w:szCs w:val="24"/>
          <w:lang w:val="en-GB"/>
        </w:rPr>
        <w:t>low-cost</w:t>
      </w:r>
      <w:r w:rsidR="000C623A" w:rsidRPr="004D15A7">
        <w:rPr>
          <w:rFonts w:ascii="Times New Roman" w:hAnsi="Times New Roman"/>
          <w:sz w:val="24"/>
          <w:szCs w:val="24"/>
          <w:lang w:val="en-GB"/>
        </w:rPr>
        <w:t xml:space="preserve"> pressure impacts employee and </w:t>
      </w:r>
      <w:r w:rsidR="001D1F87" w:rsidRPr="004D15A7">
        <w:rPr>
          <w:rFonts w:ascii="Times New Roman" w:hAnsi="Times New Roman"/>
          <w:sz w:val="24"/>
          <w:szCs w:val="24"/>
          <w:lang w:val="en-GB"/>
        </w:rPr>
        <w:t>union</w:t>
      </w:r>
      <w:r w:rsidR="000C623A" w:rsidRPr="004D15A7">
        <w:rPr>
          <w:rFonts w:ascii="Times New Roman" w:hAnsi="Times New Roman"/>
          <w:sz w:val="24"/>
          <w:szCs w:val="24"/>
          <w:lang w:val="en-GB"/>
        </w:rPr>
        <w:t xml:space="preserve"> relations in the European </w:t>
      </w:r>
      <w:r w:rsidR="00220198" w:rsidRPr="004D15A7">
        <w:rPr>
          <w:rFonts w:ascii="Times New Roman" w:hAnsi="Times New Roman"/>
          <w:sz w:val="24"/>
          <w:szCs w:val="24"/>
          <w:lang w:val="en-GB"/>
        </w:rPr>
        <w:t xml:space="preserve">airline </w:t>
      </w:r>
      <w:r w:rsidR="000C623A" w:rsidRPr="004D15A7">
        <w:rPr>
          <w:rFonts w:ascii="Times New Roman" w:hAnsi="Times New Roman"/>
          <w:sz w:val="24"/>
          <w:szCs w:val="24"/>
          <w:lang w:val="en-GB"/>
        </w:rPr>
        <w:t xml:space="preserve">industry. </w:t>
      </w:r>
      <w:r w:rsidR="00D21C77" w:rsidRPr="004D15A7">
        <w:rPr>
          <w:rFonts w:ascii="Times New Roman" w:hAnsi="Times New Roman"/>
          <w:sz w:val="24"/>
          <w:szCs w:val="24"/>
          <w:lang w:val="en-GB"/>
        </w:rPr>
        <w:t xml:space="preserve">While our work confirms the importance of looking </w:t>
      </w:r>
      <w:r w:rsidR="000C623A" w:rsidRPr="004D15A7">
        <w:rPr>
          <w:rFonts w:ascii="Times New Roman" w:hAnsi="Times New Roman"/>
          <w:sz w:val="24"/>
          <w:szCs w:val="24"/>
          <w:lang w:val="en-GB"/>
        </w:rPr>
        <w:t xml:space="preserve">at the interaction of national institutional and firm-level variety to understand diverse employment and </w:t>
      </w:r>
      <w:r w:rsidR="00BF6769" w:rsidRPr="004D15A7">
        <w:rPr>
          <w:rFonts w:ascii="Times New Roman" w:hAnsi="Times New Roman"/>
          <w:sz w:val="24"/>
          <w:szCs w:val="24"/>
          <w:lang w:val="en-GB"/>
        </w:rPr>
        <w:t xml:space="preserve">union </w:t>
      </w:r>
      <w:r w:rsidR="000C623A" w:rsidRPr="004D15A7">
        <w:rPr>
          <w:rFonts w:ascii="Times New Roman" w:hAnsi="Times New Roman"/>
          <w:sz w:val="24"/>
          <w:szCs w:val="24"/>
          <w:lang w:val="en-GB"/>
        </w:rPr>
        <w:t>relations in this industry (Bamber et al.</w:t>
      </w:r>
      <w:r w:rsidR="006D3F9F">
        <w:rPr>
          <w:rFonts w:ascii="Times New Roman" w:hAnsi="Times New Roman"/>
          <w:sz w:val="24"/>
          <w:szCs w:val="24"/>
          <w:lang w:val="en-GB"/>
        </w:rPr>
        <w:t>,</w:t>
      </w:r>
      <w:r w:rsidR="000C623A" w:rsidRPr="004D15A7">
        <w:rPr>
          <w:rFonts w:ascii="Times New Roman" w:hAnsi="Times New Roman"/>
          <w:sz w:val="24"/>
          <w:szCs w:val="24"/>
          <w:lang w:val="en-GB"/>
        </w:rPr>
        <w:t xml:space="preserve"> 2009a</w:t>
      </w:r>
      <w:r w:rsidR="00C260EA">
        <w:rPr>
          <w:rFonts w:ascii="Times New Roman" w:hAnsi="Times New Roman"/>
          <w:sz w:val="24"/>
          <w:szCs w:val="24"/>
          <w:lang w:val="en-GB"/>
        </w:rPr>
        <w:t>;</w:t>
      </w:r>
      <w:r w:rsidR="00863857" w:rsidRPr="004D15A7">
        <w:rPr>
          <w:rFonts w:ascii="Times New Roman" w:hAnsi="Times New Roman"/>
          <w:sz w:val="24"/>
          <w:szCs w:val="24"/>
          <w:lang w:val="en-GB"/>
        </w:rPr>
        <w:t xml:space="preserve"> Harvey </w:t>
      </w:r>
      <w:r w:rsidR="00C260EA">
        <w:rPr>
          <w:rFonts w:ascii="Times New Roman" w:hAnsi="Times New Roman"/>
          <w:sz w:val="24"/>
          <w:szCs w:val="24"/>
          <w:lang w:val="en-GB"/>
        </w:rPr>
        <w:t>&amp;</w:t>
      </w:r>
      <w:r w:rsidR="00C260EA" w:rsidRPr="004D15A7">
        <w:rPr>
          <w:rFonts w:ascii="Times New Roman" w:hAnsi="Times New Roman"/>
          <w:sz w:val="24"/>
          <w:szCs w:val="24"/>
          <w:lang w:val="en-GB"/>
        </w:rPr>
        <w:t xml:space="preserve"> </w:t>
      </w:r>
      <w:r w:rsidR="00863857" w:rsidRPr="004D15A7">
        <w:rPr>
          <w:rFonts w:ascii="Times New Roman" w:hAnsi="Times New Roman"/>
          <w:sz w:val="24"/>
          <w:szCs w:val="24"/>
          <w:lang w:val="en-GB"/>
        </w:rPr>
        <w:t>Turnbull</w:t>
      </w:r>
      <w:r w:rsidR="006D3F9F">
        <w:rPr>
          <w:rFonts w:ascii="Times New Roman" w:hAnsi="Times New Roman"/>
          <w:sz w:val="24"/>
          <w:szCs w:val="24"/>
          <w:lang w:val="en-GB"/>
        </w:rPr>
        <w:t>,</w:t>
      </w:r>
      <w:r w:rsidR="00863857" w:rsidRPr="004D15A7">
        <w:rPr>
          <w:rFonts w:ascii="Times New Roman" w:hAnsi="Times New Roman"/>
          <w:sz w:val="24"/>
          <w:szCs w:val="24"/>
          <w:lang w:val="en-GB"/>
        </w:rPr>
        <w:t xml:space="preserve"> 2015</w:t>
      </w:r>
      <w:r w:rsidR="000C623A" w:rsidRPr="004D15A7">
        <w:rPr>
          <w:rFonts w:ascii="Times New Roman" w:hAnsi="Times New Roman"/>
          <w:sz w:val="24"/>
          <w:szCs w:val="24"/>
          <w:lang w:val="en-GB"/>
        </w:rPr>
        <w:t>)</w:t>
      </w:r>
      <w:r w:rsidR="00D21C77" w:rsidRPr="004D15A7">
        <w:rPr>
          <w:rFonts w:ascii="Times New Roman" w:hAnsi="Times New Roman"/>
          <w:sz w:val="24"/>
          <w:szCs w:val="24"/>
          <w:lang w:val="en-GB"/>
        </w:rPr>
        <w:t>, we add to th</w:t>
      </w:r>
      <w:r w:rsidR="00220198" w:rsidRPr="004D15A7">
        <w:rPr>
          <w:rFonts w:ascii="Times New Roman" w:hAnsi="Times New Roman"/>
          <w:sz w:val="24"/>
          <w:szCs w:val="24"/>
          <w:lang w:val="en-GB"/>
        </w:rPr>
        <w:t>e</w:t>
      </w:r>
      <w:r w:rsidR="00D21C77" w:rsidRPr="004D15A7">
        <w:rPr>
          <w:rFonts w:ascii="Times New Roman" w:hAnsi="Times New Roman"/>
          <w:sz w:val="24"/>
          <w:szCs w:val="24"/>
          <w:lang w:val="en-GB"/>
        </w:rPr>
        <w:t>s</w:t>
      </w:r>
      <w:r w:rsidR="00220198" w:rsidRPr="004D15A7">
        <w:rPr>
          <w:rFonts w:ascii="Times New Roman" w:hAnsi="Times New Roman"/>
          <w:sz w:val="24"/>
          <w:szCs w:val="24"/>
          <w:lang w:val="en-GB"/>
        </w:rPr>
        <w:t>e</w:t>
      </w:r>
      <w:r w:rsidR="00D21C77" w:rsidRPr="004D15A7">
        <w:rPr>
          <w:rFonts w:ascii="Times New Roman" w:hAnsi="Times New Roman"/>
          <w:sz w:val="24"/>
          <w:szCs w:val="24"/>
          <w:lang w:val="en-GB"/>
        </w:rPr>
        <w:t xml:space="preserve"> insight</w:t>
      </w:r>
      <w:r w:rsidR="00220198" w:rsidRPr="004D15A7">
        <w:rPr>
          <w:rFonts w:ascii="Times New Roman" w:hAnsi="Times New Roman"/>
          <w:sz w:val="24"/>
          <w:szCs w:val="24"/>
          <w:lang w:val="en-GB"/>
        </w:rPr>
        <w:t>s by pointing to</w:t>
      </w:r>
      <w:r w:rsidR="00D21C77" w:rsidRPr="004D15A7">
        <w:rPr>
          <w:rFonts w:ascii="Times New Roman" w:hAnsi="Times New Roman"/>
          <w:sz w:val="24"/>
          <w:szCs w:val="24"/>
          <w:lang w:val="en-GB"/>
        </w:rPr>
        <w:t xml:space="preserve"> the importance </w:t>
      </w:r>
      <w:r w:rsidR="006E0E0C" w:rsidRPr="004D15A7">
        <w:rPr>
          <w:rFonts w:ascii="Times New Roman" w:hAnsi="Times New Roman"/>
          <w:sz w:val="24"/>
          <w:szCs w:val="24"/>
          <w:lang w:val="en-GB"/>
        </w:rPr>
        <w:t xml:space="preserve">of </w:t>
      </w:r>
      <w:r w:rsidR="000C623A" w:rsidRPr="004D15A7">
        <w:rPr>
          <w:rFonts w:ascii="Times New Roman" w:hAnsi="Times New Roman"/>
          <w:sz w:val="24"/>
          <w:szCs w:val="24"/>
          <w:lang w:val="en-GB"/>
        </w:rPr>
        <w:t>temporal and dynamic</w:t>
      </w:r>
      <w:r w:rsidR="00D21C77" w:rsidRPr="004D15A7">
        <w:rPr>
          <w:rFonts w:ascii="Times New Roman" w:hAnsi="Times New Roman"/>
          <w:sz w:val="24"/>
          <w:szCs w:val="24"/>
          <w:lang w:val="en-GB"/>
        </w:rPr>
        <w:t xml:space="preserve"> </w:t>
      </w:r>
      <w:r w:rsidR="00220198" w:rsidRPr="004D15A7">
        <w:rPr>
          <w:rFonts w:ascii="Times New Roman" w:hAnsi="Times New Roman"/>
          <w:sz w:val="24"/>
          <w:szCs w:val="24"/>
          <w:lang w:val="en-GB"/>
        </w:rPr>
        <w:t>aspects</w:t>
      </w:r>
      <w:r w:rsidR="00D21C77" w:rsidRPr="004D15A7">
        <w:rPr>
          <w:rFonts w:ascii="Times New Roman" w:hAnsi="Times New Roman"/>
          <w:sz w:val="24"/>
          <w:szCs w:val="24"/>
          <w:lang w:val="en-GB"/>
        </w:rPr>
        <w:t xml:space="preserve">. Our findings show that the dichotomy of new entrants and legacy carriers becomes problematic when </w:t>
      </w:r>
      <w:r w:rsidR="006E0E0C" w:rsidRPr="004D15A7">
        <w:rPr>
          <w:rFonts w:ascii="Times New Roman" w:hAnsi="Times New Roman"/>
          <w:sz w:val="24"/>
          <w:szCs w:val="24"/>
          <w:lang w:val="en-GB"/>
        </w:rPr>
        <w:t xml:space="preserve">the </w:t>
      </w:r>
      <w:r w:rsidR="00D21C77" w:rsidRPr="004D15A7">
        <w:rPr>
          <w:rFonts w:ascii="Times New Roman" w:hAnsi="Times New Roman"/>
          <w:sz w:val="24"/>
          <w:szCs w:val="24"/>
          <w:lang w:val="en-GB"/>
        </w:rPr>
        <w:t>firm heritage undergoes change through firm growth, acquisition or the development of new carriers.</w:t>
      </w:r>
    </w:p>
    <w:p w14:paraId="7AEF33F9" w14:textId="09618432" w:rsidR="00384A64" w:rsidRPr="004D15A7" w:rsidRDefault="00FD56E8">
      <w:pPr>
        <w:pStyle w:val="ListParagraph"/>
        <w:autoSpaceDE w:val="0"/>
        <w:autoSpaceDN w:val="0"/>
        <w:adjustRightInd w:val="0"/>
        <w:spacing w:after="0" w:line="360" w:lineRule="auto"/>
        <w:ind w:left="0" w:firstLine="720"/>
        <w:jc w:val="both"/>
        <w:rPr>
          <w:rFonts w:ascii="Times New Roman" w:hAnsi="Times New Roman"/>
          <w:sz w:val="24"/>
          <w:szCs w:val="24"/>
          <w:lang w:val="en-GB"/>
        </w:rPr>
      </w:pPr>
      <w:r w:rsidRPr="004D15A7">
        <w:rPr>
          <w:rFonts w:ascii="Times New Roman" w:hAnsi="Times New Roman"/>
          <w:sz w:val="24"/>
          <w:szCs w:val="24"/>
          <w:lang w:val="en-GB"/>
        </w:rPr>
        <w:t>With regard to</w:t>
      </w:r>
      <w:r w:rsidR="00384A64" w:rsidRPr="004D15A7">
        <w:rPr>
          <w:rFonts w:ascii="Times New Roman" w:hAnsi="Times New Roman"/>
          <w:sz w:val="24"/>
          <w:szCs w:val="24"/>
          <w:lang w:val="en-GB"/>
        </w:rPr>
        <w:t xml:space="preserve"> future research</w:t>
      </w:r>
      <w:r w:rsidR="009142FF" w:rsidRPr="004D15A7">
        <w:rPr>
          <w:rFonts w:ascii="Times New Roman" w:hAnsi="Times New Roman"/>
          <w:sz w:val="24"/>
          <w:szCs w:val="24"/>
          <w:lang w:val="en-GB"/>
        </w:rPr>
        <w:t>,</w:t>
      </w:r>
      <w:r w:rsidR="00384A64" w:rsidRPr="004D15A7">
        <w:rPr>
          <w:rFonts w:ascii="Times New Roman" w:hAnsi="Times New Roman"/>
          <w:sz w:val="24"/>
          <w:szCs w:val="24"/>
          <w:lang w:val="en-GB"/>
        </w:rPr>
        <w:t xml:space="preserve"> we believe that the issue of how firm-level dynamics interact with institutions requires further scrutiny in the case of European airlines </w:t>
      </w:r>
      <w:r w:rsidR="004F734D" w:rsidRPr="004D15A7">
        <w:rPr>
          <w:rFonts w:ascii="Times New Roman" w:hAnsi="Times New Roman"/>
          <w:sz w:val="24"/>
          <w:szCs w:val="24"/>
          <w:lang w:val="en-GB"/>
        </w:rPr>
        <w:t xml:space="preserve">in general </w:t>
      </w:r>
      <w:r w:rsidR="00384A64" w:rsidRPr="004D15A7">
        <w:rPr>
          <w:rFonts w:ascii="Times New Roman" w:hAnsi="Times New Roman"/>
          <w:sz w:val="24"/>
          <w:szCs w:val="24"/>
          <w:lang w:val="en-GB"/>
        </w:rPr>
        <w:t xml:space="preserve">and LFAs in particular. Two </w:t>
      </w:r>
      <w:r w:rsidR="006414AE" w:rsidRPr="004D15A7">
        <w:rPr>
          <w:rFonts w:ascii="Times New Roman" w:hAnsi="Times New Roman"/>
          <w:sz w:val="24"/>
          <w:szCs w:val="24"/>
          <w:lang w:val="en-GB"/>
        </w:rPr>
        <w:t xml:space="preserve">aspects </w:t>
      </w:r>
      <w:r w:rsidR="00384A64" w:rsidRPr="004D15A7">
        <w:rPr>
          <w:rFonts w:ascii="Times New Roman" w:hAnsi="Times New Roman"/>
          <w:sz w:val="24"/>
          <w:szCs w:val="24"/>
          <w:lang w:val="en-GB"/>
        </w:rPr>
        <w:t xml:space="preserve">appear crucial here. </w:t>
      </w:r>
      <w:r w:rsidR="007D024D" w:rsidRPr="004D15A7">
        <w:rPr>
          <w:rFonts w:ascii="Times New Roman" w:hAnsi="Times New Roman"/>
          <w:sz w:val="24"/>
          <w:szCs w:val="24"/>
          <w:lang w:val="en-GB"/>
        </w:rPr>
        <w:t>First, w</w:t>
      </w:r>
      <w:r w:rsidR="00384A64" w:rsidRPr="004D15A7">
        <w:rPr>
          <w:rFonts w:ascii="Times New Roman" w:hAnsi="Times New Roman"/>
          <w:sz w:val="24"/>
          <w:szCs w:val="24"/>
          <w:lang w:val="en-GB"/>
        </w:rPr>
        <w:t xml:space="preserve">e need to </w:t>
      </w:r>
      <w:r w:rsidR="007D024D" w:rsidRPr="004D15A7">
        <w:rPr>
          <w:rFonts w:ascii="Times New Roman" w:hAnsi="Times New Roman"/>
          <w:sz w:val="24"/>
          <w:szCs w:val="24"/>
          <w:lang w:val="en-GB"/>
        </w:rPr>
        <w:t xml:space="preserve">better </w:t>
      </w:r>
      <w:r w:rsidR="00384A64" w:rsidRPr="004D15A7">
        <w:rPr>
          <w:rFonts w:ascii="Times New Roman" w:hAnsi="Times New Roman"/>
          <w:sz w:val="24"/>
          <w:szCs w:val="24"/>
          <w:lang w:val="en-GB"/>
        </w:rPr>
        <w:t xml:space="preserve">understand how firms </w:t>
      </w:r>
      <w:r w:rsidR="006649DC" w:rsidRPr="004D15A7">
        <w:rPr>
          <w:rFonts w:ascii="Times New Roman" w:hAnsi="Times New Roman"/>
          <w:sz w:val="24"/>
          <w:szCs w:val="24"/>
          <w:lang w:val="en-GB"/>
        </w:rPr>
        <w:t xml:space="preserve">dynamically </w:t>
      </w:r>
      <w:r w:rsidR="00384A64" w:rsidRPr="004D15A7">
        <w:rPr>
          <w:rFonts w:ascii="Times New Roman" w:hAnsi="Times New Roman"/>
          <w:sz w:val="24"/>
          <w:szCs w:val="24"/>
          <w:lang w:val="en-GB"/>
        </w:rPr>
        <w:t>exploit</w:t>
      </w:r>
      <w:r w:rsidR="007D024D" w:rsidRPr="004D15A7">
        <w:rPr>
          <w:rFonts w:ascii="Times New Roman" w:hAnsi="Times New Roman"/>
          <w:sz w:val="24"/>
          <w:szCs w:val="24"/>
          <w:lang w:val="en-GB"/>
        </w:rPr>
        <w:t xml:space="preserve"> or leverage</w:t>
      </w:r>
      <w:r w:rsidR="006649DC" w:rsidRPr="004D15A7">
        <w:rPr>
          <w:rFonts w:ascii="Times New Roman" w:hAnsi="Times New Roman"/>
          <w:sz w:val="24"/>
          <w:szCs w:val="24"/>
          <w:lang w:val="en-GB"/>
        </w:rPr>
        <w:t xml:space="preserve"> the </w:t>
      </w:r>
      <w:r w:rsidR="00384A64" w:rsidRPr="004D15A7">
        <w:rPr>
          <w:rFonts w:ascii="Times New Roman" w:hAnsi="Times New Roman"/>
          <w:sz w:val="24"/>
          <w:szCs w:val="24"/>
          <w:lang w:val="en-GB"/>
        </w:rPr>
        <w:t>different national institutional context</w:t>
      </w:r>
      <w:r w:rsidR="009142FF" w:rsidRPr="004D15A7">
        <w:rPr>
          <w:rFonts w:ascii="Times New Roman" w:hAnsi="Times New Roman"/>
          <w:sz w:val="24"/>
          <w:szCs w:val="24"/>
          <w:lang w:val="en-GB"/>
        </w:rPr>
        <w:t>s</w:t>
      </w:r>
      <w:r w:rsidR="00384A64" w:rsidRPr="004D15A7">
        <w:rPr>
          <w:rFonts w:ascii="Times New Roman" w:hAnsi="Times New Roman"/>
          <w:sz w:val="24"/>
          <w:szCs w:val="24"/>
          <w:lang w:val="en-GB"/>
        </w:rPr>
        <w:t xml:space="preserve"> in Europe</w:t>
      </w:r>
      <w:r w:rsidR="006649DC" w:rsidRPr="004D15A7">
        <w:rPr>
          <w:rFonts w:ascii="Times New Roman" w:hAnsi="Times New Roman"/>
          <w:sz w:val="24"/>
          <w:szCs w:val="24"/>
          <w:lang w:val="en-GB"/>
        </w:rPr>
        <w:t xml:space="preserve"> to shape their labo</w:t>
      </w:r>
      <w:r w:rsidR="009142FF" w:rsidRPr="004D15A7">
        <w:rPr>
          <w:rFonts w:ascii="Times New Roman" w:hAnsi="Times New Roman"/>
          <w:sz w:val="24"/>
          <w:szCs w:val="24"/>
          <w:lang w:val="en-GB"/>
        </w:rPr>
        <w:t>u</w:t>
      </w:r>
      <w:r w:rsidR="006649DC" w:rsidRPr="004D15A7">
        <w:rPr>
          <w:rFonts w:ascii="Times New Roman" w:hAnsi="Times New Roman"/>
          <w:sz w:val="24"/>
          <w:szCs w:val="24"/>
          <w:lang w:val="en-GB"/>
        </w:rPr>
        <w:t>r and union relations</w:t>
      </w:r>
      <w:r w:rsidR="00384A64" w:rsidRPr="004D15A7">
        <w:rPr>
          <w:rFonts w:ascii="Times New Roman" w:hAnsi="Times New Roman"/>
          <w:sz w:val="24"/>
          <w:szCs w:val="24"/>
          <w:lang w:val="en-GB"/>
        </w:rPr>
        <w:t xml:space="preserve">. </w:t>
      </w:r>
      <w:r w:rsidR="006649DC" w:rsidRPr="004D15A7">
        <w:rPr>
          <w:rFonts w:ascii="Times New Roman" w:hAnsi="Times New Roman"/>
          <w:sz w:val="24"/>
          <w:szCs w:val="24"/>
          <w:lang w:val="en-GB"/>
        </w:rPr>
        <w:t xml:space="preserve">This points to developing a deeper understanding of </w:t>
      </w:r>
      <w:r w:rsidR="007D024D" w:rsidRPr="004D15A7">
        <w:rPr>
          <w:rFonts w:ascii="Times New Roman" w:hAnsi="Times New Roman"/>
          <w:sz w:val="24"/>
          <w:szCs w:val="24"/>
          <w:lang w:val="en-GB"/>
        </w:rPr>
        <w:t xml:space="preserve">the complex interplay of different firm types and strategies with different </w:t>
      </w:r>
      <w:r w:rsidR="006649DC" w:rsidRPr="004D15A7">
        <w:rPr>
          <w:rFonts w:ascii="Times New Roman" w:hAnsi="Times New Roman"/>
          <w:sz w:val="24"/>
          <w:szCs w:val="24"/>
          <w:lang w:val="en-GB"/>
        </w:rPr>
        <w:t>national institutional</w:t>
      </w:r>
      <w:r w:rsidR="007D024D" w:rsidRPr="004D15A7">
        <w:rPr>
          <w:rFonts w:ascii="Times New Roman" w:hAnsi="Times New Roman"/>
          <w:sz w:val="24"/>
          <w:szCs w:val="24"/>
          <w:lang w:val="en-GB"/>
        </w:rPr>
        <w:t xml:space="preserve"> contexts</w:t>
      </w:r>
      <w:r w:rsidR="006649DC" w:rsidRPr="004D15A7">
        <w:rPr>
          <w:rFonts w:ascii="Times New Roman" w:hAnsi="Times New Roman"/>
          <w:sz w:val="24"/>
          <w:szCs w:val="24"/>
          <w:lang w:val="en-GB"/>
        </w:rPr>
        <w:t xml:space="preserve">. </w:t>
      </w:r>
      <w:r w:rsidR="007D024D" w:rsidRPr="004D15A7">
        <w:rPr>
          <w:rFonts w:ascii="Times New Roman" w:hAnsi="Times New Roman"/>
          <w:sz w:val="24"/>
          <w:szCs w:val="24"/>
          <w:lang w:val="en-GB"/>
        </w:rPr>
        <w:t>Second, we</w:t>
      </w:r>
      <w:r w:rsidR="006649DC" w:rsidRPr="004D15A7">
        <w:rPr>
          <w:rFonts w:ascii="Times New Roman" w:hAnsi="Times New Roman"/>
          <w:sz w:val="24"/>
          <w:szCs w:val="24"/>
          <w:lang w:val="en-GB"/>
        </w:rPr>
        <w:t xml:space="preserve"> need to </w:t>
      </w:r>
      <w:r w:rsidR="007D024D" w:rsidRPr="004D15A7">
        <w:rPr>
          <w:rFonts w:ascii="Times New Roman" w:hAnsi="Times New Roman"/>
          <w:sz w:val="24"/>
          <w:szCs w:val="24"/>
          <w:lang w:val="en-GB"/>
        </w:rPr>
        <w:t xml:space="preserve">better </w:t>
      </w:r>
      <w:r w:rsidR="006649DC" w:rsidRPr="004D15A7">
        <w:rPr>
          <w:rFonts w:ascii="Times New Roman" w:hAnsi="Times New Roman"/>
          <w:sz w:val="24"/>
          <w:szCs w:val="24"/>
          <w:lang w:val="en-GB"/>
        </w:rPr>
        <w:t xml:space="preserve">understand to what extent the EU-level institutions and regulations </w:t>
      </w:r>
      <w:r w:rsidR="004952E0" w:rsidRPr="004D15A7">
        <w:rPr>
          <w:rFonts w:ascii="Times New Roman" w:hAnsi="Times New Roman"/>
          <w:sz w:val="24"/>
          <w:szCs w:val="24"/>
          <w:lang w:val="en-GB"/>
        </w:rPr>
        <w:t>have an influence o</w:t>
      </w:r>
      <w:r w:rsidR="00E9271A" w:rsidRPr="004D15A7">
        <w:rPr>
          <w:rFonts w:ascii="Times New Roman" w:hAnsi="Times New Roman"/>
          <w:sz w:val="24"/>
          <w:szCs w:val="24"/>
          <w:lang w:val="en-GB"/>
        </w:rPr>
        <w:t>n</w:t>
      </w:r>
      <w:r w:rsidR="004952E0" w:rsidRPr="004D15A7">
        <w:rPr>
          <w:rFonts w:ascii="Times New Roman" w:hAnsi="Times New Roman"/>
          <w:sz w:val="24"/>
          <w:szCs w:val="24"/>
          <w:lang w:val="en-GB"/>
        </w:rPr>
        <w:t xml:space="preserve"> </w:t>
      </w:r>
      <w:r w:rsidR="00B333B9" w:rsidRPr="004D15A7">
        <w:rPr>
          <w:rFonts w:ascii="Times New Roman" w:hAnsi="Times New Roman"/>
          <w:sz w:val="24"/>
          <w:szCs w:val="24"/>
          <w:lang w:val="en-GB"/>
        </w:rPr>
        <w:t xml:space="preserve">the </w:t>
      </w:r>
      <w:r w:rsidR="006649DC" w:rsidRPr="004D15A7">
        <w:rPr>
          <w:rFonts w:ascii="Times New Roman" w:hAnsi="Times New Roman"/>
          <w:sz w:val="24"/>
          <w:szCs w:val="24"/>
          <w:lang w:val="en-GB"/>
        </w:rPr>
        <w:t>employment and union relations of European Airlines. In this context</w:t>
      </w:r>
      <w:r w:rsidR="004952E0" w:rsidRPr="004D15A7">
        <w:rPr>
          <w:rFonts w:ascii="Times New Roman" w:hAnsi="Times New Roman"/>
          <w:sz w:val="24"/>
          <w:szCs w:val="24"/>
          <w:lang w:val="en-GB"/>
        </w:rPr>
        <w:t>,</w:t>
      </w:r>
      <w:r w:rsidR="006649DC" w:rsidRPr="004D15A7">
        <w:rPr>
          <w:rFonts w:ascii="Times New Roman" w:hAnsi="Times New Roman"/>
          <w:sz w:val="24"/>
          <w:szCs w:val="24"/>
          <w:lang w:val="en-GB"/>
        </w:rPr>
        <w:t xml:space="preserve"> it appears particularly interesting to investigate to what extent EU-level initiatives or developments </w:t>
      </w:r>
      <w:r w:rsidR="00E86185" w:rsidRPr="004D15A7">
        <w:rPr>
          <w:rFonts w:ascii="Times New Roman" w:hAnsi="Times New Roman"/>
          <w:sz w:val="24"/>
          <w:szCs w:val="24"/>
          <w:lang w:val="en-GB"/>
        </w:rPr>
        <w:t xml:space="preserve">will </w:t>
      </w:r>
      <w:r w:rsidR="0066626E" w:rsidRPr="004D15A7">
        <w:rPr>
          <w:rFonts w:ascii="Times New Roman" w:hAnsi="Times New Roman"/>
          <w:sz w:val="24"/>
          <w:szCs w:val="24"/>
          <w:lang w:val="en-GB"/>
        </w:rPr>
        <w:t xml:space="preserve">institutionalize </w:t>
      </w:r>
      <w:r w:rsidR="006649DC" w:rsidRPr="004D15A7">
        <w:rPr>
          <w:rFonts w:ascii="Times New Roman" w:hAnsi="Times New Roman"/>
          <w:sz w:val="24"/>
          <w:szCs w:val="24"/>
          <w:lang w:val="en-GB"/>
        </w:rPr>
        <w:t>and</w:t>
      </w:r>
      <w:r w:rsidR="004952E0" w:rsidRPr="004D15A7">
        <w:rPr>
          <w:rFonts w:ascii="Times New Roman" w:hAnsi="Times New Roman"/>
          <w:sz w:val="24"/>
          <w:szCs w:val="24"/>
          <w:lang w:val="en-GB"/>
        </w:rPr>
        <w:t>,</w:t>
      </w:r>
      <w:r w:rsidR="006649DC" w:rsidRPr="004D15A7">
        <w:rPr>
          <w:rFonts w:ascii="Times New Roman" w:hAnsi="Times New Roman"/>
          <w:sz w:val="24"/>
          <w:szCs w:val="24"/>
          <w:lang w:val="en-GB"/>
        </w:rPr>
        <w:t xml:space="preserve"> if they </w:t>
      </w:r>
      <w:r w:rsidR="004952E0" w:rsidRPr="004D15A7">
        <w:rPr>
          <w:rFonts w:ascii="Times New Roman" w:hAnsi="Times New Roman"/>
          <w:sz w:val="24"/>
          <w:szCs w:val="24"/>
          <w:lang w:val="en-GB"/>
        </w:rPr>
        <w:t xml:space="preserve">are sustained, </w:t>
      </w:r>
      <w:r w:rsidR="006649DC" w:rsidRPr="004D15A7">
        <w:rPr>
          <w:rFonts w:ascii="Times New Roman" w:hAnsi="Times New Roman"/>
          <w:sz w:val="24"/>
          <w:szCs w:val="24"/>
          <w:lang w:val="en-GB"/>
        </w:rPr>
        <w:t xml:space="preserve">to what extent they </w:t>
      </w:r>
      <w:r w:rsidR="00AC5486" w:rsidRPr="004D15A7">
        <w:rPr>
          <w:rFonts w:ascii="Times New Roman" w:hAnsi="Times New Roman"/>
          <w:sz w:val="24"/>
          <w:szCs w:val="24"/>
          <w:lang w:val="en-GB"/>
        </w:rPr>
        <w:t xml:space="preserve">will </w:t>
      </w:r>
      <w:r w:rsidR="007D024D" w:rsidRPr="004D15A7">
        <w:rPr>
          <w:rFonts w:ascii="Times New Roman" w:hAnsi="Times New Roman"/>
          <w:sz w:val="24"/>
          <w:szCs w:val="24"/>
          <w:lang w:val="en-GB"/>
        </w:rPr>
        <w:t xml:space="preserve">strengthen or weaken </w:t>
      </w:r>
      <w:r w:rsidR="006649DC" w:rsidRPr="004D15A7">
        <w:rPr>
          <w:rFonts w:ascii="Times New Roman" w:hAnsi="Times New Roman"/>
          <w:sz w:val="24"/>
          <w:szCs w:val="24"/>
          <w:lang w:val="en-GB"/>
        </w:rPr>
        <w:t xml:space="preserve">the </w:t>
      </w:r>
      <w:r w:rsidR="007D024D" w:rsidRPr="004D15A7">
        <w:rPr>
          <w:rFonts w:ascii="Times New Roman" w:hAnsi="Times New Roman"/>
          <w:sz w:val="24"/>
          <w:szCs w:val="24"/>
          <w:lang w:val="en-GB"/>
        </w:rPr>
        <w:t>importance of</w:t>
      </w:r>
      <w:r w:rsidR="00BF20D4" w:rsidRPr="004D15A7">
        <w:rPr>
          <w:rFonts w:ascii="Times New Roman" w:hAnsi="Times New Roman"/>
          <w:sz w:val="24"/>
          <w:szCs w:val="24"/>
          <w:lang w:val="en-GB"/>
        </w:rPr>
        <w:t xml:space="preserve"> the</w:t>
      </w:r>
      <w:r w:rsidR="007D024D" w:rsidRPr="004D15A7">
        <w:rPr>
          <w:rFonts w:ascii="Times New Roman" w:hAnsi="Times New Roman"/>
          <w:sz w:val="24"/>
          <w:szCs w:val="24"/>
          <w:lang w:val="en-GB"/>
        </w:rPr>
        <w:t xml:space="preserve"> </w:t>
      </w:r>
      <w:r w:rsidR="006649DC" w:rsidRPr="004D15A7">
        <w:rPr>
          <w:rFonts w:ascii="Times New Roman" w:hAnsi="Times New Roman"/>
          <w:sz w:val="24"/>
          <w:szCs w:val="24"/>
          <w:lang w:val="en-GB"/>
        </w:rPr>
        <w:t>national</w:t>
      </w:r>
      <w:r w:rsidR="00B333B9" w:rsidRPr="004D15A7">
        <w:rPr>
          <w:rFonts w:ascii="Times New Roman" w:hAnsi="Times New Roman"/>
          <w:sz w:val="24"/>
          <w:szCs w:val="24"/>
          <w:lang w:val="en-GB"/>
        </w:rPr>
        <w:t>-</w:t>
      </w:r>
      <w:r w:rsidR="006649DC" w:rsidRPr="004D15A7">
        <w:rPr>
          <w:rFonts w:ascii="Times New Roman" w:hAnsi="Times New Roman"/>
          <w:sz w:val="24"/>
          <w:szCs w:val="24"/>
          <w:lang w:val="en-GB"/>
        </w:rPr>
        <w:t>level institutional embeddedness</w:t>
      </w:r>
      <w:r w:rsidR="007D024D" w:rsidRPr="004D15A7">
        <w:rPr>
          <w:rFonts w:ascii="Times New Roman" w:hAnsi="Times New Roman"/>
          <w:sz w:val="24"/>
          <w:szCs w:val="24"/>
          <w:lang w:val="en-GB"/>
        </w:rPr>
        <w:t xml:space="preserve"> of firms</w:t>
      </w:r>
      <w:r w:rsidR="006649DC" w:rsidRPr="004D15A7">
        <w:rPr>
          <w:rFonts w:ascii="Times New Roman" w:hAnsi="Times New Roman"/>
          <w:sz w:val="24"/>
          <w:szCs w:val="24"/>
          <w:lang w:val="en-GB"/>
        </w:rPr>
        <w:t xml:space="preserve">. </w:t>
      </w:r>
      <w:r w:rsidRPr="004D15A7">
        <w:rPr>
          <w:rFonts w:ascii="Times New Roman" w:hAnsi="Times New Roman"/>
          <w:sz w:val="24"/>
          <w:szCs w:val="24"/>
          <w:lang w:val="en-GB"/>
        </w:rPr>
        <w:t>Finally</w:t>
      </w:r>
      <w:r w:rsidR="00BF20D4" w:rsidRPr="004D15A7">
        <w:rPr>
          <w:rFonts w:ascii="Times New Roman" w:hAnsi="Times New Roman"/>
          <w:sz w:val="24"/>
          <w:szCs w:val="24"/>
          <w:lang w:val="en-GB"/>
        </w:rPr>
        <w:t>,</w:t>
      </w:r>
      <w:r w:rsidRPr="004D15A7">
        <w:rPr>
          <w:rFonts w:ascii="Times New Roman" w:hAnsi="Times New Roman"/>
          <w:sz w:val="24"/>
          <w:szCs w:val="24"/>
          <w:lang w:val="en-GB"/>
        </w:rPr>
        <w:t xml:space="preserve"> and moving beyond the airline industry, we believe there is substantial scope to</w:t>
      </w:r>
      <w:r w:rsidRPr="004D15A7">
        <w:rPr>
          <w:rFonts w:ascii="Times New Roman" w:hAnsi="Times New Roman"/>
          <w:lang w:val="en-GB"/>
        </w:rPr>
        <w:t xml:space="preserve"> </w:t>
      </w:r>
      <w:r w:rsidR="00AC5486" w:rsidRPr="004D15A7">
        <w:rPr>
          <w:rFonts w:ascii="Times New Roman" w:hAnsi="Times New Roman"/>
          <w:sz w:val="24"/>
          <w:szCs w:val="24"/>
          <w:lang w:val="en-GB"/>
        </w:rPr>
        <w:t xml:space="preserve">ask </w:t>
      </w:r>
      <w:r w:rsidR="00D341A8" w:rsidRPr="004D15A7">
        <w:rPr>
          <w:rFonts w:ascii="Times New Roman" w:hAnsi="Times New Roman"/>
          <w:sz w:val="24"/>
          <w:szCs w:val="24"/>
          <w:lang w:val="en-GB"/>
        </w:rPr>
        <w:t xml:space="preserve">not only </w:t>
      </w:r>
      <w:r w:rsidR="00E77507" w:rsidRPr="004D15A7">
        <w:rPr>
          <w:rFonts w:ascii="Times New Roman" w:hAnsi="Times New Roman"/>
          <w:sz w:val="24"/>
          <w:szCs w:val="24"/>
          <w:lang w:val="en-GB"/>
        </w:rPr>
        <w:t>how firm</w:t>
      </w:r>
      <w:r w:rsidR="00D341A8" w:rsidRPr="004D15A7">
        <w:rPr>
          <w:rFonts w:ascii="Times New Roman" w:hAnsi="Times New Roman"/>
          <w:sz w:val="24"/>
          <w:szCs w:val="24"/>
          <w:lang w:val="en-GB"/>
        </w:rPr>
        <w:t>-level</w:t>
      </w:r>
      <w:r w:rsidR="00E77507" w:rsidRPr="004D15A7">
        <w:rPr>
          <w:rFonts w:ascii="Times New Roman" w:hAnsi="Times New Roman"/>
          <w:sz w:val="24"/>
          <w:szCs w:val="24"/>
          <w:lang w:val="en-GB"/>
        </w:rPr>
        <w:t xml:space="preserve"> choices</w:t>
      </w:r>
      <w:r w:rsidR="00D341A8" w:rsidRPr="004D15A7">
        <w:rPr>
          <w:rFonts w:ascii="Times New Roman" w:hAnsi="Times New Roman"/>
          <w:sz w:val="24"/>
          <w:szCs w:val="24"/>
          <w:lang w:val="en-GB"/>
        </w:rPr>
        <w:t xml:space="preserve"> </w:t>
      </w:r>
      <w:r w:rsidR="00E77507" w:rsidRPr="004D15A7">
        <w:rPr>
          <w:rFonts w:ascii="Times New Roman" w:hAnsi="Times New Roman"/>
          <w:sz w:val="24"/>
          <w:szCs w:val="24"/>
          <w:lang w:val="en-GB"/>
        </w:rPr>
        <w:t xml:space="preserve">structure relations </w:t>
      </w:r>
      <w:r w:rsidR="00AC5486" w:rsidRPr="004D15A7">
        <w:rPr>
          <w:rFonts w:ascii="Times New Roman" w:hAnsi="Times New Roman"/>
          <w:sz w:val="24"/>
          <w:szCs w:val="24"/>
          <w:lang w:val="en-GB"/>
        </w:rPr>
        <w:t xml:space="preserve">with </w:t>
      </w:r>
      <w:r w:rsidR="00E77507" w:rsidRPr="004D15A7">
        <w:rPr>
          <w:rFonts w:ascii="Times New Roman" w:hAnsi="Times New Roman"/>
          <w:sz w:val="24"/>
          <w:szCs w:val="24"/>
          <w:lang w:val="en-GB"/>
        </w:rPr>
        <w:t xml:space="preserve">the institutional environment but also how given relations with the institutional environment structure firm choices. </w:t>
      </w:r>
      <w:r w:rsidR="00AC5486" w:rsidRPr="004D15A7">
        <w:rPr>
          <w:rFonts w:ascii="Times New Roman" w:hAnsi="Times New Roman"/>
          <w:sz w:val="24"/>
          <w:szCs w:val="24"/>
          <w:lang w:val="en-GB"/>
        </w:rPr>
        <w:t>This dialectical relationship between</w:t>
      </w:r>
      <w:r w:rsidR="00E77507" w:rsidRPr="004D15A7">
        <w:rPr>
          <w:rFonts w:ascii="Times New Roman" w:hAnsi="Times New Roman"/>
          <w:sz w:val="24"/>
          <w:szCs w:val="24"/>
          <w:lang w:val="en-GB"/>
        </w:rPr>
        <w:t xml:space="preserve"> </w:t>
      </w:r>
      <w:r w:rsidRPr="004D15A7">
        <w:rPr>
          <w:rFonts w:ascii="Times New Roman" w:hAnsi="Times New Roman"/>
          <w:sz w:val="24"/>
          <w:szCs w:val="24"/>
          <w:lang w:val="en-GB"/>
        </w:rPr>
        <w:t xml:space="preserve">firm choices and </w:t>
      </w:r>
      <w:r w:rsidR="003C5C92" w:rsidRPr="004D15A7">
        <w:rPr>
          <w:rFonts w:ascii="Times New Roman" w:hAnsi="Times New Roman"/>
          <w:sz w:val="24"/>
          <w:szCs w:val="24"/>
          <w:lang w:val="en-GB"/>
        </w:rPr>
        <w:t>firm</w:t>
      </w:r>
      <w:r w:rsidRPr="004D15A7">
        <w:rPr>
          <w:rFonts w:ascii="Times New Roman" w:hAnsi="Times New Roman"/>
          <w:sz w:val="24"/>
          <w:szCs w:val="24"/>
          <w:lang w:val="en-GB"/>
        </w:rPr>
        <w:t xml:space="preserve"> relations </w:t>
      </w:r>
      <w:r w:rsidR="00AC5486" w:rsidRPr="004D15A7">
        <w:rPr>
          <w:rFonts w:ascii="Times New Roman" w:hAnsi="Times New Roman"/>
          <w:sz w:val="24"/>
          <w:szCs w:val="24"/>
          <w:lang w:val="en-GB"/>
        </w:rPr>
        <w:t>with</w:t>
      </w:r>
      <w:r w:rsidRPr="004D15A7">
        <w:rPr>
          <w:rFonts w:ascii="Times New Roman" w:hAnsi="Times New Roman"/>
          <w:sz w:val="24"/>
          <w:szCs w:val="24"/>
          <w:lang w:val="en-GB"/>
        </w:rPr>
        <w:t xml:space="preserve"> institutional contexts </w:t>
      </w:r>
      <w:r w:rsidR="00AC5486" w:rsidRPr="004D15A7">
        <w:rPr>
          <w:rFonts w:ascii="Times New Roman" w:hAnsi="Times New Roman"/>
          <w:sz w:val="24"/>
          <w:szCs w:val="24"/>
          <w:lang w:val="en-GB"/>
        </w:rPr>
        <w:t xml:space="preserve">can </w:t>
      </w:r>
      <w:r w:rsidR="003C5C92" w:rsidRPr="004D15A7">
        <w:rPr>
          <w:rFonts w:ascii="Times New Roman" w:hAnsi="Times New Roman"/>
          <w:sz w:val="24"/>
          <w:szCs w:val="24"/>
          <w:lang w:val="en-GB"/>
        </w:rPr>
        <w:t xml:space="preserve">coevolve </w:t>
      </w:r>
      <w:r w:rsidR="00D226B9" w:rsidRPr="004D15A7">
        <w:rPr>
          <w:rFonts w:ascii="Times New Roman" w:hAnsi="Times New Roman"/>
          <w:sz w:val="24"/>
          <w:szCs w:val="24"/>
          <w:lang w:val="en-GB"/>
        </w:rPr>
        <w:t>over time.</w:t>
      </w:r>
      <w:r w:rsidR="00D341A8" w:rsidRPr="004D15A7">
        <w:rPr>
          <w:rFonts w:ascii="Times New Roman" w:hAnsi="Times New Roman"/>
          <w:sz w:val="24"/>
          <w:szCs w:val="24"/>
          <w:lang w:val="en-GB"/>
        </w:rPr>
        <w:t xml:space="preserve"> We </w:t>
      </w:r>
      <w:r w:rsidR="00F01469" w:rsidRPr="004D15A7">
        <w:rPr>
          <w:rFonts w:ascii="Times New Roman" w:hAnsi="Times New Roman"/>
          <w:sz w:val="24"/>
          <w:szCs w:val="24"/>
          <w:lang w:val="en-GB"/>
        </w:rPr>
        <w:t>think</w:t>
      </w:r>
      <w:r w:rsidR="00D341A8" w:rsidRPr="004D15A7">
        <w:rPr>
          <w:rFonts w:ascii="Times New Roman" w:hAnsi="Times New Roman"/>
          <w:sz w:val="24"/>
          <w:szCs w:val="24"/>
          <w:lang w:val="en-GB"/>
        </w:rPr>
        <w:t xml:space="preserve"> such a </w:t>
      </w:r>
      <w:r w:rsidR="00F01469" w:rsidRPr="004D15A7">
        <w:rPr>
          <w:rFonts w:ascii="Times New Roman" w:hAnsi="Times New Roman"/>
          <w:sz w:val="24"/>
          <w:szCs w:val="24"/>
          <w:lang w:val="en-GB"/>
        </w:rPr>
        <w:t xml:space="preserve">co-evolutionary </w:t>
      </w:r>
      <w:r w:rsidR="00D226B9" w:rsidRPr="004D15A7">
        <w:rPr>
          <w:rFonts w:ascii="Times New Roman" w:hAnsi="Times New Roman"/>
          <w:sz w:val="24"/>
          <w:szCs w:val="24"/>
          <w:lang w:val="en-GB"/>
        </w:rPr>
        <w:t xml:space="preserve">analysis </w:t>
      </w:r>
      <w:r w:rsidR="00F01469" w:rsidRPr="004D15A7">
        <w:rPr>
          <w:rFonts w:ascii="Times New Roman" w:hAnsi="Times New Roman"/>
          <w:sz w:val="24"/>
          <w:szCs w:val="24"/>
          <w:lang w:val="en-GB"/>
        </w:rPr>
        <w:t xml:space="preserve">would allow us to better understand </w:t>
      </w:r>
      <w:r w:rsidR="009C69D0" w:rsidRPr="004D15A7">
        <w:rPr>
          <w:rFonts w:ascii="Times New Roman" w:hAnsi="Times New Roman"/>
          <w:sz w:val="24"/>
          <w:szCs w:val="24"/>
          <w:lang w:val="en-GB"/>
        </w:rPr>
        <w:t>the</w:t>
      </w:r>
      <w:r w:rsidR="00D341A8" w:rsidRPr="004D15A7">
        <w:rPr>
          <w:rFonts w:ascii="Times New Roman" w:hAnsi="Times New Roman"/>
          <w:sz w:val="24"/>
          <w:szCs w:val="24"/>
          <w:lang w:val="en-GB"/>
        </w:rPr>
        <w:t xml:space="preserve"> </w:t>
      </w:r>
      <w:r w:rsidR="00D226B9" w:rsidRPr="004D15A7">
        <w:rPr>
          <w:rFonts w:ascii="Times New Roman" w:hAnsi="Times New Roman"/>
          <w:sz w:val="24"/>
          <w:szCs w:val="24"/>
          <w:lang w:val="en-GB"/>
        </w:rPr>
        <w:t xml:space="preserve">heterogeneity </w:t>
      </w:r>
      <w:r w:rsidR="00D341A8" w:rsidRPr="004D15A7">
        <w:rPr>
          <w:rFonts w:ascii="Times New Roman" w:hAnsi="Times New Roman"/>
          <w:sz w:val="24"/>
          <w:szCs w:val="24"/>
          <w:lang w:val="en-GB"/>
        </w:rPr>
        <w:t xml:space="preserve">of firms that are embedded in very </w:t>
      </w:r>
      <w:r w:rsidR="00E77507" w:rsidRPr="004D15A7">
        <w:rPr>
          <w:rFonts w:ascii="Times New Roman" w:hAnsi="Times New Roman"/>
          <w:sz w:val="24"/>
          <w:szCs w:val="24"/>
          <w:lang w:val="en-GB"/>
        </w:rPr>
        <w:t xml:space="preserve">similar </w:t>
      </w:r>
      <w:r w:rsidR="00D341A8" w:rsidRPr="004D15A7">
        <w:rPr>
          <w:rFonts w:ascii="Times New Roman" w:hAnsi="Times New Roman"/>
          <w:sz w:val="24"/>
          <w:szCs w:val="24"/>
          <w:lang w:val="en-GB"/>
        </w:rPr>
        <w:t>environmental</w:t>
      </w:r>
      <w:r w:rsidR="00E77507" w:rsidRPr="004D15A7">
        <w:rPr>
          <w:rFonts w:ascii="Times New Roman" w:hAnsi="Times New Roman"/>
          <w:sz w:val="24"/>
          <w:szCs w:val="24"/>
          <w:lang w:val="en-GB"/>
        </w:rPr>
        <w:t xml:space="preserve"> contexts</w:t>
      </w:r>
      <w:r w:rsidR="00D341A8" w:rsidRPr="004D15A7">
        <w:rPr>
          <w:rFonts w:ascii="Times New Roman" w:hAnsi="Times New Roman"/>
          <w:sz w:val="24"/>
          <w:szCs w:val="24"/>
          <w:lang w:val="en-GB"/>
        </w:rPr>
        <w:t xml:space="preserve">. </w:t>
      </w:r>
    </w:p>
    <w:p w14:paraId="0CD307B5" w14:textId="63CBC28C" w:rsidR="00413E34" w:rsidRPr="004D15A7" w:rsidRDefault="00381F71" w:rsidP="00CB39EF">
      <w:pPr>
        <w:pStyle w:val="ListParagraph"/>
        <w:autoSpaceDE w:val="0"/>
        <w:autoSpaceDN w:val="0"/>
        <w:adjustRightInd w:val="0"/>
        <w:spacing w:after="0" w:line="360" w:lineRule="auto"/>
        <w:ind w:left="0" w:firstLine="720"/>
        <w:jc w:val="both"/>
        <w:rPr>
          <w:rFonts w:ascii="Times New Roman" w:hAnsi="Times New Roman"/>
          <w:sz w:val="24"/>
          <w:szCs w:val="24"/>
          <w:lang w:val="en-GB"/>
        </w:rPr>
      </w:pPr>
      <w:r w:rsidRPr="004D15A7">
        <w:rPr>
          <w:rFonts w:ascii="Times New Roman" w:hAnsi="Times New Roman"/>
          <w:sz w:val="24"/>
          <w:szCs w:val="24"/>
          <w:lang w:val="en-GB"/>
        </w:rPr>
        <w:t>Our study has limitations related to the comparative case study design. The method offers control in case comparison</w:t>
      </w:r>
      <w:r w:rsidR="00605B45" w:rsidRPr="004D15A7">
        <w:rPr>
          <w:rFonts w:ascii="Times New Roman" w:hAnsi="Times New Roman"/>
          <w:sz w:val="24"/>
          <w:szCs w:val="24"/>
          <w:lang w:val="en-GB"/>
        </w:rPr>
        <w:t xml:space="preserve"> and</w:t>
      </w:r>
      <w:r w:rsidRPr="004D15A7">
        <w:rPr>
          <w:rFonts w:ascii="Times New Roman" w:hAnsi="Times New Roman"/>
          <w:sz w:val="24"/>
          <w:szCs w:val="24"/>
          <w:lang w:val="en-GB"/>
        </w:rPr>
        <w:t xml:space="preserve"> thereby enables a holistic case-oriented approach to data analysis for more</w:t>
      </w:r>
      <w:r w:rsidR="00605B45" w:rsidRPr="004D15A7">
        <w:rPr>
          <w:rFonts w:ascii="Times New Roman" w:hAnsi="Times New Roman"/>
          <w:sz w:val="24"/>
          <w:szCs w:val="24"/>
          <w:lang w:val="en-GB"/>
        </w:rPr>
        <w:t>-</w:t>
      </w:r>
      <w:r w:rsidRPr="004D15A7">
        <w:rPr>
          <w:rFonts w:ascii="Times New Roman" w:hAnsi="Times New Roman"/>
          <w:sz w:val="24"/>
          <w:szCs w:val="24"/>
          <w:lang w:val="en-GB"/>
        </w:rPr>
        <w:t xml:space="preserve">comprehensive explanations. </w:t>
      </w:r>
      <w:r w:rsidR="00605B45" w:rsidRPr="004D15A7">
        <w:rPr>
          <w:rFonts w:ascii="Times New Roman" w:hAnsi="Times New Roman"/>
          <w:sz w:val="24"/>
          <w:szCs w:val="24"/>
          <w:lang w:val="en-GB"/>
        </w:rPr>
        <w:t xml:space="preserve">Because </w:t>
      </w:r>
      <w:r w:rsidRPr="004D15A7">
        <w:rPr>
          <w:rFonts w:ascii="Times New Roman" w:hAnsi="Times New Roman"/>
          <w:sz w:val="24"/>
          <w:szCs w:val="24"/>
          <w:lang w:val="en-GB"/>
        </w:rPr>
        <w:t xml:space="preserve">we sought control for comparability and analytical generalizability (see George </w:t>
      </w:r>
      <w:r w:rsidR="00C260EA">
        <w:rPr>
          <w:rFonts w:ascii="Times New Roman" w:hAnsi="Times New Roman"/>
          <w:sz w:val="24"/>
          <w:szCs w:val="24"/>
          <w:lang w:val="en-GB"/>
        </w:rPr>
        <w:t>&amp;</w:t>
      </w:r>
      <w:r w:rsidR="00C260EA" w:rsidRPr="004D15A7">
        <w:rPr>
          <w:rFonts w:ascii="Times New Roman" w:hAnsi="Times New Roman"/>
          <w:sz w:val="24"/>
          <w:szCs w:val="24"/>
          <w:lang w:val="en-GB"/>
        </w:rPr>
        <w:t xml:space="preserve"> </w:t>
      </w:r>
      <w:r w:rsidRPr="004D15A7">
        <w:rPr>
          <w:rFonts w:ascii="Times New Roman" w:hAnsi="Times New Roman"/>
          <w:sz w:val="24"/>
          <w:szCs w:val="24"/>
          <w:lang w:val="en-GB"/>
        </w:rPr>
        <w:t>Bennett, 2005</w:t>
      </w:r>
      <w:r w:rsidR="00605B45" w:rsidRPr="004D15A7">
        <w:rPr>
          <w:rFonts w:ascii="Times New Roman" w:hAnsi="Times New Roman"/>
          <w:sz w:val="24"/>
          <w:szCs w:val="24"/>
          <w:lang w:val="en-GB"/>
        </w:rPr>
        <w:t>,</w:t>
      </w:r>
      <w:r w:rsidRPr="004D15A7">
        <w:rPr>
          <w:rFonts w:ascii="Times New Roman" w:hAnsi="Times New Roman"/>
          <w:sz w:val="24"/>
          <w:szCs w:val="24"/>
          <w:lang w:val="en-GB"/>
        </w:rPr>
        <w:t xml:space="preserve"> for an elaboration), we could not provide rich descriptive data. Rather than providing </w:t>
      </w:r>
      <w:r w:rsidR="0007428C" w:rsidRPr="004D15A7">
        <w:rPr>
          <w:rFonts w:ascii="Times New Roman" w:hAnsi="Times New Roman"/>
          <w:sz w:val="24"/>
          <w:szCs w:val="24"/>
          <w:lang w:val="en-GB"/>
        </w:rPr>
        <w:t>in</w:t>
      </w:r>
      <w:r w:rsidR="00605B45" w:rsidRPr="004D15A7">
        <w:rPr>
          <w:rFonts w:ascii="Times New Roman" w:hAnsi="Times New Roman"/>
          <w:sz w:val="24"/>
          <w:szCs w:val="24"/>
          <w:lang w:val="en-GB"/>
        </w:rPr>
        <w:t>-</w:t>
      </w:r>
      <w:r w:rsidRPr="004D15A7">
        <w:rPr>
          <w:rFonts w:ascii="Times New Roman" w:hAnsi="Times New Roman"/>
          <w:sz w:val="24"/>
          <w:szCs w:val="24"/>
          <w:lang w:val="en-GB"/>
        </w:rPr>
        <w:t xml:space="preserve">depth and detailed elaborations in </w:t>
      </w:r>
      <w:r w:rsidR="00D21C77" w:rsidRPr="004D15A7">
        <w:rPr>
          <w:rFonts w:ascii="Times New Roman" w:hAnsi="Times New Roman"/>
          <w:sz w:val="24"/>
          <w:szCs w:val="24"/>
          <w:lang w:val="en-GB"/>
        </w:rPr>
        <w:t xml:space="preserve">employee </w:t>
      </w:r>
      <w:r w:rsidRPr="004D15A7">
        <w:rPr>
          <w:rFonts w:ascii="Times New Roman" w:hAnsi="Times New Roman"/>
          <w:sz w:val="24"/>
          <w:szCs w:val="24"/>
          <w:lang w:val="en-GB"/>
        </w:rPr>
        <w:t xml:space="preserve">and union relations in the respective firms, we were interested </w:t>
      </w:r>
      <w:r w:rsidR="00220198" w:rsidRPr="004D15A7">
        <w:rPr>
          <w:rFonts w:ascii="Times New Roman" w:hAnsi="Times New Roman"/>
          <w:sz w:val="24"/>
          <w:szCs w:val="24"/>
          <w:lang w:val="en-GB"/>
        </w:rPr>
        <w:t xml:space="preserve">instead </w:t>
      </w:r>
      <w:r w:rsidRPr="004D15A7">
        <w:rPr>
          <w:rFonts w:ascii="Times New Roman" w:hAnsi="Times New Roman"/>
          <w:sz w:val="24"/>
          <w:szCs w:val="24"/>
          <w:lang w:val="en-GB"/>
        </w:rPr>
        <w:t xml:space="preserve">in capturing major shifts </w:t>
      </w:r>
      <w:r w:rsidR="00220198" w:rsidRPr="004D15A7">
        <w:rPr>
          <w:rFonts w:ascii="Times New Roman" w:hAnsi="Times New Roman"/>
          <w:sz w:val="24"/>
          <w:szCs w:val="24"/>
          <w:lang w:val="en-GB"/>
        </w:rPr>
        <w:t xml:space="preserve">within our cases </w:t>
      </w:r>
      <w:r w:rsidRPr="004D15A7">
        <w:rPr>
          <w:rFonts w:ascii="Times New Roman" w:hAnsi="Times New Roman"/>
          <w:sz w:val="24"/>
          <w:szCs w:val="24"/>
          <w:lang w:val="en-GB"/>
        </w:rPr>
        <w:t>and their association with the interplay of firm heritage and national institutional context</w:t>
      </w:r>
      <w:r w:rsidR="00220198" w:rsidRPr="004D15A7">
        <w:rPr>
          <w:rFonts w:ascii="Times New Roman" w:hAnsi="Times New Roman"/>
          <w:sz w:val="24"/>
          <w:szCs w:val="24"/>
          <w:lang w:val="en-GB"/>
        </w:rPr>
        <w:t>s</w:t>
      </w:r>
      <w:r w:rsidRPr="004D15A7">
        <w:rPr>
          <w:rFonts w:ascii="Times New Roman" w:hAnsi="Times New Roman"/>
          <w:sz w:val="24"/>
          <w:szCs w:val="24"/>
          <w:lang w:val="en-GB"/>
        </w:rPr>
        <w:t>.</w:t>
      </w:r>
    </w:p>
    <w:p w14:paraId="16DB60C8" w14:textId="54FD738B" w:rsidR="00073580" w:rsidRPr="004D15A7" w:rsidRDefault="00381F71" w:rsidP="00CB39EF">
      <w:pPr>
        <w:pStyle w:val="ListParagraph"/>
        <w:autoSpaceDE w:val="0"/>
        <w:autoSpaceDN w:val="0"/>
        <w:adjustRightInd w:val="0"/>
        <w:spacing w:after="0" w:line="360" w:lineRule="auto"/>
        <w:ind w:left="0" w:firstLine="720"/>
        <w:jc w:val="both"/>
        <w:rPr>
          <w:rFonts w:ascii="Times New Roman" w:hAnsi="Times New Roman"/>
          <w:sz w:val="24"/>
          <w:szCs w:val="24"/>
          <w:lang w:val="en-GB"/>
        </w:rPr>
      </w:pPr>
      <w:r w:rsidRPr="004D15A7">
        <w:rPr>
          <w:rFonts w:ascii="Times New Roman" w:hAnsi="Times New Roman"/>
          <w:sz w:val="24"/>
          <w:szCs w:val="24"/>
          <w:lang w:val="en-GB"/>
        </w:rPr>
        <w:t xml:space="preserve">   </w:t>
      </w:r>
    </w:p>
    <w:p w14:paraId="08D7D1BA" w14:textId="1FF70DEE" w:rsidR="007A52CB" w:rsidRPr="004D15A7" w:rsidRDefault="007A52CB" w:rsidP="007A52CB">
      <w:pPr>
        <w:spacing w:line="360" w:lineRule="auto"/>
        <w:rPr>
          <w:b/>
          <w:lang w:val="de-DE"/>
        </w:rPr>
      </w:pPr>
      <w:r w:rsidRPr="004D15A7">
        <w:rPr>
          <w:b/>
          <w:lang w:val="de-DE"/>
        </w:rPr>
        <w:t>References</w:t>
      </w:r>
    </w:p>
    <w:p w14:paraId="5A957448" w14:textId="63DE2EE9" w:rsidR="007A52CB" w:rsidRPr="004D15A7" w:rsidRDefault="007A52CB" w:rsidP="007A52CB">
      <w:pPr>
        <w:spacing w:line="360" w:lineRule="auto"/>
        <w:jc w:val="both"/>
        <w:rPr>
          <w:rFonts w:eastAsia="Times New Roman"/>
          <w:sz w:val="10"/>
          <w:szCs w:val="10"/>
          <w:lang w:val="de-DE" w:eastAsia="en-US"/>
        </w:rPr>
      </w:pPr>
    </w:p>
    <w:p w14:paraId="329AD256" w14:textId="6CED7178" w:rsidR="007A52CB" w:rsidRPr="00C74E14" w:rsidRDefault="007A52CB" w:rsidP="007A52CB">
      <w:pPr>
        <w:spacing w:line="360" w:lineRule="auto"/>
        <w:ind w:left="284" w:hanging="284"/>
        <w:jc w:val="both"/>
        <w:rPr>
          <w:rFonts w:eastAsia="Times New Roman"/>
          <w:lang w:val="de-DE" w:eastAsia="en-US"/>
        </w:rPr>
      </w:pPr>
      <w:r w:rsidRPr="004D15A7">
        <w:rPr>
          <w:rFonts w:eastAsia="Times New Roman"/>
          <w:lang w:val="de-DE" w:eastAsia="en-US"/>
        </w:rPr>
        <w:t xml:space="preserve">Aero.at (2013, October 29).  Niki-Chef: Ab 2014 keine Leiharbeit mehr. </w:t>
      </w:r>
      <w:r w:rsidR="001F26B0" w:rsidRPr="00C74E14">
        <w:rPr>
          <w:i/>
          <w:lang w:val="de-DE"/>
        </w:rPr>
        <w:t>aero.at.</w:t>
      </w:r>
      <w:r w:rsidR="001F26B0" w:rsidRPr="00C74E14">
        <w:rPr>
          <w:rFonts w:ascii="Open Sans" w:hAnsi="Open Sans"/>
          <w:sz w:val="20"/>
          <w:szCs w:val="20"/>
          <w:lang w:val="de-DE"/>
        </w:rPr>
        <w:t xml:space="preserve"> </w:t>
      </w:r>
      <w:r w:rsidRPr="00C74E14">
        <w:rPr>
          <w:rFonts w:eastAsia="Times New Roman"/>
          <w:lang w:val="de-DE" w:eastAsia="en-US"/>
        </w:rPr>
        <w:t>Re</w:t>
      </w:r>
      <w:r w:rsidR="006911E1" w:rsidRPr="00C74E14">
        <w:rPr>
          <w:rFonts w:eastAsia="Times New Roman"/>
          <w:lang w:val="de-DE" w:eastAsia="en-US"/>
        </w:rPr>
        <w:t>trieved from http://www.aero.de</w:t>
      </w:r>
    </w:p>
    <w:p w14:paraId="78840175" w14:textId="238730CB" w:rsidR="007A52CB" w:rsidRPr="00636715" w:rsidRDefault="007A52CB" w:rsidP="00E507B4">
      <w:pPr>
        <w:spacing w:line="360" w:lineRule="auto"/>
        <w:ind w:left="284" w:hanging="284"/>
        <w:jc w:val="both"/>
        <w:rPr>
          <w:rFonts w:eastAsia="Times New Roman"/>
          <w:lang w:val="en-US" w:eastAsia="en-US"/>
        </w:rPr>
      </w:pPr>
      <w:r w:rsidRPr="00636715">
        <w:rPr>
          <w:rFonts w:eastAsia="Times New Roman"/>
          <w:lang w:val="en-US" w:eastAsia="en-US"/>
        </w:rPr>
        <w:t>Air Berlin (2006). Prospectus Investor</w:t>
      </w:r>
      <w:r w:rsidR="00921B25" w:rsidRPr="00636715">
        <w:rPr>
          <w:rFonts w:eastAsia="Times New Roman"/>
          <w:lang w:val="en-US" w:eastAsia="en-US"/>
        </w:rPr>
        <w:t xml:space="preserve"> </w:t>
      </w:r>
      <w:r w:rsidRPr="00636715">
        <w:rPr>
          <w:rFonts w:eastAsia="Times New Roman"/>
          <w:lang w:val="en-US" w:eastAsia="en-US"/>
        </w:rPr>
        <w:t>Relations</w:t>
      </w:r>
      <w:r w:rsidR="00F36E22" w:rsidRPr="00636715">
        <w:rPr>
          <w:rFonts w:eastAsia="Times New Roman"/>
          <w:lang w:val="en-US" w:eastAsia="en-US"/>
        </w:rPr>
        <w:t xml:space="preserve"> </w:t>
      </w:r>
      <w:r w:rsidRPr="00636715">
        <w:rPr>
          <w:rFonts w:eastAsia="Times New Roman"/>
          <w:lang w:val="en-US" w:eastAsia="en-US"/>
        </w:rPr>
        <w:t>Airberlin. Retriev</w:t>
      </w:r>
      <w:r w:rsidR="006911E1" w:rsidRPr="00636715">
        <w:rPr>
          <w:rFonts w:eastAsia="Times New Roman"/>
          <w:lang w:val="en-US" w:eastAsia="en-US"/>
        </w:rPr>
        <w:t>ed from http://ir.airberlin.com</w:t>
      </w:r>
    </w:p>
    <w:p w14:paraId="7B38EBFF" w14:textId="24307D10" w:rsidR="007A52CB" w:rsidRPr="004D15A7" w:rsidRDefault="007A52CB" w:rsidP="007A52CB">
      <w:pPr>
        <w:spacing w:line="360" w:lineRule="auto"/>
        <w:jc w:val="both"/>
        <w:rPr>
          <w:rFonts w:eastAsia="Times New Roman"/>
          <w:lang w:eastAsia="en-US"/>
        </w:rPr>
      </w:pPr>
      <w:r w:rsidRPr="00636715">
        <w:rPr>
          <w:rFonts w:eastAsia="Times New Roman"/>
          <w:lang w:val="en-US" w:eastAsia="en-US"/>
        </w:rPr>
        <w:t>Air Berlin (2010-2011). Annu</w:t>
      </w:r>
      <w:r w:rsidRPr="004D15A7">
        <w:rPr>
          <w:rFonts w:eastAsia="Times New Roman"/>
          <w:lang w:eastAsia="en-US"/>
        </w:rPr>
        <w:t>al Report</w:t>
      </w:r>
      <w:r w:rsidR="00921B25">
        <w:rPr>
          <w:rFonts w:eastAsia="Times New Roman"/>
          <w:lang w:eastAsia="en-US"/>
        </w:rPr>
        <w:t>s</w:t>
      </w:r>
      <w:r w:rsidRPr="004D15A7">
        <w:rPr>
          <w:rFonts w:eastAsia="Times New Roman"/>
          <w:lang w:eastAsia="en-US"/>
        </w:rPr>
        <w:t xml:space="preserve">. Retrieved from </w:t>
      </w:r>
      <w:r w:rsidR="00EE54CA" w:rsidRPr="004D15A7">
        <w:rPr>
          <w:rFonts w:eastAsia="Times New Roman"/>
          <w:lang w:eastAsia="en-US"/>
        </w:rPr>
        <w:t>http://</w:t>
      </w:r>
      <w:r w:rsidRPr="004D15A7">
        <w:rPr>
          <w:rFonts w:eastAsia="Times New Roman"/>
          <w:lang w:eastAsia="en-US"/>
        </w:rPr>
        <w:t>www.airberlin.com</w:t>
      </w:r>
    </w:p>
    <w:p w14:paraId="51C297A3" w14:textId="205ED4C5" w:rsidR="007A52CB" w:rsidRPr="004D15A7" w:rsidRDefault="007A52CB" w:rsidP="007A52CB">
      <w:pPr>
        <w:spacing w:line="360" w:lineRule="auto"/>
        <w:ind w:left="284" w:hanging="284"/>
        <w:jc w:val="both"/>
        <w:rPr>
          <w:rFonts w:eastAsia="Times New Roman"/>
          <w:i/>
          <w:lang w:eastAsia="en-US"/>
        </w:rPr>
      </w:pPr>
      <w:r w:rsidRPr="004D15A7">
        <w:rPr>
          <w:rFonts w:eastAsia="Times New Roman"/>
          <w:lang w:eastAsia="en-US"/>
        </w:rPr>
        <w:t xml:space="preserve">Air Berlin Press Release (2009, October 2). </w:t>
      </w:r>
      <w:r w:rsidRPr="004D15A7">
        <w:rPr>
          <w:rFonts w:eastAsia="Times New Roman"/>
          <w:lang w:val="de-DE" w:eastAsia="en-US"/>
        </w:rPr>
        <w:t xml:space="preserve">Air Berlin: Erfolgreicher Abschluss der Cockpit Tarifverhandlungen. </w:t>
      </w:r>
      <w:r w:rsidRPr="004D15A7">
        <w:rPr>
          <w:rFonts w:eastAsia="Times New Roman"/>
          <w:lang w:eastAsia="en-US"/>
        </w:rPr>
        <w:t>Retrieved</w:t>
      </w:r>
      <w:r w:rsidR="006911E1" w:rsidRPr="004D15A7">
        <w:rPr>
          <w:rFonts w:eastAsia="Times New Roman"/>
          <w:lang w:eastAsia="en-US"/>
        </w:rPr>
        <w:t xml:space="preserve"> from http://www.airberlingroup</w:t>
      </w:r>
      <w:r w:rsidRPr="004D15A7">
        <w:rPr>
          <w:rFonts w:eastAsia="Times New Roman"/>
          <w:lang w:eastAsia="en-US"/>
        </w:rPr>
        <w:t>.com</w:t>
      </w:r>
    </w:p>
    <w:p w14:paraId="314027C0" w14:textId="5847595B" w:rsidR="007A52CB" w:rsidRPr="004D15A7" w:rsidRDefault="007A52CB" w:rsidP="007A52CB">
      <w:pPr>
        <w:spacing w:line="360" w:lineRule="auto"/>
        <w:ind w:left="284" w:hanging="284"/>
        <w:jc w:val="both"/>
      </w:pPr>
      <w:r w:rsidRPr="004D15A7">
        <w:t>Allen, M. (2004). The Varieties of Capitalism Paradigm: Not Enough Variety?</w:t>
      </w:r>
      <w:r w:rsidR="00532D6D" w:rsidRPr="004D15A7">
        <w:t>.</w:t>
      </w:r>
      <w:r w:rsidRPr="004D15A7">
        <w:t xml:space="preserve"> </w:t>
      </w:r>
      <w:r w:rsidRPr="004D15A7">
        <w:rPr>
          <w:i/>
        </w:rPr>
        <w:t>Socio-Economic Review</w:t>
      </w:r>
      <w:r w:rsidRPr="004D15A7">
        <w:t xml:space="preserve">, 2, 87–108. </w:t>
      </w:r>
      <w:r w:rsidR="00532D6D" w:rsidRPr="004D15A7">
        <w:rPr>
          <w:lang w:val="en"/>
        </w:rPr>
        <w:t xml:space="preserve">doi: </w:t>
      </w:r>
      <w:r w:rsidR="00532D6D" w:rsidRPr="004D15A7">
        <w:rPr>
          <w:rStyle w:val="slug-doi"/>
          <w:lang w:val="en"/>
        </w:rPr>
        <w:t>10.1093/soceco/2.1.87</w:t>
      </w:r>
    </w:p>
    <w:p w14:paraId="0541BAEF" w14:textId="6033A8EB" w:rsidR="007A52CB" w:rsidRPr="004D15A7" w:rsidRDefault="007A52CB" w:rsidP="007A52CB">
      <w:pPr>
        <w:spacing w:line="360" w:lineRule="auto"/>
        <w:ind w:left="284" w:hanging="284"/>
        <w:jc w:val="both"/>
        <w:rPr>
          <w:rFonts w:eastAsia="Times New Roman"/>
          <w:lang w:eastAsia="en-US"/>
        </w:rPr>
      </w:pPr>
      <w:r w:rsidRPr="004D15A7">
        <w:rPr>
          <w:rFonts w:eastAsia="Times New Roman"/>
          <w:lang w:eastAsia="en-US"/>
        </w:rPr>
        <w:t xml:space="preserve">BALPA </w:t>
      </w:r>
      <w:r w:rsidR="006911E1" w:rsidRPr="004D15A7">
        <w:rPr>
          <w:rFonts w:eastAsia="Times New Roman"/>
          <w:lang w:eastAsia="en-US"/>
        </w:rPr>
        <w:t xml:space="preserve">Press releases </w:t>
      </w:r>
      <w:r w:rsidRPr="004D15A7">
        <w:rPr>
          <w:rFonts w:eastAsia="Times New Roman"/>
          <w:lang w:eastAsia="en-US"/>
        </w:rPr>
        <w:t>(</w:t>
      </w:r>
      <w:r w:rsidR="006911E1" w:rsidRPr="004D15A7">
        <w:rPr>
          <w:rFonts w:eastAsia="Times New Roman"/>
          <w:lang w:eastAsia="en-US"/>
        </w:rPr>
        <w:t xml:space="preserve">various editions including: </w:t>
      </w:r>
      <w:r w:rsidRPr="004D15A7">
        <w:rPr>
          <w:rFonts w:eastAsia="Times New Roman"/>
          <w:lang w:eastAsia="en-US"/>
        </w:rPr>
        <w:t>2011, May 24</w:t>
      </w:r>
      <w:r w:rsidR="006911E1" w:rsidRPr="004D15A7">
        <w:rPr>
          <w:rFonts w:eastAsia="Times New Roman"/>
          <w:lang w:eastAsia="en-US"/>
        </w:rPr>
        <w:t>, 2011, June 10, 2012, November 20, 2013, June 06</w:t>
      </w:r>
      <w:r w:rsidRPr="004D15A7">
        <w:rPr>
          <w:rFonts w:eastAsia="Times New Roman"/>
          <w:lang w:eastAsia="en-US"/>
        </w:rPr>
        <w:t xml:space="preserve">). Retrieved from </w:t>
      </w:r>
      <w:hyperlink r:id="rId11" w:history="1">
        <w:r w:rsidRPr="004D15A7">
          <w:rPr>
            <w:rStyle w:val="Hyperlink"/>
            <w:rFonts w:eastAsia="Times New Roman"/>
            <w:color w:val="auto"/>
            <w:lang w:eastAsia="en-US"/>
          </w:rPr>
          <w:t>https://www.balpa.org/</w:t>
        </w:r>
      </w:hyperlink>
      <w:r w:rsidR="006911E1" w:rsidRPr="004D15A7">
        <w:rPr>
          <w:rFonts w:eastAsia="Times New Roman"/>
          <w:lang w:eastAsia="en-US"/>
        </w:rPr>
        <w:t xml:space="preserve"> </w:t>
      </w:r>
    </w:p>
    <w:p w14:paraId="45AD0F8E" w14:textId="10D2A95F" w:rsidR="007A52CB" w:rsidRPr="004D15A7" w:rsidRDefault="007A52CB" w:rsidP="007A52CB">
      <w:pPr>
        <w:spacing w:line="360" w:lineRule="auto"/>
        <w:ind w:left="284" w:hanging="284"/>
        <w:jc w:val="both"/>
      </w:pPr>
      <w:r w:rsidRPr="004D15A7">
        <w:t xml:space="preserve">Bean, R. (1994). </w:t>
      </w:r>
      <w:r w:rsidRPr="004D15A7">
        <w:rPr>
          <w:i/>
        </w:rPr>
        <w:t>Comparative Industrial Relations: An Introduction to Cross-National Perspectives</w:t>
      </w:r>
      <w:r w:rsidRPr="004D15A7">
        <w:t>. London: Routledge.</w:t>
      </w:r>
    </w:p>
    <w:p w14:paraId="1B3AA549" w14:textId="72E40890" w:rsidR="007A52CB" w:rsidRPr="004D15A7" w:rsidRDefault="007A52CB" w:rsidP="007A52CB">
      <w:pPr>
        <w:spacing w:line="360" w:lineRule="auto"/>
        <w:ind w:left="284" w:hanging="284"/>
        <w:jc w:val="both"/>
        <w:rPr>
          <w:rFonts w:eastAsia="Times New Roman"/>
          <w:lang w:eastAsia="en-US"/>
        </w:rPr>
      </w:pPr>
      <w:r w:rsidRPr="00CF10A2">
        <w:rPr>
          <w:rFonts w:eastAsia="Times New Roman"/>
          <w:lang w:val="de-DE" w:eastAsia="en-US"/>
        </w:rPr>
        <w:t xml:space="preserve">Bamber, G. J., Gittell, J. H., Kochan, T. A. &amp; Nordenflycht, A. von (2009a). </w:t>
      </w:r>
      <w:r w:rsidRPr="004D15A7">
        <w:rPr>
          <w:rFonts w:eastAsia="Times New Roman"/>
          <w:lang w:eastAsia="en-US"/>
        </w:rPr>
        <w:t xml:space="preserve">Contrasting management and employment-relations strategies in European airlines. </w:t>
      </w:r>
      <w:r w:rsidRPr="004D15A7">
        <w:rPr>
          <w:rFonts w:eastAsia="Times New Roman"/>
          <w:i/>
          <w:lang w:eastAsia="en-US"/>
        </w:rPr>
        <w:t>Journal</w:t>
      </w:r>
      <w:r w:rsidRPr="004D15A7">
        <w:rPr>
          <w:rFonts w:eastAsia="Times New Roman"/>
          <w:lang w:eastAsia="en-US"/>
        </w:rPr>
        <w:t xml:space="preserve"> </w:t>
      </w:r>
      <w:r w:rsidRPr="004D15A7">
        <w:rPr>
          <w:rFonts w:eastAsia="Times New Roman"/>
          <w:i/>
          <w:lang w:eastAsia="en-US"/>
        </w:rPr>
        <w:t>of Industrial Relations</w:t>
      </w:r>
      <w:r w:rsidRPr="004D15A7">
        <w:rPr>
          <w:rFonts w:eastAsia="Times New Roman"/>
          <w:lang w:eastAsia="en-US"/>
        </w:rPr>
        <w:t xml:space="preserve">, 51, 635-652. </w:t>
      </w:r>
      <w:r w:rsidR="00532D6D" w:rsidRPr="004D15A7">
        <w:rPr>
          <w:bCs/>
          <w:lang w:val="en"/>
        </w:rPr>
        <w:t xml:space="preserve">doi: </w:t>
      </w:r>
      <w:r w:rsidR="00532D6D" w:rsidRPr="004D15A7">
        <w:rPr>
          <w:rStyle w:val="slug-doi"/>
          <w:bCs/>
          <w:lang w:val="en"/>
        </w:rPr>
        <w:t>10.1177/0022185609346185</w:t>
      </w:r>
    </w:p>
    <w:p w14:paraId="33E3AE2C" w14:textId="46CBC3D5" w:rsidR="007A52CB" w:rsidRPr="004D15A7" w:rsidRDefault="007A52CB" w:rsidP="007A52CB">
      <w:pPr>
        <w:spacing w:line="360" w:lineRule="auto"/>
        <w:ind w:left="284" w:hanging="284"/>
        <w:jc w:val="both"/>
        <w:rPr>
          <w:rFonts w:eastAsia="Times New Roman"/>
          <w:lang w:eastAsia="en-US"/>
        </w:rPr>
      </w:pPr>
      <w:r w:rsidRPr="00CF10A2">
        <w:rPr>
          <w:rFonts w:eastAsia="Times New Roman"/>
          <w:lang w:val="de-DE"/>
        </w:rPr>
        <w:t>Bamber, G., Gittell, J.</w:t>
      </w:r>
      <w:r w:rsidR="00295D32" w:rsidRPr="00CF10A2">
        <w:rPr>
          <w:rFonts w:eastAsia="Times New Roman"/>
          <w:lang w:val="de-DE"/>
        </w:rPr>
        <w:t xml:space="preserve"> </w:t>
      </w:r>
      <w:r w:rsidR="00E507B4" w:rsidRPr="00CF10A2">
        <w:rPr>
          <w:rFonts w:eastAsia="Times New Roman"/>
          <w:lang w:val="de-DE"/>
        </w:rPr>
        <w:t xml:space="preserve"> </w:t>
      </w:r>
      <w:r w:rsidRPr="00CF10A2">
        <w:rPr>
          <w:rFonts w:eastAsia="Times New Roman"/>
          <w:lang w:val="de-DE"/>
        </w:rPr>
        <w:t xml:space="preserve">H., Kochan, Y. </w:t>
      </w:r>
      <w:r w:rsidR="002C375B" w:rsidRPr="00CF10A2">
        <w:rPr>
          <w:rFonts w:eastAsia="Times New Roman"/>
          <w:lang w:val="de-DE"/>
        </w:rPr>
        <w:t xml:space="preserve">&amp; </w:t>
      </w:r>
      <w:r w:rsidRPr="00CF10A2">
        <w:rPr>
          <w:rFonts w:eastAsia="Times New Roman"/>
          <w:lang w:val="de-DE"/>
        </w:rPr>
        <w:t>von Norden</w:t>
      </w:r>
      <w:r w:rsidRPr="004D15A7">
        <w:rPr>
          <w:rFonts w:eastAsia="Times New Roman"/>
        </w:rPr>
        <w:t>ﬂ</w:t>
      </w:r>
      <w:r w:rsidRPr="00CF10A2">
        <w:rPr>
          <w:rFonts w:eastAsia="Times New Roman"/>
          <w:lang w:val="de-DE"/>
        </w:rPr>
        <w:t xml:space="preserve">ycht, A. (2009b). </w:t>
      </w:r>
      <w:r w:rsidRPr="004D15A7">
        <w:rPr>
          <w:rFonts w:eastAsia="Times New Roman"/>
          <w:i/>
        </w:rPr>
        <w:t>Up in the Air: How Airlines Can Improve Performance by Engaging their Employees</w:t>
      </w:r>
      <w:r w:rsidRPr="004D15A7">
        <w:rPr>
          <w:rFonts w:eastAsia="Times New Roman"/>
        </w:rPr>
        <w:t>. Ithaca, NY: Cornell University Press.</w:t>
      </w:r>
    </w:p>
    <w:p w14:paraId="409DA0DB" w14:textId="32AFA55D" w:rsidR="007A52CB" w:rsidRPr="004D15A7" w:rsidRDefault="007A52CB" w:rsidP="007A52CB">
      <w:pPr>
        <w:spacing w:line="360" w:lineRule="auto"/>
        <w:ind w:left="284" w:hanging="284"/>
        <w:jc w:val="both"/>
        <w:rPr>
          <w:rFonts w:eastAsia="Times New Roman"/>
          <w:lang w:eastAsia="en-US"/>
        </w:rPr>
      </w:pPr>
      <w:r w:rsidRPr="004D15A7">
        <w:rPr>
          <w:rFonts w:eastAsia="Times New Roman"/>
          <w:lang w:eastAsia="en-US"/>
        </w:rPr>
        <w:t xml:space="preserve">Barry, M. &amp; Nienhueser, W. (2010). Coordinated market economy/liberal employment relations: low cost competition in the German aviation industry. </w:t>
      </w:r>
      <w:r w:rsidRPr="004D15A7">
        <w:rPr>
          <w:rFonts w:eastAsia="Times New Roman"/>
          <w:i/>
          <w:lang w:eastAsia="en-US"/>
        </w:rPr>
        <w:t>The International Journal of Human Resource Management</w:t>
      </w:r>
      <w:r w:rsidRPr="004D15A7">
        <w:rPr>
          <w:rFonts w:eastAsia="Times New Roman"/>
          <w:lang w:eastAsia="en-US"/>
        </w:rPr>
        <w:t xml:space="preserve">, 21, 214-229. </w:t>
      </w:r>
      <w:hyperlink r:id="rId12" w:history="1">
        <w:r w:rsidR="00532D6D" w:rsidRPr="004D15A7">
          <w:rPr>
            <w:rStyle w:val="Hyperlink"/>
            <w:rFonts w:cs="Arial"/>
            <w:color w:val="auto"/>
            <w:u w:val="none"/>
            <w:lang w:val="en"/>
          </w:rPr>
          <w:t>doi: 10.1080/09585190903509522</w:t>
        </w:r>
      </w:hyperlink>
    </w:p>
    <w:p w14:paraId="7A30C759" w14:textId="1224A1EA" w:rsidR="007A52CB" w:rsidRPr="004D15A7" w:rsidRDefault="007A52CB" w:rsidP="007A52CB">
      <w:pPr>
        <w:pStyle w:val="BodyText"/>
        <w:spacing w:line="360" w:lineRule="auto"/>
        <w:ind w:left="284" w:hanging="284"/>
      </w:pPr>
      <w:r w:rsidRPr="004D15A7">
        <w:t xml:space="preserve">Brewster, C., Brookes, M., Johnson, P. </w:t>
      </w:r>
      <w:r w:rsidR="00532D6D" w:rsidRPr="004D15A7">
        <w:t xml:space="preserve">&amp; </w:t>
      </w:r>
      <w:r w:rsidRPr="004D15A7">
        <w:t xml:space="preserve">Wood, G. (2014a). Direct involvement, partnership and setting: a study in bounded diversity. </w:t>
      </w:r>
      <w:r w:rsidRPr="004D15A7">
        <w:rPr>
          <w:i/>
        </w:rPr>
        <w:t>The international Journal of Human Resource Management</w:t>
      </w:r>
      <w:r w:rsidRPr="004D15A7">
        <w:t>, 25, 795-809.</w:t>
      </w:r>
      <w:r w:rsidR="00532D6D" w:rsidRPr="004D15A7">
        <w:t xml:space="preserve"> doi: </w:t>
      </w:r>
      <w:hyperlink r:id="rId13" w:history="1">
        <w:r w:rsidR="00532D6D" w:rsidRPr="004D15A7">
          <w:rPr>
            <w:rStyle w:val="Hyperlink"/>
            <w:rFonts w:ascii="Open Sans" w:eastAsia="MS Mincho" w:hAnsi="Open Sans" w:cs="Arial"/>
            <w:color w:val="auto"/>
            <w:u w:val="none"/>
            <w:lang w:val="en"/>
          </w:rPr>
          <w:t>10.1080/09585192.2013.776615</w:t>
        </w:r>
      </w:hyperlink>
    </w:p>
    <w:p w14:paraId="3C5CA0B6" w14:textId="7ACFD1C9" w:rsidR="007A52CB" w:rsidRDefault="007A52CB" w:rsidP="007A52CB">
      <w:pPr>
        <w:pStyle w:val="BodyText"/>
        <w:spacing w:line="360" w:lineRule="auto"/>
        <w:ind w:left="284" w:hanging="284"/>
      </w:pPr>
      <w:r w:rsidRPr="004D15A7">
        <w:t xml:space="preserve">Brewster, C., </w:t>
      </w:r>
      <w:r w:rsidRPr="004D15A7">
        <w:rPr>
          <w:rFonts w:eastAsiaTheme="majorEastAsia"/>
        </w:rPr>
        <w:t>Goergen, M.</w:t>
      </w:r>
      <w:r w:rsidRPr="004D15A7">
        <w:t xml:space="preserve"> </w:t>
      </w:r>
      <w:r w:rsidR="002C375B" w:rsidRPr="004D15A7">
        <w:t xml:space="preserve">&amp; </w:t>
      </w:r>
      <w:r w:rsidRPr="004D15A7">
        <w:rPr>
          <w:rFonts w:eastAsiaTheme="majorEastAsia"/>
        </w:rPr>
        <w:t>Wood, G.</w:t>
      </w:r>
      <w:r w:rsidRPr="004D15A7">
        <w:t xml:space="preserve"> (2014b). Ownership rights and employment relations. In </w:t>
      </w:r>
      <w:r w:rsidR="00C74E14">
        <w:t xml:space="preserve">A. </w:t>
      </w:r>
      <w:r w:rsidRPr="004D15A7">
        <w:rPr>
          <w:rFonts w:eastAsiaTheme="majorEastAsia"/>
        </w:rPr>
        <w:t>Wilkinson</w:t>
      </w:r>
      <w:r w:rsidRPr="004D15A7">
        <w:t xml:space="preserve">, </w:t>
      </w:r>
      <w:r w:rsidR="00C74E14">
        <w:t xml:space="preserve">G. </w:t>
      </w:r>
      <w:r w:rsidRPr="004D15A7">
        <w:rPr>
          <w:rFonts w:eastAsiaTheme="majorEastAsia"/>
        </w:rPr>
        <w:t>Wood</w:t>
      </w:r>
      <w:r w:rsidRPr="004D15A7">
        <w:t xml:space="preserve"> </w:t>
      </w:r>
      <w:r w:rsidR="00C74E14">
        <w:t>&amp;</w:t>
      </w:r>
      <w:r w:rsidR="00C74E14" w:rsidRPr="004D15A7">
        <w:t xml:space="preserve"> </w:t>
      </w:r>
      <w:r w:rsidR="00C74E14">
        <w:t xml:space="preserve">R. </w:t>
      </w:r>
      <w:r w:rsidRPr="004D15A7">
        <w:rPr>
          <w:rFonts w:eastAsiaTheme="majorEastAsia"/>
        </w:rPr>
        <w:t>Deeg</w:t>
      </w:r>
      <w:r w:rsidRPr="004D15A7">
        <w:t xml:space="preserve"> (</w:t>
      </w:r>
      <w:r w:rsidR="002131D0" w:rsidRPr="004D15A7">
        <w:t>E</w:t>
      </w:r>
      <w:r w:rsidRPr="004D15A7">
        <w:t>ds.)</w:t>
      </w:r>
      <w:r w:rsidR="002131D0" w:rsidRPr="004D15A7">
        <w:t>,</w:t>
      </w:r>
      <w:r w:rsidRPr="004D15A7">
        <w:t xml:space="preserve"> </w:t>
      </w:r>
      <w:r w:rsidRPr="004D15A7">
        <w:rPr>
          <w:i/>
        </w:rPr>
        <w:t>The Oxford Handbook of Employment Relations: Comparative Employment Systems</w:t>
      </w:r>
      <w:r w:rsidR="002131D0" w:rsidRPr="004D15A7">
        <w:rPr>
          <w:i/>
        </w:rPr>
        <w:t xml:space="preserve"> </w:t>
      </w:r>
      <w:r w:rsidR="002131D0" w:rsidRPr="004D15A7">
        <w:t xml:space="preserve">(pp. 173-189). Oxford: </w:t>
      </w:r>
      <w:r w:rsidRPr="004D15A7">
        <w:t>Oxford University Press</w:t>
      </w:r>
      <w:r w:rsidR="002131D0" w:rsidRPr="004D15A7">
        <w:t>.</w:t>
      </w:r>
      <w:r w:rsidRPr="004D15A7">
        <w:t xml:space="preserve"> </w:t>
      </w:r>
    </w:p>
    <w:p w14:paraId="07697162" w14:textId="77777777" w:rsidR="000D61E6" w:rsidRPr="004D15A7" w:rsidRDefault="000D61E6" w:rsidP="000D61E6">
      <w:pPr>
        <w:spacing w:line="360" w:lineRule="auto"/>
        <w:ind w:left="289" w:hanging="289"/>
        <w:jc w:val="both"/>
        <w:rPr>
          <w:rFonts w:eastAsia="Times New Roman"/>
          <w:lang w:eastAsia="en-US"/>
        </w:rPr>
      </w:pPr>
      <w:r w:rsidRPr="005373D0">
        <w:rPr>
          <w:lang w:val="en"/>
        </w:rPr>
        <w:t>Broughton, A.</w:t>
      </w:r>
      <w:r w:rsidRPr="005373D0">
        <w:rPr>
          <w:rFonts w:ascii="OpenSans-Regular-webfont" w:hAnsi="OpenSans-Regular-webfont" w:cs="Arial"/>
          <w:sz w:val="22"/>
          <w:szCs w:val="22"/>
          <w:lang w:val="en"/>
        </w:rPr>
        <w:t xml:space="preserve"> </w:t>
      </w:r>
      <w:r w:rsidRPr="004D15A7">
        <w:rPr>
          <w:rFonts w:eastAsia="Times New Roman"/>
          <w:lang w:eastAsia="en-US"/>
        </w:rPr>
        <w:t>(2005, September 28). Industrial relations in the airline sector</w:t>
      </w:r>
      <w:r w:rsidRPr="005373D0">
        <w:rPr>
          <w:rFonts w:eastAsia="Times New Roman"/>
          <w:i/>
          <w:lang w:eastAsia="en-US"/>
        </w:rPr>
        <w:t xml:space="preserve">. </w:t>
      </w:r>
      <w:r w:rsidRPr="005373D0">
        <w:rPr>
          <w:i/>
          <w:lang w:val="en"/>
        </w:rPr>
        <w:t>Observatory: EurWORK</w:t>
      </w:r>
      <w:r w:rsidRPr="005373D0">
        <w:rPr>
          <w:rFonts w:eastAsia="Times New Roman"/>
          <w:i/>
          <w:lang w:eastAsia="en-US"/>
        </w:rPr>
        <w:t xml:space="preserve"> </w:t>
      </w:r>
      <w:r w:rsidRPr="004D15A7">
        <w:rPr>
          <w:rFonts w:eastAsia="Times New Roman"/>
          <w:lang w:eastAsia="en-US"/>
        </w:rPr>
        <w:t xml:space="preserve">Retrieved from </w:t>
      </w:r>
      <w:hyperlink r:id="rId14" w:history="1">
        <w:r w:rsidRPr="004D15A7">
          <w:rPr>
            <w:rStyle w:val="Hyperlink"/>
            <w:rFonts w:eastAsia="Times New Roman"/>
            <w:color w:val="auto"/>
            <w:lang w:eastAsia="en-US"/>
          </w:rPr>
          <w:t>http://www.eurofound.europa.eu</w:t>
        </w:r>
      </w:hyperlink>
    </w:p>
    <w:p w14:paraId="77CA7D01" w14:textId="77777777" w:rsidR="003041ED" w:rsidRPr="00CF10A2" w:rsidRDefault="00D642CF" w:rsidP="003041ED">
      <w:pPr>
        <w:spacing w:line="360" w:lineRule="auto"/>
        <w:ind w:left="289" w:hanging="289"/>
        <w:jc w:val="both"/>
        <w:rPr>
          <w:rFonts w:eastAsia="Times New Roman"/>
          <w:lang w:val="en-US" w:eastAsia="en-US"/>
        </w:rPr>
      </w:pPr>
      <w:hyperlink r:id="rId15" w:history="1">
        <w:r w:rsidR="003041ED" w:rsidRPr="00CF10A2">
          <w:rPr>
            <w:rStyle w:val="caps"/>
            <w:lang w:val="de-DE"/>
          </w:rPr>
          <w:t>Creutzburg</w:t>
        </w:r>
      </w:hyperlink>
      <w:r w:rsidR="003041ED" w:rsidRPr="00CF10A2">
        <w:rPr>
          <w:rStyle w:val="caps"/>
          <w:lang w:val="de-DE"/>
        </w:rPr>
        <w:t xml:space="preserve">, D. &amp; </w:t>
      </w:r>
      <w:hyperlink r:id="rId16" w:history="1">
        <w:r w:rsidR="003041ED" w:rsidRPr="00CF10A2">
          <w:rPr>
            <w:rStyle w:val="caps"/>
            <w:lang w:val="de-DE"/>
          </w:rPr>
          <w:t>Jahn</w:t>
        </w:r>
      </w:hyperlink>
      <w:r w:rsidR="003041ED" w:rsidRPr="00CF10A2">
        <w:rPr>
          <w:rStyle w:val="caps"/>
          <w:lang w:val="de-DE"/>
        </w:rPr>
        <w:t xml:space="preserve">, J. </w:t>
      </w:r>
      <w:r w:rsidR="003041ED" w:rsidRPr="00CF10A2">
        <w:rPr>
          <w:lang w:val="de-DE"/>
        </w:rPr>
        <w:t xml:space="preserve">(2013, April 22). </w:t>
      </w:r>
      <w:r w:rsidR="003041ED" w:rsidRPr="005373D0">
        <w:rPr>
          <w:lang w:val="de-DE"/>
        </w:rPr>
        <w:t xml:space="preserve">Frank Bsirske - Abflug zur Deutschen Bank. </w:t>
      </w:r>
      <w:r w:rsidR="003041ED" w:rsidRPr="00CF10A2">
        <w:rPr>
          <w:i/>
          <w:lang w:val="en-US"/>
        </w:rPr>
        <w:t xml:space="preserve">FAZ </w:t>
      </w:r>
      <w:r w:rsidR="003041ED" w:rsidRPr="00CF10A2">
        <w:rPr>
          <w:lang w:val="en-US"/>
        </w:rPr>
        <w:t xml:space="preserve">Retrieved from </w:t>
      </w:r>
      <w:hyperlink r:id="rId17" w:history="1">
        <w:r w:rsidR="003041ED" w:rsidRPr="00CF10A2">
          <w:rPr>
            <w:rStyle w:val="Hyperlink"/>
            <w:color w:val="auto"/>
            <w:lang w:val="en-US"/>
          </w:rPr>
          <w:t>http://www.faz.net</w:t>
        </w:r>
      </w:hyperlink>
    </w:p>
    <w:p w14:paraId="488E37DD" w14:textId="1B966F48" w:rsidR="007A52CB" w:rsidRPr="004D15A7" w:rsidRDefault="007A52CB" w:rsidP="007A52CB">
      <w:pPr>
        <w:spacing w:line="360" w:lineRule="auto"/>
        <w:ind w:left="284" w:hanging="284"/>
        <w:jc w:val="both"/>
        <w:rPr>
          <w:rFonts w:eastAsia="Times New Roman"/>
          <w:i/>
          <w:lang w:eastAsia="en-US"/>
        </w:rPr>
      </w:pPr>
      <w:r w:rsidRPr="004D15A7">
        <w:rPr>
          <w:rFonts w:eastAsia="Times New Roman"/>
          <w:lang w:eastAsia="en-US"/>
        </w:rPr>
        <w:t xml:space="preserve">Crouch, C. (2005). </w:t>
      </w:r>
      <w:r w:rsidRPr="004D15A7">
        <w:rPr>
          <w:rFonts w:eastAsia="Times New Roman"/>
          <w:i/>
          <w:lang w:eastAsia="en-US"/>
        </w:rPr>
        <w:t>Capitalist Diversity and Change: Recombinant Governance and Institutional Entrepreneurs.</w:t>
      </w:r>
      <w:r w:rsidRPr="004D15A7">
        <w:rPr>
          <w:rFonts w:eastAsia="Times New Roman"/>
          <w:lang w:eastAsia="en-US"/>
        </w:rPr>
        <w:t xml:space="preserve"> Oxford: Oxford University Press. </w:t>
      </w:r>
    </w:p>
    <w:p w14:paraId="1301F9A5" w14:textId="01C366F4" w:rsidR="007A52CB" w:rsidRPr="004D15A7" w:rsidRDefault="007A52CB" w:rsidP="007A52CB">
      <w:pPr>
        <w:suppressAutoHyphens w:val="0"/>
        <w:spacing w:line="360" w:lineRule="auto"/>
        <w:ind w:left="284" w:hanging="284"/>
        <w:jc w:val="both"/>
      </w:pPr>
      <w:r w:rsidRPr="004D15A7">
        <w:t xml:space="preserve">Croucher, R., Brookes, M., Wood, G. </w:t>
      </w:r>
      <w:r w:rsidR="00532D6D" w:rsidRPr="004D15A7">
        <w:t xml:space="preserve">&amp; </w:t>
      </w:r>
      <w:r w:rsidRPr="004D15A7">
        <w:t xml:space="preserve">Brewster, C. (2010). Context, strategy and financial participation: A comparative analysis. </w:t>
      </w:r>
      <w:r w:rsidRPr="004D15A7">
        <w:rPr>
          <w:i/>
        </w:rPr>
        <w:t>Human Relations</w:t>
      </w:r>
      <w:r w:rsidRPr="004D15A7">
        <w:t xml:space="preserve">, 63, 835-855. </w:t>
      </w:r>
      <w:r w:rsidR="00532D6D" w:rsidRPr="004D15A7">
        <w:rPr>
          <w:rStyle w:val="slug-metadata-note3"/>
          <w:bCs/>
          <w:lang w:val="en"/>
          <w:specVanish w:val="0"/>
        </w:rPr>
        <w:t xml:space="preserve">doi: </w:t>
      </w:r>
      <w:r w:rsidR="00532D6D" w:rsidRPr="004D15A7">
        <w:rPr>
          <w:rStyle w:val="slug-doi"/>
          <w:bCs/>
          <w:lang w:val="en"/>
        </w:rPr>
        <w:t>10.1177/0018726709343654</w:t>
      </w:r>
      <w:r w:rsidRPr="004D15A7">
        <w:t xml:space="preserve"> </w:t>
      </w:r>
    </w:p>
    <w:p w14:paraId="106EA7EB" w14:textId="77777777" w:rsidR="00CB7422" w:rsidRDefault="007A52CB" w:rsidP="00CB7422">
      <w:pPr>
        <w:suppressAutoHyphens w:val="0"/>
        <w:autoSpaceDE w:val="0"/>
        <w:spacing w:line="360" w:lineRule="auto"/>
        <w:ind w:left="288" w:hanging="288"/>
        <w:jc w:val="both"/>
        <w:rPr>
          <w:rStyle w:val="slug-doi"/>
          <w:lang w:val="en"/>
        </w:rPr>
      </w:pPr>
      <w:r w:rsidRPr="004D15A7">
        <w:t>Deeg, R. &amp; Jackson, G. (2007). </w:t>
      </w:r>
      <w:hyperlink r:id="rId18" w:tgtFrame="_blank" w:tooltip="http://ser.oxfordjournals.org/cgi/content/abstract/5/1/149" w:history="1">
        <w:r w:rsidRPr="004D15A7">
          <w:rPr>
            <w:rStyle w:val="Hyperlink"/>
            <w:color w:val="auto"/>
            <w:u w:val="none"/>
          </w:rPr>
          <w:t>Toward a more dynamic theory of capitalist variety</w:t>
        </w:r>
      </w:hyperlink>
      <w:r w:rsidRPr="004D15A7">
        <w:t>. </w:t>
      </w:r>
      <w:r w:rsidRPr="004D15A7">
        <w:rPr>
          <w:i/>
        </w:rPr>
        <w:t>Socio-Economic Review</w:t>
      </w:r>
      <w:r w:rsidRPr="004D15A7">
        <w:t xml:space="preserve">, 5, 149-179. </w:t>
      </w:r>
      <w:r w:rsidR="00532D6D" w:rsidRPr="004D15A7">
        <w:rPr>
          <w:lang w:val="en"/>
        </w:rPr>
        <w:t xml:space="preserve">doi: </w:t>
      </w:r>
      <w:r w:rsidR="00532D6D" w:rsidRPr="004D15A7">
        <w:rPr>
          <w:rStyle w:val="slug-doi"/>
          <w:lang w:val="en"/>
        </w:rPr>
        <w:t>10.1093/ser/mwl021</w:t>
      </w:r>
    </w:p>
    <w:p w14:paraId="3BFD3B4C" w14:textId="002C96FA" w:rsidR="00EE30A8" w:rsidRDefault="007A52CB" w:rsidP="00CB7422">
      <w:pPr>
        <w:suppressAutoHyphens w:val="0"/>
        <w:autoSpaceDE w:val="0"/>
        <w:spacing w:line="360" w:lineRule="auto"/>
        <w:ind w:left="288" w:hanging="288"/>
        <w:jc w:val="both"/>
      </w:pPr>
      <w:r w:rsidRPr="004D15A7">
        <w:rPr>
          <w:lang w:eastAsia="en-US"/>
        </w:rPr>
        <w:t xml:space="preserve">Domanico, F. (2007). The European airline industry: Law and economics of low cost carriers. </w:t>
      </w:r>
      <w:r w:rsidRPr="004D15A7">
        <w:rPr>
          <w:i/>
          <w:lang w:eastAsia="en-US"/>
        </w:rPr>
        <w:t>European Journal of Law Economics</w:t>
      </w:r>
      <w:r w:rsidRPr="004D15A7">
        <w:rPr>
          <w:lang w:eastAsia="en-US"/>
        </w:rPr>
        <w:t>, 23, 199-221</w:t>
      </w:r>
      <w:r w:rsidR="00863FBE" w:rsidRPr="004D15A7">
        <w:rPr>
          <w:lang w:eastAsia="en-US"/>
        </w:rPr>
        <w:t>.</w:t>
      </w:r>
      <w:r w:rsidR="00532D6D" w:rsidRPr="004D15A7">
        <w:t xml:space="preserve"> doi:10.1007/s10657-007-9016-8</w:t>
      </w:r>
    </w:p>
    <w:p w14:paraId="4C3E9533" w14:textId="77777777" w:rsidR="003041ED" w:rsidRPr="004D15A7" w:rsidRDefault="003041ED" w:rsidP="003041ED">
      <w:pPr>
        <w:spacing w:line="360" w:lineRule="auto"/>
        <w:ind w:left="284" w:hanging="284"/>
        <w:jc w:val="both"/>
      </w:pPr>
      <w:r>
        <w:t xml:space="preserve">Done, K. </w:t>
      </w:r>
      <w:r w:rsidRPr="004D15A7">
        <w:t xml:space="preserve">(2008, March 12). BA uses EU law to prevent strike by pilots. </w:t>
      </w:r>
      <w:r w:rsidRPr="005373D0">
        <w:rPr>
          <w:i/>
        </w:rPr>
        <w:t>FT</w:t>
      </w:r>
      <w:r>
        <w:t>.</w:t>
      </w:r>
      <w:r w:rsidRPr="004D15A7">
        <w:t xml:space="preserve"> Retrieved from </w:t>
      </w:r>
      <w:hyperlink r:id="rId19" w:history="1">
        <w:r w:rsidRPr="004D15A7">
          <w:rPr>
            <w:rStyle w:val="Hyperlink"/>
            <w:color w:val="auto"/>
          </w:rPr>
          <w:t>http://www.ft.com/</w:t>
        </w:r>
      </w:hyperlink>
    </w:p>
    <w:p w14:paraId="2022E087" w14:textId="46700806" w:rsidR="00EE30A8" w:rsidRPr="004D15A7" w:rsidRDefault="00AC5486" w:rsidP="00AC5486">
      <w:pPr>
        <w:spacing w:line="360" w:lineRule="auto"/>
        <w:ind w:left="289" w:hanging="289"/>
        <w:jc w:val="both"/>
        <w:rPr>
          <w:rFonts w:eastAsia="Times New Roman"/>
          <w:lang w:eastAsia="en-US"/>
        </w:rPr>
      </w:pPr>
      <w:r w:rsidRPr="004D15A7">
        <w:rPr>
          <w:lang w:eastAsia="en-US"/>
        </w:rPr>
        <w:t>e</w:t>
      </w:r>
      <w:r w:rsidR="00EE30A8" w:rsidRPr="004D15A7">
        <w:rPr>
          <w:lang w:eastAsia="en-US"/>
        </w:rPr>
        <w:t>asyJet (2006-2013). Annual Report</w:t>
      </w:r>
      <w:r w:rsidR="00EE54CA" w:rsidRPr="004D15A7">
        <w:rPr>
          <w:lang w:eastAsia="en-US"/>
        </w:rPr>
        <w:t>s</w:t>
      </w:r>
      <w:r w:rsidR="00EE30A8" w:rsidRPr="004D15A7">
        <w:rPr>
          <w:lang w:eastAsia="en-US"/>
        </w:rPr>
        <w:t xml:space="preserve">. Retrieved from </w:t>
      </w:r>
      <w:r w:rsidR="00EE54CA" w:rsidRPr="004D15A7">
        <w:rPr>
          <w:rFonts w:eastAsia="Times New Roman"/>
          <w:lang w:eastAsia="en-US"/>
        </w:rPr>
        <w:t>http://</w:t>
      </w:r>
      <w:hyperlink r:id="rId20" w:history="1">
        <w:r w:rsidR="00EE30A8" w:rsidRPr="004D15A7">
          <w:rPr>
            <w:rStyle w:val="Hyperlink"/>
            <w:color w:val="auto"/>
            <w:lang w:eastAsia="en-US"/>
          </w:rPr>
          <w:t>www.easyjet.com</w:t>
        </w:r>
      </w:hyperlink>
    </w:p>
    <w:p w14:paraId="16A88CA6" w14:textId="5228200B" w:rsidR="00EE30A8" w:rsidRPr="00636715" w:rsidRDefault="00E507B4" w:rsidP="00AC5486">
      <w:pPr>
        <w:spacing w:line="360" w:lineRule="auto"/>
        <w:ind w:left="289" w:hanging="289"/>
        <w:jc w:val="both"/>
        <w:rPr>
          <w:rFonts w:eastAsia="Times New Roman"/>
          <w:lang w:val="de-DE" w:eastAsia="en-US"/>
        </w:rPr>
      </w:pPr>
      <w:r w:rsidRPr="004D15A7">
        <w:rPr>
          <w:rFonts w:eastAsia="Times New Roman"/>
          <w:lang w:eastAsia="en-US"/>
        </w:rPr>
        <w:t>e</w:t>
      </w:r>
      <w:r w:rsidR="007A52CB" w:rsidRPr="004D15A7">
        <w:rPr>
          <w:rFonts w:eastAsia="Times New Roman"/>
          <w:lang w:eastAsia="en-US"/>
        </w:rPr>
        <w:t xml:space="preserve">asyJet (2013, February 1). EasyJet announces 330 new permanent jobs for pilots. </w:t>
      </w:r>
      <w:r w:rsidR="007A52CB" w:rsidRPr="00636715">
        <w:rPr>
          <w:rFonts w:eastAsia="Times New Roman"/>
          <w:lang w:val="de-DE" w:eastAsia="en-US"/>
        </w:rPr>
        <w:t>Retrieved from</w:t>
      </w:r>
      <w:r w:rsidR="000A3F25">
        <w:rPr>
          <w:rFonts w:eastAsia="Times New Roman"/>
          <w:lang w:val="de-DE" w:eastAsia="en-US"/>
        </w:rPr>
        <w:t xml:space="preserve"> </w:t>
      </w:r>
      <w:r w:rsidR="000A3F25" w:rsidRPr="00CF10A2">
        <w:rPr>
          <w:lang w:val="de-DE"/>
        </w:rPr>
        <w:t>http://corporate.easyjet.com</w:t>
      </w:r>
      <w:r w:rsidR="007A52CB" w:rsidRPr="00636715">
        <w:rPr>
          <w:rFonts w:eastAsia="Times New Roman"/>
          <w:lang w:val="de-DE" w:eastAsia="en-US"/>
        </w:rPr>
        <w:t xml:space="preserve"> </w:t>
      </w:r>
    </w:p>
    <w:p w14:paraId="7C598FEB" w14:textId="77777777" w:rsidR="00DA75C8" w:rsidRPr="005373D0" w:rsidRDefault="00DA75C8" w:rsidP="00DA75C8">
      <w:pPr>
        <w:spacing w:line="360" w:lineRule="auto"/>
        <w:ind w:left="284" w:hanging="284"/>
        <w:jc w:val="both"/>
        <w:rPr>
          <w:rFonts w:eastAsia="Times New Roman"/>
          <w:lang w:val="en-US" w:eastAsia="en-US"/>
        </w:rPr>
      </w:pPr>
      <w:r>
        <w:rPr>
          <w:lang w:val="de-DE"/>
        </w:rPr>
        <w:t xml:space="preserve">Eberle, M. </w:t>
      </w:r>
      <w:r w:rsidRPr="004D15A7">
        <w:rPr>
          <w:lang w:val="de-DE"/>
        </w:rPr>
        <w:t xml:space="preserve">(2006, January 13). Air Berlin fliegt Gewerkschaft davon. </w:t>
      </w:r>
      <w:r w:rsidRPr="005373D0">
        <w:rPr>
          <w:i/>
          <w:lang w:val="en-US"/>
        </w:rPr>
        <w:t>Handelsblatt</w:t>
      </w:r>
      <w:r w:rsidRPr="005373D0">
        <w:rPr>
          <w:lang w:val="en-US"/>
        </w:rPr>
        <w:t>. Retrieved from http://www.handelsblatt.com</w:t>
      </w:r>
    </w:p>
    <w:p w14:paraId="65C68DE6" w14:textId="289140B7" w:rsidR="00863FBE" w:rsidRPr="004D15A7" w:rsidRDefault="007A52CB" w:rsidP="00AC5486">
      <w:pPr>
        <w:spacing w:line="360" w:lineRule="auto"/>
        <w:ind w:left="289" w:hanging="289"/>
        <w:jc w:val="both"/>
        <w:rPr>
          <w:rFonts w:eastAsia="Times New Roman"/>
          <w:i/>
          <w:lang w:eastAsia="en-US"/>
        </w:rPr>
      </w:pPr>
      <w:r w:rsidRPr="004D15A7">
        <w:rPr>
          <w:rFonts w:eastAsia="Times New Roman"/>
          <w:lang w:eastAsia="en-US"/>
        </w:rPr>
        <w:t xml:space="preserve">Eisenhardt, K. M. (1989). Building theories from case study research. </w:t>
      </w:r>
      <w:r w:rsidRPr="004D15A7">
        <w:rPr>
          <w:rFonts w:eastAsia="Times New Roman"/>
          <w:i/>
          <w:lang w:eastAsia="en-US"/>
        </w:rPr>
        <w:t>Academy of Management Review</w:t>
      </w:r>
      <w:r w:rsidRPr="004D15A7">
        <w:rPr>
          <w:rFonts w:eastAsia="Times New Roman"/>
          <w:lang w:eastAsia="en-US"/>
        </w:rPr>
        <w:t xml:space="preserve">, 14, 532-550. </w:t>
      </w:r>
      <w:r w:rsidR="0005317B" w:rsidRPr="004D15A7">
        <w:rPr>
          <w:bCs/>
          <w:lang w:val="en"/>
        </w:rPr>
        <w:t xml:space="preserve">doi: </w:t>
      </w:r>
      <w:r w:rsidR="0005317B" w:rsidRPr="004D15A7">
        <w:rPr>
          <w:rStyle w:val="slug-doi"/>
          <w:bCs/>
          <w:lang w:val="en"/>
        </w:rPr>
        <w:t>10.5465/AMR.1989.4308385</w:t>
      </w:r>
    </w:p>
    <w:p w14:paraId="593177BF" w14:textId="46FB0C2B" w:rsidR="00E4674D" w:rsidRPr="004D15A7" w:rsidRDefault="004249F3" w:rsidP="00AC5486">
      <w:pPr>
        <w:spacing w:line="360" w:lineRule="auto"/>
        <w:ind w:left="289" w:hanging="289"/>
        <w:jc w:val="both"/>
        <w:rPr>
          <w:lang w:val="de-DE"/>
        </w:rPr>
      </w:pPr>
      <w:r w:rsidRPr="004D15A7">
        <w:t>En</w:t>
      </w:r>
      <w:r w:rsidR="00CF10A2">
        <w:t>r</w:t>
      </w:r>
      <w:r w:rsidRPr="004D15A7">
        <w:t xml:space="preserve">e, R. (2008). </w:t>
      </w:r>
      <w:r w:rsidRPr="004D15A7">
        <w:rPr>
          <w:i/>
        </w:rPr>
        <w:t>European Unions: Labor’s Quest for a Transnational Democracy</w:t>
      </w:r>
      <w:r w:rsidRPr="004D15A7">
        <w:t xml:space="preserve">. </w:t>
      </w:r>
      <w:r w:rsidRPr="004D15A7">
        <w:rPr>
          <w:lang w:val="de-DE"/>
        </w:rPr>
        <w:t>Ithaca, NY: ILR Press.</w:t>
      </w:r>
    </w:p>
    <w:p w14:paraId="4248E685" w14:textId="24E529DA" w:rsidR="00BA6D52" w:rsidRPr="004D15A7" w:rsidRDefault="007A52CB">
      <w:pPr>
        <w:spacing w:line="360" w:lineRule="auto"/>
        <w:ind w:left="284" w:hanging="284"/>
        <w:jc w:val="both"/>
      </w:pPr>
      <w:r w:rsidRPr="004D15A7">
        <w:rPr>
          <w:lang w:val="de-DE"/>
        </w:rPr>
        <w:t>FT Deutschland (2004, April 05). Air Berlin-Chef hadert mit Aktienrecht</w:t>
      </w:r>
      <w:r w:rsidR="001F4516">
        <w:rPr>
          <w:lang w:val="de-DE"/>
        </w:rPr>
        <w:t>.</w:t>
      </w:r>
      <w:r w:rsidRPr="004D15A7">
        <w:rPr>
          <w:lang w:val="de-DE"/>
        </w:rPr>
        <w:t xml:space="preserve"> Joachim Hunold erwägt aus Furcht vor Mitbestimmung Börsengang im Ausland. </w:t>
      </w:r>
      <w:r w:rsidRPr="004D15A7">
        <w:t xml:space="preserve">Retrieved from </w:t>
      </w:r>
      <w:hyperlink r:id="rId21" w:history="1">
        <w:r w:rsidR="00300321" w:rsidRPr="004D15A7">
          <w:rPr>
            <w:rStyle w:val="Hyperlink"/>
            <w:color w:val="auto"/>
          </w:rPr>
          <w:t>http://www.genios.de</w:t>
        </w:r>
      </w:hyperlink>
    </w:p>
    <w:p w14:paraId="2028B995" w14:textId="00281E6E" w:rsidR="007A52CB" w:rsidRPr="004D15A7" w:rsidRDefault="007A52CB" w:rsidP="007A52CB">
      <w:pPr>
        <w:spacing w:line="360" w:lineRule="auto"/>
        <w:ind w:left="284" w:hanging="284"/>
        <w:jc w:val="both"/>
        <w:rPr>
          <w:rFonts w:eastAsia="Times New Roman"/>
          <w:lang w:eastAsia="en-US"/>
        </w:rPr>
      </w:pPr>
      <w:r w:rsidRPr="00C74E14">
        <w:rPr>
          <w:rFonts w:eastAsia="Times New Roman"/>
          <w:lang w:val="en-US" w:eastAsia="en-US"/>
        </w:rPr>
        <w:t>George, A.</w:t>
      </w:r>
      <w:r w:rsidR="00295D32" w:rsidRPr="00C74E14">
        <w:rPr>
          <w:rFonts w:eastAsia="Times New Roman"/>
          <w:lang w:val="en-US" w:eastAsia="en-US"/>
        </w:rPr>
        <w:t xml:space="preserve"> </w:t>
      </w:r>
      <w:r w:rsidRPr="00C74E14">
        <w:rPr>
          <w:rFonts w:eastAsia="Times New Roman"/>
          <w:lang w:val="en-US" w:eastAsia="en-US"/>
        </w:rPr>
        <w:t xml:space="preserve">L. &amp; Bennett, A. (2005). </w:t>
      </w:r>
      <w:r w:rsidRPr="004D15A7">
        <w:rPr>
          <w:rFonts w:eastAsia="Times New Roman"/>
          <w:i/>
          <w:lang w:eastAsia="en-US"/>
        </w:rPr>
        <w:t xml:space="preserve">Case Studies and Theory Development in the Social Sciences. </w:t>
      </w:r>
      <w:r w:rsidRPr="004D15A7">
        <w:rPr>
          <w:rFonts w:eastAsia="Times New Roman"/>
          <w:lang w:eastAsia="en-US"/>
        </w:rPr>
        <w:t xml:space="preserve">Harvard: MIT Press. </w:t>
      </w:r>
    </w:p>
    <w:p w14:paraId="57569D09" w14:textId="280EAF8E" w:rsidR="00576ACB" w:rsidRPr="004D15A7" w:rsidRDefault="007A52CB" w:rsidP="008F4691">
      <w:pPr>
        <w:spacing w:line="360" w:lineRule="auto"/>
        <w:ind w:left="284" w:hanging="284"/>
        <w:jc w:val="both"/>
      </w:pPr>
      <w:r w:rsidRPr="004D15A7">
        <w:t xml:space="preserve">Gittell, J. </w:t>
      </w:r>
      <w:r w:rsidR="00592986" w:rsidRPr="004D15A7">
        <w:t xml:space="preserve">&amp; </w:t>
      </w:r>
      <w:r w:rsidRPr="004D15A7">
        <w:t>Bamber, G. (2010)</w:t>
      </w:r>
      <w:r w:rsidR="00867BB3" w:rsidRPr="004D15A7">
        <w:t>.</w:t>
      </w:r>
      <w:r w:rsidRPr="004D15A7">
        <w:t xml:space="preserve"> High-and low-road strategies for competing on costs and their implications for employment relations: International studies in the airline industry.</w:t>
      </w:r>
      <w:r w:rsidR="001F4516">
        <w:t xml:space="preserve"> </w:t>
      </w:r>
      <w:r w:rsidRPr="004D15A7">
        <w:rPr>
          <w:i/>
        </w:rPr>
        <w:t>International Journal of Human Resource Management</w:t>
      </w:r>
      <w:r w:rsidRPr="004D15A7">
        <w:t xml:space="preserve">, 21, 165-179. </w:t>
      </w:r>
      <w:r w:rsidR="0005317B" w:rsidRPr="004D15A7">
        <w:t xml:space="preserve">Doi: </w:t>
      </w:r>
      <w:hyperlink r:id="rId22" w:history="1">
        <w:r w:rsidR="0005317B" w:rsidRPr="004D15A7">
          <w:rPr>
            <w:rStyle w:val="Hyperlink"/>
            <w:color w:val="auto"/>
            <w:u w:val="none"/>
            <w:lang w:val="en"/>
          </w:rPr>
          <w:t>10.1080/09585190903509464</w:t>
        </w:r>
      </w:hyperlink>
    </w:p>
    <w:p w14:paraId="2E31D0FA" w14:textId="238CF2B0" w:rsidR="00576ACB" w:rsidRPr="004D15A7" w:rsidRDefault="00576ACB" w:rsidP="008F4691">
      <w:pPr>
        <w:spacing w:line="360" w:lineRule="auto"/>
        <w:ind w:left="284" w:hanging="284"/>
        <w:jc w:val="both"/>
        <w:rPr>
          <w:lang w:val="de-DE"/>
        </w:rPr>
      </w:pPr>
      <w:r w:rsidRPr="004D15A7">
        <w:t xml:space="preserve">Greef, S. </w:t>
      </w:r>
      <w:r w:rsidR="00592986" w:rsidRPr="004D15A7">
        <w:t xml:space="preserve">&amp; </w:t>
      </w:r>
      <w:r w:rsidRPr="004D15A7">
        <w:t xml:space="preserve">Speth, R. (2013). </w:t>
      </w:r>
      <w:r w:rsidRPr="004D15A7">
        <w:rPr>
          <w:lang w:val="de-DE"/>
        </w:rPr>
        <w:t xml:space="preserve">Berufsgewerkschaft als lobbyistische Akteure Potenziale, Instrumente und Strategien. </w:t>
      </w:r>
      <w:r w:rsidRPr="00373B48">
        <w:rPr>
          <w:i/>
          <w:lang w:val="de-DE"/>
        </w:rPr>
        <w:t>Arbeitspapier 275</w:t>
      </w:r>
      <w:r w:rsidRPr="004D15A7">
        <w:rPr>
          <w:lang w:val="de-DE"/>
        </w:rPr>
        <w:t>, Hans-Böckler-Stiftung</w:t>
      </w:r>
      <w:r w:rsidR="005F1533" w:rsidRPr="004D15A7">
        <w:rPr>
          <w:lang w:val="de-DE"/>
        </w:rPr>
        <w:t>.</w:t>
      </w:r>
    </w:p>
    <w:p w14:paraId="015079AA" w14:textId="287EFE95" w:rsidR="007A52CB" w:rsidRPr="004D15A7" w:rsidRDefault="007A52CB" w:rsidP="007A52CB">
      <w:pPr>
        <w:spacing w:line="360" w:lineRule="auto"/>
        <w:ind w:left="284" w:hanging="284"/>
        <w:jc w:val="both"/>
        <w:rPr>
          <w:rFonts w:eastAsia="Times New Roman"/>
          <w:lang w:eastAsia="en-US"/>
        </w:rPr>
      </w:pPr>
      <w:r w:rsidRPr="004D15A7">
        <w:rPr>
          <w:rFonts w:eastAsia="Times New Roman"/>
          <w:lang w:val="de-DE" w:eastAsia="en-US"/>
        </w:rPr>
        <w:t xml:space="preserve">Gruber, J. (2013, June 26). LGW &amp; Niki - Die "neue Air Berlin"? Air Berlin schrumpft, Niki und LGW wachsen. </w:t>
      </w:r>
      <w:r w:rsidRPr="004D15A7">
        <w:rPr>
          <w:rFonts w:eastAsia="Times New Roman"/>
          <w:lang w:eastAsia="en-US"/>
        </w:rPr>
        <w:t>Retrieved from h</w:t>
      </w:r>
      <w:r w:rsidR="006911E1" w:rsidRPr="004D15A7">
        <w:rPr>
          <w:rFonts w:eastAsia="Times New Roman"/>
          <w:lang w:eastAsia="en-US"/>
        </w:rPr>
        <w:t>ttp://www.austrianaviation.net</w:t>
      </w:r>
    </w:p>
    <w:p w14:paraId="07583100" w14:textId="0642ACD7" w:rsidR="007A52CB" w:rsidRPr="004D15A7" w:rsidRDefault="007A52CB" w:rsidP="007A52CB">
      <w:pPr>
        <w:spacing w:line="360" w:lineRule="auto"/>
        <w:ind w:left="284" w:hanging="284"/>
        <w:jc w:val="both"/>
        <w:rPr>
          <w:rFonts w:eastAsia="Times New Roman"/>
          <w:lang w:eastAsia="en-US"/>
        </w:rPr>
      </w:pPr>
      <w:r w:rsidRPr="004D15A7">
        <w:rPr>
          <w:rFonts w:eastAsia="Times New Roman"/>
          <w:lang w:eastAsia="en-US"/>
        </w:rPr>
        <w:t>Gubisch, M. (2012, Jan 30). In focus: Can pilot training keep pace with demand?</w:t>
      </w:r>
      <w:r w:rsidR="00921B25">
        <w:rPr>
          <w:rFonts w:eastAsia="Times New Roman"/>
          <w:lang w:eastAsia="en-US"/>
        </w:rPr>
        <w:t>.</w:t>
      </w:r>
      <w:r w:rsidR="0028053C">
        <w:rPr>
          <w:rFonts w:eastAsia="Times New Roman"/>
          <w:lang w:eastAsia="en-US"/>
        </w:rPr>
        <w:t xml:space="preserve"> </w:t>
      </w:r>
      <w:r w:rsidR="0028053C" w:rsidRPr="00C74E14">
        <w:rPr>
          <w:rFonts w:eastAsia="Times New Roman"/>
          <w:i/>
          <w:lang w:eastAsia="en-US"/>
        </w:rPr>
        <w:t>FlightGlobal</w:t>
      </w:r>
      <w:r w:rsidR="0028053C">
        <w:rPr>
          <w:rFonts w:eastAsia="Times New Roman"/>
          <w:lang w:eastAsia="en-US"/>
        </w:rPr>
        <w:t xml:space="preserve">. </w:t>
      </w:r>
      <w:r w:rsidRPr="004D15A7">
        <w:rPr>
          <w:rFonts w:eastAsia="Times New Roman"/>
          <w:lang w:eastAsia="en-US"/>
        </w:rPr>
        <w:t xml:space="preserve">Retrieved from </w:t>
      </w:r>
      <w:r w:rsidR="006911E1" w:rsidRPr="004D15A7">
        <w:rPr>
          <w:rFonts w:eastAsia="Times New Roman"/>
          <w:lang w:eastAsia="en-US"/>
        </w:rPr>
        <w:t>http://www.flightglobal.com</w:t>
      </w:r>
    </w:p>
    <w:p w14:paraId="5D5C6FFE" w14:textId="42962843" w:rsidR="007A52CB" w:rsidRPr="004D15A7" w:rsidRDefault="007A52CB" w:rsidP="007A52CB">
      <w:pPr>
        <w:spacing w:line="360" w:lineRule="auto"/>
        <w:ind w:left="284" w:hanging="284"/>
        <w:jc w:val="both"/>
        <w:rPr>
          <w:rFonts w:eastAsia="Times New Roman"/>
          <w:lang w:eastAsia="en-US"/>
        </w:rPr>
      </w:pPr>
      <w:r w:rsidRPr="004D15A7">
        <w:rPr>
          <w:rFonts w:eastAsia="Times New Roman"/>
          <w:lang w:eastAsia="en-US"/>
        </w:rPr>
        <w:t xml:space="preserve">Hall, P. A. &amp; Gingerich, D. W. (2004). Varieties of capitalism and institutional complementarities in the macro economy: An empirical analysis. </w:t>
      </w:r>
      <w:r w:rsidRPr="004D15A7">
        <w:rPr>
          <w:rFonts w:eastAsia="Times New Roman"/>
          <w:i/>
          <w:lang w:eastAsia="en-US"/>
        </w:rPr>
        <w:t>MPIFG Discussion Paper 04/5,</w:t>
      </w:r>
      <w:r w:rsidRPr="004D15A7">
        <w:rPr>
          <w:rFonts w:eastAsia="Times New Roman"/>
          <w:lang w:eastAsia="en-US"/>
        </w:rPr>
        <w:t xml:space="preserve"> Max Planck Institute for the Study of Societies.</w:t>
      </w:r>
    </w:p>
    <w:p w14:paraId="3E4141F2" w14:textId="314F3F69" w:rsidR="007A52CB" w:rsidRPr="004D15A7" w:rsidRDefault="007A52CB" w:rsidP="007A52CB">
      <w:pPr>
        <w:suppressAutoHyphens w:val="0"/>
        <w:autoSpaceDE w:val="0"/>
        <w:spacing w:line="360" w:lineRule="auto"/>
        <w:ind w:left="284" w:hanging="284"/>
        <w:jc w:val="both"/>
        <w:rPr>
          <w:rFonts w:eastAsia="Times New Roman"/>
          <w:i/>
          <w:lang w:eastAsia="en-US"/>
        </w:rPr>
      </w:pPr>
      <w:r w:rsidRPr="004D15A7">
        <w:rPr>
          <w:rFonts w:eastAsia="Times New Roman"/>
          <w:lang w:eastAsia="en-US"/>
        </w:rPr>
        <w:t xml:space="preserve">Hall, P. A. &amp; Soskice, D. (2001). </w:t>
      </w:r>
      <w:r w:rsidRPr="004D15A7">
        <w:rPr>
          <w:rFonts w:eastAsia="Times New Roman"/>
          <w:i/>
          <w:lang w:eastAsia="en-US"/>
        </w:rPr>
        <w:t>Varieties of Capitalism: The Institutional Foundations of Comparative Advantage.</w:t>
      </w:r>
      <w:r w:rsidRPr="004D15A7">
        <w:rPr>
          <w:rFonts w:eastAsia="Times New Roman"/>
          <w:lang w:eastAsia="en-US"/>
        </w:rPr>
        <w:t xml:space="preserve"> New York: Oxford University Press. </w:t>
      </w:r>
    </w:p>
    <w:p w14:paraId="688BBAD3" w14:textId="768D6617" w:rsidR="007A52CB" w:rsidRPr="00636715" w:rsidRDefault="007A52CB" w:rsidP="007A52CB">
      <w:pPr>
        <w:suppressAutoHyphens w:val="0"/>
        <w:autoSpaceDE w:val="0"/>
        <w:spacing w:line="360" w:lineRule="auto"/>
        <w:ind w:left="284" w:hanging="284"/>
        <w:jc w:val="both"/>
        <w:rPr>
          <w:rFonts w:eastAsia="Times New Roman"/>
          <w:i/>
          <w:lang w:val="en-US" w:eastAsia="en-US"/>
        </w:rPr>
      </w:pPr>
      <w:r w:rsidRPr="004D15A7">
        <w:rPr>
          <w:rFonts w:eastAsia="Times New Roman"/>
          <w:lang w:eastAsia="en-US"/>
        </w:rPr>
        <w:t>Hall, P.</w:t>
      </w:r>
      <w:r w:rsidR="00150363">
        <w:rPr>
          <w:rFonts w:eastAsia="Times New Roman"/>
          <w:lang w:eastAsia="en-US"/>
        </w:rPr>
        <w:t xml:space="preserve"> </w:t>
      </w:r>
      <w:r w:rsidRPr="004D15A7">
        <w:rPr>
          <w:rFonts w:eastAsia="Times New Roman"/>
          <w:lang w:eastAsia="en-US"/>
        </w:rPr>
        <w:t xml:space="preserve">A. &amp; Thelen, K. (2009). Institutional change in varieties of capitalism. </w:t>
      </w:r>
      <w:r w:rsidRPr="00636715">
        <w:rPr>
          <w:rFonts w:eastAsia="Times New Roman"/>
          <w:i/>
          <w:lang w:val="en-US" w:eastAsia="en-US"/>
        </w:rPr>
        <w:t>Socio-Economic Review</w:t>
      </w:r>
      <w:r w:rsidRPr="00636715">
        <w:rPr>
          <w:rFonts w:eastAsia="Times New Roman"/>
          <w:lang w:val="en-US" w:eastAsia="en-US"/>
        </w:rPr>
        <w:t>, 7, 7-34</w:t>
      </w:r>
      <w:r w:rsidRPr="00636715">
        <w:rPr>
          <w:lang w:val="en-US" w:eastAsia="en-US"/>
        </w:rPr>
        <w:t xml:space="preserve">. </w:t>
      </w:r>
      <w:r w:rsidR="003548D6" w:rsidRPr="004D15A7">
        <w:rPr>
          <w:lang w:val="en"/>
        </w:rPr>
        <w:t xml:space="preserve">doi: </w:t>
      </w:r>
      <w:r w:rsidR="003548D6" w:rsidRPr="004D15A7">
        <w:rPr>
          <w:rStyle w:val="slug-doi"/>
          <w:lang w:val="en"/>
        </w:rPr>
        <w:t>10.1093/ser/mwn020</w:t>
      </w:r>
    </w:p>
    <w:p w14:paraId="072DF994" w14:textId="2E26DE1B" w:rsidR="007A52CB" w:rsidRPr="004D15A7" w:rsidRDefault="007A52CB" w:rsidP="007A52CB">
      <w:pPr>
        <w:spacing w:line="360" w:lineRule="auto"/>
        <w:ind w:left="284" w:hanging="284"/>
        <w:jc w:val="both"/>
        <w:rPr>
          <w:rFonts w:eastAsia="Times New Roman"/>
          <w:i/>
          <w:lang w:eastAsia="en-US"/>
        </w:rPr>
      </w:pPr>
      <w:r w:rsidRPr="00C74E14">
        <w:rPr>
          <w:rFonts w:eastAsia="Times New Roman"/>
          <w:lang w:val="en-US" w:eastAsia="en-US"/>
        </w:rPr>
        <w:t>Harvey, G. (2009). Employment relati</w:t>
      </w:r>
      <w:r w:rsidRPr="004D15A7">
        <w:rPr>
          <w:rFonts w:eastAsia="Times New Roman"/>
          <w:lang w:eastAsia="en-US"/>
        </w:rPr>
        <w:t>ons in liberal market economy airlines</w:t>
      </w:r>
      <w:r w:rsidRPr="004D15A7">
        <w:rPr>
          <w:rFonts w:eastAsia="Times New Roman"/>
          <w:i/>
          <w:lang w:eastAsia="en-US"/>
        </w:rPr>
        <w:t>. Employee Relations</w:t>
      </w:r>
      <w:r w:rsidRPr="004D15A7">
        <w:rPr>
          <w:rFonts w:eastAsia="Times New Roman"/>
          <w:lang w:eastAsia="en-US"/>
        </w:rPr>
        <w:t xml:space="preserve">, 31, 168-181. </w:t>
      </w:r>
      <w:r w:rsidR="00592986" w:rsidRPr="004D15A7">
        <w:rPr>
          <w:rFonts w:eastAsia="Times New Roman"/>
          <w:lang w:eastAsia="en-US"/>
        </w:rPr>
        <w:t xml:space="preserve">doi: </w:t>
      </w:r>
      <w:hyperlink r:id="rId23" w:history="1">
        <w:r w:rsidR="00592986" w:rsidRPr="004D15A7">
          <w:rPr>
            <w:rStyle w:val="Hyperlink"/>
            <w:color w:val="auto"/>
            <w:u w:val="none"/>
            <w:lang w:val="en"/>
          </w:rPr>
          <w:t>10.1108/01425450910925319</w:t>
        </w:r>
      </w:hyperlink>
    </w:p>
    <w:p w14:paraId="09CC44A3" w14:textId="37145892" w:rsidR="007A52CB" w:rsidRPr="004D15A7" w:rsidRDefault="007A52CB" w:rsidP="007A52CB">
      <w:pPr>
        <w:spacing w:line="360" w:lineRule="auto"/>
        <w:ind w:left="284" w:hanging="284"/>
        <w:jc w:val="both"/>
        <w:rPr>
          <w:rFonts w:eastAsia="Times New Roman"/>
          <w:lang w:eastAsia="en-US"/>
        </w:rPr>
      </w:pPr>
      <w:r w:rsidRPr="004D15A7">
        <w:rPr>
          <w:rFonts w:eastAsia="Times New Roman"/>
          <w:lang w:eastAsia="en-US"/>
        </w:rPr>
        <w:t xml:space="preserve">Harvey, G. &amp; Turnbull, P. (2010). On the Go: Walking the high road at a low cost airline. </w:t>
      </w:r>
      <w:r w:rsidRPr="004D15A7">
        <w:rPr>
          <w:rFonts w:eastAsia="Times New Roman"/>
          <w:i/>
          <w:lang w:eastAsia="en-US"/>
        </w:rPr>
        <w:t>The International Journal of Human Resource Management</w:t>
      </w:r>
      <w:r w:rsidRPr="004D15A7">
        <w:rPr>
          <w:rFonts w:eastAsia="Times New Roman"/>
          <w:lang w:eastAsia="en-US"/>
        </w:rPr>
        <w:t xml:space="preserve">, 21, 230-241. </w:t>
      </w:r>
      <w:r w:rsidR="00592986" w:rsidRPr="004D15A7">
        <w:rPr>
          <w:rFonts w:eastAsia="Times New Roman"/>
          <w:lang w:eastAsia="en-US"/>
        </w:rPr>
        <w:t xml:space="preserve">doi: </w:t>
      </w:r>
      <w:hyperlink r:id="rId24" w:history="1">
        <w:r w:rsidR="00592986" w:rsidRPr="004D15A7">
          <w:rPr>
            <w:rStyle w:val="Hyperlink"/>
            <w:rFonts w:ascii="Open Sans" w:hAnsi="Open Sans" w:cs="Arial"/>
            <w:color w:val="auto"/>
            <w:u w:val="none"/>
            <w:lang w:val="en"/>
          </w:rPr>
          <w:t>10.1080/09585190903509548</w:t>
        </w:r>
      </w:hyperlink>
    </w:p>
    <w:p w14:paraId="7C71D895" w14:textId="51F54663" w:rsidR="007A52CB" w:rsidRPr="004D15A7" w:rsidRDefault="00867BB3" w:rsidP="007A52CB">
      <w:pPr>
        <w:spacing w:line="360" w:lineRule="auto"/>
        <w:jc w:val="both"/>
        <w:rPr>
          <w:rFonts w:eastAsia="Times New Roman"/>
          <w:i/>
          <w:lang w:eastAsia="en-US"/>
        </w:rPr>
      </w:pPr>
      <w:r w:rsidRPr="004D15A7">
        <w:rPr>
          <w:rFonts w:eastAsia="Times New Roman"/>
          <w:lang w:eastAsia="en-US"/>
        </w:rPr>
        <w:t>Harvey, G. &amp;</w:t>
      </w:r>
      <w:r w:rsidR="007A52CB" w:rsidRPr="004D15A7">
        <w:rPr>
          <w:rFonts w:eastAsia="Times New Roman"/>
          <w:lang w:eastAsia="en-US"/>
        </w:rPr>
        <w:t xml:space="preserve"> Turnbull, P. (2012). </w:t>
      </w:r>
      <w:r w:rsidR="007A52CB" w:rsidRPr="004D15A7">
        <w:rPr>
          <w:rFonts w:eastAsia="Times New Roman"/>
          <w:i/>
          <w:lang w:eastAsia="en-US"/>
        </w:rPr>
        <w:t xml:space="preserve">The development of the low cost model in the European </w:t>
      </w:r>
    </w:p>
    <w:p w14:paraId="368ED540" w14:textId="3B111B81" w:rsidR="007A52CB" w:rsidRPr="004D15A7" w:rsidRDefault="007A52CB" w:rsidP="007A52CB">
      <w:pPr>
        <w:spacing w:line="360" w:lineRule="auto"/>
        <w:ind w:firstLine="284"/>
        <w:jc w:val="both"/>
        <w:rPr>
          <w:rFonts w:eastAsia="Times New Roman"/>
          <w:lang w:eastAsia="en-US"/>
        </w:rPr>
      </w:pPr>
      <w:r w:rsidRPr="004D15A7">
        <w:rPr>
          <w:rFonts w:eastAsia="Times New Roman"/>
          <w:i/>
          <w:lang w:eastAsia="en-US"/>
        </w:rPr>
        <w:t>civil aviation industry: Report for the European Transport Workers’ Federation.</w:t>
      </w:r>
      <w:r w:rsidRPr="004D15A7">
        <w:rPr>
          <w:rFonts w:eastAsia="Times New Roman"/>
          <w:lang w:eastAsia="en-US"/>
        </w:rPr>
        <w:t xml:space="preserve"> Brussels: </w:t>
      </w:r>
    </w:p>
    <w:p w14:paraId="2097BB50" w14:textId="1A590041" w:rsidR="007A52CB" w:rsidRPr="004D15A7" w:rsidRDefault="007A52CB" w:rsidP="007A52CB">
      <w:pPr>
        <w:spacing w:line="360" w:lineRule="auto"/>
        <w:ind w:firstLine="284"/>
        <w:jc w:val="both"/>
        <w:rPr>
          <w:rFonts w:eastAsia="Times New Roman"/>
          <w:lang w:eastAsia="en-US"/>
        </w:rPr>
      </w:pPr>
      <w:r w:rsidRPr="004D15A7">
        <w:rPr>
          <w:rFonts w:eastAsia="Times New Roman"/>
          <w:lang w:eastAsia="en-US"/>
        </w:rPr>
        <w:t>ETF.</w:t>
      </w:r>
    </w:p>
    <w:p w14:paraId="6E9F3398" w14:textId="06B572F8" w:rsidR="001249B7" w:rsidRPr="004D15A7" w:rsidRDefault="001249B7" w:rsidP="007A52CB">
      <w:pPr>
        <w:spacing w:line="360" w:lineRule="auto"/>
        <w:ind w:left="284" w:hanging="284"/>
        <w:jc w:val="both"/>
        <w:rPr>
          <w:rFonts w:eastAsia="Times New Roman"/>
          <w:lang w:eastAsia="en-US"/>
        </w:rPr>
      </w:pPr>
      <w:r w:rsidRPr="004D15A7">
        <w:rPr>
          <w:rFonts w:eastAsia="Times New Roman"/>
          <w:lang w:eastAsia="en-US"/>
        </w:rPr>
        <w:t>Harvey, G. &amp; Turnbull, P. (2015).</w:t>
      </w:r>
      <w:r w:rsidR="00BA6828" w:rsidRPr="004D15A7">
        <w:rPr>
          <w:rFonts w:eastAsia="Times New Roman"/>
          <w:lang w:eastAsia="en-US"/>
        </w:rPr>
        <w:t xml:space="preserve"> </w:t>
      </w:r>
      <w:hyperlink r:id="rId25" w:history="1">
        <w:r w:rsidR="00BA6828" w:rsidRPr="004D15A7">
          <w:rPr>
            <w:rStyle w:val="Hyperlink"/>
            <w:color w:val="auto"/>
            <w:u w:val="none"/>
          </w:rPr>
          <w:t>Can labor arrest the “sky pirates”? Transnational trade unionism in the European civil aviation industry</w:t>
        </w:r>
      </w:hyperlink>
      <w:r w:rsidR="00BA6828" w:rsidRPr="004D15A7">
        <w:t xml:space="preserve">. </w:t>
      </w:r>
      <w:r w:rsidR="00BA6828" w:rsidRPr="004D15A7">
        <w:rPr>
          <w:i/>
        </w:rPr>
        <w:t xml:space="preserve">Labor History, </w:t>
      </w:r>
      <w:r w:rsidR="00BA6828" w:rsidRPr="004D15A7">
        <w:t>56, 308-326.</w:t>
      </w:r>
      <w:r w:rsidR="00DF02BC" w:rsidRPr="004D15A7">
        <w:t xml:space="preserve"> doi </w:t>
      </w:r>
      <w:hyperlink r:id="rId26" w:history="1">
        <w:r w:rsidR="00DF02BC" w:rsidRPr="004D15A7">
          <w:rPr>
            <w:rStyle w:val="Hyperlink"/>
            <w:color w:val="auto"/>
            <w:u w:val="none"/>
            <w:lang w:val="en"/>
          </w:rPr>
          <w:t>10.1080/0023656X.2015.1042775</w:t>
        </w:r>
      </w:hyperlink>
    </w:p>
    <w:p w14:paraId="77F9B557" w14:textId="671948DD" w:rsidR="007A52CB" w:rsidRPr="004D15A7" w:rsidRDefault="007A52CB" w:rsidP="007A52CB">
      <w:pPr>
        <w:spacing w:line="360" w:lineRule="auto"/>
        <w:ind w:left="284" w:hanging="284"/>
        <w:jc w:val="both"/>
        <w:rPr>
          <w:rFonts w:eastAsia="Times New Roman"/>
          <w:lang w:eastAsia="en-US"/>
        </w:rPr>
      </w:pPr>
      <w:r w:rsidRPr="004D15A7">
        <w:rPr>
          <w:rFonts w:eastAsia="Times New Roman"/>
          <w:lang w:eastAsia="en-US"/>
        </w:rPr>
        <w:t xml:space="preserve">Haynes, P. &amp; Allen, M. (2001). Partnership as union strategy: A preliminary evaluation. </w:t>
      </w:r>
      <w:r w:rsidRPr="004D15A7">
        <w:rPr>
          <w:rFonts w:eastAsia="Times New Roman"/>
          <w:i/>
          <w:lang w:eastAsia="en-US"/>
        </w:rPr>
        <w:t>Employee Relations,</w:t>
      </w:r>
      <w:r w:rsidRPr="004D15A7">
        <w:rPr>
          <w:rFonts w:eastAsia="Times New Roman"/>
          <w:lang w:eastAsia="en-US"/>
        </w:rPr>
        <w:t xml:space="preserve"> 23, 164-187. </w:t>
      </w:r>
      <w:r w:rsidR="00592986" w:rsidRPr="004D15A7">
        <w:rPr>
          <w:rFonts w:eastAsia="Times New Roman"/>
          <w:lang w:eastAsia="en-US"/>
        </w:rPr>
        <w:t xml:space="preserve">doi: </w:t>
      </w:r>
      <w:hyperlink r:id="rId27" w:history="1">
        <w:r w:rsidR="00DF02BC" w:rsidRPr="004D15A7">
          <w:rPr>
            <w:rStyle w:val="Hyperlink"/>
            <w:color w:val="auto"/>
            <w:u w:val="none"/>
            <w:lang w:val="en"/>
          </w:rPr>
          <w:t>10.1108/01425450110384697</w:t>
        </w:r>
      </w:hyperlink>
    </w:p>
    <w:p w14:paraId="41AEBD2C" w14:textId="401D1FFA" w:rsidR="007A52CB" w:rsidRPr="004D15A7" w:rsidRDefault="007A52CB" w:rsidP="007A52CB">
      <w:pPr>
        <w:spacing w:line="360" w:lineRule="auto"/>
        <w:ind w:left="284" w:hanging="284"/>
        <w:jc w:val="both"/>
        <w:rPr>
          <w:rFonts w:eastAsia="Times New Roman"/>
          <w:lang w:eastAsia="en-US"/>
        </w:rPr>
      </w:pPr>
      <w:r w:rsidRPr="004D15A7">
        <w:rPr>
          <w:rFonts w:eastAsia="Times New Roman"/>
          <w:lang w:val="en-US" w:eastAsia="de-DE"/>
        </w:rPr>
        <w:t>Hellgren, B.</w:t>
      </w:r>
      <w:r w:rsidR="00592986" w:rsidRPr="004D15A7">
        <w:rPr>
          <w:rFonts w:eastAsia="Times New Roman"/>
          <w:lang w:val="en-US" w:eastAsia="de-DE"/>
        </w:rPr>
        <w:t xml:space="preserve">, </w:t>
      </w:r>
      <w:r w:rsidRPr="004D15A7">
        <w:rPr>
          <w:rFonts w:eastAsia="Times New Roman"/>
          <w:lang w:val="en-US" w:eastAsia="de-DE"/>
        </w:rPr>
        <w:t>Loewstedt,</w:t>
      </w:r>
      <w:r w:rsidR="00592986" w:rsidRPr="004D15A7">
        <w:rPr>
          <w:rFonts w:eastAsia="Times New Roman"/>
          <w:lang w:val="en-US" w:eastAsia="de-DE"/>
        </w:rPr>
        <w:t xml:space="preserve"> J.,</w:t>
      </w:r>
      <w:r w:rsidRPr="004D15A7">
        <w:rPr>
          <w:rFonts w:eastAsia="Times New Roman"/>
          <w:lang w:val="en-US" w:eastAsia="de-DE"/>
        </w:rPr>
        <w:t xml:space="preserve"> Puttonen,</w:t>
      </w:r>
      <w:r w:rsidR="00592986" w:rsidRPr="004D15A7">
        <w:rPr>
          <w:rFonts w:eastAsia="Times New Roman"/>
          <w:lang w:val="en-US" w:eastAsia="de-DE"/>
        </w:rPr>
        <w:t xml:space="preserve"> L.,</w:t>
      </w:r>
      <w:r w:rsidRPr="004D15A7">
        <w:rPr>
          <w:rFonts w:eastAsia="Times New Roman"/>
          <w:lang w:val="en-US" w:eastAsia="de-DE"/>
        </w:rPr>
        <w:t xml:space="preserve"> Tienari,</w:t>
      </w:r>
      <w:r w:rsidR="00592986" w:rsidRPr="004D15A7">
        <w:rPr>
          <w:rFonts w:eastAsia="Times New Roman"/>
          <w:lang w:val="en-US" w:eastAsia="de-DE"/>
        </w:rPr>
        <w:t xml:space="preserve"> J., </w:t>
      </w:r>
      <w:r w:rsidRPr="004D15A7">
        <w:rPr>
          <w:rFonts w:eastAsia="Times New Roman"/>
          <w:lang w:val="en-US" w:eastAsia="de-DE"/>
        </w:rPr>
        <w:t>Vaara</w:t>
      </w:r>
      <w:r w:rsidR="00592986" w:rsidRPr="004D15A7">
        <w:rPr>
          <w:rFonts w:eastAsia="Times New Roman"/>
          <w:lang w:val="en-US" w:eastAsia="de-DE"/>
        </w:rPr>
        <w:t xml:space="preserve">, E. &amp; </w:t>
      </w:r>
      <w:r w:rsidR="00867BB3" w:rsidRPr="004D15A7">
        <w:rPr>
          <w:rFonts w:eastAsia="Times New Roman"/>
          <w:lang w:val="en-US" w:eastAsia="de-DE"/>
        </w:rPr>
        <w:t>Werr</w:t>
      </w:r>
      <w:r w:rsidR="00592986" w:rsidRPr="004D15A7">
        <w:rPr>
          <w:rFonts w:eastAsia="Times New Roman"/>
          <w:lang w:val="en-US" w:eastAsia="de-DE"/>
        </w:rPr>
        <w:t>, A.</w:t>
      </w:r>
      <w:r w:rsidR="00867BB3" w:rsidRPr="004D15A7">
        <w:rPr>
          <w:rFonts w:eastAsia="Times New Roman"/>
          <w:lang w:val="en-US" w:eastAsia="de-DE"/>
        </w:rPr>
        <w:t xml:space="preserve"> (2002). </w:t>
      </w:r>
      <w:r w:rsidRPr="004D15A7">
        <w:rPr>
          <w:rFonts w:eastAsia="Times New Roman"/>
          <w:lang w:eastAsia="de-DE"/>
        </w:rPr>
        <w:t>How issues become (re)constructed in the media: discursive prac</w:t>
      </w:r>
      <w:r w:rsidR="00867BB3" w:rsidRPr="004D15A7">
        <w:rPr>
          <w:rFonts w:eastAsia="Times New Roman"/>
          <w:lang w:eastAsia="de-DE"/>
        </w:rPr>
        <w:t>tices in the AstraZeneca merger</w:t>
      </w:r>
      <w:r w:rsidR="00592986" w:rsidRPr="004D15A7">
        <w:rPr>
          <w:rFonts w:eastAsia="Times New Roman"/>
          <w:lang w:eastAsia="de-DE"/>
        </w:rPr>
        <w:t xml:space="preserve">. </w:t>
      </w:r>
      <w:r w:rsidRPr="004D15A7">
        <w:rPr>
          <w:rFonts w:eastAsia="Times New Roman"/>
          <w:i/>
          <w:iCs/>
          <w:lang w:eastAsia="de-DE"/>
        </w:rPr>
        <w:t>British Journal of Management</w:t>
      </w:r>
      <w:r w:rsidRPr="004D15A7">
        <w:rPr>
          <w:rFonts w:eastAsia="Times New Roman"/>
          <w:lang w:eastAsia="de-DE"/>
        </w:rPr>
        <w:t xml:space="preserve">, </w:t>
      </w:r>
      <w:r w:rsidRPr="004D15A7">
        <w:rPr>
          <w:rFonts w:eastAsia="Times New Roman"/>
          <w:bCs/>
          <w:lang w:eastAsia="de-DE"/>
        </w:rPr>
        <w:t>13</w:t>
      </w:r>
      <w:r w:rsidRPr="004D15A7">
        <w:rPr>
          <w:rFonts w:eastAsia="Times New Roman"/>
          <w:lang w:eastAsia="de-DE"/>
        </w:rPr>
        <w:t>, 123–140.</w:t>
      </w:r>
      <w:r w:rsidR="00592986" w:rsidRPr="004D15A7">
        <w:rPr>
          <w:rFonts w:eastAsia="Times New Roman"/>
          <w:lang w:eastAsia="de-DE"/>
        </w:rPr>
        <w:t xml:space="preserve"> </w:t>
      </w:r>
      <w:r w:rsidR="00592986" w:rsidRPr="004D15A7">
        <w:rPr>
          <w:rStyle w:val="article-headermeta-info-label"/>
          <w:lang w:val="en"/>
        </w:rPr>
        <w:t xml:space="preserve">doi: </w:t>
      </w:r>
      <w:r w:rsidR="00592986" w:rsidRPr="004D15A7">
        <w:rPr>
          <w:rStyle w:val="article-headermeta-info-data"/>
          <w:lang w:val="en"/>
        </w:rPr>
        <w:t>10.1111/1467-8551.00227</w:t>
      </w:r>
    </w:p>
    <w:p w14:paraId="679C107B" w14:textId="79023B47" w:rsidR="007A52CB" w:rsidRPr="004D15A7" w:rsidRDefault="007A52CB" w:rsidP="007A52CB">
      <w:pPr>
        <w:spacing w:line="360" w:lineRule="auto"/>
        <w:ind w:left="284" w:hanging="284"/>
        <w:jc w:val="both"/>
        <w:rPr>
          <w:rFonts w:eastAsia="Times New Roman"/>
          <w:lang w:eastAsia="en-US"/>
        </w:rPr>
      </w:pPr>
      <w:r w:rsidRPr="004D15A7">
        <w:rPr>
          <w:rFonts w:eastAsia="Times New Roman"/>
          <w:lang w:eastAsia="en-US"/>
        </w:rPr>
        <w:t xml:space="preserve">ITF (2007, August 08). Air Berlin seals first collective agreements with pilots, cabin crew. </w:t>
      </w:r>
      <w:r w:rsidRPr="004D15A7">
        <w:rPr>
          <w:rFonts w:eastAsia="Times New Roman"/>
          <w:i/>
          <w:lang w:eastAsia="en-US"/>
        </w:rPr>
        <w:t>ITF.</w:t>
      </w:r>
      <w:r w:rsidRPr="004D15A7">
        <w:rPr>
          <w:rFonts w:eastAsia="Times New Roman"/>
          <w:lang w:eastAsia="en-US"/>
        </w:rPr>
        <w:t xml:space="preserve"> Retrieved from </w:t>
      </w:r>
      <w:hyperlink r:id="rId28" w:history="1">
        <w:r w:rsidRPr="004D15A7">
          <w:rPr>
            <w:rStyle w:val="Hyperlink"/>
            <w:rFonts w:eastAsia="Times New Roman"/>
            <w:color w:val="auto"/>
            <w:lang w:eastAsia="en-US"/>
          </w:rPr>
          <w:t>http://www.itfglobal.org</w:t>
        </w:r>
      </w:hyperlink>
    </w:p>
    <w:p w14:paraId="6D8DBB1A" w14:textId="77777777" w:rsidR="000D61E6" w:rsidRPr="005373D0" w:rsidRDefault="000D61E6" w:rsidP="000D61E6">
      <w:pPr>
        <w:spacing w:line="360" w:lineRule="auto"/>
        <w:ind w:left="289" w:hanging="289"/>
        <w:jc w:val="both"/>
        <w:rPr>
          <w:rFonts w:eastAsia="Times New Roman"/>
          <w:lang w:val="en-US" w:eastAsia="en-US"/>
        </w:rPr>
      </w:pPr>
      <w:r w:rsidRPr="005373D0">
        <w:rPr>
          <w:lang w:val="en-US"/>
        </w:rPr>
        <w:t xml:space="preserve">Jaeger, M. FAZ (2013a, </w:t>
      </w:r>
      <w:r w:rsidRPr="004D15A7">
        <w:t>October</w:t>
      </w:r>
      <w:r w:rsidRPr="005373D0">
        <w:rPr>
          <w:lang w:val="en-US"/>
        </w:rPr>
        <w:t xml:space="preserve"> 18). </w:t>
      </w:r>
      <w:r w:rsidRPr="004D15A7">
        <w:rPr>
          <w:lang w:val="de-DE"/>
        </w:rPr>
        <w:t xml:space="preserve">Nach Ausbildung bei Lufthansa - Junge Piloten warten am Boden. </w:t>
      </w:r>
      <w:r w:rsidRPr="005373D0">
        <w:rPr>
          <w:i/>
          <w:lang w:val="en-US"/>
        </w:rPr>
        <w:t>FAZ.</w:t>
      </w:r>
      <w:r w:rsidRPr="005373D0">
        <w:rPr>
          <w:lang w:val="en-US"/>
        </w:rPr>
        <w:t xml:space="preserve"> Retrieved from http://www.faz.net </w:t>
      </w:r>
    </w:p>
    <w:p w14:paraId="6931342B" w14:textId="7167E405" w:rsidR="007A52CB" w:rsidRPr="004D15A7" w:rsidRDefault="007A52CB" w:rsidP="007A52CB">
      <w:pPr>
        <w:spacing w:line="360" w:lineRule="auto"/>
        <w:ind w:left="284" w:hanging="284"/>
        <w:jc w:val="both"/>
      </w:pPr>
      <w:r w:rsidRPr="004D15A7">
        <w:t>Karsh, B, Blain,</w:t>
      </w:r>
      <w:r w:rsidR="00867BB3" w:rsidRPr="004D15A7">
        <w:t xml:space="preserve"> N. &amp; Niheidoi, </w:t>
      </w:r>
      <w:r w:rsidRPr="004D15A7">
        <w:t xml:space="preserve">Y. (1984). Airline Pilot Unions in Australia, Japan and the United States: A Test of Cross-National Convergence. </w:t>
      </w:r>
      <w:r w:rsidRPr="004D15A7">
        <w:rPr>
          <w:i/>
        </w:rPr>
        <w:t>Journal of Industrial Relations</w:t>
      </w:r>
      <w:r w:rsidRPr="004D15A7">
        <w:t xml:space="preserve">, 26, 385-404. </w:t>
      </w:r>
      <w:r w:rsidR="00592986" w:rsidRPr="004D15A7">
        <w:rPr>
          <w:bCs/>
          <w:lang w:val="en"/>
        </w:rPr>
        <w:t xml:space="preserve">doi: </w:t>
      </w:r>
      <w:r w:rsidR="00592986" w:rsidRPr="004D15A7">
        <w:rPr>
          <w:rStyle w:val="slug-doi"/>
          <w:bCs/>
          <w:lang w:val="en"/>
        </w:rPr>
        <w:t>10.1177/002218568402600306</w:t>
      </w:r>
    </w:p>
    <w:p w14:paraId="1FAB4EA2" w14:textId="2D452A42" w:rsidR="007A52CB" w:rsidRPr="004D15A7" w:rsidRDefault="007A52CB" w:rsidP="007A52CB">
      <w:pPr>
        <w:spacing w:line="360" w:lineRule="auto"/>
        <w:ind w:left="284" w:hanging="284"/>
        <w:jc w:val="both"/>
      </w:pPr>
      <w:r w:rsidRPr="004D15A7">
        <w:rPr>
          <w:rFonts w:eastAsia="Times New Roman"/>
          <w:lang w:eastAsia="de-DE"/>
        </w:rPr>
        <w:t>Lange, K. (2009)</w:t>
      </w:r>
      <w:r w:rsidR="002131D0" w:rsidRPr="004D15A7">
        <w:rPr>
          <w:rFonts w:eastAsia="Times New Roman"/>
          <w:lang w:eastAsia="de-DE"/>
        </w:rPr>
        <w:t>.</w:t>
      </w:r>
      <w:r w:rsidRPr="004D15A7">
        <w:rPr>
          <w:rFonts w:eastAsia="Times New Roman"/>
          <w:lang w:eastAsia="de-DE"/>
        </w:rPr>
        <w:t xml:space="preserve"> Institutional Embeddedness and the Strategic Leeway of Actors: The Case</w:t>
      </w:r>
      <w:r w:rsidRPr="004D15A7">
        <w:t xml:space="preserve"> </w:t>
      </w:r>
      <w:r w:rsidRPr="004D15A7">
        <w:rPr>
          <w:rFonts w:eastAsia="Times New Roman"/>
          <w:lang w:eastAsia="de-DE"/>
        </w:rPr>
        <w:t>of the German Therapeutical Biotech Industry</w:t>
      </w:r>
      <w:r w:rsidR="00605B22" w:rsidRPr="004D15A7">
        <w:rPr>
          <w:rFonts w:eastAsia="Times New Roman"/>
          <w:lang w:eastAsia="de-DE"/>
        </w:rPr>
        <w:t>.</w:t>
      </w:r>
      <w:r w:rsidRPr="004D15A7">
        <w:rPr>
          <w:rFonts w:eastAsia="Times New Roman"/>
          <w:lang w:eastAsia="de-DE"/>
        </w:rPr>
        <w:t xml:space="preserve"> </w:t>
      </w:r>
      <w:r w:rsidRPr="004D15A7">
        <w:rPr>
          <w:rFonts w:eastAsia="Times New Roman"/>
          <w:i/>
          <w:iCs/>
          <w:lang w:eastAsia="de-DE"/>
        </w:rPr>
        <w:t>Socio-Economic Review</w:t>
      </w:r>
      <w:r w:rsidRPr="004D15A7">
        <w:rPr>
          <w:rFonts w:eastAsia="Times New Roman"/>
          <w:lang w:eastAsia="de-DE"/>
        </w:rPr>
        <w:t>, 7, 181– 207.</w:t>
      </w:r>
      <w:r w:rsidR="00605B22" w:rsidRPr="004D15A7">
        <w:rPr>
          <w:rFonts w:eastAsia="Times New Roman"/>
          <w:lang w:eastAsia="de-DE"/>
        </w:rPr>
        <w:t xml:space="preserve"> </w:t>
      </w:r>
      <w:r w:rsidR="00605B22" w:rsidRPr="004D15A7">
        <w:rPr>
          <w:lang w:val="en"/>
        </w:rPr>
        <w:t xml:space="preserve">doi: </w:t>
      </w:r>
      <w:r w:rsidR="00605B22" w:rsidRPr="004D15A7">
        <w:rPr>
          <w:rStyle w:val="slug-doi"/>
          <w:lang w:val="en"/>
        </w:rPr>
        <w:t>10.1093/ser/mwn029</w:t>
      </w:r>
    </w:p>
    <w:p w14:paraId="09F45DBE" w14:textId="429AB231" w:rsidR="007A52CB" w:rsidRPr="004D15A7" w:rsidRDefault="007A52CB" w:rsidP="007A52CB">
      <w:pPr>
        <w:spacing w:line="360" w:lineRule="auto"/>
        <w:ind w:left="284" w:hanging="284"/>
        <w:jc w:val="both"/>
      </w:pPr>
      <w:r w:rsidRPr="004D15A7">
        <w:t xml:space="preserve">Lane, C., &amp; Wood, G. (2009). Diversity in capitalism and capitalist diversity. </w:t>
      </w:r>
      <w:r w:rsidRPr="004D15A7">
        <w:rPr>
          <w:i/>
        </w:rPr>
        <w:t>Economy and Society</w:t>
      </w:r>
      <w:r w:rsidRPr="004D15A7">
        <w:t>, 8, 531–551.</w:t>
      </w:r>
      <w:r w:rsidR="007C7D24" w:rsidRPr="004D15A7">
        <w:t xml:space="preserve"> doi: </w:t>
      </w:r>
      <w:hyperlink r:id="rId29" w:history="1">
        <w:r w:rsidR="007C7D24" w:rsidRPr="004D15A7">
          <w:rPr>
            <w:rStyle w:val="Hyperlink"/>
            <w:color w:val="auto"/>
            <w:u w:val="none"/>
            <w:lang w:val="en"/>
          </w:rPr>
          <w:t>10.1080/03085140903190300</w:t>
        </w:r>
      </w:hyperlink>
    </w:p>
    <w:p w14:paraId="7EBD0109" w14:textId="1BD29027" w:rsidR="007A52CB" w:rsidRPr="004D15A7" w:rsidRDefault="007A52CB" w:rsidP="007A52CB">
      <w:pPr>
        <w:spacing w:line="360" w:lineRule="auto"/>
        <w:ind w:left="284" w:hanging="284"/>
        <w:jc w:val="both"/>
      </w:pPr>
      <w:r w:rsidRPr="004D15A7">
        <w:t xml:space="preserve">Lufthansa Flight Training (2013).  </w:t>
      </w:r>
      <w:r w:rsidRPr="004D15A7">
        <w:rPr>
          <w:rFonts w:eastAsia="Times New Roman"/>
          <w:lang w:eastAsia="en-US"/>
        </w:rPr>
        <w:t>Retrieved from https://www.lufthansa-flight-training.com</w:t>
      </w:r>
    </w:p>
    <w:p w14:paraId="33DDAD42" w14:textId="5173025D" w:rsidR="007A52CB" w:rsidRPr="004D15A7" w:rsidRDefault="007A52CB" w:rsidP="007A52CB">
      <w:pPr>
        <w:spacing w:line="360" w:lineRule="auto"/>
        <w:ind w:left="284" w:hanging="284"/>
        <w:jc w:val="both"/>
        <w:rPr>
          <w:rFonts w:eastAsia="Times New Roman"/>
          <w:lang w:val="de-DE" w:eastAsia="en-US"/>
        </w:rPr>
      </w:pPr>
      <w:r w:rsidRPr="004D15A7">
        <w:rPr>
          <w:rFonts w:eastAsia="Times New Roman"/>
          <w:lang w:eastAsia="en-US"/>
        </w:rPr>
        <w:t xml:space="preserve">Marchington, M., Goodman, J., &amp; Berridge J. (2004). Employment relations in Britain. In G. J. Bamber, R. D. Lansbury &amp; N. Wailes (Eds.), </w:t>
      </w:r>
      <w:r w:rsidRPr="004D15A7">
        <w:rPr>
          <w:rFonts w:eastAsia="Times New Roman"/>
          <w:i/>
          <w:lang w:eastAsia="en-US"/>
        </w:rPr>
        <w:t xml:space="preserve">International and Comparative Employment Relations </w:t>
      </w:r>
      <w:r w:rsidRPr="004D15A7">
        <w:rPr>
          <w:rFonts w:eastAsia="Times New Roman"/>
          <w:lang w:eastAsia="en-US"/>
        </w:rPr>
        <w:t xml:space="preserve">(pp. 36-66). </w:t>
      </w:r>
      <w:r w:rsidRPr="004D15A7">
        <w:rPr>
          <w:rFonts w:eastAsia="Times New Roman"/>
          <w:lang w:val="de-DE" w:eastAsia="en-US"/>
        </w:rPr>
        <w:t>London: Sage Publications.</w:t>
      </w:r>
    </w:p>
    <w:p w14:paraId="5A4C8189" w14:textId="6D73E88B" w:rsidR="007A52CB" w:rsidRPr="004D15A7" w:rsidRDefault="007A52CB" w:rsidP="007A52CB">
      <w:pPr>
        <w:spacing w:line="360" w:lineRule="auto"/>
        <w:ind w:left="284" w:hanging="284"/>
        <w:jc w:val="both"/>
        <w:rPr>
          <w:rFonts w:eastAsia="Times New Roman"/>
          <w:lang w:eastAsia="en-US"/>
        </w:rPr>
      </w:pPr>
      <w:r w:rsidRPr="004D15A7">
        <w:rPr>
          <w:rFonts w:eastAsia="Times New Roman"/>
          <w:lang w:val="de-DE" w:eastAsia="en-US"/>
        </w:rPr>
        <w:t xml:space="preserve">Metzenbauer, M (2012, January 02). Harte Landung: Der Traum vom Fliegen. </w:t>
      </w:r>
      <w:r w:rsidRPr="004D15A7">
        <w:rPr>
          <w:rFonts w:eastAsia="Times New Roman"/>
          <w:i/>
          <w:lang w:eastAsia="en-US"/>
        </w:rPr>
        <w:t>Austrianaviation.net.</w:t>
      </w:r>
      <w:r w:rsidRPr="004D15A7">
        <w:rPr>
          <w:rFonts w:eastAsia="Times New Roman"/>
          <w:lang w:eastAsia="en-US"/>
        </w:rPr>
        <w:t xml:space="preserve"> Retrieved from </w:t>
      </w:r>
      <w:r w:rsidR="006911E1" w:rsidRPr="004D15A7">
        <w:rPr>
          <w:rFonts w:eastAsia="Times New Roman"/>
          <w:lang w:eastAsia="en-US"/>
        </w:rPr>
        <w:t xml:space="preserve">http://www.austrianaviation.net </w:t>
      </w:r>
    </w:p>
    <w:p w14:paraId="44124654" w14:textId="299276AB" w:rsidR="007A52CB" w:rsidRPr="004D15A7" w:rsidRDefault="007A52CB">
      <w:pPr>
        <w:spacing w:line="360" w:lineRule="auto"/>
        <w:ind w:left="284" w:hanging="284"/>
        <w:jc w:val="both"/>
        <w:rPr>
          <w:rFonts w:eastAsia="Times New Roman"/>
          <w:lang w:eastAsia="en-US"/>
        </w:rPr>
      </w:pPr>
      <w:r w:rsidRPr="00CF10A2">
        <w:rPr>
          <w:rFonts w:eastAsia="Times New Roman"/>
          <w:lang w:val="de-DE" w:eastAsia="de-DE"/>
        </w:rPr>
        <w:t xml:space="preserve">Meyer, R. E. &amp; Höllerer, M. A. (2010). </w:t>
      </w:r>
      <w:r w:rsidRPr="004D15A7">
        <w:rPr>
          <w:rFonts w:eastAsia="Times New Roman"/>
          <w:lang w:eastAsia="de-DE"/>
        </w:rPr>
        <w:t xml:space="preserve">Meaning structures in a contested issue field: A topographic map of shareholder value in Austria. </w:t>
      </w:r>
      <w:r w:rsidRPr="004D15A7">
        <w:rPr>
          <w:rFonts w:eastAsia="Times New Roman"/>
          <w:bCs/>
          <w:i/>
          <w:iCs/>
          <w:lang w:eastAsia="de-DE"/>
        </w:rPr>
        <w:t>AMJ,</w:t>
      </w:r>
      <w:r w:rsidRPr="004D15A7">
        <w:rPr>
          <w:rFonts w:eastAsia="Times New Roman"/>
          <w:b/>
          <w:bCs/>
          <w:i/>
          <w:iCs/>
          <w:lang w:eastAsia="de-DE"/>
        </w:rPr>
        <w:t xml:space="preserve"> </w:t>
      </w:r>
      <w:r w:rsidRPr="004D15A7">
        <w:rPr>
          <w:rFonts w:eastAsia="Times New Roman"/>
          <w:lang w:eastAsia="de-DE"/>
        </w:rPr>
        <w:t>53, 1241–1262.</w:t>
      </w:r>
      <w:r w:rsidR="00605B22" w:rsidRPr="004D15A7">
        <w:rPr>
          <w:rFonts w:eastAsia="Times New Roman"/>
          <w:lang w:eastAsia="de-DE"/>
        </w:rPr>
        <w:t xml:space="preserve"> </w:t>
      </w:r>
      <w:r w:rsidR="00605B22" w:rsidRPr="004D15A7">
        <w:rPr>
          <w:bCs/>
          <w:lang w:val="en"/>
        </w:rPr>
        <w:t xml:space="preserve">doi: </w:t>
      </w:r>
      <w:r w:rsidR="00605B22" w:rsidRPr="004D15A7">
        <w:rPr>
          <w:rStyle w:val="slug-doi"/>
          <w:bCs/>
          <w:lang w:val="en"/>
        </w:rPr>
        <w:t>10.5465/AMJ.2010.57317829</w:t>
      </w:r>
    </w:p>
    <w:p w14:paraId="0C20CB07" w14:textId="18D88C59" w:rsidR="007A52CB" w:rsidRPr="004D15A7" w:rsidRDefault="007A52CB">
      <w:pPr>
        <w:spacing w:line="360" w:lineRule="auto"/>
        <w:ind w:left="284" w:hanging="284"/>
        <w:jc w:val="both"/>
        <w:rPr>
          <w:rFonts w:eastAsia="Times New Roman"/>
          <w:lang w:eastAsia="en-US"/>
        </w:rPr>
      </w:pPr>
      <w:r w:rsidRPr="004D15A7">
        <w:rPr>
          <w:rFonts w:eastAsia="Times New Roman"/>
          <w:lang w:eastAsia="de-DE"/>
        </w:rPr>
        <w:t>Morgan, G. (2005)</w:t>
      </w:r>
      <w:r w:rsidR="00867BB3" w:rsidRPr="004D15A7">
        <w:rPr>
          <w:rFonts w:eastAsia="Times New Roman"/>
          <w:lang w:eastAsia="de-DE"/>
        </w:rPr>
        <w:t>.</w:t>
      </w:r>
      <w:r w:rsidRPr="004D15A7">
        <w:rPr>
          <w:rFonts w:eastAsia="Times New Roman"/>
          <w:lang w:eastAsia="de-DE"/>
        </w:rPr>
        <w:t xml:space="preserve"> Institutional Complementarties, Path Dependency, and the Dynamics of Firms</w:t>
      </w:r>
      <w:r w:rsidR="00867BB3" w:rsidRPr="004D15A7">
        <w:rPr>
          <w:rFonts w:eastAsia="Times New Roman"/>
          <w:lang w:eastAsia="de-DE"/>
        </w:rPr>
        <w:t xml:space="preserve">. In </w:t>
      </w:r>
      <w:r w:rsidR="007608FD" w:rsidRPr="004D15A7">
        <w:rPr>
          <w:rFonts w:eastAsia="Times New Roman"/>
          <w:lang w:eastAsia="de-DE"/>
        </w:rPr>
        <w:t xml:space="preserve">G. </w:t>
      </w:r>
      <w:r w:rsidR="00867BB3" w:rsidRPr="004D15A7">
        <w:rPr>
          <w:rFonts w:eastAsia="Times New Roman"/>
          <w:lang w:eastAsia="de-DE"/>
        </w:rPr>
        <w:t>Morgan, G.</w:t>
      </w:r>
      <w:r w:rsidR="007608FD" w:rsidRPr="004D15A7">
        <w:rPr>
          <w:rFonts w:eastAsia="Times New Roman"/>
          <w:lang w:eastAsia="de-DE"/>
        </w:rPr>
        <w:t xml:space="preserve">, R. </w:t>
      </w:r>
      <w:r w:rsidR="00867BB3" w:rsidRPr="004D15A7">
        <w:rPr>
          <w:rFonts w:eastAsia="Times New Roman"/>
          <w:lang w:eastAsia="de-DE"/>
        </w:rPr>
        <w:t>Whitley, &amp;</w:t>
      </w:r>
      <w:r w:rsidRPr="004D15A7">
        <w:rPr>
          <w:rFonts w:eastAsia="Times New Roman"/>
          <w:lang w:eastAsia="de-DE"/>
        </w:rPr>
        <w:t xml:space="preserve"> </w:t>
      </w:r>
      <w:r w:rsidR="007608FD" w:rsidRPr="004D15A7">
        <w:rPr>
          <w:rFonts w:eastAsia="Times New Roman"/>
          <w:lang w:eastAsia="de-DE"/>
        </w:rPr>
        <w:t xml:space="preserve">E. </w:t>
      </w:r>
      <w:r w:rsidRPr="004D15A7">
        <w:rPr>
          <w:rFonts w:eastAsia="Times New Roman"/>
          <w:lang w:eastAsia="de-DE"/>
        </w:rPr>
        <w:t>Moen (</w:t>
      </w:r>
      <w:r w:rsidR="007608FD" w:rsidRPr="004D15A7">
        <w:rPr>
          <w:rFonts w:eastAsia="Times New Roman"/>
          <w:lang w:eastAsia="de-DE"/>
        </w:rPr>
        <w:t>Eds</w:t>
      </w:r>
      <w:r w:rsidRPr="004D15A7">
        <w:rPr>
          <w:rFonts w:eastAsia="Times New Roman"/>
          <w:lang w:eastAsia="de-DE"/>
        </w:rPr>
        <w:t>)</w:t>
      </w:r>
      <w:r w:rsidR="007608FD" w:rsidRPr="004D15A7">
        <w:rPr>
          <w:rFonts w:eastAsia="Times New Roman"/>
          <w:lang w:eastAsia="de-DE"/>
        </w:rPr>
        <w:t>,</w:t>
      </w:r>
      <w:r w:rsidRPr="004D15A7">
        <w:rPr>
          <w:rFonts w:eastAsia="Times New Roman"/>
          <w:lang w:eastAsia="de-DE"/>
        </w:rPr>
        <w:t xml:space="preserve"> </w:t>
      </w:r>
      <w:r w:rsidRPr="004D15A7">
        <w:rPr>
          <w:rFonts w:eastAsia="Times New Roman"/>
          <w:i/>
          <w:lang w:eastAsia="de-DE"/>
        </w:rPr>
        <w:t>Changing Capitalisms? Institutional Change and Systems of Economic Organization</w:t>
      </w:r>
      <w:r w:rsidR="007608FD" w:rsidRPr="004D15A7">
        <w:rPr>
          <w:rFonts w:eastAsia="Times New Roman"/>
          <w:lang w:eastAsia="de-DE"/>
        </w:rPr>
        <w:t xml:space="preserve"> (pp. 415-446).</w:t>
      </w:r>
      <w:r w:rsidRPr="004D15A7">
        <w:rPr>
          <w:rFonts w:eastAsia="Times New Roman"/>
          <w:lang w:eastAsia="de-DE"/>
        </w:rPr>
        <w:t xml:space="preserve"> Oxford</w:t>
      </w:r>
      <w:r w:rsidR="007608FD" w:rsidRPr="004D15A7">
        <w:rPr>
          <w:rFonts w:eastAsia="Times New Roman"/>
          <w:lang w:eastAsia="de-DE"/>
        </w:rPr>
        <w:t>:</w:t>
      </w:r>
      <w:r w:rsidRPr="004D15A7">
        <w:rPr>
          <w:rFonts w:eastAsia="Times New Roman"/>
          <w:lang w:eastAsia="de-DE"/>
        </w:rPr>
        <w:t xml:space="preserve"> Oxford University Press.</w:t>
      </w:r>
    </w:p>
    <w:p w14:paraId="61197C18" w14:textId="482B5FA8" w:rsidR="007A52CB" w:rsidRPr="004D15A7" w:rsidRDefault="007A52CB" w:rsidP="007A52CB">
      <w:pPr>
        <w:spacing w:line="360" w:lineRule="auto"/>
        <w:ind w:left="284" w:hanging="284"/>
        <w:jc w:val="both"/>
        <w:rPr>
          <w:rFonts w:eastAsia="Times New Roman"/>
          <w:lang w:eastAsia="en-US"/>
        </w:rPr>
      </w:pPr>
      <w:r w:rsidRPr="004D15A7">
        <w:rPr>
          <w:rFonts w:eastAsia="Times New Roman"/>
          <w:lang w:eastAsia="en-US"/>
        </w:rPr>
        <w:t>Pilotjobsnetwork (2014). Retrieved from http://www.pilotjobsnetwork.com</w:t>
      </w:r>
    </w:p>
    <w:p w14:paraId="29BA9989" w14:textId="30D23E95" w:rsidR="007A52CB" w:rsidRPr="004D15A7" w:rsidRDefault="007A52CB" w:rsidP="007A52CB">
      <w:pPr>
        <w:spacing w:line="360" w:lineRule="auto"/>
        <w:ind w:left="284" w:hanging="284"/>
        <w:jc w:val="both"/>
        <w:rPr>
          <w:rFonts w:eastAsia="Times New Roman"/>
          <w:lang w:eastAsia="en-US"/>
        </w:rPr>
      </w:pPr>
      <w:r w:rsidRPr="004D15A7">
        <w:rPr>
          <w:rFonts w:eastAsia="Times New Roman"/>
          <w:lang w:val="de-DE" w:eastAsia="en-US"/>
        </w:rPr>
        <w:t>Ruff, C. (2012, April 11). Wollen an Personal</w:t>
      </w:r>
      <w:r w:rsidRPr="004D15A7">
        <w:rPr>
          <w:rFonts w:eastAsia="Times New Roman"/>
          <w:lang w:val="de-DE" w:eastAsia="en-US"/>
        </w:rPr>
        <w:softHyphen/>
        <w:t xml:space="preserve">-Leasing festhalten. </w:t>
      </w:r>
      <w:r w:rsidRPr="004D15A7">
        <w:rPr>
          <w:rFonts w:eastAsia="Times New Roman"/>
          <w:i/>
          <w:lang w:val="de-DE" w:eastAsia="en-US"/>
        </w:rPr>
        <w:t>derStandard</w:t>
      </w:r>
      <w:r w:rsidRPr="004D15A7">
        <w:rPr>
          <w:rFonts w:eastAsia="Times New Roman"/>
          <w:lang w:val="de-DE" w:eastAsia="en-US"/>
        </w:rPr>
        <w:t xml:space="preserve">. </w:t>
      </w:r>
      <w:r w:rsidRPr="004D15A7">
        <w:rPr>
          <w:rFonts w:eastAsia="Times New Roman"/>
          <w:lang w:eastAsia="en-US"/>
        </w:rPr>
        <w:t>Retri</w:t>
      </w:r>
      <w:r w:rsidR="00867BB3" w:rsidRPr="004D15A7">
        <w:rPr>
          <w:rFonts w:eastAsia="Times New Roman"/>
          <w:lang w:eastAsia="en-US"/>
        </w:rPr>
        <w:t>eved from http://derstandard.at</w:t>
      </w:r>
    </w:p>
    <w:p w14:paraId="76A0D710" w14:textId="2DAB5AD5" w:rsidR="007A52CB" w:rsidRPr="004D15A7" w:rsidRDefault="007A52CB" w:rsidP="007A52CB">
      <w:pPr>
        <w:pStyle w:val="BodyText"/>
        <w:spacing w:line="360" w:lineRule="auto"/>
        <w:ind w:left="284" w:hanging="284"/>
        <w:rPr>
          <w:lang w:eastAsia="en-US"/>
        </w:rPr>
      </w:pPr>
      <w:r w:rsidRPr="00636715">
        <w:rPr>
          <w:lang w:val="en-US" w:eastAsia="en-US"/>
        </w:rPr>
        <w:t xml:space="preserve">Schulte, U. (2006, May 05). Schwarzbuch Air Berlin. </w:t>
      </w:r>
      <w:r w:rsidRPr="004D15A7">
        <w:rPr>
          <w:i/>
          <w:lang w:eastAsia="en-US"/>
        </w:rPr>
        <w:t>TAZ</w:t>
      </w:r>
      <w:r w:rsidRPr="004D15A7">
        <w:rPr>
          <w:lang w:eastAsia="en-US"/>
        </w:rPr>
        <w:t>. Retrieved from http://www.taz .de</w:t>
      </w:r>
    </w:p>
    <w:p w14:paraId="3F0A9806" w14:textId="7C23488A" w:rsidR="00DB7BA8" w:rsidRPr="004D15A7" w:rsidRDefault="007A52CB" w:rsidP="007A52CB">
      <w:pPr>
        <w:pStyle w:val="BodyText"/>
        <w:spacing w:line="360" w:lineRule="auto"/>
        <w:ind w:left="284" w:hanging="284"/>
        <w:rPr>
          <w:i/>
          <w:lang w:eastAsia="en-US"/>
        </w:rPr>
      </w:pPr>
      <w:r w:rsidRPr="004D15A7">
        <w:rPr>
          <w:lang w:eastAsia="en-US"/>
        </w:rPr>
        <w:t xml:space="preserve">Streeck, W. &amp; Thelen, K. (2005). </w:t>
      </w:r>
      <w:r w:rsidRPr="004D15A7">
        <w:rPr>
          <w:i/>
          <w:lang w:eastAsia="en-US"/>
        </w:rPr>
        <w:t>Beyond Continuity: Explorations in the Dynamics of Advanced Political Economies</w:t>
      </w:r>
      <w:r w:rsidRPr="004D15A7">
        <w:rPr>
          <w:lang w:eastAsia="en-US"/>
        </w:rPr>
        <w:t>. Oxford: Oxford University Press.</w:t>
      </w:r>
    </w:p>
    <w:p w14:paraId="43E69356" w14:textId="524FC63E" w:rsidR="001128FF" w:rsidRPr="004D15A7" w:rsidRDefault="00DB7BA8" w:rsidP="00345C54">
      <w:pPr>
        <w:spacing w:line="360" w:lineRule="auto"/>
        <w:ind w:left="284" w:hanging="284"/>
        <w:rPr>
          <w:rFonts w:ascii="Verdana" w:eastAsia="Times New Roman" w:hAnsi="Verdana" w:cs="Arial"/>
          <w:sz w:val="19"/>
          <w:szCs w:val="19"/>
        </w:rPr>
      </w:pPr>
      <w:r w:rsidRPr="004D15A7">
        <w:t xml:space="preserve">Szyszczak, E. (2009). United Kingdom. In </w:t>
      </w:r>
      <w:r w:rsidR="00726F24" w:rsidRPr="004D15A7">
        <w:t xml:space="preserve">R. </w:t>
      </w:r>
      <w:r w:rsidRPr="004D15A7">
        <w:t xml:space="preserve">Blanpain &amp; </w:t>
      </w:r>
      <w:r w:rsidR="00726F24" w:rsidRPr="004D15A7">
        <w:t xml:space="preserve">A. </w:t>
      </w:r>
      <w:r w:rsidR="00CB7422" w:rsidRPr="004D15A7">
        <w:t>M</w:t>
      </w:r>
      <w:r w:rsidR="00CB7422">
        <w:t>.</w:t>
      </w:r>
      <w:r w:rsidR="00CB7422" w:rsidRPr="004D15A7">
        <w:t xml:space="preserve"> </w:t>
      </w:r>
      <w:r w:rsidRPr="004D15A7">
        <w:t>Swiatkowski (</w:t>
      </w:r>
      <w:r w:rsidR="00726F24" w:rsidRPr="004D15A7">
        <w:t>E</w:t>
      </w:r>
      <w:r w:rsidRPr="004D15A7">
        <w:t xml:space="preserve">ds), </w:t>
      </w:r>
      <w:r w:rsidRPr="004D15A7">
        <w:rPr>
          <w:i/>
        </w:rPr>
        <w:t>The Laval and Viking Cases: Freedom of Services and Establishment v. Industrial Conflict in the European Economic Area and Russia</w:t>
      </w:r>
      <w:r w:rsidR="00726F24" w:rsidRPr="004D15A7">
        <w:t xml:space="preserve"> (pp. 167-176).</w:t>
      </w:r>
      <w:r w:rsidRPr="004D15A7">
        <w:t xml:space="preserve"> Alphen a. d. Rijn</w:t>
      </w:r>
      <w:r w:rsidRPr="004D15A7">
        <w:rPr>
          <w:rFonts w:eastAsia="Arial Unicode MS"/>
        </w:rPr>
        <w:t xml:space="preserve">: </w:t>
      </w:r>
      <w:r w:rsidRPr="004D15A7">
        <w:t>Kluwer Law International.</w:t>
      </w:r>
    </w:p>
    <w:p w14:paraId="4C36B0A4" w14:textId="11B00568" w:rsidR="001128FF" w:rsidRPr="004D15A7" w:rsidRDefault="007A52CB" w:rsidP="00345C54">
      <w:pPr>
        <w:spacing w:line="360" w:lineRule="auto"/>
        <w:ind w:left="284" w:hanging="284"/>
        <w:rPr>
          <w:rFonts w:eastAsia="Times New Roman"/>
        </w:rPr>
      </w:pPr>
      <w:r w:rsidRPr="004D15A7">
        <w:t xml:space="preserve">Thelen, K. (2000). Timing and Temporality in the Analysis of Institutional Evolution and Change. </w:t>
      </w:r>
      <w:r w:rsidRPr="004D15A7">
        <w:rPr>
          <w:i/>
        </w:rPr>
        <w:t xml:space="preserve">Studies in American Political Development, </w:t>
      </w:r>
      <w:r w:rsidRPr="004D15A7">
        <w:t>14, 101-</w:t>
      </w:r>
      <w:r w:rsidR="00C74E14">
        <w:t>10</w:t>
      </w:r>
      <w:r w:rsidRPr="004D15A7">
        <w:t xml:space="preserve">8. </w:t>
      </w:r>
    </w:p>
    <w:p w14:paraId="7FAF2F51" w14:textId="1AACFDA8" w:rsidR="001128FF" w:rsidRPr="004D15A7" w:rsidRDefault="007A52CB" w:rsidP="00345C54">
      <w:pPr>
        <w:spacing w:line="360" w:lineRule="auto"/>
        <w:ind w:left="284" w:hanging="284"/>
        <w:rPr>
          <w:rFonts w:eastAsia="Times New Roman"/>
          <w:lang w:eastAsia="en-US"/>
        </w:rPr>
      </w:pPr>
      <w:r w:rsidRPr="004D15A7">
        <w:rPr>
          <w:lang w:eastAsia="en-US"/>
        </w:rPr>
        <w:t xml:space="preserve">Turnbull, P., Blyton, P. &amp; Harvey, G. (2004). Cleared for take-off? Management-labour partnership in the European civil aviation industry. </w:t>
      </w:r>
      <w:r w:rsidRPr="004D15A7">
        <w:rPr>
          <w:i/>
          <w:lang w:eastAsia="en-US"/>
        </w:rPr>
        <w:t>European Journal of Industrial Relations,</w:t>
      </w:r>
      <w:r w:rsidRPr="004D15A7">
        <w:rPr>
          <w:lang w:eastAsia="en-US"/>
        </w:rPr>
        <w:t xml:space="preserve"> 10, 281-301. </w:t>
      </w:r>
      <w:r w:rsidR="00FB4718" w:rsidRPr="004D15A7">
        <w:rPr>
          <w:bCs/>
          <w:lang w:val="en"/>
        </w:rPr>
        <w:t xml:space="preserve">doi: </w:t>
      </w:r>
      <w:r w:rsidR="00FB4718" w:rsidRPr="004D15A7">
        <w:rPr>
          <w:rStyle w:val="slug-doi"/>
          <w:bCs/>
          <w:lang w:val="en"/>
        </w:rPr>
        <w:t>10.1177/0959680104047022</w:t>
      </w:r>
    </w:p>
    <w:p w14:paraId="0470B4C2" w14:textId="77777777" w:rsidR="00BA6D52" w:rsidRPr="004D15A7" w:rsidRDefault="00BA6D52" w:rsidP="00BA6D52">
      <w:pPr>
        <w:spacing w:line="360" w:lineRule="auto"/>
        <w:ind w:left="284" w:hanging="284"/>
        <w:jc w:val="both"/>
      </w:pPr>
      <w:r w:rsidRPr="005373D0">
        <w:rPr>
          <w:lang w:val="en-US"/>
        </w:rPr>
        <w:t>Turner</w:t>
      </w:r>
      <w:r>
        <w:rPr>
          <w:lang w:val="en-US"/>
        </w:rPr>
        <w:t>, D.</w:t>
      </w:r>
      <w:r w:rsidRPr="005373D0">
        <w:rPr>
          <w:lang w:val="en-US"/>
        </w:rPr>
        <w:t xml:space="preserve"> </w:t>
      </w:r>
      <w:r>
        <w:rPr>
          <w:lang w:val="en-US"/>
        </w:rPr>
        <w:t>&amp;</w:t>
      </w:r>
      <w:r w:rsidRPr="005373D0">
        <w:rPr>
          <w:lang w:val="en-US"/>
        </w:rPr>
        <w:t xml:space="preserve"> Croft</w:t>
      </w:r>
      <w:r>
        <w:rPr>
          <w:lang w:val="en-US"/>
        </w:rPr>
        <w:t xml:space="preserve">, J. </w:t>
      </w:r>
      <w:r w:rsidRPr="004D15A7">
        <w:t xml:space="preserve">(2010, April 02). Employers turn to courts in strike battles. </w:t>
      </w:r>
      <w:r w:rsidRPr="005373D0">
        <w:rPr>
          <w:i/>
        </w:rPr>
        <w:t>FT</w:t>
      </w:r>
      <w:r>
        <w:t xml:space="preserve">. </w:t>
      </w:r>
      <w:r w:rsidRPr="004D15A7">
        <w:t xml:space="preserve">Retrieved from </w:t>
      </w:r>
      <w:hyperlink r:id="rId30" w:history="1">
        <w:r w:rsidRPr="004D15A7">
          <w:rPr>
            <w:rStyle w:val="Hyperlink"/>
            <w:color w:val="auto"/>
          </w:rPr>
          <w:t>http://www.ft.com/</w:t>
        </w:r>
      </w:hyperlink>
    </w:p>
    <w:p w14:paraId="7EB737E6" w14:textId="75C1748B" w:rsidR="001128FF" w:rsidRPr="004D15A7" w:rsidRDefault="007A52CB" w:rsidP="00345C54">
      <w:pPr>
        <w:spacing w:line="360" w:lineRule="auto"/>
        <w:ind w:left="284" w:hanging="284"/>
        <w:rPr>
          <w:rFonts w:eastAsia="Times New Roman"/>
          <w:lang w:eastAsia="en-US"/>
        </w:rPr>
      </w:pPr>
      <w:r w:rsidRPr="004D15A7">
        <w:rPr>
          <w:rFonts w:eastAsia="Times New Roman"/>
          <w:lang w:eastAsia="en-US"/>
        </w:rPr>
        <w:t>Vereinigung Cockpit Press Release (</w:t>
      </w:r>
      <w:r w:rsidR="006911E1" w:rsidRPr="004D15A7">
        <w:rPr>
          <w:rFonts w:eastAsia="Times New Roman"/>
          <w:lang w:eastAsia="en-US"/>
        </w:rPr>
        <w:t xml:space="preserve">various editions including: 2009, August 11, </w:t>
      </w:r>
      <w:r w:rsidRPr="004D15A7">
        <w:rPr>
          <w:rFonts w:eastAsia="Times New Roman"/>
          <w:lang w:eastAsia="en-US"/>
        </w:rPr>
        <w:t>2009, August 31</w:t>
      </w:r>
      <w:r w:rsidR="006911E1" w:rsidRPr="004D15A7">
        <w:rPr>
          <w:rFonts w:eastAsia="Times New Roman"/>
          <w:lang w:eastAsia="en-US"/>
        </w:rPr>
        <w:t>, 2010, March 02, 2010, November 22, 2013, June 17, 2013, June 20</w:t>
      </w:r>
      <w:r w:rsidRPr="004D15A7">
        <w:rPr>
          <w:rFonts w:eastAsia="Times New Roman"/>
          <w:lang w:eastAsia="en-US"/>
        </w:rPr>
        <w:t xml:space="preserve">). </w:t>
      </w:r>
      <w:r w:rsidRPr="004D15A7">
        <w:rPr>
          <w:rFonts w:eastAsia="Times New Roman"/>
          <w:i/>
          <w:lang w:eastAsia="en-US"/>
        </w:rPr>
        <w:t>Vereinigung Cockpit</w:t>
      </w:r>
      <w:r w:rsidRPr="004D15A7">
        <w:rPr>
          <w:rFonts w:eastAsia="Times New Roman"/>
          <w:lang w:eastAsia="en-US"/>
        </w:rPr>
        <w:t xml:space="preserve">. Retrieved from </w:t>
      </w:r>
      <w:hyperlink r:id="rId31" w:history="1">
        <w:r w:rsidR="001128FF" w:rsidRPr="004D15A7">
          <w:rPr>
            <w:rStyle w:val="Hyperlink"/>
            <w:rFonts w:eastAsia="Times New Roman"/>
            <w:color w:val="auto"/>
            <w:lang w:eastAsia="en-US"/>
          </w:rPr>
          <w:t>http://www.vcockpit.de</w:t>
        </w:r>
      </w:hyperlink>
    </w:p>
    <w:p w14:paraId="50CF5680" w14:textId="4C856818" w:rsidR="001128FF" w:rsidRPr="004D15A7" w:rsidRDefault="001128FF" w:rsidP="00345C54">
      <w:pPr>
        <w:spacing w:line="360" w:lineRule="auto"/>
        <w:ind w:left="284" w:hanging="284"/>
      </w:pPr>
      <w:r w:rsidRPr="004D15A7">
        <w:t xml:space="preserve">Warneck, W. (2007). </w:t>
      </w:r>
      <w:r w:rsidRPr="004D15A7">
        <w:rPr>
          <w:i/>
        </w:rPr>
        <w:t>Strike rules in the EU27 and beyond. A comparative overview</w:t>
      </w:r>
      <w:r w:rsidRPr="004D15A7">
        <w:t xml:space="preserve">. </w:t>
      </w:r>
      <w:r w:rsidR="00EE54CA" w:rsidRPr="004D15A7">
        <w:t xml:space="preserve">Brussels: </w:t>
      </w:r>
      <w:r w:rsidRPr="004D15A7">
        <w:t>European Trade Union Institute for Research, Education and Health and Safety.</w:t>
      </w:r>
      <w:r w:rsidR="00921B25">
        <w:t xml:space="preserve"> </w:t>
      </w:r>
      <w:r w:rsidR="00921B25" w:rsidRPr="004D15A7">
        <w:rPr>
          <w:rFonts w:eastAsia="Times New Roman"/>
          <w:lang w:eastAsia="en-US"/>
        </w:rPr>
        <w:t>Retrieved from</w:t>
      </w:r>
      <w:r w:rsidR="00921B25">
        <w:rPr>
          <w:rFonts w:eastAsia="Times New Roman"/>
          <w:lang w:eastAsia="en-US"/>
        </w:rPr>
        <w:t xml:space="preserve"> </w:t>
      </w:r>
      <w:r w:rsidR="00921B25" w:rsidRPr="00921B25">
        <w:rPr>
          <w:rFonts w:eastAsia="Times New Roman"/>
          <w:lang w:eastAsia="en-US"/>
        </w:rPr>
        <w:t>http://www.etui.org</w:t>
      </w:r>
    </w:p>
    <w:p w14:paraId="0D9C85AC" w14:textId="6DE5D7C3" w:rsidR="001128FF" w:rsidRPr="004D15A7" w:rsidRDefault="007A52CB" w:rsidP="00345C54">
      <w:pPr>
        <w:spacing w:line="360" w:lineRule="auto"/>
        <w:ind w:left="284" w:hanging="284"/>
        <w:rPr>
          <w:rFonts w:eastAsia="Times New Roman"/>
          <w:lang w:eastAsia="de-DE"/>
        </w:rPr>
      </w:pPr>
      <w:r w:rsidRPr="004D15A7">
        <w:t xml:space="preserve">Wilkinson, A., Wood, G. </w:t>
      </w:r>
      <w:r w:rsidR="002C375B" w:rsidRPr="004D15A7">
        <w:t xml:space="preserve">&amp; </w:t>
      </w:r>
      <w:r w:rsidRPr="004D15A7">
        <w:t xml:space="preserve">Deeg, R. (2014). </w:t>
      </w:r>
      <w:r w:rsidRPr="004D15A7">
        <w:rPr>
          <w:i/>
        </w:rPr>
        <w:t>The Oxford Handbook of Employment Relations: Comparative Employment Systems</w:t>
      </w:r>
      <w:r w:rsidR="00726F24" w:rsidRPr="004D15A7">
        <w:t>.</w:t>
      </w:r>
      <w:r w:rsidRPr="004D15A7">
        <w:t xml:space="preserve"> </w:t>
      </w:r>
      <w:r w:rsidR="002C375B" w:rsidRPr="004D15A7">
        <w:t xml:space="preserve">Oxford: </w:t>
      </w:r>
      <w:r w:rsidRPr="004D15A7">
        <w:t>Oxford University Press.</w:t>
      </w:r>
    </w:p>
    <w:p w14:paraId="48C0C7F6" w14:textId="6641549B" w:rsidR="001128FF" w:rsidRPr="004D15A7" w:rsidRDefault="007A52CB" w:rsidP="00345C54">
      <w:pPr>
        <w:spacing w:line="360" w:lineRule="auto"/>
        <w:ind w:left="284" w:hanging="284"/>
        <w:rPr>
          <w:rFonts w:eastAsia="Times New Roman"/>
          <w:lang w:eastAsia="en-US"/>
        </w:rPr>
      </w:pPr>
      <w:r w:rsidRPr="004D15A7">
        <w:rPr>
          <w:rFonts w:eastAsia="Times New Roman"/>
          <w:lang w:eastAsia="de-DE"/>
        </w:rPr>
        <w:t xml:space="preserve">Wood, G., &amp; Lane, C. (2012). Institutions, internal diversity and change. In </w:t>
      </w:r>
      <w:r w:rsidR="002C375B" w:rsidRPr="004D15A7">
        <w:rPr>
          <w:rFonts w:eastAsia="Times New Roman"/>
          <w:lang w:eastAsia="de-DE"/>
        </w:rPr>
        <w:t xml:space="preserve">C. </w:t>
      </w:r>
      <w:r w:rsidRPr="004D15A7">
        <w:rPr>
          <w:rFonts w:eastAsia="Times New Roman"/>
          <w:lang w:eastAsia="de-DE"/>
        </w:rPr>
        <w:t xml:space="preserve">Lane and </w:t>
      </w:r>
      <w:r w:rsidR="003847FE" w:rsidRPr="004D15A7">
        <w:rPr>
          <w:rFonts w:eastAsia="Times New Roman"/>
          <w:lang w:eastAsia="de-DE"/>
        </w:rPr>
        <w:t xml:space="preserve">G. </w:t>
      </w:r>
      <w:r w:rsidRPr="004D15A7">
        <w:rPr>
          <w:rFonts w:eastAsia="Times New Roman"/>
          <w:lang w:eastAsia="de-DE"/>
        </w:rPr>
        <w:t>T. Wood (</w:t>
      </w:r>
      <w:r w:rsidR="00726F24" w:rsidRPr="004D15A7">
        <w:rPr>
          <w:rFonts w:eastAsia="Times New Roman"/>
          <w:lang w:eastAsia="de-DE"/>
        </w:rPr>
        <w:t>E</w:t>
      </w:r>
      <w:r w:rsidRPr="004D15A7">
        <w:rPr>
          <w:rFonts w:eastAsia="Times New Roman"/>
          <w:lang w:eastAsia="de-DE"/>
        </w:rPr>
        <w:t xml:space="preserve">ds), </w:t>
      </w:r>
      <w:r w:rsidRPr="004D15A7">
        <w:rPr>
          <w:rFonts w:eastAsia="Times New Roman"/>
          <w:i/>
          <w:iCs/>
          <w:lang w:eastAsia="de-DE"/>
        </w:rPr>
        <w:t>Capitalist Diversity and Diversity within Capitalism</w:t>
      </w:r>
      <w:r w:rsidR="00726F24" w:rsidRPr="004D15A7">
        <w:rPr>
          <w:rFonts w:eastAsia="Times New Roman"/>
          <w:lang w:eastAsia="de-DE"/>
        </w:rPr>
        <w:t xml:space="preserve"> (pp. 1–31).</w:t>
      </w:r>
      <w:r w:rsidRPr="004D15A7">
        <w:rPr>
          <w:rFonts w:eastAsia="Times New Roman"/>
          <w:lang w:eastAsia="de-DE"/>
        </w:rPr>
        <w:t xml:space="preserve"> London: Routledge.</w:t>
      </w:r>
    </w:p>
    <w:p w14:paraId="0215ECB4" w14:textId="6241DD59" w:rsidR="0080159D" w:rsidRPr="004D15A7" w:rsidRDefault="007A52CB" w:rsidP="00345C54">
      <w:pPr>
        <w:spacing w:line="360" w:lineRule="auto"/>
        <w:ind w:left="284" w:hanging="284"/>
        <w:rPr>
          <w:rFonts w:eastAsia="Times New Roman"/>
          <w:lang w:eastAsia="en-US"/>
        </w:rPr>
      </w:pPr>
      <w:r w:rsidRPr="004D15A7">
        <w:rPr>
          <w:rFonts w:eastAsia="Times New Roman"/>
          <w:lang w:eastAsia="en-US"/>
        </w:rPr>
        <w:t>Wordpress (2013, October 12). Airline Profile easyJet</w:t>
      </w:r>
      <w:r w:rsidR="008D43D6">
        <w:rPr>
          <w:rFonts w:eastAsia="Times New Roman"/>
          <w:i/>
          <w:lang w:eastAsia="en-US"/>
        </w:rPr>
        <w:t>:</w:t>
      </w:r>
      <w:r w:rsidRPr="004D15A7">
        <w:rPr>
          <w:rFonts w:eastAsia="Times New Roman"/>
          <w:i/>
          <w:lang w:eastAsia="en-US"/>
        </w:rPr>
        <w:t xml:space="preserve"> </w:t>
      </w:r>
      <w:r w:rsidRPr="00C74E14">
        <w:rPr>
          <w:rFonts w:eastAsia="Times New Roman"/>
          <w:lang w:eastAsia="en-US"/>
        </w:rPr>
        <w:t>Glorified Bus Driver</w:t>
      </w:r>
      <w:r w:rsidR="008D43D6">
        <w:rPr>
          <w:rFonts w:eastAsia="Times New Roman"/>
          <w:i/>
          <w:lang w:eastAsia="en-US"/>
        </w:rPr>
        <w:t>.</w:t>
      </w:r>
      <w:r w:rsidRPr="004D15A7">
        <w:rPr>
          <w:rFonts w:eastAsia="Times New Roman"/>
          <w:lang w:eastAsia="en-US"/>
        </w:rPr>
        <w:t xml:space="preserve"> </w:t>
      </w:r>
      <w:r w:rsidR="008D43D6" w:rsidRPr="00C74E14">
        <w:rPr>
          <w:rFonts w:eastAsia="Times New Roman"/>
          <w:i/>
          <w:lang w:eastAsia="en-US"/>
        </w:rPr>
        <w:t>Wordpress</w:t>
      </w:r>
      <w:r w:rsidR="008D43D6" w:rsidRPr="004D15A7">
        <w:rPr>
          <w:rFonts w:eastAsia="Times New Roman"/>
          <w:lang w:eastAsia="en-US"/>
        </w:rPr>
        <w:t xml:space="preserve"> </w:t>
      </w:r>
      <w:r w:rsidRPr="004D15A7">
        <w:rPr>
          <w:rFonts w:eastAsia="Times New Roman"/>
          <w:lang w:eastAsia="en-US"/>
        </w:rPr>
        <w:t xml:space="preserve">Retrieved from </w:t>
      </w:r>
      <w:hyperlink r:id="rId32" w:history="1">
        <w:r w:rsidRPr="004D15A7">
          <w:rPr>
            <w:rStyle w:val="Hyperlink"/>
            <w:rFonts w:eastAsia="Times New Roman"/>
            <w:color w:val="auto"/>
            <w:lang w:eastAsia="en-US"/>
          </w:rPr>
          <w:t>http://futureglorifiedbusdriver.wordpress.com</w:t>
        </w:r>
      </w:hyperlink>
    </w:p>
    <w:p w14:paraId="1E266AEE" w14:textId="62C0334E" w:rsidR="0097363C" w:rsidRPr="004D15A7" w:rsidRDefault="007A52CB" w:rsidP="00345C54">
      <w:pPr>
        <w:spacing w:line="360" w:lineRule="auto"/>
        <w:ind w:left="284" w:hanging="284"/>
        <w:rPr>
          <w:b/>
        </w:rPr>
        <w:sectPr w:rsidR="0097363C" w:rsidRPr="004D15A7" w:rsidSect="00381F71">
          <w:headerReference w:type="even" r:id="rId33"/>
          <w:headerReference w:type="default" r:id="rId34"/>
          <w:footerReference w:type="even" r:id="rId35"/>
          <w:footerReference w:type="default" r:id="rId36"/>
          <w:headerReference w:type="first" r:id="rId37"/>
          <w:footerReference w:type="first" r:id="rId38"/>
          <w:pgSz w:w="11906" w:h="16838" w:code="9"/>
          <w:pgMar w:top="1440" w:right="1440" w:bottom="1440" w:left="1440" w:header="1797" w:footer="1797" w:gutter="0"/>
          <w:pgNumType w:start="1"/>
          <w:cols w:space="720"/>
          <w:docGrid w:linePitch="360"/>
        </w:sectPr>
      </w:pPr>
      <w:r w:rsidRPr="004D15A7">
        <w:rPr>
          <w:rFonts w:eastAsia="Times New Roman"/>
          <w:lang w:eastAsia="en-US"/>
        </w:rPr>
        <w:t xml:space="preserve">Yin, R. (2003). </w:t>
      </w:r>
      <w:r w:rsidRPr="004D15A7">
        <w:rPr>
          <w:rFonts w:eastAsia="Times New Roman"/>
          <w:i/>
          <w:lang w:eastAsia="en-US"/>
        </w:rPr>
        <w:t>Case Study Research, Design and Methods</w:t>
      </w:r>
      <w:r w:rsidRPr="004D15A7">
        <w:rPr>
          <w:rFonts w:eastAsia="Times New Roman"/>
          <w:lang w:eastAsia="en-US"/>
        </w:rPr>
        <w:t>. Newbury Park: Sage Publications.</w:t>
      </w:r>
      <w:r w:rsidR="00B42294" w:rsidRPr="004D15A7" w:rsidDel="00B42294">
        <w:rPr>
          <w:b/>
        </w:rPr>
        <w:t xml:space="preserve"> </w:t>
      </w:r>
    </w:p>
    <w:p w14:paraId="42E0EAC4" w14:textId="77777777" w:rsidR="0091320A" w:rsidRPr="004D15A7" w:rsidRDefault="0091320A" w:rsidP="008F5B62">
      <w:pPr>
        <w:pStyle w:val="BodyText"/>
        <w:pageBreakBefore/>
        <w:spacing w:line="360" w:lineRule="auto"/>
        <w:outlineLvl w:val="0"/>
      </w:pPr>
      <w:r w:rsidRPr="004D15A7">
        <w:rPr>
          <w:b/>
        </w:rPr>
        <w:t xml:space="preserve">Table 1 </w:t>
      </w:r>
      <w:r w:rsidRPr="004D15A7">
        <w:rPr>
          <w:i/>
        </w:rPr>
        <w:t>List of conducted interviews</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2552"/>
        <w:gridCol w:w="7654"/>
        <w:gridCol w:w="1134"/>
      </w:tblGrid>
      <w:tr w:rsidR="0091320A" w:rsidRPr="004D15A7" w14:paraId="2014685B" w14:textId="77777777" w:rsidTr="007F2608">
        <w:tc>
          <w:tcPr>
            <w:tcW w:w="2972" w:type="dxa"/>
          </w:tcPr>
          <w:p w14:paraId="499B402D" w14:textId="77777777" w:rsidR="0091320A" w:rsidRPr="004D15A7" w:rsidRDefault="0091320A" w:rsidP="0091320A">
            <w:pPr>
              <w:rPr>
                <w:b/>
                <w:sz w:val="16"/>
                <w:szCs w:val="16"/>
              </w:rPr>
            </w:pPr>
            <w:r w:rsidRPr="004D15A7">
              <w:rPr>
                <w:b/>
                <w:sz w:val="16"/>
                <w:szCs w:val="16"/>
              </w:rPr>
              <w:t xml:space="preserve">Type of </w:t>
            </w:r>
            <w:r w:rsidRPr="004D15A7">
              <w:rPr>
                <w:b/>
                <w:bCs/>
                <w:sz w:val="16"/>
                <w:szCs w:val="16"/>
              </w:rPr>
              <w:t>organisation / country</w:t>
            </w:r>
          </w:p>
        </w:tc>
        <w:tc>
          <w:tcPr>
            <w:tcW w:w="2552" w:type="dxa"/>
          </w:tcPr>
          <w:p w14:paraId="63F9CDC5" w14:textId="77777777" w:rsidR="0091320A" w:rsidRPr="004D15A7" w:rsidRDefault="0091320A" w:rsidP="0091320A">
            <w:pPr>
              <w:rPr>
                <w:b/>
                <w:sz w:val="16"/>
                <w:szCs w:val="16"/>
              </w:rPr>
            </w:pPr>
            <w:r w:rsidRPr="004D15A7">
              <w:rPr>
                <w:b/>
                <w:bCs/>
                <w:sz w:val="16"/>
                <w:szCs w:val="16"/>
              </w:rPr>
              <w:t>Organisation</w:t>
            </w:r>
            <w:r w:rsidRPr="004D15A7">
              <w:rPr>
                <w:b/>
                <w:sz w:val="16"/>
                <w:szCs w:val="16"/>
              </w:rPr>
              <w:t xml:space="preserve"> / Position</w:t>
            </w:r>
          </w:p>
        </w:tc>
        <w:tc>
          <w:tcPr>
            <w:tcW w:w="7654" w:type="dxa"/>
          </w:tcPr>
          <w:p w14:paraId="0157ED17" w14:textId="77777777" w:rsidR="0091320A" w:rsidRPr="004D15A7" w:rsidRDefault="0091320A" w:rsidP="0091320A">
            <w:pPr>
              <w:rPr>
                <w:b/>
                <w:sz w:val="16"/>
                <w:szCs w:val="16"/>
              </w:rPr>
            </w:pPr>
            <w:r w:rsidRPr="004D15A7">
              <w:rPr>
                <w:b/>
                <w:sz w:val="16"/>
                <w:szCs w:val="16"/>
              </w:rPr>
              <w:t xml:space="preserve">Involvement / area of expertise </w:t>
            </w:r>
            <w:r w:rsidRPr="004D15A7">
              <w:rPr>
                <w:b/>
                <w:sz w:val="16"/>
                <w:szCs w:val="16"/>
              </w:rPr>
              <w:br/>
              <w:t>(Category A, B or C)</w:t>
            </w:r>
          </w:p>
        </w:tc>
        <w:tc>
          <w:tcPr>
            <w:tcW w:w="1134" w:type="dxa"/>
          </w:tcPr>
          <w:p w14:paraId="252F3BC3" w14:textId="77777777" w:rsidR="0091320A" w:rsidRPr="004D15A7" w:rsidRDefault="0091320A" w:rsidP="0091320A">
            <w:pPr>
              <w:rPr>
                <w:b/>
                <w:bCs/>
                <w:sz w:val="16"/>
                <w:szCs w:val="16"/>
              </w:rPr>
            </w:pPr>
            <w:r w:rsidRPr="004D15A7">
              <w:rPr>
                <w:b/>
                <w:sz w:val="16"/>
                <w:szCs w:val="16"/>
              </w:rPr>
              <w:t>Code</w:t>
            </w:r>
          </w:p>
        </w:tc>
      </w:tr>
      <w:tr w:rsidR="0091320A" w:rsidRPr="004D15A7" w14:paraId="0B67CCCE" w14:textId="77777777" w:rsidTr="007F2608">
        <w:tc>
          <w:tcPr>
            <w:tcW w:w="2972" w:type="dxa"/>
          </w:tcPr>
          <w:p w14:paraId="49F43919" w14:textId="77777777" w:rsidR="0091320A" w:rsidRPr="004D15A7" w:rsidRDefault="0091320A" w:rsidP="0091320A">
            <w:pPr>
              <w:rPr>
                <w:sz w:val="16"/>
                <w:szCs w:val="16"/>
              </w:rPr>
            </w:pPr>
            <w:r w:rsidRPr="004D15A7">
              <w:rPr>
                <w:sz w:val="16"/>
                <w:szCs w:val="16"/>
              </w:rPr>
              <w:t>Trade Union/GER</w:t>
            </w:r>
          </w:p>
        </w:tc>
        <w:tc>
          <w:tcPr>
            <w:tcW w:w="2552" w:type="dxa"/>
          </w:tcPr>
          <w:p w14:paraId="393F4199" w14:textId="77777777" w:rsidR="0091320A" w:rsidRPr="004D15A7" w:rsidRDefault="0091320A" w:rsidP="0091320A">
            <w:pPr>
              <w:rPr>
                <w:sz w:val="16"/>
                <w:szCs w:val="16"/>
              </w:rPr>
            </w:pPr>
            <w:r w:rsidRPr="004D15A7">
              <w:rPr>
                <w:sz w:val="16"/>
                <w:szCs w:val="16"/>
              </w:rPr>
              <w:t>UFO/Executive</w:t>
            </w:r>
          </w:p>
        </w:tc>
        <w:tc>
          <w:tcPr>
            <w:tcW w:w="7654" w:type="dxa"/>
          </w:tcPr>
          <w:p w14:paraId="4AC44DB8" w14:textId="77777777" w:rsidR="0091320A" w:rsidRPr="004D15A7" w:rsidRDefault="0091320A" w:rsidP="0091320A">
            <w:pPr>
              <w:rPr>
                <w:sz w:val="16"/>
                <w:szCs w:val="16"/>
              </w:rPr>
            </w:pPr>
            <w:r w:rsidRPr="004D15A7">
              <w:rPr>
                <w:sz w:val="16"/>
                <w:szCs w:val="16"/>
              </w:rPr>
              <w:t>Directly involved in negotiations with LH (B, C)</w:t>
            </w:r>
          </w:p>
        </w:tc>
        <w:tc>
          <w:tcPr>
            <w:tcW w:w="1134" w:type="dxa"/>
          </w:tcPr>
          <w:p w14:paraId="67E65C17" w14:textId="77777777" w:rsidR="0091320A" w:rsidRPr="004D15A7" w:rsidRDefault="0091320A" w:rsidP="0091320A">
            <w:pPr>
              <w:rPr>
                <w:sz w:val="16"/>
                <w:szCs w:val="16"/>
              </w:rPr>
            </w:pPr>
            <w:r w:rsidRPr="004D15A7">
              <w:rPr>
                <w:sz w:val="16"/>
                <w:szCs w:val="16"/>
              </w:rPr>
              <w:t>TU/GER/1</w:t>
            </w:r>
          </w:p>
        </w:tc>
      </w:tr>
      <w:tr w:rsidR="0091320A" w:rsidRPr="004D15A7" w14:paraId="417C1291" w14:textId="77777777" w:rsidTr="007F2608">
        <w:tc>
          <w:tcPr>
            <w:tcW w:w="2972" w:type="dxa"/>
          </w:tcPr>
          <w:p w14:paraId="2828A446" w14:textId="77777777" w:rsidR="0091320A" w:rsidRPr="004D15A7" w:rsidRDefault="0091320A" w:rsidP="0091320A">
            <w:pPr>
              <w:rPr>
                <w:sz w:val="16"/>
                <w:szCs w:val="16"/>
              </w:rPr>
            </w:pPr>
            <w:r w:rsidRPr="004D15A7">
              <w:rPr>
                <w:sz w:val="16"/>
                <w:szCs w:val="16"/>
              </w:rPr>
              <w:t>Trade Union/GER</w:t>
            </w:r>
          </w:p>
        </w:tc>
        <w:tc>
          <w:tcPr>
            <w:tcW w:w="2552" w:type="dxa"/>
          </w:tcPr>
          <w:p w14:paraId="3A32D611" w14:textId="77777777" w:rsidR="0091320A" w:rsidRPr="004D15A7" w:rsidRDefault="0091320A" w:rsidP="0091320A">
            <w:pPr>
              <w:rPr>
                <w:sz w:val="16"/>
                <w:szCs w:val="16"/>
              </w:rPr>
            </w:pPr>
            <w:r w:rsidRPr="004D15A7">
              <w:rPr>
                <w:sz w:val="16"/>
                <w:szCs w:val="16"/>
              </w:rPr>
              <w:t>Verdi/Executive</w:t>
            </w:r>
          </w:p>
        </w:tc>
        <w:tc>
          <w:tcPr>
            <w:tcW w:w="7654" w:type="dxa"/>
          </w:tcPr>
          <w:p w14:paraId="4B4B0C56" w14:textId="77777777" w:rsidR="0091320A" w:rsidRPr="004D15A7" w:rsidRDefault="0091320A" w:rsidP="0091320A">
            <w:pPr>
              <w:rPr>
                <w:sz w:val="16"/>
                <w:szCs w:val="16"/>
              </w:rPr>
            </w:pPr>
            <w:r w:rsidRPr="004D15A7">
              <w:rPr>
                <w:sz w:val="16"/>
                <w:szCs w:val="16"/>
              </w:rPr>
              <w:t>Directly involved in negotiations with LH (B, C)</w:t>
            </w:r>
          </w:p>
        </w:tc>
        <w:tc>
          <w:tcPr>
            <w:tcW w:w="1134" w:type="dxa"/>
          </w:tcPr>
          <w:p w14:paraId="192527FF" w14:textId="77777777" w:rsidR="0091320A" w:rsidRPr="004D15A7" w:rsidRDefault="0091320A" w:rsidP="0091320A">
            <w:pPr>
              <w:rPr>
                <w:sz w:val="16"/>
                <w:szCs w:val="16"/>
              </w:rPr>
            </w:pPr>
            <w:r w:rsidRPr="004D15A7">
              <w:rPr>
                <w:sz w:val="16"/>
                <w:szCs w:val="16"/>
              </w:rPr>
              <w:t>TU/GER/2</w:t>
            </w:r>
          </w:p>
        </w:tc>
      </w:tr>
      <w:tr w:rsidR="0091320A" w:rsidRPr="004D15A7" w14:paraId="35DDEA09" w14:textId="77777777" w:rsidTr="007F2608">
        <w:tc>
          <w:tcPr>
            <w:tcW w:w="2972" w:type="dxa"/>
          </w:tcPr>
          <w:p w14:paraId="4FE10F9A" w14:textId="77777777" w:rsidR="0091320A" w:rsidRPr="004D15A7" w:rsidRDefault="0091320A" w:rsidP="0091320A">
            <w:pPr>
              <w:rPr>
                <w:sz w:val="16"/>
                <w:szCs w:val="16"/>
              </w:rPr>
            </w:pPr>
            <w:r w:rsidRPr="004D15A7">
              <w:rPr>
                <w:sz w:val="16"/>
                <w:szCs w:val="16"/>
              </w:rPr>
              <w:t>Trade Union/UK</w:t>
            </w:r>
          </w:p>
        </w:tc>
        <w:tc>
          <w:tcPr>
            <w:tcW w:w="2552" w:type="dxa"/>
          </w:tcPr>
          <w:p w14:paraId="0820795D" w14:textId="77777777" w:rsidR="0091320A" w:rsidRPr="004D15A7" w:rsidRDefault="0091320A" w:rsidP="0091320A">
            <w:pPr>
              <w:rPr>
                <w:sz w:val="16"/>
                <w:szCs w:val="16"/>
              </w:rPr>
            </w:pPr>
            <w:r w:rsidRPr="004D15A7">
              <w:rPr>
                <w:sz w:val="16"/>
                <w:szCs w:val="16"/>
              </w:rPr>
              <w:t>BALPA/Rep</w:t>
            </w:r>
          </w:p>
        </w:tc>
        <w:tc>
          <w:tcPr>
            <w:tcW w:w="7654" w:type="dxa"/>
          </w:tcPr>
          <w:p w14:paraId="60DCA645" w14:textId="77777777" w:rsidR="0091320A" w:rsidRPr="004D15A7" w:rsidRDefault="0091320A" w:rsidP="0091320A">
            <w:pPr>
              <w:rPr>
                <w:sz w:val="16"/>
                <w:szCs w:val="16"/>
              </w:rPr>
            </w:pPr>
            <w:r w:rsidRPr="004D15A7">
              <w:rPr>
                <w:sz w:val="16"/>
                <w:szCs w:val="16"/>
              </w:rPr>
              <w:t>Principal negotiator for BA (B, C)</w:t>
            </w:r>
          </w:p>
        </w:tc>
        <w:tc>
          <w:tcPr>
            <w:tcW w:w="1134" w:type="dxa"/>
          </w:tcPr>
          <w:p w14:paraId="0BE39BD5" w14:textId="77777777" w:rsidR="0091320A" w:rsidRPr="004D15A7" w:rsidRDefault="0091320A" w:rsidP="0091320A">
            <w:pPr>
              <w:rPr>
                <w:sz w:val="16"/>
                <w:szCs w:val="16"/>
              </w:rPr>
            </w:pPr>
            <w:r w:rsidRPr="004D15A7">
              <w:rPr>
                <w:sz w:val="16"/>
                <w:szCs w:val="16"/>
              </w:rPr>
              <w:t>TU/UK/1</w:t>
            </w:r>
          </w:p>
        </w:tc>
      </w:tr>
      <w:tr w:rsidR="0091320A" w:rsidRPr="004D15A7" w14:paraId="0FF8A887" w14:textId="77777777" w:rsidTr="007F2608">
        <w:tc>
          <w:tcPr>
            <w:tcW w:w="2972" w:type="dxa"/>
          </w:tcPr>
          <w:p w14:paraId="1D6822D4" w14:textId="77777777" w:rsidR="0091320A" w:rsidRPr="004D15A7" w:rsidRDefault="0091320A" w:rsidP="0091320A">
            <w:pPr>
              <w:rPr>
                <w:sz w:val="16"/>
                <w:szCs w:val="16"/>
              </w:rPr>
            </w:pPr>
            <w:r w:rsidRPr="004D15A7">
              <w:rPr>
                <w:sz w:val="16"/>
                <w:szCs w:val="16"/>
              </w:rPr>
              <w:t>Trade Union/UK</w:t>
            </w:r>
          </w:p>
        </w:tc>
        <w:tc>
          <w:tcPr>
            <w:tcW w:w="2552" w:type="dxa"/>
          </w:tcPr>
          <w:p w14:paraId="3F0CE466" w14:textId="77777777" w:rsidR="0091320A" w:rsidRPr="004D15A7" w:rsidRDefault="0091320A" w:rsidP="0091320A">
            <w:pPr>
              <w:rPr>
                <w:sz w:val="16"/>
                <w:szCs w:val="16"/>
              </w:rPr>
            </w:pPr>
            <w:r w:rsidRPr="004D15A7">
              <w:rPr>
                <w:sz w:val="16"/>
                <w:szCs w:val="16"/>
              </w:rPr>
              <w:t>BASSA/Rep</w:t>
            </w:r>
          </w:p>
        </w:tc>
        <w:tc>
          <w:tcPr>
            <w:tcW w:w="7654" w:type="dxa"/>
          </w:tcPr>
          <w:p w14:paraId="6CA2FE89" w14:textId="77777777" w:rsidR="0091320A" w:rsidRPr="004D15A7" w:rsidRDefault="0091320A" w:rsidP="0091320A">
            <w:pPr>
              <w:rPr>
                <w:sz w:val="16"/>
                <w:szCs w:val="16"/>
              </w:rPr>
            </w:pPr>
            <w:r w:rsidRPr="004D15A7">
              <w:rPr>
                <w:sz w:val="16"/>
                <w:szCs w:val="16"/>
              </w:rPr>
              <w:t>General BASSA Rep, Main Office, (B)</w:t>
            </w:r>
          </w:p>
        </w:tc>
        <w:tc>
          <w:tcPr>
            <w:tcW w:w="1134" w:type="dxa"/>
          </w:tcPr>
          <w:p w14:paraId="440BB3AC" w14:textId="77777777" w:rsidR="0091320A" w:rsidRPr="004D15A7" w:rsidRDefault="0091320A" w:rsidP="0091320A">
            <w:pPr>
              <w:rPr>
                <w:sz w:val="16"/>
                <w:szCs w:val="16"/>
              </w:rPr>
            </w:pPr>
            <w:r w:rsidRPr="004D15A7">
              <w:rPr>
                <w:sz w:val="16"/>
                <w:szCs w:val="16"/>
              </w:rPr>
              <w:t>TU/UK/2</w:t>
            </w:r>
          </w:p>
        </w:tc>
      </w:tr>
      <w:tr w:rsidR="0091320A" w:rsidRPr="004D15A7" w14:paraId="153DFF6D" w14:textId="77777777" w:rsidTr="007F2608">
        <w:tc>
          <w:tcPr>
            <w:tcW w:w="2972" w:type="dxa"/>
          </w:tcPr>
          <w:p w14:paraId="5165EAC1" w14:textId="77777777" w:rsidR="0091320A" w:rsidRPr="004D15A7" w:rsidRDefault="0091320A" w:rsidP="0091320A">
            <w:pPr>
              <w:rPr>
                <w:sz w:val="16"/>
                <w:szCs w:val="16"/>
              </w:rPr>
            </w:pPr>
            <w:r w:rsidRPr="004D15A7">
              <w:rPr>
                <w:sz w:val="16"/>
                <w:szCs w:val="16"/>
              </w:rPr>
              <w:t>Trade Union/UK</w:t>
            </w:r>
          </w:p>
        </w:tc>
        <w:tc>
          <w:tcPr>
            <w:tcW w:w="2552" w:type="dxa"/>
          </w:tcPr>
          <w:p w14:paraId="4DEBD24B" w14:textId="77777777" w:rsidR="0091320A" w:rsidRPr="004D15A7" w:rsidRDefault="0091320A" w:rsidP="0091320A">
            <w:pPr>
              <w:rPr>
                <w:sz w:val="16"/>
                <w:szCs w:val="16"/>
              </w:rPr>
            </w:pPr>
            <w:r w:rsidRPr="004D15A7">
              <w:rPr>
                <w:sz w:val="16"/>
                <w:szCs w:val="16"/>
              </w:rPr>
              <w:t>BASSA/Rep</w:t>
            </w:r>
          </w:p>
        </w:tc>
        <w:tc>
          <w:tcPr>
            <w:tcW w:w="7654" w:type="dxa"/>
          </w:tcPr>
          <w:p w14:paraId="6AEF5B77" w14:textId="77777777" w:rsidR="0091320A" w:rsidRPr="004D15A7" w:rsidRDefault="0091320A" w:rsidP="0091320A">
            <w:pPr>
              <w:rPr>
                <w:sz w:val="16"/>
                <w:szCs w:val="16"/>
              </w:rPr>
            </w:pPr>
            <w:r w:rsidRPr="004D15A7">
              <w:rPr>
                <w:sz w:val="16"/>
                <w:szCs w:val="16"/>
              </w:rPr>
              <w:t>General BASSA Rep, health and safety, (B)</w:t>
            </w:r>
          </w:p>
        </w:tc>
        <w:tc>
          <w:tcPr>
            <w:tcW w:w="1134" w:type="dxa"/>
          </w:tcPr>
          <w:p w14:paraId="7B94C45C" w14:textId="77777777" w:rsidR="0091320A" w:rsidRPr="004D15A7" w:rsidRDefault="0091320A" w:rsidP="0091320A">
            <w:pPr>
              <w:rPr>
                <w:sz w:val="16"/>
                <w:szCs w:val="16"/>
              </w:rPr>
            </w:pPr>
            <w:r w:rsidRPr="004D15A7">
              <w:rPr>
                <w:sz w:val="16"/>
                <w:szCs w:val="16"/>
              </w:rPr>
              <w:t>TU/UK/3</w:t>
            </w:r>
          </w:p>
        </w:tc>
      </w:tr>
      <w:tr w:rsidR="0091320A" w:rsidRPr="004D15A7" w14:paraId="60FB3F32" w14:textId="77777777" w:rsidTr="007F2608">
        <w:tc>
          <w:tcPr>
            <w:tcW w:w="2972" w:type="dxa"/>
          </w:tcPr>
          <w:p w14:paraId="067CB1C6" w14:textId="77777777" w:rsidR="0091320A" w:rsidRPr="004D15A7" w:rsidRDefault="0091320A" w:rsidP="0091320A">
            <w:pPr>
              <w:rPr>
                <w:sz w:val="16"/>
                <w:szCs w:val="16"/>
              </w:rPr>
            </w:pPr>
            <w:r w:rsidRPr="004D15A7">
              <w:rPr>
                <w:sz w:val="16"/>
                <w:szCs w:val="16"/>
              </w:rPr>
              <w:t>Trade Union/UK</w:t>
            </w:r>
          </w:p>
        </w:tc>
        <w:tc>
          <w:tcPr>
            <w:tcW w:w="2552" w:type="dxa"/>
          </w:tcPr>
          <w:p w14:paraId="78BC9CBE" w14:textId="77777777" w:rsidR="0091320A" w:rsidRPr="004D15A7" w:rsidRDefault="0091320A" w:rsidP="0091320A">
            <w:pPr>
              <w:rPr>
                <w:sz w:val="16"/>
                <w:szCs w:val="16"/>
              </w:rPr>
            </w:pPr>
            <w:r w:rsidRPr="004D15A7">
              <w:rPr>
                <w:sz w:val="16"/>
                <w:szCs w:val="16"/>
              </w:rPr>
              <w:t>BALPA/Rep</w:t>
            </w:r>
          </w:p>
        </w:tc>
        <w:tc>
          <w:tcPr>
            <w:tcW w:w="7654" w:type="dxa"/>
          </w:tcPr>
          <w:p w14:paraId="76D61E7B" w14:textId="77777777" w:rsidR="0091320A" w:rsidRPr="004D15A7" w:rsidRDefault="0091320A" w:rsidP="0091320A">
            <w:pPr>
              <w:rPr>
                <w:sz w:val="16"/>
                <w:szCs w:val="16"/>
              </w:rPr>
            </w:pPr>
            <w:r w:rsidRPr="004D15A7">
              <w:rPr>
                <w:sz w:val="16"/>
                <w:szCs w:val="16"/>
              </w:rPr>
              <w:t>Principal negotiator for EZY, (B, C)</w:t>
            </w:r>
          </w:p>
        </w:tc>
        <w:tc>
          <w:tcPr>
            <w:tcW w:w="1134" w:type="dxa"/>
          </w:tcPr>
          <w:p w14:paraId="0F5C3F76" w14:textId="77777777" w:rsidR="0091320A" w:rsidRPr="004D15A7" w:rsidRDefault="0091320A" w:rsidP="0091320A">
            <w:pPr>
              <w:rPr>
                <w:sz w:val="16"/>
                <w:szCs w:val="16"/>
              </w:rPr>
            </w:pPr>
            <w:r w:rsidRPr="004D15A7">
              <w:rPr>
                <w:sz w:val="16"/>
                <w:szCs w:val="16"/>
              </w:rPr>
              <w:t>TU/UK/4</w:t>
            </w:r>
          </w:p>
        </w:tc>
      </w:tr>
      <w:tr w:rsidR="0091320A" w:rsidRPr="004D15A7" w14:paraId="75F65924" w14:textId="77777777" w:rsidTr="007F2608">
        <w:tc>
          <w:tcPr>
            <w:tcW w:w="2972" w:type="dxa"/>
          </w:tcPr>
          <w:p w14:paraId="21B45D3F" w14:textId="77777777" w:rsidR="0091320A" w:rsidRPr="004D15A7" w:rsidRDefault="0091320A" w:rsidP="0091320A">
            <w:pPr>
              <w:rPr>
                <w:sz w:val="16"/>
                <w:szCs w:val="16"/>
              </w:rPr>
            </w:pPr>
            <w:r w:rsidRPr="004D15A7">
              <w:rPr>
                <w:sz w:val="16"/>
                <w:szCs w:val="16"/>
              </w:rPr>
              <w:t>Trade Union/UK</w:t>
            </w:r>
          </w:p>
        </w:tc>
        <w:tc>
          <w:tcPr>
            <w:tcW w:w="2552" w:type="dxa"/>
          </w:tcPr>
          <w:p w14:paraId="1F6A0BEF" w14:textId="77777777" w:rsidR="0091320A" w:rsidRPr="004D15A7" w:rsidRDefault="0091320A" w:rsidP="0091320A">
            <w:pPr>
              <w:rPr>
                <w:sz w:val="16"/>
                <w:szCs w:val="16"/>
              </w:rPr>
            </w:pPr>
            <w:r w:rsidRPr="004D15A7">
              <w:rPr>
                <w:sz w:val="16"/>
                <w:szCs w:val="16"/>
              </w:rPr>
              <w:t>BALPA/Rep</w:t>
            </w:r>
          </w:p>
        </w:tc>
        <w:tc>
          <w:tcPr>
            <w:tcW w:w="7654" w:type="dxa"/>
          </w:tcPr>
          <w:p w14:paraId="4258A5B1" w14:textId="77777777" w:rsidR="0091320A" w:rsidRPr="004D15A7" w:rsidRDefault="0091320A" w:rsidP="0091320A">
            <w:pPr>
              <w:rPr>
                <w:sz w:val="16"/>
                <w:szCs w:val="16"/>
              </w:rPr>
            </w:pPr>
            <w:r w:rsidRPr="004D15A7">
              <w:rPr>
                <w:sz w:val="16"/>
                <w:szCs w:val="16"/>
              </w:rPr>
              <w:t>Principal negotiator for BA (B, C)</w:t>
            </w:r>
          </w:p>
        </w:tc>
        <w:tc>
          <w:tcPr>
            <w:tcW w:w="1134" w:type="dxa"/>
          </w:tcPr>
          <w:p w14:paraId="5DD95748" w14:textId="77777777" w:rsidR="0091320A" w:rsidRPr="004D15A7" w:rsidRDefault="0091320A" w:rsidP="0091320A">
            <w:pPr>
              <w:rPr>
                <w:sz w:val="16"/>
                <w:szCs w:val="16"/>
              </w:rPr>
            </w:pPr>
            <w:r w:rsidRPr="004D15A7">
              <w:rPr>
                <w:sz w:val="16"/>
                <w:szCs w:val="16"/>
              </w:rPr>
              <w:t>TU/UK/5</w:t>
            </w:r>
          </w:p>
        </w:tc>
      </w:tr>
      <w:tr w:rsidR="0091320A" w:rsidRPr="004D15A7" w14:paraId="2F9F11A1" w14:textId="77777777" w:rsidTr="007F2608">
        <w:tc>
          <w:tcPr>
            <w:tcW w:w="2972" w:type="dxa"/>
          </w:tcPr>
          <w:p w14:paraId="06C6C12D" w14:textId="77777777" w:rsidR="0091320A" w:rsidRPr="004D15A7" w:rsidRDefault="0091320A" w:rsidP="0091320A">
            <w:pPr>
              <w:rPr>
                <w:sz w:val="16"/>
                <w:szCs w:val="16"/>
              </w:rPr>
            </w:pPr>
            <w:r w:rsidRPr="004D15A7">
              <w:rPr>
                <w:sz w:val="16"/>
                <w:szCs w:val="16"/>
              </w:rPr>
              <w:t>Company/airline/UK</w:t>
            </w:r>
          </w:p>
        </w:tc>
        <w:tc>
          <w:tcPr>
            <w:tcW w:w="2552" w:type="dxa"/>
          </w:tcPr>
          <w:p w14:paraId="11EDA202" w14:textId="77777777" w:rsidR="0091320A" w:rsidRPr="004D15A7" w:rsidRDefault="0091320A" w:rsidP="0091320A">
            <w:pPr>
              <w:rPr>
                <w:sz w:val="16"/>
                <w:szCs w:val="16"/>
              </w:rPr>
            </w:pPr>
            <w:r w:rsidRPr="004D15A7">
              <w:rPr>
                <w:sz w:val="16"/>
                <w:szCs w:val="16"/>
              </w:rPr>
              <w:t>BA/Executive</w:t>
            </w:r>
          </w:p>
        </w:tc>
        <w:tc>
          <w:tcPr>
            <w:tcW w:w="7654" w:type="dxa"/>
          </w:tcPr>
          <w:p w14:paraId="646CE537" w14:textId="77777777" w:rsidR="0091320A" w:rsidRPr="004D15A7" w:rsidRDefault="0091320A" w:rsidP="0091320A">
            <w:pPr>
              <w:rPr>
                <w:sz w:val="16"/>
                <w:szCs w:val="16"/>
              </w:rPr>
            </w:pPr>
            <w:r w:rsidRPr="004D15A7">
              <w:rPr>
                <w:sz w:val="16"/>
                <w:szCs w:val="16"/>
              </w:rPr>
              <w:t>Head of Resourcing, Industrial Relations and Strategy at BA, (A, B, C)</w:t>
            </w:r>
          </w:p>
        </w:tc>
        <w:tc>
          <w:tcPr>
            <w:tcW w:w="1134" w:type="dxa"/>
          </w:tcPr>
          <w:p w14:paraId="40A25B8D" w14:textId="77777777" w:rsidR="0091320A" w:rsidRPr="004D15A7" w:rsidRDefault="0091320A" w:rsidP="0091320A">
            <w:pPr>
              <w:rPr>
                <w:sz w:val="16"/>
                <w:szCs w:val="16"/>
              </w:rPr>
            </w:pPr>
            <w:r w:rsidRPr="004D15A7">
              <w:rPr>
                <w:sz w:val="16"/>
                <w:szCs w:val="16"/>
              </w:rPr>
              <w:t>C/UK/1</w:t>
            </w:r>
          </w:p>
        </w:tc>
      </w:tr>
      <w:tr w:rsidR="0091320A" w:rsidRPr="004D15A7" w14:paraId="36374B3D" w14:textId="77777777" w:rsidTr="007F2608">
        <w:tc>
          <w:tcPr>
            <w:tcW w:w="2972" w:type="dxa"/>
          </w:tcPr>
          <w:p w14:paraId="04742C6D" w14:textId="77777777" w:rsidR="0091320A" w:rsidRPr="004D15A7" w:rsidRDefault="0091320A" w:rsidP="0091320A">
            <w:pPr>
              <w:rPr>
                <w:sz w:val="16"/>
                <w:szCs w:val="16"/>
              </w:rPr>
            </w:pPr>
            <w:r w:rsidRPr="004D15A7">
              <w:rPr>
                <w:sz w:val="16"/>
                <w:szCs w:val="16"/>
                <w:lang w:eastAsia="en-US"/>
              </w:rPr>
              <w:t>Company/airline/UK</w:t>
            </w:r>
          </w:p>
        </w:tc>
        <w:tc>
          <w:tcPr>
            <w:tcW w:w="2552" w:type="dxa"/>
          </w:tcPr>
          <w:p w14:paraId="77D90A64" w14:textId="77777777" w:rsidR="0091320A" w:rsidRPr="004D15A7" w:rsidRDefault="0091320A" w:rsidP="0091320A">
            <w:pPr>
              <w:rPr>
                <w:sz w:val="16"/>
                <w:szCs w:val="16"/>
              </w:rPr>
            </w:pPr>
            <w:r w:rsidRPr="004D15A7">
              <w:rPr>
                <w:sz w:val="16"/>
                <w:szCs w:val="16"/>
                <w:lang w:eastAsia="en-US"/>
              </w:rPr>
              <w:t xml:space="preserve">EZY/5 Pilot Reps &amp; Company Council Members </w:t>
            </w:r>
          </w:p>
        </w:tc>
        <w:tc>
          <w:tcPr>
            <w:tcW w:w="7654" w:type="dxa"/>
          </w:tcPr>
          <w:p w14:paraId="5C709264" w14:textId="33DBD064" w:rsidR="0091320A" w:rsidRPr="004D15A7" w:rsidRDefault="0091320A" w:rsidP="005F252D">
            <w:pPr>
              <w:rPr>
                <w:sz w:val="16"/>
                <w:szCs w:val="16"/>
              </w:rPr>
            </w:pPr>
            <w:r w:rsidRPr="004D15A7">
              <w:rPr>
                <w:sz w:val="16"/>
                <w:szCs w:val="16"/>
                <w:lang w:eastAsia="en-US"/>
              </w:rPr>
              <w:t>Company Council members are directly involved in negotiations; pilots</w:t>
            </w:r>
            <w:r w:rsidR="005F252D" w:rsidRPr="004D15A7">
              <w:rPr>
                <w:sz w:val="16"/>
                <w:szCs w:val="16"/>
                <w:lang w:eastAsia="en-US"/>
              </w:rPr>
              <w:t>’</w:t>
            </w:r>
            <w:r w:rsidRPr="004D15A7">
              <w:rPr>
                <w:sz w:val="16"/>
                <w:szCs w:val="16"/>
                <w:lang w:eastAsia="en-US"/>
              </w:rPr>
              <w:t xml:space="preserve"> reps voice views of pilots </w:t>
            </w:r>
            <w:r w:rsidR="005F252D" w:rsidRPr="004D15A7">
              <w:rPr>
                <w:sz w:val="16"/>
                <w:szCs w:val="16"/>
                <w:lang w:eastAsia="en-US"/>
              </w:rPr>
              <w:t xml:space="preserve">at </w:t>
            </w:r>
            <w:r w:rsidRPr="004D15A7">
              <w:rPr>
                <w:sz w:val="16"/>
                <w:szCs w:val="16"/>
                <w:lang w:eastAsia="en-US"/>
              </w:rPr>
              <w:t xml:space="preserve">five different air bases, </w:t>
            </w:r>
            <w:r w:rsidRPr="004D15A7">
              <w:rPr>
                <w:sz w:val="16"/>
                <w:szCs w:val="16"/>
              </w:rPr>
              <w:t>(C)</w:t>
            </w:r>
          </w:p>
        </w:tc>
        <w:tc>
          <w:tcPr>
            <w:tcW w:w="1134" w:type="dxa"/>
          </w:tcPr>
          <w:p w14:paraId="65ACEE1A" w14:textId="77777777" w:rsidR="0091320A" w:rsidRPr="004D15A7" w:rsidRDefault="0091320A" w:rsidP="0091320A">
            <w:pPr>
              <w:rPr>
                <w:sz w:val="16"/>
                <w:szCs w:val="16"/>
              </w:rPr>
            </w:pPr>
            <w:r w:rsidRPr="004D15A7">
              <w:rPr>
                <w:sz w:val="16"/>
                <w:szCs w:val="16"/>
                <w:lang w:eastAsia="en-US"/>
              </w:rPr>
              <w:t>C/UK/2</w:t>
            </w:r>
          </w:p>
        </w:tc>
      </w:tr>
      <w:tr w:rsidR="0091320A" w:rsidRPr="004D15A7" w14:paraId="3AB4F179" w14:textId="77777777" w:rsidTr="007F2608">
        <w:tc>
          <w:tcPr>
            <w:tcW w:w="2972" w:type="dxa"/>
          </w:tcPr>
          <w:p w14:paraId="024E3D4E" w14:textId="77777777" w:rsidR="0091320A" w:rsidRPr="004D15A7" w:rsidRDefault="0091320A" w:rsidP="0091320A">
            <w:pPr>
              <w:rPr>
                <w:sz w:val="16"/>
                <w:szCs w:val="16"/>
              </w:rPr>
            </w:pPr>
            <w:r w:rsidRPr="004D15A7">
              <w:rPr>
                <w:sz w:val="16"/>
                <w:szCs w:val="16"/>
              </w:rPr>
              <w:t>Company/airline/UK</w:t>
            </w:r>
          </w:p>
        </w:tc>
        <w:tc>
          <w:tcPr>
            <w:tcW w:w="2552" w:type="dxa"/>
          </w:tcPr>
          <w:p w14:paraId="0E927A28" w14:textId="77777777" w:rsidR="0091320A" w:rsidRPr="004D15A7" w:rsidRDefault="0091320A" w:rsidP="0091320A">
            <w:pPr>
              <w:rPr>
                <w:sz w:val="16"/>
                <w:szCs w:val="16"/>
              </w:rPr>
            </w:pPr>
            <w:r w:rsidRPr="004D15A7">
              <w:rPr>
                <w:sz w:val="16"/>
                <w:szCs w:val="16"/>
              </w:rPr>
              <w:t>BA/Executive</w:t>
            </w:r>
          </w:p>
        </w:tc>
        <w:tc>
          <w:tcPr>
            <w:tcW w:w="7654" w:type="dxa"/>
          </w:tcPr>
          <w:p w14:paraId="24651971" w14:textId="77777777" w:rsidR="0091320A" w:rsidRPr="004D15A7" w:rsidRDefault="0091320A" w:rsidP="0091320A">
            <w:pPr>
              <w:rPr>
                <w:sz w:val="16"/>
                <w:szCs w:val="16"/>
              </w:rPr>
            </w:pPr>
            <w:r w:rsidRPr="004D15A7">
              <w:rPr>
                <w:sz w:val="16"/>
                <w:szCs w:val="16"/>
              </w:rPr>
              <w:t>Head of Resourcing, Industrial Relations and Strategy at BA, (A, B, C)</w:t>
            </w:r>
          </w:p>
        </w:tc>
        <w:tc>
          <w:tcPr>
            <w:tcW w:w="1134" w:type="dxa"/>
          </w:tcPr>
          <w:p w14:paraId="558DC46A" w14:textId="77777777" w:rsidR="0091320A" w:rsidRPr="004D15A7" w:rsidRDefault="0091320A" w:rsidP="0091320A">
            <w:pPr>
              <w:rPr>
                <w:sz w:val="16"/>
                <w:szCs w:val="16"/>
              </w:rPr>
            </w:pPr>
            <w:r w:rsidRPr="004D15A7">
              <w:rPr>
                <w:sz w:val="16"/>
                <w:szCs w:val="16"/>
              </w:rPr>
              <w:t>C/UK/3</w:t>
            </w:r>
          </w:p>
        </w:tc>
      </w:tr>
      <w:tr w:rsidR="0091320A" w:rsidRPr="004D15A7" w14:paraId="4ADBBEFF" w14:textId="77777777" w:rsidTr="007F2608">
        <w:tc>
          <w:tcPr>
            <w:tcW w:w="2972" w:type="dxa"/>
          </w:tcPr>
          <w:p w14:paraId="4AA07610" w14:textId="77777777" w:rsidR="0091320A" w:rsidRPr="004D15A7" w:rsidRDefault="0091320A" w:rsidP="0091320A">
            <w:pPr>
              <w:rPr>
                <w:sz w:val="16"/>
                <w:szCs w:val="16"/>
              </w:rPr>
            </w:pPr>
            <w:r w:rsidRPr="004D15A7">
              <w:rPr>
                <w:sz w:val="16"/>
                <w:szCs w:val="16"/>
              </w:rPr>
              <w:t>Company/airline/GER</w:t>
            </w:r>
          </w:p>
        </w:tc>
        <w:tc>
          <w:tcPr>
            <w:tcW w:w="2552" w:type="dxa"/>
          </w:tcPr>
          <w:p w14:paraId="08DE2C1E" w14:textId="77777777" w:rsidR="0091320A" w:rsidRPr="004D15A7" w:rsidRDefault="0091320A" w:rsidP="0091320A">
            <w:pPr>
              <w:rPr>
                <w:sz w:val="16"/>
                <w:szCs w:val="16"/>
              </w:rPr>
            </w:pPr>
            <w:r w:rsidRPr="004D15A7">
              <w:rPr>
                <w:sz w:val="16"/>
                <w:szCs w:val="16"/>
              </w:rPr>
              <w:t>AB/Executive HR</w:t>
            </w:r>
          </w:p>
        </w:tc>
        <w:tc>
          <w:tcPr>
            <w:tcW w:w="7654" w:type="dxa"/>
          </w:tcPr>
          <w:p w14:paraId="4E4F2861" w14:textId="77777777" w:rsidR="0091320A" w:rsidRPr="004D15A7" w:rsidRDefault="0091320A" w:rsidP="0091320A">
            <w:pPr>
              <w:rPr>
                <w:sz w:val="16"/>
                <w:szCs w:val="16"/>
              </w:rPr>
            </w:pPr>
            <w:r w:rsidRPr="004D15A7">
              <w:rPr>
                <w:sz w:val="16"/>
                <w:szCs w:val="16"/>
              </w:rPr>
              <w:t>Directly involved in negotiations with union (Verdi &amp; Cockpit) / previously HR of LH, (C)</w:t>
            </w:r>
          </w:p>
        </w:tc>
        <w:tc>
          <w:tcPr>
            <w:tcW w:w="1134" w:type="dxa"/>
          </w:tcPr>
          <w:p w14:paraId="4DCCF4E4" w14:textId="77777777" w:rsidR="0091320A" w:rsidRPr="004D15A7" w:rsidRDefault="0091320A" w:rsidP="0091320A">
            <w:pPr>
              <w:rPr>
                <w:sz w:val="16"/>
                <w:szCs w:val="16"/>
              </w:rPr>
            </w:pPr>
            <w:r w:rsidRPr="004D15A7">
              <w:rPr>
                <w:sz w:val="16"/>
                <w:szCs w:val="16"/>
              </w:rPr>
              <w:t>C/GER/1</w:t>
            </w:r>
          </w:p>
        </w:tc>
      </w:tr>
      <w:tr w:rsidR="0091320A" w:rsidRPr="004D15A7" w14:paraId="3F1EFB53" w14:textId="77777777" w:rsidTr="007F2608">
        <w:tc>
          <w:tcPr>
            <w:tcW w:w="2972" w:type="dxa"/>
          </w:tcPr>
          <w:p w14:paraId="6B3B1340" w14:textId="77777777" w:rsidR="0091320A" w:rsidRPr="004D15A7" w:rsidRDefault="0091320A" w:rsidP="0091320A">
            <w:pPr>
              <w:rPr>
                <w:sz w:val="16"/>
                <w:szCs w:val="16"/>
              </w:rPr>
            </w:pPr>
            <w:r w:rsidRPr="004D15A7">
              <w:rPr>
                <w:sz w:val="16"/>
                <w:szCs w:val="16"/>
              </w:rPr>
              <w:t>Company/airline/GER</w:t>
            </w:r>
          </w:p>
        </w:tc>
        <w:tc>
          <w:tcPr>
            <w:tcW w:w="2552" w:type="dxa"/>
          </w:tcPr>
          <w:p w14:paraId="545E7D8D" w14:textId="77777777" w:rsidR="0091320A" w:rsidRPr="004D15A7" w:rsidRDefault="0091320A" w:rsidP="0091320A">
            <w:pPr>
              <w:rPr>
                <w:sz w:val="16"/>
                <w:szCs w:val="16"/>
              </w:rPr>
            </w:pPr>
            <w:r w:rsidRPr="004D15A7">
              <w:rPr>
                <w:sz w:val="16"/>
                <w:szCs w:val="16"/>
              </w:rPr>
              <w:t>AB/Executive</w:t>
            </w:r>
          </w:p>
        </w:tc>
        <w:tc>
          <w:tcPr>
            <w:tcW w:w="7654" w:type="dxa"/>
          </w:tcPr>
          <w:p w14:paraId="48037B70" w14:textId="77777777" w:rsidR="0091320A" w:rsidRPr="004D15A7" w:rsidRDefault="0091320A" w:rsidP="0091320A">
            <w:pPr>
              <w:rPr>
                <w:sz w:val="16"/>
                <w:szCs w:val="16"/>
              </w:rPr>
            </w:pPr>
            <w:r w:rsidRPr="004D15A7">
              <w:rPr>
                <w:sz w:val="16"/>
                <w:szCs w:val="16"/>
              </w:rPr>
              <w:t>General manager, schedules planning, (C)</w:t>
            </w:r>
          </w:p>
        </w:tc>
        <w:tc>
          <w:tcPr>
            <w:tcW w:w="1134" w:type="dxa"/>
          </w:tcPr>
          <w:p w14:paraId="48A36322" w14:textId="77777777" w:rsidR="0091320A" w:rsidRPr="004D15A7" w:rsidRDefault="0091320A" w:rsidP="0091320A">
            <w:pPr>
              <w:rPr>
                <w:sz w:val="16"/>
                <w:szCs w:val="16"/>
              </w:rPr>
            </w:pPr>
            <w:r w:rsidRPr="004D15A7">
              <w:rPr>
                <w:sz w:val="16"/>
                <w:szCs w:val="16"/>
              </w:rPr>
              <w:t>C/GER/2</w:t>
            </w:r>
          </w:p>
        </w:tc>
      </w:tr>
      <w:tr w:rsidR="0091320A" w:rsidRPr="004D15A7" w14:paraId="613312BA" w14:textId="77777777" w:rsidTr="007F2608">
        <w:tc>
          <w:tcPr>
            <w:tcW w:w="2972" w:type="dxa"/>
          </w:tcPr>
          <w:p w14:paraId="229C6F2E" w14:textId="77777777" w:rsidR="0091320A" w:rsidRPr="004D15A7" w:rsidRDefault="0091320A" w:rsidP="0091320A">
            <w:pPr>
              <w:rPr>
                <w:sz w:val="16"/>
                <w:szCs w:val="16"/>
              </w:rPr>
            </w:pPr>
            <w:r w:rsidRPr="004D15A7">
              <w:rPr>
                <w:sz w:val="16"/>
                <w:szCs w:val="16"/>
              </w:rPr>
              <w:t>Company/airline/GER</w:t>
            </w:r>
          </w:p>
        </w:tc>
        <w:tc>
          <w:tcPr>
            <w:tcW w:w="2552" w:type="dxa"/>
          </w:tcPr>
          <w:p w14:paraId="6661EAE3" w14:textId="77777777" w:rsidR="0091320A" w:rsidRPr="004D15A7" w:rsidRDefault="0091320A" w:rsidP="0091320A">
            <w:pPr>
              <w:rPr>
                <w:sz w:val="16"/>
                <w:szCs w:val="16"/>
              </w:rPr>
            </w:pPr>
            <w:r w:rsidRPr="004D15A7">
              <w:rPr>
                <w:sz w:val="16"/>
                <w:szCs w:val="16"/>
              </w:rPr>
              <w:t>LH/Executive IR</w:t>
            </w:r>
          </w:p>
        </w:tc>
        <w:tc>
          <w:tcPr>
            <w:tcW w:w="7654" w:type="dxa"/>
          </w:tcPr>
          <w:p w14:paraId="557CE2A0" w14:textId="77777777" w:rsidR="0091320A" w:rsidRPr="004D15A7" w:rsidRDefault="0091320A" w:rsidP="0091320A">
            <w:pPr>
              <w:rPr>
                <w:sz w:val="16"/>
                <w:szCs w:val="16"/>
              </w:rPr>
            </w:pPr>
            <w:r w:rsidRPr="004D15A7">
              <w:rPr>
                <w:sz w:val="16"/>
                <w:szCs w:val="16"/>
              </w:rPr>
              <w:t>Directly involved in negotiations with unions (Verdi, UFO, Cockpit), (C)</w:t>
            </w:r>
          </w:p>
        </w:tc>
        <w:tc>
          <w:tcPr>
            <w:tcW w:w="1134" w:type="dxa"/>
          </w:tcPr>
          <w:p w14:paraId="330EFE00" w14:textId="77777777" w:rsidR="0091320A" w:rsidRPr="004D15A7" w:rsidRDefault="0091320A" w:rsidP="0091320A">
            <w:pPr>
              <w:rPr>
                <w:sz w:val="16"/>
                <w:szCs w:val="16"/>
              </w:rPr>
            </w:pPr>
            <w:r w:rsidRPr="004D15A7">
              <w:rPr>
                <w:sz w:val="16"/>
                <w:szCs w:val="16"/>
              </w:rPr>
              <w:t>C/GER/3</w:t>
            </w:r>
          </w:p>
        </w:tc>
      </w:tr>
      <w:tr w:rsidR="0091320A" w:rsidRPr="004D15A7" w14:paraId="7EDC4A12" w14:textId="77777777" w:rsidTr="007F2608">
        <w:tc>
          <w:tcPr>
            <w:tcW w:w="2972" w:type="dxa"/>
          </w:tcPr>
          <w:p w14:paraId="7F624368" w14:textId="77777777" w:rsidR="0091320A" w:rsidRPr="004D15A7" w:rsidRDefault="0091320A" w:rsidP="0091320A">
            <w:pPr>
              <w:rPr>
                <w:sz w:val="16"/>
                <w:szCs w:val="16"/>
              </w:rPr>
            </w:pPr>
            <w:r w:rsidRPr="004D15A7">
              <w:rPr>
                <w:sz w:val="16"/>
                <w:szCs w:val="16"/>
              </w:rPr>
              <w:t>Company/airline/GER</w:t>
            </w:r>
          </w:p>
        </w:tc>
        <w:tc>
          <w:tcPr>
            <w:tcW w:w="2552" w:type="dxa"/>
          </w:tcPr>
          <w:p w14:paraId="77C0E4D0" w14:textId="77777777" w:rsidR="0091320A" w:rsidRPr="004D15A7" w:rsidRDefault="0091320A" w:rsidP="0091320A">
            <w:pPr>
              <w:rPr>
                <w:sz w:val="16"/>
                <w:szCs w:val="16"/>
              </w:rPr>
            </w:pPr>
            <w:r w:rsidRPr="004D15A7">
              <w:rPr>
                <w:sz w:val="16"/>
                <w:szCs w:val="16"/>
              </w:rPr>
              <w:t>LH/Manager</w:t>
            </w:r>
          </w:p>
        </w:tc>
        <w:tc>
          <w:tcPr>
            <w:tcW w:w="7654" w:type="dxa"/>
          </w:tcPr>
          <w:p w14:paraId="3E16FF77" w14:textId="3F457382" w:rsidR="0091320A" w:rsidRPr="004D15A7" w:rsidRDefault="0091320A" w:rsidP="0091320A">
            <w:pPr>
              <w:rPr>
                <w:sz w:val="16"/>
                <w:szCs w:val="16"/>
              </w:rPr>
            </w:pPr>
            <w:r w:rsidRPr="004D15A7">
              <w:rPr>
                <w:sz w:val="16"/>
                <w:szCs w:val="16"/>
              </w:rPr>
              <w:t xml:space="preserve">Involved in strategic planning, particularly regarding </w:t>
            </w:r>
            <w:r w:rsidR="00EF47F6" w:rsidRPr="004D15A7">
              <w:rPr>
                <w:sz w:val="16"/>
                <w:szCs w:val="16"/>
              </w:rPr>
              <w:t>low-cost</w:t>
            </w:r>
            <w:r w:rsidRPr="004D15A7">
              <w:rPr>
                <w:sz w:val="16"/>
                <w:szCs w:val="16"/>
              </w:rPr>
              <w:t xml:space="preserve"> carriers, (A, B, C)</w:t>
            </w:r>
          </w:p>
        </w:tc>
        <w:tc>
          <w:tcPr>
            <w:tcW w:w="1134" w:type="dxa"/>
          </w:tcPr>
          <w:p w14:paraId="13535478" w14:textId="77777777" w:rsidR="0091320A" w:rsidRPr="004D15A7" w:rsidRDefault="0091320A" w:rsidP="0091320A">
            <w:pPr>
              <w:rPr>
                <w:sz w:val="16"/>
                <w:szCs w:val="16"/>
              </w:rPr>
            </w:pPr>
            <w:r w:rsidRPr="004D15A7">
              <w:rPr>
                <w:sz w:val="16"/>
                <w:szCs w:val="16"/>
              </w:rPr>
              <w:t>C/GER/4</w:t>
            </w:r>
          </w:p>
        </w:tc>
      </w:tr>
      <w:tr w:rsidR="0091320A" w:rsidRPr="004D15A7" w14:paraId="22E30127" w14:textId="77777777" w:rsidTr="007F2608">
        <w:tc>
          <w:tcPr>
            <w:tcW w:w="2972" w:type="dxa"/>
          </w:tcPr>
          <w:p w14:paraId="64128382" w14:textId="77777777" w:rsidR="0091320A" w:rsidRPr="004D15A7" w:rsidRDefault="0091320A" w:rsidP="0091320A">
            <w:pPr>
              <w:rPr>
                <w:sz w:val="16"/>
                <w:szCs w:val="16"/>
              </w:rPr>
            </w:pPr>
            <w:r w:rsidRPr="004D15A7">
              <w:rPr>
                <w:sz w:val="16"/>
                <w:szCs w:val="16"/>
              </w:rPr>
              <w:t>Company/airline/GER</w:t>
            </w:r>
          </w:p>
        </w:tc>
        <w:tc>
          <w:tcPr>
            <w:tcW w:w="2552" w:type="dxa"/>
          </w:tcPr>
          <w:p w14:paraId="354BEC84" w14:textId="77777777" w:rsidR="0091320A" w:rsidRPr="004D15A7" w:rsidRDefault="0091320A" w:rsidP="0091320A">
            <w:pPr>
              <w:rPr>
                <w:sz w:val="16"/>
                <w:szCs w:val="16"/>
              </w:rPr>
            </w:pPr>
            <w:r w:rsidRPr="004D15A7">
              <w:rPr>
                <w:sz w:val="16"/>
                <w:szCs w:val="16"/>
              </w:rPr>
              <w:t>LH/Manager</w:t>
            </w:r>
          </w:p>
        </w:tc>
        <w:tc>
          <w:tcPr>
            <w:tcW w:w="7654" w:type="dxa"/>
          </w:tcPr>
          <w:p w14:paraId="3CBD5912" w14:textId="77777777" w:rsidR="0091320A" w:rsidRPr="004D15A7" w:rsidRDefault="0091320A" w:rsidP="0091320A">
            <w:pPr>
              <w:rPr>
                <w:sz w:val="16"/>
                <w:szCs w:val="16"/>
              </w:rPr>
            </w:pPr>
            <w:r w:rsidRPr="004D15A7">
              <w:rPr>
                <w:sz w:val="16"/>
                <w:szCs w:val="16"/>
              </w:rPr>
              <w:t>Responsible for pilot training of LH, (C)</w:t>
            </w:r>
          </w:p>
        </w:tc>
        <w:tc>
          <w:tcPr>
            <w:tcW w:w="1134" w:type="dxa"/>
          </w:tcPr>
          <w:p w14:paraId="470EEE91" w14:textId="77777777" w:rsidR="0091320A" w:rsidRPr="004D15A7" w:rsidRDefault="0091320A" w:rsidP="0091320A">
            <w:pPr>
              <w:rPr>
                <w:sz w:val="16"/>
                <w:szCs w:val="16"/>
              </w:rPr>
            </w:pPr>
            <w:r w:rsidRPr="004D15A7">
              <w:rPr>
                <w:sz w:val="16"/>
                <w:szCs w:val="16"/>
              </w:rPr>
              <w:t>C/GER/5</w:t>
            </w:r>
          </w:p>
        </w:tc>
      </w:tr>
      <w:tr w:rsidR="0091320A" w:rsidRPr="004D15A7" w14:paraId="3511D5C6" w14:textId="77777777" w:rsidTr="007F2608">
        <w:tc>
          <w:tcPr>
            <w:tcW w:w="2972" w:type="dxa"/>
          </w:tcPr>
          <w:p w14:paraId="79AFEBCA" w14:textId="77777777" w:rsidR="0091320A" w:rsidRPr="004D15A7" w:rsidRDefault="0091320A" w:rsidP="0091320A">
            <w:pPr>
              <w:rPr>
                <w:sz w:val="16"/>
                <w:szCs w:val="16"/>
              </w:rPr>
            </w:pPr>
            <w:r w:rsidRPr="004D15A7">
              <w:rPr>
                <w:sz w:val="16"/>
                <w:szCs w:val="16"/>
              </w:rPr>
              <w:t>Company/airline / GER</w:t>
            </w:r>
          </w:p>
        </w:tc>
        <w:tc>
          <w:tcPr>
            <w:tcW w:w="2552" w:type="dxa"/>
          </w:tcPr>
          <w:p w14:paraId="6CF58E2E" w14:textId="77777777" w:rsidR="0091320A" w:rsidRPr="004D15A7" w:rsidRDefault="0091320A" w:rsidP="0091320A">
            <w:pPr>
              <w:rPr>
                <w:sz w:val="16"/>
                <w:szCs w:val="16"/>
              </w:rPr>
            </w:pPr>
            <w:r w:rsidRPr="004D15A7">
              <w:rPr>
                <w:sz w:val="16"/>
                <w:szCs w:val="16"/>
              </w:rPr>
              <w:t>AB/Executive</w:t>
            </w:r>
          </w:p>
        </w:tc>
        <w:tc>
          <w:tcPr>
            <w:tcW w:w="7654" w:type="dxa"/>
          </w:tcPr>
          <w:p w14:paraId="235C66D6" w14:textId="04DF04B9" w:rsidR="0091320A" w:rsidRPr="004D15A7" w:rsidRDefault="0091320A" w:rsidP="0091320A">
            <w:pPr>
              <w:rPr>
                <w:sz w:val="16"/>
                <w:szCs w:val="16"/>
              </w:rPr>
            </w:pPr>
            <w:r w:rsidRPr="004D15A7">
              <w:rPr>
                <w:sz w:val="16"/>
                <w:szCs w:val="16"/>
              </w:rPr>
              <w:t>Head of flight operation</w:t>
            </w:r>
            <w:r w:rsidR="004F444A" w:rsidRPr="004D15A7">
              <w:rPr>
                <w:sz w:val="16"/>
                <w:szCs w:val="16"/>
              </w:rPr>
              <w:t>s</w:t>
            </w:r>
            <w:r w:rsidRPr="004D15A7">
              <w:rPr>
                <w:sz w:val="16"/>
                <w:szCs w:val="16"/>
              </w:rPr>
              <w:t>, former head of pilot training, (C)</w:t>
            </w:r>
          </w:p>
        </w:tc>
        <w:tc>
          <w:tcPr>
            <w:tcW w:w="1134" w:type="dxa"/>
          </w:tcPr>
          <w:p w14:paraId="2AE1D76A" w14:textId="77777777" w:rsidR="0091320A" w:rsidRPr="004D15A7" w:rsidRDefault="0091320A" w:rsidP="0091320A">
            <w:pPr>
              <w:rPr>
                <w:sz w:val="16"/>
                <w:szCs w:val="16"/>
              </w:rPr>
            </w:pPr>
            <w:r w:rsidRPr="004D15A7">
              <w:rPr>
                <w:sz w:val="16"/>
                <w:szCs w:val="16"/>
              </w:rPr>
              <w:t>C/GER/6</w:t>
            </w:r>
          </w:p>
        </w:tc>
      </w:tr>
      <w:tr w:rsidR="0091320A" w:rsidRPr="004D15A7" w14:paraId="2020315E" w14:textId="77777777" w:rsidTr="007F2608">
        <w:tc>
          <w:tcPr>
            <w:tcW w:w="2972" w:type="dxa"/>
          </w:tcPr>
          <w:p w14:paraId="0842E5B9" w14:textId="77777777" w:rsidR="0091320A" w:rsidRPr="004D15A7" w:rsidRDefault="0091320A" w:rsidP="0091320A">
            <w:pPr>
              <w:rPr>
                <w:sz w:val="16"/>
                <w:szCs w:val="16"/>
              </w:rPr>
            </w:pPr>
            <w:r w:rsidRPr="004D15A7">
              <w:rPr>
                <w:sz w:val="16"/>
                <w:szCs w:val="16"/>
              </w:rPr>
              <w:t>Company/airline/GER</w:t>
            </w:r>
          </w:p>
        </w:tc>
        <w:tc>
          <w:tcPr>
            <w:tcW w:w="2552" w:type="dxa"/>
          </w:tcPr>
          <w:p w14:paraId="0973A70D" w14:textId="77777777" w:rsidR="0091320A" w:rsidRPr="004D15A7" w:rsidRDefault="0091320A" w:rsidP="0091320A">
            <w:pPr>
              <w:rPr>
                <w:sz w:val="16"/>
                <w:szCs w:val="16"/>
              </w:rPr>
            </w:pPr>
            <w:r w:rsidRPr="004D15A7">
              <w:rPr>
                <w:sz w:val="16"/>
                <w:szCs w:val="16"/>
              </w:rPr>
              <w:t>AB/Executive</w:t>
            </w:r>
          </w:p>
        </w:tc>
        <w:tc>
          <w:tcPr>
            <w:tcW w:w="7654" w:type="dxa"/>
          </w:tcPr>
          <w:p w14:paraId="34DC6415" w14:textId="7AC4E9BF" w:rsidR="0091320A" w:rsidRPr="004D15A7" w:rsidRDefault="0091320A" w:rsidP="0091320A">
            <w:pPr>
              <w:rPr>
                <w:sz w:val="16"/>
                <w:szCs w:val="16"/>
              </w:rPr>
            </w:pPr>
            <w:r w:rsidRPr="004D15A7">
              <w:rPr>
                <w:sz w:val="16"/>
                <w:szCs w:val="16"/>
              </w:rPr>
              <w:t>Head of flight operation</w:t>
            </w:r>
            <w:r w:rsidR="004F444A" w:rsidRPr="004D15A7">
              <w:rPr>
                <w:sz w:val="16"/>
                <w:szCs w:val="16"/>
              </w:rPr>
              <w:t>s</w:t>
            </w:r>
            <w:r w:rsidRPr="004D15A7">
              <w:rPr>
                <w:sz w:val="16"/>
                <w:szCs w:val="16"/>
              </w:rPr>
              <w:t>, former head of pilot training, (C)</w:t>
            </w:r>
          </w:p>
        </w:tc>
        <w:tc>
          <w:tcPr>
            <w:tcW w:w="1134" w:type="dxa"/>
          </w:tcPr>
          <w:p w14:paraId="05F8429D" w14:textId="77777777" w:rsidR="0091320A" w:rsidRPr="004D15A7" w:rsidRDefault="0091320A" w:rsidP="0091320A">
            <w:pPr>
              <w:rPr>
                <w:sz w:val="16"/>
                <w:szCs w:val="16"/>
              </w:rPr>
            </w:pPr>
            <w:r w:rsidRPr="004D15A7">
              <w:rPr>
                <w:sz w:val="16"/>
                <w:szCs w:val="16"/>
              </w:rPr>
              <w:t>C/GER/7</w:t>
            </w:r>
          </w:p>
        </w:tc>
      </w:tr>
      <w:tr w:rsidR="0091320A" w:rsidRPr="004D15A7" w14:paraId="55058BF4" w14:textId="77777777" w:rsidTr="007F2608">
        <w:tc>
          <w:tcPr>
            <w:tcW w:w="2972" w:type="dxa"/>
          </w:tcPr>
          <w:p w14:paraId="0E129CB2" w14:textId="77777777" w:rsidR="0091320A" w:rsidRPr="004D15A7" w:rsidRDefault="0091320A" w:rsidP="0091320A">
            <w:pPr>
              <w:rPr>
                <w:sz w:val="16"/>
                <w:szCs w:val="16"/>
              </w:rPr>
            </w:pPr>
            <w:r w:rsidRPr="004D15A7">
              <w:rPr>
                <w:sz w:val="16"/>
                <w:szCs w:val="16"/>
              </w:rPr>
              <w:t>Association of European Airlines/BEL</w:t>
            </w:r>
          </w:p>
        </w:tc>
        <w:tc>
          <w:tcPr>
            <w:tcW w:w="2552" w:type="dxa"/>
          </w:tcPr>
          <w:p w14:paraId="7B121F51" w14:textId="77777777" w:rsidR="0091320A" w:rsidRPr="004D15A7" w:rsidRDefault="0091320A" w:rsidP="0091320A">
            <w:pPr>
              <w:rPr>
                <w:sz w:val="16"/>
                <w:szCs w:val="16"/>
              </w:rPr>
            </w:pPr>
            <w:r w:rsidRPr="004D15A7">
              <w:rPr>
                <w:sz w:val="16"/>
                <w:szCs w:val="16"/>
              </w:rPr>
              <w:t>General Manager</w:t>
            </w:r>
          </w:p>
        </w:tc>
        <w:tc>
          <w:tcPr>
            <w:tcW w:w="7654" w:type="dxa"/>
          </w:tcPr>
          <w:p w14:paraId="014871A6" w14:textId="01C3B665" w:rsidR="0091320A" w:rsidRPr="004D15A7" w:rsidRDefault="0091320A" w:rsidP="004F444A">
            <w:pPr>
              <w:rPr>
                <w:sz w:val="16"/>
                <w:szCs w:val="16"/>
              </w:rPr>
            </w:pPr>
            <w:r w:rsidRPr="004D15A7">
              <w:rPr>
                <w:sz w:val="16"/>
                <w:szCs w:val="16"/>
              </w:rPr>
              <w:t xml:space="preserve">Expertise </w:t>
            </w:r>
            <w:r w:rsidR="004F444A" w:rsidRPr="004D15A7">
              <w:rPr>
                <w:sz w:val="16"/>
                <w:szCs w:val="16"/>
              </w:rPr>
              <w:t xml:space="preserve">in </w:t>
            </w:r>
            <w:r w:rsidRPr="004D15A7">
              <w:rPr>
                <w:sz w:val="16"/>
                <w:szCs w:val="16"/>
              </w:rPr>
              <w:t>full</w:t>
            </w:r>
            <w:r w:rsidR="004F444A" w:rsidRPr="004D15A7">
              <w:rPr>
                <w:sz w:val="16"/>
                <w:szCs w:val="16"/>
              </w:rPr>
              <w:t>-</w:t>
            </w:r>
            <w:r w:rsidRPr="004D15A7">
              <w:rPr>
                <w:sz w:val="16"/>
                <w:szCs w:val="16"/>
              </w:rPr>
              <w:t xml:space="preserve"> and </w:t>
            </w:r>
            <w:r w:rsidR="00EF47F6" w:rsidRPr="004D15A7">
              <w:rPr>
                <w:sz w:val="16"/>
                <w:szCs w:val="16"/>
              </w:rPr>
              <w:t>low-cost</w:t>
            </w:r>
            <w:r w:rsidRPr="004D15A7">
              <w:rPr>
                <w:sz w:val="16"/>
                <w:szCs w:val="16"/>
              </w:rPr>
              <w:t xml:space="preserve"> carrier business models, (A)</w:t>
            </w:r>
          </w:p>
        </w:tc>
        <w:tc>
          <w:tcPr>
            <w:tcW w:w="1134" w:type="dxa"/>
          </w:tcPr>
          <w:p w14:paraId="533C8D4C" w14:textId="77777777" w:rsidR="0091320A" w:rsidRPr="004D15A7" w:rsidRDefault="0091320A" w:rsidP="0091320A">
            <w:pPr>
              <w:rPr>
                <w:sz w:val="16"/>
                <w:szCs w:val="16"/>
              </w:rPr>
            </w:pPr>
            <w:r w:rsidRPr="004D15A7">
              <w:rPr>
                <w:sz w:val="16"/>
                <w:szCs w:val="16"/>
              </w:rPr>
              <w:t>A/BEL/1</w:t>
            </w:r>
          </w:p>
        </w:tc>
      </w:tr>
      <w:tr w:rsidR="0091320A" w:rsidRPr="004D15A7" w14:paraId="6C56CB12" w14:textId="77777777" w:rsidTr="007F2608">
        <w:tc>
          <w:tcPr>
            <w:tcW w:w="2972" w:type="dxa"/>
          </w:tcPr>
          <w:p w14:paraId="50D6F1CC" w14:textId="77777777" w:rsidR="0091320A" w:rsidRPr="004D15A7" w:rsidRDefault="0091320A" w:rsidP="0091320A">
            <w:pPr>
              <w:rPr>
                <w:sz w:val="16"/>
                <w:szCs w:val="16"/>
              </w:rPr>
            </w:pPr>
            <w:r w:rsidRPr="004D15A7">
              <w:rPr>
                <w:sz w:val="16"/>
                <w:szCs w:val="16"/>
              </w:rPr>
              <w:t>Company/airline/UK</w:t>
            </w:r>
          </w:p>
        </w:tc>
        <w:tc>
          <w:tcPr>
            <w:tcW w:w="2552" w:type="dxa"/>
          </w:tcPr>
          <w:p w14:paraId="6106F700" w14:textId="77777777" w:rsidR="0091320A" w:rsidRPr="004D15A7" w:rsidRDefault="0091320A" w:rsidP="0091320A">
            <w:pPr>
              <w:rPr>
                <w:sz w:val="16"/>
                <w:szCs w:val="16"/>
              </w:rPr>
            </w:pPr>
            <w:r w:rsidRPr="004D15A7">
              <w:rPr>
                <w:sz w:val="16"/>
                <w:szCs w:val="16"/>
              </w:rPr>
              <w:t>EZY/Non-executive director</w:t>
            </w:r>
          </w:p>
        </w:tc>
        <w:tc>
          <w:tcPr>
            <w:tcW w:w="7654" w:type="dxa"/>
          </w:tcPr>
          <w:p w14:paraId="633E974F" w14:textId="77777777" w:rsidR="0091320A" w:rsidRPr="004D15A7" w:rsidRDefault="0091320A" w:rsidP="0091320A">
            <w:pPr>
              <w:rPr>
                <w:sz w:val="16"/>
                <w:szCs w:val="16"/>
              </w:rPr>
            </w:pPr>
            <w:r w:rsidRPr="004D15A7">
              <w:rPr>
                <w:sz w:val="16"/>
                <w:szCs w:val="16"/>
              </w:rPr>
              <w:t>Expertise in FSC/LCC business models, (A)</w:t>
            </w:r>
          </w:p>
        </w:tc>
        <w:tc>
          <w:tcPr>
            <w:tcW w:w="1134" w:type="dxa"/>
          </w:tcPr>
          <w:p w14:paraId="733FA982" w14:textId="77777777" w:rsidR="0091320A" w:rsidRPr="004D15A7" w:rsidRDefault="0091320A" w:rsidP="0091320A">
            <w:pPr>
              <w:rPr>
                <w:sz w:val="16"/>
                <w:szCs w:val="16"/>
              </w:rPr>
            </w:pPr>
            <w:r w:rsidRPr="004D15A7">
              <w:rPr>
                <w:sz w:val="16"/>
                <w:szCs w:val="16"/>
              </w:rPr>
              <w:t>C/UK/4</w:t>
            </w:r>
          </w:p>
        </w:tc>
      </w:tr>
      <w:tr w:rsidR="0091320A" w:rsidRPr="004D15A7" w14:paraId="66140572" w14:textId="77777777" w:rsidTr="007F2608">
        <w:tc>
          <w:tcPr>
            <w:tcW w:w="2972" w:type="dxa"/>
          </w:tcPr>
          <w:p w14:paraId="58B972A4" w14:textId="77777777" w:rsidR="0091320A" w:rsidRPr="004D15A7" w:rsidRDefault="0091320A" w:rsidP="0091320A">
            <w:pPr>
              <w:rPr>
                <w:sz w:val="16"/>
                <w:szCs w:val="16"/>
              </w:rPr>
            </w:pPr>
            <w:r w:rsidRPr="004D15A7">
              <w:rPr>
                <w:sz w:val="16"/>
                <w:szCs w:val="16"/>
              </w:rPr>
              <w:t>Company/consultancy/UK</w:t>
            </w:r>
          </w:p>
        </w:tc>
        <w:tc>
          <w:tcPr>
            <w:tcW w:w="2552" w:type="dxa"/>
          </w:tcPr>
          <w:p w14:paraId="5D6FD638" w14:textId="77777777" w:rsidR="0091320A" w:rsidRPr="004D15A7" w:rsidRDefault="0091320A" w:rsidP="0091320A">
            <w:pPr>
              <w:rPr>
                <w:sz w:val="16"/>
                <w:szCs w:val="16"/>
              </w:rPr>
            </w:pPr>
            <w:r w:rsidRPr="004D15A7">
              <w:rPr>
                <w:sz w:val="16"/>
                <w:szCs w:val="16"/>
              </w:rPr>
              <w:t>March Friday/Consultant</w:t>
            </w:r>
          </w:p>
        </w:tc>
        <w:tc>
          <w:tcPr>
            <w:tcW w:w="7654" w:type="dxa"/>
          </w:tcPr>
          <w:p w14:paraId="2679F79D" w14:textId="77777777" w:rsidR="0091320A" w:rsidRPr="004D15A7" w:rsidRDefault="0091320A" w:rsidP="0091320A">
            <w:pPr>
              <w:rPr>
                <w:sz w:val="16"/>
                <w:szCs w:val="16"/>
              </w:rPr>
            </w:pPr>
            <w:r w:rsidRPr="004D15A7">
              <w:rPr>
                <w:sz w:val="16"/>
                <w:szCs w:val="16"/>
              </w:rPr>
              <w:t>Worked previously as HR executive at EZY, union expertise, (C)</w:t>
            </w:r>
          </w:p>
        </w:tc>
        <w:tc>
          <w:tcPr>
            <w:tcW w:w="1134" w:type="dxa"/>
          </w:tcPr>
          <w:p w14:paraId="301D10A3" w14:textId="77777777" w:rsidR="0091320A" w:rsidRPr="004D15A7" w:rsidRDefault="0091320A" w:rsidP="0091320A">
            <w:pPr>
              <w:rPr>
                <w:sz w:val="16"/>
                <w:szCs w:val="16"/>
              </w:rPr>
            </w:pPr>
            <w:r w:rsidRPr="004D15A7">
              <w:rPr>
                <w:sz w:val="16"/>
                <w:szCs w:val="16"/>
              </w:rPr>
              <w:t>C/UK/5</w:t>
            </w:r>
          </w:p>
        </w:tc>
      </w:tr>
      <w:tr w:rsidR="0091320A" w:rsidRPr="004D15A7" w14:paraId="628829F3" w14:textId="77777777" w:rsidTr="007F2608">
        <w:tc>
          <w:tcPr>
            <w:tcW w:w="2972" w:type="dxa"/>
          </w:tcPr>
          <w:p w14:paraId="2921C427" w14:textId="77777777" w:rsidR="0091320A" w:rsidRPr="004D15A7" w:rsidRDefault="0091320A" w:rsidP="0091320A">
            <w:pPr>
              <w:rPr>
                <w:sz w:val="16"/>
                <w:szCs w:val="16"/>
              </w:rPr>
            </w:pPr>
            <w:r w:rsidRPr="004D15A7">
              <w:rPr>
                <w:sz w:val="16"/>
                <w:szCs w:val="16"/>
              </w:rPr>
              <w:t>Company/airport/GER</w:t>
            </w:r>
          </w:p>
        </w:tc>
        <w:tc>
          <w:tcPr>
            <w:tcW w:w="2552" w:type="dxa"/>
          </w:tcPr>
          <w:p w14:paraId="0F6EC890" w14:textId="77777777" w:rsidR="0091320A" w:rsidRPr="004D15A7" w:rsidRDefault="0091320A" w:rsidP="0091320A">
            <w:pPr>
              <w:rPr>
                <w:sz w:val="16"/>
                <w:szCs w:val="16"/>
              </w:rPr>
            </w:pPr>
            <w:r w:rsidRPr="004D15A7">
              <w:rPr>
                <w:sz w:val="16"/>
                <w:szCs w:val="16"/>
              </w:rPr>
              <w:t>Fraport Executive</w:t>
            </w:r>
          </w:p>
        </w:tc>
        <w:tc>
          <w:tcPr>
            <w:tcW w:w="7654" w:type="dxa"/>
          </w:tcPr>
          <w:p w14:paraId="2810FF3A" w14:textId="4C3903D4" w:rsidR="0091320A" w:rsidRPr="004D15A7" w:rsidRDefault="0091320A" w:rsidP="004F444A">
            <w:pPr>
              <w:rPr>
                <w:sz w:val="16"/>
                <w:szCs w:val="16"/>
              </w:rPr>
            </w:pPr>
            <w:r w:rsidRPr="004D15A7">
              <w:rPr>
                <w:sz w:val="16"/>
                <w:szCs w:val="16"/>
              </w:rPr>
              <w:t xml:space="preserve">Expertise </w:t>
            </w:r>
            <w:r w:rsidR="004F444A" w:rsidRPr="004D15A7">
              <w:rPr>
                <w:sz w:val="16"/>
                <w:szCs w:val="16"/>
              </w:rPr>
              <w:t xml:space="preserve">in </w:t>
            </w:r>
            <w:r w:rsidRPr="004D15A7">
              <w:rPr>
                <w:sz w:val="16"/>
                <w:szCs w:val="16"/>
              </w:rPr>
              <w:t>regulation and pursued strategies in this industry, (A)</w:t>
            </w:r>
          </w:p>
        </w:tc>
        <w:tc>
          <w:tcPr>
            <w:tcW w:w="1134" w:type="dxa"/>
          </w:tcPr>
          <w:p w14:paraId="2F1C0F6A" w14:textId="77777777" w:rsidR="0091320A" w:rsidRPr="004D15A7" w:rsidRDefault="0091320A" w:rsidP="0091320A">
            <w:pPr>
              <w:rPr>
                <w:sz w:val="16"/>
                <w:szCs w:val="16"/>
              </w:rPr>
            </w:pPr>
            <w:r w:rsidRPr="004D15A7">
              <w:rPr>
                <w:sz w:val="16"/>
                <w:szCs w:val="16"/>
              </w:rPr>
              <w:t>C/EGT/1</w:t>
            </w:r>
          </w:p>
        </w:tc>
      </w:tr>
      <w:tr w:rsidR="0091320A" w:rsidRPr="004D15A7" w14:paraId="02F05537" w14:textId="77777777" w:rsidTr="007F2608">
        <w:tc>
          <w:tcPr>
            <w:tcW w:w="2972" w:type="dxa"/>
          </w:tcPr>
          <w:p w14:paraId="1CBE4451" w14:textId="77777777" w:rsidR="0091320A" w:rsidRPr="004D15A7" w:rsidRDefault="0091320A" w:rsidP="0091320A">
            <w:pPr>
              <w:rPr>
                <w:sz w:val="16"/>
                <w:szCs w:val="16"/>
              </w:rPr>
            </w:pPr>
            <w:r w:rsidRPr="004D15A7">
              <w:rPr>
                <w:sz w:val="16"/>
                <w:szCs w:val="16"/>
              </w:rPr>
              <w:t>Trade union/UK</w:t>
            </w:r>
          </w:p>
        </w:tc>
        <w:tc>
          <w:tcPr>
            <w:tcW w:w="2552" w:type="dxa"/>
          </w:tcPr>
          <w:p w14:paraId="4A4FA6A0" w14:textId="77777777" w:rsidR="0091320A" w:rsidRPr="004D15A7" w:rsidRDefault="0091320A" w:rsidP="0091320A">
            <w:pPr>
              <w:rPr>
                <w:sz w:val="16"/>
                <w:szCs w:val="16"/>
              </w:rPr>
            </w:pPr>
            <w:r w:rsidRPr="004D15A7">
              <w:rPr>
                <w:sz w:val="16"/>
                <w:szCs w:val="16"/>
              </w:rPr>
              <w:t>BALPA/Rep</w:t>
            </w:r>
          </w:p>
        </w:tc>
        <w:tc>
          <w:tcPr>
            <w:tcW w:w="7654" w:type="dxa"/>
          </w:tcPr>
          <w:p w14:paraId="6CB821BD" w14:textId="77777777" w:rsidR="0091320A" w:rsidRPr="004D15A7" w:rsidRDefault="0091320A" w:rsidP="0091320A">
            <w:pPr>
              <w:rPr>
                <w:sz w:val="16"/>
                <w:szCs w:val="16"/>
              </w:rPr>
            </w:pPr>
            <w:r w:rsidRPr="004D15A7">
              <w:rPr>
                <w:sz w:val="16"/>
                <w:szCs w:val="16"/>
              </w:rPr>
              <w:t>Principal negotiator for BA, (C)</w:t>
            </w:r>
          </w:p>
        </w:tc>
        <w:tc>
          <w:tcPr>
            <w:tcW w:w="1134" w:type="dxa"/>
          </w:tcPr>
          <w:p w14:paraId="6EF332CA" w14:textId="77777777" w:rsidR="0091320A" w:rsidRPr="004D15A7" w:rsidRDefault="0091320A" w:rsidP="0091320A">
            <w:pPr>
              <w:rPr>
                <w:sz w:val="16"/>
                <w:szCs w:val="16"/>
              </w:rPr>
            </w:pPr>
            <w:r w:rsidRPr="004D15A7">
              <w:rPr>
                <w:sz w:val="16"/>
                <w:szCs w:val="16"/>
              </w:rPr>
              <w:t>TU/UK/6</w:t>
            </w:r>
          </w:p>
        </w:tc>
      </w:tr>
      <w:tr w:rsidR="0091320A" w:rsidRPr="004D15A7" w14:paraId="4E4F3F9B" w14:textId="77777777" w:rsidTr="007F2608">
        <w:tc>
          <w:tcPr>
            <w:tcW w:w="2972" w:type="dxa"/>
          </w:tcPr>
          <w:p w14:paraId="5901CCC3" w14:textId="77777777" w:rsidR="0091320A" w:rsidRPr="004D15A7" w:rsidRDefault="0091320A" w:rsidP="0091320A">
            <w:pPr>
              <w:rPr>
                <w:sz w:val="16"/>
                <w:szCs w:val="16"/>
              </w:rPr>
            </w:pPr>
            <w:r w:rsidRPr="004D15A7">
              <w:rPr>
                <w:sz w:val="16"/>
                <w:szCs w:val="16"/>
              </w:rPr>
              <w:t>Company/airline / UK</w:t>
            </w:r>
          </w:p>
        </w:tc>
        <w:tc>
          <w:tcPr>
            <w:tcW w:w="2552" w:type="dxa"/>
          </w:tcPr>
          <w:p w14:paraId="35192E02" w14:textId="77777777" w:rsidR="0091320A" w:rsidRPr="004D15A7" w:rsidRDefault="0091320A" w:rsidP="0091320A">
            <w:pPr>
              <w:rPr>
                <w:sz w:val="16"/>
                <w:szCs w:val="16"/>
              </w:rPr>
            </w:pPr>
            <w:r w:rsidRPr="004D15A7">
              <w:rPr>
                <w:sz w:val="16"/>
                <w:szCs w:val="16"/>
              </w:rPr>
              <w:t>BA/Manager</w:t>
            </w:r>
          </w:p>
        </w:tc>
        <w:tc>
          <w:tcPr>
            <w:tcW w:w="7654" w:type="dxa"/>
          </w:tcPr>
          <w:p w14:paraId="2206D30D" w14:textId="77777777" w:rsidR="0091320A" w:rsidRPr="004D15A7" w:rsidRDefault="0091320A" w:rsidP="0091320A">
            <w:pPr>
              <w:rPr>
                <w:sz w:val="16"/>
                <w:szCs w:val="16"/>
              </w:rPr>
            </w:pPr>
            <w:r w:rsidRPr="004D15A7">
              <w:rPr>
                <w:sz w:val="16"/>
                <w:szCs w:val="16"/>
              </w:rPr>
              <w:t>Expert on emissions trading, (A)</w:t>
            </w:r>
          </w:p>
        </w:tc>
        <w:tc>
          <w:tcPr>
            <w:tcW w:w="1134" w:type="dxa"/>
          </w:tcPr>
          <w:p w14:paraId="7ADB68C5" w14:textId="77777777" w:rsidR="0091320A" w:rsidRPr="004D15A7" w:rsidRDefault="0091320A" w:rsidP="0091320A">
            <w:pPr>
              <w:rPr>
                <w:sz w:val="16"/>
                <w:szCs w:val="16"/>
              </w:rPr>
            </w:pPr>
            <w:r w:rsidRPr="004D15A7">
              <w:rPr>
                <w:sz w:val="16"/>
                <w:szCs w:val="16"/>
              </w:rPr>
              <w:t>C/UK/6</w:t>
            </w:r>
          </w:p>
        </w:tc>
      </w:tr>
    </w:tbl>
    <w:p w14:paraId="514808D4" w14:textId="77777777" w:rsidR="0091320A" w:rsidRPr="004D15A7" w:rsidRDefault="0091320A" w:rsidP="006E06CC">
      <w:pPr>
        <w:spacing w:line="360" w:lineRule="auto"/>
        <w:rPr>
          <w:b/>
        </w:rPr>
      </w:pPr>
    </w:p>
    <w:p w14:paraId="53879FF4" w14:textId="77777777" w:rsidR="0091320A" w:rsidRPr="004D15A7" w:rsidRDefault="0091320A">
      <w:pPr>
        <w:suppressAutoHyphens w:val="0"/>
        <w:rPr>
          <w:b/>
        </w:rPr>
      </w:pPr>
      <w:r w:rsidRPr="004D15A7">
        <w:rPr>
          <w:b/>
        </w:rPr>
        <w:br w:type="page"/>
      </w:r>
    </w:p>
    <w:p w14:paraId="151045E9" w14:textId="4254AC44" w:rsidR="006E06CC" w:rsidRPr="004D15A7" w:rsidRDefault="006E06CC" w:rsidP="008F5B62">
      <w:pPr>
        <w:spacing w:line="360" w:lineRule="auto"/>
        <w:outlineLvl w:val="0"/>
        <w:rPr>
          <w:b/>
        </w:rPr>
      </w:pPr>
      <w:r w:rsidRPr="004D15A7">
        <w:rPr>
          <w:b/>
        </w:rPr>
        <w:t xml:space="preserve">Table </w:t>
      </w:r>
      <w:r w:rsidR="0091320A" w:rsidRPr="004D15A7">
        <w:rPr>
          <w:b/>
        </w:rPr>
        <w:t>2</w:t>
      </w:r>
      <w:r w:rsidRPr="004D15A7">
        <w:rPr>
          <w:b/>
        </w:rPr>
        <w:t xml:space="preserve"> </w:t>
      </w:r>
      <w:r w:rsidRPr="004D15A7">
        <w:rPr>
          <w:i/>
        </w:rPr>
        <w:t>Core constructs and their indicators and operationalization</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2126"/>
        <w:gridCol w:w="9922"/>
      </w:tblGrid>
      <w:tr w:rsidR="006E06CC" w:rsidRPr="004D15A7" w14:paraId="3A882F69" w14:textId="77777777" w:rsidTr="00F779AF">
        <w:tc>
          <w:tcPr>
            <w:tcW w:w="2122" w:type="dxa"/>
          </w:tcPr>
          <w:p w14:paraId="2C56AF32" w14:textId="77777777" w:rsidR="006E06CC" w:rsidRPr="004D15A7" w:rsidRDefault="006E06CC" w:rsidP="0091320A">
            <w:pPr>
              <w:rPr>
                <w:b/>
                <w:sz w:val="16"/>
                <w:szCs w:val="16"/>
              </w:rPr>
            </w:pPr>
            <w:r w:rsidRPr="004D15A7">
              <w:rPr>
                <w:b/>
                <w:sz w:val="16"/>
                <w:szCs w:val="16"/>
              </w:rPr>
              <w:t>Construct</w:t>
            </w:r>
          </w:p>
        </w:tc>
        <w:tc>
          <w:tcPr>
            <w:tcW w:w="2126" w:type="dxa"/>
          </w:tcPr>
          <w:p w14:paraId="148BE9CF" w14:textId="77777777" w:rsidR="006E06CC" w:rsidRPr="004D15A7" w:rsidRDefault="006E06CC" w:rsidP="0091320A">
            <w:pPr>
              <w:rPr>
                <w:b/>
                <w:sz w:val="16"/>
                <w:szCs w:val="16"/>
              </w:rPr>
            </w:pPr>
            <w:r w:rsidRPr="004D15A7">
              <w:rPr>
                <w:b/>
                <w:sz w:val="16"/>
                <w:szCs w:val="16"/>
              </w:rPr>
              <w:t>Indicator</w:t>
            </w:r>
          </w:p>
        </w:tc>
        <w:tc>
          <w:tcPr>
            <w:tcW w:w="9922" w:type="dxa"/>
          </w:tcPr>
          <w:p w14:paraId="5695591A" w14:textId="77777777" w:rsidR="006E06CC" w:rsidRPr="004D15A7" w:rsidRDefault="006E06CC" w:rsidP="0091320A">
            <w:pPr>
              <w:rPr>
                <w:b/>
                <w:sz w:val="16"/>
                <w:szCs w:val="16"/>
              </w:rPr>
            </w:pPr>
            <w:r w:rsidRPr="004D15A7">
              <w:rPr>
                <w:b/>
                <w:sz w:val="16"/>
                <w:szCs w:val="16"/>
              </w:rPr>
              <w:t>Operationalization</w:t>
            </w:r>
          </w:p>
        </w:tc>
      </w:tr>
      <w:tr w:rsidR="006E06CC" w:rsidRPr="004D15A7" w14:paraId="5BEADFE5" w14:textId="77777777" w:rsidTr="00F779AF">
        <w:trPr>
          <w:trHeight w:val="1499"/>
        </w:trPr>
        <w:tc>
          <w:tcPr>
            <w:tcW w:w="2122" w:type="dxa"/>
          </w:tcPr>
          <w:p w14:paraId="158F9761" w14:textId="77777777" w:rsidR="006E06CC" w:rsidRPr="004D15A7" w:rsidRDefault="006E06CC" w:rsidP="0091320A">
            <w:pPr>
              <w:rPr>
                <w:b/>
                <w:sz w:val="16"/>
                <w:szCs w:val="16"/>
              </w:rPr>
            </w:pPr>
            <w:r w:rsidRPr="004D15A7">
              <w:rPr>
                <w:b/>
                <w:sz w:val="16"/>
                <w:szCs w:val="16"/>
              </w:rPr>
              <w:t>Employment relations:</w:t>
            </w:r>
          </w:p>
          <w:p w14:paraId="40AF1B9C" w14:textId="77777777" w:rsidR="006E06CC" w:rsidRPr="004D15A7" w:rsidRDefault="006E06CC" w:rsidP="0091320A">
            <w:pPr>
              <w:rPr>
                <w:b/>
                <w:sz w:val="16"/>
                <w:szCs w:val="16"/>
              </w:rPr>
            </w:pPr>
            <w:r w:rsidRPr="004D15A7">
              <w:rPr>
                <w:b/>
                <w:sz w:val="16"/>
                <w:szCs w:val="16"/>
              </w:rPr>
              <w:t>High road vs. Low road</w:t>
            </w:r>
          </w:p>
        </w:tc>
        <w:tc>
          <w:tcPr>
            <w:tcW w:w="2126" w:type="dxa"/>
          </w:tcPr>
          <w:p w14:paraId="18C3126E" w14:textId="77777777" w:rsidR="006E06CC" w:rsidRPr="004D15A7" w:rsidRDefault="006E06CC" w:rsidP="0091320A">
            <w:pPr>
              <w:suppressAutoHyphens w:val="0"/>
              <w:rPr>
                <w:sz w:val="16"/>
                <w:szCs w:val="16"/>
              </w:rPr>
            </w:pPr>
            <w:r w:rsidRPr="004D15A7">
              <w:rPr>
                <w:sz w:val="16"/>
                <w:szCs w:val="16"/>
              </w:rPr>
              <w:t xml:space="preserve">High/low compensation </w:t>
            </w:r>
          </w:p>
          <w:p w14:paraId="0EA6C8E0" w14:textId="77777777" w:rsidR="006E06CC" w:rsidRPr="004D15A7" w:rsidRDefault="006E06CC" w:rsidP="0091320A">
            <w:pPr>
              <w:suppressAutoHyphens w:val="0"/>
              <w:rPr>
                <w:sz w:val="16"/>
                <w:szCs w:val="16"/>
              </w:rPr>
            </w:pPr>
          </w:p>
          <w:p w14:paraId="2F74F4B8" w14:textId="77777777" w:rsidR="006E06CC" w:rsidRPr="004D15A7" w:rsidRDefault="006E06CC" w:rsidP="0091320A">
            <w:pPr>
              <w:suppressAutoHyphens w:val="0"/>
              <w:rPr>
                <w:sz w:val="16"/>
                <w:szCs w:val="16"/>
              </w:rPr>
            </w:pPr>
            <w:r w:rsidRPr="004D15A7">
              <w:rPr>
                <w:sz w:val="16"/>
                <w:szCs w:val="16"/>
              </w:rPr>
              <w:t xml:space="preserve">High/low skills development </w:t>
            </w:r>
          </w:p>
          <w:p w14:paraId="34DD0B4A" w14:textId="77777777" w:rsidR="006E06CC" w:rsidRPr="004D15A7" w:rsidRDefault="006E06CC" w:rsidP="0091320A">
            <w:pPr>
              <w:suppressAutoHyphens w:val="0"/>
              <w:rPr>
                <w:sz w:val="16"/>
                <w:szCs w:val="16"/>
              </w:rPr>
            </w:pPr>
          </w:p>
          <w:p w14:paraId="1F06E48F" w14:textId="77777777" w:rsidR="006E06CC" w:rsidRPr="004D15A7" w:rsidRDefault="006E06CC" w:rsidP="0091320A">
            <w:pPr>
              <w:suppressAutoHyphens w:val="0"/>
              <w:rPr>
                <w:sz w:val="16"/>
                <w:szCs w:val="16"/>
              </w:rPr>
            </w:pPr>
            <w:r w:rsidRPr="004D15A7">
              <w:rPr>
                <w:sz w:val="16"/>
                <w:szCs w:val="16"/>
              </w:rPr>
              <w:t xml:space="preserve">High/low employer-employee commitment </w:t>
            </w:r>
          </w:p>
        </w:tc>
        <w:tc>
          <w:tcPr>
            <w:tcW w:w="9922" w:type="dxa"/>
          </w:tcPr>
          <w:p w14:paraId="667B1125" w14:textId="77777777" w:rsidR="006E06CC" w:rsidRPr="004D15A7" w:rsidRDefault="006E06CC" w:rsidP="0091320A">
            <w:pPr>
              <w:rPr>
                <w:sz w:val="16"/>
                <w:szCs w:val="16"/>
              </w:rPr>
            </w:pPr>
            <w:r w:rsidRPr="004D15A7">
              <w:rPr>
                <w:sz w:val="16"/>
                <w:szCs w:val="16"/>
              </w:rPr>
              <w:t>High/low salary level and benefits</w:t>
            </w:r>
          </w:p>
          <w:p w14:paraId="1A4DB86C" w14:textId="77777777" w:rsidR="006E06CC" w:rsidRPr="004D15A7" w:rsidRDefault="006E06CC" w:rsidP="0091320A">
            <w:pPr>
              <w:rPr>
                <w:sz w:val="16"/>
                <w:szCs w:val="16"/>
              </w:rPr>
            </w:pPr>
          </w:p>
          <w:p w14:paraId="32A8C401" w14:textId="45618BCA" w:rsidR="006E06CC" w:rsidRPr="004D15A7" w:rsidRDefault="006E06CC" w:rsidP="0091320A">
            <w:pPr>
              <w:rPr>
                <w:sz w:val="16"/>
                <w:szCs w:val="16"/>
              </w:rPr>
            </w:pPr>
            <w:r w:rsidRPr="004D15A7">
              <w:rPr>
                <w:sz w:val="16"/>
                <w:szCs w:val="16"/>
              </w:rPr>
              <w:t>Comprehensive, limited or no training provided (</w:t>
            </w:r>
            <w:r w:rsidR="008F5B62" w:rsidRPr="004D15A7">
              <w:rPr>
                <w:sz w:val="16"/>
                <w:szCs w:val="16"/>
              </w:rPr>
              <w:t>e.g.,</w:t>
            </w:r>
            <w:r w:rsidRPr="004D15A7">
              <w:rPr>
                <w:sz w:val="16"/>
                <w:szCs w:val="16"/>
              </w:rPr>
              <w:t xml:space="preserve"> selection rigor, investment and type of training)</w:t>
            </w:r>
          </w:p>
          <w:p w14:paraId="0F7419C2" w14:textId="77777777" w:rsidR="006E06CC" w:rsidRPr="004D15A7" w:rsidRDefault="006E06CC" w:rsidP="0091320A">
            <w:pPr>
              <w:rPr>
                <w:sz w:val="16"/>
                <w:szCs w:val="16"/>
              </w:rPr>
            </w:pPr>
          </w:p>
          <w:p w14:paraId="740CCE36" w14:textId="283EB5B6" w:rsidR="006E06CC" w:rsidRPr="004D15A7" w:rsidRDefault="006E06CC" w:rsidP="0091320A">
            <w:pPr>
              <w:rPr>
                <w:sz w:val="16"/>
                <w:szCs w:val="16"/>
              </w:rPr>
            </w:pPr>
            <w:r w:rsidRPr="004D15A7">
              <w:rPr>
                <w:sz w:val="16"/>
                <w:szCs w:val="16"/>
              </w:rPr>
              <w:t>Long</w:t>
            </w:r>
            <w:r w:rsidR="00CD0CCD" w:rsidRPr="004D15A7">
              <w:rPr>
                <w:sz w:val="16"/>
                <w:szCs w:val="16"/>
              </w:rPr>
              <w:t>-</w:t>
            </w:r>
            <w:r w:rsidRPr="004D15A7">
              <w:rPr>
                <w:sz w:val="16"/>
                <w:szCs w:val="16"/>
              </w:rPr>
              <w:t>term/short</w:t>
            </w:r>
            <w:r w:rsidR="00CD0CCD" w:rsidRPr="004D15A7">
              <w:rPr>
                <w:sz w:val="16"/>
                <w:szCs w:val="16"/>
              </w:rPr>
              <w:t>-</w:t>
            </w:r>
            <w:r w:rsidRPr="004D15A7">
              <w:rPr>
                <w:sz w:val="16"/>
                <w:szCs w:val="16"/>
              </w:rPr>
              <w:t>term contracts; high/low employee turnover; investment in / fin. support for employee training; outsourcing (</w:t>
            </w:r>
            <w:r w:rsidR="008F5B62" w:rsidRPr="004D15A7">
              <w:rPr>
                <w:sz w:val="16"/>
                <w:szCs w:val="16"/>
              </w:rPr>
              <w:t>e.g.,</w:t>
            </w:r>
            <w:r w:rsidRPr="004D15A7">
              <w:rPr>
                <w:sz w:val="16"/>
                <w:szCs w:val="16"/>
              </w:rPr>
              <w:t xml:space="preserve"> staff leasing through third parties)</w:t>
            </w:r>
          </w:p>
          <w:p w14:paraId="2A4FEA4D" w14:textId="56719D92" w:rsidR="006E06CC" w:rsidRPr="004D15A7" w:rsidRDefault="001F4516" w:rsidP="0091320A">
            <w:pPr>
              <w:rPr>
                <w:sz w:val="16"/>
                <w:szCs w:val="16"/>
              </w:rPr>
            </w:pPr>
            <w:r>
              <w:rPr>
                <w:sz w:val="16"/>
                <w:szCs w:val="16"/>
              </w:rPr>
              <w:t>H</w:t>
            </w:r>
            <w:r w:rsidR="006E06CC" w:rsidRPr="004D15A7">
              <w:rPr>
                <w:sz w:val="16"/>
                <w:szCs w:val="16"/>
              </w:rPr>
              <w:t>igh/low employee involvement and voice (</w:t>
            </w:r>
            <w:r w:rsidR="008F5B62" w:rsidRPr="004D15A7">
              <w:rPr>
                <w:sz w:val="16"/>
                <w:szCs w:val="16"/>
              </w:rPr>
              <w:t>e.g.,</w:t>
            </w:r>
            <w:r w:rsidR="006E06CC" w:rsidRPr="004D15A7">
              <w:rPr>
                <w:sz w:val="16"/>
                <w:szCs w:val="16"/>
              </w:rPr>
              <w:t xml:space="preserve"> employee discretion, flexible job boundaries) </w:t>
            </w:r>
          </w:p>
          <w:p w14:paraId="56DC490A" w14:textId="7CA93EE0" w:rsidR="006E06CC" w:rsidRPr="004D15A7" w:rsidRDefault="006E06CC" w:rsidP="0091320A">
            <w:pPr>
              <w:rPr>
                <w:sz w:val="16"/>
                <w:szCs w:val="16"/>
              </w:rPr>
            </w:pPr>
            <w:r w:rsidRPr="004D15A7">
              <w:rPr>
                <w:sz w:val="16"/>
                <w:szCs w:val="16"/>
              </w:rPr>
              <w:t xml:space="preserve">(Bamber </w:t>
            </w:r>
            <w:r w:rsidR="005704FD" w:rsidRPr="00CA0CAC">
              <w:rPr>
                <w:sz w:val="16"/>
                <w:szCs w:val="16"/>
              </w:rPr>
              <w:t>et al</w:t>
            </w:r>
            <w:r w:rsidR="005704FD" w:rsidRPr="004D15A7">
              <w:rPr>
                <w:i/>
                <w:sz w:val="16"/>
                <w:szCs w:val="16"/>
              </w:rPr>
              <w:t>.</w:t>
            </w:r>
            <w:r w:rsidR="005704FD" w:rsidRPr="004D15A7">
              <w:rPr>
                <w:sz w:val="16"/>
                <w:szCs w:val="16"/>
              </w:rPr>
              <w:t xml:space="preserve"> </w:t>
            </w:r>
            <w:r w:rsidRPr="004D15A7">
              <w:rPr>
                <w:sz w:val="16"/>
                <w:szCs w:val="16"/>
              </w:rPr>
              <w:t>2009b, Harvey and Turnbull 2010)</w:t>
            </w:r>
          </w:p>
        </w:tc>
      </w:tr>
      <w:tr w:rsidR="006E06CC" w:rsidRPr="004D15A7" w14:paraId="6C5CBB43" w14:textId="77777777" w:rsidTr="00F779AF">
        <w:trPr>
          <w:trHeight w:val="1064"/>
        </w:trPr>
        <w:tc>
          <w:tcPr>
            <w:tcW w:w="2122" w:type="dxa"/>
          </w:tcPr>
          <w:p w14:paraId="5C9C372C" w14:textId="77777777" w:rsidR="006E06CC" w:rsidRPr="004D15A7" w:rsidRDefault="006E06CC" w:rsidP="0091320A">
            <w:pPr>
              <w:rPr>
                <w:b/>
                <w:sz w:val="16"/>
                <w:szCs w:val="16"/>
              </w:rPr>
            </w:pPr>
            <w:r w:rsidRPr="004D15A7">
              <w:rPr>
                <w:b/>
                <w:sz w:val="16"/>
                <w:szCs w:val="16"/>
              </w:rPr>
              <w:t xml:space="preserve">Union relations: </w:t>
            </w:r>
          </w:p>
          <w:p w14:paraId="6FFD6ACC" w14:textId="77777777" w:rsidR="006E06CC" w:rsidRPr="004D15A7" w:rsidRDefault="006E06CC" w:rsidP="0091320A">
            <w:pPr>
              <w:rPr>
                <w:b/>
                <w:sz w:val="16"/>
                <w:szCs w:val="16"/>
              </w:rPr>
            </w:pPr>
            <w:r w:rsidRPr="004D15A7">
              <w:rPr>
                <w:b/>
                <w:sz w:val="16"/>
                <w:szCs w:val="16"/>
              </w:rPr>
              <w:t xml:space="preserve">Avoidance </w:t>
            </w:r>
          </w:p>
          <w:p w14:paraId="67F70FD0" w14:textId="77777777" w:rsidR="006E06CC" w:rsidRPr="004D15A7" w:rsidRDefault="006E06CC" w:rsidP="0091320A">
            <w:pPr>
              <w:rPr>
                <w:b/>
                <w:sz w:val="16"/>
                <w:szCs w:val="16"/>
              </w:rPr>
            </w:pPr>
          </w:p>
          <w:p w14:paraId="0C269A93" w14:textId="77777777" w:rsidR="006E06CC" w:rsidRPr="004D15A7" w:rsidRDefault="00F779AF" w:rsidP="0091320A">
            <w:pPr>
              <w:rPr>
                <w:b/>
                <w:sz w:val="16"/>
                <w:szCs w:val="16"/>
              </w:rPr>
            </w:pPr>
            <w:r w:rsidRPr="004D15A7">
              <w:rPr>
                <w:b/>
                <w:sz w:val="16"/>
                <w:szCs w:val="16"/>
              </w:rPr>
              <w:t>A</w:t>
            </w:r>
            <w:r w:rsidR="006E06CC" w:rsidRPr="004D15A7">
              <w:rPr>
                <w:b/>
                <w:sz w:val="16"/>
                <w:szCs w:val="16"/>
              </w:rPr>
              <w:t xml:space="preserve">ccommodation </w:t>
            </w:r>
          </w:p>
          <w:p w14:paraId="40049E1E" w14:textId="77777777" w:rsidR="006E06CC" w:rsidRPr="004D15A7" w:rsidRDefault="006E06CC" w:rsidP="0091320A">
            <w:pPr>
              <w:rPr>
                <w:b/>
                <w:sz w:val="16"/>
                <w:szCs w:val="16"/>
              </w:rPr>
            </w:pPr>
          </w:p>
          <w:p w14:paraId="0C32BEE4" w14:textId="77777777" w:rsidR="006E06CC" w:rsidRPr="004D15A7" w:rsidRDefault="006E06CC" w:rsidP="0091320A">
            <w:pPr>
              <w:rPr>
                <w:b/>
                <w:sz w:val="16"/>
                <w:szCs w:val="16"/>
              </w:rPr>
            </w:pPr>
          </w:p>
          <w:p w14:paraId="11D1EA14" w14:textId="77777777" w:rsidR="006E06CC" w:rsidRPr="004D15A7" w:rsidRDefault="006E06CC" w:rsidP="0091320A">
            <w:pPr>
              <w:rPr>
                <w:b/>
                <w:sz w:val="16"/>
                <w:szCs w:val="16"/>
              </w:rPr>
            </w:pPr>
          </w:p>
          <w:p w14:paraId="3D0DAC0D" w14:textId="77777777" w:rsidR="006E06CC" w:rsidRPr="004D15A7" w:rsidRDefault="006E06CC" w:rsidP="0091320A">
            <w:pPr>
              <w:rPr>
                <w:b/>
                <w:sz w:val="16"/>
                <w:szCs w:val="16"/>
              </w:rPr>
            </w:pPr>
            <w:r w:rsidRPr="004D15A7">
              <w:rPr>
                <w:b/>
                <w:sz w:val="16"/>
                <w:szCs w:val="16"/>
              </w:rPr>
              <w:t>Partnership</w:t>
            </w:r>
          </w:p>
        </w:tc>
        <w:tc>
          <w:tcPr>
            <w:tcW w:w="2126" w:type="dxa"/>
          </w:tcPr>
          <w:p w14:paraId="508E3DB2" w14:textId="77777777" w:rsidR="006E06CC" w:rsidRPr="004D15A7" w:rsidRDefault="006E06CC" w:rsidP="0091320A">
            <w:pPr>
              <w:rPr>
                <w:sz w:val="16"/>
                <w:szCs w:val="16"/>
              </w:rPr>
            </w:pPr>
            <w:r w:rsidRPr="004D15A7">
              <w:rPr>
                <w:sz w:val="16"/>
                <w:szCs w:val="16"/>
              </w:rPr>
              <w:t>Union suppression / union substitution</w:t>
            </w:r>
          </w:p>
          <w:p w14:paraId="7BE1C0BC" w14:textId="77777777" w:rsidR="006E06CC" w:rsidRPr="004D15A7" w:rsidRDefault="006E06CC" w:rsidP="0091320A">
            <w:pPr>
              <w:rPr>
                <w:sz w:val="16"/>
                <w:szCs w:val="16"/>
              </w:rPr>
            </w:pPr>
          </w:p>
          <w:p w14:paraId="1EABDBCB" w14:textId="77777777" w:rsidR="006E06CC" w:rsidRPr="004D15A7" w:rsidRDefault="006E06CC" w:rsidP="0091320A">
            <w:pPr>
              <w:rPr>
                <w:sz w:val="16"/>
                <w:szCs w:val="16"/>
              </w:rPr>
            </w:pPr>
            <w:r w:rsidRPr="004D15A7">
              <w:rPr>
                <w:sz w:val="16"/>
                <w:szCs w:val="16"/>
              </w:rPr>
              <w:t xml:space="preserve">Negotiating with unions at arm’s length </w:t>
            </w:r>
          </w:p>
          <w:p w14:paraId="421BB903" w14:textId="77777777" w:rsidR="006E06CC" w:rsidRPr="004D15A7" w:rsidRDefault="006E06CC" w:rsidP="0091320A">
            <w:pPr>
              <w:rPr>
                <w:sz w:val="16"/>
                <w:szCs w:val="16"/>
              </w:rPr>
            </w:pPr>
          </w:p>
          <w:p w14:paraId="3C957FC2" w14:textId="77777777" w:rsidR="006E06CC" w:rsidRPr="004D15A7" w:rsidRDefault="006E06CC" w:rsidP="0091320A">
            <w:pPr>
              <w:rPr>
                <w:sz w:val="16"/>
                <w:szCs w:val="16"/>
              </w:rPr>
            </w:pPr>
          </w:p>
          <w:p w14:paraId="4E52FCE2" w14:textId="77777777" w:rsidR="006E06CC" w:rsidRPr="004D15A7" w:rsidRDefault="006E06CC" w:rsidP="0091320A">
            <w:pPr>
              <w:rPr>
                <w:sz w:val="16"/>
                <w:szCs w:val="16"/>
              </w:rPr>
            </w:pPr>
            <w:r w:rsidRPr="004D15A7">
              <w:rPr>
                <w:sz w:val="16"/>
                <w:szCs w:val="16"/>
              </w:rPr>
              <w:t>Establishing deeper relationship than what is contractually required</w:t>
            </w:r>
          </w:p>
        </w:tc>
        <w:tc>
          <w:tcPr>
            <w:tcW w:w="9922" w:type="dxa"/>
          </w:tcPr>
          <w:p w14:paraId="60BC47E9" w14:textId="018DA6A3" w:rsidR="006E06CC" w:rsidRPr="004D15A7" w:rsidRDefault="006E06CC" w:rsidP="0091320A">
            <w:pPr>
              <w:rPr>
                <w:sz w:val="16"/>
                <w:szCs w:val="16"/>
              </w:rPr>
            </w:pPr>
            <w:r w:rsidRPr="004D15A7">
              <w:rPr>
                <w:sz w:val="16"/>
                <w:szCs w:val="16"/>
              </w:rPr>
              <w:t>No collective agreements between unions and employer</w:t>
            </w:r>
            <w:r w:rsidR="00F10988" w:rsidRPr="004D15A7">
              <w:rPr>
                <w:sz w:val="16"/>
                <w:szCs w:val="16"/>
              </w:rPr>
              <w:t>;</w:t>
            </w:r>
            <w:r w:rsidRPr="004D15A7">
              <w:rPr>
                <w:sz w:val="16"/>
                <w:szCs w:val="16"/>
              </w:rPr>
              <w:t xml:space="preserve"> lack of union recognition; dismissal of employees involved with unions; positive measures (</w:t>
            </w:r>
            <w:r w:rsidR="008F5B62" w:rsidRPr="004D15A7">
              <w:rPr>
                <w:sz w:val="16"/>
                <w:szCs w:val="16"/>
              </w:rPr>
              <w:t>e.g.,</w:t>
            </w:r>
            <w:r w:rsidRPr="004D15A7">
              <w:rPr>
                <w:sz w:val="16"/>
                <w:szCs w:val="16"/>
              </w:rPr>
              <w:t xml:space="preserve"> create a ‘family/open culture’, high wages/benefits, good work environment) to prevent unionization</w:t>
            </w:r>
          </w:p>
          <w:p w14:paraId="321F9F5F" w14:textId="77777777" w:rsidR="006E06CC" w:rsidRPr="004D15A7" w:rsidRDefault="006E06CC" w:rsidP="0091320A">
            <w:pPr>
              <w:rPr>
                <w:sz w:val="16"/>
                <w:szCs w:val="16"/>
              </w:rPr>
            </w:pPr>
          </w:p>
          <w:p w14:paraId="0231BE4E" w14:textId="77777777" w:rsidR="006E06CC" w:rsidRPr="004D15A7" w:rsidRDefault="006E06CC" w:rsidP="0091320A">
            <w:pPr>
              <w:rPr>
                <w:sz w:val="16"/>
                <w:szCs w:val="16"/>
              </w:rPr>
            </w:pPr>
            <w:r w:rsidRPr="004D15A7">
              <w:rPr>
                <w:sz w:val="16"/>
                <w:szCs w:val="16"/>
              </w:rPr>
              <w:t>Existence of collective agreements between unions and employer, at least one union is recognized; high number of strike days; mediators are important for reaching a compromise; frequent legal conflicts; negotiation partners try to push through their objectives by going to court; low level of trust; limited exchange of information between union representatives and management</w:t>
            </w:r>
          </w:p>
          <w:p w14:paraId="495E720E" w14:textId="77777777" w:rsidR="006E06CC" w:rsidRPr="004D15A7" w:rsidRDefault="006E06CC" w:rsidP="0091320A">
            <w:pPr>
              <w:rPr>
                <w:sz w:val="16"/>
                <w:szCs w:val="16"/>
              </w:rPr>
            </w:pPr>
          </w:p>
          <w:p w14:paraId="474A5403" w14:textId="1E9F7FB2" w:rsidR="006E06CC" w:rsidRPr="004D15A7" w:rsidRDefault="006E06CC" w:rsidP="0091320A">
            <w:pPr>
              <w:rPr>
                <w:sz w:val="16"/>
                <w:szCs w:val="16"/>
              </w:rPr>
            </w:pPr>
            <w:r w:rsidRPr="004D15A7">
              <w:rPr>
                <w:sz w:val="16"/>
                <w:szCs w:val="16"/>
              </w:rPr>
              <w:t>Existence of collective agreements between unions and employer; all unions are recognized; low number of strike days; employers and unions are able to reach a compromise without turning to mediators; legal conflicts are rare; negotiation partners usually do not try to push through their objectives by going to court; continuous exchange of information; high level of trust; frequent communication between union/employee representatives and management, unions/employee reps</w:t>
            </w:r>
            <w:r w:rsidR="00576DAA" w:rsidRPr="004D15A7">
              <w:rPr>
                <w:sz w:val="16"/>
                <w:szCs w:val="16"/>
              </w:rPr>
              <w:t>;</w:t>
            </w:r>
            <w:r w:rsidRPr="004D15A7">
              <w:rPr>
                <w:sz w:val="16"/>
                <w:szCs w:val="16"/>
              </w:rPr>
              <w:t xml:space="preserve"> involved in firm governance (formal: ownerships stakes, representation on board of directors, formal consultation process; informal: involvement through consultation or problem-solving processes)</w:t>
            </w:r>
          </w:p>
          <w:p w14:paraId="0985C82A" w14:textId="03DE0BE4" w:rsidR="006E06CC" w:rsidRPr="004D15A7" w:rsidRDefault="006E06CC" w:rsidP="0091320A">
            <w:pPr>
              <w:rPr>
                <w:sz w:val="16"/>
                <w:szCs w:val="16"/>
              </w:rPr>
            </w:pPr>
            <w:r w:rsidRPr="004D15A7">
              <w:rPr>
                <w:sz w:val="16"/>
                <w:szCs w:val="16"/>
              </w:rPr>
              <w:t xml:space="preserve">(Bamber </w:t>
            </w:r>
            <w:r w:rsidR="005704FD" w:rsidRPr="00CA0CAC">
              <w:rPr>
                <w:sz w:val="16"/>
                <w:szCs w:val="16"/>
              </w:rPr>
              <w:t>et al.</w:t>
            </w:r>
            <w:r w:rsidR="005704FD" w:rsidRPr="004D15A7">
              <w:rPr>
                <w:sz w:val="16"/>
                <w:szCs w:val="16"/>
              </w:rPr>
              <w:t xml:space="preserve"> </w:t>
            </w:r>
            <w:r w:rsidRPr="004D15A7">
              <w:rPr>
                <w:sz w:val="16"/>
                <w:szCs w:val="16"/>
              </w:rPr>
              <w:t>2009b)</w:t>
            </w:r>
          </w:p>
        </w:tc>
      </w:tr>
      <w:tr w:rsidR="006E06CC" w:rsidRPr="004D15A7" w14:paraId="10D0034E" w14:textId="77777777" w:rsidTr="00F779AF">
        <w:trPr>
          <w:trHeight w:val="987"/>
        </w:trPr>
        <w:tc>
          <w:tcPr>
            <w:tcW w:w="2122" w:type="dxa"/>
          </w:tcPr>
          <w:p w14:paraId="3C88E889" w14:textId="77777777" w:rsidR="006E06CC" w:rsidRPr="004D15A7" w:rsidRDefault="006E06CC" w:rsidP="0091320A">
            <w:pPr>
              <w:rPr>
                <w:b/>
                <w:sz w:val="16"/>
                <w:szCs w:val="16"/>
              </w:rPr>
            </w:pPr>
            <w:r w:rsidRPr="004D15A7">
              <w:rPr>
                <w:b/>
                <w:sz w:val="16"/>
                <w:szCs w:val="16"/>
              </w:rPr>
              <w:t>Firm type /inst. heritage:</w:t>
            </w:r>
          </w:p>
          <w:p w14:paraId="6B4D9886" w14:textId="77777777" w:rsidR="006E06CC" w:rsidRPr="004D15A7" w:rsidRDefault="006E06CC" w:rsidP="0091320A">
            <w:pPr>
              <w:rPr>
                <w:b/>
                <w:sz w:val="16"/>
                <w:szCs w:val="16"/>
              </w:rPr>
            </w:pPr>
            <w:r w:rsidRPr="004D15A7">
              <w:rPr>
                <w:b/>
                <w:sz w:val="16"/>
                <w:szCs w:val="16"/>
              </w:rPr>
              <w:t xml:space="preserve">Legacy carrier vs. New entrant </w:t>
            </w:r>
          </w:p>
          <w:p w14:paraId="1AE134D5" w14:textId="77777777" w:rsidR="006E06CC" w:rsidRPr="004D15A7" w:rsidRDefault="006E06CC" w:rsidP="0091320A">
            <w:pPr>
              <w:rPr>
                <w:b/>
                <w:sz w:val="16"/>
                <w:szCs w:val="16"/>
              </w:rPr>
            </w:pPr>
          </w:p>
        </w:tc>
        <w:tc>
          <w:tcPr>
            <w:tcW w:w="2126" w:type="dxa"/>
          </w:tcPr>
          <w:p w14:paraId="4CB49570" w14:textId="77777777" w:rsidR="006E06CC" w:rsidRPr="004D15A7" w:rsidRDefault="006E06CC" w:rsidP="0091320A">
            <w:pPr>
              <w:rPr>
                <w:sz w:val="16"/>
                <w:szCs w:val="16"/>
              </w:rPr>
            </w:pPr>
            <w:r w:rsidRPr="004D15A7">
              <w:rPr>
                <w:sz w:val="16"/>
                <w:szCs w:val="16"/>
              </w:rPr>
              <w:t xml:space="preserve">High/low accumulated work rules </w:t>
            </w:r>
          </w:p>
          <w:p w14:paraId="46D5BD28" w14:textId="77777777" w:rsidR="006E06CC" w:rsidRPr="004D15A7" w:rsidRDefault="006E06CC" w:rsidP="0091320A">
            <w:pPr>
              <w:rPr>
                <w:sz w:val="16"/>
                <w:szCs w:val="16"/>
              </w:rPr>
            </w:pPr>
          </w:p>
          <w:p w14:paraId="10C68EB6" w14:textId="77777777" w:rsidR="006E06CC" w:rsidRPr="004D15A7" w:rsidRDefault="006E06CC" w:rsidP="0091320A">
            <w:pPr>
              <w:rPr>
                <w:sz w:val="16"/>
                <w:szCs w:val="16"/>
              </w:rPr>
            </w:pPr>
          </w:p>
          <w:p w14:paraId="2C5D942A" w14:textId="77777777" w:rsidR="006E06CC" w:rsidRPr="004D15A7" w:rsidRDefault="006E06CC" w:rsidP="0091320A">
            <w:pPr>
              <w:rPr>
                <w:sz w:val="16"/>
                <w:szCs w:val="16"/>
              </w:rPr>
            </w:pPr>
            <w:r w:rsidRPr="004D15A7">
              <w:rPr>
                <w:sz w:val="16"/>
                <w:szCs w:val="16"/>
              </w:rPr>
              <w:t>Entrenched tradition or culture of union relations</w:t>
            </w:r>
          </w:p>
        </w:tc>
        <w:tc>
          <w:tcPr>
            <w:tcW w:w="9922" w:type="dxa"/>
          </w:tcPr>
          <w:p w14:paraId="1D09E401" w14:textId="1D9B20E8" w:rsidR="006E06CC" w:rsidRPr="004D15A7" w:rsidRDefault="006E06CC" w:rsidP="0091320A">
            <w:pPr>
              <w:rPr>
                <w:sz w:val="16"/>
                <w:szCs w:val="16"/>
              </w:rPr>
            </w:pPr>
            <w:r w:rsidRPr="004D15A7">
              <w:rPr>
                <w:sz w:val="16"/>
                <w:szCs w:val="16"/>
              </w:rPr>
              <w:t>Firm</w:t>
            </w:r>
            <w:r w:rsidR="003B382E" w:rsidRPr="004D15A7">
              <w:rPr>
                <w:sz w:val="16"/>
                <w:szCs w:val="16"/>
              </w:rPr>
              <w:t>-</w:t>
            </w:r>
            <w:r w:rsidRPr="004D15A7">
              <w:rPr>
                <w:sz w:val="16"/>
                <w:szCs w:val="16"/>
              </w:rPr>
              <w:t>specific policies, obligations (</w:t>
            </w:r>
            <w:r w:rsidR="008F5B62" w:rsidRPr="004D15A7">
              <w:rPr>
                <w:sz w:val="16"/>
                <w:szCs w:val="16"/>
              </w:rPr>
              <w:t>e.g.,</w:t>
            </w:r>
            <w:r w:rsidRPr="004D15A7">
              <w:rPr>
                <w:sz w:val="16"/>
                <w:szCs w:val="16"/>
              </w:rPr>
              <w:t xml:space="preserve"> high wage structures, pension cost, retiree health care benefits related to age of employees, seniority) and collective agreements (</w:t>
            </w:r>
            <w:r w:rsidR="008F5B62" w:rsidRPr="004D15A7">
              <w:rPr>
                <w:sz w:val="16"/>
                <w:szCs w:val="16"/>
              </w:rPr>
              <w:t>e.g.,</w:t>
            </w:r>
            <w:r w:rsidRPr="004D15A7">
              <w:rPr>
                <w:sz w:val="16"/>
                <w:szCs w:val="16"/>
              </w:rPr>
              <w:t xml:space="preserve"> to which year collective agreements date back) that limit flexibility in changing employment and union relations</w:t>
            </w:r>
          </w:p>
          <w:p w14:paraId="1F7CBE8D" w14:textId="77777777" w:rsidR="006E06CC" w:rsidRPr="004D15A7" w:rsidRDefault="006E06CC" w:rsidP="0091320A">
            <w:pPr>
              <w:rPr>
                <w:sz w:val="16"/>
                <w:szCs w:val="16"/>
              </w:rPr>
            </w:pPr>
          </w:p>
          <w:p w14:paraId="0FA6E5F1" w14:textId="634A23BE" w:rsidR="006E06CC" w:rsidRPr="004D15A7" w:rsidRDefault="006E06CC" w:rsidP="0091320A">
            <w:pPr>
              <w:rPr>
                <w:sz w:val="16"/>
                <w:szCs w:val="16"/>
              </w:rPr>
            </w:pPr>
            <w:r w:rsidRPr="004D15A7">
              <w:rPr>
                <w:sz w:val="16"/>
                <w:szCs w:val="16"/>
              </w:rPr>
              <w:t>Legacy and kind of union relations (</w:t>
            </w:r>
            <w:r w:rsidR="008F5B62" w:rsidRPr="004D15A7">
              <w:rPr>
                <w:sz w:val="16"/>
                <w:szCs w:val="16"/>
              </w:rPr>
              <w:t>e.g.,</w:t>
            </w:r>
            <w:r w:rsidRPr="004D15A7">
              <w:rPr>
                <w:sz w:val="16"/>
                <w:szCs w:val="16"/>
              </w:rPr>
              <w:t xml:space="preserve"> adversarial vs. constructive) that limit flexibility in changing employment and union relations (Bamber </w:t>
            </w:r>
            <w:r w:rsidRPr="004D15A7">
              <w:rPr>
                <w:i/>
                <w:sz w:val="16"/>
                <w:szCs w:val="16"/>
              </w:rPr>
              <w:t>et al</w:t>
            </w:r>
            <w:r w:rsidRPr="004D15A7">
              <w:rPr>
                <w:sz w:val="16"/>
                <w:szCs w:val="16"/>
              </w:rPr>
              <w:t>. 2009, Harvey and Turnbull 2010)</w:t>
            </w:r>
          </w:p>
        </w:tc>
      </w:tr>
      <w:tr w:rsidR="006E06CC" w:rsidRPr="004D15A7" w14:paraId="71090E2C" w14:textId="77777777" w:rsidTr="00F779AF">
        <w:tc>
          <w:tcPr>
            <w:tcW w:w="2122" w:type="dxa"/>
          </w:tcPr>
          <w:p w14:paraId="171B7605" w14:textId="77777777" w:rsidR="006E06CC" w:rsidRPr="004D15A7" w:rsidRDefault="006E06CC" w:rsidP="0091320A">
            <w:pPr>
              <w:rPr>
                <w:b/>
                <w:sz w:val="16"/>
                <w:szCs w:val="16"/>
              </w:rPr>
            </w:pPr>
            <w:r w:rsidRPr="004D15A7">
              <w:rPr>
                <w:b/>
                <w:sz w:val="16"/>
                <w:szCs w:val="16"/>
              </w:rPr>
              <w:t>National context:</w:t>
            </w:r>
          </w:p>
          <w:p w14:paraId="138B5784" w14:textId="77777777" w:rsidR="006E06CC" w:rsidRPr="004D15A7" w:rsidRDefault="006E06CC" w:rsidP="0091320A">
            <w:pPr>
              <w:rPr>
                <w:sz w:val="16"/>
                <w:szCs w:val="16"/>
              </w:rPr>
            </w:pPr>
            <w:r w:rsidRPr="004D15A7">
              <w:rPr>
                <w:b/>
                <w:sz w:val="16"/>
                <w:szCs w:val="16"/>
              </w:rPr>
              <w:t>LME vs. CME</w:t>
            </w:r>
          </w:p>
        </w:tc>
        <w:tc>
          <w:tcPr>
            <w:tcW w:w="2126" w:type="dxa"/>
          </w:tcPr>
          <w:p w14:paraId="63A9112F" w14:textId="77777777" w:rsidR="006E06CC" w:rsidRPr="004D15A7" w:rsidRDefault="006E06CC" w:rsidP="0091320A">
            <w:pPr>
              <w:rPr>
                <w:sz w:val="16"/>
                <w:szCs w:val="16"/>
              </w:rPr>
            </w:pPr>
            <w:r w:rsidRPr="004D15A7">
              <w:rPr>
                <w:sz w:val="16"/>
                <w:szCs w:val="16"/>
              </w:rPr>
              <w:t>Legislation regulating employ</w:t>
            </w:r>
            <w:r w:rsidR="00CC0FCE" w:rsidRPr="004D15A7">
              <w:rPr>
                <w:sz w:val="16"/>
                <w:szCs w:val="16"/>
              </w:rPr>
              <w:t>ee</w:t>
            </w:r>
            <w:r w:rsidRPr="004D15A7">
              <w:rPr>
                <w:sz w:val="16"/>
                <w:szCs w:val="16"/>
              </w:rPr>
              <w:t xml:space="preserve"> and </w:t>
            </w:r>
            <w:r w:rsidR="001D1F87" w:rsidRPr="004D15A7">
              <w:rPr>
                <w:sz w:val="16"/>
                <w:szCs w:val="16"/>
              </w:rPr>
              <w:t>union</w:t>
            </w:r>
            <w:r w:rsidRPr="004D15A7">
              <w:rPr>
                <w:sz w:val="16"/>
                <w:szCs w:val="16"/>
              </w:rPr>
              <w:t xml:space="preserve"> relations </w:t>
            </w:r>
          </w:p>
          <w:p w14:paraId="680514AF" w14:textId="77777777" w:rsidR="006E06CC" w:rsidRPr="004D15A7" w:rsidRDefault="006E06CC" w:rsidP="0091320A">
            <w:pPr>
              <w:rPr>
                <w:sz w:val="16"/>
                <w:szCs w:val="16"/>
              </w:rPr>
            </w:pPr>
          </w:p>
          <w:p w14:paraId="25F76AE6" w14:textId="6897D66A" w:rsidR="006E06CC" w:rsidRPr="004D15A7" w:rsidRDefault="006E06CC" w:rsidP="0091320A">
            <w:pPr>
              <w:rPr>
                <w:sz w:val="16"/>
                <w:szCs w:val="16"/>
              </w:rPr>
            </w:pPr>
            <w:r w:rsidRPr="004D15A7">
              <w:rPr>
                <w:sz w:val="16"/>
                <w:szCs w:val="16"/>
              </w:rPr>
              <w:t>Structure of</w:t>
            </w:r>
            <w:r w:rsidR="00D638E9" w:rsidRPr="004D15A7">
              <w:rPr>
                <w:sz w:val="16"/>
                <w:szCs w:val="16"/>
              </w:rPr>
              <w:t xml:space="preserve"> </w:t>
            </w:r>
            <w:r w:rsidR="00CC0FCE" w:rsidRPr="004D15A7">
              <w:rPr>
                <w:sz w:val="16"/>
                <w:szCs w:val="16"/>
              </w:rPr>
              <w:t xml:space="preserve">industrial relations system, </w:t>
            </w:r>
            <w:r w:rsidR="00D638E9" w:rsidRPr="004D15A7">
              <w:rPr>
                <w:sz w:val="16"/>
                <w:szCs w:val="16"/>
              </w:rPr>
              <w:t>union</w:t>
            </w:r>
            <w:r w:rsidRPr="004D15A7">
              <w:rPr>
                <w:sz w:val="16"/>
                <w:szCs w:val="16"/>
              </w:rPr>
              <w:t xml:space="preserve"> relations</w:t>
            </w:r>
            <w:r w:rsidR="00B76CC4" w:rsidRPr="004D15A7">
              <w:rPr>
                <w:sz w:val="16"/>
                <w:szCs w:val="16"/>
              </w:rPr>
              <w:t xml:space="preserve"> and power</w:t>
            </w:r>
            <w:r w:rsidR="00CC0FCE" w:rsidRPr="004D15A7">
              <w:rPr>
                <w:sz w:val="16"/>
                <w:szCs w:val="16"/>
              </w:rPr>
              <w:t xml:space="preserve"> in particular</w:t>
            </w:r>
            <w:r w:rsidRPr="004D15A7">
              <w:rPr>
                <w:sz w:val="16"/>
                <w:szCs w:val="16"/>
              </w:rPr>
              <w:t xml:space="preserve"> </w:t>
            </w:r>
          </w:p>
        </w:tc>
        <w:tc>
          <w:tcPr>
            <w:tcW w:w="9922" w:type="dxa"/>
          </w:tcPr>
          <w:p w14:paraId="1FCCAD8F" w14:textId="6E4B9CB3" w:rsidR="006E06CC" w:rsidRPr="004D15A7" w:rsidRDefault="006E06CC" w:rsidP="0091320A">
            <w:pPr>
              <w:rPr>
                <w:sz w:val="16"/>
                <w:szCs w:val="16"/>
              </w:rPr>
            </w:pPr>
            <w:r w:rsidRPr="004D15A7">
              <w:rPr>
                <w:sz w:val="16"/>
                <w:szCs w:val="16"/>
              </w:rPr>
              <w:t>Nation</w:t>
            </w:r>
            <w:r w:rsidR="005035A1" w:rsidRPr="004D15A7">
              <w:rPr>
                <w:sz w:val="16"/>
                <w:szCs w:val="16"/>
              </w:rPr>
              <w:t>-</w:t>
            </w:r>
            <w:r w:rsidRPr="004D15A7">
              <w:rPr>
                <w:sz w:val="16"/>
                <w:szCs w:val="16"/>
              </w:rPr>
              <w:t>specific legislation in general and/or for the sector (</w:t>
            </w:r>
            <w:r w:rsidR="008F5B62" w:rsidRPr="004D15A7">
              <w:rPr>
                <w:sz w:val="16"/>
                <w:szCs w:val="16"/>
              </w:rPr>
              <w:t>e.g.,</w:t>
            </w:r>
            <w:r w:rsidRPr="004D15A7">
              <w:rPr>
                <w:sz w:val="16"/>
                <w:szCs w:val="16"/>
              </w:rPr>
              <w:t xml:space="preserve"> on employment security, social benefits, industrial relations or industrial action, firm level employment representation) that limits flexibility in changing employment and union relations</w:t>
            </w:r>
          </w:p>
          <w:p w14:paraId="0A2AFCAD" w14:textId="77777777" w:rsidR="006E06CC" w:rsidRPr="004D15A7" w:rsidRDefault="006E06CC" w:rsidP="0091320A">
            <w:pPr>
              <w:rPr>
                <w:sz w:val="16"/>
                <w:szCs w:val="16"/>
              </w:rPr>
            </w:pPr>
          </w:p>
          <w:p w14:paraId="35338145" w14:textId="2D275D1F" w:rsidR="006E06CC" w:rsidRPr="004D15A7" w:rsidRDefault="006E06CC" w:rsidP="00E633EA">
            <w:pPr>
              <w:rPr>
                <w:sz w:val="16"/>
                <w:szCs w:val="16"/>
              </w:rPr>
            </w:pPr>
            <w:r w:rsidRPr="004D15A7">
              <w:rPr>
                <w:sz w:val="16"/>
                <w:szCs w:val="16"/>
              </w:rPr>
              <w:t>Nation</w:t>
            </w:r>
            <w:r w:rsidR="005035A1" w:rsidRPr="004D15A7">
              <w:rPr>
                <w:sz w:val="16"/>
                <w:szCs w:val="16"/>
              </w:rPr>
              <w:t>-</w:t>
            </w:r>
            <w:r w:rsidRPr="004D15A7">
              <w:rPr>
                <w:sz w:val="16"/>
                <w:szCs w:val="16"/>
              </w:rPr>
              <w:t>specific structure of industrial relations in general and/or for the sector that limit</w:t>
            </w:r>
            <w:r w:rsidR="005035A1" w:rsidRPr="004D15A7">
              <w:rPr>
                <w:sz w:val="16"/>
                <w:szCs w:val="16"/>
              </w:rPr>
              <w:t>s</w:t>
            </w:r>
            <w:r w:rsidRPr="004D15A7">
              <w:rPr>
                <w:sz w:val="16"/>
                <w:szCs w:val="16"/>
              </w:rPr>
              <w:t xml:space="preserve"> flexibility in changing employment </w:t>
            </w:r>
            <w:r w:rsidR="004A174F" w:rsidRPr="004D15A7">
              <w:rPr>
                <w:sz w:val="16"/>
                <w:szCs w:val="16"/>
              </w:rPr>
              <w:t>and union relations (</w:t>
            </w:r>
            <w:r w:rsidR="008F5B62" w:rsidRPr="004D15A7">
              <w:rPr>
                <w:sz w:val="16"/>
                <w:szCs w:val="16"/>
              </w:rPr>
              <w:t>e.g.,</w:t>
            </w:r>
            <w:r w:rsidR="004A174F" w:rsidRPr="004D15A7">
              <w:rPr>
                <w:sz w:val="16"/>
                <w:szCs w:val="16"/>
              </w:rPr>
              <w:t xml:space="preserve"> Bean, 1994</w:t>
            </w:r>
            <w:r w:rsidRPr="004D15A7">
              <w:rPr>
                <w:sz w:val="16"/>
                <w:szCs w:val="16"/>
              </w:rPr>
              <w:t xml:space="preserve">) </w:t>
            </w:r>
          </w:p>
          <w:p w14:paraId="13F2F961" w14:textId="77777777" w:rsidR="00E633EA" w:rsidRPr="004D15A7" w:rsidRDefault="00E633EA" w:rsidP="00E633EA">
            <w:pPr>
              <w:rPr>
                <w:sz w:val="16"/>
                <w:szCs w:val="16"/>
              </w:rPr>
            </w:pPr>
          </w:p>
          <w:p w14:paraId="2E2C3564" w14:textId="63EC3C94" w:rsidR="00E633EA" w:rsidRPr="004D15A7" w:rsidRDefault="00E633EA" w:rsidP="00E633EA">
            <w:pPr>
              <w:rPr>
                <w:sz w:val="16"/>
                <w:szCs w:val="16"/>
              </w:rPr>
            </w:pPr>
            <w:r w:rsidRPr="004D15A7">
              <w:rPr>
                <w:sz w:val="16"/>
                <w:szCs w:val="16"/>
              </w:rPr>
              <w:t>Court rulings that limit flexibility in changing employment and union relations</w:t>
            </w:r>
          </w:p>
        </w:tc>
      </w:tr>
    </w:tbl>
    <w:p w14:paraId="0371ADD1" w14:textId="08CDC4A3" w:rsidR="006E06CC" w:rsidRPr="004D15A7" w:rsidRDefault="006E06CC" w:rsidP="006E06CC">
      <w:pPr>
        <w:spacing w:line="360" w:lineRule="auto"/>
        <w:rPr>
          <w:sz w:val="20"/>
          <w:szCs w:val="20"/>
        </w:rPr>
      </w:pPr>
      <w:r w:rsidRPr="004D15A7">
        <w:rPr>
          <w:sz w:val="20"/>
          <w:szCs w:val="20"/>
        </w:rPr>
        <w:t xml:space="preserve">Source: Compiled from Bamber </w:t>
      </w:r>
      <w:r w:rsidR="00F10988" w:rsidRPr="00CA0CAC">
        <w:rPr>
          <w:sz w:val="20"/>
          <w:szCs w:val="20"/>
        </w:rPr>
        <w:t>et al.</w:t>
      </w:r>
      <w:r w:rsidR="00F10988" w:rsidRPr="004D15A7">
        <w:rPr>
          <w:sz w:val="20"/>
          <w:szCs w:val="20"/>
        </w:rPr>
        <w:t xml:space="preserve"> </w:t>
      </w:r>
      <w:r w:rsidRPr="004D15A7">
        <w:rPr>
          <w:sz w:val="20"/>
          <w:szCs w:val="20"/>
        </w:rPr>
        <w:t>2009a/b, Johnson (2006) and Harvey and Turnbull 2010</w:t>
      </w:r>
    </w:p>
    <w:p w14:paraId="3B25D9E8" w14:textId="77777777" w:rsidR="0091320A" w:rsidRPr="004D15A7" w:rsidRDefault="0091320A">
      <w:pPr>
        <w:suppressAutoHyphens w:val="0"/>
        <w:rPr>
          <w:b/>
        </w:rPr>
      </w:pPr>
      <w:r w:rsidRPr="004D15A7">
        <w:rPr>
          <w:b/>
        </w:rPr>
        <w:br w:type="page"/>
      </w:r>
    </w:p>
    <w:p w14:paraId="36256EDA" w14:textId="77777777" w:rsidR="00F7704C" w:rsidRPr="004D15A7" w:rsidRDefault="00F7704C" w:rsidP="00F7704C">
      <w:pPr>
        <w:suppressAutoHyphens w:val="0"/>
        <w:spacing w:line="360" w:lineRule="auto"/>
        <w:ind w:left="284" w:hanging="284"/>
        <w:jc w:val="both"/>
        <w:rPr>
          <w:b/>
        </w:rPr>
      </w:pPr>
      <w:r w:rsidRPr="004D15A7">
        <w:rPr>
          <w:b/>
        </w:rPr>
        <w:t xml:space="preserve">Table </w:t>
      </w:r>
      <w:r w:rsidR="0091320A" w:rsidRPr="004D15A7">
        <w:rPr>
          <w:b/>
        </w:rPr>
        <w:t>3</w:t>
      </w:r>
      <w:r w:rsidRPr="004D15A7">
        <w:t xml:space="preserve"> </w:t>
      </w:r>
      <w:r w:rsidRPr="004D15A7">
        <w:rPr>
          <w:i/>
        </w:rPr>
        <w:t>Changes in ER/UR and the role of firm heritage and national institutional context</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3260"/>
        <w:gridCol w:w="3260"/>
        <w:gridCol w:w="3260"/>
        <w:gridCol w:w="3261"/>
      </w:tblGrid>
      <w:tr w:rsidR="003539C8" w:rsidRPr="004D15A7" w14:paraId="6CC7175B" w14:textId="77777777" w:rsidTr="0091320A">
        <w:tc>
          <w:tcPr>
            <w:tcW w:w="1555" w:type="dxa"/>
          </w:tcPr>
          <w:p w14:paraId="551A654E" w14:textId="77777777" w:rsidR="003539C8" w:rsidRPr="004D15A7" w:rsidRDefault="003539C8" w:rsidP="0091320A">
            <w:pPr>
              <w:rPr>
                <w:b/>
                <w:sz w:val="16"/>
                <w:szCs w:val="16"/>
              </w:rPr>
            </w:pPr>
            <w:r w:rsidRPr="004D15A7">
              <w:rPr>
                <w:b/>
                <w:sz w:val="16"/>
                <w:szCs w:val="16"/>
              </w:rPr>
              <w:t>Airline</w:t>
            </w:r>
          </w:p>
        </w:tc>
        <w:tc>
          <w:tcPr>
            <w:tcW w:w="3260" w:type="dxa"/>
          </w:tcPr>
          <w:p w14:paraId="70AD3F71" w14:textId="77777777" w:rsidR="003539C8" w:rsidRPr="004D15A7" w:rsidRDefault="003539C8" w:rsidP="003539C8">
            <w:pPr>
              <w:rPr>
                <w:b/>
                <w:sz w:val="16"/>
                <w:szCs w:val="16"/>
              </w:rPr>
            </w:pPr>
            <w:r w:rsidRPr="004D15A7">
              <w:rPr>
                <w:b/>
                <w:sz w:val="16"/>
                <w:szCs w:val="16"/>
              </w:rPr>
              <w:t>EZY</w:t>
            </w:r>
          </w:p>
        </w:tc>
        <w:tc>
          <w:tcPr>
            <w:tcW w:w="3260" w:type="dxa"/>
          </w:tcPr>
          <w:p w14:paraId="4167D7A6" w14:textId="77777777" w:rsidR="003539C8" w:rsidRPr="004D15A7" w:rsidRDefault="003539C8" w:rsidP="003539C8">
            <w:pPr>
              <w:rPr>
                <w:b/>
                <w:sz w:val="16"/>
                <w:szCs w:val="16"/>
              </w:rPr>
            </w:pPr>
            <w:r w:rsidRPr="004D15A7">
              <w:rPr>
                <w:b/>
                <w:sz w:val="16"/>
                <w:szCs w:val="16"/>
              </w:rPr>
              <w:t>BA</w:t>
            </w:r>
          </w:p>
        </w:tc>
        <w:tc>
          <w:tcPr>
            <w:tcW w:w="3260" w:type="dxa"/>
          </w:tcPr>
          <w:p w14:paraId="47C8D00C" w14:textId="77777777" w:rsidR="003539C8" w:rsidRPr="004D15A7" w:rsidRDefault="003539C8" w:rsidP="003539C8">
            <w:pPr>
              <w:rPr>
                <w:b/>
                <w:sz w:val="16"/>
                <w:szCs w:val="16"/>
              </w:rPr>
            </w:pPr>
            <w:r w:rsidRPr="004D15A7">
              <w:rPr>
                <w:b/>
                <w:sz w:val="16"/>
                <w:szCs w:val="16"/>
              </w:rPr>
              <w:t>AB</w:t>
            </w:r>
          </w:p>
        </w:tc>
        <w:tc>
          <w:tcPr>
            <w:tcW w:w="3261" w:type="dxa"/>
          </w:tcPr>
          <w:p w14:paraId="7DE246E7" w14:textId="77777777" w:rsidR="003539C8" w:rsidRPr="004D15A7" w:rsidRDefault="003539C8" w:rsidP="003539C8">
            <w:pPr>
              <w:rPr>
                <w:b/>
                <w:sz w:val="16"/>
                <w:szCs w:val="16"/>
              </w:rPr>
            </w:pPr>
            <w:r w:rsidRPr="004D15A7">
              <w:rPr>
                <w:b/>
                <w:sz w:val="16"/>
                <w:szCs w:val="16"/>
              </w:rPr>
              <w:t>LH</w:t>
            </w:r>
          </w:p>
        </w:tc>
      </w:tr>
      <w:tr w:rsidR="003539C8" w:rsidRPr="004D15A7" w14:paraId="7575DFC1" w14:textId="77777777" w:rsidTr="0091320A">
        <w:tc>
          <w:tcPr>
            <w:tcW w:w="14596" w:type="dxa"/>
            <w:gridSpan w:val="5"/>
          </w:tcPr>
          <w:p w14:paraId="2CD7FF9C" w14:textId="77777777" w:rsidR="003539C8" w:rsidRPr="004D15A7" w:rsidRDefault="003539C8" w:rsidP="003539C8">
            <w:pPr>
              <w:jc w:val="center"/>
              <w:rPr>
                <w:b/>
                <w:sz w:val="16"/>
                <w:szCs w:val="16"/>
              </w:rPr>
            </w:pPr>
            <w:r w:rsidRPr="004D15A7">
              <w:rPr>
                <w:b/>
                <w:sz w:val="16"/>
                <w:szCs w:val="16"/>
              </w:rPr>
              <w:t xml:space="preserve">Changes in employment &amp; union relations </w:t>
            </w:r>
          </w:p>
        </w:tc>
      </w:tr>
      <w:tr w:rsidR="003539C8" w:rsidRPr="004D15A7" w14:paraId="30F628B4" w14:textId="77777777" w:rsidTr="0091320A">
        <w:tc>
          <w:tcPr>
            <w:tcW w:w="1555" w:type="dxa"/>
          </w:tcPr>
          <w:p w14:paraId="4615F862" w14:textId="77777777" w:rsidR="003539C8" w:rsidRPr="004D15A7" w:rsidRDefault="003539C8" w:rsidP="003539C8">
            <w:pPr>
              <w:rPr>
                <w:b/>
                <w:sz w:val="16"/>
                <w:szCs w:val="16"/>
              </w:rPr>
            </w:pPr>
            <w:r w:rsidRPr="004D15A7">
              <w:rPr>
                <w:b/>
                <w:sz w:val="16"/>
                <w:szCs w:val="16"/>
              </w:rPr>
              <w:t>Compensation*</w:t>
            </w:r>
          </w:p>
        </w:tc>
        <w:tc>
          <w:tcPr>
            <w:tcW w:w="3260" w:type="dxa"/>
          </w:tcPr>
          <w:p w14:paraId="53E69873" w14:textId="77777777" w:rsidR="003539C8" w:rsidRPr="004D15A7" w:rsidRDefault="003539C8" w:rsidP="003539C8">
            <w:pPr>
              <w:rPr>
                <w:sz w:val="16"/>
                <w:szCs w:val="16"/>
              </w:rPr>
            </w:pPr>
            <w:r w:rsidRPr="004D15A7">
              <w:rPr>
                <w:sz w:val="16"/>
                <w:szCs w:val="16"/>
              </w:rPr>
              <w:t>Above industry standard but downgrade tendency through introd. of  variable pay</w:t>
            </w:r>
          </w:p>
          <w:p w14:paraId="50734D3E" w14:textId="77777777" w:rsidR="003539C8" w:rsidRPr="004D15A7" w:rsidRDefault="003539C8" w:rsidP="003539C8">
            <w:pPr>
              <w:rPr>
                <w:sz w:val="16"/>
                <w:szCs w:val="16"/>
              </w:rPr>
            </w:pPr>
            <w:r w:rsidRPr="004D15A7">
              <w:rPr>
                <w:sz w:val="16"/>
                <w:szCs w:val="16"/>
              </w:rPr>
              <w:t xml:space="preserve">Range in 2013 in Euro: </w:t>
            </w:r>
          </w:p>
          <w:p w14:paraId="726718B7" w14:textId="77777777" w:rsidR="003539C8" w:rsidRPr="004D15A7" w:rsidRDefault="003539C8" w:rsidP="003539C8">
            <w:pPr>
              <w:rPr>
                <w:sz w:val="16"/>
                <w:szCs w:val="16"/>
              </w:rPr>
            </w:pPr>
            <w:r w:rsidRPr="004D15A7">
              <w:rPr>
                <w:sz w:val="16"/>
                <w:szCs w:val="16"/>
              </w:rPr>
              <w:t xml:space="preserve">55,738 (base FO) to 112,855 (top Cpt) </w:t>
            </w:r>
          </w:p>
          <w:p w14:paraId="782C1279" w14:textId="77777777" w:rsidR="003539C8" w:rsidRPr="004D15A7" w:rsidRDefault="003539C8" w:rsidP="003539C8">
            <w:pPr>
              <w:rPr>
                <w:sz w:val="16"/>
                <w:szCs w:val="16"/>
              </w:rPr>
            </w:pPr>
            <w:r w:rsidRPr="004D15A7">
              <w:rPr>
                <w:sz w:val="16"/>
                <w:szCs w:val="16"/>
              </w:rPr>
              <w:t>Substantially lower for contract pilots</w:t>
            </w:r>
          </w:p>
        </w:tc>
        <w:tc>
          <w:tcPr>
            <w:tcW w:w="3260" w:type="dxa"/>
          </w:tcPr>
          <w:p w14:paraId="4DCD9EAC" w14:textId="386F806B" w:rsidR="003539C8" w:rsidRPr="004D15A7" w:rsidRDefault="003539C8" w:rsidP="003539C8">
            <w:pPr>
              <w:rPr>
                <w:sz w:val="16"/>
                <w:szCs w:val="16"/>
              </w:rPr>
            </w:pPr>
            <w:r w:rsidRPr="004D15A7">
              <w:rPr>
                <w:sz w:val="16"/>
                <w:szCs w:val="16"/>
              </w:rPr>
              <w:t>Well above industry standard</w:t>
            </w:r>
            <w:r w:rsidR="00951D3D" w:rsidRPr="004D15A7">
              <w:rPr>
                <w:sz w:val="16"/>
                <w:szCs w:val="16"/>
              </w:rPr>
              <w:t xml:space="preserve"> but</w:t>
            </w:r>
            <w:r w:rsidRPr="004D15A7">
              <w:rPr>
                <w:sz w:val="16"/>
                <w:szCs w:val="16"/>
              </w:rPr>
              <w:t xml:space="preserve"> downgrade tendency through layering in BA core</w:t>
            </w:r>
          </w:p>
          <w:p w14:paraId="644D09EB" w14:textId="77777777" w:rsidR="003539C8" w:rsidRPr="004D15A7" w:rsidRDefault="003539C8" w:rsidP="003539C8">
            <w:pPr>
              <w:rPr>
                <w:sz w:val="16"/>
                <w:szCs w:val="16"/>
              </w:rPr>
            </w:pPr>
            <w:r w:rsidRPr="004D15A7">
              <w:rPr>
                <w:sz w:val="16"/>
                <w:szCs w:val="16"/>
              </w:rPr>
              <w:t>Range in 2013 in Euro:</w:t>
            </w:r>
          </w:p>
          <w:p w14:paraId="7A82699D" w14:textId="77777777" w:rsidR="003539C8" w:rsidRPr="004D15A7" w:rsidRDefault="003539C8" w:rsidP="003539C8">
            <w:pPr>
              <w:rPr>
                <w:sz w:val="16"/>
                <w:szCs w:val="16"/>
              </w:rPr>
            </w:pPr>
            <w:r w:rsidRPr="004D15A7">
              <w:rPr>
                <w:sz w:val="16"/>
                <w:szCs w:val="16"/>
              </w:rPr>
              <w:t>61,109 (base FO) to 182,236 (top Cpt)</w:t>
            </w:r>
          </w:p>
          <w:p w14:paraId="781AA5CA" w14:textId="77777777" w:rsidR="003539C8" w:rsidRPr="004D15A7" w:rsidRDefault="003539C8" w:rsidP="003539C8">
            <w:pPr>
              <w:rPr>
                <w:sz w:val="16"/>
                <w:szCs w:val="16"/>
              </w:rPr>
            </w:pPr>
            <w:r w:rsidRPr="004D15A7">
              <w:rPr>
                <w:sz w:val="16"/>
                <w:szCs w:val="16"/>
              </w:rPr>
              <w:t>Segmented within BA and substantially lower at Cityflyer, BMI and Vueling</w:t>
            </w:r>
          </w:p>
        </w:tc>
        <w:tc>
          <w:tcPr>
            <w:tcW w:w="3260" w:type="dxa"/>
          </w:tcPr>
          <w:p w14:paraId="31573D08" w14:textId="77777777" w:rsidR="003539C8" w:rsidRPr="004D15A7" w:rsidRDefault="003539C8" w:rsidP="003539C8">
            <w:pPr>
              <w:rPr>
                <w:sz w:val="16"/>
                <w:szCs w:val="16"/>
              </w:rPr>
            </w:pPr>
            <w:r w:rsidRPr="004D15A7">
              <w:rPr>
                <w:sz w:val="16"/>
                <w:szCs w:val="16"/>
              </w:rPr>
              <w:t>Below industry average with upgrade tendency towards legacy standard in Germany</w:t>
            </w:r>
          </w:p>
          <w:p w14:paraId="7ACD1F1D" w14:textId="77777777" w:rsidR="003539C8" w:rsidRPr="004D15A7" w:rsidRDefault="003539C8" w:rsidP="003539C8">
            <w:pPr>
              <w:rPr>
                <w:sz w:val="16"/>
                <w:szCs w:val="16"/>
              </w:rPr>
            </w:pPr>
            <w:r w:rsidRPr="004D15A7">
              <w:rPr>
                <w:sz w:val="16"/>
                <w:szCs w:val="16"/>
              </w:rPr>
              <w:t>Range in 2013 in Euro:</w:t>
            </w:r>
          </w:p>
          <w:p w14:paraId="2A2F991E" w14:textId="77777777" w:rsidR="003539C8" w:rsidRPr="004D15A7" w:rsidRDefault="003539C8" w:rsidP="003539C8">
            <w:pPr>
              <w:rPr>
                <w:sz w:val="16"/>
                <w:szCs w:val="16"/>
              </w:rPr>
            </w:pPr>
            <w:r w:rsidRPr="004D15A7">
              <w:rPr>
                <w:sz w:val="16"/>
                <w:szCs w:val="16"/>
              </w:rPr>
              <w:t>50,000 (base FO) to 140,000 (top Cpt)</w:t>
            </w:r>
          </w:p>
          <w:p w14:paraId="7F11D7DB" w14:textId="77777777" w:rsidR="003539C8" w:rsidRPr="004D15A7" w:rsidRDefault="003539C8" w:rsidP="003539C8">
            <w:pPr>
              <w:rPr>
                <w:sz w:val="16"/>
                <w:szCs w:val="16"/>
              </w:rPr>
            </w:pPr>
            <w:r w:rsidRPr="004D15A7">
              <w:rPr>
                <w:sz w:val="16"/>
                <w:szCs w:val="16"/>
              </w:rPr>
              <w:t xml:space="preserve">Subst. lower at subsidiary NIKI &amp;  LWG </w:t>
            </w:r>
          </w:p>
        </w:tc>
        <w:tc>
          <w:tcPr>
            <w:tcW w:w="3261" w:type="dxa"/>
          </w:tcPr>
          <w:p w14:paraId="6A92E318" w14:textId="77777777" w:rsidR="003539C8" w:rsidRPr="004D15A7" w:rsidRDefault="003539C8" w:rsidP="003539C8">
            <w:pPr>
              <w:rPr>
                <w:sz w:val="16"/>
                <w:szCs w:val="16"/>
              </w:rPr>
            </w:pPr>
            <w:r w:rsidRPr="004D15A7">
              <w:rPr>
                <w:sz w:val="16"/>
                <w:szCs w:val="16"/>
              </w:rPr>
              <w:t>Continuously well above industry standard but?</w:t>
            </w:r>
          </w:p>
          <w:p w14:paraId="201EF759" w14:textId="77777777" w:rsidR="003539C8" w:rsidRPr="004D15A7" w:rsidRDefault="003539C8" w:rsidP="003539C8">
            <w:pPr>
              <w:rPr>
                <w:sz w:val="16"/>
                <w:szCs w:val="16"/>
              </w:rPr>
            </w:pPr>
            <w:r w:rsidRPr="004D15A7">
              <w:rPr>
                <w:sz w:val="16"/>
                <w:szCs w:val="16"/>
              </w:rPr>
              <w:t xml:space="preserve">Range in 2013 in Euro:  </w:t>
            </w:r>
          </w:p>
          <w:p w14:paraId="5F03CCD3" w14:textId="77777777" w:rsidR="003539C8" w:rsidRPr="004D15A7" w:rsidRDefault="003539C8" w:rsidP="003539C8">
            <w:pPr>
              <w:rPr>
                <w:sz w:val="16"/>
                <w:szCs w:val="16"/>
              </w:rPr>
            </w:pPr>
            <w:r w:rsidRPr="004D15A7">
              <w:rPr>
                <w:sz w:val="16"/>
                <w:szCs w:val="16"/>
              </w:rPr>
              <w:t>64,600 (base FO) to 225,000 (top Cpt)</w:t>
            </w:r>
          </w:p>
          <w:p w14:paraId="2FD59D09" w14:textId="77777777" w:rsidR="003539C8" w:rsidRPr="004D15A7" w:rsidRDefault="003539C8" w:rsidP="003539C8">
            <w:pPr>
              <w:rPr>
                <w:sz w:val="16"/>
                <w:szCs w:val="16"/>
              </w:rPr>
            </w:pPr>
            <w:r w:rsidRPr="004D15A7">
              <w:rPr>
                <w:sz w:val="16"/>
                <w:szCs w:val="16"/>
              </w:rPr>
              <w:t xml:space="preserve">Substantially lower at foreign subsidiaries </w:t>
            </w:r>
          </w:p>
        </w:tc>
      </w:tr>
      <w:tr w:rsidR="003539C8" w:rsidRPr="004D15A7" w14:paraId="302A3A36" w14:textId="77777777" w:rsidTr="0091320A">
        <w:tc>
          <w:tcPr>
            <w:tcW w:w="1555" w:type="dxa"/>
          </w:tcPr>
          <w:p w14:paraId="6E845156" w14:textId="77777777" w:rsidR="003539C8" w:rsidRPr="004D15A7" w:rsidRDefault="003539C8" w:rsidP="003539C8">
            <w:pPr>
              <w:rPr>
                <w:b/>
                <w:sz w:val="16"/>
                <w:szCs w:val="16"/>
              </w:rPr>
            </w:pPr>
            <w:r w:rsidRPr="004D15A7">
              <w:rPr>
                <w:b/>
                <w:sz w:val="16"/>
                <w:szCs w:val="16"/>
              </w:rPr>
              <w:t>Skill development</w:t>
            </w:r>
          </w:p>
        </w:tc>
        <w:tc>
          <w:tcPr>
            <w:tcW w:w="3260" w:type="dxa"/>
          </w:tcPr>
          <w:p w14:paraId="6531492D" w14:textId="77777777" w:rsidR="003539C8" w:rsidRPr="004D15A7" w:rsidRDefault="003539C8" w:rsidP="003539C8">
            <w:pPr>
              <w:rPr>
                <w:sz w:val="16"/>
                <w:szCs w:val="16"/>
              </w:rPr>
            </w:pPr>
            <w:r w:rsidRPr="004D15A7">
              <w:rPr>
                <w:sz w:val="16"/>
                <w:szCs w:val="16"/>
              </w:rPr>
              <w:t>High standard, lower among new flexicrew contract pilots</w:t>
            </w:r>
          </w:p>
        </w:tc>
        <w:tc>
          <w:tcPr>
            <w:tcW w:w="3260" w:type="dxa"/>
          </w:tcPr>
          <w:p w14:paraId="2ED123C8" w14:textId="77777777" w:rsidR="003539C8" w:rsidRPr="004D15A7" w:rsidRDefault="003539C8" w:rsidP="003539C8">
            <w:pPr>
              <w:rPr>
                <w:sz w:val="16"/>
                <w:szCs w:val="16"/>
              </w:rPr>
            </w:pPr>
            <w:r w:rsidRPr="004D15A7">
              <w:rPr>
                <w:sz w:val="16"/>
                <w:szCs w:val="16"/>
              </w:rPr>
              <w:t>High standard, some limited downgrading tendency</w:t>
            </w:r>
          </w:p>
        </w:tc>
        <w:tc>
          <w:tcPr>
            <w:tcW w:w="3260" w:type="dxa"/>
          </w:tcPr>
          <w:p w14:paraId="285680BB" w14:textId="77777777" w:rsidR="003539C8" w:rsidRPr="004D15A7" w:rsidRDefault="003539C8" w:rsidP="003539C8">
            <w:pPr>
              <w:rPr>
                <w:sz w:val="16"/>
                <w:szCs w:val="16"/>
              </w:rPr>
            </w:pPr>
            <w:r w:rsidRPr="004D15A7">
              <w:rPr>
                <w:sz w:val="16"/>
                <w:szCs w:val="16"/>
              </w:rPr>
              <w:t>High standard with upgrading tendency</w:t>
            </w:r>
          </w:p>
          <w:p w14:paraId="19954DF1" w14:textId="77777777" w:rsidR="003539C8" w:rsidRPr="004D15A7" w:rsidRDefault="003539C8" w:rsidP="003539C8">
            <w:pPr>
              <w:rPr>
                <w:sz w:val="16"/>
                <w:szCs w:val="16"/>
              </w:rPr>
            </w:pPr>
          </w:p>
        </w:tc>
        <w:tc>
          <w:tcPr>
            <w:tcW w:w="3261" w:type="dxa"/>
          </w:tcPr>
          <w:p w14:paraId="0FDBDF62" w14:textId="77777777" w:rsidR="003539C8" w:rsidRPr="004D15A7" w:rsidRDefault="003539C8" w:rsidP="003539C8">
            <w:pPr>
              <w:rPr>
                <w:sz w:val="16"/>
                <w:szCs w:val="16"/>
              </w:rPr>
            </w:pPr>
            <w:r w:rsidRPr="004D15A7">
              <w:rPr>
                <w:sz w:val="16"/>
                <w:szCs w:val="16"/>
              </w:rPr>
              <w:t xml:space="preserve">High standard continued </w:t>
            </w:r>
          </w:p>
          <w:p w14:paraId="01157B5C" w14:textId="77777777" w:rsidR="003539C8" w:rsidRPr="004D15A7" w:rsidRDefault="003539C8" w:rsidP="003539C8">
            <w:pPr>
              <w:rPr>
                <w:sz w:val="16"/>
                <w:szCs w:val="16"/>
              </w:rPr>
            </w:pPr>
          </w:p>
        </w:tc>
      </w:tr>
      <w:tr w:rsidR="003539C8" w:rsidRPr="004D15A7" w14:paraId="46608A3F" w14:textId="77777777" w:rsidTr="0091320A">
        <w:tc>
          <w:tcPr>
            <w:tcW w:w="1555" w:type="dxa"/>
          </w:tcPr>
          <w:p w14:paraId="5F07EF86" w14:textId="77777777" w:rsidR="003539C8" w:rsidRPr="004D15A7" w:rsidRDefault="003539C8" w:rsidP="003539C8">
            <w:pPr>
              <w:rPr>
                <w:b/>
                <w:sz w:val="16"/>
                <w:szCs w:val="16"/>
              </w:rPr>
            </w:pPr>
            <w:r w:rsidRPr="004D15A7">
              <w:rPr>
                <w:b/>
                <w:sz w:val="16"/>
                <w:szCs w:val="16"/>
              </w:rPr>
              <w:t>Employer-employee commitment</w:t>
            </w:r>
          </w:p>
        </w:tc>
        <w:tc>
          <w:tcPr>
            <w:tcW w:w="3260" w:type="dxa"/>
          </w:tcPr>
          <w:p w14:paraId="4E7CDF14" w14:textId="77777777" w:rsidR="003539C8" w:rsidRPr="004D15A7" w:rsidRDefault="003539C8" w:rsidP="003539C8">
            <w:pPr>
              <w:rPr>
                <w:sz w:val="16"/>
                <w:szCs w:val="16"/>
              </w:rPr>
            </w:pPr>
            <w:r w:rsidRPr="004D15A7">
              <w:rPr>
                <w:sz w:val="16"/>
                <w:szCs w:val="16"/>
              </w:rPr>
              <w:t>Moderate with fluctuations, lower for contract pilots</w:t>
            </w:r>
          </w:p>
        </w:tc>
        <w:tc>
          <w:tcPr>
            <w:tcW w:w="3260" w:type="dxa"/>
          </w:tcPr>
          <w:p w14:paraId="2786D9EF" w14:textId="77777777" w:rsidR="003539C8" w:rsidRPr="004D15A7" w:rsidRDefault="003539C8" w:rsidP="003539C8">
            <w:pPr>
              <w:rPr>
                <w:sz w:val="16"/>
                <w:szCs w:val="16"/>
              </w:rPr>
            </w:pPr>
            <w:r w:rsidRPr="004D15A7">
              <w:rPr>
                <w:sz w:val="16"/>
                <w:szCs w:val="16"/>
              </w:rPr>
              <w:t xml:space="preserve">From high to moderate with fluctuations, increasingly segmented </w:t>
            </w:r>
          </w:p>
        </w:tc>
        <w:tc>
          <w:tcPr>
            <w:tcW w:w="3260" w:type="dxa"/>
          </w:tcPr>
          <w:p w14:paraId="7B636D3A" w14:textId="3E4E030D" w:rsidR="003539C8" w:rsidRPr="004D15A7" w:rsidRDefault="003539C8" w:rsidP="003539C8">
            <w:pPr>
              <w:rPr>
                <w:sz w:val="16"/>
                <w:szCs w:val="16"/>
              </w:rPr>
            </w:pPr>
            <w:r w:rsidRPr="004D15A7">
              <w:rPr>
                <w:sz w:val="16"/>
                <w:szCs w:val="16"/>
              </w:rPr>
              <w:t xml:space="preserve">High for AB classic, increasingly segmented </w:t>
            </w:r>
          </w:p>
        </w:tc>
        <w:tc>
          <w:tcPr>
            <w:tcW w:w="3261" w:type="dxa"/>
          </w:tcPr>
          <w:p w14:paraId="30624E3F" w14:textId="77777777" w:rsidR="003539C8" w:rsidRPr="004D15A7" w:rsidRDefault="003539C8" w:rsidP="003539C8">
            <w:pPr>
              <w:rPr>
                <w:sz w:val="16"/>
                <w:szCs w:val="16"/>
              </w:rPr>
            </w:pPr>
            <w:r w:rsidRPr="004D15A7">
              <w:rPr>
                <w:sz w:val="16"/>
                <w:szCs w:val="16"/>
              </w:rPr>
              <w:t>High in both LH classic and subsidiary airlines</w:t>
            </w:r>
          </w:p>
        </w:tc>
      </w:tr>
      <w:tr w:rsidR="003539C8" w:rsidRPr="004D15A7" w14:paraId="723FF557" w14:textId="77777777" w:rsidTr="0091320A">
        <w:tc>
          <w:tcPr>
            <w:tcW w:w="1555" w:type="dxa"/>
          </w:tcPr>
          <w:p w14:paraId="00A4780B" w14:textId="77777777" w:rsidR="003539C8" w:rsidRPr="004D15A7" w:rsidRDefault="003539C8" w:rsidP="003539C8">
            <w:pPr>
              <w:rPr>
                <w:b/>
                <w:sz w:val="16"/>
                <w:szCs w:val="16"/>
              </w:rPr>
            </w:pPr>
            <w:r w:rsidRPr="004D15A7">
              <w:rPr>
                <w:b/>
                <w:sz w:val="16"/>
                <w:szCs w:val="16"/>
              </w:rPr>
              <w:t>Employee representation and union relations</w:t>
            </w:r>
          </w:p>
        </w:tc>
        <w:tc>
          <w:tcPr>
            <w:tcW w:w="3260" w:type="dxa"/>
          </w:tcPr>
          <w:p w14:paraId="409DF9B7" w14:textId="77777777" w:rsidR="003539C8" w:rsidRPr="004D15A7" w:rsidRDefault="003539C8" w:rsidP="003539C8">
            <w:pPr>
              <w:rPr>
                <w:sz w:val="16"/>
                <w:szCs w:val="16"/>
              </w:rPr>
            </w:pPr>
            <w:r w:rsidRPr="004D15A7">
              <w:rPr>
                <w:sz w:val="16"/>
                <w:szCs w:val="16"/>
              </w:rPr>
              <w:t>From union avoidance (substitution) to oscillating between accommodation and partnership</w:t>
            </w:r>
          </w:p>
        </w:tc>
        <w:tc>
          <w:tcPr>
            <w:tcW w:w="3260" w:type="dxa"/>
          </w:tcPr>
          <w:p w14:paraId="0781B268" w14:textId="77777777" w:rsidR="003539C8" w:rsidRPr="004D15A7" w:rsidRDefault="003539C8" w:rsidP="003539C8">
            <w:pPr>
              <w:rPr>
                <w:sz w:val="16"/>
                <w:szCs w:val="16"/>
              </w:rPr>
            </w:pPr>
            <w:r w:rsidRPr="004D15A7">
              <w:rPr>
                <w:sz w:val="16"/>
                <w:szCs w:val="16"/>
              </w:rPr>
              <w:t>Form partnership towards accommodation</w:t>
            </w:r>
          </w:p>
        </w:tc>
        <w:tc>
          <w:tcPr>
            <w:tcW w:w="3260" w:type="dxa"/>
          </w:tcPr>
          <w:p w14:paraId="15A60551" w14:textId="77777777" w:rsidR="003539C8" w:rsidRPr="004D15A7" w:rsidRDefault="003539C8" w:rsidP="003539C8">
            <w:pPr>
              <w:rPr>
                <w:sz w:val="16"/>
                <w:szCs w:val="16"/>
              </w:rPr>
            </w:pPr>
            <w:r w:rsidRPr="004D15A7">
              <w:rPr>
                <w:sz w:val="16"/>
                <w:szCs w:val="16"/>
              </w:rPr>
              <w:t>From union avoidance (substitution plus suppression) towards accommodation and even partnership</w:t>
            </w:r>
          </w:p>
        </w:tc>
        <w:tc>
          <w:tcPr>
            <w:tcW w:w="3261" w:type="dxa"/>
          </w:tcPr>
          <w:p w14:paraId="1D26BD7C" w14:textId="77777777" w:rsidR="003539C8" w:rsidRPr="004D15A7" w:rsidRDefault="003539C8" w:rsidP="003539C8">
            <w:pPr>
              <w:rPr>
                <w:sz w:val="16"/>
                <w:szCs w:val="16"/>
              </w:rPr>
            </w:pPr>
            <w:r w:rsidRPr="004D15A7">
              <w:rPr>
                <w:sz w:val="16"/>
                <w:szCs w:val="16"/>
              </w:rPr>
              <w:t>Form partnership towards a mix of partnership and accommodation</w:t>
            </w:r>
          </w:p>
        </w:tc>
      </w:tr>
      <w:tr w:rsidR="003539C8" w:rsidRPr="004D15A7" w14:paraId="085A3596" w14:textId="77777777" w:rsidTr="0091320A">
        <w:tc>
          <w:tcPr>
            <w:tcW w:w="14596" w:type="dxa"/>
            <w:gridSpan w:val="5"/>
          </w:tcPr>
          <w:p w14:paraId="1AB40CC2" w14:textId="77777777" w:rsidR="003539C8" w:rsidRPr="004D15A7" w:rsidRDefault="003539C8" w:rsidP="003539C8">
            <w:pPr>
              <w:jc w:val="center"/>
              <w:rPr>
                <w:b/>
                <w:sz w:val="16"/>
                <w:szCs w:val="16"/>
              </w:rPr>
            </w:pPr>
            <w:r w:rsidRPr="004D15A7">
              <w:rPr>
                <w:b/>
                <w:sz w:val="16"/>
                <w:szCs w:val="16"/>
              </w:rPr>
              <w:t>Changing firm heritage &amp; the influence of the national institutional context</w:t>
            </w:r>
          </w:p>
        </w:tc>
      </w:tr>
      <w:tr w:rsidR="003539C8" w:rsidRPr="004D15A7" w14:paraId="264ECA96" w14:textId="77777777" w:rsidTr="0091320A">
        <w:tc>
          <w:tcPr>
            <w:tcW w:w="1555" w:type="dxa"/>
          </w:tcPr>
          <w:p w14:paraId="07C67D6F" w14:textId="77777777" w:rsidR="003539C8" w:rsidRPr="004D15A7" w:rsidRDefault="003539C8" w:rsidP="003539C8">
            <w:pPr>
              <w:rPr>
                <w:b/>
                <w:sz w:val="16"/>
                <w:szCs w:val="16"/>
              </w:rPr>
            </w:pPr>
            <w:r w:rsidRPr="004D15A7">
              <w:rPr>
                <w:b/>
                <w:sz w:val="16"/>
                <w:szCs w:val="16"/>
              </w:rPr>
              <w:t>Role of firm heritage and its change</w:t>
            </w:r>
          </w:p>
          <w:p w14:paraId="64C6B8CE" w14:textId="77777777" w:rsidR="003539C8" w:rsidRPr="004D15A7" w:rsidRDefault="003539C8" w:rsidP="003539C8">
            <w:pPr>
              <w:rPr>
                <w:b/>
                <w:sz w:val="16"/>
                <w:szCs w:val="16"/>
              </w:rPr>
            </w:pPr>
          </w:p>
        </w:tc>
        <w:tc>
          <w:tcPr>
            <w:tcW w:w="3260" w:type="dxa"/>
          </w:tcPr>
          <w:p w14:paraId="36AC9A7E" w14:textId="77777777" w:rsidR="003539C8" w:rsidRPr="004D15A7" w:rsidRDefault="003539C8" w:rsidP="003539C8">
            <w:pPr>
              <w:rPr>
                <w:sz w:val="16"/>
                <w:szCs w:val="16"/>
              </w:rPr>
            </w:pPr>
            <w:r w:rsidRPr="004D15A7">
              <w:rPr>
                <w:sz w:val="16"/>
                <w:szCs w:val="16"/>
              </w:rPr>
              <w:t xml:space="preserve">No accumulated work rules constraining low road ER. </w:t>
            </w:r>
          </w:p>
          <w:p w14:paraId="16AF9D95" w14:textId="77777777" w:rsidR="003539C8" w:rsidRPr="004D15A7" w:rsidRDefault="003539C8" w:rsidP="003539C8">
            <w:pPr>
              <w:rPr>
                <w:sz w:val="16"/>
                <w:szCs w:val="16"/>
              </w:rPr>
            </w:pPr>
          </w:p>
          <w:p w14:paraId="6A3D0D61" w14:textId="77777777" w:rsidR="003539C8" w:rsidRPr="004D15A7" w:rsidRDefault="003539C8" w:rsidP="003539C8">
            <w:pPr>
              <w:rPr>
                <w:sz w:val="16"/>
                <w:szCs w:val="16"/>
              </w:rPr>
            </w:pPr>
            <w:r w:rsidRPr="004D15A7">
              <w:rPr>
                <w:sz w:val="16"/>
                <w:szCs w:val="16"/>
              </w:rPr>
              <w:t>No entrenched firm tradition or culture of union relations undermining low road employee relations and union avoidance</w:t>
            </w:r>
          </w:p>
          <w:p w14:paraId="4337418B" w14:textId="77777777" w:rsidR="003539C8" w:rsidRPr="004D15A7" w:rsidRDefault="003539C8" w:rsidP="003539C8">
            <w:pPr>
              <w:rPr>
                <w:sz w:val="16"/>
                <w:szCs w:val="16"/>
              </w:rPr>
            </w:pPr>
          </w:p>
          <w:p w14:paraId="39DA3C46" w14:textId="6E1F12E7" w:rsidR="003539C8" w:rsidRPr="004D15A7" w:rsidRDefault="003539C8" w:rsidP="003539C8">
            <w:pPr>
              <w:rPr>
                <w:sz w:val="16"/>
                <w:szCs w:val="16"/>
              </w:rPr>
            </w:pPr>
            <w:r w:rsidRPr="004D15A7">
              <w:rPr>
                <w:sz w:val="16"/>
                <w:szCs w:val="16"/>
              </w:rPr>
              <w:t>Acquisition of LFAs G</w:t>
            </w:r>
            <w:r w:rsidR="00F10988" w:rsidRPr="004D15A7">
              <w:rPr>
                <w:sz w:val="16"/>
                <w:szCs w:val="16"/>
              </w:rPr>
              <w:t>o</w:t>
            </w:r>
            <w:r w:rsidRPr="004D15A7">
              <w:rPr>
                <w:sz w:val="16"/>
                <w:szCs w:val="16"/>
              </w:rPr>
              <w:t xml:space="preserve"> (high road) and GB does not trigger change/upgrade in employee relations</w:t>
            </w:r>
          </w:p>
          <w:p w14:paraId="04472DEA" w14:textId="77777777" w:rsidR="003539C8" w:rsidRPr="004D15A7" w:rsidRDefault="003539C8" w:rsidP="003539C8">
            <w:pPr>
              <w:rPr>
                <w:sz w:val="16"/>
                <w:szCs w:val="16"/>
              </w:rPr>
            </w:pPr>
          </w:p>
          <w:p w14:paraId="39B90D60" w14:textId="77777777" w:rsidR="003539C8" w:rsidRPr="004D15A7" w:rsidRDefault="003539C8" w:rsidP="003539C8">
            <w:pPr>
              <w:rPr>
                <w:sz w:val="16"/>
                <w:szCs w:val="16"/>
              </w:rPr>
            </w:pPr>
            <w:r w:rsidRPr="004D15A7">
              <w:rPr>
                <w:sz w:val="16"/>
                <w:szCs w:val="16"/>
              </w:rPr>
              <w:t>Acquisition of LFA GO instrumental for change/upgrade of union relations</w:t>
            </w:r>
          </w:p>
        </w:tc>
        <w:tc>
          <w:tcPr>
            <w:tcW w:w="3260" w:type="dxa"/>
          </w:tcPr>
          <w:p w14:paraId="0B42EB87" w14:textId="57B7026F" w:rsidR="003539C8" w:rsidRPr="004D15A7" w:rsidRDefault="003539C8" w:rsidP="003539C8">
            <w:pPr>
              <w:rPr>
                <w:sz w:val="16"/>
                <w:szCs w:val="16"/>
              </w:rPr>
            </w:pPr>
            <w:r w:rsidRPr="004D15A7">
              <w:rPr>
                <w:sz w:val="16"/>
                <w:szCs w:val="16"/>
              </w:rPr>
              <w:t xml:space="preserve">Accumulated work rules constraining downgrade </w:t>
            </w:r>
            <w:r w:rsidR="00CC4BC9" w:rsidRPr="004D15A7">
              <w:rPr>
                <w:sz w:val="16"/>
                <w:szCs w:val="16"/>
              </w:rPr>
              <w:t xml:space="preserve">of </w:t>
            </w:r>
            <w:r w:rsidRPr="004D15A7">
              <w:rPr>
                <w:sz w:val="16"/>
                <w:szCs w:val="16"/>
              </w:rPr>
              <w:t xml:space="preserve">ER for small core of pilots </w:t>
            </w:r>
          </w:p>
          <w:p w14:paraId="215250BE" w14:textId="77777777" w:rsidR="003539C8" w:rsidRPr="004D15A7" w:rsidRDefault="003539C8" w:rsidP="003539C8">
            <w:pPr>
              <w:rPr>
                <w:sz w:val="16"/>
                <w:szCs w:val="16"/>
              </w:rPr>
            </w:pPr>
          </w:p>
          <w:p w14:paraId="6DF0536D" w14:textId="77777777" w:rsidR="003539C8" w:rsidRPr="004D15A7" w:rsidRDefault="003539C8" w:rsidP="003539C8">
            <w:pPr>
              <w:rPr>
                <w:sz w:val="16"/>
                <w:szCs w:val="16"/>
              </w:rPr>
            </w:pPr>
            <w:r w:rsidRPr="004D15A7">
              <w:rPr>
                <w:sz w:val="16"/>
                <w:szCs w:val="16"/>
              </w:rPr>
              <w:t xml:space="preserve">Entrenched firm tradition of union relations unable to resist change/downgrade of employee and union relations </w:t>
            </w:r>
          </w:p>
          <w:p w14:paraId="37BD6499" w14:textId="77777777" w:rsidR="003539C8" w:rsidRPr="004D15A7" w:rsidRDefault="003539C8" w:rsidP="003539C8">
            <w:pPr>
              <w:rPr>
                <w:sz w:val="16"/>
                <w:szCs w:val="16"/>
              </w:rPr>
            </w:pPr>
          </w:p>
          <w:p w14:paraId="77C91FEA" w14:textId="73F88DB9" w:rsidR="003539C8" w:rsidRPr="004D15A7" w:rsidRDefault="003539C8" w:rsidP="003539C8">
            <w:pPr>
              <w:rPr>
                <w:sz w:val="16"/>
                <w:szCs w:val="16"/>
              </w:rPr>
            </w:pPr>
            <w:r w:rsidRPr="004D15A7">
              <w:rPr>
                <w:sz w:val="16"/>
                <w:szCs w:val="16"/>
              </w:rPr>
              <w:t>Reorganisations, new foundations &amp; acquisitions instrumental</w:t>
            </w:r>
            <w:r w:rsidR="00CC4BC9" w:rsidRPr="004D15A7">
              <w:rPr>
                <w:sz w:val="16"/>
                <w:szCs w:val="16"/>
              </w:rPr>
              <w:t xml:space="preserve"> to</w:t>
            </w:r>
            <w:r w:rsidRPr="004D15A7">
              <w:rPr>
                <w:sz w:val="16"/>
                <w:szCs w:val="16"/>
              </w:rPr>
              <w:t xml:space="preserve"> change/downgrade in employee relations</w:t>
            </w:r>
          </w:p>
          <w:p w14:paraId="79DA4825" w14:textId="77777777" w:rsidR="003539C8" w:rsidRPr="004D15A7" w:rsidRDefault="003539C8" w:rsidP="003539C8">
            <w:pPr>
              <w:rPr>
                <w:sz w:val="16"/>
                <w:szCs w:val="16"/>
              </w:rPr>
            </w:pPr>
          </w:p>
          <w:p w14:paraId="460EA243" w14:textId="77777777" w:rsidR="003539C8" w:rsidRPr="004D15A7" w:rsidRDefault="003539C8" w:rsidP="003539C8">
            <w:pPr>
              <w:rPr>
                <w:sz w:val="16"/>
                <w:szCs w:val="16"/>
              </w:rPr>
            </w:pPr>
            <w:r w:rsidRPr="004D15A7">
              <w:rPr>
                <w:sz w:val="16"/>
                <w:szCs w:val="16"/>
              </w:rPr>
              <w:t xml:space="preserve">Reorganisations, new foundations &amp; acquisitions force BALPA into concession bargaining and support change/downgrade in union relations </w:t>
            </w:r>
          </w:p>
        </w:tc>
        <w:tc>
          <w:tcPr>
            <w:tcW w:w="3260" w:type="dxa"/>
          </w:tcPr>
          <w:p w14:paraId="3A73B0B1" w14:textId="77777777" w:rsidR="003539C8" w:rsidRPr="004D15A7" w:rsidRDefault="003539C8" w:rsidP="003539C8">
            <w:pPr>
              <w:rPr>
                <w:sz w:val="16"/>
                <w:szCs w:val="16"/>
              </w:rPr>
            </w:pPr>
            <w:r w:rsidRPr="004D15A7">
              <w:rPr>
                <w:sz w:val="16"/>
                <w:szCs w:val="16"/>
              </w:rPr>
              <w:t xml:space="preserve">No accumulated work rules constraining low road ER. </w:t>
            </w:r>
          </w:p>
          <w:p w14:paraId="034E53AA" w14:textId="77777777" w:rsidR="003539C8" w:rsidRPr="004D15A7" w:rsidRDefault="003539C8" w:rsidP="003539C8">
            <w:pPr>
              <w:rPr>
                <w:sz w:val="16"/>
                <w:szCs w:val="16"/>
              </w:rPr>
            </w:pPr>
          </w:p>
          <w:p w14:paraId="6EEC60AB" w14:textId="77777777" w:rsidR="003539C8" w:rsidRPr="004D15A7" w:rsidRDefault="003539C8" w:rsidP="003539C8">
            <w:pPr>
              <w:rPr>
                <w:sz w:val="16"/>
                <w:szCs w:val="16"/>
              </w:rPr>
            </w:pPr>
            <w:r w:rsidRPr="004D15A7">
              <w:rPr>
                <w:sz w:val="16"/>
                <w:szCs w:val="16"/>
              </w:rPr>
              <w:t xml:space="preserve">No entrenched firm tradition or culture of union relations undermining low road employee relations and union avoidance </w:t>
            </w:r>
          </w:p>
          <w:p w14:paraId="7D457E00" w14:textId="77777777" w:rsidR="003539C8" w:rsidRPr="004D15A7" w:rsidRDefault="003539C8" w:rsidP="003539C8">
            <w:pPr>
              <w:rPr>
                <w:sz w:val="16"/>
                <w:szCs w:val="16"/>
              </w:rPr>
            </w:pPr>
          </w:p>
          <w:p w14:paraId="6DFFBCE9" w14:textId="77777777" w:rsidR="003539C8" w:rsidRPr="004D15A7" w:rsidRDefault="003539C8" w:rsidP="003539C8">
            <w:pPr>
              <w:rPr>
                <w:sz w:val="16"/>
                <w:szCs w:val="16"/>
              </w:rPr>
            </w:pPr>
            <w:r w:rsidRPr="004D15A7">
              <w:rPr>
                <w:sz w:val="16"/>
                <w:szCs w:val="16"/>
              </w:rPr>
              <w:t>Acquisition of German legacy carrier LTU instrumental for change/upgrade of employee and union relations</w:t>
            </w:r>
          </w:p>
          <w:p w14:paraId="06FF1AAD" w14:textId="77777777" w:rsidR="003539C8" w:rsidRPr="004D15A7" w:rsidRDefault="003539C8" w:rsidP="003539C8">
            <w:pPr>
              <w:rPr>
                <w:sz w:val="16"/>
                <w:szCs w:val="16"/>
              </w:rPr>
            </w:pPr>
          </w:p>
          <w:p w14:paraId="03AF2536" w14:textId="77777777" w:rsidR="003539C8" w:rsidRPr="004D15A7" w:rsidRDefault="003539C8" w:rsidP="003539C8">
            <w:pPr>
              <w:rPr>
                <w:sz w:val="16"/>
                <w:szCs w:val="16"/>
              </w:rPr>
            </w:pPr>
          </w:p>
        </w:tc>
        <w:tc>
          <w:tcPr>
            <w:tcW w:w="3261" w:type="dxa"/>
          </w:tcPr>
          <w:p w14:paraId="71332B3B" w14:textId="4D254ADE" w:rsidR="003539C8" w:rsidRPr="004D15A7" w:rsidRDefault="003539C8" w:rsidP="003539C8">
            <w:pPr>
              <w:rPr>
                <w:sz w:val="16"/>
                <w:szCs w:val="16"/>
              </w:rPr>
            </w:pPr>
            <w:r w:rsidRPr="004D15A7">
              <w:rPr>
                <w:sz w:val="16"/>
                <w:szCs w:val="16"/>
              </w:rPr>
              <w:t xml:space="preserve">Accumulated work rules constraining downgrade </w:t>
            </w:r>
            <w:r w:rsidR="00CC4BC9" w:rsidRPr="004D15A7">
              <w:rPr>
                <w:sz w:val="16"/>
                <w:szCs w:val="16"/>
              </w:rPr>
              <w:t xml:space="preserve">of </w:t>
            </w:r>
            <w:r w:rsidRPr="004D15A7">
              <w:rPr>
                <w:sz w:val="16"/>
                <w:szCs w:val="16"/>
              </w:rPr>
              <w:t xml:space="preserve">employee relations for most LH pilots </w:t>
            </w:r>
          </w:p>
          <w:p w14:paraId="530E737D" w14:textId="77777777" w:rsidR="003539C8" w:rsidRPr="004D15A7" w:rsidRDefault="003539C8" w:rsidP="003539C8">
            <w:pPr>
              <w:rPr>
                <w:sz w:val="16"/>
                <w:szCs w:val="16"/>
              </w:rPr>
            </w:pPr>
          </w:p>
          <w:p w14:paraId="6C716264" w14:textId="77777777" w:rsidR="003539C8" w:rsidRPr="004D15A7" w:rsidRDefault="003539C8" w:rsidP="003539C8">
            <w:pPr>
              <w:rPr>
                <w:sz w:val="16"/>
                <w:szCs w:val="16"/>
              </w:rPr>
            </w:pPr>
            <w:r w:rsidRPr="004D15A7">
              <w:rPr>
                <w:sz w:val="16"/>
                <w:szCs w:val="16"/>
              </w:rPr>
              <w:t xml:space="preserve">Entrenched firm tradition of union relations able to resist change/downgrade of employee and union relations </w:t>
            </w:r>
          </w:p>
          <w:p w14:paraId="54D88A51" w14:textId="77777777" w:rsidR="003539C8" w:rsidRPr="004D15A7" w:rsidRDefault="003539C8" w:rsidP="003539C8">
            <w:pPr>
              <w:rPr>
                <w:sz w:val="16"/>
                <w:szCs w:val="16"/>
              </w:rPr>
            </w:pPr>
          </w:p>
          <w:p w14:paraId="123F2629" w14:textId="77777777" w:rsidR="003539C8" w:rsidRPr="004D15A7" w:rsidRDefault="003539C8" w:rsidP="003539C8">
            <w:pPr>
              <w:rPr>
                <w:sz w:val="16"/>
                <w:szCs w:val="16"/>
              </w:rPr>
            </w:pPr>
            <w:r w:rsidRPr="004D15A7">
              <w:rPr>
                <w:sz w:val="16"/>
                <w:szCs w:val="16"/>
              </w:rPr>
              <w:t>New foundations &amp; acquisitions instrumental for (temporal) change/downgrade in employee and union relations at subsidiary airline GW</w:t>
            </w:r>
          </w:p>
          <w:p w14:paraId="1BA7B97B" w14:textId="77777777" w:rsidR="003539C8" w:rsidRPr="004D15A7" w:rsidRDefault="003539C8" w:rsidP="003539C8">
            <w:pPr>
              <w:rPr>
                <w:sz w:val="16"/>
                <w:szCs w:val="16"/>
              </w:rPr>
            </w:pPr>
          </w:p>
          <w:p w14:paraId="0C835B35" w14:textId="77777777" w:rsidR="003539C8" w:rsidRPr="004D15A7" w:rsidRDefault="003539C8" w:rsidP="003539C8">
            <w:pPr>
              <w:rPr>
                <w:sz w:val="16"/>
                <w:szCs w:val="16"/>
              </w:rPr>
            </w:pPr>
          </w:p>
        </w:tc>
      </w:tr>
      <w:tr w:rsidR="003539C8" w:rsidRPr="004D15A7" w14:paraId="7BD55A48" w14:textId="77777777" w:rsidTr="0091320A">
        <w:trPr>
          <w:trHeight w:val="2057"/>
        </w:trPr>
        <w:tc>
          <w:tcPr>
            <w:tcW w:w="1555" w:type="dxa"/>
          </w:tcPr>
          <w:p w14:paraId="37BE9729" w14:textId="77777777" w:rsidR="003539C8" w:rsidRPr="004D15A7" w:rsidRDefault="003539C8" w:rsidP="003539C8">
            <w:pPr>
              <w:rPr>
                <w:b/>
                <w:sz w:val="16"/>
                <w:szCs w:val="16"/>
              </w:rPr>
            </w:pPr>
            <w:r w:rsidRPr="004D15A7">
              <w:rPr>
                <w:b/>
                <w:sz w:val="16"/>
                <w:szCs w:val="16"/>
              </w:rPr>
              <w:t>Role of institutional context</w:t>
            </w:r>
          </w:p>
          <w:p w14:paraId="25B9E25A" w14:textId="77777777" w:rsidR="003539C8" w:rsidRPr="004D15A7" w:rsidRDefault="003539C8" w:rsidP="003539C8">
            <w:pPr>
              <w:rPr>
                <w:b/>
                <w:sz w:val="16"/>
                <w:szCs w:val="16"/>
              </w:rPr>
            </w:pPr>
          </w:p>
        </w:tc>
        <w:tc>
          <w:tcPr>
            <w:tcW w:w="3260" w:type="dxa"/>
          </w:tcPr>
          <w:p w14:paraId="672D6418" w14:textId="77777777" w:rsidR="003539C8" w:rsidRPr="004D15A7" w:rsidRDefault="003539C8" w:rsidP="003539C8">
            <w:pPr>
              <w:rPr>
                <w:sz w:val="16"/>
                <w:szCs w:val="16"/>
              </w:rPr>
            </w:pPr>
            <w:r w:rsidRPr="004D15A7">
              <w:rPr>
                <w:sz w:val="16"/>
                <w:szCs w:val="16"/>
              </w:rPr>
              <w:t xml:space="preserve">Acquisition of GO introduces institutional context influence of BALPA </w:t>
            </w:r>
          </w:p>
          <w:p w14:paraId="5365DEE9" w14:textId="77777777" w:rsidR="003539C8" w:rsidRPr="004D15A7" w:rsidRDefault="003539C8" w:rsidP="003539C8">
            <w:pPr>
              <w:rPr>
                <w:sz w:val="16"/>
                <w:szCs w:val="16"/>
              </w:rPr>
            </w:pPr>
          </w:p>
          <w:p w14:paraId="06256398" w14:textId="1101EA97" w:rsidR="003539C8" w:rsidRPr="004D15A7" w:rsidRDefault="0066626E" w:rsidP="003539C8">
            <w:pPr>
              <w:rPr>
                <w:sz w:val="16"/>
                <w:szCs w:val="16"/>
              </w:rPr>
            </w:pPr>
            <w:r w:rsidRPr="004D15A7">
              <w:rPr>
                <w:sz w:val="16"/>
                <w:szCs w:val="16"/>
              </w:rPr>
              <w:t>Restrictions on industrial action, p</w:t>
            </w:r>
            <w:r w:rsidR="003539C8" w:rsidRPr="004D15A7">
              <w:rPr>
                <w:sz w:val="16"/>
                <w:szCs w:val="16"/>
              </w:rPr>
              <w:t>ermissive labour market and deregulation policies of LME context support unchanged/no upgrade of employee relations</w:t>
            </w:r>
          </w:p>
          <w:p w14:paraId="636A749D" w14:textId="77777777" w:rsidR="003539C8" w:rsidRPr="004D15A7" w:rsidRDefault="003539C8" w:rsidP="003539C8">
            <w:pPr>
              <w:rPr>
                <w:sz w:val="16"/>
                <w:szCs w:val="16"/>
              </w:rPr>
            </w:pPr>
          </w:p>
          <w:p w14:paraId="0608A64C" w14:textId="77777777" w:rsidR="003539C8" w:rsidRPr="004D15A7" w:rsidRDefault="003539C8" w:rsidP="003539C8">
            <w:pPr>
              <w:rPr>
                <w:sz w:val="16"/>
                <w:szCs w:val="16"/>
              </w:rPr>
            </w:pPr>
            <w:r w:rsidRPr="004D15A7">
              <w:rPr>
                <w:sz w:val="16"/>
                <w:szCs w:val="16"/>
              </w:rPr>
              <w:t>Change in union formation legislation supports BALPA’s entry and change /upgrade of union relations</w:t>
            </w:r>
          </w:p>
        </w:tc>
        <w:tc>
          <w:tcPr>
            <w:tcW w:w="3260" w:type="dxa"/>
          </w:tcPr>
          <w:p w14:paraId="14E05D5F" w14:textId="5883D159" w:rsidR="003539C8" w:rsidRPr="004D15A7" w:rsidRDefault="003539C8" w:rsidP="003539C8">
            <w:pPr>
              <w:rPr>
                <w:sz w:val="16"/>
                <w:szCs w:val="16"/>
              </w:rPr>
            </w:pPr>
            <w:r w:rsidRPr="004D15A7">
              <w:rPr>
                <w:sz w:val="16"/>
                <w:szCs w:val="16"/>
              </w:rPr>
              <w:t xml:space="preserve">Reorganisations, new foundations &amp; acquisitions weaken the institutional context influence of BALPA </w:t>
            </w:r>
          </w:p>
          <w:p w14:paraId="7E6ABBFB" w14:textId="77777777" w:rsidR="003539C8" w:rsidRPr="004D15A7" w:rsidRDefault="003539C8" w:rsidP="003539C8">
            <w:pPr>
              <w:rPr>
                <w:sz w:val="16"/>
                <w:szCs w:val="16"/>
              </w:rPr>
            </w:pPr>
          </w:p>
          <w:p w14:paraId="491B3A23" w14:textId="77777777" w:rsidR="0066626E" w:rsidRPr="004D15A7" w:rsidRDefault="0066626E" w:rsidP="0066626E">
            <w:pPr>
              <w:rPr>
                <w:sz w:val="16"/>
                <w:szCs w:val="16"/>
              </w:rPr>
            </w:pPr>
            <w:r w:rsidRPr="004D15A7">
              <w:rPr>
                <w:sz w:val="16"/>
                <w:szCs w:val="16"/>
              </w:rPr>
              <w:t>Restrictions on industrial action, permissive labour market and deregulation policies of LME context support unchanged/no upgrade of employee relations</w:t>
            </w:r>
          </w:p>
          <w:p w14:paraId="12F6204C" w14:textId="77777777" w:rsidR="003539C8" w:rsidRPr="004D15A7" w:rsidRDefault="003539C8" w:rsidP="003539C8">
            <w:pPr>
              <w:rPr>
                <w:sz w:val="16"/>
                <w:szCs w:val="16"/>
              </w:rPr>
            </w:pPr>
          </w:p>
          <w:p w14:paraId="451DEEF0" w14:textId="48496E43" w:rsidR="0066626E" w:rsidRPr="004D15A7" w:rsidRDefault="0066626E" w:rsidP="003539C8">
            <w:pPr>
              <w:rPr>
                <w:sz w:val="16"/>
                <w:szCs w:val="16"/>
              </w:rPr>
            </w:pPr>
            <w:r w:rsidRPr="004D15A7">
              <w:rPr>
                <w:sz w:val="16"/>
                <w:szCs w:val="16"/>
              </w:rPr>
              <w:t>ECJ ruling reinforces restrictions on industrial action in UK</w:t>
            </w:r>
          </w:p>
          <w:p w14:paraId="421BF1F4" w14:textId="77777777" w:rsidR="0066626E" w:rsidRPr="004D15A7" w:rsidRDefault="0066626E" w:rsidP="003539C8">
            <w:pPr>
              <w:rPr>
                <w:sz w:val="16"/>
                <w:szCs w:val="16"/>
              </w:rPr>
            </w:pPr>
          </w:p>
          <w:p w14:paraId="0741C866" w14:textId="77777777" w:rsidR="003539C8" w:rsidRPr="004D15A7" w:rsidRDefault="003539C8" w:rsidP="003539C8">
            <w:pPr>
              <w:rPr>
                <w:sz w:val="16"/>
                <w:szCs w:val="16"/>
              </w:rPr>
            </w:pPr>
            <w:r w:rsidRPr="004D15A7">
              <w:rPr>
                <w:sz w:val="16"/>
                <w:szCs w:val="16"/>
              </w:rPr>
              <w:t>Anti-union court rulings weaken union power and support change/downgrade of employee and union relations</w:t>
            </w:r>
          </w:p>
        </w:tc>
        <w:tc>
          <w:tcPr>
            <w:tcW w:w="3260" w:type="dxa"/>
          </w:tcPr>
          <w:p w14:paraId="01B19ACB" w14:textId="77777777" w:rsidR="003539C8" w:rsidRPr="004D15A7" w:rsidRDefault="003539C8" w:rsidP="003539C8">
            <w:pPr>
              <w:rPr>
                <w:sz w:val="16"/>
                <w:szCs w:val="16"/>
              </w:rPr>
            </w:pPr>
            <w:r w:rsidRPr="004D15A7">
              <w:rPr>
                <w:sz w:val="16"/>
                <w:szCs w:val="16"/>
              </w:rPr>
              <w:t xml:space="preserve">Firm growth and acquisition of DBA and LTU introduces codetermination and institutional context influence of VC </w:t>
            </w:r>
          </w:p>
          <w:p w14:paraId="158C17E5" w14:textId="77777777" w:rsidR="003539C8" w:rsidRPr="004D15A7" w:rsidRDefault="003539C8" w:rsidP="003539C8">
            <w:pPr>
              <w:rPr>
                <w:sz w:val="16"/>
                <w:szCs w:val="16"/>
              </w:rPr>
            </w:pPr>
          </w:p>
          <w:p w14:paraId="3A7D5DDF" w14:textId="77777777" w:rsidR="003539C8" w:rsidRPr="004D15A7" w:rsidRDefault="003539C8" w:rsidP="003539C8">
            <w:pPr>
              <w:rPr>
                <w:sz w:val="16"/>
                <w:szCs w:val="16"/>
              </w:rPr>
            </w:pPr>
            <w:r w:rsidRPr="004D15A7">
              <w:rPr>
                <w:sz w:val="16"/>
                <w:szCs w:val="16"/>
              </w:rPr>
              <w:t>VC entry and codetermination legislation of CME context support change/upgrade of union and employee relations</w:t>
            </w:r>
          </w:p>
          <w:p w14:paraId="76870EE6" w14:textId="77777777" w:rsidR="003539C8" w:rsidRPr="004D15A7" w:rsidRDefault="003539C8" w:rsidP="003539C8">
            <w:pPr>
              <w:rPr>
                <w:sz w:val="16"/>
                <w:szCs w:val="16"/>
              </w:rPr>
            </w:pPr>
          </w:p>
          <w:p w14:paraId="3653740F" w14:textId="39251204" w:rsidR="003539C8" w:rsidRPr="004D15A7" w:rsidRDefault="003539C8" w:rsidP="003539C8">
            <w:pPr>
              <w:rPr>
                <w:sz w:val="16"/>
                <w:szCs w:val="16"/>
              </w:rPr>
            </w:pPr>
            <w:r w:rsidRPr="004D15A7">
              <w:rPr>
                <w:sz w:val="16"/>
                <w:szCs w:val="16"/>
              </w:rPr>
              <w:t>Registration in LME context as British PLC allows circumvent</w:t>
            </w:r>
            <w:r w:rsidR="00E44E41" w:rsidRPr="004D15A7">
              <w:rPr>
                <w:sz w:val="16"/>
                <w:szCs w:val="16"/>
              </w:rPr>
              <w:t>ion of</w:t>
            </w:r>
            <w:r w:rsidRPr="004D15A7">
              <w:rPr>
                <w:sz w:val="16"/>
                <w:szCs w:val="16"/>
              </w:rPr>
              <w:t xml:space="preserve"> board-level codetermination </w:t>
            </w:r>
          </w:p>
          <w:p w14:paraId="3A982982" w14:textId="77777777" w:rsidR="003539C8" w:rsidRPr="004D15A7" w:rsidRDefault="003539C8" w:rsidP="003539C8">
            <w:pPr>
              <w:rPr>
                <w:sz w:val="16"/>
                <w:szCs w:val="16"/>
              </w:rPr>
            </w:pPr>
          </w:p>
        </w:tc>
        <w:tc>
          <w:tcPr>
            <w:tcW w:w="3261" w:type="dxa"/>
          </w:tcPr>
          <w:p w14:paraId="7A7D33B2" w14:textId="77777777" w:rsidR="003539C8" w:rsidRPr="004D15A7" w:rsidRDefault="003539C8" w:rsidP="003539C8">
            <w:pPr>
              <w:rPr>
                <w:sz w:val="16"/>
                <w:szCs w:val="16"/>
              </w:rPr>
            </w:pPr>
            <w:r w:rsidRPr="004D15A7">
              <w:rPr>
                <w:sz w:val="16"/>
                <w:szCs w:val="16"/>
              </w:rPr>
              <w:t>New foundations &amp; acquisitions, GW in particular, allow escape from CME context influence of VC for a while</w:t>
            </w:r>
          </w:p>
          <w:p w14:paraId="30351AD7" w14:textId="77777777" w:rsidR="003539C8" w:rsidRPr="004D15A7" w:rsidRDefault="003539C8" w:rsidP="003539C8">
            <w:pPr>
              <w:rPr>
                <w:sz w:val="16"/>
                <w:szCs w:val="16"/>
              </w:rPr>
            </w:pPr>
          </w:p>
          <w:p w14:paraId="00538898" w14:textId="77777777" w:rsidR="003539C8" w:rsidRPr="004D15A7" w:rsidRDefault="003539C8" w:rsidP="003539C8">
            <w:pPr>
              <w:rPr>
                <w:sz w:val="16"/>
                <w:szCs w:val="16"/>
              </w:rPr>
            </w:pPr>
            <w:r w:rsidRPr="004D15A7">
              <w:rPr>
                <w:sz w:val="16"/>
                <w:szCs w:val="16"/>
              </w:rPr>
              <w:t>Strong VC and full application of codetermination legislation of CME context in LH support continuation of union and employee relations at LH and change/upgrade at GW</w:t>
            </w:r>
          </w:p>
          <w:p w14:paraId="1FABE492" w14:textId="77777777" w:rsidR="003539C8" w:rsidRPr="004D15A7" w:rsidRDefault="003539C8" w:rsidP="003539C8">
            <w:pPr>
              <w:rPr>
                <w:sz w:val="16"/>
                <w:szCs w:val="16"/>
              </w:rPr>
            </w:pPr>
          </w:p>
          <w:p w14:paraId="206C751B" w14:textId="5E310515" w:rsidR="003539C8" w:rsidRPr="004D15A7" w:rsidRDefault="003539C8" w:rsidP="003539C8">
            <w:pPr>
              <w:rPr>
                <w:sz w:val="16"/>
                <w:szCs w:val="16"/>
              </w:rPr>
            </w:pPr>
            <w:r w:rsidRPr="004D15A7">
              <w:rPr>
                <w:sz w:val="16"/>
                <w:szCs w:val="16"/>
              </w:rPr>
              <w:t>Pro-union court rulings strengthen union and support continuation of extant union and employee relations at LH and change/upgrade at GW</w:t>
            </w:r>
          </w:p>
        </w:tc>
      </w:tr>
    </w:tbl>
    <w:p w14:paraId="42F57551" w14:textId="77777777" w:rsidR="00F7704C" w:rsidRPr="004D15A7" w:rsidRDefault="00F7704C" w:rsidP="00F7704C">
      <w:r w:rsidRPr="004D15A7">
        <w:t xml:space="preserve">* </w:t>
      </w:r>
      <w:r w:rsidRPr="004D15A7">
        <w:rPr>
          <w:sz w:val="20"/>
          <w:szCs w:val="20"/>
        </w:rPr>
        <w:t>Salary scales from pilotjobsnetwork.com</w:t>
      </w:r>
    </w:p>
    <w:p w14:paraId="5DA27353" w14:textId="77777777" w:rsidR="00F7704C" w:rsidRPr="004D15A7" w:rsidRDefault="00F7704C" w:rsidP="00F7704C"/>
    <w:p w14:paraId="3C2F1B42" w14:textId="77777777" w:rsidR="00381F71" w:rsidRPr="004D15A7" w:rsidRDefault="00381F71" w:rsidP="00CB39EF">
      <w:pPr>
        <w:suppressAutoHyphens w:val="0"/>
        <w:spacing w:line="360" w:lineRule="auto"/>
        <w:ind w:left="284" w:hanging="284"/>
        <w:jc w:val="both"/>
        <w:rPr>
          <w:b/>
          <w:sz w:val="22"/>
          <w:szCs w:val="22"/>
        </w:rPr>
      </w:pPr>
    </w:p>
    <w:sectPr w:rsidR="00381F71" w:rsidRPr="004D15A7" w:rsidSect="00F7704C">
      <w:pgSz w:w="16838" w:h="11906" w:orient="landscape" w:code="9"/>
      <w:pgMar w:top="1440" w:right="1440" w:bottom="1440" w:left="1440" w:header="1797" w:footer="179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9BF83" w14:textId="77777777" w:rsidR="00D642CF" w:rsidRDefault="00D642CF">
      <w:r>
        <w:separator/>
      </w:r>
    </w:p>
  </w:endnote>
  <w:endnote w:type="continuationSeparator" w:id="0">
    <w:p w14:paraId="777063A6" w14:textId="77777777" w:rsidR="00D642CF" w:rsidRDefault="00D642CF">
      <w:r>
        <w:continuationSeparator/>
      </w:r>
    </w:p>
  </w:endnote>
  <w:endnote w:id="1">
    <w:p w14:paraId="3E853C08" w14:textId="77777777" w:rsidR="008533B1" w:rsidRPr="00CB39EF" w:rsidRDefault="008533B1">
      <w:pPr>
        <w:pStyle w:val="EndnoteText"/>
        <w:rPr>
          <w:lang w:val="en-GB"/>
        </w:rPr>
      </w:pPr>
      <w:r w:rsidRPr="00EE7EC1">
        <w:rPr>
          <w:rStyle w:val="EndnoteReference"/>
          <w:rFonts w:ascii="Times New Roman" w:hAnsi="Times New Roman"/>
        </w:rPr>
        <w:endnoteRef/>
      </w:r>
      <w:r w:rsidRPr="009C0CCD">
        <w:rPr>
          <w:rFonts w:ascii="Times New Roman" w:hAnsi="Times New Roman"/>
          <w:lang w:val="en-GB"/>
        </w:rPr>
        <w:t xml:space="preserve"> </w:t>
      </w:r>
      <w:r w:rsidRPr="00EE7EC1">
        <w:rPr>
          <w:rFonts w:ascii="Times New Roman" w:hAnsi="Times New Roman"/>
          <w:lang w:val="en-US"/>
        </w:rPr>
        <w:t>We started data collection in 1993 because a major deregulation package was adopted</w:t>
      </w:r>
      <w:r>
        <w:rPr>
          <w:rFonts w:ascii="Times New Roman" w:hAnsi="Times New Roman"/>
          <w:lang w:val="en-US"/>
        </w:rPr>
        <w:t xml:space="preserve"> then.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swiss"/>
    <w:pitch w:val="variable"/>
    <w:sig w:usb0="E7002EFF" w:usb1="D200FDFF" w:usb2="0A246029" w:usb3="00000000" w:csb0="000001FF" w:csb1="00000000"/>
  </w:font>
  <w:font w:name="Lohit Hindi">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erling Antiqua">
    <w:altName w:val="Berling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dvPS6F00">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Open Sans">
    <w:altName w:val="Times New Roman"/>
    <w:charset w:val="00"/>
    <w:family w:val="auto"/>
    <w:pitch w:val="default"/>
  </w:font>
  <w:font w:name="OpenSans-Regular-webfon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A7062" w14:textId="77777777" w:rsidR="00E34110" w:rsidRDefault="00E341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269275"/>
      <w:docPartObj>
        <w:docPartGallery w:val="Page Numbers (Bottom of Page)"/>
        <w:docPartUnique/>
      </w:docPartObj>
    </w:sdtPr>
    <w:sdtEndPr/>
    <w:sdtContent>
      <w:p w14:paraId="25B3F2EB" w14:textId="1B8EEBA2" w:rsidR="008533B1" w:rsidRDefault="008533B1">
        <w:pPr>
          <w:pStyle w:val="Footer"/>
          <w:jc w:val="right"/>
        </w:pPr>
        <w:r>
          <w:fldChar w:fldCharType="begin"/>
        </w:r>
        <w:r>
          <w:instrText>PAGE   \* MERGEFORMAT</w:instrText>
        </w:r>
        <w:r>
          <w:fldChar w:fldCharType="separate"/>
        </w:r>
        <w:r w:rsidR="0087204E" w:rsidRPr="0087204E">
          <w:rPr>
            <w:noProof/>
            <w:lang w:val="de-DE"/>
          </w:rPr>
          <w:t>1</w:t>
        </w:r>
        <w:r>
          <w:fldChar w:fldCharType="end"/>
        </w:r>
      </w:p>
    </w:sdtContent>
  </w:sdt>
  <w:p w14:paraId="3C689DF6" w14:textId="77777777" w:rsidR="008533B1" w:rsidRDefault="008533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8FE23" w14:textId="77777777" w:rsidR="00E34110" w:rsidRDefault="00E34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601FB" w14:textId="77777777" w:rsidR="00D642CF" w:rsidRDefault="00D642CF">
      <w:r>
        <w:separator/>
      </w:r>
    </w:p>
  </w:footnote>
  <w:footnote w:type="continuationSeparator" w:id="0">
    <w:p w14:paraId="695DDBFB" w14:textId="77777777" w:rsidR="00D642CF" w:rsidRDefault="00D64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D39B4" w14:textId="124D5ED2" w:rsidR="008533B1" w:rsidRPr="00381F71" w:rsidRDefault="008533B1" w:rsidP="00577D28">
    <w:pPr>
      <w:pStyle w:val="Header"/>
      <w:spacing w:line="360" w:lineRule="auto"/>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2A00D" w14:textId="3D3B4F98" w:rsidR="008533B1" w:rsidRPr="00381F71" w:rsidRDefault="008533B1" w:rsidP="00577D28">
    <w:pPr>
      <w:pStyle w:val="Header"/>
      <w:spacing w:line="360" w:lineRule="auto"/>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DAAAD" w14:textId="77777777" w:rsidR="00E34110" w:rsidRDefault="00E341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16F237A"/>
    <w:multiLevelType w:val="hybridMultilevel"/>
    <w:tmpl w:val="4EFC8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F7842"/>
    <w:multiLevelType w:val="hybridMultilevel"/>
    <w:tmpl w:val="302A43EE"/>
    <w:lvl w:ilvl="0" w:tplc="0282A2E2">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06314"/>
    <w:multiLevelType w:val="hybridMultilevel"/>
    <w:tmpl w:val="A9BE64AA"/>
    <w:lvl w:ilvl="0" w:tplc="C23AB0EA">
      <w:start w:val="7"/>
      <w:numFmt w:val="bullet"/>
      <w:lvlText w:val="-"/>
      <w:lvlJc w:val="left"/>
      <w:pPr>
        <w:ind w:left="405" w:hanging="360"/>
      </w:pPr>
      <w:rPr>
        <w:rFonts w:ascii="Times New Roman" w:eastAsia="MS Mincho" w:hAnsi="Times New Roman"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17F53597"/>
    <w:multiLevelType w:val="hybridMultilevel"/>
    <w:tmpl w:val="B4A82DD4"/>
    <w:lvl w:ilvl="0" w:tplc="FB80F4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CE4F97"/>
    <w:multiLevelType w:val="hybridMultilevel"/>
    <w:tmpl w:val="291EE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BD7692"/>
    <w:multiLevelType w:val="hybridMultilevel"/>
    <w:tmpl w:val="27C2C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75225B"/>
    <w:multiLevelType w:val="multilevel"/>
    <w:tmpl w:val="58D65A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7755D75"/>
    <w:multiLevelType w:val="multilevel"/>
    <w:tmpl w:val="230A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B1CA7"/>
    <w:multiLevelType w:val="hybridMultilevel"/>
    <w:tmpl w:val="EDA2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B1FBC"/>
    <w:multiLevelType w:val="hybridMultilevel"/>
    <w:tmpl w:val="4396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954D2"/>
    <w:multiLevelType w:val="multilevel"/>
    <w:tmpl w:val="6930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0B3AB8"/>
    <w:multiLevelType w:val="multilevel"/>
    <w:tmpl w:val="D7E8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EA38C5"/>
    <w:multiLevelType w:val="hybridMultilevel"/>
    <w:tmpl w:val="60D65C34"/>
    <w:lvl w:ilvl="0" w:tplc="A61872F4">
      <w:start w:val="7"/>
      <w:numFmt w:val="bullet"/>
      <w:lvlText w:val="-"/>
      <w:lvlJc w:val="left"/>
      <w:pPr>
        <w:ind w:left="3960" w:hanging="360"/>
      </w:pPr>
      <w:rPr>
        <w:rFonts w:ascii="Times New Roman" w:eastAsia="MS Mincho" w:hAnsi="Times New Roman"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2E604A6B"/>
    <w:multiLevelType w:val="hybridMultilevel"/>
    <w:tmpl w:val="46E64244"/>
    <w:lvl w:ilvl="0" w:tplc="B2F02F3A">
      <w:start w:val="1"/>
      <w:numFmt w:val="bullet"/>
      <w:lvlText w:val=""/>
      <w:lvlJc w:val="left"/>
      <w:pPr>
        <w:tabs>
          <w:tab w:val="num" w:pos="720"/>
        </w:tabs>
        <w:ind w:left="720" w:hanging="360"/>
      </w:pPr>
      <w:rPr>
        <w:rFonts w:ascii="Wingdings" w:hAnsi="Wingdings" w:hint="default"/>
      </w:rPr>
    </w:lvl>
    <w:lvl w:ilvl="1" w:tplc="502887C6" w:tentative="1">
      <w:start w:val="1"/>
      <w:numFmt w:val="bullet"/>
      <w:lvlText w:val=""/>
      <w:lvlJc w:val="left"/>
      <w:pPr>
        <w:tabs>
          <w:tab w:val="num" w:pos="1440"/>
        </w:tabs>
        <w:ind w:left="1440" w:hanging="360"/>
      </w:pPr>
      <w:rPr>
        <w:rFonts w:ascii="Wingdings" w:hAnsi="Wingdings" w:hint="default"/>
      </w:rPr>
    </w:lvl>
    <w:lvl w:ilvl="2" w:tplc="5A329C38">
      <w:start w:val="1"/>
      <w:numFmt w:val="bullet"/>
      <w:lvlText w:val=""/>
      <w:lvlJc w:val="left"/>
      <w:pPr>
        <w:tabs>
          <w:tab w:val="num" w:pos="2160"/>
        </w:tabs>
        <w:ind w:left="2160" w:hanging="360"/>
      </w:pPr>
      <w:rPr>
        <w:rFonts w:ascii="Wingdings" w:hAnsi="Wingdings" w:hint="default"/>
      </w:rPr>
    </w:lvl>
    <w:lvl w:ilvl="3" w:tplc="B5086F2A" w:tentative="1">
      <w:start w:val="1"/>
      <w:numFmt w:val="bullet"/>
      <w:lvlText w:val=""/>
      <w:lvlJc w:val="left"/>
      <w:pPr>
        <w:tabs>
          <w:tab w:val="num" w:pos="2880"/>
        </w:tabs>
        <w:ind w:left="2880" w:hanging="360"/>
      </w:pPr>
      <w:rPr>
        <w:rFonts w:ascii="Wingdings" w:hAnsi="Wingdings" w:hint="default"/>
      </w:rPr>
    </w:lvl>
    <w:lvl w:ilvl="4" w:tplc="0B7A860A" w:tentative="1">
      <w:start w:val="1"/>
      <w:numFmt w:val="bullet"/>
      <w:lvlText w:val=""/>
      <w:lvlJc w:val="left"/>
      <w:pPr>
        <w:tabs>
          <w:tab w:val="num" w:pos="3600"/>
        </w:tabs>
        <w:ind w:left="3600" w:hanging="360"/>
      </w:pPr>
      <w:rPr>
        <w:rFonts w:ascii="Wingdings" w:hAnsi="Wingdings" w:hint="default"/>
      </w:rPr>
    </w:lvl>
    <w:lvl w:ilvl="5" w:tplc="CEE6F14C" w:tentative="1">
      <w:start w:val="1"/>
      <w:numFmt w:val="bullet"/>
      <w:lvlText w:val=""/>
      <w:lvlJc w:val="left"/>
      <w:pPr>
        <w:tabs>
          <w:tab w:val="num" w:pos="4320"/>
        </w:tabs>
        <w:ind w:left="4320" w:hanging="360"/>
      </w:pPr>
      <w:rPr>
        <w:rFonts w:ascii="Wingdings" w:hAnsi="Wingdings" w:hint="default"/>
      </w:rPr>
    </w:lvl>
    <w:lvl w:ilvl="6" w:tplc="89F2B306" w:tentative="1">
      <w:start w:val="1"/>
      <w:numFmt w:val="bullet"/>
      <w:lvlText w:val=""/>
      <w:lvlJc w:val="left"/>
      <w:pPr>
        <w:tabs>
          <w:tab w:val="num" w:pos="5040"/>
        </w:tabs>
        <w:ind w:left="5040" w:hanging="360"/>
      </w:pPr>
      <w:rPr>
        <w:rFonts w:ascii="Wingdings" w:hAnsi="Wingdings" w:hint="default"/>
      </w:rPr>
    </w:lvl>
    <w:lvl w:ilvl="7" w:tplc="5F8E2366" w:tentative="1">
      <w:start w:val="1"/>
      <w:numFmt w:val="bullet"/>
      <w:lvlText w:val=""/>
      <w:lvlJc w:val="left"/>
      <w:pPr>
        <w:tabs>
          <w:tab w:val="num" w:pos="5760"/>
        </w:tabs>
        <w:ind w:left="5760" w:hanging="360"/>
      </w:pPr>
      <w:rPr>
        <w:rFonts w:ascii="Wingdings" w:hAnsi="Wingdings" w:hint="default"/>
      </w:rPr>
    </w:lvl>
    <w:lvl w:ilvl="8" w:tplc="7B70E40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0E449D"/>
    <w:multiLevelType w:val="hybridMultilevel"/>
    <w:tmpl w:val="F5EE5FDC"/>
    <w:lvl w:ilvl="0" w:tplc="62723C48">
      <w:start w:val="2"/>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0380926"/>
    <w:multiLevelType w:val="hybridMultilevel"/>
    <w:tmpl w:val="6680DBF2"/>
    <w:lvl w:ilvl="0" w:tplc="5C2ECD7A">
      <w:start w:val="1"/>
      <w:numFmt w:val="bullet"/>
      <w:lvlText w:val=""/>
      <w:lvlJc w:val="left"/>
      <w:pPr>
        <w:tabs>
          <w:tab w:val="num" w:pos="720"/>
        </w:tabs>
        <w:ind w:left="720" w:hanging="360"/>
      </w:pPr>
      <w:rPr>
        <w:rFonts w:ascii="Wingdings" w:hAnsi="Wingdings" w:hint="default"/>
      </w:rPr>
    </w:lvl>
    <w:lvl w:ilvl="1" w:tplc="3EAA5334" w:tentative="1">
      <w:start w:val="1"/>
      <w:numFmt w:val="bullet"/>
      <w:lvlText w:val=""/>
      <w:lvlJc w:val="left"/>
      <w:pPr>
        <w:tabs>
          <w:tab w:val="num" w:pos="1440"/>
        </w:tabs>
        <w:ind w:left="1440" w:hanging="360"/>
      </w:pPr>
      <w:rPr>
        <w:rFonts w:ascii="Wingdings" w:hAnsi="Wingdings" w:hint="default"/>
      </w:rPr>
    </w:lvl>
    <w:lvl w:ilvl="2" w:tplc="861202AA">
      <w:start w:val="1"/>
      <w:numFmt w:val="bullet"/>
      <w:lvlText w:val=""/>
      <w:lvlJc w:val="left"/>
      <w:pPr>
        <w:tabs>
          <w:tab w:val="num" w:pos="2160"/>
        </w:tabs>
        <w:ind w:left="2160" w:hanging="360"/>
      </w:pPr>
      <w:rPr>
        <w:rFonts w:ascii="Wingdings" w:hAnsi="Wingdings" w:hint="default"/>
      </w:rPr>
    </w:lvl>
    <w:lvl w:ilvl="3" w:tplc="733C2638" w:tentative="1">
      <w:start w:val="1"/>
      <w:numFmt w:val="bullet"/>
      <w:lvlText w:val=""/>
      <w:lvlJc w:val="left"/>
      <w:pPr>
        <w:tabs>
          <w:tab w:val="num" w:pos="2880"/>
        </w:tabs>
        <w:ind w:left="2880" w:hanging="360"/>
      </w:pPr>
      <w:rPr>
        <w:rFonts w:ascii="Wingdings" w:hAnsi="Wingdings" w:hint="default"/>
      </w:rPr>
    </w:lvl>
    <w:lvl w:ilvl="4" w:tplc="9416A86E" w:tentative="1">
      <w:start w:val="1"/>
      <w:numFmt w:val="bullet"/>
      <w:lvlText w:val=""/>
      <w:lvlJc w:val="left"/>
      <w:pPr>
        <w:tabs>
          <w:tab w:val="num" w:pos="3600"/>
        </w:tabs>
        <w:ind w:left="3600" w:hanging="360"/>
      </w:pPr>
      <w:rPr>
        <w:rFonts w:ascii="Wingdings" w:hAnsi="Wingdings" w:hint="default"/>
      </w:rPr>
    </w:lvl>
    <w:lvl w:ilvl="5" w:tplc="F2E4C628" w:tentative="1">
      <w:start w:val="1"/>
      <w:numFmt w:val="bullet"/>
      <w:lvlText w:val=""/>
      <w:lvlJc w:val="left"/>
      <w:pPr>
        <w:tabs>
          <w:tab w:val="num" w:pos="4320"/>
        </w:tabs>
        <w:ind w:left="4320" w:hanging="360"/>
      </w:pPr>
      <w:rPr>
        <w:rFonts w:ascii="Wingdings" w:hAnsi="Wingdings" w:hint="default"/>
      </w:rPr>
    </w:lvl>
    <w:lvl w:ilvl="6" w:tplc="91EEE2C2" w:tentative="1">
      <w:start w:val="1"/>
      <w:numFmt w:val="bullet"/>
      <w:lvlText w:val=""/>
      <w:lvlJc w:val="left"/>
      <w:pPr>
        <w:tabs>
          <w:tab w:val="num" w:pos="5040"/>
        </w:tabs>
        <w:ind w:left="5040" w:hanging="360"/>
      </w:pPr>
      <w:rPr>
        <w:rFonts w:ascii="Wingdings" w:hAnsi="Wingdings" w:hint="default"/>
      </w:rPr>
    </w:lvl>
    <w:lvl w:ilvl="7" w:tplc="BC1AC70E" w:tentative="1">
      <w:start w:val="1"/>
      <w:numFmt w:val="bullet"/>
      <w:lvlText w:val=""/>
      <w:lvlJc w:val="left"/>
      <w:pPr>
        <w:tabs>
          <w:tab w:val="num" w:pos="5760"/>
        </w:tabs>
        <w:ind w:left="5760" w:hanging="360"/>
      </w:pPr>
      <w:rPr>
        <w:rFonts w:ascii="Wingdings" w:hAnsi="Wingdings" w:hint="default"/>
      </w:rPr>
    </w:lvl>
    <w:lvl w:ilvl="8" w:tplc="E98678B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31745"/>
    <w:multiLevelType w:val="hybridMultilevel"/>
    <w:tmpl w:val="ACF4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D00D56"/>
    <w:multiLevelType w:val="hybridMultilevel"/>
    <w:tmpl w:val="B2002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60E35"/>
    <w:multiLevelType w:val="hybridMultilevel"/>
    <w:tmpl w:val="6B24DCBA"/>
    <w:lvl w:ilvl="0" w:tplc="7F9ADAC0">
      <w:start w:val="7"/>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54DF7"/>
    <w:multiLevelType w:val="hybridMultilevel"/>
    <w:tmpl w:val="741CEC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C322523"/>
    <w:multiLevelType w:val="hybridMultilevel"/>
    <w:tmpl w:val="F63CF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FB6D79"/>
    <w:multiLevelType w:val="hybridMultilevel"/>
    <w:tmpl w:val="3CD65D1C"/>
    <w:lvl w:ilvl="0" w:tplc="39F6E802">
      <w:numFmt w:val="bullet"/>
      <w:lvlText w:val="-"/>
      <w:lvlJc w:val="left"/>
      <w:pPr>
        <w:ind w:left="720" w:hanging="360"/>
      </w:pPr>
      <w:rPr>
        <w:rFonts w:ascii="Verdana" w:eastAsia="Times New Roman" w:hAnsi="Verdana"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0732B2"/>
    <w:multiLevelType w:val="hybridMultilevel"/>
    <w:tmpl w:val="79063F98"/>
    <w:lvl w:ilvl="0" w:tplc="7F9ADAC0">
      <w:start w:val="7"/>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87CE4"/>
    <w:multiLevelType w:val="hybridMultilevel"/>
    <w:tmpl w:val="2EAE29A0"/>
    <w:lvl w:ilvl="0" w:tplc="78FE08FC">
      <w:start w:val="2"/>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1F961CB"/>
    <w:multiLevelType w:val="hybridMultilevel"/>
    <w:tmpl w:val="8446EA76"/>
    <w:lvl w:ilvl="0" w:tplc="38BE529C">
      <w:start w:val="2"/>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CB04D2"/>
    <w:multiLevelType w:val="hybridMultilevel"/>
    <w:tmpl w:val="363862EA"/>
    <w:lvl w:ilvl="0" w:tplc="9178347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282D78"/>
    <w:multiLevelType w:val="hybridMultilevel"/>
    <w:tmpl w:val="36F497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7E61270"/>
    <w:multiLevelType w:val="hybridMultilevel"/>
    <w:tmpl w:val="F33A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CF5AFC"/>
    <w:multiLevelType w:val="hybridMultilevel"/>
    <w:tmpl w:val="540A6C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
  </w:num>
  <w:num w:numId="4">
    <w:abstractNumId w:val="3"/>
  </w:num>
  <w:num w:numId="5">
    <w:abstractNumId w:val="13"/>
  </w:num>
  <w:num w:numId="6">
    <w:abstractNumId w:val="23"/>
  </w:num>
  <w:num w:numId="7">
    <w:abstractNumId w:val="14"/>
  </w:num>
  <w:num w:numId="8">
    <w:abstractNumId w:val="16"/>
  </w:num>
  <w:num w:numId="9">
    <w:abstractNumId w:val="29"/>
  </w:num>
  <w:num w:numId="10">
    <w:abstractNumId w:val="20"/>
  </w:num>
  <w:num w:numId="11">
    <w:abstractNumId w:val="5"/>
  </w:num>
  <w:num w:numId="12">
    <w:abstractNumId w:val="6"/>
  </w:num>
  <w:num w:numId="13">
    <w:abstractNumId w:val="17"/>
  </w:num>
  <w:num w:numId="14">
    <w:abstractNumId w:val="1"/>
  </w:num>
  <w:num w:numId="15">
    <w:abstractNumId w:val="18"/>
  </w:num>
  <w:num w:numId="16">
    <w:abstractNumId w:val="12"/>
  </w:num>
  <w:num w:numId="17">
    <w:abstractNumId w:val="7"/>
  </w:num>
  <w:num w:numId="18">
    <w:abstractNumId w:val="11"/>
  </w:num>
  <w:num w:numId="19">
    <w:abstractNumId w:val="8"/>
  </w:num>
  <w:num w:numId="20">
    <w:abstractNumId w:val="4"/>
  </w:num>
  <w:num w:numId="21">
    <w:abstractNumId w:val="10"/>
  </w:num>
  <w:num w:numId="22">
    <w:abstractNumId w:val="21"/>
  </w:num>
  <w:num w:numId="23">
    <w:abstractNumId w:val="19"/>
  </w:num>
  <w:num w:numId="24">
    <w:abstractNumId w:val="9"/>
  </w:num>
  <w:num w:numId="25">
    <w:abstractNumId w:val="28"/>
  </w:num>
  <w:num w:numId="26">
    <w:abstractNumId w:val="26"/>
  </w:num>
  <w:num w:numId="27">
    <w:abstractNumId w:val="15"/>
  </w:num>
  <w:num w:numId="28">
    <w:abstractNumId w:val="25"/>
  </w:num>
  <w:num w:numId="29">
    <w:abstractNumId w:val="2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displayBackgroundShape/>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146"/>
    <w:rsid w:val="00000315"/>
    <w:rsid w:val="00000E57"/>
    <w:rsid w:val="0000176B"/>
    <w:rsid w:val="00001DD6"/>
    <w:rsid w:val="000028B4"/>
    <w:rsid w:val="00002EFD"/>
    <w:rsid w:val="0000302D"/>
    <w:rsid w:val="00003E8E"/>
    <w:rsid w:val="00004358"/>
    <w:rsid w:val="00006F47"/>
    <w:rsid w:val="00007063"/>
    <w:rsid w:val="00007504"/>
    <w:rsid w:val="000075E7"/>
    <w:rsid w:val="0001093C"/>
    <w:rsid w:val="0001267D"/>
    <w:rsid w:val="0001493C"/>
    <w:rsid w:val="00014CCF"/>
    <w:rsid w:val="00014EDF"/>
    <w:rsid w:val="00016341"/>
    <w:rsid w:val="000164D0"/>
    <w:rsid w:val="00017EC3"/>
    <w:rsid w:val="00020F6F"/>
    <w:rsid w:val="00021589"/>
    <w:rsid w:val="00021A1F"/>
    <w:rsid w:val="00021FEF"/>
    <w:rsid w:val="0002238B"/>
    <w:rsid w:val="00023CD8"/>
    <w:rsid w:val="00023DD2"/>
    <w:rsid w:val="000241D7"/>
    <w:rsid w:val="00025189"/>
    <w:rsid w:val="00027CDD"/>
    <w:rsid w:val="00032274"/>
    <w:rsid w:val="00033785"/>
    <w:rsid w:val="00033D6A"/>
    <w:rsid w:val="00033F72"/>
    <w:rsid w:val="00035063"/>
    <w:rsid w:val="00035B7F"/>
    <w:rsid w:val="00035E98"/>
    <w:rsid w:val="000375C6"/>
    <w:rsid w:val="000376D9"/>
    <w:rsid w:val="0004037C"/>
    <w:rsid w:val="0004045A"/>
    <w:rsid w:val="000410F5"/>
    <w:rsid w:val="000413FF"/>
    <w:rsid w:val="00041F7E"/>
    <w:rsid w:val="000437F5"/>
    <w:rsid w:val="0004387E"/>
    <w:rsid w:val="0004431E"/>
    <w:rsid w:val="0004443F"/>
    <w:rsid w:val="00044960"/>
    <w:rsid w:val="00044B12"/>
    <w:rsid w:val="00044CDE"/>
    <w:rsid w:val="000451CB"/>
    <w:rsid w:val="000452C0"/>
    <w:rsid w:val="00045411"/>
    <w:rsid w:val="00046032"/>
    <w:rsid w:val="0004784C"/>
    <w:rsid w:val="000509AB"/>
    <w:rsid w:val="00051187"/>
    <w:rsid w:val="00052D2D"/>
    <w:rsid w:val="0005317B"/>
    <w:rsid w:val="00053D21"/>
    <w:rsid w:val="0005496B"/>
    <w:rsid w:val="00055368"/>
    <w:rsid w:val="000557F7"/>
    <w:rsid w:val="000579A3"/>
    <w:rsid w:val="000607A0"/>
    <w:rsid w:val="000611D1"/>
    <w:rsid w:val="000613E2"/>
    <w:rsid w:val="00061A6D"/>
    <w:rsid w:val="00063C64"/>
    <w:rsid w:val="00063E90"/>
    <w:rsid w:val="000654F1"/>
    <w:rsid w:val="000660D8"/>
    <w:rsid w:val="00067508"/>
    <w:rsid w:val="00067630"/>
    <w:rsid w:val="00071E84"/>
    <w:rsid w:val="00073580"/>
    <w:rsid w:val="000737E2"/>
    <w:rsid w:val="00073A35"/>
    <w:rsid w:val="0007428C"/>
    <w:rsid w:val="00075947"/>
    <w:rsid w:val="000759B1"/>
    <w:rsid w:val="000760EE"/>
    <w:rsid w:val="00076B15"/>
    <w:rsid w:val="00076C39"/>
    <w:rsid w:val="00076EE0"/>
    <w:rsid w:val="00077005"/>
    <w:rsid w:val="000804ED"/>
    <w:rsid w:val="0008093F"/>
    <w:rsid w:val="00081832"/>
    <w:rsid w:val="00082976"/>
    <w:rsid w:val="000849E3"/>
    <w:rsid w:val="00085FE6"/>
    <w:rsid w:val="000907EC"/>
    <w:rsid w:val="00092C65"/>
    <w:rsid w:val="00092E72"/>
    <w:rsid w:val="00094354"/>
    <w:rsid w:val="00096395"/>
    <w:rsid w:val="00096DFC"/>
    <w:rsid w:val="000A0D8F"/>
    <w:rsid w:val="000A17A7"/>
    <w:rsid w:val="000A1EBD"/>
    <w:rsid w:val="000A1F84"/>
    <w:rsid w:val="000A2213"/>
    <w:rsid w:val="000A2776"/>
    <w:rsid w:val="000A30E8"/>
    <w:rsid w:val="000A3666"/>
    <w:rsid w:val="000A3F25"/>
    <w:rsid w:val="000A4175"/>
    <w:rsid w:val="000A5375"/>
    <w:rsid w:val="000A6415"/>
    <w:rsid w:val="000A679A"/>
    <w:rsid w:val="000A6A44"/>
    <w:rsid w:val="000B278F"/>
    <w:rsid w:val="000B2CF6"/>
    <w:rsid w:val="000B2F9A"/>
    <w:rsid w:val="000B3A43"/>
    <w:rsid w:val="000B5397"/>
    <w:rsid w:val="000B59AE"/>
    <w:rsid w:val="000B79D7"/>
    <w:rsid w:val="000C0C48"/>
    <w:rsid w:val="000C1060"/>
    <w:rsid w:val="000C19F9"/>
    <w:rsid w:val="000C1D19"/>
    <w:rsid w:val="000C239B"/>
    <w:rsid w:val="000C3F20"/>
    <w:rsid w:val="000C5066"/>
    <w:rsid w:val="000C55A2"/>
    <w:rsid w:val="000C61B7"/>
    <w:rsid w:val="000C623A"/>
    <w:rsid w:val="000C727D"/>
    <w:rsid w:val="000D178C"/>
    <w:rsid w:val="000D1FFB"/>
    <w:rsid w:val="000D2FBE"/>
    <w:rsid w:val="000D369F"/>
    <w:rsid w:val="000D4852"/>
    <w:rsid w:val="000D545A"/>
    <w:rsid w:val="000D61E6"/>
    <w:rsid w:val="000D65B6"/>
    <w:rsid w:val="000D6D36"/>
    <w:rsid w:val="000D731A"/>
    <w:rsid w:val="000E03AC"/>
    <w:rsid w:val="000E0CD6"/>
    <w:rsid w:val="000E1449"/>
    <w:rsid w:val="000E1618"/>
    <w:rsid w:val="000E1B8F"/>
    <w:rsid w:val="000E2317"/>
    <w:rsid w:val="000E38D3"/>
    <w:rsid w:val="000E3C02"/>
    <w:rsid w:val="000E438E"/>
    <w:rsid w:val="000E46DA"/>
    <w:rsid w:val="000E496B"/>
    <w:rsid w:val="000F060D"/>
    <w:rsid w:val="000F0768"/>
    <w:rsid w:val="000F11D7"/>
    <w:rsid w:val="000F13C9"/>
    <w:rsid w:val="000F1C43"/>
    <w:rsid w:val="000F3E40"/>
    <w:rsid w:val="000F3F25"/>
    <w:rsid w:val="001003E7"/>
    <w:rsid w:val="00100856"/>
    <w:rsid w:val="00100E4E"/>
    <w:rsid w:val="0010202B"/>
    <w:rsid w:val="00102A0E"/>
    <w:rsid w:val="00102E5E"/>
    <w:rsid w:val="001047E6"/>
    <w:rsid w:val="00104FCB"/>
    <w:rsid w:val="001075E4"/>
    <w:rsid w:val="0010777F"/>
    <w:rsid w:val="00107F52"/>
    <w:rsid w:val="00110666"/>
    <w:rsid w:val="00111922"/>
    <w:rsid w:val="00111EA3"/>
    <w:rsid w:val="0011232E"/>
    <w:rsid w:val="001128FF"/>
    <w:rsid w:val="0011468D"/>
    <w:rsid w:val="00116915"/>
    <w:rsid w:val="00116EFF"/>
    <w:rsid w:val="00117D3E"/>
    <w:rsid w:val="00121552"/>
    <w:rsid w:val="00121691"/>
    <w:rsid w:val="0012350D"/>
    <w:rsid w:val="001237CD"/>
    <w:rsid w:val="001249B7"/>
    <w:rsid w:val="00124B76"/>
    <w:rsid w:val="00124F7A"/>
    <w:rsid w:val="00125CC2"/>
    <w:rsid w:val="00126DD0"/>
    <w:rsid w:val="001271A8"/>
    <w:rsid w:val="001273C4"/>
    <w:rsid w:val="0012784A"/>
    <w:rsid w:val="00127CA8"/>
    <w:rsid w:val="001306A6"/>
    <w:rsid w:val="0013384D"/>
    <w:rsid w:val="00134C72"/>
    <w:rsid w:val="00134DDE"/>
    <w:rsid w:val="00134F02"/>
    <w:rsid w:val="00135100"/>
    <w:rsid w:val="00136B88"/>
    <w:rsid w:val="00136E08"/>
    <w:rsid w:val="00137664"/>
    <w:rsid w:val="00140B7F"/>
    <w:rsid w:val="00141B97"/>
    <w:rsid w:val="001420E8"/>
    <w:rsid w:val="00142AA8"/>
    <w:rsid w:val="001453D7"/>
    <w:rsid w:val="0014624D"/>
    <w:rsid w:val="00146A9E"/>
    <w:rsid w:val="00146CE5"/>
    <w:rsid w:val="0014792A"/>
    <w:rsid w:val="00147B8A"/>
    <w:rsid w:val="00150363"/>
    <w:rsid w:val="00151028"/>
    <w:rsid w:val="00151E95"/>
    <w:rsid w:val="00152A3E"/>
    <w:rsid w:val="00152C67"/>
    <w:rsid w:val="001532C9"/>
    <w:rsid w:val="0015337D"/>
    <w:rsid w:val="001534F9"/>
    <w:rsid w:val="00153EE7"/>
    <w:rsid w:val="00156B77"/>
    <w:rsid w:val="0015717E"/>
    <w:rsid w:val="00157E43"/>
    <w:rsid w:val="0016281B"/>
    <w:rsid w:val="00162A43"/>
    <w:rsid w:val="00163A45"/>
    <w:rsid w:val="0016533F"/>
    <w:rsid w:val="00165CA9"/>
    <w:rsid w:val="00170A10"/>
    <w:rsid w:val="001716F5"/>
    <w:rsid w:val="00171EA5"/>
    <w:rsid w:val="0017245F"/>
    <w:rsid w:val="00172771"/>
    <w:rsid w:val="0017444F"/>
    <w:rsid w:val="00174A3E"/>
    <w:rsid w:val="00174A76"/>
    <w:rsid w:val="00174ECC"/>
    <w:rsid w:val="00175643"/>
    <w:rsid w:val="00175B5E"/>
    <w:rsid w:val="001777C3"/>
    <w:rsid w:val="0017787C"/>
    <w:rsid w:val="00180907"/>
    <w:rsid w:val="001814C7"/>
    <w:rsid w:val="00181F45"/>
    <w:rsid w:val="00182A16"/>
    <w:rsid w:val="001832EB"/>
    <w:rsid w:val="00183376"/>
    <w:rsid w:val="00183782"/>
    <w:rsid w:val="001837BE"/>
    <w:rsid w:val="001839D9"/>
    <w:rsid w:val="00183F4C"/>
    <w:rsid w:val="00184618"/>
    <w:rsid w:val="0018562C"/>
    <w:rsid w:val="001867A6"/>
    <w:rsid w:val="00190187"/>
    <w:rsid w:val="0019042B"/>
    <w:rsid w:val="001919C9"/>
    <w:rsid w:val="0019299C"/>
    <w:rsid w:val="00196F9F"/>
    <w:rsid w:val="00196FA0"/>
    <w:rsid w:val="00197A1B"/>
    <w:rsid w:val="00197B07"/>
    <w:rsid w:val="00197C27"/>
    <w:rsid w:val="001A03EC"/>
    <w:rsid w:val="001A11A6"/>
    <w:rsid w:val="001A1836"/>
    <w:rsid w:val="001A1870"/>
    <w:rsid w:val="001A380E"/>
    <w:rsid w:val="001A3BE4"/>
    <w:rsid w:val="001A3F0B"/>
    <w:rsid w:val="001A5D31"/>
    <w:rsid w:val="001A762C"/>
    <w:rsid w:val="001A7805"/>
    <w:rsid w:val="001B0EF1"/>
    <w:rsid w:val="001B267D"/>
    <w:rsid w:val="001B2969"/>
    <w:rsid w:val="001B306A"/>
    <w:rsid w:val="001B4D63"/>
    <w:rsid w:val="001B611D"/>
    <w:rsid w:val="001B64B4"/>
    <w:rsid w:val="001B6C83"/>
    <w:rsid w:val="001B773D"/>
    <w:rsid w:val="001C0C6B"/>
    <w:rsid w:val="001C143B"/>
    <w:rsid w:val="001C242C"/>
    <w:rsid w:val="001C296F"/>
    <w:rsid w:val="001C3C7D"/>
    <w:rsid w:val="001C41D8"/>
    <w:rsid w:val="001C65E6"/>
    <w:rsid w:val="001C6F74"/>
    <w:rsid w:val="001D1F87"/>
    <w:rsid w:val="001D2BAB"/>
    <w:rsid w:val="001D5BAA"/>
    <w:rsid w:val="001D6D86"/>
    <w:rsid w:val="001D7675"/>
    <w:rsid w:val="001D7DA4"/>
    <w:rsid w:val="001D7F39"/>
    <w:rsid w:val="001D7F5E"/>
    <w:rsid w:val="001E0903"/>
    <w:rsid w:val="001E0B82"/>
    <w:rsid w:val="001E0CBD"/>
    <w:rsid w:val="001E1033"/>
    <w:rsid w:val="001E1BB2"/>
    <w:rsid w:val="001E219B"/>
    <w:rsid w:val="001E33B0"/>
    <w:rsid w:val="001E3502"/>
    <w:rsid w:val="001E43F4"/>
    <w:rsid w:val="001E54BA"/>
    <w:rsid w:val="001E5510"/>
    <w:rsid w:val="001E58A6"/>
    <w:rsid w:val="001E6DEC"/>
    <w:rsid w:val="001E7060"/>
    <w:rsid w:val="001E74F4"/>
    <w:rsid w:val="001E7687"/>
    <w:rsid w:val="001F0AB2"/>
    <w:rsid w:val="001F1410"/>
    <w:rsid w:val="001F1E8F"/>
    <w:rsid w:val="001F23DA"/>
    <w:rsid w:val="001F26B0"/>
    <w:rsid w:val="001F385A"/>
    <w:rsid w:val="001F3875"/>
    <w:rsid w:val="001F3A97"/>
    <w:rsid w:val="001F4516"/>
    <w:rsid w:val="001F4B71"/>
    <w:rsid w:val="001F522E"/>
    <w:rsid w:val="001F5C19"/>
    <w:rsid w:val="001F5D89"/>
    <w:rsid w:val="001F5DDF"/>
    <w:rsid w:val="00200808"/>
    <w:rsid w:val="00200FCB"/>
    <w:rsid w:val="00201712"/>
    <w:rsid w:val="00201F5C"/>
    <w:rsid w:val="00202578"/>
    <w:rsid w:val="00202ABA"/>
    <w:rsid w:val="00202C08"/>
    <w:rsid w:val="00203A82"/>
    <w:rsid w:val="00204BEE"/>
    <w:rsid w:val="0020515E"/>
    <w:rsid w:val="00205B57"/>
    <w:rsid w:val="00205E5B"/>
    <w:rsid w:val="002066B3"/>
    <w:rsid w:val="0020689D"/>
    <w:rsid w:val="00206B72"/>
    <w:rsid w:val="00206BBA"/>
    <w:rsid w:val="00206C4F"/>
    <w:rsid w:val="00207900"/>
    <w:rsid w:val="002079B0"/>
    <w:rsid w:val="00211492"/>
    <w:rsid w:val="00211580"/>
    <w:rsid w:val="00212CB0"/>
    <w:rsid w:val="002131D0"/>
    <w:rsid w:val="00215931"/>
    <w:rsid w:val="00217C30"/>
    <w:rsid w:val="00220198"/>
    <w:rsid w:val="002208DD"/>
    <w:rsid w:val="0022193E"/>
    <w:rsid w:val="00221C4E"/>
    <w:rsid w:val="00221FE3"/>
    <w:rsid w:val="002242E5"/>
    <w:rsid w:val="00227287"/>
    <w:rsid w:val="002272BD"/>
    <w:rsid w:val="0023067A"/>
    <w:rsid w:val="00230DC2"/>
    <w:rsid w:val="00231270"/>
    <w:rsid w:val="00231301"/>
    <w:rsid w:val="0023218F"/>
    <w:rsid w:val="00232503"/>
    <w:rsid w:val="0023376B"/>
    <w:rsid w:val="00233B02"/>
    <w:rsid w:val="00233C61"/>
    <w:rsid w:val="002341EE"/>
    <w:rsid w:val="002359CD"/>
    <w:rsid w:val="00236787"/>
    <w:rsid w:val="002373E2"/>
    <w:rsid w:val="00237AA5"/>
    <w:rsid w:val="00237ECD"/>
    <w:rsid w:val="00240BFA"/>
    <w:rsid w:val="00240D62"/>
    <w:rsid w:val="0024139F"/>
    <w:rsid w:val="00242210"/>
    <w:rsid w:val="00242DE8"/>
    <w:rsid w:val="00243252"/>
    <w:rsid w:val="00243BB1"/>
    <w:rsid w:val="00243BDA"/>
    <w:rsid w:val="002443EA"/>
    <w:rsid w:val="0024440C"/>
    <w:rsid w:val="00244C4B"/>
    <w:rsid w:val="002458D9"/>
    <w:rsid w:val="00245959"/>
    <w:rsid w:val="00245B01"/>
    <w:rsid w:val="00245D4D"/>
    <w:rsid w:val="00246929"/>
    <w:rsid w:val="00246E85"/>
    <w:rsid w:val="00247912"/>
    <w:rsid w:val="00250578"/>
    <w:rsid w:val="0025094B"/>
    <w:rsid w:val="0025192C"/>
    <w:rsid w:val="00251DA0"/>
    <w:rsid w:val="00252E1D"/>
    <w:rsid w:val="002531A0"/>
    <w:rsid w:val="00253776"/>
    <w:rsid w:val="002547EC"/>
    <w:rsid w:val="00254961"/>
    <w:rsid w:val="00255680"/>
    <w:rsid w:val="002566B7"/>
    <w:rsid w:val="00257559"/>
    <w:rsid w:val="00260536"/>
    <w:rsid w:val="002608FC"/>
    <w:rsid w:val="002609A8"/>
    <w:rsid w:val="00260BB0"/>
    <w:rsid w:val="002611A6"/>
    <w:rsid w:val="002617FB"/>
    <w:rsid w:val="00261A8B"/>
    <w:rsid w:val="00262199"/>
    <w:rsid w:val="00262B74"/>
    <w:rsid w:val="00263CE0"/>
    <w:rsid w:val="00264C25"/>
    <w:rsid w:val="002669BA"/>
    <w:rsid w:val="00267A63"/>
    <w:rsid w:val="00267D65"/>
    <w:rsid w:val="00270185"/>
    <w:rsid w:val="00270780"/>
    <w:rsid w:val="00270DC8"/>
    <w:rsid w:val="00271BE5"/>
    <w:rsid w:val="002737DC"/>
    <w:rsid w:val="0027429B"/>
    <w:rsid w:val="002744A0"/>
    <w:rsid w:val="00276364"/>
    <w:rsid w:val="002776CB"/>
    <w:rsid w:val="00277A8E"/>
    <w:rsid w:val="00280515"/>
    <w:rsid w:val="0028053C"/>
    <w:rsid w:val="002808DA"/>
    <w:rsid w:val="002838E5"/>
    <w:rsid w:val="002851A8"/>
    <w:rsid w:val="0028550D"/>
    <w:rsid w:val="002873D1"/>
    <w:rsid w:val="00287C15"/>
    <w:rsid w:val="00287C81"/>
    <w:rsid w:val="00290104"/>
    <w:rsid w:val="002905AC"/>
    <w:rsid w:val="0029082C"/>
    <w:rsid w:val="00290DD8"/>
    <w:rsid w:val="00291096"/>
    <w:rsid w:val="002928D1"/>
    <w:rsid w:val="00292C77"/>
    <w:rsid w:val="00292E78"/>
    <w:rsid w:val="002931A6"/>
    <w:rsid w:val="002937F4"/>
    <w:rsid w:val="00293C95"/>
    <w:rsid w:val="0029453D"/>
    <w:rsid w:val="00295C3C"/>
    <w:rsid w:val="00295D32"/>
    <w:rsid w:val="00296385"/>
    <w:rsid w:val="0029731C"/>
    <w:rsid w:val="002978EE"/>
    <w:rsid w:val="00297FC1"/>
    <w:rsid w:val="002A0F57"/>
    <w:rsid w:val="002A1EF6"/>
    <w:rsid w:val="002A266D"/>
    <w:rsid w:val="002A431C"/>
    <w:rsid w:val="002A50D5"/>
    <w:rsid w:val="002A5187"/>
    <w:rsid w:val="002A5449"/>
    <w:rsid w:val="002A5585"/>
    <w:rsid w:val="002A5C2D"/>
    <w:rsid w:val="002A5D11"/>
    <w:rsid w:val="002A6DC4"/>
    <w:rsid w:val="002A794E"/>
    <w:rsid w:val="002B24BB"/>
    <w:rsid w:val="002B2D47"/>
    <w:rsid w:val="002B3BDA"/>
    <w:rsid w:val="002B4349"/>
    <w:rsid w:val="002B475F"/>
    <w:rsid w:val="002B604F"/>
    <w:rsid w:val="002B6723"/>
    <w:rsid w:val="002B72A2"/>
    <w:rsid w:val="002C185E"/>
    <w:rsid w:val="002C375B"/>
    <w:rsid w:val="002C5E81"/>
    <w:rsid w:val="002C7568"/>
    <w:rsid w:val="002C75AA"/>
    <w:rsid w:val="002C781E"/>
    <w:rsid w:val="002D17A8"/>
    <w:rsid w:val="002D1CC8"/>
    <w:rsid w:val="002D3C0B"/>
    <w:rsid w:val="002D3C30"/>
    <w:rsid w:val="002D4811"/>
    <w:rsid w:val="002D59B5"/>
    <w:rsid w:val="002D637A"/>
    <w:rsid w:val="002D645A"/>
    <w:rsid w:val="002D6CEF"/>
    <w:rsid w:val="002D79A9"/>
    <w:rsid w:val="002E15D5"/>
    <w:rsid w:val="002E1CD4"/>
    <w:rsid w:val="002E29F6"/>
    <w:rsid w:val="002E2DB1"/>
    <w:rsid w:val="002E3016"/>
    <w:rsid w:val="002E310A"/>
    <w:rsid w:val="002E67A4"/>
    <w:rsid w:val="002E6A48"/>
    <w:rsid w:val="002E7F0C"/>
    <w:rsid w:val="002F1C9E"/>
    <w:rsid w:val="002F2163"/>
    <w:rsid w:val="002F2F3B"/>
    <w:rsid w:val="002F3EA6"/>
    <w:rsid w:val="002F4F13"/>
    <w:rsid w:val="002F5233"/>
    <w:rsid w:val="002F62BD"/>
    <w:rsid w:val="00300321"/>
    <w:rsid w:val="00300A7C"/>
    <w:rsid w:val="00300D61"/>
    <w:rsid w:val="00300F5B"/>
    <w:rsid w:val="00301460"/>
    <w:rsid w:val="0030171A"/>
    <w:rsid w:val="00301A16"/>
    <w:rsid w:val="00301FAB"/>
    <w:rsid w:val="003030FA"/>
    <w:rsid w:val="00303E50"/>
    <w:rsid w:val="00303F91"/>
    <w:rsid w:val="003041ED"/>
    <w:rsid w:val="0030435F"/>
    <w:rsid w:val="003049C4"/>
    <w:rsid w:val="00305094"/>
    <w:rsid w:val="003062ED"/>
    <w:rsid w:val="00307454"/>
    <w:rsid w:val="00310CF8"/>
    <w:rsid w:val="003110AC"/>
    <w:rsid w:val="00311612"/>
    <w:rsid w:val="00311688"/>
    <w:rsid w:val="003128D3"/>
    <w:rsid w:val="00312924"/>
    <w:rsid w:val="00313D23"/>
    <w:rsid w:val="00313ECE"/>
    <w:rsid w:val="00314794"/>
    <w:rsid w:val="00314E31"/>
    <w:rsid w:val="00315DD4"/>
    <w:rsid w:val="00316792"/>
    <w:rsid w:val="00316A68"/>
    <w:rsid w:val="00316CB0"/>
    <w:rsid w:val="00320320"/>
    <w:rsid w:val="0032076C"/>
    <w:rsid w:val="00321464"/>
    <w:rsid w:val="00322039"/>
    <w:rsid w:val="00322184"/>
    <w:rsid w:val="00322E98"/>
    <w:rsid w:val="00323061"/>
    <w:rsid w:val="00323E0A"/>
    <w:rsid w:val="00324140"/>
    <w:rsid w:val="003249CB"/>
    <w:rsid w:val="003264F9"/>
    <w:rsid w:val="00327046"/>
    <w:rsid w:val="00330454"/>
    <w:rsid w:val="003306C0"/>
    <w:rsid w:val="0033087C"/>
    <w:rsid w:val="003322C8"/>
    <w:rsid w:val="003322EF"/>
    <w:rsid w:val="0033235F"/>
    <w:rsid w:val="00332AAB"/>
    <w:rsid w:val="00333AA8"/>
    <w:rsid w:val="0033489E"/>
    <w:rsid w:val="003355FE"/>
    <w:rsid w:val="0033579F"/>
    <w:rsid w:val="003357E0"/>
    <w:rsid w:val="003357F3"/>
    <w:rsid w:val="00336A53"/>
    <w:rsid w:val="003377FF"/>
    <w:rsid w:val="003378A6"/>
    <w:rsid w:val="00340CE2"/>
    <w:rsid w:val="00340ED2"/>
    <w:rsid w:val="003413BA"/>
    <w:rsid w:val="00341890"/>
    <w:rsid w:val="00341934"/>
    <w:rsid w:val="00341B25"/>
    <w:rsid w:val="003428E5"/>
    <w:rsid w:val="00345C54"/>
    <w:rsid w:val="00346283"/>
    <w:rsid w:val="00347319"/>
    <w:rsid w:val="00347DC3"/>
    <w:rsid w:val="00347FDF"/>
    <w:rsid w:val="00352113"/>
    <w:rsid w:val="00352232"/>
    <w:rsid w:val="00352339"/>
    <w:rsid w:val="00353404"/>
    <w:rsid w:val="003539C8"/>
    <w:rsid w:val="003548D6"/>
    <w:rsid w:val="00355480"/>
    <w:rsid w:val="00355B81"/>
    <w:rsid w:val="00355E97"/>
    <w:rsid w:val="00357927"/>
    <w:rsid w:val="0036021A"/>
    <w:rsid w:val="00360AE4"/>
    <w:rsid w:val="00360E31"/>
    <w:rsid w:val="00360E87"/>
    <w:rsid w:val="003618E4"/>
    <w:rsid w:val="00361AD4"/>
    <w:rsid w:val="00361BB5"/>
    <w:rsid w:val="00363F22"/>
    <w:rsid w:val="00364157"/>
    <w:rsid w:val="00364F00"/>
    <w:rsid w:val="00365473"/>
    <w:rsid w:val="00365DD3"/>
    <w:rsid w:val="003662A2"/>
    <w:rsid w:val="0036673B"/>
    <w:rsid w:val="00366A95"/>
    <w:rsid w:val="0036755D"/>
    <w:rsid w:val="00367BA5"/>
    <w:rsid w:val="00370171"/>
    <w:rsid w:val="003704BF"/>
    <w:rsid w:val="00370512"/>
    <w:rsid w:val="00370A6C"/>
    <w:rsid w:val="00372730"/>
    <w:rsid w:val="00373B48"/>
    <w:rsid w:val="00373EE0"/>
    <w:rsid w:val="0037410F"/>
    <w:rsid w:val="00374BE7"/>
    <w:rsid w:val="00374FF5"/>
    <w:rsid w:val="003769AA"/>
    <w:rsid w:val="00376A2D"/>
    <w:rsid w:val="0038027C"/>
    <w:rsid w:val="00381E7E"/>
    <w:rsid w:val="00381F71"/>
    <w:rsid w:val="00383176"/>
    <w:rsid w:val="00383576"/>
    <w:rsid w:val="003838F2"/>
    <w:rsid w:val="003841E1"/>
    <w:rsid w:val="003847FE"/>
    <w:rsid w:val="00384A64"/>
    <w:rsid w:val="003856C3"/>
    <w:rsid w:val="00385CBF"/>
    <w:rsid w:val="00386BCB"/>
    <w:rsid w:val="00386F6A"/>
    <w:rsid w:val="00390D1D"/>
    <w:rsid w:val="003913F3"/>
    <w:rsid w:val="00392871"/>
    <w:rsid w:val="00393C44"/>
    <w:rsid w:val="003942D3"/>
    <w:rsid w:val="00395667"/>
    <w:rsid w:val="0039619A"/>
    <w:rsid w:val="003963EA"/>
    <w:rsid w:val="00396981"/>
    <w:rsid w:val="00396984"/>
    <w:rsid w:val="00396CD7"/>
    <w:rsid w:val="00397222"/>
    <w:rsid w:val="00397786"/>
    <w:rsid w:val="003A25CD"/>
    <w:rsid w:val="003A34DE"/>
    <w:rsid w:val="003A3869"/>
    <w:rsid w:val="003A4CD2"/>
    <w:rsid w:val="003A5A70"/>
    <w:rsid w:val="003A6973"/>
    <w:rsid w:val="003A7F16"/>
    <w:rsid w:val="003B03B4"/>
    <w:rsid w:val="003B1DE0"/>
    <w:rsid w:val="003B2DDF"/>
    <w:rsid w:val="003B31A4"/>
    <w:rsid w:val="003B382E"/>
    <w:rsid w:val="003B3A1C"/>
    <w:rsid w:val="003B6631"/>
    <w:rsid w:val="003B6E49"/>
    <w:rsid w:val="003B7BB0"/>
    <w:rsid w:val="003C02ED"/>
    <w:rsid w:val="003C0BB0"/>
    <w:rsid w:val="003C0DE5"/>
    <w:rsid w:val="003C1B3D"/>
    <w:rsid w:val="003C1FDC"/>
    <w:rsid w:val="003C2975"/>
    <w:rsid w:val="003C2987"/>
    <w:rsid w:val="003C331C"/>
    <w:rsid w:val="003C459B"/>
    <w:rsid w:val="003C52C8"/>
    <w:rsid w:val="003C52EC"/>
    <w:rsid w:val="003C56C0"/>
    <w:rsid w:val="003C5701"/>
    <w:rsid w:val="003C5BFC"/>
    <w:rsid w:val="003C5C92"/>
    <w:rsid w:val="003C6711"/>
    <w:rsid w:val="003C75E1"/>
    <w:rsid w:val="003C7EF5"/>
    <w:rsid w:val="003D09D3"/>
    <w:rsid w:val="003D0F8A"/>
    <w:rsid w:val="003D11CD"/>
    <w:rsid w:val="003D1526"/>
    <w:rsid w:val="003D25AE"/>
    <w:rsid w:val="003D35D4"/>
    <w:rsid w:val="003D4238"/>
    <w:rsid w:val="003D460E"/>
    <w:rsid w:val="003D4748"/>
    <w:rsid w:val="003D5B41"/>
    <w:rsid w:val="003D5BFB"/>
    <w:rsid w:val="003D65F7"/>
    <w:rsid w:val="003D7B15"/>
    <w:rsid w:val="003D7CA2"/>
    <w:rsid w:val="003D7ECB"/>
    <w:rsid w:val="003E1663"/>
    <w:rsid w:val="003E2DC8"/>
    <w:rsid w:val="003E356A"/>
    <w:rsid w:val="003E4160"/>
    <w:rsid w:val="003E5365"/>
    <w:rsid w:val="003E58B7"/>
    <w:rsid w:val="003E5F73"/>
    <w:rsid w:val="003E6508"/>
    <w:rsid w:val="003F0488"/>
    <w:rsid w:val="003F136C"/>
    <w:rsid w:val="003F1687"/>
    <w:rsid w:val="003F17D1"/>
    <w:rsid w:val="003F1D27"/>
    <w:rsid w:val="003F21C6"/>
    <w:rsid w:val="003F2C9B"/>
    <w:rsid w:val="003F3361"/>
    <w:rsid w:val="003F379B"/>
    <w:rsid w:val="003F4987"/>
    <w:rsid w:val="003F4A85"/>
    <w:rsid w:val="003F4E89"/>
    <w:rsid w:val="003F6D64"/>
    <w:rsid w:val="003F7673"/>
    <w:rsid w:val="00400087"/>
    <w:rsid w:val="00400111"/>
    <w:rsid w:val="0040062E"/>
    <w:rsid w:val="00400E56"/>
    <w:rsid w:val="00400E74"/>
    <w:rsid w:val="00401D55"/>
    <w:rsid w:val="00402DBC"/>
    <w:rsid w:val="004061AF"/>
    <w:rsid w:val="004068CF"/>
    <w:rsid w:val="00406E2C"/>
    <w:rsid w:val="00407656"/>
    <w:rsid w:val="00407E17"/>
    <w:rsid w:val="00411896"/>
    <w:rsid w:val="00413BD9"/>
    <w:rsid w:val="00413E34"/>
    <w:rsid w:val="00414141"/>
    <w:rsid w:val="004143CC"/>
    <w:rsid w:val="00415C4C"/>
    <w:rsid w:val="00415DEA"/>
    <w:rsid w:val="00416F4D"/>
    <w:rsid w:val="00421B5A"/>
    <w:rsid w:val="00422BF7"/>
    <w:rsid w:val="00424409"/>
    <w:rsid w:val="004249F3"/>
    <w:rsid w:val="0042517C"/>
    <w:rsid w:val="00425787"/>
    <w:rsid w:val="00425C40"/>
    <w:rsid w:val="00425D52"/>
    <w:rsid w:val="00430398"/>
    <w:rsid w:val="00430EFC"/>
    <w:rsid w:val="00430FE7"/>
    <w:rsid w:val="00431616"/>
    <w:rsid w:val="004317FA"/>
    <w:rsid w:val="00432A22"/>
    <w:rsid w:val="00432BBC"/>
    <w:rsid w:val="00433D80"/>
    <w:rsid w:val="00433FF9"/>
    <w:rsid w:val="004343A0"/>
    <w:rsid w:val="00434C6C"/>
    <w:rsid w:val="00434FB2"/>
    <w:rsid w:val="00436A0A"/>
    <w:rsid w:val="00436ECD"/>
    <w:rsid w:val="00437424"/>
    <w:rsid w:val="00437627"/>
    <w:rsid w:val="0043795C"/>
    <w:rsid w:val="00437D68"/>
    <w:rsid w:val="0044078C"/>
    <w:rsid w:val="00440CBA"/>
    <w:rsid w:val="00441520"/>
    <w:rsid w:val="00443651"/>
    <w:rsid w:val="00444EAB"/>
    <w:rsid w:val="004463E3"/>
    <w:rsid w:val="00447203"/>
    <w:rsid w:val="004507C0"/>
    <w:rsid w:val="00451C7C"/>
    <w:rsid w:val="00452E9C"/>
    <w:rsid w:val="00454FB3"/>
    <w:rsid w:val="0045598E"/>
    <w:rsid w:val="00455B17"/>
    <w:rsid w:val="004562D8"/>
    <w:rsid w:val="004569F3"/>
    <w:rsid w:val="0045737C"/>
    <w:rsid w:val="00457873"/>
    <w:rsid w:val="00457F12"/>
    <w:rsid w:val="00460A6D"/>
    <w:rsid w:val="004615DA"/>
    <w:rsid w:val="0046197A"/>
    <w:rsid w:val="00461F5E"/>
    <w:rsid w:val="004629CB"/>
    <w:rsid w:val="00462B10"/>
    <w:rsid w:val="0046374F"/>
    <w:rsid w:val="00463EFE"/>
    <w:rsid w:val="0046434C"/>
    <w:rsid w:val="00465B68"/>
    <w:rsid w:val="004672C3"/>
    <w:rsid w:val="0046733D"/>
    <w:rsid w:val="00467775"/>
    <w:rsid w:val="00470C14"/>
    <w:rsid w:val="00470D7A"/>
    <w:rsid w:val="00471146"/>
    <w:rsid w:val="00471F6C"/>
    <w:rsid w:val="00472D57"/>
    <w:rsid w:val="00474ECF"/>
    <w:rsid w:val="00476762"/>
    <w:rsid w:val="00476D78"/>
    <w:rsid w:val="00480098"/>
    <w:rsid w:val="0048018E"/>
    <w:rsid w:val="004802A2"/>
    <w:rsid w:val="00480B90"/>
    <w:rsid w:val="0048102B"/>
    <w:rsid w:val="00481267"/>
    <w:rsid w:val="004823B4"/>
    <w:rsid w:val="0048281B"/>
    <w:rsid w:val="00482D65"/>
    <w:rsid w:val="00483C7F"/>
    <w:rsid w:val="00485F9C"/>
    <w:rsid w:val="0048757F"/>
    <w:rsid w:val="00487850"/>
    <w:rsid w:val="0049224F"/>
    <w:rsid w:val="00492893"/>
    <w:rsid w:val="00492C03"/>
    <w:rsid w:val="004933CE"/>
    <w:rsid w:val="00494C03"/>
    <w:rsid w:val="004952E0"/>
    <w:rsid w:val="00495FF8"/>
    <w:rsid w:val="00497168"/>
    <w:rsid w:val="004A088A"/>
    <w:rsid w:val="004A15E0"/>
    <w:rsid w:val="004A174F"/>
    <w:rsid w:val="004A1FC7"/>
    <w:rsid w:val="004A3C31"/>
    <w:rsid w:val="004A4268"/>
    <w:rsid w:val="004A52CA"/>
    <w:rsid w:val="004A606A"/>
    <w:rsid w:val="004A78BC"/>
    <w:rsid w:val="004A7BD0"/>
    <w:rsid w:val="004A7DED"/>
    <w:rsid w:val="004B0BF6"/>
    <w:rsid w:val="004B0D98"/>
    <w:rsid w:val="004B0F00"/>
    <w:rsid w:val="004B1ABB"/>
    <w:rsid w:val="004B1D0B"/>
    <w:rsid w:val="004B1EA0"/>
    <w:rsid w:val="004B1F0E"/>
    <w:rsid w:val="004B22C9"/>
    <w:rsid w:val="004B2369"/>
    <w:rsid w:val="004B2BF2"/>
    <w:rsid w:val="004B3FE3"/>
    <w:rsid w:val="004B4E3E"/>
    <w:rsid w:val="004B5779"/>
    <w:rsid w:val="004B5C07"/>
    <w:rsid w:val="004B5DD7"/>
    <w:rsid w:val="004B74EA"/>
    <w:rsid w:val="004B79AC"/>
    <w:rsid w:val="004C0801"/>
    <w:rsid w:val="004C101F"/>
    <w:rsid w:val="004C1B65"/>
    <w:rsid w:val="004C2FD9"/>
    <w:rsid w:val="004C3CD5"/>
    <w:rsid w:val="004C629F"/>
    <w:rsid w:val="004C666C"/>
    <w:rsid w:val="004C6C3F"/>
    <w:rsid w:val="004C736A"/>
    <w:rsid w:val="004C7D59"/>
    <w:rsid w:val="004D0154"/>
    <w:rsid w:val="004D07BD"/>
    <w:rsid w:val="004D0C4D"/>
    <w:rsid w:val="004D0CA2"/>
    <w:rsid w:val="004D11CA"/>
    <w:rsid w:val="004D15A7"/>
    <w:rsid w:val="004D16B2"/>
    <w:rsid w:val="004D19B7"/>
    <w:rsid w:val="004D319B"/>
    <w:rsid w:val="004D3723"/>
    <w:rsid w:val="004D608F"/>
    <w:rsid w:val="004D7B86"/>
    <w:rsid w:val="004D7C23"/>
    <w:rsid w:val="004D7CA1"/>
    <w:rsid w:val="004E0833"/>
    <w:rsid w:val="004E0CE2"/>
    <w:rsid w:val="004E1DB0"/>
    <w:rsid w:val="004E1ED8"/>
    <w:rsid w:val="004E265F"/>
    <w:rsid w:val="004E3E2D"/>
    <w:rsid w:val="004E422D"/>
    <w:rsid w:val="004E48DD"/>
    <w:rsid w:val="004E51DD"/>
    <w:rsid w:val="004E6606"/>
    <w:rsid w:val="004F10D3"/>
    <w:rsid w:val="004F1D75"/>
    <w:rsid w:val="004F335E"/>
    <w:rsid w:val="004F3759"/>
    <w:rsid w:val="004F39CF"/>
    <w:rsid w:val="004F433A"/>
    <w:rsid w:val="004F444A"/>
    <w:rsid w:val="004F7117"/>
    <w:rsid w:val="004F734D"/>
    <w:rsid w:val="0050088B"/>
    <w:rsid w:val="005011DD"/>
    <w:rsid w:val="005015BC"/>
    <w:rsid w:val="00501849"/>
    <w:rsid w:val="0050281C"/>
    <w:rsid w:val="00502B49"/>
    <w:rsid w:val="00502CF0"/>
    <w:rsid w:val="005035A1"/>
    <w:rsid w:val="00503E7A"/>
    <w:rsid w:val="00504310"/>
    <w:rsid w:val="00505026"/>
    <w:rsid w:val="00506F74"/>
    <w:rsid w:val="00507213"/>
    <w:rsid w:val="00507783"/>
    <w:rsid w:val="0051046A"/>
    <w:rsid w:val="00511199"/>
    <w:rsid w:val="00511630"/>
    <w:rsid w:val="005118A1"/>
    <w:rsid w:val="00512999"/>
    <w:rsid w:val="00514485"/>
    <w:rsid w:val="00515AD5"/>
    <w:rsid w:val="00516B62"/>
    <w:rsid w:val="00516FF2"/>
    <w:rsid w:val="00522FCA"/>
    <w:rsid w:val="00523019"/>
    <w:rsid w:val="00523580"/>
    <w:rsid w:val="00524156"/>
    <w:rsid w:val="005243BB"/>
    <w:rsid w:val="0052445E"/>
    <w:rsid w:val="005266A1"/>
    <w:rsid w:val="00527AAB"/>
    <w:rsid w:val="005307AF"/>
    <w:rsid w:val="005327D0"/>
    <w:rsid w:val="00532D6D"/>
    <w:rsid w:val="00533495"/>
    <w:rsid w:val="0053458E"/>
    <w:rsid w:val="00535F99"/>
    <w:rsid w:val="00536491"/>
    <w:rsid w:val="00536545"/>
    <w:rsid w:val="005367A1"/>
    <w:rsid w:val="00536828"/>
    <w:rsid w:val="00540F48"/>
    <w:rsid w:val="00541412"/>
    <w:rsid w:val="00541631"/>
    <w:rsid w:val="00542BA6"/>
    <w:rsid w:val="00543762"/>
    <w:rsid w:val="005450CE"/>
    <w:rsid w:val="00545914"/>
    <w:rsid w:val="00545AC3"/>
    <w:rsid w:val="00545BDB"/>
    <w:rsid w:val="005461C8"/>
    <w:rsid w:val="00546774"/>
    <w:rsid w:val="005467CF"/>
    <w:rsid w:val="005475C7"/>
    <w:rsid w:val="00547B96"/>
    <w:rsid w:val="0055177D"/>
    <w:rsid w:val="00552B58"/>
    <w:rsid w:val="00553F79"/>
    <w:rsid w:val="00553F92"/>
    <w:rsid w:val="00554D48"/>
    <w:rsid w:val="0055598A"/>
    <w:rsid w:val="00556A81"/>
    <w:rsid w:val="005575E3"/>
    <w:rsid w:val="00560198"/>
    <w:rsid w:val="00560A8D"/>
    <w:rsid w:val="00561491"/>
    <w:rsid w:val="00561AF4"/>
    <w:rsid w:val="0056216C"/>
    <w:rsid w:val="00562616"/>
    <w:rsid w:val="00562B6B"/>
    <w:rsid w:val="00563D25"/>
    <w:rsid w:val="005642F7"/>
    <w:rsid w:val="00564345"/>
    <w:rsid w:val="00564A8D"/>
    <w:rsid w:val="005669A3"/>
    <w:rsid w:val="00566F3C"/>
    <w:rsid w:val="0056727D"/>
    <w:rsid w:val="005704FD"/>
    <w:rsid w:val="005712BF"/>
    <w:rsid w:val="00571824"/>
    <w:rsid w:val="00571A9C"/>
    <w:rsid w:val="005720AD"/>
    <w:rsid w:val="005727A0"/>
    <w:rsid w:val="0057291C"/>
    <w:rsid w:val="00576A2F"/>
    <w:rsid w:val="00576ACB"/>
    <w:rsid w:val="00576DAA"/>
    <w:rsid w:val="00576EC9"/>
    <w:rsid w:val="00577822"/>
    <w:rsid w:val="00577D28"/>
    <w:rsid w:val="005809C8"/>
    <w:rsid w:val="00580AA2"/>
    <w:rsid w:val="005813C4"/>
    <w:rsid w:val="0058178E"/>
    <w:rsid w:val="005819BE"/>
    <w:rsid w:val="0058425C"/>
    <w:rsid w:val="0058442E"/>
    <w:rsid w:val="00584DDA"/>
    <w:rsid w:val="005853FC"/>
    <w:rsid w:val="00590512"/>
    <w:rsid w:val="00591199"/>
    <w:rsid w:val="00591705"/>
    <w:rsid w:val="00591844"/>
    <w:rsid w:val="00591A54"/>
    <w:rsid w:val="00592118"/>
    <w:rsid w:val="005926BC"/>
    <w:rsid w:val="00592986"/>
    <w:rsid w:val="0059450F"/>
    <w:rsid w:val="00594B52"/>
    <w:rsid w:val="00595EB0"/>
    <w:rsid w:val="00596BF7"/>
    <w:rsid w:val="00597E70"/>
    <w:rsid w:val="00597EF5"/>
    <w:rsid w:val="005A05DE"/>
    <w:rsid w:val="005A06AD"/>
    <w:rsid w:val="005A11D0"/>
    <w:rsid w:val="005A15AC"/>
    <w:rsid w:val="005A1BB1"/>
    <w:rsid w:val="005A241B"/>
    <w:rsid w:val="005A31E3"/>
    <w:rsid w:val="005A3473"/>
    <w:rsid w:val="005A5153"/>
    <w:rsid w:val="005A574D"/>
    <w:rsid w:val="005A598B"/>
    <w:rsid w:val="005A5DC4"/>
    <w:rsid w:val="005A6B88"/>
    <w:rsid w:val="005A7410"/>
    <w:rsid w:val="005A7EAA"/>
    <w:rsid w:val="005A7FEC"/>
    <w:rsid w:val="005B0403"/>
    <w:rsid w:val="005B3B22"/>
    <w:rsid w:val="005B3D33"/>
    <w:rsid w:val="005B60D1"/>
    <w:rsid w:val="005B6168"/>
    <w:rsid w:val="005B67BC"/>
    <w:rsid w:val="005B6F99"/>
    <w:rsid w:val="005C0FA4"/>
    <w:rsid w:val="005C12B8"/>
    <w:rsid w:val="005C1B51"/>
    <w:rsid w:val="005C22E9"/>
    <w:rsid w:val="005C2A66"/>
    <w:rsid w:val="005C3831"/>
    <w:rsid w:val="005C3C1D"/>
    <w:rsid w:val="005C4F26"/>
    <w:rsid w:val="005C7169"/>
    <w:rsid w:val="005C71D5"/>
    <w:rsid w:val="005C76C5"/>
    <w:rsid w:val="005D0FBA"/>
    <w:rsid w:val="005D12E0"/>
    <w:rsid w:val="005D1792"/>
    <w:rsid w:val="005D1EC6"/>
    <w:rsid w:val="005D31CE"/>
    <w:rsid w:val="005D33B8"/>
    <w:rsid w:val="005D3DF3"/>
    <w:rsid w:val="005D3F5A"/>
    <w:rsid w:val="005D4A3A"/>
    <w:rsid w:val="005D4BD9"/>
    <w:rsid w:val="005D4E11"/>
    <w:rsid w:val="005D4E27"/>
    <w:rsid w:val="005D6ACE"/>
    <w:rsid w:val="005E0015"/>
    <w:rsid w:val="005E1E57"/>
    <w:rsid w:val="005E1FED"/>
    <w:rsid w:val="005E20A2"/>
    <w:rsid w:val="005E32A1"/>
    <w:rsid w:val="005E35D0"/>
    <w:rsid w:val="005E3626"/>
    <w:rsid w:val="005E3FD3"/>
    <w:rsid w:val="005E589E"/>
    <w:rsid w:val="005E5BED"/>
    <w:rsid w:val="005E5CF1"/>
    <w:rsid w:val="005E7FE2"/>
    <w:rsid w:val="005F0E44"/>
    <w:rsid w:val="005F1533"/>
    <w:rsid w:val="005F2133"/>
    <w:rsid w:val="005F252D"/>
    <w:rsid w:val="005F2D92"/>
    <w:rsid w:val="005F30E6"/>
    <w:rsid w:val="005F4763"/>
    <w:rsid w:val="005F5367"/>
    <w:rsid w:val="005F5661"/>
    <w:rsid w:val="005F7EA1"/>
    <w:rsid w:val="006003E7"/>
    <w:rsid w:val="00600482"/>
    <w:rsid w:val="006005D7"/>
    <w:rsid w:val="00602361"/>
    <w:rsid w:val="00602F44"/>
    <w:rsid w:val="0060390D"/>
    <w:rsid w:val="00604387"/>
    <w:rsid w:val="0060455F"/>
    <w:rsid w:val="00605032"/>
    <w:rsid w:val="00605B22"/>
    <w:rsid w:val="00605B45"/>
    <w:rsid w:val="00605F06"/>
    <w:rsid w:val="00605F25"/>
    <w:rsid w:val="006060FA"/>
    <w:rsid w:val="00607006"/>
    <w:rsid w:val="00607A9C"/>
    <w:rsid w:val="00607ADB"/>
    <w:rsid w:val="00607EED"/>
    <w:rsid w:val="00610663"/>
    <w:rsid w:val="00612A60"/>
    <w:rsid w:val="00612EFF"/>
    <w:rsid w:val="0061524B"/>
    <w:rsid w:val="00616131"/>
    <w:rsid w:val="006202C5"/>
    <w:rsid w:val="006205F6"/>
    <w:rsid w:val="00621207"/>
    <w:rsid w:val="0062176F"/>
    <w:rsid w:val="00621DE5"/>
    <w:rsid w:val="006224E6"/>
    <w:rsid w:val="006226C6"/>
    <w:rsid w:val="006233F8"/>
    <w:rsid w:val="00623E29"/>
    <w:rsid w:val="006240E8"/>
    <w:rsid w:val="006246E2"/>
    <w:rsid w:val="00624D3B"/>
    <w:rsid w:val="00626F59"/>
    <w:rsid w:val="00627814"/>
    <w:rsid w:val="00627D89"/>
    <w:rsid w:val="0063005E"/>
    <w:rsid w:val="00630D96"/>
    <w:rsid w:val="0063264F"/>
    <w:rsid w:val="006330F6"/>
    <w:rsid w:val="00635541"/>
    <w:rsid w:val="006357B3"/>
    <w:rsid w:val="00636366"/>
    <w:rsid w:val="00636715"/>
    <w:rsid w:val="0063693B"/>
    <w:rsid w:val="00637DEB"/>
    <w:rsid w:val="00640BEA"/>
    <w:rsid w:val="0064109F"/>
    <w:rsid w:val="006414AE"/>
    <w:rsid w:val="00642DEF"/>
    <w:rsid w:val="0064474B"/>
    <w:rsid w:val="0064523C"/>
    <w:rsid w:val="00645ECC"/>
    <w:rsid w:val="006465A9"/>
    <w:rsid w:val="00646AB6"/>
    <w:rsid w:val="00646BFA"/>
    <w:rsid w:val="00647B73"/>
    <w:rsid w:val="00651D79"/>
    <w:rsid w:val="00651FBD"/>
    <w:rsid w:val="00652993"/>
    <w:rsid w:val="00653772"/>
    <w:rsid w:val="00653A04"/>
    <w:rsid w:val="00653EA0"/>
    <w:rsid w:val="006540CE"/>
    <w:rsid w:val="0065485B"/>
    <w:rsid w:val="0065493D"/>
    <w:rsid w:val="00654A75"/>
    <w:rsid w:val="006560A3"/>
    <w:rsid w:val="0065644E"/>
    <w:rsid w:val="006570C1"/>
    <w:rsid w:val="00657A9E"/>
    <w:rsid w:val="006600FA"/>
    <w:rsid w:val="00660DA7"/>
    <w:rsid w:val="00663335"/>
    <w:rsid w:val="006649DC"/>
    <w:rsid w:val="00665C6E"/>
    <w:rsid w:val="0066626E"/>
    <w:rsid w:val="006675B1"/>
    <w:rsid w:val="00667F5F"/>
    <w:rsid w:val="00670520"/>
    <w:rsid w:val="00670D21"/>
    <w:rsid w:val="006711CE"/>
    <w:rsid w:val="00671339"/>
    <w:rsid w:val="00671C56"/>
    <w:rsid w:val="00671ED2"/>
    <w:rsid w:val="006722E7"/>
    <w:rsid w:val="0067245B"/>
    <w:rsid w:val="00672DD8"/>
    <w:rsid w:val="00673039"/>
    <w:rsid w:val="0067416A"/>
    <w:rsid w:val="0067433A"/>
    <w:rsid w:val="006760D1"/>
    <w:rsid w:val="006766C6"/>
    <w:rsid w:val="00677F7B"/>
    <w:rsid w:val="00680AA1"/>
    <w:rsid w:val="00681A4C"/>
    <w:rsid w:val="00681A6C"/>
    <w:rsid w:val="006821B0"/>
    <w:rsid w:val="00682257"/>
    <w:rsid w:val="0068262A"/>
    <w:rsid w:val="00683579"/>
    <w:rsid w:val="00683B7D"/>
    <w:rsid w:val="00683ECE"/>
    <w:rsid w:val="00685075"/>
    <w:rsid w:val="00685558"/>
    <w:rsid w:val="00686217"/>
    <w:rsid w:val="0068695E"/>
    <w:rsid w:val="006877D4"/>
    <w:rsid w:val="0068786F"/>
    <w:rsid w:val="00687D3C"/>
    <w:rsid w:val="0069069B"/>
    <w:rsid w:val="006911E1"/>
    <w:rsid w:val="00692B17"/>
    <w:rsid w:val="006953AF"/>
    <w:rsid w:val="006954ED"/>
    <w:rsid w:val="00695781"/>
    <w:rsid w:val="00695B9B"/>
    <w:rsid w:val="00696ACF"/>
    <w:rsid w:val="006A063E"/>
    <w:rsid w:val="006A06D6"/>
    <w:rsid w:val="006A0E49"/>
    <w:rsid w:val="006A3201"/>
    <w:rsid w:val="006A33D4"/>
    <w:rsid w:val="006A4210"/>
    <w:rsid w:val="006A6C12"/>
    <w:rsid w:val="006A6E7B"/>
    <w:rsid w:val="006A787C"/>
    <w:rsid w:val="006A7F65"/>
    <w:rsid w:val="006B069B"/>
    <w:rsid w:val="006B1FA2"/>
    <w:rsid w:val="006B2148"/>
    <w:rsid w:val="006B31EF"/>
    <w:rsid w:val="006B3307"/>
    <w:rsid w:val="006B3FFB"/>
    <w:rsid w:val="006B5121"/>
    <w:rsid w:val="006B612A"/>
    <w:rsid w:val="006C1C1D"/>
    <w:rsid w:val="006C2423"/>
    <w:rsid w:val="006C4099"/>
    <w:rsid w:val="006C4ED5"/>
    <w:rsid w:val="006C512A"/>
    <w:rsid w:val="006C5190"/>
    <w:rsid w:val="006C5A01"/>
    <w:rsid w:val="006C7A77"/>
    <w:rsid w:val="006D05AF"/>
    <w:rsid w:val="006D0D42"/>
    <w:rsid w:val="006D164A"/>
    <w:rsid w:val="006D21AD"/>
    <w:rsid w:val="006D237C"/>
    <w:rsid w:val="006D3182"/>
    <w:rsid w:val="006D3E91"/>
    <w:rsid w:val="006D3F9F"/>
    <w:rsid w:val="006D3FF4"/>
    <w:rsid w:val="006D50EA"/>
    <w:rsid w:val="006D585F"/>
    <w:rsid w:val="006D7098"/>
    <w:rsid w:val="006E06CC"/>
    <w:rsid w:val="006E0D22"/>
    <w:rsid w:val="006E0E0C"/>
    <w:rsid w:val="006E1384"/>
    <w:rsid w:val="006E1EF8"/>
    <w:rsid w:val="006E27BD"/>
    <w:rsid w:val="006E28FA"/>
    <w:rsid w:val="006E2905"/>
    <w:rsid w:val="006E3203"/>
    <w:rsid w:val="006E35FC"/>
    <w:rsid w:val="006E4589"/>
    <w:rsid w:val="006E4DF0"/>
    <w:rsid w:val="006E5861"/>
    <w:rsid w:val="006E650B"/>
    <w:rsid w:val="006E6E1B"/>
    <w:rsid w:val="006E7303"/>
    <w:rsid w:val="006F0957"/>
    <w:rsid w:val="006F20D9"/>
    <w:rsid w:val="006F321D"/>
    <w:rsid w:val="006F39E3"/>
    <w:rsid w:val="006F7506"/>
    <w:rsid w:val="007033B1"/>
    <w:rsid w:val="00703479"/>
    <w:rsid w:val="007037D7"/>
    <w:rsid w:val="0070401A"/>
    <w:rsid w:val="00704A58"/>
    <w:rsid w:val="00704A92"/>
    <w:rsid w:val="007052EA"/>
    <w:rsid w:val="007065F3"/>
    <w:rsid w:val="00707F4B"/>
    <w:rsid w:val="00710696"/>
    <w:rsid w:val="00710A9A"/>
    <w:rsid w:val="007123C8"/>
    <w:rsid w:val="00714597"/>
    <w:rsid w:val="00714FBC"/>
    <w:rsid w:val="007153B1"/>
    <w:rsid w:val="00715407"/>
    <w:rsid w:val="007173B9"/>
    <w:rsid w:val="00717450"/>
    <w:rsid w:val="00717A81"/>
    <w:rsid w:val="0072019B"/>
    <w:rsid w:val="007207D1"/>
    <w:rsid w:val="007212F0"/>
    <w:rsid w:val="007215B1"/>
    <w:rsid w:val="00721FBD"/>
    <w:rsid w:val="007223B7"/>
    <w:rsid w:val="00722E22"/>
    <w:rsid w:val="007233AA"/>
    <w:rsid w:val="0072633C"/>
    <w:rsid w:val="00726DDB"/>
    <w:rsid w:val="00726F24"/>
    <w:rsid w:val="00727419"/>
    <w:rsid w:val="00727B4E"/>
    <w:rsid w:val="00727EF5"/>
    <w:rsid w:val="0073001A"/>
    <w:rsid w:val="00732B5A"/>
    <w:rsid w:val="007332F4"/>
    <w:rsid w:val="00733B0B"/>
    <w:rsid w:val="00733EFC"/>
    <w:rsid w:val="00734E30"/>
    <w:rsid w:val="00735DB0"/>
    <w:rsid w:val="00735F34"/>
    <w:rsid w:val="00736DC2"/>
    <w:rsid w:val="007373DE"/>
    <w:rsid w:val="00740B48"/>
    <w:rsid w:val="007417B6"/>
    <w:rsid w:val="007418B0"/>
    <w:rsid w:val="00741A8C"/>
    <w:rsid w:val="00741CF1"/>
    <w:rsid w:val="007423C7"/>
    <w:rsid w:val="00743113"/>
    <w:rsid w:val="00745D62"/>
    <w:rsid w:val="00747025"/>
    <w:rsid w:val="00747237"/>
    <w:rsid w:val="0074769A"/>
    <w:rsid w:val="00750250"/>
    <w:rsid w:val="0075149A"/>
    <w:rsid w:val="0075150B"/>
    <w:rsid w:val="007519C4"/>
    <w:rsid w:val="00754963"/>
    <w:rsid w:val="00754AE0"/>
    <w:rsid w:val="007553E9"/>
    <w:rsid w:val="00756C17"/>
    <w:rsid w:val="0076001E"/>
    <w:rsid w:val="00760489"/>
    <w:rsid w:val="007608FD"/>
    <w:rsid w:val="00760945"/>
    <w:rsid w:val="00760B75"/>
    <w:rsid w:val="00760EA2"/>
    <w:rsid w:val="00762800"/>
    <w:rsid w:val="00762B15"/>
    <w:rsid w:val="00762FEC"/>
    <w:rsid w:val="00763BA5"/>
    <w:rsid w:val="00764024"/>
    <w:rsid w:val="007643EE"/>
    <w:rsid w:val="0076450F"/>
    <w:rsid w:val="0076620F"/>
    <w:rsid w:val="0076694F"/>
    <w:rsid w:val="00766B2E"/>
    <w:rsid w:val="007675D6"/>
    <w:rsid w:val="007676D5"/>
    <w:rsid w:val="007678F9"/>
    <w:rsid w:val="00767FF9"/>
    <w:rsid w:val="00771036"/>
    <w:rsid w:val="0077173D"/>
    <w:rsid w:val="00771836"/>
    <w:rsid w:val="00771AB7"/>
    <w:rsid w:val="00773052"/>
    <w:rsid w:val="00775573"/>
    <w:rsid w:val="00775640"/>
    <w:rsid w:val="00775FF5"/>
    <w:rsid w:val="007763D3"/>
    <w:rsid w:val="0078009F"/>
    <w:rsid w:val="00780697"/>
    <w:rsid w:val="007806FC"/>
    <w:rsid w:val="00783A1F"/>
    <w:rsid w:val="00783F5E"/>
    <w:rsid w:val="00786144"/>
    <w:rsid w:val="00787C73"/>
    <w:rsid w:val="007913C2"/>
    <w:rsid w:val="00791A3F"/>
    <w:rsid w:val="00793EBB"/>
    <w:rsid w:val="0079428A"/>
    <w:rsid w:val="0079559E"/>
    <w:rsid w:val="007955EE"/>
    <w:rsid w:val="00795698"/>
    <w:rsid w:val="00795BFF"/>
    <w:rsid w:val="00795CE5"/>
    <w:rsid w:val="00795E8D"/>
    <w:rsid w:val="00797201"/>
    <w:rsid w:val="0079735D"/>
    <w:rsid w:val="007A0A97"/>
    <w:rsid w:val="007A127F"/>
    <w:rsid w:val="007A2211"/>
    <w:rsid w:val="007A2DB9"/>
    <w:rsid w:val="007A325B"/>
    <w:rsid w:val="007A52CB"/>
    <w:rsid w:val="007A5FAF"/>
    <w:rsid w:val="007A6787"/>
    <w:rsid w:val="007A678F"/>
    <w:rsid w:val="007A7665"/>
    <w:rsid w:val="007A7852"/>
    <w:rsid w:val="007A792E"/>
    <w:rsid w:val="007B0542"/>
    <w:rsid w:val="007B065D"/>
    <w:rsid w:val="007B0A4E"/>
    <w:rsid w:val="007B1E40"/>
    <w:rsid w:val="007B22D7"/>
    <w:rsid w:val="007B2979"/>
    <w:rsid w:val="007B2A71"/>
    <w:rsid w:val="007B4A5D"/>
    <w:rsid w:val="007B6842"/>
    <w:rsid w:val="007B6F67"/>
    <w:rsid w:val="007B772C"/>
    <w:rsid w:val="007C0756"/>
    <w:rsid w:val="007C0A04"/>
    <w:rsid w:val="007C0F74"/>
    <w:rsid w:val="007C1ADD"/>
    <w:rsid w:val="007C23EA"/>
    <w:rsid w:val="007C2AA4"/>
    <w:rsid w:val="007C2ACE"/>
    <w:rsid w:val="007C3599"/>
    <w:rsid w:val="007C3D1F"/>
    <w:rsid w:val="007C4B29"/>
    <w:rsid w:val="007C4D13"/>
    <w:rsid w:val="007C68AD"/>
    <w:rsid w:val="007C7A10"/>
    <w:rsid w:val="007C7D24"/>
    <w:rsid w:val="007D024D"/>
    <w:rsid w:val="007D0399"/>
    <w:rsid w:val="007D1814"/>
    <w:rsid w:val="007D183F"/>
    <w:rsid w:val="007D1B00"/>
    <w:rsid w:val="007D232B"/>
    <w:rsid w:val="007D2774"/>
    <w:rsid w:val="007D344F"/>
    <w:rsid w:val="007D34D0"/>
    <w:rsid w:val="007D44DE"/>
    <w:rsid w:val="007D4E4B"/>
    <w:rsid w:val="007D5691"/>
    <w:rsid w:val="007D749E"/>
    <w:rsid w:val="007D7CC3"/>
    <w:rsid w:val="007E1B66"/>
    <w:rsid w:val="007E2602"/>
    <w:rsid w:val="007E3574"/>
    <w:rsid w:val="007E3D98"/>
    <w:rsid w:val="007E4CDD"/>
    <w:rsid w:val="007E595B"/>
    <w:rsid w:val="007E7EAE"/>
    <w:rsid w:val="007E7F0A"/>
    <w:rsid w:val="007F100E"/>
    <w:rsid w:val="007F2608"/>
    <w:rsid w:val="007F4667"/>
    <w:rsid w:val="007F4BD3"/>
    <w:rsid w:val="007F64B9"/>
    <w:rsid w:val="007F7AA4"/>
    <w:rsid w:val="007F7BE8"/>
    <w:rsid w:val="0080035A"/>
    <w:rsid w:val="0080142C"/>
    <w:rsid w:val="0080159D"/>
    <w:rsid w:val="00803254"/>
    <w:rsid w:val="00803618"/>
    <w:rsid w:val="00803B89"/>
    <w:rsid w:val="0080459A"/>
    <w:rsid w:val="00804D14"/>
    <w:rsid w:val="008062C2"/>
    <w:rsid w:val="00807900"/>
    <w:rsid w:val="00810371"/>
    <w:rsid w:val="00812050"/>
    <w:rsid w:val="00813FD4"/>
    <w:rsid w:val="00814002"/>
    <w:rsid w:val="008142B9"/>
    <w:rsid w:val="00814C52"/>
    <w:rsid w:val="008160C4"/>
    <w:rsid w:val="0081626B"/>
    <w:rsid w:val="0082052B"/>
    <w:rsid w:val="0082076F"/>
    <w:rsid w:val="00820DC9"/>
    <w:rsid w:val="00822B4E"/>
    <w:rsid w:val="008249D1"/>
    <w:rsid w:val="008250EF"/>
    <w:rsid w:val="00826BE0"/>
    <w:rsid w:val="00827519"/>
    <w:rsid w:val="00827F62"/>
    <w:rsid w:val="0083097B"/>
    <w:rsid w:val="0083252C"/>
    <w:rsid w:val="0083334B"/>
    <w:rsid w:val="008348C1"/>
    <w:rsid w:val="00835666"/>
    <w:rsid w:val="00835F2F"/>
    <w:rsid w:val="00835FD3"/>
    <w:rsid w:val="00837DA2"/>
    <w:rsid w:val="00840DCA"/>
    <w:rsid w:val="0084197F"/>
    <w:rsid w:val="0084215D"/>
    <w:rsid w:val="0084261D"/>
    <w:rsid w:val="008428CF"/>
    <w:rsid w:val="00842D81"/>
    <w:rsid w:val="00843AE0"/>
    <w:rsid w:val="00843D32"/>
    <w:rsid w:val="00845477"/>
    <w:rsid w:val="00845A47"/>
    <w:rsid w:val="00845C6B"/>
    <w:rsid w:val="00847604"/>
    <w:rsid w:val="00847762"/>
    <w:rsid w:val="008477C1"/>
    <w:rsid w:val="008504B1"/>
    <w:rsid w:val="00850DA2"/>
    <w:rsid w:val="00852DAF"/>
    <w:rsid w:val="008532F6"/>
    <w:rsid w:val="008533B1"/>
    <w:rsid w:val="00853E93"/>
    <w:rsid w:val="00854851"/>
    <w:rsid w:val="00857A03"/>
    <w:rsid w:val="00861269"/>
    <w:rsid w:val="008618F8"/>
    <w:rsid w:val="00861A41"/>
    <w:rsid w:val="008623D4"/>
    <w:rsid w:val="008625FA"/>
    <w:rsid w:val="00862C69"/>
    <w:rsid w:val="00863857"/>
    <w:rsid w:val="00863FBE"/>
    <w:rsid w:val="008643C1"/>
    <w:rsid w:val="00864A5A"/>
    <w:rsid w:val="00865AA3"/>
    <w:rsid w:val="00865C1F"/>
    <w:rsid w:val="00865C80"/>
    <w:rsid w:val="00865ED7"/>
    <w:rsid w:val="00866863"/>
    <w:rsid w:val="00867BB3"/>
    <w:rsid w:val="00870849"/>
    <w:rsid w:val="00870CFA"/>
    <w:rsid w:val="008714D5"/>
    <w:rsid w:val="0087204E"/>
    <w:rsid w:val="008726ED"/>
    <w:rsid w:val="00872CF2"/>
    <w:rsid w:val="00872F6A"/>
    <w:rsid w:val="00873CD7"/>
    <w:rsid w:val="008747DA"/>
    <w:rsid w:val="00874D75"/>
    <w:rsid w:val="00875CFB"/>
    <w:rsid w:val="00877698"/>
    <w:rsid w:val="00877A9E"/>
    <w:rsid w:val="00881991"/>
    <w:rsid w:val="00881BA9"/>
    <w:rsid w:val="008821D0"/>
    <w:rsid w:val="00882CFC"/>
    <w:rsid w:val="00883885"/>
    <w:rsid w:val="008846A5"/>
    <w:rsid w:val="00886B27"/>
    <w:rsid w:val="008878D6"/>
    <w:rsid w:val="00887F8B"/>
    <w:rsid w:val="008908F0"/>
    <w:rsid w:val="00891611"/>
    <w:rsid w:val="00891850"/>
    <w:rsid w:val="00893848"/>
    <w:rsid w:val="008957BD"/>
    <w:rsid w:val="00895CC5"/>
    <w:rsid w:val="00895EBB"/>
    <w:rsid w:val="00895F5B"/>
    <w:rsid w:val="00896F5D"/>
    <w:rsid w:val="0089709A"/>
    <w:rsid w:val="00897364"/>
    <w:rsid w:val="00897701"/>
    <w:rsid w:val="008A0471"/>
    <w:rsid w:val="008A10E8"/>
    <w:rsid w:val="008A132D"/>
    <w:rsid w:val="008A6488"/>
    <w:rsid w:val="008A69BC"/>
    <w:rsid w:val="008A7B6E"/>
    <w:rsid w:val="008B0970"/>
    <w:rsid w:val="008B24B3"/>
    <w:rsid w:val="008B27EF"/>
    <w:rsid w:val="008B3355"/>
    <w:rsid w:val="008B34C8"/>
    <w:rsid w:val="008B3BEF"/>
    <w:rsid w:val="008B3D9A"/>
    <w:rsid w:val="008B3F23"/>
    <w:rsid w:val="008B42E8"/>
    <w:rsid w:val="008B4A41"/>
    <w:rsid w:val="008B530B"/>
    <w:rsid w:val="008B63BC"/>
    <w:rsid w:val="008B653B"/>
    <w:rsid w:val="008B66E3"/>
    <w:rsid w:val="008B7D6D"/>
    <w:rsid w:val="008C0056"/>
    <w:rsid w:val="008C09C2"/>
    <w:rsid w:val="008C21C8"/>
    <w:rsid w:val="008C291C"/>
    <w:rsid w:val="008C29F1"/>
    <w:rsid w:val="008C2D84"/>
    <w:rsid w:val="008C2FB3"/>
    <w:rsid w:val="008C4018"/>
    <w:rsid w:val="008D16C4"/>
    <w:rsid w:val="008D2B15"/>
    <w:rsid w:val="008D43D6"/>
    <w:rsid w:val="008D6389"/>
    <w:rsid w:val="008D74B7"/>
    <w:rsid w:val="008E06E3"/>
    <w:rsid w:val="008E1052"/>
    <w:rsid w:val="008E3FCB"/>
    <w:rsid w:val="008E4357"/>
    <w:rsid w:val="008E4F34"/>
    <w:rsid w:val="008E5014"/>
    <w:rsid w:val="008E5F3D"/>
    <w:rsid w:val="008E64B4"/>
    <w:rsid w:val="008F0697"/>
    <w:rsid w:val="008F09D8"/>
    <w:rsid w:val="008F0C9F"/>
    <w:rsid w:val="008F23F1"/>
    <w:rsid w:val="008F2848"/>
    <w:rsid w:val="008F2BE6"/>
    <w:rsid w:val="008F3156"/>
    <w:rsid w:val="008F340E"/>
    <w:rsid w:val="008F4113"/>
    <w:rsid w:val="008F4691"/>
    <w:rsid w:val="008F477F"/>
    <w:rsid w:val="008F4B1A"/>
    <w:rsid w:val="008F593C"/>
    <w:rsid w:val="008F5B62"/>
    <w:rsid w:val="008F60A4"/>
    <w:rsid w:val="008F6B1A"/>
    <w:rsid w:val="008F75C9"/>
    <w:rsid w:val="008F7B44"/>
    <w:rsid w:val="009001EE"/>
    <w:rsid w:val="00900785"/>
    <w:rsid w:val="00903596"/>
    <w:rsid w:val="00903E80"/>
    <w:rsid w:val="009047DC"/>
    <w:rsid w:val="009059F2"/>
    <w:rsid w:val="00905BAD"/>
    <w:rsid w:val="009064FC"/>
    <w:rsid w:val="0090663D"/>
    <w:rsid w:val="009071DE"/>
    <w:rsid w:val="00910785"/>
    <w:rsid w:val="009108E2"/>
    <w:rsid w:val="00911701"/>
    <w:rsid w:val="009119A1"/>
    <w:rsid w:val="00912344"/>
    <w:rsid w:val="00912E6C"/>
    <w:rsid w:val="0091320A"/>
    <w:rsid w:val="00913529"/>
    <w:rsid w:val="0091401C"/>
    <w:rsid w:val="009142FF"/>
    <w:rsid w:val="009152B1"/>
    <w:rsid w:val="00916673"/>
    <w:rsid w:val="00916C2B"/>
    <w:rsid w:val="00916E84"/>
    <w:rsid w:val="009175CA"/>
    <w:rsid w:val="00920DB3"/>
    <w:rsid w:val="009219C7"/>
    <w:rsid w:val="00921B25"/>
    <w:rsid w:val="00921E1B"/>
    <w:rsid w:val="00921E70"/>
    <w:rsid w:val="0092277B"/>
    <w:rsid w:val="009233E6"/>
    <w:rsid w:val="0092349F"/>
    <w:rsid w:val="009242BD"/>
    <w:rsid w:val="0092696F"/>
    <w:rsid w:val="00926B61"/>
    <w:rsid w:val="00926ED6"/>
    <w:rsid w:val="00927294"/>
    <w:rsid w:val="00930631"/>
    <w:rsid w:val="00930747"/>
    <w:rsid w:val="009309D8"/>
    <w:rsid w:val="00932291"/>
    <w:rsid w:val="009328A0"/>
    <w:rsid w:val="00932B23"/>
    <w:rsid w:val="009348E2"/>
    <w:rsid w:val="009351D8"/>
    <w:rsid w:val="00935D24"/>
    <w:rsid w:val="009373FF"/>
    <w:rsid w:val="009414D2"/>
    <w:rsid w:val="00942990"/>
    <w:rsid w:val="0094326A"/>
    <w:rsid w:val="009436E0"/>
    <w:rsid w:val="0094449A"/>
    <w:rsid w:val="00944534"/>
    <w:rsid w:val="00944EC2"/>
    <w:rsid w:val="0094591A"/>
    <w:rsid w:val="00946BED"/>
    <w:rsid w:val="00946FE6"/>
    <w:rsid w:val="00947469"/>
    <w:rsid w:val="009475CF"/>
    <w:rsid w:val="00947AC0"/>
    <w:rsid w:val="00950CCE"/>
    <w:rsid w:val="00951227"/>
    <w:rsid w:val="00951D3D"/>
    <w:rsid w:val="00951FFF"/>
    <w:rsid w:val="009538C5"/>
    <w:rsid w:val="00954E9A"/>
    <w:rsid w:val="00955278"/>
    <w:rsid w:val="00955E63"/>
    <w:rsid w:val="00956F80"/>
    <w:rsid w:val="00957803"/>
    <w:rsid w:val="00961B6D"/>
    <w:rsid w:val="009630B2"/>
    <w:rsid w:val="009643BD"/>
    <w:rsid w:val="009644FE"/>
    <w:rsid w:val="00964B79"/>
    <w:rsid w:val="00964D47"/>
    <w:rsid w:val="00964E3F"/>
    <w:rsid w:val="00965531"/>
    <w:rsid w:val="0096562D"/>
    <w:rsid w:val="00965911"/>
    <w:rsid w:val="00965F2A"/>
    <w:rsid w:val="00966097"/>
    <w:rsid w:val="009715C3"/>
    <w:rsid w:val="0097363C"/>
    <w:rsid w:val="00973B29"/>
    <w:rsid w:val="009741B7"/>
    <w:rsid w:val="00975F92"/>
    <w:rsid w:val="00976088"/>
    <w:rsid w:val="00976D2E"/>
    <w:rsid w:val="00980AAB"/>
    <w:rsid w:val="0098136B"/>
    <w:rsid w:val="00981675"/>
    <w:rsid w:val="0098322E"/>
    <w:rsid w:val="00983D2F"/>
    <w:rsid w:val="00983FB6"/>
    <w:rsid w:val="00985C0E"/>
    <w:rsid w:val="00986562"/>
    <w:rsid w:val="00986B93"/>
    <w:rsid w:val="00987227"/>
    <w:rsid w:val="009876F6"/>
    <w:rsid w:val="0098781B"/>
    <w:rsid w:val="0098789B"/>
    <w:rsid w:val="009900C0"/>
    <w:rsid w:val="00990D44"/>
    <w:rsid w:val="00991084"/>
    <w:rsid w:val="00991C67"/>
    <w:rsid w:val="009925A1"/>
    <w:rsid w:val="00992B62"/>
    <w:rsid w:val="00993139"/>
    <w:rsid w:val="00993787"/>
    <w:rsid w:val="00993DBB"/>
    <w:rsid w:val="00994CA1"/>
    <w:rsid w:val="00994E54"/>
    <w:rsid w:val="009962C6"/>
    <w:rsid w:val="00996547"/>
    <w:rsid w:val="00997C2C"/>
    <w:rsid w:val="009A049A"/>
    <w:rsid w:val="009A0D0D"/>
    <w:rsid w:val="009A1617"/>
    <w:rsid w:val="009A16AE"/>
    <w:rsid w:val="009A23C6"/>
    <w:rsid w:val="009A27F3"/>
    <w:rsid w:val="009A2CA7"/>
    <w:rsid w:val="009A362D"/>
    <w:rsid w:val="009A5D15"/>
    <w:rsid w:val="009A6256"/>
    <w:rsid w:val="009A633B"/>
    <w:rsid w:val="009B02E8"/>
    <w:rsid w:val="009B070E"/>
    <w:rsid w:val="009B18C5"/>
    <w:rsid w:val="009B2338"/>
    <w:rsid w:val="009B333A"/>
    <w:rsid w:val="009B362A"/>
    <w:rsid w:val="009B37E7"/>
    <w:rsid w:val="009B4035"/>
    <w:rsid w:val="009B43BE"/>
    <w:rsid w:val="009B445D"/>
    <w:rsid w:val="009B44F4"/>
    <w:rsid w:val="009B49B7"/>
    <w:rsid w:val="009B4C6F"/>
    <w:rsid w:val="009B4D78"/>
    <w:rsid w:val="009B605F"/>
    <w:rsid w:val="009B6AE0"/>
    <w:rsid w:val="009C0CCD"/>
    <w:rsid w:val="009C0DD5"/>
    <w:rsid w:val="009C1314"/>
    <w:rsid w:val="009C243C"/>
    <w:rsid w:val="009C301C"/>
    <w:rsid w:val="009C4D2F"/>
    <w:rsid w:val="009C569A"/>
    <w:rsid w:val="009C573E"/>
    <w:rsid w:val="009C60E6"/>
    <w:rsid w:val="009C64C9"/>
    <w:rsid w:val="009C69D0"/>
    <w:rsid w:val="009C6AD6"/>
    <w:rsid w:val="009D0C15"/>
    <w:rsid w:val="009D0C87"/>
    <w:rsid w:val="009D0F4E"/>
    <w:rsid w:val="009D1005"/>
    <w:rsid w:val="009D26BD"/>
    <w:rsid w:val="009D31DF"/>
    <w:rsid w:val="009D4905"/>
    <w:rsid w:val="009D4A6E"/>
    <w:rsid w:val="009D5F55"/>
    <w:rsid w:val="009D6548"/>
    <w:rsid w:val="009D7362"/>
    <w:rsid w:val="009D772D"/>
    <w:rsid w:val="009D7A92"/>
    <w:rsid w:val="009E09ED"/>
    <w:rsid w:val="009E1DA8"/>
    <w:rsid w:val="009E34F0"/>
    <w:rsid w:val="009E4173"/>
    <w:rsid w:val="009E4E3C"/>
    <w:rsid w:val="009E60D5"/>
    <w:rsid w:val="009E7A37"/>
    <w:rsid w:val="009E7C58"/>
    <w:rsid w:val="009E7C86"/>
    <w:rsid w:val="009F03DE"/>
    <w:rsid w:val="009F0429"/>
    <w:rsid w:val="009F0704"/>
    <w:rsid w:val="009F35ED"/>
    <w:rsid w:val="009F4D96"/>
    <w:rsid w:val="009F5166"/>
    <w:rsid w:val="009F5E5D"/>
    <w:rsid w:val="009F6539"/>
    <w:rsid w:val="009F65B6"/>
    <w:rsid w:val="009F7A3E"/>
    <w:rsid w:val="009F7C0F"/>
    <w:rsid w:val="00A00072"/>
    <w:rsid w:val="00A034D4"/>
    <w:rsid w:val="00A03A58"/>
    <w:rsid w:val="00A03C4E"/>
    <w:rsid w:val="00A05130"/>
    <w:rsid w:val="00A0535B"/>
    <w:rsid w:val="00A05B2C"/>
    <w:rsid w:val="00A06415"/>
    <w:rsid w:val="00A07E30"/>
    <w:rsid w:val="00A11231"/>
    <w:rsid w:val="00A11575"/>
    <w:rsid w:val="00A11DF7"/>
    <w:rsid w:val="00A1213F"/>
    <w:rsid w:val="00A12D70"/>
    <w:rsid w:val="00A13665"/>
    <w:rsid w:val="00A13BBB"/>
    <w:rsid w:val="00A158AF"/>
    <w:rsid w:val="00A16688"/>
    <w:rsid w:val="00A16E46"/>
    <w:rsid w:val="00A17445"/>
    <w:rsid w:val="00A17D62"/>
    <w:rsid w:val="00A22D18"/>
    <w:rsid w:val="00A24159"/>
    <w:rsid w:val="00A242A2"/>
    <w:rsid w:val="00A25B5A"/>
    <w:rsid w:val="00A26639"/>
    <w:rsid w:val="00A26762"/>
    <w:rsid w:val="00A26A27"/>
    <w:rsid w:val="00A26F91"/>
    <w:rsid w:val="00A27929"/>
    <w:rsid w:val="00A27CED"/>
    <w:rsid w:val="00A31F5C"/>
    <w:rsid w:val="00A32611"/>
    <w:rsid w:val="00A36006"/>
    <w:rsid w:val="00A36814"/>
    <w:rsid w:val="00A36CEF"/>
    <w:rsid w:val="00A36D8F"/>
    <w:rsid w:val="00A36F62"/>
    <w:rsid w:val="00A374E5"/>
    <w:rsid w:val="00A37C03"/>
    <w:rsid w:val="00A40B19"/>
    <w:rsid w:val="00A410A6"/>
    <w:rsid w:val="00A42543"/>
    <w:rsid w:val="00A42553"/>
    <w:rsid w:val="00A431BE"/>
    <w:rsid w:val="00A43A67"/>
    <w:rsid w:val="00A43F02"/>
    <w:rsid w:val="00A43F5E"/>
    <w:rsid w:val="00A44525"/>
    <w:rsid w:val="00A44D0F"/>
    <w:rsid w:val="00A44EB9"/>
    <w:rsid w:val="00A45906"/>
    <w:rsid w:val="00A46076"/>
    <w:rsid w:val="00A467CA"/>
    <w:rsid w:val="00A46905"/>
    <w:rsid w:val="00A46D9F"/>
    <w:rsid w:val="00A4797D"/>
    <w:rsid w:val="00A5076E"/>
    <w:rsid w:val="00A5096F"/>
    <w:rsid w:val="00A51365"/>
    <w:rsid w:val="00A516F5"/>
    <w:rsid w:val="00A51957"/>
    <w:rsid w:val="00A519AE"/>
    <w:rsid w:val="00A5249C"/>
    <w:rsid w:val="00A52ADE"/>
    <w:rsid w:val="00A5310B"/>
    <w:rsid w:val="00A53220"/>
    <w:rsid w:val="00A53BC1"/>
    <w:rsid w:val="00A5415B"/>
    <w:rsid w:val="00A54DD8"/>
    <w:rsid w:val="00A55510"/>
    <w:rsid w:val="00A55590"/>
    <w:rsid w:val="00A555A2"/>
    <w:rsid w:val="00A57A4B"/>
    <w:rsid w:val="00A605DF"/>
    <w:rsid w:val="00A60EF1"/>
    <w:rsid w:val="00A613D2"/>
    <w:rsid w:val="00A61513"/>
    <w:rsid w:val="00A62064"/>
    <w:rsid w:val="00A62855"/>
    <w:rsid w:val="00A63072"/>
    <w:rsid w:val="00A63316"/>
    <w:rsid w:val="00A63DD5"/>
    <w:rsid w:val="00A646F6"/>
    <w:rsid w:val="00A64F3A"/>
    <w:rsid w:val="00A65A67"/>
    <w:rsid w:val="00A66FB6"/>
    <w:rsid w:val="00A70056"/>
    <w:rsid w:val="00A7156A"/>
    <w:rsid w:val="00A71CC9"/>
    <w:rsid w:val="00A71D75"/>
    <w:rsid w:val="00A75A44"/>
    <w:rsid w:val="00A76520"/>
    <w:rsid w:val="00A76630"/>
    <w:rsid w:val="00A76639"/>
    <w:rsid w:val="00A76DC5"/>
    <w:rsid w:val="00A770F3"/>
    <w:rsid w:val="00A7737E"/>
    <w:rsid w:val="00A80001"/>
    <w:rsid w:val="00A800E0"/>
    <w:rsid w:val="00A81048"/>
    <w:rsid w:val="00A81527"/>
    <w:rsid w:val="00A82936"/>
    <w:rsid w:val="00A83148"/>
    <w:rsid w:val="00A84637"/>
    <w:rsid w:val="00A84866"/>
    <w:rsid w:val="00A84ACB"/>
    <w:rsid w:val="00A852D8"/>
    <w:rsid w:val="00A85AA1"/>
    <w:rsid w:val="00A86400"/>
    <w:rsid w:val="00A874A5"/>
    <w:rsid w:val="00A8796B"/>
    <w:rsid w:val="00A879D4"/>
    <w:rsid w:val="00A907CD"/>
    <w:rsid w:val="00A91513"/>
    <w:rsid w:val="00A916B8"/>
    <w:rsid w:val="00A92083"/>
    <w:rsid w:val="00A92622"/>
    <w:rsid w:val="00A93657"/>
    <w:rsid w:val="00A93F82"/>
    <w:rsid w:val="00A940FB"/>
    <w:rsid w:val="00A944F9"/>
    <w:rsid w:val="00A953C4"/>
    <w:rsid w:val="00A96D49"/>
    <w:rsid w:val="00A97FB1"/>
    <w:rsid w:val="00AA1F48"/>
    <w:rsid w:val="00AA2B54"/>
    <w:rsid w:val="00AA4578"/>
    <w:rsid w:val="00AA4DDF"/>
    <w:rsid w:val="00AA54E4"/>
    <w:rsid w:val="00AA6190"/>
    <w:rsid w:val="00AA6572"/>
    <w:rsid w:val="00AA6663"/>
    <w:rsid w:val="00AA7572"/>
    <w:rsid w:val="00AB0005"/>
    <w:rsid w:val="00AB11A8"/>
    <w:rsid w:val="00AB12CE"/>
    <w:rsid w:val="00AB28B4"/>
    <w:rsid w:val="00AB28B7"/>
    <w:rsid w:val="00AB2BF2"/>
    <w:rsid w:val="00AB3FCD"/>
    <w:rsid w:val="00AB54AA"/>
    <w:rsid w:val="00AB598A"/>
    <w:rsid w:val="00AB6350"/>
    <w:rsid w:val="00AB63EA"/>
    <w:rsid w:val="00AB6D57"/>
    <w:rsid w:val="00AB7184"/>
    <w:rsid w:val="00AB72BC"/>
    <w:rsid w:val="00AC045A"/>
    <w:rsid w:val="00AC05E9"/>
    <w:rsid w:val="00AC0C41"/>
    <w:rsid w:val="00AC21BA"/>
    <w:rsid w:val="00AC2750"/>
    <w:rsid w:val="00AC2D02"/>
    <w:rsid w:val="00AC36F9"/>
    <w:rsid w:val="00AC375B"/>
    <w:rsid w:val="00AC3B8E"/>
    <w:rsid w:val="00AC4A7C"/>
    <w:rsid w:val="00AC5486"/>
    <w:rsid w:val="00AC69A5"/>
    <w:rsid w:val="00AD1227"/>
    <w:rsid w:val="00AD1264"/>
    <w:rsid w:val="00AD1709"/>
    <w:rsid w:val="00AD2452"/>
    <w:rsid w:val="00AD2EA4"/>
    <w:rsid w:val="00AD3AC7"/>
    <w:rsid w:val="00AD49EE"/>
    <w:rsid w:val="00AD5B24"/>
    <w:rsid w:val="00AD5EB5"/>
    <w:rsid w:val="00AD66B2"/>
    <w:rsid w:val="00AD67A8"/>
    <w:rsid w:val="00AD68FA"/>
    <w:rsid w:val="00AD6F1C"/>
    <w:rsid w:val="00AD7734"/>
    <w:rsid w:val="00AE0719"/>
    <w:rsid w:val="00AE20AA"/>
    <w:rsid w:val="00AE502A"/>
    <w:rsid w:val="00AE5A80"/>
    <w:rsid w:val="00AE5EAE"/>
    <w:rsid w:val="00AE6402"/>
    <w:rsid w:val="00AE711E"/>
    <w:rsid w:val="00AF001D"/>
    <w:rsid w:val="00AF0082"/>
    <w:rsid w:val="00AF1CC0"/>
    <w:rsid w:val="00AF2474"/>
    <w:rsid w:val="00AF2572"/>
    <w:rsid w:val="00AF2A0D"/>
    <w:rsid w:val="00AF2E14"/>
    <w:rsid w:val="00AF362C"/>
    <w:rsid w:val="00AF368B"/>
    <w:rsid w:val="00AF44EF"/>
    <w:rsid w:val="00AF5379"/>
    <w:rsid w:val="00AF7010"/>
    <w:rsid w:val="00AF7483"/>
    <w:rsid w:val="00B00495"/>
    <w:rsid w:val="00B0127F"/>
    <w:rsid w:val="00B0218C"/>
    <w:rsid w:val="00B03194"/>
    <w:rsid w:val="00B03238"/>
    <w:rsid w:val="00B03F69"/>
    <w:rsid w:val="00B04443"/>
    <w:rsid w:val="00B058C5"/>
    <w:rsid w:val="00B06B53"/>
    <w:rsid w:val="00B07D29"/>
    <w:rsid w:val="00B11381"/>
    <w:rsid w:val="00B11D85"/>
    <w:rsid w:val="00B122A3"/>
    <w:rsid w:val="00B152EB"/>
    <w:rsid w:val="00B1593D"/>
    <w:rsid w:val="00B1597E"/>
    <w:rsid w:val="00B15B0C"/>
    <w:rsid w:val="00B16371"/>
    <w:rsid w:val="00B16F92"/>
    <w:rsid w:val="00B1741D"/>
    <w:rsid w:val="00B200C8"/>
    <w:rsid w:val="00B20CB7"/>
    <w:rsid w:val="00B21346"/>
    <w:rsid w:val="00B22F9D"/>
    <w:rsid w:val="00B25188"/>
    <w:rsid w:val="00B27B20"/>
    <w:rsid w:val="00B3070F"/>
    <w:rsid w:val="00B31A9A"/>
    <w:rsid w:val="00B320F1"/>
    <w:rsid w:val="00B3253C"/>
    <w:rsid w:val="00B32A7C"/>
    <w:rsid w:val="00B333B9"/>
    <w:rsid w:val="00B3363B"/>
    <w:rsid w:val="00B33E3A"/>
    <w:rsid w:val="00B34DDB"/>
    <w:rsid w:val="00B35D7A"/>
    <w:rsid w:val="00B35E60"/>
    <w:rsid w:val="00B376BE"/>
    <w:rsid w:val="00B37C59"/>
    <w:rsid w:val="00B416AE"/>
    <w:rsid w:val="00B41D2E"/>
    <w:rsid w:val="00B42294"/>
    <w:rsid w:val="00B445A9"/>
    <w:rsid w:val="00B4464E"/>
    <w:rsid w:val="00B44826"/>
    <w:rsid w:val="00B449E8"/>
    <w:rsid w:val="00B473A1"/>
    <w:rsid w:val="00B4740F"/>
    <w:rsid w:val="00B503EA"/>
    <w:rsid w:val="00B5378C"/>
    <w:rsid w:val="00B538CA"/>
    <w:rsid w:val="00B55B00"/>
    <w:rsid w:val="00B56F4C"/>
    <w:rsid w:val="00B578E6"/>
    <w:rsid w:val="00B60487"/>
    <w:rsid w:val="00B6149F"/>
    <w:rsid w:val="00B61866"/>
    <w:rsid w:val="00B618A2"/>
    <w:rsid w:val="00B61A58"/>
    <w:rsid w:val="00B61D26"/>
    <w:rsid w:val="00B6212A"/>
    <w:rsid w:val="00B6405F"/>
    <w:rsid w:val="00B64472"/>
    <w:rsid w:val="00B64836"/>
    <w:rsid w:val="00B65438"/>
    <w:rsid w:val="00B65791"/>
    <w:rsid w:val="00B65C18"/>
    <w:rsid w:val="00B66C8A"/>
    <w:rsid w:val="00B70482"/>
    <w:rsid w:val="00B70BAB"/>
    <w:rsid w:val="00B72693"/>
    <w:rsid w:val="00B72EDE"/>
    <w:rsid w:val="00B73B6E"/>
    <w:rsid w:val="00B747CE"/>
    <w:rsid w:val="00B75407"/>
    <w:rsid w:val="00B76CC4"/>
    <w:rsid w:val="00B77301"/>
    <w:rsid w:val="00B77461"/>
    <w:rsid w:val="00B77ACA"/>
    <w:rsid w:val="00B815A3"/>
    <w:rsid w:val="00B81E87"/>
    <w:rsid w:val="00B821DA"/>
    <w:rsid w:val="00B82C9F"/>
    <w:rsid w:val="00B8410D"/>
    <w:rsid w:val="00B842F0"/>
    <w:rsid w:val="00B848E5"/>
    <w:rsid w:val="00B84A93"/>
    <w:rsid w:val="00B850AB"/>
    <w:rsid w:val="00B8517A"/>
    <w:rsid w:val="00B86920"/>
    <w:rsid w:val="00B87A90"/>
    <w:rsid w:val="00B9014B"/>
    <w:rsid w:val="00B902ED"/>
    <w:rsid w:val="00B90EE0"/>
    <w:rsid w:val="00B90F16"/>
    <w:rsid w:val="00B92909"/>
    <w:rsid w:val="00B934C3"/>
    <w:rsid w:val="00B93A27"/>
    <w:rsid w:val="00B93CE9"/>
    <w:rsid w:val="00B940A6"/>
    <w:rsid w:val="00B94471"/>
    <w:rsid w:val="00B9485A"/>
    <w:rsid w:val="00B96821"/>
    <w:rsid w:val="00B96F1C"/>
    <w:rsid w:val="00BA06F2"/>
    <w:rsid w:val="00BA0EE6"/>
    <w:rsid w:val="00BA1378"/>
    <w:rsid w:val="00BA244B"/>
    <w:rsid w:val="00BA272C"/>
    <w:rsid w:val="00BA2AC5"/>
    <w:rsid w:val="00BA2BA5"/>
    <w:rsid w:val="00BA2F9F"/>
    <w:rsid w:val="00BA34CA"/>
    <w:rsid w:val="00BA3756"/>
    <w:rsid w:val="00BA3CB0"/>
    <w:rsid w:val="00BA4895"/>
    <w:rsid w:val="00BA5305"/>
    <w:rsid w:val="00BA53AF"/>
    <w:rsid w:val="00BA55F9"/>
    <w:rsid w:val="00BA5C2B"/>
    <w:rsid w:val="00BA6828"/>
    <w:rsid w:val="00BA6D52"/>
    <w:rsid w:val="00BB04FD"/>
    <w:rsid w:val="00BB224E"/>
    <w:rsid w:val="00BB25C8"/>
    <w:rsid w:val="00BB48B4"/>
    <w:rsid w:val="00BB4DAF"/>
    <w:rsid w:val="00BB508F"/>
    <w:rsid w:val="00BC047D"/>
    <w:rsid w:val="00BC0642"/>
    <w:rsid w:val="00BC0A25"/>
    <w:rsid w:val="00BC0BA6"/>
    <w:rsid w:val="00BC28FE"/>
    <w:rsid w:val="00BC2AB6"/>
    <w:rsid w:val="00BC36DF"/>
    <w:rsid w:val="00BC3B72"/>
    <w:rsid w:val="00BC4B2F"/>
    <w:rsid w:val="00BC54F7"/>
    <w:rsid w:val="00BC6B1E"/>
    <w:rsid w:val="00BC6DAF"/>
    <w:rsid w:val="00BC7060"/>
    <w:rsid w:val="00BC7CC7"/>
    <w:rsid w:val="00BD22F1"/>
    <w:rsid w:val="00BD35A8"/>
    <w:rsid w:val="00BD42ED"/>
    <w:rsid w:val="00BD4503"/>
    <w:rsid w:val="00BD4A19"/>
    <w:rsid w:val="00BD4FF4"/>
    <w:rsid w:val="00BD6C40"/>
    <w:rsid w:val="00BD6CB7"/>
    <w:rsid w:val="00BD7793"/>
    <w:rsid w:val="00BE2490"/>
    <w:rsid w:val="00BE293E"/>
    <w:rsid w:val="00BE2D88"/>
    <w:rsid w:val="00BE319B"/>
    <w:rsid w:val="00BE417B"/>
    <w:rsid w:val="00BE58D6"/>
    <w:rsid w:val="00BE5A4A"/>
    <w:rsid w:val="00BE621E"/>
    <w:rsid w:val="00BE6E50"/>
    <w:rsid w:val="00BE709A"/>
    <w:rsid w:val="00BF0DE5"/>
    <w:rsid w:val="00BF1EFC"/>
    <w:rsid w:val="00BF20D4"/>
    <w:rsid w:val="00BF3F7A"/>
    <w:rsid w:val="00BF667F"/>
    <w:rsid w:val="00BF6769"/>
    <w:rsid w:val="00BF77BF"/>
    <w:rsid w:val="00BF7921"/>
    <w:rsid w:val="00BF7E09"/>
    <w:rsid w:val="00C00D4F"/>
    <w:rsid w:val="00C01642"/>
    <w:rsid w:val="00C0190E"/>
    <w:rsid w:val="00C01C86"/>
    <w:rsid w:val="00C024AC"/>
    <w:rsid w:val="00C0326F"/>
    <w:rsid w:val="00C03A9D"/>
    <w:rsid w:val="00C0430B"/>
    <w:rsid w:val="00C04328"/>
    <w:rsid w:val="00C04547"/>
    <w:rsid w:val="00C04AE9"/>
    <w:rsid w:val="00C04F4A"/>
    <w:rsid w:val="00C06003"/>
    <w:rsid w:val="00C060DB"/>
    <w:rsid w:val="00C11345"/>
    <w:rsid w:val="00C11DBA"/>
    <w:rsid w:val="00C122D5"/>
    <w:rsid w:val="00C14034"/>
    <w:rsid w:val="00C14C30"/>
    <w:rsid w:val="00C15744"/>
    <w:rsid w:val="00C15A24"/>
    <w:rsid w:val="00C15A42"/>
    <w:rsid w:val="00C15AA3"/>
    <w:rsid w:val="00C1624A"/>
    <w:rsid w:val="00C1626E"/>
    <w:rsid w:val="00C16603"/>
    <w:rsid w:val="00C167CC"/>
    <w:rsid w:val="00C171EB"/>
    <w:rsid w:val="00C17EB1"/>
    <w:rsid w:val="00C20593"/>
    <w:rsid w:val="00C210DA"/>
    <w:rsid w:val="00C22ACC"/>
    <w:rsid w:val="00C22E6F"/>
    <w:rsid w:val="00C2368B"/>
    <w:rsid w:val="00C242B6"/>
    <w:rsid w:val="00C2552A"/>
    <w:rsid w:val="00C260EA"/>
    <w:rsid w:val="00C260F5"/>
    <w:rsid w:val="00C26665"/>
    <w:rsid w:val="00C27248"/>
    <w:rsid w:val="00C272C6"/>
    <w:rsid w:val="00C32C36"/>
    <w:rsid w:val="00C33990"/>
    <w:rsid w:val="00C33F7C"/>
    <w:rsid w:val="00C34549"/>
    <w:rsid w:val="00C35A6D"/>
    <w:rsid w:val="00C363AE"/>
    <w:rsid w:val="00C3684F"/>
    <w:rsid w:val="00C3711A"/>
    <w:rsid w:val="00C37597"/>
    <w:rsid w:val="00C3767E"/>
    <w:rsid w:val="00C37A5C"/>
    <w:rsid w:val="00C41885"/>
    <w:rsid w:val="00C43894"/>
    <w:rsid w:val="00C44E4E"/>
    <w:rsid w:val="00C46C39"/>
    <w:rsid w:val="00C47574"/>
    <w:rsid w:val="00C47765"/>
    <w:rsid w:val="00C47C5A"/>
    <w:rsid w:val="00C47EC4"/>
    <w:rsid w:val="00C50160"/>
    <w:rsid w:val="00C503BC"/>
    <w:rsid w:val="00C5068E"/>
    <w:rsid w:val="00C5186A"/>
    <w:rsid w:val="00C51EE3"/>
    <w:rsid w:val="00C522C7"/>
    <w:rsid w:val="00C52312"/>
    <w:rsid w:val="00C528C7"/>
    <w:rsid w:val="00C534B4"/>
    <w:rsid w:val="00C542E3"/>
    <w:rsid w:val="00C5471C"/>
    <w:rsid w:val="00C54D01"/>
    <w:rsid w:val="00C54E3B"/>
    <w:rsid w:val="00C57040"/>
    <w:rsid w:val="00C60045"/>
    <w:rsid w:val="00C6078B"/>
    <w:rsid w:val="00C60C53"/>
    <w:rsid w:val="00C60EE2"/>
    <w:rsid w:val="00C6130F"/>
    <w:rsid w:val="00C61ADD"/>
    <w:rsid w:val="00C61C0C"/>
    <w:rsid w:val="00C622EC"/>
    <w:rsid w:val="00C63D5B"/>
    <w:rsid w:val="00C641B0"/>
    <w:rsid w:val="00C6490A"/>
    <w:rsid w:val="00C64D35"/>
    <w:rsid w:val="00C65ADF"/>
    <w:rsid w:val="00C65DF0"/>
    <w:rsid w:val="00C66B3C"/>
    <w:rsid w:val="00C66FBE"/>
    <w:rsid w:val="00C67D53"/>
    <w:rsid w:val="00C70055"/>
    <w:rsid w:val="00C701F7"/>
    <w:rsid w:val="00C70914"/>
    <w:rsid w:val="00C70C3F"/>
    <w:rsid w:val="00C71689"/>
    <w:rsid w:val="00C71CF7"/>
    <w:rsid w:val="00C7381B"/>
    <w:rsid w:val="00C738F6"/>
    <w:rsid w:val="00C744D9"/>
    <w:rsid w:val="00C74C30"/>
    <w:rsid w:val="00C74C4B"/>
    <w:rsid w:val="00C74E14"/>
    <w:rsid w:val="00C75283"/>
    <w:rsid w:val="00C75A83"/>
    <w:rsid w:val="00C767BF"/>
    <w:rsid w:val="00C76F03"/>
    <w:rsid w:val="00C77082"/>
    <w:rsid w:val="00C77970"/>
    <w:rsid w:val="00C80B8C"/>
    <w:rsid w:val="00C812B0"/>
    <w:rsid w:val="00C81A0F"/>
    <w:rsid w:val="00C81C39"/>
    <w:rsid w:val="00C829B7"/>
    <w:rsid w:val="00C82A00"/>
    <w:rsid w:val="00C83193"/>
    <w:rsid w:val="00C83395"/>
    <w:rsid w:val="00C83520"/>
    <w:rsid w:val="00C842B6"/>
    <w:rsid w:val="00C843D7"/>
    <w:rsid w:val="00C847A9"/>
    <w:rsid w:val="00C84A95"/>
    <w:rsid w:val="00C84AAD"/>
    <w:rsid w:val="00C8525B"/>
    <w:rsid w:val="00C8528A"/>
    <w:rsid w:val="00C85574"/>
    <w:rsid w:val="00C866B5"/>
    <w:rsid w:val="00C90235"/>
    <w:rsid w:val="00C91C04"/>
    <w:rsid w:val="00C9219D"/>
    <w:rsid w:val="00C92C45"/>
    <w:rsid w:val="00C93BEC"/>
    <w:rsid w:val="00C94119"/>
    <w:rsid w:val="00C968A0"/>
    <w:rsid w:val="00C97817"/>
    <w:rsid w:val="00CA0CAC"/>
    <w:rsid w:val="00CA1E29"/>
    <w:rsid w:val="00CA2271"/>
    <w:rsid w:val="00CA2BC7"/>
    <w:rsid w:val="00CA39B1"/>
    <w:rsid w:val="00CA4EBF"/>
    <w:rsid w:val="00CA4FDC"/>
    <w:rsid w:val="00CA5BB4"/>
    <w:rsid w:val="00CA6D9D"/>
    <w:rsid w:val="00CA6E9A"/>
    <w:rsid w:val="00CA72D3"/>
    <w:rsid w:val="00CA7D4D"/>
    <w:rsid w:val="00CB1884"/>
    <w:rsid w:val="00CB194F"/>
    <w:rsid w:val="00CB19B2"/>
    <w:rsid w:val="00CB26E3"/>
    <w:rsid w:val="00CB2F44"/>
    <w:rsid w:val="00CB3259"/>
    <w:rsid w:val="00CB39EF"/>
    <w:rsid w:val="00CB3D02"/>
    <w:rsid w:val="00CB3EB6"/>
    <w:rsid w:val="00CB47A9"/>
    <w:rsid w:val="00CB5C9E"/>
    <w:rsid w:val="00CB5F6E"/>
    <w:rsid w:val="00CB6602"/>
    <w:rsid w:val="00CB664B"/>
    <w:rsid w:val="00CB7422"/>
    <w:rsid w:val="00CB7FC4"/>
    <w:rsid w:val="00CC0593"/>
    <w:rsid w:val="00CC07F5"/>
    <w:rsid w:val="00CC0FCE"/>
    <w:rsid w:val="00CC3AEC"/>
    <w:rsid w:val="00CC3B82"/>
    <w:rsid w:val="00CC3B93"/>
    <w:rsid w:val="00CC3C07"/>
    <w:rsid w:val="00CC4AD7"/>
    <w:rsid w:val="00CC4BC9"/>
    <w:rsid w:val="00CC636B"/>
    <w:rsid w:val="00CC74D8"/>
    <w:rsid w:val="00CD0CCD"/>
    <w:rsid w:val="00CD1D8A"/>
    <w:rsid w:val="00CD2B92"/>
    <w:rsid w:val="00CD32FF"/>
    <w:rsid w:val="00CD380B"/>
    <w:rsid w:val="00CD3896"/>
    <w:rsid w:val="00CD3C80"/>
    <w:rsid w:val="00CD4470"/>
    <w:rsid w:val="00CD4E89"/>
    <w:rsid w:val="00CD53D3"/>
    <w:rsid w:val="00CD55EE"/>
    <w:rsid w:val="00CD564F"/>
    <w:rsid w:val="00CD5F0B"/>
    <w:rsid w:val="00CD5F43"/>
    <w:rsid w:val="00CD63B8"/>
    <w:rsid w:val="00CD6716"/>
    <w:rsid w:val="00CD6818"/>
    <w:rsid w:val="00CD6ABF"/>
    <w:rsid w:val="00CD77FD"/>
    <w:rsid w:val="00CD7AF1"/>
    <w:rsid w:val="00CE004A"/>
    <w:rsid w:val="00CE04A5"/>
    <w:rsid w:val="00CE1B0E"/>
    <w:rsid w:val="00CE2BDA"/>
    <w:rsid w:val="00CE41BD"/>
    <w:rsid w:val="00CE451D"/>
    <w:rsid w:val="00CE479C"/>
    <w:rsid w:val="00CE53BC"/>
    <w:rsid w:val="00CF10A2"/>
    <w:rsid w:val="00CF27D5"/>
    <w:rsid w:val="00CF3364"/>
    <w:rsid w:val="00CF36D7"/>
    <w:rsid w:val="00CF3A23"/>
    <w:rsid w:val="00CF3FDE"/>
    <w:rsid w:val="00CF44EE"/>
    <w:rsid w:val="00CF4A98"/>
    <w:rsid w:val="00CF4F36"/>
    <w:rsid w:val="00CF5148"/>
    <w:rsid w:val="00CF51AE"/>
    <w:rsid w:val="00CF5756"/>
    <w:rsid w:val="00CF753A"/>
    <w:rsid w:val="00CF7E0B"/>
    <w:rsid w:val="00D01544"/>
    <w:rsid w:val="00D01F5E"/>
    <w:rsid w:val="00D0276E"/>
    <w:rsid w:val="00D03B92"/>
    <w:rsid w:val="00D03CC1"/>
    <w:rsid w:val="00D03CD6"/>
    <w:rsid w:val="00D03DD2"/>
    <w:rsid w:val="00D04428"/>
    <w:rsid w:val="00D05306"/>
    <w:rsid w:val="00D063FC"/>
    <w:rsid w:val="00D11918"/>
    <w:rsid w:val="00D129D9"/>
    <w:rsid w:val="00D143FA"/>
    <w:rsid w:val="00D14688"/>
    <w:rsid w:val="00D1514F"/>
    <w:rsid w:val="00D15319"/>
    <w:rsid w:val="00D16BAB"/>
    <w:rsid w:val="00D20473"/>
    <w:rsid w:val="00D2052C"/>
    <w:rsid w:val="00D21B67"/>
    <w:rsid w:val="00D21C77"/>
    <w:rsid w:val="00D226B9"/>
    <w:rsid w:val="00D2486D"/>
    <w:rsid w:val="00D24BFC"/>
    <w:rsid w:val="00D25980"/>
    <w:rsid w:val="00D259CA"/>
    <w:rsid w:val="00D267DB"/>
    <w:rsid w:val="00D26FFE"/>
    <w:rsid w:val="00D27328"/>
    <w:rsid w:val="00D30525"/>
    <w:rsid w:val="00D30676"/>
    <w:rsid w:val="00D30C62"/>
    <w:rsid w:val="00D30DDE"/>
    <w:rsid w:val="00D3185B"/>
    <w:rsid w:val="00D31DA3"/>
    <w:rsid w:val="00D326A6"/>
    <w:rsid w:val="00D341A8"/>
    <w:rsid w:val="00D344C9"/>
    <w:rsid w:val="00D3498B"/>
    <w:rsid w:val="00D366ED"/>
    <w:rsid w:val="00D36879"/>
    <w:rsid w:val="00D36D33"/>
    <w:rsid w:val="00D36F1C"/>
    <w:rsid w:val="00D370F8"/>
    <w:rsid w:val="00D37854"/>
    <w:rsid w:val="00D40601"/>
    <w:rsid w:val="00D4098A"/>
    <w:rsid w:val="00D41DB0"/>
    <w:rsid w:val="00D4213B"/>
    <w:rsid w:val="00D43310"/>
    <w:rsid w:val="00D45C32"/>
    <w:rsid w:val="00D46672"/>
    <w:rsid w:val="00D46BFC"/>
    <w:rsid w:val="00D47A40"/>
    <w:rsid w:val="00D51126"/>
    <w:rsid w:val="00D51E88"/>
    <w:rsid w:val="00D52515"/>
    <w:rsid w:val="00D52957"/>
    <w:rsid w:val="00D529B1"/>
    <w:rsid w:val="00D52C8D"/>
    <w:rsid w:val="00D52E7B"/>
    <w:rsid w:val="00D52EBC"/>
    <w:rsid w:val="00D53158"/>
    <w:rsid w:val="00D53717"/>
    <w:rsid w:val="00D5482E"/>
    <w:rsid w:val="00D5533C"/>
    <w:rsid w:val="00D56411"/>
    <w:rsid w:val="00D57BB6"/>
    <w:rsid w:val="00D57F5A"/>
    <w:rsid w:val="00D60DB2"/>
    <w:rsid w:val="00D61167"/>
    <w:rsid w:val="00D630A8"/>
    <w:rsid w:val="00D635DB"/>
    <w:rsid w:val="00D638E9"/>
    <w:rsid w:val="00D64134"/>
    <w:rsid w:val="00D642CF"/>
    <w:rsid w:val="00D64656"/>
    <w:rsid w:val="00D6540F"/>
    <w:rsid w:val="00D65446"/>
    <w:rsid w:val="00D65AFE"/>
    <w:rsid w:val="00D6600D"/>
    <w:rsid w:val="00D6616C"/>
    <w:rsid w:val="00D66717"/>
    <w:rsid w:val="00D66969"/>
    <w:rsid w:val="00D673E1"/>
    <w:rsid w:val="00D72344"/>
    <w:rsid w:val="00D72DCA"/>
    <w:rsid w:val="00D72FD6"/>
    <w:rsid w:val="00D74E57"/>
    <w:rsid w:val="00D7501E"/>
    <w:rsid w:val="00D75E49"/>
    <w:rsid w:val="00D7698A"/>
    <w:rsid w:val="00D76C6E"/>
    <w:rsid w:val="00D76E68"/>
    <w:rsid w:val="00D76EAE"/>
    <w:rsid w:val="00D804D4"/>
    <w:rsid w:val="00D814EE"/>
    <w:rsid w:val="00D8197B"/>
    <w:rsid w:val="00D82883"/>
    <w:rsid w:val="00D83553"/>
    <w:rsid w:val="00D83734"/>
    <w:rsid w:val="00D83ECB"/>
    <w:rsid w:val="00D842C1"/>
    <w:rsid w:val="00D845AE"/>
    <w:rsid w:val="00D87F05"/>
    <w:rsid w:val="00D92D7C"/>
    <w:rsid w:val="00D9358A"/>
    <w:rsid w:val="00D93998"/>
    <w:rsid w:val="00D93B16"/>
    <w:rsid w:val="00D94E7A"/>
    <w:rsid w:val="00D971E1"/>
    <w:rsid w:val="00D97272"/>
    <w:rsid w:val="00D97318"/>
    <w:rsid w:val="00DA1753"/>
    <w:rsid w:val="00DA1DC6"/>
    <w:rsid w:val="00DA1EF7"/>
    <w:rsid w:val="00DA2F21"/>
    <w:rsid w:val="00DA37ED"/>
    <w:rsid w:val="00DA38C0"/>
    <w:rsid w:val="00DA4102"/>
    <w:rsid w:val="00DA4754"/>
    <w:rsid w:val="00DA51B0"/>
    <w:rsid w:val="00DA52DD"/>
    <w:rsid w:val="00DA550D"/>
    <w:rsid w:val="00DA56A5"/>
    <w:rsid w:val="00DA5A00"/>
    <w:rsid w:val="00DA5CF5"/>
    <w:rsid w:val="00DA5EC9"/>
    <w:rsid w:val="00DA6CD8"/>
    <w:rsid w:val="00DA75C8"/>
    <w:rsid w:val="00DA76D2"/>
    <w:rsid w:val="00DA77AE"/>
    <w:rsid w:val="00DB158A"/>
    <w:rsid w:val="00DB1EDA"/>
    <w:rsid w:val="00DB22FA"/>
    <w:rsid w:val="00DB4A4F"/>
    <w:rsid w:val="00DB5C4C"/>
    <w:rsid w:val="00DB64B9"/>
    <w:rsid w:val="00DB78A1"/>
    <w:rsid w:val="00DB7BA8"/>
    <w:rsid w:val="00DB7C0E"/>
    <w:rsid w:val="00DB7DE8"/>
    <w:rsid w:val="00DC115F"/>
    <w:rsid w:val="00DC11F4"/>
    <w:rsid w:val="00DC1357"/>
    <w:rsid w:val="00DC5DCA"/>
    <w:rsid w:val="00DC6ED5"/>
    <w:rsid w:val="00DC74A8"/>
    <w:rsid w:val="00DD0A54"/>
    <w:rsid w:val="00DD1753"/>
    <w:rsid w:val="00DD189C"/>
    <w:rsid w:val="00DD3311"/>
    <w:rsid w:val="00DD3BEA"/>
    <w:rsid w:val="00DD400B"/>
    <w:rsid w:val="00DD4337"/>
    <w:rsid w:val="00DD4956"/>
    <w:rsid w:val="00DD5571"/>
    <w:rsid w:val="00DD5F8A"/>
    <w:rsid w:val="00DD695A"/>
    <w:rsid w:val="00DD6D36"/>
    <w:rsid w:val="00DD778F"/>
    <w:rsid w:val="00DE0019"/>
    <w:rsid w:val="00DE0DB6"/>
    <w:rsid w:val="00DE59E2"/>
    <w:rsid w:val="00DE5D58"/>
    <w:rsid w:val="00DE613B"/>
    <w:rsid w:val="00DE6AD8"/>
    <w:rsid w:val="00DE74B2"/>
    <w:rsid w:val="00DF02BC"/>
    <w:rsid w:val="00DF087F"/>
    <w:rsid w:val="00DF0EA2"/>
    <w:rsid w:val="00DF0F77"/>
    <w:rsid w:val="00DF185D"/>
    <w:rsid w:val="00DF256B"/>
    <w:rsid w:val="00DF34F4"/>
    <w:rsid w:val="00DF38CD"/>
    <w:rsid w:val="00DF4D7D"/>
    <w:rsid w:val="00DF607E"/>
    <w:rsid w:val="00DF6CB5"/>
    <w:rsid w:val="00DF6D79"/>
    <w:rsid w:val="00DF761D"/>
    <w:rsid w:val="00DF7F30"/>
    <w:rsid w:val="00E006FF"/>
    <w:rsid w:val="00E013ED"/>
    <w:rsid w:val="00E01515"/>
    <w:rsid w:val="00E03F8C"/>
    <w:rsid w:val="00E040FB"/>
    <w:rsid w:val="00E05351"/>
    <w:rsid w:val="00E06633"/>
    <w:rsid w:val="00E06E34"/>
    <w:rsid w:val="00E11BD9"/>
    <w:rsid w:val="00E12FB2"/>
    <w:rsid w:val="00E138E6"/>
    <w:rsid w:val="00E13D57"/>
    <w:rsid w:val="00E146D9"/>
    <w:rsid w:val="00E16E13"/>
    <w:rsid w:val="00E173F1"/>
    <w:rsid w:val="00E20B56"/>
    <w:rsid w:val="00E20DAE"/>
    <w:rsid w:val="00E20E37"/>
    <w:rsid w:val="00E21AAA"/>
    <w:rsid w:val="00E22554"/>
    <w:rsid w:val="00E231A9"/>
    <w:rsid w:val="00E23459"/>
    <w:rsid w:val="00E237C8"/>
    <w:rsid w:val="00E23A97"/>
    <w:rsid w:val="00E24638"/>
    <w:rsid w:val="00E24873"/>
    <w:rsid w:val="00E24BFE"/>
    <w:rsid w:val="00E264CD"/>
    <w:rsid w:val="00E27C54"/>
    <w:rsid w:val="00E309A8"/>
    <w:rsid w:val="00E30B5C"/>
    <w:rsid w:val="00E3236D"/>
    <w:rsid w:val="00E33824"/>
    <w:rsid w:val="00E34110"/>
    <w:rsid w:val="00E34218"/>
    <w:rsid w:val="00E34AC2"/>
    <w:rsid w:val="00E3551D"/>
    <w:rsid w:val="00E35D45"/>
    <w:rsid w:val="00E37831"/>
    <w:rsid w:val="00E37A50"/>
    <w:rsid w:val="00E37C8A"/>
    <w:rsid w:val="00E402EC"/>
    <w:rsid w:val="00E42863"/>
    <w:rsid w:val="00E42A73"/>
    <w:rsid w:val="00E42A81"/>
    <w:rsid w:val="00E437A2"/>
    <w:rsid w:val="00E43A8B"/>
    <w:rsid w:val="00E44120"/>
    <w:rsid w:val="00E442CC"/>
    <w:rsid w:val="00E44E41"/>
    <w:rsid w:val="00E4674D"/>
    <w:rsid w:val="00E46D1C"/>
    <w:rsid w:val="00E46EB4"/>
    <w:rsid w:val="00E50611"/>
    <w:rsid w:val="00E507B4"/>
    <w:rsid w:val="00E5118F"/>
    <w:rsid w:val="00E515CF"/>
    <w:rsid w:val="00E5163E"/>
    <w:rsid w:val="00E51657"/>
    <w:rsid w:val="00E52629"/>
    <w:rsid w:val="00E5296D"/>
    <w:rsid w:val="00E52EE6"/>
    <w:rsid w:val="00E5461B"/>
    <w:rsid w:val="00E546E1"/>
    <w:rsid w:val="00E54FD1"/>
    <w:rsid w:val="00E55339"/>
    <w:rsid w:val="00E55A9D"/>
    <w:rsid w:val="00E5694E"/>
    <w:rsid w:val="00E569FC"/>
    <w:rsid w:val="00E5728F"/>
    <w:rsid w:val="00E57477"/>
    <w:rsid w:val="00E62241"/>
    <w:rsid w:val="00E628CE"/>
    <w:rsid w:val="00E6326E"/>
    <w:rsid w:val="00E633EA"/>
    <w:rsid w:val="00E63DAA"/>
    <w:rsid w:val="00E63E8C"/>
    <w:rsid w:val="00E654C1"/>
    <w:rsid w:val="00E65A43"/>
    <w:rsid w:val="00E66B46"/>
    <w:rsid w:val="00E66D46"/>
    <w:rsid w:val="00E673EB"/>
    <w:rsid w:val="00E6741A"/>
    <w:rsid w:val="00E67916"/>
    <w:rsid w:val="00E67AE2"/>
    <w:rsid w:val="00E67E3B"/>
    <w:rsid w:val="00E70BD8"/>
    <w:rsid w:val="00E71690"/>
    <w:rsid w:val="00E717F1"/>
    <w:rsid w:val="00E71CE6"/>
    <w:rsid w:val="00E7669A"/>
    <w:rsid w:val="00E76D14"/>
    <w:rsid w:val="00E76EFE"/>
    <w:rsid w:val="00E76FAE"/>
    <w:rsid w:val="00E77507"/>
    <w:rsid w:val="00E808D4"/>
    <w:rsid w:val="00E80D5A"/>
    <w:rsid w:val="00E81CEE"/>
    <w:rsid w:val="00E82DF0"/>
    <w:rsid w:val="00E83453"/>
    <w:rsid w:val="00E8356F"/>
    <w:rsid w:val="00E83DB1"/>
    <w:rsid w:val="00E84650"/>
    <w:rsid w:val="00E84B84"/>
    <w:rsid w:val="00E84F2B"/>
    <w:rsid w:val="00E86185"/>
    <w:rsid w:val="00E86EAC"/>
    <w:rsid w:val="00E87911"/>
    <w:rsid w:val="00E904E1"/>
    <w:rsid w:val="00E90D7E"/>
    <w:rsid w:val="00E917D0"/>
    <w:rsid w:val="00E9271A"/>
    <w:rsid w:val="00E92F1A"/>
    <w:rsid w:val="00E95396"/>
    <w:rsid w:val="00E95845"/>
    <w:rsid w:val="00E960FD"/>
    <w:rsid w:val="00E968EF"/>
    <w:rsid w:val="00E96A6C"/>
    <w:rsid w:val="00E970B3"/>
    <w:rsid w:val="00EA126A"/>
    <w:rsid w:val="00EA1780"/>
    <w:rsid w:val="00EA2881"/>
    <w:rsid w:val="00EA2ECF"/>
    <w:rsid w:val="00EA3D2F"/>
    <w:rsid w:val="00EA46EB"/>
    <w:rsid w:val="00EA4836"/>
    <w:rsid w:val="00EA4C6F"/>
    <w:rsid w:val="00EA52F0"/>
    <w:rsid w:val="00EA565C"/>
    <w:rsid w:val="00EA5768"/>
    <w:rsid w:val="00EA5CDF"/>
    <w:rsid w:val="00EA61DE"/>
    <w:rsid w:val="00EA72F6"/>
    <w:rsid w:val="00EA7F4B"/>
    <w:rsid w:val="00EB0610"/>
    <w:rsid w:val="00EB2342"/>
    <w:rsid w:val="00EB2833"/>
    <w:rsid w:val="00EB29A3"/>
    <w:rsid w:val="00EB2F9E"/>
    <w:rsid w:val="00EB313A"/>
    <w:rsid w:val="00EB3C09"/>
    <w:rsid w:val="00EB47E5"/>
    <w:rsid w:val="00EB4A05"/>
    <w:rsid w:val="00EB51EA"/>
    <w:rsid w:val="00EB5EB5"/>
    <w:rsid w:val="00EB6576"/>
    <w:rsid w:val="00EB66F9"/>
    <w:rsid w:val="00EB7DDF"/>
    <w:rsid w:val="00EC1135"/>
    <w:rsid w:val="00EC1821"/>
    <w:rsid w:val="00EC2B87"/>
    <w:rsid w:val="00EC2C1B"/>
    <w:rsid w:val="00EC2FF8"/>
    <w:rsid w:val="00EC4F32"/>
    <w:rsid w:val="00EC5C5A"/>
    <w:rsid w:val="00EC6348"/>
    <w:rsid w:val="00ED0278"/>
    <w:rsid w:val="00ED0755"/>
    <w:rsid w:val="00ED0BAA"/>
    <w:rsid w:val="00ED11C2"/>
    <w:rsid w:val="00ED1586"/>
    <w:rsid w:val="00ED1960"/>
    <w:rsid w:val="00ED1F37"/>
    <w:rsid w:val="00ED233F"/>
    <w:rsid w:val="00ED34E6"/>
    <w:rsid w:val="00ED718C"/>
    <w:rsid w:val="00ED72A0"/>
    <w:rsid w:val="00EE001C"/>
    <w:rsid w:val="00EE0199"/>
    <w:rsid w:val="00EE0232"/>
    <w:rsid w:val="00EE04D6"/>
    <w:rsid w:val="00EE0588"/>
    <w:rsid w:val="00EE0C19"/>
    <w:rsid w:val="00EE0F43"/>
    <w:rsid w:val="00EE29A5"/>
    <w:rsid w:val="00EE30A8"/>
    <w:rsid w:val="00EE36B7"/>
    <w:rsid w:val="00EE3B93"/>
    <w:rsid w:val="00EE430F"/>
    <w:rsid w:val="00EE4C61"/>
    <w:rsid w:val="00EE5314"/>
    <w:rsid w:val="00EE54CA"/>
    <w:rsid w:val="00EE6146"/>
    <w:rsid w:val="00EE7331"/>
    <w:rsid w:val="00EE7738"/>
    <w:rsid w:val="00EE7A99"/>
    <w:rsid w:val="00EE7EC1"/>
    <w:rsid w:val="00EF04EC"/>
    <w:rsid w:val="00EF0C79"/>
    <w:rsid w:val="00EF215D"/>
    <w:rsid w:val="00EF28AA"/>
    <w:rsid w:val="00EF3976"/>
    <w:rsid w:val="00EF3A64"/>
    <w:rsid w:val="00EF47F6"/>
    <w:rsid w:val="00EF6687"/>
    <w:rsid w:val="00EF6F22"/>
    <w:rsid w:val="00EF6FC7"/>
    <w:rsid w:val="00EF7F0B"/>
    <w:rsid w:val="00F00C94"/>
    <w:rsid w:val="00F00CB1"/>
    <w:rsid w:val="00F00CBC"/>
    <w:rsid w:val="00F01469"/>
    <w:rsid w:val="00F0204E"/>
    <w:rsid w:val="00F0211A"/>
    <w:rsid w:val="00F0228C"/>
    <w:rsid w:val="00F02D7F"/>
    <w:rsid w:val="00F03866"/>
    <w:rsid w:val="00F0583E"/>
    <w:rsid w:val="00F07247"/>
    <w:rsid w:val="00F072E5"/>
    <w:rsid w:val="00F0731F"/>
    <w:rsid w:val="00F073BB"/>
    <w:rsid w:val="00F10979"/>
    <w:rsid w:val="00F10988"/>
    <w:rsid w:val="00F10C9D"/>
    <w:rsid w:val="00F12DD6"/>
    <w:rsid w:val="00F132E8"/>
    <w:rsid w:val="00F13B6A"/>
    <w:rsid w:val="00F15B43"/>
    <w:rsid w:val="00F16868"/>
    <w:rsid w:val="00F17E14"/>
    <w:rsid w:val="00F21B66"/>
    <w:rsid w:val="00F244E4"/>
    <w:rsid w:val="00F25096"/>
    <w:rsid w:val="00F26904"/>
    <w:rsid w:val="00F26CFC"/>
    <w:rsid w:val="00F26D2F"/>
    <w:rsid w:val="00F27146"/>
    <w:rsid w:val="00F274BC"/>
    <w:rsid w:val="00F27D14"/>
    <w:rsid w:val="00F3092E"/>
    <w:rsid w:val="00F30ACF"/>
    <w:rsid w:val="00F3217A"/>
    <w:rsid w:val="00F32CBF"/>
    <w:rsid w:val="00F33A91"/>
    <w:rsid w:val="00F34624"/>
    <w:rsid w:val="00F3476C"/>
    <w:rsid w:val="00F347A0"/>
    <w:rsid w:val="00F35622"/>
    <w:rsid w:val="00F362BE"/>
    <w:rsid w:val="00F368CA"/>
    <w:rsid w:val="00F36C78"/>
    <w:rsid w:val="00F36E22"/>
    <w:rsid w:val="00F423F2"/>
    <w:rsid w:val="00F42559"/>
    <w:rsid w:val="00F43161"/>
    <w:rsid w:val="00F43B1B"/>
    <w:rsid w:val="00F45107"/>
    <w:rsid w:val="00F46681"/>
    <w:rsid w:val="00F509D0"/>
    <w:rsid w:val="00F5103C"/>
    <w:rsid w:val="00F51F88"/>
    <w:rsid w:val="00F522B0"/>
    <w:rsid w:val="00F5267D"/>
    <w:rsid w:val="00F53DA7"/>
    <w:rsid w:val="00F55D74"/>
    <w:rsid w:val="00F56E91"/>
    <w:rsid w:val="00F57E15"/>
    <w:rsid w:val="00F57F8B"/>
    <w:rsid w:val="00F60351"/>
    <w:rsid w:val="00F60793"/>
    <w:rsid w:val="00F60B88"/>
    <w:rsid w:val="00F614B3"/>
    <w:rsid w:val="00F614CC"/>
    <w:rsid w:val="00F616E5"/>
    <w:rsid w:val="00F6175C"/>
    <w:rsid w:val="00F6196A"/>
    <w:rsid w:val="00F61AB4"/>
    <w:rsid w:val="00F635D2"/>
    <w:rsid w:val="00F64E60"/>
    <w:rsid w:val="00F64E95"/>
    <w:rsid w:val="00F65339"/>
    <w:rsid w:val="00F67A3E"/>
    <w:rsid w:val="00F70670"/>
    <w:rsid w:val="00F70CBD"/>
    <w:rsid w:val="00F715CE"/>
    <w:rsid w:val="00F71D07"/>
    <w:rsid w:val="00F734C3"/>
    <w:rsid w:val="00F7576E"/>
    <w:rsid w:val="00F75BB6"/>
    <w:rsid w:val="00F76387"/>
    <w:rsid w:val="00F7704C"/>
    <w:rsid w:val="00F779AF"/>
    <w:rsid w:val="00F77B7C"/>
    <w:rsid w:val="00F80FB0"/>
    <w:rsid w:val="00F811DA"/>
    <w:rsid w:val="00F8176F"/>
    <w:rsid w:val="00F8377A"/>
    <w:rsid w:val="00F83EB6"/>
    <w:rsid w:val="00F840DE"/>
    <w:rsid w:val="00F842A7"/>
    <w:rsid w:val="00F844E1"/>
    <w:rsid w:val="00F8498F"/>
    <w:rsid w:val="00F90862"/>
    <w:rsid w:val="00F90B8C"/>
    <w:rsid w:val="00F90FF0"/>
    <w:rsid w:val="00F919A7"/>
    <w:rsid w:val="00F92891"/>
    <w:rsid w:val="00F92BE7"/>
    <w:rsid w:val="00F935E2"/>
    <w:rsid w:val="00F94410"/>
    <w:rsid w:val="00F950FD"/>
    <w:rsid w:val="00F96559"/>
    <w:rsid w:val="00F96949"/>
    <w:rsid w:val="00F979C8"/>
    <w:rsid w:val="00F97DAE"/>
    <w:rsid w:val="00F97FCF"/>
    <w:rsid w:val="00FA081B"/>
    <w:rsid w:val="00FA0D27"/>
    <w:rsid w:val="00FA1F17"/>
    <w:rsid w:val="00FA2467"/>
    <w:rsid w:val="00FA31D1"/>
    <w:rsid w:val="00FA4F09"/>
    <w:rsid w:val="00FA6BF0"/>
    <w:rsid w:val="00FA75EC"/>
    <w:rsid w:val="00FA799B"/>
    <w:rsid w:val="00FB0F76"/>
    <w:rsid w:val="00FB1367"/>
    <w:rsid w:val="00FB138F"/>
    <w:rsid w:val="00FB1868"/>
    <w:rsid w:val="00FB2D5D"/>
    <w:rsid w:val="00FB455B"/>
    <w:rsid w:val="00FB4718"/>
    <w:rsid w:val="00FB4732"/>
    <w:rsid w:val="00FB567D"/>
    <w:rsid w:val="00FB648D"/>
    <w:rsid w:val="00FB79E0"/>
    <w:rsid w:val="00FC02C2"/>
    <w:rsid w:val="00FC0DAE"/>
    <w:rsid w:val="00FC10B0"/>
    <w:rsid w:val="00FC2292"/>
    <w:rsid w:val="00FC232D"/>
    <w:rsid w:val="00FC50B9"/>
    <w:rsid w:val="00FC51FF"/>
    <w:rsid w:val="00FC6133"/>
    <w:rsid w:val="00FC63CF"/>
    <w:rsid w:val="00FC6C0D"/>
    <w:rsid w:val="00FC7009"/>
    <w:rsid w:val="00FC74C8"/>
    <w:rsid w:val="00FC7809"/>
    <w:rsid w:val="00FD18B7"/>
    <w:rsid w:val="00FD1CCB"/>
    <w:rsid w:val="00FD1F90"/>
    <w:rsid w:val="00FD2E97"/>
    <w:rsid w:val="00FD3AA1"/>
    <w:rsid w:val="00FD4380"/>
    <w:rsid w:val="00FD468F"/>
    <w:rsid w:val="00FD490D"/>
    <w:rsid w:val="00FD56E8"/>
    <w:rsid w:val="00FD5C5E"/>
    <w:rsid w:val="00FD612E"/>
    <w:rsid w:val="00FD69FC"/>
    <w:rsid w:val="00FD7CA2"/>
    <w:rsid w:val="00FE0124"/>
    <w:rsid w:val="00FE0E64"/>
    <w:rsid w:val="00FE196D"/>
    <w:rsid w:val="00FE39D1"/>
    <w:rsid w:val="00FE3F95"/>
    <w:rsid w:val="00FE4599"/>
    <w:rsid w:val="00FE4F22"/>
    <w:rsid w:val="00FE514A"/>
    <w:rsid w:val="00FE7225"/>
    <w:rsid w:val="00FE7DA9"/>
    <w:rsid w:val="00FF0D49"/>
    <w:rsid w:val="00FF0F62"/>
    <w:rsid w:val="00FF16DB"/>
    <w:rsid w:val="00FF23E8"/>
    <w:rsid w:val="00FF296F"/>
    <w:rsid w:val="00FF2AAE"/>
    <w:rsid w:val="00FF387B"/>
    <w:rsid w:val="00FF462C"/>
    <w:rsid w:val="00FF4852"/>
    <w:rsid w:val="00FF6C62"/>
    <w:rsid w:val="00FF7164"/>
    <w:rsid w:val="00FF781C"/>
    <w:rsid w:val="00FF7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A4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7AE"/>
    <w:pPr>
      <w:suppressAutoHyphens/>
    </w:pPr>
    <w:rPr>
      <w:rFonts w:eastAsia="MS Mincho"/>
      <w:sz w:val="24"/>
      <w:szCs w:val="24"/>
      <w:lang w:val="en-GB" w:eastAsia="ar-SA"/>
    </w:rPr>
  </w:style>
  <w:style w:type="paragraph" w:styleId="Heading1">
    <w:name w:val="heading 1"/>
    <w:basedOn w:val="Normal"/>
    <w:next w:val="Normal"/>
    <w:link w:val="Heading1Char"/>
    <w:uiPriority w:val="99"/>
    <w:qFormat/>
    <w:rsid w:val="00FA31D1"/>
    <w:pPr>
      <w:keepNext/>
      <w:numPr>
        <w:numId w:val="1"/>
      </w:numPr>
      <w:spacing w:before="240" w:after="60"/>
      <w:outlineLvl w:val="0"/>
    </w:pPr>
    <w:rPr>
      <w:rFonts w:ascii="Arial" w:hAnsi="Arial"/>
      <w:b/>
      <w:bCs/>
      <w:kern w:val="1"/>
      <w:sz w:val="32"/>
      <w:szCs w:val="32"/>
    </w:rPr>
  </w:style>
  <w:style w:type="paragraph" w:styleId="Heading2">
    <w:name w:val="heading 2"/>
    <w:basedOn w:val="Normal"/>
    <w:next w:val="BodyText"/>
    <w:link w:val="Heading2Char"/>
    <w:uiPriority w:val="99"/>
    <w:qFormat/>
    <w:rsid w:val="00FA31D1"/>
    <w:pPr>
      <w:numPr>
        <w:ilvl w:val="1"/>
        <w:numId w:val="1"/>
      </w:numPr>
      <w:suppressAutoHyphens w:val="0"/>
      <w:spacing w:before="280" w:after="280"/>
      <w:outlineLvl w:val="1"/>
    </w:pPr>
    <w:rPr>
      <w:rFonts w:eastAsia="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7FCF"/>
    <w:rPr>
      <w:rFonts w:ascii="Arial" w:eastAsia="MS Mincho" w:hAnsi="Arial"/>
      <w:b/>
      <w:kern w:val="1"/>
      <w:sz w:val="32"/>
      <w:lang w:val="en-GB" w:eastAsia="ar-SA" w:bidi="ar-SA"/>
    </w:rPr>
  </w:style>
  <w:style w:type="character" w:customStyle="1" w:styleId="Heading2Char">
    <w:name w:val="Heading 2 Char"/>
    <w:basedOn w:val="DefaultParagraphFont"/>
    <w:link w:val="Heading2"/>
    <w:uiPriority w:val="9"/>
    <w:semiHidden/>
    <w:rsid w:val="008B2839"/>
    <w:rPr>
      <w:rFonts w:asciiTheme="majorHAnsi" w:eastAsiaTheme="majorEastAsia" w:hAnsiTheme="majorHAnsi" w:cstheme="majorBidi"/>
      <w:b/>
      <w:bCs/>
      <w:i/>
      <w:iCs/>
      <w:sz w:val="28"/>
      <w:szCs w:val="28"/>
      <w:lang w:val="en-GB" w:eastAsia="ar-SA"/>
    </w:rPr>
  </w:style>
  <w:style w:type="character" w:customStyle="1" w:styleId="Absatz-Standardschriftart1">
    <w:name w:val="Absatz-Standardschriftart1"/>
    <w:uiPriority w:val="99"/>
    <w:rsid w:val="00FA31D1"/>
  </w:style>
  <w:style w:type="character" w:customStyle="1" w:styleId="WW-Absatz-Standardschriftart">
    <w:name w:val="WW-Absatz-Standardschriftart"/>
    <w:uiPriority w:val="99"/>
    <w:rsid w:val="00FA31D1"/>
  </w:style>
  <w:style w:type="character" w:customStyle="1" w:styleId="WW-Absatz-Standardschriftart1">
    <w:name w:val="WW-Absatz-Standardschriftart1"/>
    <w:uiPriority w:val="99"/>
    <w:rsid w:val="00FA31D1"/>
  </w:style>
  <w:style w:type="character" w:customStyle="1" w:styleId="WW-Absatz-Standardschriftart11">
    <w:name w:val="WW-Absatz-Standardschriftart11"/>
    <w:uiPriority w:val="99"/>
    <w:rsid w:val="00FA31D1"/>
  </w:style>
  <w:style w:type="character" w:customStyle="1" w:styleId="WW-Absatz-Standardschriftart111">
    <w:name w:val="WW-Absatz-Standardschriftart111"/>
    <w:uiPriority w:val="99"/>
    <w:rsid w:val="00FA31D1"/>
  </w:style>
  <w:style w:type="character" w:customStyle="1" w:styleId="WW8Num4z0">
    <w:name w:val="WW8Num4z0"/>
    <w:uiPriority w:val="99"/>
    <w:rsid w:val="00FA31D1"/>
    <w:rPr>
      <w:rFonts w:ascii="Times New Roman" w:hAnsi="Times New Roman"/>
    </w:rPr>
  </w:style>
  <w:style w:type="character" w:customStyle="1" w:styleId="WW8Num6z0">
    <w:name w:val="WW8Num6z0"/>
    <w:uiPriority w:val="99"/>
    <w:rsid w:val="00FA31D1"/>
    <w:rPr>
      <w:rFonts w:ascii="Symbol" w:hAnsi="Symbol"/>
    </w:rPr>
  </w:style>
  <w:style w:type="character" w:customStyle="1" w:styleId="WW8Num6z1">
    <w:name w:val="WW8Num6z1"/>
    <w:uiPriority w:val="99"/>
    <w:rsid w:val="00FA31D1"/>
    <w:rPr>
      <w:rFonts w:ascii="Courier New" w:hAnsi="Courier New"/>
    </w:rPr>
  </w:style>
  <w:style w:type="character" w:customStyle="1" w:styleId="WW8Num6z2">
    <w:name w:val="WW8Num6z2"/>
    <w:uiPriority w:val="99"/>
    <w:rsid w:val="00FA31D1"/>
    <w:rPr>
      <w:rFonts w:ascii="Wingdings" w:hAnsi="Wingdings"/>
    </w:rPr>
  </w:style>
  <w:style w:type="character" w:customStyle="1" w:styleId="WW8Num7z0">
    <w:name w:val="WW8Num7z0"/>
    <w:uiPriority w:val="99"/>
    <w:rsid w:val="00FA31D1"/>
    <w:rPr>
      <w:rFonts w:ascii="Times New Roman" w:eastAsia="MS Mincho" w:hAnsi="Times New Roman"/>
    </w:rPr>
  </w:style>
  <w:style w:type="character" w:customStyle="1" w:styleId="WW8Num7z1">
    <w:name w:val="WW8Num7z1"/>
    <w:uiPriority w:val="99"/>
    <w:rsid w:val="00FA31D1"/>
    <w:rPr>
      <w:rFonts w:ascii="Courier New" w:hAnsi="Courier New"/>
    </w:rPr>
  </w:style>
  <w:style w:type="character" w:customStyle="1" w:styleId="WW8Num7z2">
    <w:name w:val="WW8Num7z2"/>
    <w:uiPriority w:val="99"/>
    <w:rsid w:val="00FA31D1"/>
    <w:rPr>
      <w:rFonts w:ascii="Wingdings" w:hAnsi="Wingdings"/>
    </w:rPr>
  </w:style>
  <w:style w:type="character" w:customStyle="1" w:styleId="WW8Num8z0">
    <w:name w:val="WW8Num8z0"/>
    <w:uiPriority w:val="99"/>
    <w:rsid w:val="00FA31D1"/>
    <w:rPr>
      <w:rFonts w:ascii="Times New Roman" w:eastAsia="MS Mincho" w:hAnsi="Times New Roman"/>
    </w:rPr>
  </w:style>
  <w:style w:type="character" w:customStyle="1" w:styleId="WW8Num8z1">
    <w:name w:val="WW8Num8z1"/>
    <w:uiPriority w:val="99"/>
    <w:rsid w:val="00FA31D1"/>
    <w:rPr>
      <w:rFonts w:ascii="Courier New" w:hAnsi="Courier New"/>
    </w:rPr>
  </w:style>
  <w:style w:type="character" w:customStyle="1" w:styleId="WW8Num8z2">
    <w:name w:val="WW8Num8z2"/>
    <w:uiPriority w:val="99"/>
    <w:rsid w:val="00FA31D1"/>
    <w:rPr>
      <w:rFonts w:ascii="Wingdings" w:hAnsi="Wingdings"/>
    </w:rPr>
  </w:style>
  <w:style w:type="character" w:customStyle="1" w:styleId="WW8Num8z3">
    <w:name w:val="WW8Num8z3"/>
    <w:uiPriority w:val="99"/>
    <w:rsid w:val="00FA31D1"/>
    <w:rPr>
      <w:rFonts w:ascii="Symbol" w:hAnsi="Symbol"/>
    </w:rPr>
  </w:style>
  <w:style w:type="character" w:customStyle="1" w:styleId="DefaultParagraphFont1">
    <w:name w:val="Default Paragraph Font1"/>
    <w:uiPriority w:val="99"/>
    <w:rsid w:val="00FA31D1"/>
  </w:style>
  <w:style w:type="character" w:customStyle="1" w:styleId="WW-DefaultParagraphFont">
    <w:name w:val="WW-Default Paragraph Font"/>
    <w:uiPriority w:val="99"/>
    <w:rsid w:val="00FA31D1"/>
  </w:style>
  <w:style w:type="character" w:customStyle="1" w:styleId="WW8Num1z0">
    <w:name w:val="WW8Num1z0"/>
    <w:uiPriority w:val="99"/>
    <w:rsid w:val="00FA31D1"/>
    <w:rPr>
      <w:rFonts w:ascii="Times New Roman" w:eastAsia="MS Mincho" w:hAnsi="Times New Roman"/>
    </w:rPr>
  </w:style>
  <w:style w:type="character" w:customStyle="1" w:styleId="WW8Num1z1">
    <w:name w:val="WW8Num1z1"/>
    <w:uiPriority w:val="99"/>
    <w:rsid w:val="00FA31D1"/>
    <w:rPr>
      <w:rFonts w:ascii="Courier New" w:hAnsi="Courier New"/>
    </w:rPr>
  </w:style>
  <w:style w:type="character" w:customStyle="1" w:styleId="WW8Num1z2">
    <w:name w:val="WW8Num1z2"/>
    <w:uiPriority w:val="99"/>
    <w:rsid w:val="00FA31D1"/>
    <w:rPr>
      <w:rFonts w:ascii="Wingdings" w:hAnsi="Wingdings"/>
    </w:rPr>
  </w:style>
  <w:style w:type="character" w:customStyle="1" w:styleId="WW8Num1z3">
    <w:name w:val="WW8Num1z3"/>
    <w:uiPriority w:val="99"/>
    <w:rsid w:val="00FA31D1"/>
    <w:rPr>
      <w:rFonts w:ascii="Symbol" w:hAnsi="Symbol"/>
    </w:rPr>
  </w:style>
  <w:style w:type="character" w:customStyle="1" w:styleId="WW8Num3z0">
    <w:name w:val="WW8Num3z0"/>
    <w:uiPriority w:val="99"/>
    <w:rsid w:val="00FA31D1"/>
    <w:rPr>
      <w:rFonts w:ascii="Times New Roman" w:eastAsia="MS Mincho" w:hAnsi="Times New Roman"/>
    </w:rPr>
  </w:style>
  <w:style w:type="character" w:customStyle="1" w:styleId="WW8Num3z1">
    <w:name w:val="WW8Num3z1"/>
    <w:uiPriority w:val="99"/>
    <w:rsid w:val="00FA31D1"/>
    <w:rPr>
      <w:rFonts w:ascii="Courier New" w:hAnsi="Courier New"/>
    </w:rPr>
  </w:style>
  <w:style w:type="character" w:customStyle="1" w:styleId="WW8Num3z2">
    <w:name w:val="WW8Num3z2"/>
    <w:uiPriority w:val="99"/>
    <w:rsid w:val="00FA31D1"/>
    <w:rPr>
      <w:rFonts w:ascii="Wingdings" w:hAnsi="Wingdings"/>
    </w:rPr>
  </w:style>
  <w:style w:type="character" w:customStyle="1" w:styleId="WW8Num3z3">
    <w:name w:val="WW8Num3z3"/>
    <w:uiPriority w:val="99"/>
    <w:rsid w:val="00FA31D1"/>
    <w:rPr>
      <w:rFonts w:ascii="Symbol" w:hAnsi="Symbol"/>
    </w:rPr>
  </w:style>
  <w:style w:type="character" w:customStyle="1" w:styleId="WW8Num5z0">
    <w:name w:val="WW8Num5z0"/>
    <w:uiPriority w:val="99"/>
    <w:rsid w:val="00FA31D1"/>
    <w:rPr>
      <w:rFonts w:ascii="Symbol" w:hAnsi="Symbol"/>
    </w:rPr>
  </w:style>
  <w:style w:type="character" w:customStyle="1" w:styleId="WW8Num5z1">
    <w:name w:val="WW8Num5z1"/>
    <w:uiPriority w:val="99"/>
    <w:rsid w:val="00FA31D1"/>
    <w:rPr>
      <w:rFonts w:ascii="Courier New" w:hAnsi="Courier New"/>
    </w:rPr>
  </w:style>
  <w:style w:type="character" w:customStyle="1" w:styleId="WW8Num5z2">
    <w:name w:val="WW8Num5z2"/>
    <w:uiPriority w:val="99"/>
    <w:rsid w:val="00FA31D1"/>
    <w:rPr>
      <w:rFonts w:ascii="Wingdings" w:hAnsi="Wingdings"/>
    </w:rPr>
  </w:style>
  <w:style w:type="character" w:customStyle="1" w:styleId="WW8Num6z3">
    <w:name w:val="WW8Num6z3"/>
    <w:uiPriority w:val="99"/>
    <w:rsid w:val="00FA31D1"/>
    <w:rPr>
      <w:rFonts w:ascii="Symbol" w:hAnsi="Symbol"/>
    </w:rPr>
  </w:style>
  <w:style w:type="character" w:customStyle="1" w:styleId="WW8Num7z3">
    <w:name w:val="WW8Num7z3"/>
    <w:uiPriority w:val="99"/>
    <w:rsid w:val="00FA31D1"/>
    <w:rPr>
      <w:rFonts w:ascii="Symbol" w:hAnsi="Symbol"/>
    </w:rPr>
  </w:style>
  <w:style w:type="character" w:customStyle="1" w:styleId="WW8Num11z0">
    <w:name w:val="WW8Num11z0"/>
    <w:uiPriority w:val="99"/>
    <w:rsid w:val="00FA31D1"/>
    <w:rPr>
      <w:rFonts w:ascii="Times New Roman" w:eastAsia="MS Mincho" w:hAnsi="Times New Roman"/>
    </w:rPr>
  </w:style>
  <w:style w:type="character" w:customStyle="1" w:styleId="WW8Num11z1">
    <w:name w:val="WW8Num11z1"/>
    <w:uiPriority w:val="99"/>
    <w:rsid w:val="00FA31D1"/>
    <w:rPr>
      <w:rFonts w:ascii="Courier New" w:hAnsi="Courier New"/>
    </w:rPr>
  </w:style>
  <w:style w:type="character" w:customStyle="1" w:styleId="WW8Num11z2">
    <w:name w:val="WW8Num11z2"/>
    <w:uiPriority w:val="99"/>
    <w:rsid w:val="00FA31D1"/>
    <w:rPr>
      <w:rFonts w:ascii="Wingdings" w:hAnsi="Wingdings"/>
    </w:rPr>
  </w:style>
  <w:style w:type="character" w:customStyle="1" w:styleId="WW8Num11z3">
    <w:name w:val="WW8Num11z3"/>
    <w:uiPriority w:val="99"/>
    <w:rsid w:val="00FA31D1"/>
    <w:rPr>
      <w:rFonts w:ascii="Symbol" w:hAnsi="Symbol"/>
    </w:rPr>
  </w:style>
  <w:style w:type="character" w:customStyle="1" w:styleId="WW8Num12z1">
    <w:name w:val="WW8Num12z1"/>
    <w:uiPriority w:val="99"/>
    <w:rsid w:val="00FA31D1"/>
    <w:rPr>
      <w:rFonts w:ascii="Courier New" w:hAnsi="Courier New"/>
    </w:rPr>
  </w:style>
  <w:style w:type="character" w:customStyle="1" w:styleId="WW8Num12z2">
    <w:name w:val="WW8Num12z2"/>
    <w:uiPriority w:val="99"/>
    <w:rsid w:val="00FA31D1"/>
    <w:rPr>
      <w:rFonts w:ascii="Wingdings" w:hAnsi="Wingdings"/>
    </w:rPr>
  </w:style>
  <w:style w:type="character" w:customStyle="1" w:styleId="WW8Num12z3">
    <w:name w:val="WW8Num12z3"/>
    <w:uiPriority w:val="99"/>
    <w:rsid w:val="00FA31D1"/>
    <w:rPr>
      <w:rFonts w:ascii="Symbol" w:hAnsi="Symbol"/>
    </w:rPr>
  </w:style>
  <w:style w:type="character" w:customStyle="1" w:styleId="WW8Num13z0">
    <w:name w:val="WW8Num13z0"/>
    <w:uiPriority w:val="99"/>
    <w:rsid w:val="00FA31D1"/>
    <w:rPr>
      <w:rFonts w:ascii="Symbol" w:hAnsi="Symbol"/>
    </w:rPr>
  </w:style>
  <w:style w:type="character" w:customStyle="1" w:styleId="WW8Num13z1">
    <w:name w:val="WW8Num13z1"/>
    <w:uiPriority w:val="99"/>
    <w:rsid w:val="00FA31D1"/>
    <w:rPr>
      <w:rFonts w:ascii="Courier New" w:hAnsi="Courier New"/>
    </w:rPr>
  </w:style>
  <w:style w:type="character" w:customStyle="1" w:styleId="WW8Num13z2">
    <w:name w:val="WW8Num13z2"/>
    <w:uiPriority w:val="99"/>
    <w:rsid w:val="00FA31D1"/>
    <w:rPr>
      <w:rFonts w:ascii="Wingdings" w:hAnsi="Wingdings"/>
    </w:rPr>
  </w:style>
  <w:style w:type="character" w:customStyle="1" w:styleId="WW8Num15z0">
    <w:name w:val="WW8Num15z0"/>
    <w:uiPriority w:val="99"/>
    <w:rsid w:val="00FA31D1"/>
    <w:rPr>
      <w:rFonts w:ascii="Times New Roman" w:eastAsia="MS Mincho" w:hAnsi="Times New Roman"/>
    </w:rPr>
  </w:style>
  <w:style w:type="character" w:customStyle="1" w:styleId="WW8Num15z1">
    <w:name w:val="WW8Num15z1"/>
    <w:uiPriority w:val="99"/>
    <w:rsid w:val="00FA31D1"/>
    <w:rPr>
      <w:rFonts w:ascii="Courier New" w:hAnsi="Courier New"/>
    </w:rPr>
  </w:style>
  <w:style w:type="character" w:customStyle="1" w:styleId="WW8Num15z2">
    <w:name w:val="WW8Num15z2"/>
    <w:uiPriority w:val="99"/>
    <w:rsid w:val="00FA31D1"/>
    <w:rPr>
      <w:rFonts w:ascii="Wingdings" w:hAnsi="Wingdings"/>
    </w:rPr>
  </w:style>
  <w:style w:type="character" w:customStyle="1" w:styleId="WW8Num15z3">
    <w:name w:val="WW8Num15z3"/>
    <w:uiPriority w:val="99"/>
    <w:rsid w:val="00FA31D1"/>
    <w:rPr>
      <w:rFonts w:ascii="Symbol" w:hAnsi="Symbol"/>
    </w:rPr>
  </w:style>
  <w:style w:type="character" w:customStyle="1" w:styleId="WW8Num16z0">
    <w:name w:val="WW8Num16z0"/>
    <w:uiPriority w:val="99"/>
    <w:rsid w:val="00FA31D1"/>
    <w:rPr>
      <w:rFonts w:ascii="Times New Roman" w:hAnsi="Times New Roman"/>
    </w:rPr>
  </w:style>
  <w:style w:type="character" w:customStyle="1" w:styleId="WW8Num16z1">
    <w:name w:val="WW8Num16z1"/>
    <w:uiPriority w:val="99"/>
    <w:rsid w:val="00FA31D1"/>
    <w:rPr>
      <w:rFonts w:ascii="Courier New" w:hAnsi="Courier New"/>
    </w:rPr>
  </w:style>
  <w:style w:type="character" w:customStyle="1" w:styleId="WW8Num16z2">
    <w:name w:val="WW8Num16z2"/>
    <w:uiPriority w:val="99"/>
    <w:rsid w:val="00FA31D1"/>
    <w:rPr>
      <w:rFonts w:ascii="Wingdings" w:hAnsi="Wingdings"/>
    </w:rPr>
  </w:style>
  <w:style w:type="character" w:customStyle="1" w:styleId="WW8Num16z3">
    <w:name w:val="WW8Num16z3"/>
    <w:uiPriority w:val="99"/>
    <w:rsid w:val="00FA31D1"/>
    <w:rPr>
      <w:rFonts w:ascii="Symbol" w:hAnsi="Symbol"/>
    </w:rPr>
  </w:style>
  <w:style w:type="character" w:customStyle="1" w:styleId="WW8Num18z0">
    <w:name w:val="WW8Num18z0"/>
    <w:uiPriority w:val="99"/>
    <w:rsid w:val="00FA31D1"/>
    <w:rPr>
      <w:rFonts w:ascii="Times New Roman" w:eastAsia="MS Mincho" w:hAnsi="Times New Roman"/>
    </w:rPr>
  </w:style>
  <w:style w:type="character" w:customStyle="1" w:styleId="WW8Num18z1">
    <w:name w:val="WW8Num18z1"/>
    <w:uiPriority w:val="99"/>
    <w:rsid w:val="00FA31D1"/>
    <w:rPr>
      <w:rFonts w:ascii="Courier New" w:hAnsi="Courier New"/>
    </w:rPr>
  </w:style>
  <w:style w:type="character" w:customStyle="1" w:styleId="WW8Num18z2">
    <w:name w:val="WW8Num18z2"/>
    <w:uiPriority w:val="99"/>
    <w:rsid w:val="00FA31D1"/>
    <w:rPr>
      <w:rFonts w:ascii="Wingdings" w:hAnsi="Wingdings"/>
    </w:rPr>
  </w:style>
  <w:style w:type="character" w:customStyle="1" w:styleId="WW8Num18z3">
    <w:name w:val="WW8Num18z3"/>
    <w:uiPriority w:val="99"/>
    <w:rsid w:val="00FA31D1"/>
    <w:rPr>
      <w:rFonts w:ascii="Symbol" w:hAnsi="Symbol"/>
    </w:rPr>
  </w:style>
  <w:style w:type="character" w:customStyle="1" w:styleId="WW-DefaultParagraphFont1">
    <w:name w:val="WW-Default Paragraph Font1"/>
    <w:uiPriority w:val="99"/>
    <w:rsid w:val="00FA31D1"/>
  </w:style>
  <w:style w:type="character" w:styleId="PageNumber">
    <w:name w:val="page number"/>
    <w:basedOn w:val="WW-DefaultParagraphFont1"/>
    <w:uiPriority w:val="99"/>
    <w:rsid w:val="00FA31D1"/>
    <w:rPr>
      <w:rFonts w:cs="Times New Roman"/>
    </w:rPr>
  </w:style>
  <w:style w:type="character" w:customStyle="1" w:styleId="FootnoteCharacters">
    <w:name w:val="Footnote Characters"/>
    <w:uiPriority w:val="99"/>
    <w:rsid w:val="00FA31D1"/>
    <w:rPr>
      <w:vertAlign w:val="superscript"/>
    </w:rPr>
  </w:style>
  <w:style w:type="character" w:styleId="Hyperlink">
    <w:name w:val="Hyperlink"/>
    <w:basedOn w:val="DefaultParagraphFont"/>
    <w:uiPriority w:val="99"/>
    <w:rsid w:val="00FA31D1"/>
    <w:rPr>
      <w:rFonts w:cs="Times New Roman"/>
      <w:color w:val="0000FF"/>
      <w:u w:val="single"/>
    </w:rPr>
  </w:style>
  <w:style w:type="character" w:styleId="Emphasis">
    <w:name w:val="Emphasis"/>
    <w:basedOn w:val="DefaultParagraphFont"/>
    <w:uiPriority w:val="99"/>
    <w:qFormat/>
    <w:rsid w:val="00FA31D1"/>
    <w:rPr>
      <w:rFonts w:cs="Times New Roman"/>
      <w:i/>
    </w:rPr>
  </w:style>
  <w:style w:type="character" w:customStyle="1" w:styleId="citationweb">
    <w:name w:val="citation web"/>
    <w:basedOn w:val="WW-DefaultParagraphFont1"/>
    <w:uiPriority w:val="99"/>
    <w:rsid w:val="00FA31D1"/>
    <w:rPr>
      <w:rFonts w:cs="Times New Roman"/>
    </w:rPr>
  </w:style>
  <w:style w:type="character" w:customStyle="1" w:styleId="printonly">
    <w:name w:val="printonly"/>
    <w:basedOn w:val="WW-DefaultParagraphFont1"/>
    <w:uiPriority w:val="99"/>
    <w:rsid w:val="00FA31D1"/>
    <w:rPr>
      <w:rFonts w:cs="Times New Roman"/>
    </w:rPr>
  </w:style>
  <w:style w:type="character" w:customStyle="1" w:styleId="CharChar1">
    <w:name w:val="Char Char1"/>
    <w:uiPriority w:val="99"/>
    <w:rsid w:val="00FA31D1"/>
    <w:rPr>
      <w:rFonts w:ascii="Arial" w:hAnsi="Arial"/>
      <w:lang w:val="en-GB" w:eastAsia="ar-SA" w:bidi="ar-SA"/>
    </w:rPr>
  </w:style>
  <w:style w:type="character" w:customStyle="1" w:styleId="EndnoteCharacters">
    <w:name w:val="Endnote Characters"/>
    <w:uiPriority w:val="99"/>
    <w:rsid w:val="00FA31D1"/>
    <w:rPr>
      <w:vertAlign w:val="superscript"/>
    </w:rPr>
  </w:style>
  <w:style w:type="character" w:customStyle="1" w:styleId="CharChar2">
    <w:name w:val="Char Char2"/>
    <w:uiPriority w:val="99"/>
    <w:rsid w:val="00FA31D1"/>
    <w:rPr>
      <w:rFonts w:eastAsia="MS Mincho"/>
      <w:sz w:val="24"/>
      <w:lang w:val="en-GB" w:eastAsia="ar-SA" w:bidi="ar-SA"/>
    </w:rPr>
  </w:style>
  <w:style w:type="character" w:customStyle="1" w:styleId="HTMLTypewriter1">
    <w:name w:val="HTML Typewriter1"/>
    <w:uiPriority w:val="99"/>
    <w:rsid w:val="00FA31D1"/>
    <w:rPr>
      <w:rFonts w:ascii="Arial Unicode MS" w:eastAsia="Times New Roman" w:hAnsi="Arial Unicode MS"/>
      <w:sz w:val="20"/>
    </w:rPr>
  </w:style>
  <w:style w:type="character" w:styleId="CommentReference">
    <w:name w:val="annotation reference"/>
    <w:basedOn w:val="DefaultParagraphFont"/>
    <w:uiPriority w:val="99"/>
    <w:rsid w:val="00FA31D1"/>
    <w:rPr>
      <w:rFonts w:cs="Times New Roman"/>
      <w:sz w:val="16"/>
    </w:rPr>
  </w:style>
  <w:style w:type="character" w:customStyle="1" w:styleId="CharChar">
    <w:name w:val="Char Char"/>
    <w:uiPriority w:val="99"/>
    <w:rsid w:val="00FA31D1"/>
    <w:rPr>
      <w:sz w:val="24"/>
      <w:lang w:val="en-GB" w:eastAsia="ar-SA" w:bidi="ar-SA"/>
    </w:rPr>
  </w:style>
  <w:style w:type="character" w:customStyle="1" w:styleId="QuoteChar">
    <w:name w:val="Quote Char"/>
    <w:link w:val="Quote"/>
    <w:uiPriority w:val="99"/>
    <w:locked/>
    <w:rsid w:val="00FA31D1"/>
    <w:rPr>
      <w:i/>
      <w:color w:val="000000"/>
      <w:sz w:val="24"/>
      <w:lang w:val="en-GB"/>
    </w:rPr>
  </w:style>
  <w:style w:type="character" w:customStyle="1" w:styleId="FootnoteReference1">
    <w:name w:val="Footnote Reference1"/>
    <w:uiPriority w:val="99"/>
    <w:rsid w:val="00FA31D1"/>
    <w:rPr>
      <w:vertAlign w:val="superscript"/>
    </w:rPr>
  </w:style>
  <w:style w:type="character" w:customStyle="1" w:styleId="EndnoteReference1">
    <w:name w:val="Endnote Reference1"/>
    <w:uiPriority w:val="99"/>
    <w:rsid w:val="00FA31D1"/>
    <w:rPr>
      <w:vertAlign w:val="superscript"/>
    </w:rPr>
  </w:style>
  <w:style w:type="character" w:customStyle="1" w:styleId="WW-FootnoteReference">
    <w:name w:val="WW-Footnote Reference"/>
    <w:uiPriority w:val="99"/>
    <w:rsid w:val="00FA31D1"/>
    <w:rPr>
      <w:vertAlign w:val="superscript"/>
    </w:rPr>
  </w:style>
  <w:style w:type="character" w:customStyle="1" w:styleId="WW-EndnoteReference">
    <w:name w:val="WW-Endnote Reference"/>
    <w:uiPriority w:val="99"/>
    <w:rsid w:val="00FA31D1"/>
    <w:rPr>
      <w:vertAlign w:val="superscript"/>
    </w:rPr>
  </w:style>
  <w:style w:type="character" w:customStyle="1" w:styleId="BodyTextChar">
    <w:name w:val="Body Text Char"/>
    <w:uiPriority w:val="99"/>
    <w:rsid w:val="00FA31D1"/>
    <w:rPr>
      <w:sz w:val="24"/>
    </w:rPr>
  </w:style>
  <w:style w:type="character" w:customStyle="1" w:styleId="FooterChar">
    <w:name w:val="Footer Char"/>
    <w:uiPriority w:val="99"/>
    <w:rsid w:val="00FA31D1"/>
    <w:rPr>
      <w:rFonts w:eastAsia="MS Mincho"/>
      <w:sz w:val="24"/>
    </w:rPr>
  </w:style>
  <w:style w:type="character" w:customStyle="1" w:styleId="EndnoteTextChar">
    <w:name w:val="Endnote Text Char"/>
    <w:uiPriority w:val="99"/>
    <w:rsid w:val="00FA31D1"/>
    <w:rPr>
      <w:rFonts w:ascii="Arial" w:hAnsi="Arial"/>
    </w:rPr>
  </w:style>
  <w:style w:type="character" w:customStyle="1" w:styleId="A6">
    <w:name w:val="A6"/>
    <w:uiPriority w:val="99"/>
    <w:rsid w:val="00FA31D1"/>
    <w:rPr>
      <w:color w:val="000000"/>
      <w:sz w:val="22"/>
    </w:rPr>
  </w:style>
  <w:style w:type="character" w:customStyle="1" w:styleId="A2">
    <w:name w:val="A2"/>
    <w:uiPriority w:val="99"/>
    <w:rsid w:val="00FA31D1"/>
    <w:rPr>
      <w:color w:val="000000"/>
      <w:u w:val="single"/>
    </w:rPr>
  </w:style>
  <w:style w:type="character" w:customStyle="1" w:styleId="searchword">
    <w:name w:val="searchword"/>
    <w:basedOn w:val="DefaultParagraphFont1"/>
    <w:uiPriority w:val="99"/>
    <w:rsid w:val="00FA31D1"/>
    <w:rPr>
      <w:rFonts w:cs="Times New Roman"/>
    </w:rPr>
  </w:style>
  <w:style w:type="character" w:customStyle="1" w:styleId="authors">
    <w:name w:val="authors"/>
    <w:basedOn w:val="DefaultParagraphFont1"/>
    <w:uiPriority w:val="99"/>
    <w:rsid w:val="00FA31D1"/>
    <w:rPr>
      <w:rFonts w:cs="Times New Roman"/>
    </w:rPr>
  </w:style>
  <w:style w:type="character" w:customStyle="1" w:styleId="parenttitle">
    <w:name w:val="parenttitle"/>
    <w:basedOn w:val="DefaultParagraphFont1"/>
    <w:uiPriority w:val="99"/>
    <w:rsid w:val="00FA31D1"/>
    <w:rPr>
      <w:rFonts w:cs="Times New Roman"/>
    </w:rPr>
  </w:style>
  <w:style w:type="character" w:styleId="Strong">
    <w:name w:val="Strong"/>
    <w:basedOn w:val="DefaultParagraphFont"/>
    <w:uiPriority w:val="22"/>
    <w:qFormat/>
    <w:rsid w:val="00FA31D1"/>
    <w:rPr>
      <w:rFonts w:cs="Times New Roman"/>
      <w:b/>
    </w:rPr>
  </w:style>
  <w:style w:type="character" w:customStyle="1" w:styleId="reference-accessdate">
    <w:name w:val="reference-accessdate"/>
    <w:uiPriority w:val="99"/>
    <w:rsid w:val="00FA31D1"/>
  </w:style>
  <w:style w:type="character" w:styleId="FollowedHyperlink">
    <w:name w:val="FollowedHyperlink"/>
    <w:basedOn w:val="DefaultParagraphFont"/>
    <w:uiPriority w:val="99"/>
    <w:rsid w:val="00FA31D1"/>
    <w:rPr>
      <w:rFonts w:cs="Times New Roman"/>
      <w:color w:val="800080"/>
      <w:u w:val="single"/>
    </w:rPr>
  </w:style>
  <w:style w:type="character" w:styleId="FootnoteReference">
    <w:name w:val="footnote reference"/>
    <w:basedOn w:val="DefaultParagraphFont"/>
    <w:uiPriority w:val="99"/>
    <w:rsid w:val="00FA31D1"/>
    <w:rPr>
      <w:rFonts w:cs="Times New Roman"/>
      <w:vertAlign w:val="superscript"/>
    </w:rPr>
  </w:style>
  <w:style w:type="character" w:styleId="EndnoteReference">
    <w:name w:val="endnote reference"/>
    <w:basedOn w:val="DefaultParagraphFont"/>
    <w:uiPriority w:val="99"/>
    <w:rsid w:val="00FA31D1"/>
    <w:rPr>
      <w:rFonts w:cs="Times New Roman"/>
      <w:vertAlign w:val="superscript"/>
    </w:rPr>
  </w:style>
  <w:style w:type="paragraph" w:customStyle="1" w:styleId="Heading">
    <w:name w:val="Heading"/>
    <w:basedOn w:val="Normal"/>
    <w:next w:val="BodyText"/>
    <w:uiPriority w:val="99"/>
    <w:rsid w:val="00FA31D1"/>
    <w:pPr>
      <w:keepNext/>
      <w:spacing w:before="240" w:after="120"/>
    </w:pPr>
    <w:rPr>
      <w:rFonts w:ascii="Arial" w:eastAsia="DejaVu Sans" w:hAnsi="Arial" w:cs="Lohit Hindi"/>
      <w:sz w:val="28"/>
      <w:szCs w:val="28"/>
    </w:rPr>
  </w:style>
  <w:style w:type="paragraph" w:styleId="BodyText">
    <w:name w:val="Body Text"/>
    <w:basedOn w:val="Normal"/>
    <w:link w:val="BodyTextChar1"/>
    <w:uiPriority w:val="99"/>
    <w:rsid w:val="00FA31D1"/>
    <w:pPr>
      <w:jc w:val="both"/>
    </w:pPr>
    <w:rPr>
      <w:rFonts w:eastAsia="Times New Roman"/>
    </w:rPr>
  </w:style>
  <w:style w:type="character" w:customStyle="1" w:styleId="BodyTextChar1">
    <w:name w:val="Body Text Char1"/>
    <w:basedOn w:val="DefaultParagraphFont"/>
    <w:link w:val="BodyText"/>
    <w:uiPriority w:val="99"/>
    <w:rsid w:val="008B2839"/>
    <w:rPr>
      <w:rFonts w:eastAsia="MS Mincho"/>
      <w:sz w:val="24"/>
      <w:szCs w:val="24"/>
      <w:lang w:val="en-GB" w:eastAsia="ar-SA"/>
    </w:rPr>
  </w:style>
  <w:style w:type="paragraph" w:styleId="List">
    <w:name w:val="List"/>
    <w:basedOn w:val="BodyText"/>
    <w:uiPriority w:val="99"/>
    <w:rsid w:val="00FA31D1"/>
    <w:rPr>
      <w:rFonts w:cs="Lohit Hindi"/>
    </w:rPr>
  </w:style>
  <w:style w:type="paragraph" w:styleId="Caption">
    <w:name w:val="caption"/>
    <w:basedOn w:val="Normal"/>
    <w:uiPriority w:val="99"/>
    <w:qFormat/>
    <w:rsid w:val="00FA31D1"/>
    <w:pPr>
      <w:suppressLineNumbers/>
      <w:spacing w:before="120" w:after="120"/>
    </w:pPr>
    <w:rPr>
      <w:rFonts w:cs="Lohit Hindi"/>
      <w:i/>
      <w:iCs/>
    </w:rPr>
  </w:style>
  <w:style w:type="paragraph" w:customStyle="1" w:styleId="Index">
    <w:name w:val="Index"/>
    <w:basedOn w:val="Normal"/>
    <w:uiPriority w:val="99"/>
    <w:rsid w:val="00FA31D1"/>
    <w:pPr>
      <w:suppressLineNumbers/>
    </w:pPr>
    <w:rPr>
      <w:rFonts w:cs="Lohit Hindi"/>
    </w:rPr>
  </w:style>
  <w:style w:type="paragraph" w:styleId="Footer">
    <w:name w:val="footer"/>
    <w:basedOn w:val="Normal"/>
    <w:link w:val="FooterChar1"/>
    <w:uiPriority w:val="99"/>
    <w:rsid w:val="00FA31D1"/>
    <w:pPr>
      <w:tabs>
        <w:tab w:val="center" w:pos="4153"/>
        <w:tab w:val="right" w:pos="8306"/>
      </w:tabs>
    </w:pPr>
  </w:style>
  <w:style w:type="character" w:customStyle="1" w:styleId="FooterChar1">
    <w:name w:val="Footer Char1"/>
    <w:basedOn w:val="DefaultParagraphFont"/>
    <w:link w:val="Footer"/>
    <w:uiPriority w:val="99"/>
    <w:rsid w:val="008B2839"/>
    <w:rPr>
      <w:rFonts w:eastAsia="MS Mincho"/>
      <w:sz w:val="24"/>
      <w:szCs w:val="24"/>
      <w:lang w:val="en-GB" w:eastAsia="ar-SA"/>
    </w:rPr>
  </w:style>
  <w:style w:type="paragraph" w:styleId="FootnoteText">
    <w:name w:val="footnote text"/>
    <w:basedOn w:val="Normal"/>
    <w:link w:val="FootnoteTextChar"/>
    <w:uiPriority w:val="99"/>
    <w:rsid w:val="00FA31D1"/>
    <w:rPr>
      <w:sz w:val="20"/>
      <w:szCs w:val="20"/>
    </w:rPr>
  </w:style>
  <w:style w:type="character" w:customStyle="1" w:styleId="FootnoteTextChar">
    <w:name w:val="Footnote Text Char"/>
    <w:basedOn w:val="DefaultParagraphFont"/>
    <w:link w:val="FootnoteText"/>
    <w:uiPriority w:val="99"/>
    <w:semiHidden/>
    <w:rsid w:val="008B2839"/>
    <w:rPr>
      <w:rFonts w:eastAsia="MS Mincho"/>
      <w:sz w:val="20"/>
      <w:szCs w:val="20"/>
      <w:lang w:val="en-GB" w:eastAsia="ar-SA"/>
    </w:rPr>
  </w:style>
  <w:style w:type="paragraph" w:customStyle="1" w:styleId="ListParagraph1">
    <w:name w:val="List Paragraph1"/>
    <w:basedOn w:val="Normal"/>
    <w:uiPriority w:val="99"/>
    <w:rsid w:val="00FA31D1"/>
    <w:pPr>
      <w:spacing w:after="200" w:line="276" w:lineRule="auto"/>
      <w:ind w:left="720"/>
    </w:pPr>
    <w:rPr>
      <w:rFonts w:eastAsia="Times New Roman"/>
      <w:szCs w:val="22"/>
    </w:rPr>
  </w:style>
  <w:style w:type="paragraph" w:styleId="NormalWeb">
    <w:name w:val="Normal (Web)"/>
    <w:basedOn w:val="Normal"/>
    <w:uiPriority w:val="99"/>
    <w:rsid w:val="00FA31D1"/>
    <w:pPr>
      <w:spacing w:before="280" w:after="280"/>
    </w:pPr>
  </w:style>
  <w:style w:type="paragraph" w:styleId="EndnoteText">
    <w:name w:val="endnote text"/>
    <w:basedOn w:val="Normal"/>
    <w:link w:val="EndnoteTextChar1"/>
    <w:uiPriority w:val="99"/>
    <w:rsid w:val="00FA31D1"/>
    <w:pPr>
      <w:spacing w:after="200" w:line="360" w:lineRule="auto"/>
    </w:pPr>
    <w:rPr>
      <w:rFonts w:ascii="Arial" w:eastAsia="Times New Roman" w:hAnsi="Arial"/>
      <w:sz w:val="20"/>
      <w:szCs w:val="20"/>
      <w:lang w:val="de-DE"/>
    </w:rPr>
  </w:style>
  <w:style w:type="character" w:customStyle="1" w:styleId="EndnoteTextChar1">
    <w:name w:val="Endnote Text Char1"/>
    <w:basedOn w:val="DefaultParagraphFont"/>
    <w:link w:val="EndnoteText"/>
    <w:uiPriority w:val="99"/>
    <w:locked/>
    <w:rsid w:val="002609A8"/>
    <w:rPr>
      <w:rFonts w:ascii="Arial" w:hAnsi="Arial"/>
      <w:lang w:eastAsia="ar-SA" w:bidi="ar-SA"/>
    </w:rPr>
  </w:style>
  <w:style w:type="paragraph" w:customStyle="1" w:styleId="HTMLPreformatted1">
    <w:name w:val="HTML Preformatted1"/>
    <w:basedOn w:val="Normal"/>
    <w:uiPriority w:val="99"/>
    <w:rsid w:val="00FA3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Times New Roman" w:hAnsi="Arial Unicode MS" w:cs="Arial Unicode MS"/>
      <w:kern w:val="1"/>
      <w:sz w:val="20"/>
      <w:szCs w:val="20"/>
      <w:lang w:val="en-US"/>
    </w:rPr>
  </w:style>
  <w:style w:type="paragraph" w:styleId="BalloonText">
    <w:name w:val="Balloon Text"/>
    <w:basedOn w:val="Normal"/>
    <w:link w:val="BalloonTextChar"/>
    <w:uiPriority w:val="99"/>
    <w:rsid w:val="00FA31D1"/>
    <w:rPr>
      <w:rFonts w:ascii="Tahoma" w:hAnsi="Tahoma" w:cs="Tahoma"/>
      <w:sz w:val="16"/>
      <w:szCs w:val="16"/>
    </w:rPr>
  </w:style>
  <w:style w:type="character" w:customStyle="1" w:styleId="BalloonTextChar">
    <w:name w:val="Balloon Text Char"/>
    <w:basedOn w:val="DefaultParagraphFont"/>
    <w:link w:val="BalloonText"/>
    <w:uiPriority w:val="99"/>
    <w:semiHidden/>
    <w:rsid w:val="008B2839"/>
    <w:rPr>
      <w:rFonts w:eastAsia="MS Mincho"/>
      <w:sz w:val="0"/>
      <w:szCs w:val="0"/>
      <w:lang w:val="en-GB" w:eastAsia="ar-SA"/>
    </w:rPr>
  </w:style>
  <w:style w:type="paragraph" w:styleId="CommentText">
    <w:name w:val="annotation text"/>
    <w:basedOn w:val="Normal"/>
    <w:link w:val="CommentTextChar"/>
    <w:uiPriority w:val="99"/>
    <w:rsid w:val="00FA31D1"/>
    <w:rPr>
      <w:sz w:val="20"/>
      <w:szCs w:val="20"/>
    </w:rPr>
  </w:style>
  <w:style w:type="character" w:customStyle="1" w:styleId="CommentTextChar">
    <w:name w:val="Comment Text Char"/>
    <w:basedOn w:val="DefaultParagraphFont"/>
    <w:link w:val="CommentText"/>
    <w:uiPriority w:val="99"/>
    <w:locked/>
    <w:rsid w:val="003C0DE5"/>
    <w:rPr>
      <w:rFonts w:eastAsia="MS Mincho"/>
      <w:lang w:val="en-GB" w:eastAsia="ar-SA" w:bidi="ar-SA"/>
    </w:rPr>
  </w:style>
  <w:style w:type="paragraph" w:styleId="CommentSubject">
    <w:name w:val="annotation subject"/>
    <w:basedOn w:val="CommentText"/>
    <w:next w:val="CommentText"/>
    <w:link w:val="CommentSubjectChar"/>
    <w:uiPriority w:val="99"/>
    <w:rsid w:val="00FA31D1"/>
    <w:rPr>
      <w:b/>
      <w:bCs/>
    </w:rPr>
  </w:style>
  <w:style w:type="character" w:customStyle="1" w:styleId="CommentSubjectChar">
    <w:name w:val="Comment Subject Char"/>
    <w:basedOn w:val="CommentTextChar"/>
    <w:link w:val="CommentSubject"/>
    <w:uiPriority w:val="99"/>
    <w:semiHidden/>
    <w:rsid w:val="008B2839"/>
    <w:rPr>
      <w:rFonts w:eastAsia="MS Mincho"/>
      <w:b/>
      <w:bCs/>
      <w:sz w:val="20"/>
      <w:szCs w:val="20"/>
      <w:lang w:val="en-GB" w:eastAsia="ar-SA" w:bidi="ar-SA"/>
    </w:rPr>
  </w:style>
  <w:style w:type="paragraph" w:customStyle="1" w:styleId="Revision1">
    <w:name w:val="Revision1"/>
    <w:uiPriority w:val="99"/>
    <w:rsid w:val="00FA31D1"/>
    <w:pPr>
      <w:suppressAutoHyphens/>
    </w:pPr>
    <w:rPr>
      <w:rFonts w:eastAsia="MS Mincho"/>
      <w:sz w:val="24"/>
      <w:szCs w:val="24"/>
      <w:lang w:val="en-GB" w:eastAsia="ar-SA"/>
    </w:rPr>
  </w:style>
  <w:style w:type="paragraph" w:customStyle="1" w:styleId="Quote1">
    <w:name w:val="Quote1"/>
    <w:basedOn w:val="Normal"/>
    <w:uiPriority w:val="99"/>
    <w:rsid w:val="00FA31D1"/>
    <w:pPr>
      <w:spacing w:line="360" w:lineRule="auto"/>
      <w:ind w:left="720"/>
    </w:pPr>
    <w:rPr>
      <w:i/>
      <w:sz w:val="20"/>
    </w:rPr>
  </w:style>
  <w:style w:type="paragraph" w:customStyle="1" w:styleId="Quote11">
    <w:name w:val="Quote11"/>
    <w:basedOn w:val="Normal"/>
    <w:next w:val="Normal"/>
    <w:uiPriority w:val="99"/>
    <w:rsid w:val="00FA31D1"/>
    <w:pPr>
      <w:spacing w:line="360" w:lineRule="auto"/>
      <w:ind w:left="720"/>
    </w:pPr>
    <w:rPr>
      <w:i/>
      <w:iCs/>
      <w:color w:val="000000"/>
      <w:sz w:val="20"/>
    </w:rPr>
  </w:style>
  <w:style w:type="paragraph" w:customStyle="1" w:styleId="TableContents">
    <w:name w:val="Table Contents"/>
    <w:basedOn w:val="Normal"/>
    <w:uiPriority w:val="99"/>
    <w:rsid w:val="00FA31D1"/>
    <w:pPr>
      <w:suppressLineNumbers/>
    </w:pPr>
  </w:style>
  <w:style w:type="paragraph" w:customStyle="1" w:styleId="TableHeading">
    <w:name w:val="Table Heading"/>
    <w:basedOn w:val="TableContents"/>
    <w:uiPriority w:val="99"/>
    <w:rsid w:val="00FA31D1"/>
    <w:pPr>
      <w:jc w:val="center"/>
    </w:pPr>
    <w:rPr>
      <w:b/>
      <w:bCs/>
    </w:rPr>
  </w:style>
  <w:style w:type="paragraph" w:customStyle="1" w:styleId="Framecontents">
    <w:name w:val="Frame contents"/>
    <w:basedOn w:val="BodyText"/>
    <w:uiPriority w:val="99"/>
    <w:rsid w:val="00FA31D1"/>
  </w:style>
  <w:style w:type="paragraph" w:styleId="Header">
    <w:name w:val="header"/>
    <w:basedOn w:val="Normal"/>
    <w:link w:val="HeaderChar"/>
    <w:uiPriority w:val="99"/>
    <w:rsid w:val="00FA31D1"/>
    <w:pPr>
      <w:suppressLineNumbers/>
      <w:tabs>
        <w:tab w:val="center" w:pos="4819"/>
        <w:tab w:val="right" w:pos="9638"/>
      </w:tabs>
    </w:pPr>
    <w:rPr>
      <w:lang w:val="de-DE"/>
    </w:rPr>
  </w:style>
  <w:style w:type="character" w:customStyle="1" w:styleId="HeaderChar">
    <w:name w:val="Header Char"/>
    <w:basedOn w:val="DefaultParagraphFont"/>
    <w:link w:val="Header"/>
    <w:uiPriority w:val="99"/>
    <w:locked/>
    <w:rsid w:val="00A65A67"/>
    <w:rPr>
      <w:rFonts w:eastAsia="MS Mincho"/>
      <w:sz w:val="24"/>
      <w:lang w:eastAsia="ar-SA" w:bidi="ar-SA"/>
    </w:rPr>
  </w:style>
  <w:style w:type="paragraph" w:customStyle="1" w:styleId="WW-Default">
    <w:name w:val="WW-Default"/>
    <w:uiPriority w:val="99"/>
    <w:rsid w:val="00FA31D1"/>
    <w:pPr>
      <w:suppressAutoHyphens/>
      <w:autoSpaceDE w:val="0"/>
    </w:pPr>
    <w:rPr>
      <w:rFonts w:ascii="Berling Antiqua" w:hAnsi="Berling Antiqua" w:cs="Berling Antiqua"/>
      <w:color w:val="000000"/>
      <w:sz w:val="24"/>
      <w:szCs w:val="24"/>
      <w:lang w:val="en-GB" w:eastAsia="ar-SA"/>
    </w:rPr>
  </w:style>
  <w:style w:type="paragraph" w:styleId="PlainText">
    <w:name w:val="Plain Text"/>
    <w:basedOn w:val="Normal"/>
    <w:link w:val="PlainTextChar"/>
    <w:uiPriority w:val="99"/>
    <w:semiHidden/>
    <w:rsid w:val="006003E7"/>
    <w:pPr>
      <w:suppressAutoHyphens w:val="0"/>
    </w:pPr>
    <w:rPr>
      <w:rFonts w:ascii="Calibri" w:eastAsia="Times New Roman" w:hAnsi="Calibri"/>
      <w:sz w:val="22"/>
      <w:szCs w:val="21"/>
      <w:lang w:val="de-DE" w:eastAsia="en-US"/>
    </w:rPr>
  </w:style>
  <w:style w:type="character" w:customStyle="1" w:styleId="PlainTextChar">
    <w:name w:val="Plain Text Char"/>
    <w:basedOn w:val="DefaultParagraphFont"/>
    <w:link w:val="PlainText"/>
    <w:uiPriority w:val="99"/>
    <w:semiHidden/>
    <w:locked/>
    <w:rsid w:val="006003E7"/>
    <w:rPr>
      <w:rFonts w:ascii="Calibri" w:eastAsia="Times New Roman" w:hAnsi="Calibri"/>
      <w:sz w:val="21"/>
      <w:lang w:eastAsia="en-US"/>
    </w:rPr>
  </w:style>
  <w:style w:type="table" w:customStyle="1" w:styleId="MediumShading2-Accent11">
    <w:name w:val="Medium Shading 2 - Accent 11"/>
    <w:uiPriority w:val="99"/>
    <w:rsid w:val="00C66B3C"/>
    <w:rPr>
      <w:sz w:val="20"/>
      <w:szCs w:val="20"/>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99"/>
    <w:rsid w:val="00D30C6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C101F"/>
    <w:pPr>
      <w:autoSpaceDE w:val="0"/>
      <w:autoSpaceDN w:val="0"/>
      <w:adjustRightInd w:val="0"/>
    </w:pPr>
    <w:rPr>
      <w:rFonts w:ascii="Arial" w:hAnsi="Arial" w:cs="Arial"/>
      <w:color w:val="000000"/>
      <w:sz w:val="24"/>
      <w:szCs w:val="24"/>
      <w:lang w:val="en-US" w:eastAsia="en-US"/>
    </w:rPr>
  </w:style>
  <w:style w:type="paragraph" w:styleId="Quote">
    <w:name w:val="Quote"/>
    <w:basedOn w:val="Normal"/>
    <w:next w:val="Normal"/>
    <w:link w:val="QuoteChar"/>
    <w:uiPriority w:val="99"/>
    <w:qFormat/>
    <w:rsid w:val="002A5D11"/>
    <w:pPr>
      <w:spacing w:line="360" w:lineRule="auto"/>
      <w:ind w:left="720"/>
    </w:pPr>
    <w:rPr>
      <w:rFonts w:eastAsia="Times New Roman"/>
      <w:i/>
      <w:iCs/>
      <w:color w:val="000000"/>
      <w:sz w:val="20"/>
      <w:lang w:eastAsia="de-DE"/>
    </w:rPr>
  </w:style>
  <w:style w:type="character" w:customStyle="1" w:styleId="QuoteChar1">
    <w:name w:val="Quote Char1"/>
    <w:basedOn w:val="DefaultParagraphFont"/>
    <w:uiPriority w:val="99"/>
    <w:rsid w:val="002A5D11"/>
    <w:rPr>
      <w:rFonts w:eastAsia="MS Mincho"/>
      <w:i/>
      <w:color w:val="000000"/>
      <w:sz w:val="24"/>
      <w:lang w:val="en-GB" w:eastAsia="ar-SA" w:bidi="ar-SA"/>
    </w:rPr>
  </w:style>
  <w:style w:type="character" w:customStyle="1" w:styleId="postbody1">
    <w:name w:val="postbody1"/>
    <w:uiPriority w:val="99"/>
    <w:rsid w:val="00CA72D3"/>
    <w:rPr>
      <w:sz w:val="18"/>
    </w:rPr>
  </w:style>
  <w:style w:type="paragraph" w:styleId="ListParagraph">
    <w:name w:val="List Paragraph"/>
    <w:basedOn w:val="Normal"/>
    <w:uiPriority w:val="34"/>
    <w:qFormat/>
    <w:rsid w:val="00467775"/>
    <w:pPr>
      <w:suppressAutoHyphens w:val="0"/>
      <w:spacing w:after="200" w:line="276" w:lineRule="auto"/>
      <w:ind w:left="720"/>
      <w:contextualSpacing/>
    </w:pPr>
    <w:rPr>
      <w:rFonts w:ascii="Calibri" w:eastAsia="Times New Roman" w:hAnsi="Calibri"/>
      <w:sz w:val="22"/>
      <w:szCs w:val="22"/>
      <w:lang w:val="en-US" w:eastAsia="en-US"/>
    </w:rPr>
  </w:style>
  <w:style w:type="paragraph" w:styleId="Revision">
    <w:name w:val="Revision"/>
    <w:hidden/>
    <w:uiPriority w:val="99"/>
    <w:semiHidden/>
    <w:rsid w:val="00D845AE"/>
    <w:rPr>
      <w:rFonts w:eastAsia="MS Mincho"/>
      <w:sz w:val="24"/>
      <w:szCs w:val="24"/>
      <w:lang w:val="en-GB" w:eastAsia="ar-SA"/>
    </w:rPr>
  </w:style>
  <w:style w:type="character" w:customStyle="1" w:styleId="apple-converted-space">
    <w:name w:val="apple-converted-space"/>
    <w:basedOn w:val="DefaultParagraphFont"/>
    <w:rsid w:val="009A5D15"/>
    <w:rPr>
      <w:rFonts w:cs="Times New Roman"/>
    </w:rPr>
  </w:style>
  <w:style w:type="character" w:customStyle="1" w:styleId="slug-doi">
    <w:name w:val="slug-doi"/>
    <w:basedOn w:val="DefaultParagraphFont"/>
    <w:rsid w:val="0063005E"/>
  </w:style>
  <w:style w:type="character" w:customStyle="1" w:styleId="slug-metadata-note3">
    <w:name w:val="slug-metadata-note3"/>
    <w:basedOn w:val="DefaultParagraphFont"/>
    <w:rsid w:val="00532D6D"/>
    <w:rPr>
      <w:vanish w:val="0"/>
      <w:webHidden w:val="0"/>
      <w:specVanish w:val="0"/>
    </w:rPr>
  </w:style>
  <w:style w:type="character" w:customStyle="1" w:styleId="article-headermeta-info-label">
    <w:name w:val="article-header__meta-info-label"/>
    <w:basedOn w:val="DefaultParagraphFont"/>
    <w:rsid w:val="00592986"/>
  </w:style>
  <w:style w:type="character" w:customStyle="1" w:styleId="article-headermeta-info-data">
    <w:name w:val="article-header__meta-info-data"/>
    <w:basedOn w:val="DefaultParagraphFont"/>
    <w:rsid w:val="00592986"/>
  </w:style>
  <w:style w:type="character" w:customStyle="1" w:styleId="caps">
    <w:name w:val="caps"/>
    <w:basedOn w:val="DefaultParagraphFont"/>
    <w:rsid w:val="00E4674D"/>
  </w:style>
  <w:style w:type="paragraph" w:customStyle="1" w:styleId="articlebyline">
    <w:name w:val="article__byline"/>
    <w:basedOn w:val="Normal"/>
    <w:rsid w:val="00BA6D52"/>
    <w:pPr>
      <w:suppressAutoHyphens w:val="0"/>
      <w:spacing w:before="100" w:beforeAutospacing="1" w:after="100" w:afterAutospacing="1"/>
    </w:pPr>
    <w:rPr>
      <w:rFonts w:eastAsia="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2543">
      <w:bodyDiv w:val="1"/>
      <w:marLeft w:val="0"/>
      <w:marRight w:val="0"/>
      <w:marTop w:val="0"/>
      <w:marBottom w:val="0"/>
      <w:divBdr>
        <w:top w:val="none" w:sz="0" w:space="0" w:color="auto"/>
        <w:left w:val="none" w:sz="0" w:space="0" w:color="auto"/>
        <w:bottom w:val="none" w:sz="0" w:space="0" w:color="auto"/>
        <w:right w:val="none" w:sz="0" w:space="0" w:color="auto"/>
      </w:divBdr>
      <w:divsChild>
        <w:div w:id="1315524440">
          <w:marLeft w:val="0"/>
          <w:marRight w:val="0"/>
          <w:marTop w:val="0"/>
          <w:marBottom w:val="0"/>
          <w:divBdr>
            <w:top w:val="none" w:sz="0" w:space="0" w:color="auto"/>
            <w:left w:val="none" w:sz="0" w:space="0" w:color="auto"/>
            <w:bottom w:val="none" w:sz="0" w:space="0" w:color="auto"/>
            <w:right w:val="none" w:sz="0" w:space="0" w:color="auto"/>
          </w:divBdr>
          <w:divsChild>
            <w:div w:id="1738164097">
              <w:marLeft w:val="0"/>
              <w:marRight w:val="0"/>
              <w:marTop w:val="0"/>
              <w:marBottom w:val="0"/>
              <w:divBdr>
                <w:top w:val="none" w:sz="0" w:space="0" w:color="auto"/>
                <w:left w:val="none" w:sz="0" w:space="0" w:color="auto"/>
                <w:bottom w:val="none" w:sz="0" w:space="0" w:color="auto"/>
                <w:right w:val="none" w:sz="0" w:space="0" w:color="auto"/>
              </w:divBdr>
              <w:divsChild>
                <w:div w:id="645624379">
                  <w:marLeft w:val="0"/>
                  <w:marRight w:val="0"/>
                  <w:marTop w:val="0"/>
                  <w:marBottom w:val="0"/>
                  <w:divBdr>
                    <w:top w:val="none" w:sz="0" w:space="0" w:color="auto"/>
                    <w:left w:val="none" w:sz="0" w:space="0" w:color="auto"/>
                    <w:bottom w:val="none" w:sz="0" w:space="0" w:color="auto"/>
                    <w:right w:val="none" w:sz="0" w:space="0" w:color="auto"/>
                  </w:divBdr>
                  <w:divsChild>
                    <w:div w:id="117261011">
                      <w:marLeft w:val="0"/>
                      <w:marRight w:val="3780"/>
                      <w:marTop w:val="0"/>
                      <w:marBottom w:val="0"/>
                      <w:divBdr>
                        <w:top w:val="none" w:sz="0" w:space="0" w:color="auto"/>
                        <w:left w:val="none" w:sz="0" w:space="0" w:color="auto"/>
                        <w:bottom w:val="none" w:sz="0" w:space="0" w:color="auto"/>
                        <w:right w:val="none" w:sz="0" w:space="0" w:color="auto"/>
                      </w:divBdr>
                      <w:divsChild>
                        <w:div w:id="403070753">
                          <w:marLeft w:val="120"/>
                          <w:marRight w:val="120"/>
                          <w:marTop w:val="120"/>
                          <w:marBottom w:val="120"/>
                          <w:divBdr>
                            <w:top w:val="none" w:sz="0" w:space="0" w:color="auto"/>
                            <w:left w:val="none" w:sz="0" w:space="0" w:color="auto"/>
                            <w:bottom w:val="none" w:sz="0" w:space="0" w:color="auto"/>
                            <w:right w:val="none" w:sz="0" w:space="0" w:color="auto"/>
                          </w:divBdr>
                          <w:divsChild>
                            <w:div w:id="137943074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 w:id="1247038339">
      <w:bodyDiv w:val="1"/>
      <w:marLeft w:val="0"/>
      <w:marRight w:val="0"/>
      <w:marTop w:val="0"/>
      <w:marBottom w:val="0"/>
      <w:divBdr>
        <w:top w:val="none" w:sz="0" w:space="0" w:color="auto"/>
        <w:left w:val="none" w:sz="0" w:space="0" w:color="auto"/>
        <w:bottom w:val="none" w:sz="0" w:space="0" w:color="auto"/>
        <w:right w:val="none" w:sz="0" w:space="0" w:color="auto"/>
      </w:divBdr>
    </w:div>
    <w:div w:id="1277173749">
      <w:bodyDiv w:val="1"/>
      <w:marLeft w:val="0"/>
      <w:marRight w:val="0"/>
      <w:marTop w:val="0"/>
      <w:marBottom w:val="0"/>
      <w:divBdr>
        <w:top w:val="none" w:sz="0" w:space="0" w:color="auto"/>
        <w:left w:val="none" w:sz="0" w:space="0" w:color="auto"/>
        <w:bottom w:val="none" w:sz="0" w:space="0" w:color="auto"/>
        <w:right w:val="none" w:sz="0" w:space="0" w:color="auto"/>
      </w:divBdr>
    </w:div>
    <w:div w:id="1361129309">
      <w:marLeft w:val="0"/>
      <w:marRight w:val="0"/>
      <w:marTop w:val="0"/>
      <w:marBottom w:val="0"/>
      <w:divBdr>
        <w:top w:val="none" w:sz="0" w:space="0" w:color="auto"/>
        <w:left w:val="none" w:sz="0" w:space="0" w:color="auto"/>
        <w:bottom w:val="none" w:sz="0" w:space="0" w:color="auto"/>
        <w:right w:val="none" w:sz="0" w:space="0" w:color="auto"/>
      </w:divBdr>
      <w:divsChild>
        <w:div w:id="1361129379">
          <w:marLeft w:val="0"/>
          <w:marRight w:val="0"/>
          <w:marTop w:val="0"/>
          <w:marBottom w:val="0"/>
          <w:divBdr>
            <w:top w:val="none" w:sz="0" w:space="0" w:color="auto"/>
            <w:left w:val="none" w:sz="0" w:space="0" w:color="auto"/>
            <w:bottom w:val="none" w:sz="0" w:space="0" w:color="auto"/>
            <w:right w:val="none" w:sz="0" w:space="0" w:color="auto"/>
          </w:divBdr>
          <w:divsChild>
            <w:div w:id="1361129392">
              <w:marLeft w:val="0"/>
              <w:marRight w:val="0"/>
              <w:marTop w:val="0"/>
              <w:marBottom w:val="0"/>
              <w:divBdr>
                <w:top w:val="none" w:sz="0" w:space="0" w:color="auto"/>
                <w:left w:val="none" w:sz="0" w:space="0" w:color="auto"/>
                <w:bottom w:val="none" w:sz="0" w:space="0" w:color="auto"/>
                <w:right w:val="none" w:sz="0" w:space="0" w:color="auto"/>
              </w:divBdr>
              <w:divsChild>
                <w:div w:id="1361129321">
                  <w:marLeft w:val="0"/>
                  <w:marRight w:val="0"/>
                  <w:marTop w:val="0"/>
                  <w:marBottom w:val="0"/>
                  <w:divBdr>
                    <w:top w:val="none" w:sz="0" w:space="0" w:color="auto"/>
                    <w:left w:val="none" w:sz="0" w:space="0" w:color="auto"/>
                    <w:bottom w:val="none" w:sz="0" w:space="0" w:color="auto"/>
                    <w:right w:val="none" w:sz="0" w:space="0" w:color="auto"/>
                  </w:divBdr>
                  <w:divsChild>
                    <w:div w:id="1361129366">
                      <w:marLeft w:val="0"/>
                      <w:marRight w:val="0"/>
                      <w:marTop w:val="0"/>
                      <w:marBottom w:val="0"/>
                      <w:divBdr>
                        <w:top w:val="none" w:sz="0" w:space="0" w:color="auto"/>
                        <w:left w:val="none" w:sz="0" w:space="0" w:color="auto"/>
                        <w:bottom w:val="none" w:sz="0" w:space="0" w:color="auto"/>
                        <w:right w:val="none" w:sz="0" w:space="0" w:color="auto"/>
                      </w:divBdr>
                      <w:divsChild>
                        <w:div w:id="1361129310">
                          <w:marLeft w:val="0"/>
                          <w:marRight w:val="0"/>
                          <w:marTop w:val="0"/>
                          <w:marBottom w:val="0"/>
                          <w:divBdr>
                            <w:top w:val="none" w:sz="0" w:space="0" w:color="auto"/>
                            <w:left w:val="none" w:sz="0" w:space="0" w:color="auto"/>
                            <w:bottom w:val="none" w:sz="0" w:space="0" w:color="auto"/>
                            <w:right w:val="none" w:sz="0" w:space="0" w:color="auto"/>
                          </w:divBdr>
                          <w:divsChild>
                            <w:div w:id="1361129319">
                              <w:marLeft w:val="0"/>
                              <w:marRight w:val="0"/>
                              <w:marTop w:val="0"/>
                              <w:marBottom w:val="0"/>
                              <w:divBdr>
                                <w:top w:val="none" w:sz="0" w:space="0" w:color="auto"/>
                                <w:left w:val="none" w:sz="0" w:space="0" w:color="auto"/>
                                <w:bottom w:val="none" w:sz="0" w:space="0" w:color="auto"/>
                                <w:right w:val="none" w:sz="0" w:space="0" w:color="auto"/>
                              </w:divBdr>
                              <w:divsChild>
                                <w:div w:id="1361129352">
                                  <w:marLeft w:val="0"/>
                                  <w:marRight w:val="0"/>
                                  <w:marTop w:val="0"/>
                                  <w:marBottom w:val="0"/>
                                  <w:divBdr>
                                    <w:top w:val="none" w:sz="0" w:space="0" w:color="auto"/>
                                    <w:left w:val="none" w:sz="0" w:space="0" w:color="auto"/>
                                    <w:bottom w:val="none" w:sz="0" w:space="0" w:color="auto"/>
                                    <w:right w:val="none" w:sz="0" w:space="0" w:color="auto"/>
                                  </w:divBdr>
                                  <w:divsChild>
                                    <w:div w:id="1361129313">
                                      <w:marLeft w:val="0"/>
                                      <w:marRight w:val="0"/>
                                      <w:marTop w:val="0"/>
                                      <w:marBottom w:val="300"/>
                                      <w:divBdr>
                                        <w:top w:val="none" w:sz="0" w:space="0" w:color="auto"/>
                                        <w:left w:val="none" w:sz="0" w:space="0" w:color="auto"/>
                                        <w:bottom w:val="none" w:sz="0" w:space="0" w:color="auto"/>
                                        <w:right w:val="none" w:sz="0" w:space="0" w:color="auto"/>
                                      </w:divBdr>
                                      <w:divsChild>
                                        <w:div w:id="13611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9388">
                              <w:marLeft w:val="0"/>
                              <w:marRight w:val="0"/>
                              <w:marTop w:val="0"/>
                              <w:marBottom w:val="75"/>
                              <w:divBdr>
                                <w:top w:val="none" w:sz="0" w:space="0" w:color="auto"/>
                                <w:left w:val="none" w:sz="0" w:space="0" w:color="auto"/>
                                <w:bottom w:val="single" w:sz="12" w:space="0" w:color="CCCCCC"/>
                                <w:right w:val="none" w:sz="0" w:space="0" w:color="auto"/>
                              </w:divBdr>
                            </w:div>
                            <w:div w:id="1361129398">
                              <w:marLeft w:val="0"/>
                              <w:marRight w:val="0"/>
                              <w:marTop w:val="0"/>
                              <w:marBottom w:val="150"/>
                              <w:divBdr>
                                <w:top w:val="none" w:sz="0" w:space="0" w:color="auto"/>
                                <w:left w:val="none" w:sz="0" w:space="0" w:color="auto"/>
                                <w:bottom w:val="none" w:sz="0" w:space="0" w:color="auto"/>
                                <w:right w:val="none" w:sz="0" w:space="0" w:color="auto"/>
                              </w:divBdr>
                            </w:div>
                            <w:div w:id="1361129403">
                              <w:marLeft w:val="0"/>
                              <w:marRight w:val="0"/>
                              <w:marTop w:val="0"/>
                              <w:marBottom w:val="0"/>
                              <w:divBdr>
                                <w:top w:val="none" w:sz="0" w:space="0" w:color="auto"/>
                                <w:left w:val="none" w:sz="0" w:space="0" w:color="auto"/>
                                <w:bottom w:val="none" w:sz="0" w:space="0" w:color="auto"/>
                                <w:right w:val="none" w:sz="0" w:space="0" w:color="auto"/>
                              </w:divBdr>
                              <w:divsChild>
                                <w:div w:id="1361129330">
                                  <w:marLeft w:val="0"/>
                                  <w:marRight w:val="0"/>
                                  <w:marTop w:val="0"/>
                                  <w:marBottom w:val="0"/>
                                  <w:divBdr>
                                    <w:top w:val="none" w:sz="0" w:space="0" w:color="auto"/>
                                    <w:left w:val="none" w:sz="0" w:space="0" w:color="auto"/>
                                    <w:bottom w:val="none" w:sz="0" w:space="0" w:color="auto"/>
                                    <w:right w:val="none" w:sz="0" w:space="0" w:color="auto"/>
                                  </w:divBdr>
                                </w:div>
                                <w:div w:id="1361129354">
                                  <w:marLeft w:val="0"/>
                                  <w:marRight w:val="0"/>
                                  <w:marTop w:val="0"/>
                                  <w:marBottom w:val="0"/>
                                  <w:divBdr>
                                    <w:top w:val="none" w:sz="0" w:space="0" w:color="auto"/>
                                    <w:left w:val="none" w:sz="0" w:space="0" w:color="auto"/>
                                    <w:bottom w:val="none" w:sz="0" w:space="0" w:color="auto"/>
                                    <w:right w:val="none" w:sz="0" w:space="0" w:color="auto"/>
                                  </w:divBdr>
                                </w:div>
                                <w:div w:id="1361129358">
                                  <w:marLeft w:val="0"/>
                                  <w:marRight w:val="0"/>
                                  <w:marTop w:val="0"/>
                                  <w:marBottom w:val="0"/>
                                  <w:divBdr>
                                    <w:top w:val="none" w:sz="0" w:space="0" w:color="auto"/>
                                    <w:left w:val="none" w:sz="0" w:space="0" w:color="auto"/>
                                    <w:bottom w:val="none" w:sz="0" w:space="0" w:color="auto"/>
                                    <w:right w:val="none" w:sz="0" w:space="0" w:color="auto"/>
                                  </w:divBdr>
                                </w:div>
                                <w:div w:id="1361129394">
                                  <w:marLeft w:val="0"/>
                                  <w:marRight w:val="0"/>
                                  <w:marTop w:val="0"/>
                                  <w:marBottom w:val="0"/>
                                  <w:divBdr>
                                    <w:top w:val="none" w:sz="0" w:space="0" w:color="auto"/>
                                    <w:left w:val="none" w:sz="0" w:space="0" w:color="auto"/>
                                    <w:bottom w:val="none" w:sz="0" w:space="0" w:color="auto"/>
                                    <w:right w:val="none" w:sz="0" w:space="0" w:color="auto"/>
                                  </w:divBdr>
                                </w:div>
                                <w:div w:id="13611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9357">
                          <w:marLeft w:val="0"/>
                          <w:marRight w:val="0"/>
                          <w:marTop w:val="0"/>
                          <w:marBottom w:val="0"/>
                          <w:divBdr>
                            <w:top w:val="none" w:sz="0" w:space="0" w:color="auto"/>
                            <w:left w:val="none" w:sz="0" w:space="0" w:color="auto"/>
                            <w:bottom w:val="none" w:sz="0" w:space="0" w:color="auto"/>
                            <w:right w:val="none" w:sz="0" w:space="0" w:color="auto"/>
                          </w:divBdr>
                          <w:divsChild>
                            <w:div w:id="1361129325">
                              <w:marLeft w:val="0"/>
                              <w:marRight w:val="0"/>
                              <w:marTop w:val="0"/>
                              <w:marBottom w:val="0"/>
                              <w:divBdr>
                                <w:top w:val="none" w:sz="0" w:space="0" w:color="auto"/>
                                <w:left w:val="none" w:sz="0" w:space="0" w:color="auto"/>
                                <w:bottom w:val="none" w:sz="0" w:space="0" w:color="auto"/>
                                <w:right w:val="none" w:sz="0" w:space="0" w:color="auto"/>
                              </w:divBdr>
                            </w:div>
                            <w:div w:id="1361129331">
                              <w:marLeft w:val="0"/>
                              <w:marRight w:val="0"/>
                              <w:marTop w:val="0"/>
                              <w:marBottom w:val="0"/>
                              <w:divBdr>
                                <w:top w:val="none" w:sz="0" w:space="0" w:color="auto"/>
                                <w:left w:val="none" w:sz="0" w:space="0" w:color="auto"/>
                                <w:bottom w:val="none" w:sz="0" w:space="0" w:color="auto"/>
                                <w:right w:val="none" w:sz="0" w:space="0" w:color="auto"/>
                              </w:divBdr>
                              <w:divsChild>
                                <w:div w:id="1361129342">
                                  <w:marLeft w:val="0"/>
                                  <w:marRight w:val="0"/>
                                  <w:marTop w:val="0"/>
                                  <w:marBottom w:val="0"/>
                                  <w:divBdr>
                                    <w:top w:val="none" w:sz="0" w:space="0" w:color="auto"/>
                                    <w:left w:val="none" w:sz="0" w:space="0" w:color="auto"/>
                                    <w:bottom w:val="none" w:sz="0" w:space="0" w:color="auto"/>
                                    <w:right w:val="none" w:sz="0" w:space="0" w:color="auto"/>
                                  </w:divBdr>
                                  <w:divsChild>
                                    <w:div w:id="1361129311">
                                      <w:marLeft w:val="0"/>
                                      <w:marRight w:val="0"/>
                                      <w:marTop w:val="0"/>
                                      <w:marBottom w:val="0"/>
                                      <w:divBdr>
                                        <w:top w:val="none" w:sz="0" w:space="0" w:color="auto"/>
                                        <w:left w:val="none" w:sz="0" w:space="0" w:color="auto"/>
                                        <w:bottom w:val="none" w:sz="0" w:space="0" w:color="auto"/>
                                        <w:right w:val="none" w:sz="0" w:space="0" w:color="auto"/>
                                      </w:divBdr>
                                      <w:divsChild>
                                        <w:div w:id="1361129338">
                                          <w:marLeft w:val="0"/>
                                          <w:marRight w:val="0"/>
                                          <w:marTop w:val="0"/>
                                          <w:marBottom w:val="0"/>
                                          <w:divBdr>
                                            <w:top w:val="none" w:sz="0" w:space="0" w:color="auto"/>
                                            <w:left w:val="none" w:sz="0" w:space="0" w:color="auto"/>
                                            <w:bottom w:val="none" w:sz="0" w:space="0" w:color="auto"/>
                                            <w:right w:val="none" w:sz="0" w:space="0" w:color="auto"/>
                                          </w:divBdr>
                                        </w:div>
                                        <w:div w:id="1361129359">
                                          <w:marLeft w:val="0"/>
                                          <w:marRight w:val="0"/>
                                          <w:marTop w:val="0"/>
                                          <w:marBottom w:val="0"/>
                                          <w:divBdr>
                                            <w:top w:val="none" w:sz="0" w:space="0" w:color="auto"/>
                                            <w:left w:val="none" w:sz="0" w:space="0" w:color="auto"/>
                                            <w:bottom w:val="none" w:sz="0" w:space="0" w:color="auto"/>
                                            <w:right w:val="none" w:sz="0" w:space="0" w:color="auto"/>
                                          </w:divBdr>
                                        </w:div>
                                        <w:div w:id="1361129402">
                                          <w:marLeft w:val="0"/>
                                          <w:marRight w:val="0"/>
                                          <w:marTop w:val="0"/>
                                          <w:marBottom w:val="0"/>
                                          <w:divBdr>
                                            <w:top w:val="none" w:sz="0" w:space="0" w:color="auto"/>
                                            <w:left w:val="none" w:sz="0" w:space="0" w:color="auto"/>
                                            <w:bottom w:val="none" w:sz="0" w:space="0" w:color="auto"/>
                                            <w:right w:val="none" w:sz="0" w:space="0" w:color="auto"/>
                                          </w:divBdr>
                                        </w:div>
                                      </w:divsChild>
                                    </w:div>
                                    <w:div w:id="1361129314">
                                      <w:marLeft w:val="0"/>
                                      <w:marRight w:val="0"/>
                                      <w:marTop w:val="0"/>
                                      <w:marBottom w:val="0"/>
                                      <w:divBdr>
                                        <w:top w:val="none" w:sz="0" w:space="0" w:color="auto"/>
                                        <w:left w:val="none" w:sz="0" w:space="0" w:color="auto"/>
                                        <w:bottom w:val="none" w:sz="0" w:space="0" w:color="auto"/>
                                        <w:right w:val="none" w:sz="0" w:space="0" w:color="auto"/>
                                      </w:divBdr>
                                      <w:divsChild>
                                        <w:div w:id="1361129339">
                                          <w:marLeft w:val="0"/>
                                          <w:marRight w:val="0"/>
                                          <w:marTop w:val="0"/>
                                          <w:marBottom w:val="0"/>
                                          <w:divBdr>
                                            <w:top w:val="none" w:sz="0" w:space="0" w:color="auto"/>
                                            <w:left w:val="none" w:sz="0" w:space="0" w:color="auto"/>
                                            <w:bottom w:val="none" w:sz="0" w:space="0" w:color="auto"/>
                                            <w:right w:val="none" w:sz="0" w:space="0" w:color="auto"/>
                                          </w:divBdr>
                                        </w:div>
                                        <w:div w:id="1361129343">
                                          <w:marLeft w:val="0"/>
                                          <w:marRight w:val="0"/>
                                          <w:marTop w:val="0"/>
                                          <w:marBottom w:val="0"/>
                                          <w:divBdr>
                                            <w:top w:val="none" w:sz="0" w:space="0" w:color="auto"/>
                                            <w:left w:val="none" w:sz="0" w:space="0" w:color="auto"/>
                                            <w:bottom w:val="none" w:sz="0" w:space="0" w:color="auto"/>
                                            <w:right w:val="none" w:sz="0" w:space="0" w:color="auto"/>
                                          </w:divBdr>
                                        </w:div>
                                        <w:div w:id="1361129355">
                                          <w:marLeft w:val="0"/>
                                          <w:marRight w:val="0"/>
                                          <w:marTop w:val="0"/>
                                          <w:marBottom w:val="0"/>
                                          <w:divBdr>
                                            <w:top w:val="none" w:sz="0" w:space="0" w:color="auto"/>
                                            <w:left w:val="none" w:sz="0" w:space="0" w:color="auto"/>
                                            <w:bottom w:val="none" w:sz="0" w:space="0" w:color="auto"/>
                                            <w:right w:val="none" w:sz="0" w:space="0" w:color="auto"/>
                                          </w:divBdr>
                                        </w:div>
                                      </w:divsChild>
                                    </w:div>
                                    <w:div w:id="1361129383">
                                      <w:marLeft w:val="0"/>
                                      <w:marRight w:val="0"/>
                                      <w:marTop w:val="0"/>
                                      <w:marBottom w:val="0"/>
                                      <w:divBdr>
                                        <w:top w:val="none" w:sz="0" w:space="0" w:color="auto"/>
                                        <w:left w:val="none" w:sz="0" w:space="0" w:color="auto"/>
                                        <w:bottom w:val="none" w:sz="0" w:space="0" w:color="auto"/>
                                        <w:right w:val="none" w:sz="0" w:space="0" w:color="auto"/>
                                      </w:divBdr>
                                      <w:divsChild>
                                        <w:div w:id="1361129318">
                                          <w:marLeft w:val="0"/>
                                          <w:marRight w:val="0"/>
                                          <w:marTop w:val="0"/>
                                          <w:marBottom w:val="0"/>
                                          <w:divBdr>
                                            <w:top w:val="none" w:sz="0" w:space="0" w:color="auto"/>
                                            <w:left w:val="none" w:sz="0" w:space="0" w:color="auto"/>
                                            <w:bottom w:val="none" w:sz="0" w:space="0" w:color="auto"/>
                                            <w:right w:val="none" w:sz="0" w:space="0" w:color="auto"/>
                                          </w:divBdr>
                                        </w:div>
                                        <w:div w:id="1361129322">
                                          <w:marLeft w:val="0"/>
                                          <w:marRight w:val="0"/>
                                          <w:marTop w:val="0"/>
                                          <w:marBottom w:val="0"/>
                                          <w:divBdr>
                                            <w:top w:val="none" w:sz="0" w:space="0" w:color="auto"/>
                                            <w:left w:val="none" w:sz="0" w:space="0" w:color="auto"/>
                                            <w:bottom w:val="none" w:sz="0" w:space="0" w:color="auto"/>
                                            <w:right w:val="none" w:sz="0" w:space="0" w:color="auto"/>
                                          </w:divBdr>
                                        </w:div>
                                      </w:divsChild>
                                    </w:div>
                                    <w:div w:id="1361129386">
                                      <w:marLeft w:val="0"/>
                                      <w:marRight w:val="0"/>
                                      <w:marTop w:val="0"/>
                                      <w:marBottom w:val="0"/>
                                      <w:divBdr>
                                        <w:top w:val="none" w:sz="0" w:space="0" w:color="auto"/>
                                        <w:left w:val="none" w:sz="0" w:space="0" w:color="auto"/>
                                        <w:bottom w:val="none" w:sz="0" w:space="0" w:color="auto"/>
                                        <w:right w:val="none" w:sz="0" w:space="0" w:color="auto"/>
                                      </w:divBdr>
                                      <w:divsChild>
                                        <w:div w:id="1361129335">
                                          <w:marLeft w:val="0"/>
                                          <w:marRight w:val="0"/>
                                          <w:marTop w:val="0"/>
                                          <w:marBottom w:val="0"/>
                                          <w:divBdr>
                                            <w:top w:val="none" w:sz="0" w:space="0" w:color="auto"/>
                                            <w:left w:val="none" w:sz="0" w:space="0" w:color="auto"/>
                                            <w:bottom w:val="none" w:sz="0" w:space="0" w:color="auto"/>
                                            <w:right w:val="none" w:sz="0" w:space="0" w:color="auto"/>
                                          </w:divBdr>
                                        </w:div>
                                        <w:div w:id="1361129389">
                                          <w:marLeft w:val="0"/>
                                          <w:marRight w:val="0"/>
                                          <w:marTop w:val="0"/>
                                          <w:marBottom w:val="0"/>
                                          <w:divBdr>
                                            <w:top w:val="none" w:sz="0" w:space="0" w:color="auto"/>
                                            <w:left w:val="none" w:sz="0" w:space="0" w:color="auto"/>
                                            <w:bottom w:val="none" w:sz="0" w:space="0" w:color="auto"/>
                                            <w:right w:val="none" w:sz="0" w:space="0" w:color="auto"/>
                                          </w:divBdr>
                                        </w:div>
                                      </w:divsChild>
                                    </w:div>
                                    <w:div w:id="1361129400">
                                      <w:marLeft w:val="0"/>
                                      <w:marRight w:val="0"/>
                                      <w:marTop w:val="0"/>
                                      <w:marBottom w:val="0"/>
                                      <w:divBdr>
                                        <w:top w:val="none" w:sz="0" w:space="0" w:color="auto"/>
                                        <w:left w:val="none" w:sz="0" w:space="0" w:color="auto"/>
                                        <w:bottom w:val="none" w:sz="0" w:space="0" w:color="auto"/>
                                        <w:right w:val="none" w:sz="0" w:space="0" w:color="auto"/>
                                      </w:divBdr>
                                      <w:divsChild>
                                        <w:div w:id="1361129316">
                                          <w:marLeft w:val="0"/>
                                          <w:marRight w:val="0"/>
                                          <w:marTop w:val="0"/>
                                          <w:marBottom w:val="0"/>
                                          <w:divBdr>
                                            <w:top w:val="none" w:sz="0" w:space="0" w:color="auto"/>
                                            <w:left w:val="none" w:sz="0" w:space="0" w:color="auto"/>
                                            <w:bottom w:val="none" w:sz="0" w:space="0" w:color="auto"/>
                                            <w:right w:val="none" w:sz="0" w:space="0" w:color="auto"/>
                                          </w:divBdr>
                                        </w:div>
                                        <w:div w:id="1361129360">
                                          <w:marLeft w:val="0"/>
                                          <w:marRight w:val="0"/>
                                          <w:marTop w:val="0"/>
                                          <w:marBottom w:val="0"/>
                                          <w:divBdr>
                                            <w:top w:val="none" w:sz="0" w:space="0" w:color="auto"/>
                                            <w:left w:val="none" w:sz="0" w:space="0" w:color="auto"/>
                                            <w:bottom w:val="none" w:sz="0" w:space="0" w:color="auto"/>
                                            <w:right w:val="none" w:sz="0" w:space="0" w:color="auto"/>
                                          </w:divBdr>
                                        </w:div>
                                        <w:div w:id="13611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9381">
                                  <w:marLeft w:val="0"/>
                                  <w:marRight w:val="0"/>
                                  <w:marTop w:val="0"/>
                                  <w:marBottom w:val="0"/>
                                  <w:divBdr>
                                    <w:top w:val="none" w:sz="0" w:space="0" w:color="auto"/>
                                    <w:left w:val="none" w:sz="0" w:space="0" w:color="auto"/>
                                    <w:bottom w:val="none" w:sz="0" w:space="0" w:color="auto"/>
                                    <w:right w:val="none" w:sz="0" w:space="0" w:color="auto"/>
                                  </w:divBdr>
                                  <w:divsChild>
                                    <w:div w:id="1361129406">
                                      <w:marLeft w:val="0"/>
                                      <w:marRight w:val="0"/>
                                      <w:marTop w:val="0"/>
                                      <w:marBottom w:val="0"/>
                                      <w:divBdr>
                                        <w:top w:val="none" w:sz="0" w:space="0" w:color="auto"/>
                                        <w:left w:val="none" w:sz="0" w:space="0" w:color="auto"/>
                                        <w:bottom w:val="none" w:sz="0" w:space="0" w:color="auto"/>
                                        <w:right w:val="none" w:sz="0" w:space="0" w:color="auto"/>
                                      </w:divBdr>
                                      <w:divsChild>
                                        <w:div w:id="1361129317">
                                          <w:marLeft w:val="0"/>
                                          <w:marRight w:val="0"/>
                                          <w:marTop w:val="0"/>
                                          <w:marBottom w:val="0"/>
                                          <w:divBdr>
                                            <w:top w:val="none" w:sz="0" w:space="0" w:color="auto"/>
                                            <w:left w:val="none" w:sz="0" w:space="0" w:color="auto"/>
                                            <w:bottom w:val="none" w:sz="0" w:space="0" w:color="auto"/>
                                            <w:right w:val="none" w:sz="0" w:space="0" w:color="auto"/>
                                          </w:divBdr>
                                          <w:divsChild>
                                            <w:div w:id="1361129346">
                                              <w:marLeft w:val="0"/>
                                              <w:marRight w:val="0"/>
                                              <w:marTop w:val="0"/>
                                              <w:marBottom w:val="0"/>
                                              <w:divBdr>
                                                <w:top w:val="none" w:sz="0" w:space="0" w:color="auto"/>
                                                <w:left w:val="none" w:sz="0" w:space="0" w:color="auto"/>
                                                <w:bottom w:val="none" w:sz="0" w:space="0" w:color="auto"/>
                                                <w:right w:val="none" w:sz="0" w:space="0" w:color="auto"/>
                                              </w:divBdr>
                                              <w:divsChild>
                                                <w:div w:id="1361129323">
                                                  <w:marLeft w:val="0"/>
                                                  <w:marRight w:val="0"/>
                                                  <w:marTop w:val="0"/>
                                                  <w:marBottom w:val="0"/>
                                                  <w:divBdr>
                                                    <w:top w:val="none" w:sz="0" w:space="0" w:color="auto"/>
                                                    <w:left w:val="none" w:sz="0" w:space="0" w:color="auto"/>
                                                    <w:bottom w:val="none" w:sz="0" w:space="0" w:color="auto"/>
                                                    <w:right w:val="none" w:sz="0" w:space="0" w:color="auto"/>
                                                  </w:divBdr>
                                                </w:div>
                                                <w:div w:id="13611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9332">
                                          <w:marLeft w:val="0"/>
                                          <w:marRight w:val="0"/>
                                          <w:marTop w:val="0"/>
                                          <w:marBottom w:val="0"/>
                                          <w:divBdr>
                                            <w:top w:val="none" w:sz="0" w:space="0" w:color="auto"/>
                                            <w:left w:val="none" w:sz="0" w:space="0" w:color="auto"/>
                                            <w:bottom w:val="none" w:sz="0" w:space="0" w:color="auto"/>
                                            <w:right w:val="none" w:sz="0" w:space="0" w:color="auto"/>
                                          </w:divBdr>
                                          <w:divsChild>
                                            <w:div w:id="1361129363">
                                              <w:marLeft w:val="0"/>
                                              <w:marRight w:val="0"/>
                                              <w:marTop w:val="0"/>
                                              <w:marBottom w:val="0"/>
                                              <w:divBdr>
                                                <w:top w:val="none" w:sz="0" w:space="0" w:color="auto"/>
                                                <w:left w:val="none" w:sz="0" w:space="0" w:color="auto"/>
                                                <w:bottom w:val="none" w:sz="0" w:space="0" w:color="auto"/>
                                                <w:right w:val="none" w:sz="0" w:space="0" w:color="auto"/>
                                              </w:divBdr>
                                              <w:divsChild>
                                                <w:div w:id="1361129324">
                                                  <w:marLeft w:val="0"/>
                                                  <w:marRight w:val="0"/>
                                                  <w:marTop w:val="0"/>
                                                  <w:marBottom w:val="0"/>
                                                  <w:divBdr>
                                                    <w:top w:val="none" w:sz="0" w:space="0" w:color="auto"/>
                                                    <w:left w:val="none" w:sz="0" w:space="0" w:color="auto"/>
                                                    <w:bottom w:val="none" w:sz="0" w:space="0" w:color="auto"/>
                                                    <w:right w:val="none" w:sz="0" w:space="0" w:color="auto"/>
                                                  </w:divBdr>
                                                </w:div>
                                                <w:div w:id="1361129329">
                                                  <w:marLeft w:val="0"/>
                                                  <w:marRight w:val="0"/>
                                                  <w:marTop w:val="0"/>
                                                  <w:marBottom w:val="0"/>
                                                  <w:divBdr>
                                                    <w:top w:val="none" w:sz="0" w:space="0" w:color="auto"/>
                                                    <w:left w:val="none" w:sz="0" w:space="0" w:color="auto"/>
                                                    <w:bottom w:val="none" w:sz="0" w:space="0" w:color="auto"/>
                                                    <w:right w:val="none" w:sz="0" w:space="0" w:color="auto"/>
                                                  </w:divBdr>
                                                </w:div>
                                                <w:div w:id="136112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9347">
                                          <w:marLeft w:val="0"/>
                                          <w:marRight w:val="0"/>
                                          <w:marTop w:val="0"/>
                                          <w:marBottom w:val="0"/>
                                          <w:divBdr>
                                            <w:top w:val="none" w:sz="0" w:space="0" w:color="auto"/>
                                            <w:left w:val="none" w:sz="0" w:space="0" w:color="auto"/>
                                            <w:bottom w:val="none" w:sz="0" w:space="0" w:color="auto"/>
                                            <w:right w:val="none" w:sz="0" w:space="0" w:color="auto"/>
                                          </w:divBdr>
                                          <w:divsChild>
                                            <w:div w:id="1361129393">
                                              <w:marLeft w:val="0"/>
                                              <w:marRight w:val="0"/>
                                              <w:marTop w:val="0"/>
                                              <w:marBottom w:val="0"/>
                                              <w:divBdr>
                                                <w:top w:val="none" w:sz="0" w:space="0" w:color="auto"/>
                                                <w:left w:val="none" w:sz="0" w:space="0" w:color="auto"/>
                                                <w:bottom w:val="none" w:sz="0" w:space="0" w:color="auto"/>
                                                <w:right w:val="none" w:sz="0" w:space="0" w:color="auto"/>
                                              </w:divBdr>
                                              <w:divsChild>
                                                <w:div w:id="1361129345">
                                                  <w:marLeft w:val="0"/>
                                                  <w:marRight w:val="0"/>
                                                  <w:marTop w:val="0"/>
                                                  <w:marBottom w:val="0"/>
                                                  <w:divBdr>
                                                    <w:top w:val="none" w:sz="0" w:space="0" w:color="auto"/>
                                                    <w:left w:val="none" w:sz="0" w:space="0" w:color="auto"/>
                                                    <w:bottom w:val="none" w:sz="0" w:space="0" w:color="auto"/>
                                                    <w:right w:val="none" w:sz="0" w:space="0" w:color="auto"/>
                                                  </w:divBdr>
                                                </w:div>
                                                <w:div w:id="1361129380">
                                                  <w:marLeft w:val="0"/>
                                                  <w:marRight w:val="0"/>
                                                  <w:marTop w:val="0"/>
                                                  <w:marBottom w:val="0"/>
                                                  <w:divBdr>
                                                    <w:top w:val="none" w:sz="0" w:space="0" w:color="auto"/>
                                                    <w:left w:val="none" w:sz="0" w:space="0" w:color="auto"/>
                                                    <w:bottom w:val="none" w:sz="0" w:space="0" w:color="auto"/>
                                                    <w:right w:val="none" w:sz="0" w:space="0" w:color="auto"/>
                                                  </w:divBdr>
                                                </w:div>
                                                <w:div w:id="13611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9373">
                                          <w:marLeft w:val="0"/>
                                          <w:marRight w:val="0"/>
                                          <w:marTop w:val="0"/>
                                          <w:marBottom w:val="0"/>
                                          <w:divBdr>
                                            <w:top w:val="none" w:sz="0" w:space="0" w:color="auto"/>
                                            <w:left w:val="none" w:sz="0" w:space="0" w:color="auto"/>
                                            <w:bottom w:val="none" w:sz="0" w:space="0" w:color="auto"/>
                                            <w:right w:val="none" w:sz="0" w:space="0" w:color="auto"/>
                                          </w:divBdr>
                                          <w:divsChild>
                                            <w:div w:id="1361129351">
                                              <w:marLeft w:val="0"/>
                                              <w:marRight w:val="0"/>
                                              <w:marTop w:val="0"/>
                                              <w:marBottom w:val="0"/>
                                              <w:divBdr>
                                                <w:top w:val="none" w:sz="0" w:space="0" w:color="auto"/>
                                                <w:left w:val="none" w:sz="0" w:space="0" w:color="auto"/>
                                                <w:bottom w:val="none" w:sz="0" w:space="0" w:color="auto"/>
                                                <w:right w:val="none" w:sz="0" w:space="0" w:color="auto"/>
                                              </w:divBdr>
                                              <w:divsChild>
                                                <w:div w:id="1361129315">
                                                  <w:marLeft w:val="0"/>
                                                  <w:marRight w:val="0"/>
                                                  <w:marTop w:val="0"/>
                                                  <w:marBottom w:val="0"/>
                                                  <w:divBdr>
                                                    <w:top w:val="none" w:sz="0" w:space="0" w:color="auto"/>
                                                    <w:left w:val="none" w:sz="0" w:space="0" w:color="auto"/>
                                                    <w:bottom w:val="none" w:sz="0" w:space="0" w:color="auto"/>
                                                    <w:right w:val="none" w:sz="0" w:space="0" w:color="auto"/>
                                                  </w:divBdr>
                                                </w:div>
                                                <w:div w:id="13611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9395">
                                          <w:marLeft w:val="0"/>
                                          <w:marRight w:val="0"/>
                                          <w:marTop w:val="0"/>
                                          <w:marBottom w:val="0"/>
                                          <w:divBdr>
                                            <w:top w:val="none" w:sz="0" w:space="0" w:color="auto"/>
                                            <w:left w:val="none" w:sz="0" w:space="0" w:color="auto"/>
                                            <w:bottom w:val="none" w:sz="0" w:space="0" w:color="auto"/>
                                            <w:right w:val="none" w:sz="0" w:space="0" w:color="auto"/>
                                          </w:divBdr>
                                          <w:divsChild>
                                            <w:div w:id="1361129405">
                                              <w:marLeft w:val="0"/>
                                              <w:marRight w:val="0"/>
                                              <w:marTop w:val="0"/>
                                              <w:marBottom w:val="0"/>
                                              <w:divBdr>
                                                <w:top w:val="none" w:sz="0" w:space="0" w:color="auto"/>
                                                <w:left w:val="none" w:sz="0" w:space="0" w:color="auto"/>
                                                <w:bottom w:val="none" w:sz="0" w:space="0" w:color="auto"/>
                                                <w:right w:val="none" w:sz="0" w:space="0" w:color="auto"/>
                                              </w:divBdr>
                                              <w:divsChild>
                                                <w:div w:id="1361129349">
                                                  <w:marLeft w:val="0"/>
                                                  <w:marRight w:val="0"/>
                                                  <w:marTop w:val="0"/>
                                                  <w:marBottom w:val="0"/>
                                                  <w:divBdr>
                                                    <w:top w:val="none" w:sz="0" w:space="0" w:color="auto"/>
                                                    <w:left w:val="none" w:sz="0" w:space="0" w:color="auto"/>
                                                    <w:bottom w:val="none" w:sz="0" w:space="0" w:color="auto"/>
                                                    <w:right w:val="none" w:sz="0" w:space="0" w:color="auto"/>
                                                  </w:divBdr>
                                                </w:div>
                                                <w:div w:id="1361129365">
                                                  <w:marLeft w:val="0"/>
                                                  <w:marRight w:val="0"/>
                                                  <w:marTop w:val="0"/>
                                                  <w:marBottom w:val="0"/>
                                                  <w:divBdr>
                                                    <w:top w:val="none" w:sz="0" w:space="0" w:color="auto"/>
                                                    <w:left w:val="none" w:sz="0" w:space="0" w:color="auto"/>
                                                    <w:bottom w:val="none" w:sz="0" w:space="0" w:color="auto"/>
                                                    <w:right w:val="none" w:sz="0" w:space="0" w:color="auto"/>
                                                  </w:divBdr>
                                                </w:div>
                                                <w:div w:id="13611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129344">
                              <w:marLeft w:val="0"/>
                              <w:marRight w:val="0"/>
                              <w:marTop w:val="0"/>
                              <w:marBottom w:val="0"/>
                              <w:divBdr>
                                <w:top w:val="none" w:sz="0" w:space="0" w:color="auto"/>
                                <w:left w:val="none" w:sz="0" w:space="0" w:color="auto"/>
                                <w:bottom w:val="none" w:sz="0" w:space="0" w:color="auto"/>
                                <w:right w:val="none" w:sz="0" w:space="0" w:color="auto"/>
                              </w:divBdr>
                            </w:div>
                          </w:divsChild>
                        </w:div>
                        <w:div w:id="1361129371">
                          <w:marLeft w:val="0"/>
                          <w:marRight w:val="0"/>
                          <w:marTop w:val="0"/>
                          <w:marBottom w:val="300"/>
                          <w:divBdr>
                            <w:top w:val="single" w:sz="24" w:space="8" w:color="D5D5D5"/>
                            <w:left w:val="none" w:sz="0" w:space="0" w:color="auto"/>
                            <w:bottom w:val="none" w:sz="0" w:space="0" w:color="auto"/>
                            <w:right w:val="none" w:sz="0" w:space="0" w:color="auto"/>
                          </w:divBdr>
                          <w:divsChild>
                            <w:div w:id="1361129362">
                              <w:marLeft w:val="0"/>
                              <w:marRight w:val="0"/>
                              <w:marTop w:val="0"/>
                              <w:marBottom w:val="0"/>
                              <w:divBdr>
                                <w:top w:val="none" w:sz="0" w:space="0" w:color="auto"/>
                                <w:left w:val="none" w:sz="0" w:space="0" w:color="auto"/>
                                <w:bottom w:val="none" w:sz="0" w:space="0" w:color="auto"/>
                                <w:right w:val="none" w:sz="0" w:space="0" w:color="auto"/>
                              </w:divBdr>
                              <w:divsChild>
                                <w:div w:id="1361129382">
                                  <w:marLeft w:val="75"/>
                                  <w:marRight w:val="75"/>
                                  <w:marTop w:val="0"/>
                                  <w:marBottom w:val="150"/>
                                  <w:divBdr>
                                    <w:top w:val="none" w:sz="0" w:space="0" w:color="auto"/>
                                    <w:left w:val="none" w:sz="0" w:space="0" w:color="auto"/>
                                    <w:bottom w:val="none" w:sz="0" w:space="0" w:color="auto"/>
                                    <w:right w:val="none" w:sz="0" w:space="0" w:color="auto"/>
                                  </w:divBdr>
                                  <w:divsChild>
                                    <w:div w:id="1361129327">
                                      <w:marLeft w:val="150"/>
                                      <w:marRight w:val="150"/>
                                      <w:marTop w:val="0"/>
                                      <w:marBottom w:val="0"/>
                                      <w:divBdr>
                                        <w:top w:val="none" w:sz="0" w:space="0" w:color="auto"/>
                                        <w:left w:val="none" w:sz="0" w:space="0" w:color="auto"/>
                                        <w:bottom w:val="none" w:sz="0" w:space="0" w:color="auto"/>
                                        <w:right w:val="none" w:sz="0" w:space="0" w:color="auto"/>
                                      </w:divBdr>
                                      <w:divsChild>
                                        <w:div w:id="1361129320">
                                          <w:marLeft w:val="0"/>
                                          <w:marRight w:val="0"/>
                                          <w:marTop w:val="0"/>
                                          <w:marBottom w:val="0"/>
                                          <w:divBdr>
                                            <w:top w:val="none" w:sz="0" w:space="0" w:color="auto"/>
                                            <w:left w:val="none" w:sz="0" w:space="0" w:color="auto"/>
                                            <w:bottom w:val="none" w:sz="0" w:space="0" w:color="auto"/>
                                            <w:right w:val="none" w:sz="0" w:space="0" w:color="auto"/>
                                          </w:divBdr>
                                        </w:div>
                                        <w:div w:id="1361129326">
                                          <w:marLeft w:val="0"/>
                                          <w:marRight w:val="0"/>
                                          <w:marTop w:val="0"/>
                                          <w:marBottom w:val="0"/>
                                          <w:divBdr>
                                            <w:top w:val="none" w:sz="0" w:space="0" w:color="auto"/>
                                            <w:left w:val="none" w:sz="0" w:space="0" w:color="auto"/>
                                            <w:bottom w:val="none" w:sz="0" w:space="0" w:color="auto"/>
                                            <w:right w:val="none" w:sz="0" w:space="0" w:color="auto"/>
                                          </w:divBdr>
                                        </w:div>
                                        <w:div w:id="1361129328">
                                          <w:marLeft w:val="0"/>
                                          <w:marRight w:val="0"/>
                                          <w:marTop w:val="0"/>
                                          <w:marBottom w:val="0"/>
                                          <w:divBdr>
                                            <w:top w:val="none" w:sz="0" w:space="0" w:color="auto"/>
                                            <w:left w:val="none" w:sz="0" w:space="0" w:color="auto"/>
                                            <w:bottom w:val="none" w:sz="0" w:space="0" w:color="auto"/>
                                            <w:right w:val="none" w:sz="0" w:space="0" w:color="auto"/>
                                          </w:divBdr>
                                        </w:div>
                                        <w:div w:id="1361129337">
                                          <w:marLeft w:val="0"/>
                                          <w:marRight w:val="0"/>
                                          <w:marTop w:val="0"/>
                                          <w:marBottom w:val="0"/>
                                          <w:divBdr>
                                            <w:top w:val="none" w:sz="0" w:space="0" w:color="auto"/>
                                            <w:left w:val="none" w:sz="0" w:space="0" w:color="auto"/>
                                            <w:bottom w:val="none" w:sz="0" w:space="0" w:color="auto"/>
                                            <w:right w:val="none" w:sz="0" w:space="0" w:color="auto"/>
                                          </w:divBdr>
                                        </w:div>
                                        <w:div w:id="1361129361">
                                          <w:marLeft w:val="0"/>
                                          <w:marRight w:val="0"/>
                                          <w:marTop w:val="0"/>
                                          <w:marBottom w:val="0"/>
                                          <w:divBdr>
                                            <w:top w:val="none" w:sz="0" w:space="0" w:color="auto"/>
                                            <w:left w:val="none" w:sz="0" w:space="0" w:color="auto"/>
                                            <w:bottom w:val="none" w:sz="0" w:space="0" w:color="auto"/>
                                            <w:right w:val="none" w:sz="0" w:space="0" w:color="auto"/>
                                          </w:divBdr>
                                        </w:div>
                                        <w:div w:id="1361129368">
                                          <w:marLeft w:val="0"/>
                                          <w:marRight w:val="0"/>
                                          <w:marTop w:val="0"/>
                                          <w:marBottom w:val="0"/>
                                          <w:divBdr>
                                            <w:top w:val="none" w:sz="0" w:space="0" w:color="auto"/>
                                            <w:left w:val="none" w:sz="0" w:space="0" w:color="auto"/>
                                            <w:bottom w:val="none" w:sz="0" w:space="0" w:color="auto"/>
                                            <w:right w:val="none" w:sz="0" w:space="0" w:color="auto"/>
                                          </w:divBdr>
                                        </w:div>
                                        <w:div w:id="1361129372">
                                          <w:marLeft w:val="0"/>
                                          <w:marRight w:val="0"/>
                                          <w:marTop w:val="0"/>
                                          <w:marBottom w:val="0"/>
                                          <w:divBdr>
                                            <w:top w:val="none" w:sz="0" w:space="0" w:color="auto"/>
                                            <w:left w:val="none" w:sz="0" w:space="0" w:color="auto"/>
                                            <w:bottom w:val="none" w:sz="0" w:space="0" w:color="auto"/>
                                            <w:right w:val="none" w:sz="0" w:space="0" w:color="auto"/>
                                          </w:divBdr>
                                        </w:div>
                                        <w:div w:id="1361129376">
                                          <w:marLeft w:val="0"/>
                                          <w:marRight w:val="0"/>
                                          <w:marTop w:val="0"/>
                                          <w:marBottom w:val="0"/>
                                          <w:divBdr>
                                            <w:top w:val="none" w:sz="0" w:space="0" w:color="auto"/>
                                            <w:left w:val="none" w:sz="0" w:space="0" w:color="auto"/>
                                            <w:bottom w:val="none" w:sz="0" w:space="0" w:color="auto"/>
                                            <w:right w:val="none" w:sz="0" w:space="0" w:color="auto"/>
                                          </w:divBdr>
                                        </w:div>
                                        <w:div w:id="1361129378">
                                          <w:marLeft w:val="0"/>
                                          <w:marRight w:val="0"/>
                                          <w:marTop w:val="0"/>
                                          <w:marBottom w:val="0"/>
                                          <w:divBdr>
                                            <w:top w:val="none" w:sz="0" w:space="0" w:color="auto"/>
                                            <w:left w:val="none" w:sz="0" w:space="0" w:color="auto"/>
                                            <w:bottom w:val="none" w:sz="0" w:space="0" w:color="auto"/>
                                            <w:right w:val="none" w:sz="0" w:space="0" w:color="auto"/>
                                          </w:divBdr>
                                        </w:div>
                                        <w:div w:id="1361129385">
                                          <w:marLeft w:val="0"/>
                                          <w:marRight w:val="0"/>
                                          <w:marTop w:val="0"/>
                                          <w:marBottom w:val="0"/>
                                          <w:divBdr>
                                            <w:top w:val="none" w:sz="0" w:space="0" w:color="auto"/>
                                            <w:left w:val="none" w:sz="0" w:space="0" w:color="auto"/>
                                            <w:bottom w:val="none" w:sz="0" w:space="0" w:color="auto"/>
                                            <w:right w:val="none" w:sz="0" w:space="0" w:color="auto"/>
                                          </w:divBdr>
                                        </w:div>
                                      </w:divsChild>
                                    </w:div>
                                    <w:div w:id="1361129350">
                                      <w:marLeft w:val="150"/>
                                      <w:marRight w:val="150"/>
                                      <w:marTop w:val="120"/>
                                      <w:marBottom w:val="120"/>
                                      <w:divBdr>
                                        <w:top w:val="none" w:sz="0" w:space="0" w:color="auto"/>
                                        <w:left w:val="none" w:sz="0" w:space="0" w:color="auto"/>
                                        <w:bottom w:val="none" w:sz="0" w:space="0" w:color="auto"/>
                                        <w:right w:val="none" w:sz="0" w:space="0" w:color="auto"/>
                                      </w:divBdr>
                                    </w:div>
                                  </w:divsChild>
                                </w:div>
                              </w:divsChild>
                            </w:div>
                            <w:div w:id="1361129391">
                              <w:marLeft w:val="0"/>
                              <w:marRight w:val="0"/>
                              <w:marTop w:val="0"/>
                              <w:marBottom w:val="0"/>
                              <w:divBdr>
                                <w:top w:val="none" w:sz="0" w:space="0" w:color="auto"/>
                                <w:left w:val="none" w:sz="0" w:space="0" w:color="auto"/>
                                <w:bottom w:val="none" w:sz="0" w:space="0" w:color="auto"/>
                                <w:right w:val="none" w:sz="0" w:space="0" w:color="auto"/>
                              </w:divBdr>
                              <w:divsChild>
                                <w:div w:id="1361129397">
                                  <w:marLeft w:val="75"/>
                                  <w:marRight w:val="75"/>
                                  <w:marTop w:val="0"/>
                                  <w:marBottom w:val="150"/>
                                  <w:divBdr>
                                    <w:top w:val="none" w:sz="0" w:space="0" w:color="auto"/>
                                    <w:left w:val="none" w:sz="0" w:space="0" w:color="auto"/>
                                    <w:bottom w:val="none" w:sz="0" w:space="0" w:color="auto"/>
                                    <w:right w:val="none" w:sz="0" w:space="0" w:color="auto"/>
                                  </w:divBdr>
                                  <w:divsChild>
                                    <w:div w:id="1361129364">
                                      <w:marLeft w:val="150"/>
                                      <w:marRight w:val="150"/>
                                      <w:marTop w:val="120"/>
                                      <w:marBottom w:val="120"/>
                                      <w:divBdr>
                                        <w:top w:val="none" w:sz="0" w:space="0" w:color="auto"/>
                                        <w:left w:val="none" w:sz="0" w:space="0" w:color="auto"/>
                                        <w:bottom w:val="none" w:sz="0" w:space="0" w:color="auto"/>
                                        <w:right w:val="none" w:sz="0" w:space="0" w:color="auto"/>
                                      </w:divBdr>
                                    </w:div>
                                    <w:div w:id="136112938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1129375">
                          <w:marLeft w:val="0"/>
                          <w:marRight w:val="0"/>
                          <w:marTop w:val="0"/>
                          <w:marBottom w:val="300"/>
                          <w:divBdr>
                            <w:top w:val="none" w:sz="0" w:space="0" w:color="auto"/>
                            <w:left w:val="none" w:sz="0" w:space="0" w:color="auto"/>
                            <w:bottom w:val="none" w:sz="0" w:space="0" w:color="auto"/>
                            <w:right w:val="none" w:sz="0" w:space="0" w:color="auto"/>
                          </w:divBdr>
                        </w:div>
                        <w:div w:id="1361129390">
                          <w:marLeft w:val="0"/>
                          <w:marRight w:val="0"/>
                          <w:marTop w:val="0"/>
                          <w:marBottom w:val="300"/>
                          <w:divBdr>
                            <w:top w:val="single" w:sz="6" w:space="0" w:color="D5D5D5"/>
                            <w:left w:val="single" w:sz="6" w:space="0" w:color="D5D5D5"/>
                            <w:bottom w:val="single" w:sz="6" w:space="6" w:color="D5D5D5"/>
                            <w:right w:val="single" w:sz="6" w:space="0" w:color="D5D5D5"/>
                          </w:divBdr>
                        </w:div>
                        <w:div w:id="13611294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1129312">
      <w:marLeft w:val="0"/>
      <w:marRight w:val="0"/>
      <w:marTop w:val="0"/>
      <w:marBottom w:val="0"/>
      <w:divBdr>
        <w:top w:val="none" w:sz="0" w:space="0" w:color="auto"/>
        <w:left w:val="none" w:sz="0" w:space="0" w:color="auto"/>
        <w:bottom w:val="none" w:sz="0" w:space="0" w:color="auto"/>
        <w:right w:val="none" w:sz="0" w:space="0" w:color="auto"/>
      </w:divBdr>
    </w:div>
    <w:div w:id="1361129333">
      <w:marLeft w:val="0"/>
      <w:marRight w:val="0"/>
      <w:marTop w:val="0"/>
      <w:marBottom w:val="0"/>
      <w:divBdr>
        <w:top w:val="none" w:sz="0" w:space="0" w:color="auto"/>
        <w:left w:val="none" w:sz="0" w:space="0" w:color="auto"/>
        <w:bottom w:val="none" w:sz="0" w:space="0" w:color="auto"/>
        <w:right w:val="none" w:sz="0" w:space="0" w:color="auto"/>
      </w:divBdr>
    </w:div>
    <w:div w:id="1361129336">
      <w:marLeft w:val="0"/>
      <w:marRight w:val="0"/>
      <w:marTop w:val="0"/>
      <w:marBottom w:val="0"/>
      <w:divBdr>
        <w:top w:val="none" w:sz="0" w:space="0" w:color="auto"/>
        <w:left w:val="none" w:sz="0" w:space="0" w:color="auto"/>
        <w:bottom w:val="none" w:sz="0" w:space="0" w:color="auto"/>
        <w:right w:val="none" w:sz="0" w:space="0" w:color="auto"/>
      </w:divBdr>
      <w:divsChild>
        <w:div w:id="1361129369">
          <w:marLeft w:val="1440"/>
          <w:marRight w:val="0"/>
          <w:marTop w:val="100"/>
          <w:marBottom w:val="0"/>
          <w:divBdr>
            <w:top w:val="none" w:sz="0" w:space="0" w:color="auto"/>
            <w:left w:val="none" w:sz="0" w:space="0" w:color="auto"/>
            <w:bottom w:val="none" w:sz="0" w:space="0" w:color="auto"/>
            <w:right w:val="none" w:sz="0" w:space="0" w:color="auto"/>
          </w:divBdr>
        </w:div>
      </w:divsChild>
    </w:div>
    <w:div w:id="1361129340">
      <w:marLeft w:val="0"/>
      <w:marRight w:val="0"/>
      <w:marTop w:val="0"/>
      <w:marBottom w:val="0"/>
      <w:divBdr>
        <w:top w:val="none" w:sz="0" w:space="0" w:color="auto"/>
        <w:left w:val="none" w:sz="0" w:space="0" w:color="auto"/>
        <w:bottom w:val="none" w:sz="0" w:space="0" w:color="auto"/>
        <w:right w:val="none" w:sz="0" w:space="0" w:color="auto"/>
      </w:divBdr>
    </w:div>
    <w:div w:id="1361129353">
      <w:marLeft w:val="0"/>
      <w:marRight w:val="0"/>
      <w:marTop w:val="0"/>
      <w:marBottom w:val="0"/>
      <w:divBdr>
        <w:top w:val="none" w:sz="0" w:space="0" w:color="auto"/>
        <w:left w:val="none" w:sz="0" w:space="0" w:color="auto"/>
        <w:bottom w:val="none" w:sz="0" w:space="0" w:color="auto"/>
        <w:right w:val="none" w:sz="0" w:space="0" w:color="auto"/>
      </w:divBdr>
    </w:div>
    <w:div w:id="1361129356">
      <w:marLeft w:val="0"/>
      <w:marRight w:val="0"/>
      <w:marTop w:val="0"/>
      <w:marBottom w:val="0"/>
      <w:divBdr>
        <w:top w:val="none" w:sz="0" w:space="0" w:color="auto"/>
        <w:left w:val="none" w:sz="0" w:space="0" w:color="auto"/>
        <w:bottom w:val="none" w:sz="0" w:space="0" w:color="auto"/>
        <w:right w:val="none" w:sz="0" w:space="0" w:color="auto"/>
      </w:divBdr>
    </w:div>
    <w:div w:id="1361129367">
      <w:marLeft w:val="0"/>
      <w:marRight w:val="0"/>
      <w:marTop w:val="0"/>
      <w:marBottom w:val="0"/>
      <w:divBdr>
        <w:top w:val="none" w:sz="0" w:space="0" w:color="auto"/>
        <w:left w:val="none" w:sz="0" w:space="0" w:color="auto"/>
        <w:bottom w:val="none" w:sz="0" w:space="0" w:color="auto"/>
        <w:right w:val="none" w:sz="0" w:space="0" w:color="auto"/>
      </w:divBdr>
    </w:div>
    <w:div w:id="1361129370">
      <w:marLeft w:val="0"/>
      <w:marRight w:val="0"/>
      <w:marTop w:val="0"/>
      <w:marBottom w:val="0"/>
      <w:divBdr>
        <w:top w:val="none" w:sz="0" w:space="0" w:color="auto"/>
        <w:left w:val="none" w:sz="0" w:space="0" w:color="auto"/>
        <w:bottom w:val="none" w:sz="0" w:space="0" w:color="auto"/>
        <w:right w:val="none" w:sz="0" w:space="0" w:color="auto"/>
      </w:divBdr>
    </w:div>
    <w:div w:id="1361129377">
      <w:marLeft w:val="0"/>
      <w:marRight w:val="0"/>
      <w:marTop w:val="0"/>
      <w:marBottom w:val="0"/>
      <w:divBdr>
        <w:top w:val="none" w:sz="0" w:space="0" w:color="auto"/>
        <w:left w:val="none" w:sz="0" w:space="0" w:color="auto"/>
        <w:bottom w:val="none" w:sz="0" w:space="0" w:color="auto"/>
        <w:right w:val="none" w:sz="0" w:space="0" w:color="auto"/>
      </w:divBdr>
      <w:divsChild>
        <w:div w:id="1361129341">
          <w:marLeft w:val="1440"/>
          <w:marRight w:val="0"/>
          <w:marTop w:val="100"/>
          <w:marBottom w:val="0"/>
          <w:divBdr>
            <w:top w:val="none" w:sz="0" w:space="0" w:color="auto"/>
            <w:left w:val="none" w:sz="0" w:space="0" w:color="auto"/>
            <w:bottom w:val="none" w:sz="0" w:space="0" w:color="auto"/>
            <w:right w:val="none" w:sz="0" w:space="0" w:color="auto"/>
          </w:divBdr>
        </w:div>
      </w:divsChild>
    </w:div>
    <w:div w:id="1361129396">
      <w:marLeft w:val="0"/>
      <w:marRight w:val="0"/>
      <w:marTop w:val="0"/>
      <w:marBottom w:val="0"/>
      <w:divBdr>
        <w:top w:val="none" w:sz="0" w:space="0" w:color="auto"/>
        <w:left w:val="none" w:sz="0" w:space="0" w:color="auto"/>
        <w:bottom w:val="none" w:sz="0" w:space="0" w:color="auto"/>
        <w:right w:val="none" w:sz="0" w:space="0" w:color="auto"/>
      </w:divBdr>
    </w:div>
    <w:div w:id="1361129401">
      <w:marLeft w:val="0"/>
      <w:marRight w:val="0"/>
      <w:marTop w:val="0"/>
      <w:marBottom w:val="0"/>
      <w:divBdr>
        <w:top w:val="none" w:sz="0" w:space="0" w:color="auto"/>
        <w:left w:val="none" w:sz="0" w:space="0" w:color="auto"/>
        <w:bottom w:val="none" w:sz="0" w:space="0" w:color="auto"/>
        <w:right w:val="none" w:sz="0" w:space="0" w:color="auto"/>
      </w:divBdr>
    </w:div>
    <w:div w:id="1361129404">
      <w:marLeft w:val="0"/>
      <w:marRight w:val="0"/>
      <w:marTop w:val="0"/>
      <w:marBottom w:val="0"/>
      <w:divBdr>
        <w:top w:val="none" w:sz="0" w:space="0" w:color="auto"/>
        <w:left w:val="none" w:sz="0" w:space="0" w:color="auto"/>
        <w:bottom w:val="none" w:sz="0" w:space="0" w:color="auto"/>
        <w:right w:val="none" w:sz="0" w:space="0" w:color="auto"/>
      </w:divBdr>
    </w:div>
    <w:div w:id="1880125753">
      <w:bodyDiv w:val="1"/>
      <w:marLeft w:val="0"/>
      <w:marRight w:val="0"/>
      <w:marTop w:val="0"/>
      <w:marBottom w:val="0"/>
      <w:divBdr>
        <w:top w:val="none" w:sz="0" w:space="0" w:color="auto"/>
        <w:left w:val="none" w:sz="0" w:space="0" w:color="auto"/>
        <w:bottom w:val="none" w:sz="0" w:space="0" w:color="auto"/>
        <w:right w:val="none" w:sz="0" w:space="0" w:color="auto"/>
      </w:divBdr>
      <w:divsChild>
        <w:div w:id="1563099636">
          <w:marLeft w:val="0"/>
          <w:marRight w:val="0"/>
          <w:marTop w:val="0"/>
          <w:marBottom w:val="0"/>
          <w:divBdr>
            <w:top w:val="none" w:sz="0" w:space="0" w:color="auto"/>
            <w:left w:val="none" w:sz="0" w:space="0" w:color="auto"/>
            <w:bottom w:val="none" w:sz="0" w:space="0" w:color="auto"/>
            <w:right w:val="none" w:sz="0" w:space="0" w:color="auto"/>
          </w:divBdr>
          <w:divsChild>
            <w:div w:id="1682506211">
              <w:marLeft w:val="0"/>
              <w:marRight w:val="0"/>
              <w:marTop w:val="0"/>
              <w:marBottom w:val="0"/>
              <w:divBdr>
                <w:top w:val="none" w:sz="0" w:space="0" w:color="auto"/>
                <w:left w:val="none" w:sz="0" w:space="0" w:color="auto"/>
                <w:bottom w:val="none" w:sz="0" w:space="0" w:color="auto"/>
                <w:right w:val="none" w:sz="0" w:space="0" w:color="auto"/>
              </w:divBdr>
              <w:divsChild>
                <w:div w:id="1685787632">
                  <w:marLeft w:val="0"/>
                  <w:marRight w:val="0"/>
                  <w:marTop w:val="0"/>
                  <w:marBottom w:val="0"/>
                  <w:divBdr>
                    <w:top w:val="none" w:sz="0" w:space="0" w:color="auto"/>
                    <w:left w:val="none" w:sz="0" w:space="0" w:color="auto"/>
                    <w:bottom w:val="none" w:sz="0" w:space="0" w:color="auto"/>
                    <w:right w:val="none" w:sz="0" w:space="0" w:color="auto"/>
                  </w:divBdr>
                  <w:divsChild>
                    <w:div w:id="891387448">
                      <w:marLeft w:val="0"/>
                      <w:marRight w:val="0"/>
                      <w:marTop w:val="0"/>
                      <w:marBottom w:val="0"/>
                      <w:divBdr>
                        <w:top w:val="none" w:sz="0" w:space="0" w:color="auto"/>
                        <w:left w:val="none" w:sz="0" w:space="0" w:color="auto"/>
                        <w:bottom w:val="none" w:sz="0" w:space="0" w:color="auto"/>
                        <w:right w:val="none" w:sz="0" w:space="0" w:color="auto"/>
                      </w:divBdr>
                      <w:divsChild>
                        <w:div w:id="1041980737">
                          <w:marLeft w:val="0"/>
                          <w:marRight w:val="0"/>
                          <w:marTop w:val="0"/>
                          <w:marBottom w:val="0"/>
                          <w:divBdr>
                            <w:top w:val="none" w:sz="0" w:space="0" w:color="auto"/>
                            <w:left w:val="none" w:sz="0" w:space="0" w:color="auto"/>
                            <w:bottom w:val="none" w:sz="0" w:space="0" w:color="auto"/>
                            <w:right w:val="none" w:sz="0" w:space="0" w:color="auto"/>
                          </w:divBdr>
                          <w:divsChild>
                            <w:div w:id="618797369">
                              <w:marLeft w:val="0"/>
                              <w:marRight w:val="0"/>
                              <w:marTop w:val="0"/>
                              <w:marBottom w:val="0"/>
                              <w:divBdr>
                                <w:top w:val="none" w:sz="0" w:space="0" w:color="auto"/>
                                <w:left w:val="none" w:sz="0" w:space="0" w:color="auto"/>
                                <w:bottom w:val="none" w:sz="0" w:space="0" w:color="auto"/>
                                <w:right w:val="none" w:sz="0" w:space="0" w:color="auto"/>
                              </w:divBdr>
                              <w:divsChild>
                                <w:div w:id="2593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981921">
      <w:bodyDiv w:val="1"/>
      <w:marLeft w:val="0"/>
      <w:marRight w:val="0"/>
      <w:marTop w:val="0"/>
      <w:marBottom w:val="0"/>
      <w:divBdr>
        <w:top w:val="none" w:sz="0" w:space="0" w:color="auto"/>
        <w:left w:val="none" w:sz="0" w:space="0" w:color="auto"/>
        <w:bottom w:val="none" w:sz="0" w:space="0" w:color="auto"/>
        <w:right w:val="none" w:sz="0" w:space="0" w:color="auto"/>
      </w:divBdr>
    </w:div>
    <w:div w:id="213713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GUC/Research/IJHRM/pilotjobsnetwork.com" TargetMode="External"/><Relationship Id="rId13" Type="http://schemas.openxmlformats.org/officeDocument/2006/relationships/hyperlink" Target="http://dx.doi.org/10.1080/09585192.2013.776615" TargetMode="External"/><Relationship Id="rId18" Type="http://schemas.openxmlformats.org/officeDocument/2006/relationships/hyperlink" Target="http://ser.oxfordjournals.org/cgi/content/abstract/5/1/149" TargetMode="External"/><Relationship Id="rId26" Type="http://schemas.openxmlformats.org/officeDocument/2006/relationships/hyperlink" Target="http://dx.doi.org/10.1080/0023656X.2015.1042775"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enios.de"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dx.doi.org/10.1080/09585190903509522" TargetMode="External"/><Relationship Id="rId17" Type="http://schemas.openxmlformats.org/officeDocument/2006/relationships/hyperlink" Target="http://www.faz.net" TargetMode="External"/><Relationship Id="rId25" Type="http://schemas.openxmlformats.org/officeDocument/2006/relationships/hyperlink" Target="http://www.tandfonline.com/doi/abs/10.1080/0023656X.2015.1042775"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faz.net/redaktion/joachim-jahn-11104018.html" TargetMode="External"/><Relationship Id="rId20" Type="http://schemas.openxmlformats.org/officeDocument/2006/relationships/hyperlink" Target="http://www.easyjet.com" TargetMode="External"/><Relationship Id="rId29" Type="http://schemas.openxmlformats.org/officeDocument/2006/relationships/hyperlink" Target="http://dx.doi.org/10.1080/030851409031903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lpa.org/News-and-campaigns/News/CASUALISATION-BREAKTHROUGH-IN-EASYJET.aspx" TargetMode="External"/><Relationship Id="rId24" Type="http://schemas.openxmlformats.org/officeDocument/2006/relationships/hyperlink" Target="http://dx.doi.org/10.1080/09585190903509548" TargetMode="External"/><Relationship Id="rId32" Type="http://schemas.openxmlformats.org/officeDocument/2006/relationships/hyperlink" Target="http://futureglorifiedbusdriver.wordpress.com/2013/10/12/airline-profile-easyjet"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z.net/redaktion/dietrich-creutzburg-12237791.html" TargetMode="External"/><Relationship Id="rId23" Type="http://schemas.openxmlformats.org/officeDocument/2006/relationships/hyperlink" Target="http://dx.doi.org/10.1108/01425450910925319" TargetMode="External"/><Relationship Id="rId28" Type="http://schemas.openxmlformats.org/officeDocument/2006/relationships/hyperlink" Target="http://www.itfglobal.org/campaigns/airberlin.cfm" TargetMode="External"/><Relationship Id="rId36" Type="http://schemas.openxmlformats.org/officeDocument/2006/relationships/footer" Target="footer2.xml"/><Relationship Id="rId10" Type="http://schemas.openxmlformats.org/officeDocument/2006/relationships/hyperlink" Target="http://www.faz.net/redaktion/joachim-jahn-11104018.html" TargetMode="External"/><Relationship Id="rId19" Type="http://schemas.openxmlformats.org/officeDocument/2006/relationships/hyperlink" Target="http://www.ft.com/" TargetMode="External"/><Relationship Id="rId31" Type="http://schemas.openxmlformats.org/officeDocument/2006/relationships/hyperlink" Target="http://www.vcockpit.de" TargetMode="External"/><Relationship Id="rId4" Type="http://schemas.openxmlformats.org/officeDocument/2006/relationships/settings" Target="settings.xml"/><Relationship Id="rId9" Type="http://schemas.openxmlformats.org/officeDocument/2006/relationships/hyperlink" Target="http://www.faz.net/redaktion/dietrich-creutzburg-12237791.html" TargetMode="External"/><Relationship Id="rId14" Type="http://schemas.openxmlformats.org/officeDocument/2006/relationships/hyperlink" Target="http://www.eurofound.europa.eu" TargetMode="External"/><Relationship Id="rId22" Type="http://schemas.openxmlformats.org/officeDocument/2006/relationships/hyperlink" Target="http://dx.doi.org/10.1080/09585190903509464" TargetMode="External"/><Relationship Id="rId27" Type="http://schemas.openxmlformats.org/officeDocument/2006/relationships/hyperlink" Target="http://dx.doi.org/10.1108/01425450110384697" TargetMode="External"/><Relationship Id="rId30" Type="http://schemas.openxmlformats.org/officeDocument/2006/relationships/hyperlink" Target="http://www.ft.co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32BD9-1DFE-4A55-AD79-91578374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13360</Words>
  <Characters>76152</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2017-01-03T11:01:00Z</dcterms:created>
  <dcterms:modified xsi:type="dcterms:W3CDTF">2017-01-03T11:01:00Z</dcterms:modified>
</cp:coreProperties>
</file>