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59055" w14:textId="49641A2E" w:rsidR="00474B5D" w:rsidRDefault="00992370" w:rsidP="009611C7">
      <w:pPr>
        <w:spacing w:after="0" w:line="240" w:lineRule="auto"/>
        <w:rPr>
          <w:b/>
          <w:iCs/>
          <w:sz w:val="24"/>
          <w:szCs w:val="24"/>
        </w:rPr>
      </w:pPr>
      <w:r>
        <w:rPr>
          <w:b/>
          <w:iCs/>
          <w:sz w:val="24"/>
          <w:szCs w:val="24"/>
        </w:rPr>
        <w:t>B</w:t>
      </w:r>
      <w:r w:rsidR="000F473F">
        <w:rPr>
          <w:b/>
          <w:iCs/>
          <w:sz w:val="24"/>
          <w:szCs w:val="24"/>
        </w:rPr>
        <w:t>rexit</w:t>
      </w:r>
      <w:r>
        <w:rPr>
          <w:b/>
          <w:iCs/>
          <w:sz w:val="24"/>
          <w:szCs w:val="24"/>
        </w:rPr>
        <w:t xml:space="preserve"> and the</w:t>
      </w:r>
      <w:r w:rsidR="000C4F54" w:rsidRPr="009611C7">
        <w:rPr>
          <w:b/>
          <w:iCs/>
          <w:sz w:val="24"/>
          <w:szCs w:val="24"/>
        </w:rPr>
        <w:t xml:space="preserve"> </w:t>
      </w:r>
      <w:r w:rsidR="00B47719" w:rsidRPr="009611C7">
        <w:rPr>
          <w:b/>
          <w:iCs/>
          <w:sz w:val="24"/>
          <w:szCs w:val="24"/>
        </w:rPr>
        <w:t>British Overseas Territories</w:t>
      </w:r>
      <w:r>
        <w:rPr>
          <w:b/>
          <w:iCs/>
          <w:sz w:val="24"/>
          <w:szCs w:val="24"/>
        </w:rPr>
        <w:t>: Changing perspectives on security</w:t>
      </w:r>
    </w:p>
    <w:p w14:paraId="7EBEF9F9" w14:textId="77777777" w:rsidR="009611C7" w:rsidRDefault="009611C7" w:rsidP="009611C7">
      <w:pPr>
        <w:spacing w:after="0" w:line="240" w:lineRule="auto"/>
        <w:rPr>
          <w:iCs/>
          <w:sz w:val="24"/>
          <w:szCs w:val="24"/>
        </w:rPr>
      </w:pPr>
    </w:p>
    <w:p w14:paraId="7F88B146" w14:textId="0FE214DF" w:rsidR="009611C7" w:rsidRDefault="009611C7" w:rsidP="009611C7">
      <w:pPr>
        <w:spacing w:after="0" w:line="240" w:lineRule="auto"/>
        <w:rPr>
          <w:iCs/>
          <w:sz w:val="24"/>
          <w:szCs w:val="24"/>
        </w:rPr>
      </w:pPr>
      <w:r w:rsidRPr="009611C7">
        <w:rPr>
          <w:iCs/>
          <w:sz w:val="24"/>
          <w:szCs w:val="24"/>
        </w:rPr>
        <w:t>Matthew</w:t>
      </w:r>
      <w:r w:rsidR="00561655">
        <w:rPr>
          <w:iCs/>
          <w:sz w:val="24"/>
          <w:szCs w:val="24"/>
        </w:rPr>
        <w:t xml:space="preserve"> C.</w:t>
      </w:r>
      <w:r w:rsidRPr="009611C7">
        <w:rPr>
          <w:iCs/>
          <w:sz w:val="24"/>
          <w:szCs w:val="24"/>
        </w:rPr>
        <w:t xml:space="preserve"> Benwell and Alasdair Pinkerton</w:t>
      </w:r>
    </w:p>
    <w:p w14:paraId="3A05D952" w14:textId="77777777" w:rsidR="009611C7" w:rsidRPr="009611C7" w:rsidRDefault="009611C7" w:rsidP="009611C7">
      <w:pPr>
        <w:spacing w:after="0" w:line="240" w:lineRule="auto"/>
        <w:rPr>
          <w:sz w:val="24"/>
          <w:szCs w:val="24"/>
        </w:rPr>
      </w:pPr>
    </w:p>
    <w:p w14:paraId="0DB1782B" w14:textId="77777777" w:rsidR="00334BA1" w:rsidRDefault="00334BA1" w:rsidP="493AEA0B">
      <w:pPr>
        <w:spacing w:line="480" w:lineRule="auto"/>
        <w:jc w:val="both"/>
        <w:rPr>
          <w:bCs/>
          <w:sz w:val="24"/>
          <w:szCs w:val="24"/>
        </w:rPr>
      </w:pPr>
    </w:p>
    <w:p w14:paraId="0D6EE141" w14:textId="55EED48F" w:rsidR="00664560" w:rsidRDefault="00061E17" w:rsidP="493AEA0B">
      <w:pPr>
        <w:spacing w:line="480" w:lineRule="auto"/>
        <w:jc w:val="both"/>
        <w:rPr>
          <w:bCs/>
          <w:sz w:val="24"/>
          <w:szCs w:val="24"/>
        </w:rPr>
      </w:pPr>
      <w:r w:rsidRPr="009611C7">
        <w:rPr>
          <w:bCs/>
          <w:sz w:val="24"/>
          <w:szCs w:val="24"/>
        </w:rPr>
        <w:t>On 23 June 2016 citizens</w:t>
      </w:r>
      <w:r w:rsidR="00AB525D" w:rsidRPr="009611C7">
        <w:rPr>
          <w:bCs/>
          <w:sz w:val="24"/>
          <w:szCs w:val="24"/>
        </w:rPr>
        <w:t xml:space="preserve"> of the United Kingdom</w:t>
      </w:r>
      <w:r w:rsidR="004C3B0D" w:rsidRPr="009611C7">
        <w:rPr>
          <w:bCs/>
          <w:sz w:val="24"/>
          <w:szCs w:val="24"/>
        </w:rPr>
        <w:t xml:space="preserve"> (and </w:t>
      </w:r>
      <w:r w:rsidR="00C20930" w:rsidRPr="009611C7">
        <w:rPr>
          <w:bCs/>
          <w:sz w:val="24"/>
          <w:szCs w:val="24"/>
        </w:rPr>
        <w:t>residents of the UK Overseas T</w:t>
      </w:r>
      <w:r w:rsidR="00AB525D" w:rsidRPr="009611C7">
        <w:rPr>
          <w:bCs/>
          <w:sz w:val="24"/>
          <w:szCs w:val="24"/>
        </w:rPr>
        <w:t>erritory of</w:t>
      </w:r>
      <w:r w:rsidR="004C3B0D" w:rsidRPr="009611C7">
        <w:rPr>
          <w:bCs/>
          <w:sz w:val="24"/>
          <w:szCs w:val="24"/>
        </w:rPr>
        <w:t xml:space="preserve"> Gibraltar)</w:t>
      </w:r>
      <w:r w:rsidRPr="009611C7">
        <w:rPr>
          <w:bCs/>
          <w:sz w:val="24"/>
          <w:szCs w:val="24"/>
        </w:rPr>
        <w:t xml:space="preserve"> vote</w:t>
      </w:r>
      <w:r w:rsidR="0071681A" w:rsidRPr="009611C7">
        <w:rPr>
          <w:bCs/>
          <w:sz w:val="24"/>
          <w:szCs w:val="24"/>
        </w:rPr>
        <w:t>d</w:t>
      </w:r>
      <w:r w:rsidRPr="009611C7">
        <w:rPr>
          <w:bCs/>
          <w:sz w:val="24"/>
          <w:szCs w:val="24"/>
        </w:rPr>
        <w:t xml:space="preserve"> in a referendum to leave</w:t>
      </w:r>
      <w:r w:rsidR="00AB525D" w:rsidRPr="009611C7">
        <w:rPr>
          <w:bCs/>
          <w:sz w:val="24"/>
          <w:szCs w:val="24"/>
        </w:rPr>
        <w:t xml:space="preserve"> </w:t>
      </w:r>
      <w:r w:rsidRPr="009611C7">
        <w:rPr>
          <w:bCs/>
          <w:sz w:val="24"/>
          <w:szCs w:val="24"/>
        </w:rPr>
        <w:t xml:space="preserve">the European Union. </w:t>
      </w:r>
      <w:r w:rsidR="003E1EBA">
        <w:rPr>
          <w:bCs/>
          <w:sz w:val="24"/>
          <w:szCs w:val="24"/>
        </w:rPr>
        <w:t>While the exact modes and timings of this exit remain unclear, t</w:t>
      </w:r>
      <w:r w:rsidR="006D4784" w:rsidRPr="009611C7">
        <w:rPr>
          <w:bCs/>
          <w:sz w:val="24"/>
          <w:szCs w:val="24"/>
        </w:rPr>
        <w:t xml:space="preserve">he </w:t>
      </w:r>
      <w:r w:rsidR="003E1EBA">
        <w:rPr>
          <w:bCs/>
          <w:sz w:val="24"/>
          <w:szCs w:val="24"/>
        </w:rPr>
        <w:t>campaign</w:t>
      </w:r>
      <w:r w:rsidR="006D4784" w:rsidRPr="009611C7">
        <w:rPr>
          <w:bCs/>
          <w:sz w:val="24"/>
          <w:szCs w:val="24"/>
        </w:rPr>
        <w:t xml:space="preserve"> was characterised by increasingly heated debate and sharply contrasting visions for Britain and its relationship with the wider world in the </w:t>
      </w:r>
      <w:r w:rsidR="003E1EBA">
        <w:rPr>
          <w:bCs/>
          <w:sz w:val="24"/>
          <w:szCs w:val="24"/>
        </w:rPr>
        <w:t>twenty-first</w:t>
      </w:r>
      <w:r w:rsidR="003E1EBA" w:rsidRPr="009611C7">
        <w:rPr>
          <w:bCs/>
          <w:sz w:val="24"/>
          <w:szCs w:val="24"/>
        </w:rPr>
        <w:t xml:space="preserve"> </w:t>
      </w:r>
      <w:r w:rsidR="006D4784" w:rsidRPr="009611C7">
        <w:rPr>
          <w:bCs/>
          <w:sz w:val="24"/>
          <w:szCs w:val="24"/>
        </w:rPr>
        <w:t xml:space="preserve">century. </w:t>
      </w:r>
      <w:r w:rsidR="003E1EBA">
        <w:rPr>
          <w:bCs/>
          <w:sz w:val="24"/>
          <w:szCs w:val="24"/>
        </w:rPr>
        <w:t>A</w:t>
      </w:r>
      <w:r w:rsidR="004B348F" w:rsidRPr="009611C7">
        <w:rPr>
          <w:bCs/>
          <w:sz w:val="24"/>
          <w:szCs w:val="24"/>
        </w:rPr>
        <w:t xml:space="preserve"> coterie of international politicians and world leaders</w:t>
      </w:r>
      <w:r w:rsidR="00334BA1">
        <w:rPr>
          <w:bCs/>
          <w:sz w:val="24"/>
          <w:szCs w:val="24"/>
        </w:rPr>
        <w:t xml:space="preserve"> waded into the debate, as</w:t>
      </w:r>
      <w:r w:rsidR="003E1EBA">
        <w:rPr>
          <w:bCs/>
          <w:sz w:val="24"/>
          <w:szCs w:val="24"/>
        </w:rPr>
        <w:t xml:space="preserve"> a</w:t>
      </w:r>
      <w:r w:rsidR="00FD5AD0" w:rsidRPr="009611C7">
        <w:rPr>
          <w:bCs/>
          <w:sz w:val="24"/>
          <w:szCs w:val="24"/>
        </w:rPr>
        <w:t xml:space="preserve"> reminder of both the global interest in the </w:t>
      </w:r>
      <w:r w:rsidR="001A6134" w:rsidRPr="009611C7">
        <w:rPr>
          <w:bCs/>
          <w:sz w:val="24"/>
          <w:szCs w:val="24"/>
        </w:rPr>
        <w:t>referendum campaign</w:t>
      </w:r>
      <w:r w:rsidR="00FD5AD0" w:rsidRPr="009611C7">
        <w:rPr>
          <w:bCs/>
          <w:sz w:val="24"/>
          <w:szCs w:val="24"/>
        </w:rPr>
        <w:t xml:space="preserve"> and the potential international implications of the UK’</w:t>
      </w:r>
      <w:r w:rsidR="001A6134" w:rsidRPr="009611C7">
        <w:rPr>
          <w:bCs/>
          <w:sz w:val="24"/>
          <w:szCs w:val="24"/>
        </w:rPr>
        <w:t xml:space="preserve">s decision – not least of all within the </w:t>
      </w:r>
      <w:r w:rsidR="00EB47F1" w:rsidRPr="009611C7">
        <w:rPr>
          <w:bCs/>
          <w:sz w:val="24"/>
          <w:szCs w:val="24"/>
        </w:rPr>
        <w:t>Overseas Territories</w:t>
      </w:r>
      <w:r w:rsidR="00664560" w:rsidRPr="009611C7">
        <w:rPr>
          <w:bCs/>
          <w:sz w:val="24"/>
          <w:szCs w:val="24"/>
        </w:rPr>
        <w:t xml:space="preserve"> (OTs)</w:t>
      </w:r>
      <w:r w:rsidR="001A6134" w:rsidRPr="009611C7">
        <w:rPr>
          <w:bCs/>
          <w:sz w:val="24"/>
          <w:szCs w:val="24"/>
        </w:rPr>
        <w:t xml:space="preserve"> of the United Kingdom</w:t>
      </w:r>
      <w:r w:rsidR="00111FE0" w:rsidRPr="009611C7">
        <w:rPr>
          <w:bCs/>
          <w:sz w:val="24"/>
          <w:szCs w:val="24"/>
        </w:rPr>
        <w:t>.</w:t>
      </w:r>
      <w:r w:rsidR="00124500" w:rsidRPr="009611C7">
        <w:rPr>
          <w:bCs/>
          <w:sz w:val="24"/>
          <w:szCs w:val="24"/>
        </w:rPr>
        <w:t xml:space="preserve"> </w:t>
      </w:r>
      <w:r w:rsidR="003E1EBA">
        <w:rPr>
          <w:bCs/>
          <w:sz w:val="24"/>
          <w:szCs w:val="24"/>
        </w:rPr>
        <w:t>Matthew Benwell and Alasdair Pinkerton argue that</w:t>
      </w:r>
      <w:r w:rsidR="00664560" w:rsidRPr="009611C7">
        <w:rPr>
          <w:bCs/>
          <w:sz w:val="24"/>
          <w:szCs w:val="24"/>
        </w:rPr>
        <w:t xml:space="preserve"> the </w:t>
      </w:r>
      <w:r w:rsidR="000646D8" w:rsidRPr="009611C7">
        <w:rPr>
          <w:bCs/>
          <w:sz w:val="24"/>
          <w:szCs w:val="24"/>
        </w:rPr>
        <w:t xml:space="preserve">UK’s 2016 EU </w:t>
      </w:r>
      <w:r w:rsidR="004075EE" w:rsidRPr="009611C7">
        <w:rPr>
          <w:bCs/>
          <w:sz w:val="24"/>
          <w:szCs w:val="24"/>
        </w:rPr>
        <w:t>referendum</w:t>
      </w:r>
      <w:r w:rsidR="00FB2F98" w:rsidRPr="009611C7">
        <w:rPr>
          <w:bCs/>
          <w:sz w:val="24"/>
          <w:szCs w:val="24"/>
        </w:rPr>
        <w:t xml:space="preserve"> campaign and the political and economic evaluations that it has invited</w:t>
      </w:r>
      <w:r w:rsidR="001A6134" w:rsidRPr="009611C7">
        <w:rPr>
          <w:bCs/>
          <w:sz w:val="24"/>
          <w:szCs w:val="24"/>
        </w:rPr>
        <w:t xml:space="preserve"> ha</w:t>
      </w:r>
      <w:r w:rsidR="003E1EBA">
        <w:rPr>
          <w:bCs/>
          <w:sz w:val="24"/>
          <w:szCs w:val="24"/>
        </w:rPr>
        <w:t>ve</w:t>
      </w:r>
      <w:r w:rsidR="001A6134" w:rsidRPr="009611C7">
        <w:rPr>
          <w:bCs/>
          <w:sz w:val="24"/>
          <w:szCs w:val="24"/>
        </w:rPr>
        <w:t xml:space="preserve"> exposed a shifting relationship between the</w:t>
      </w:r>
      <w:r w:rsidR="00334BA1">
        <w:rPr>
          <w:bCs/>
          <w:sz w:val="24"/>
          <w:szCs w:val="24"/>
        </w:rPr>
        <w:t xml:space="preserve"> UK and its OTs</w:t>
      </w:r>
      <w:r w:rsidR="00DA021D">
        <w:rPr>
          <w:bCs/>
          <w:sz w:val="24"/>
          <w:szCs w:val="24"/>
        </w:rPr>
        <w:t xml:space="preserve"> </w:t>
      </w:r>
      <w:r w:rsidR="0068701B" w:rsidRPr="009611C7">
        <w:rPr>
          <w:bCs/>
          <w:sz w:val="24"/>
          <w:szCs w:val="24"/>
        </w:rPr>
        <w:t xml:space="preserve">and </w:t>
      </w:r>
      <w:r w:rsidR="007072DA" w:rsidRPr="009611C7">
        <w:rPr>
          <w:bCs/>
          <w:sz w:val="24"/>
          <w:szCs w:val="24"/>
        </w:rPr>
        <w:t>demonstrate the</w:t>
      </w:r>
      <w:r w:rsidR="003119E5" w:rsidRPr="009611C7">
        <w:rPr>
          <w:bCs/>
          <w:sz w:val="24"/>
          <w:szCs w:val="24"/>
        </w:rPr>
        <w:t xml:space="preserve"> </w:t>
      </w:r>
      <w:r w:rsidR="007072DA" w:rsidRPr="009611C7">
        <w:rPr>
          <w:bCs/>
          <w:sz w:val="24"/>
          <w:szCs w:val="24"/>
        </w:rPr>
        <w:t>role played by the EU</w:t>
      </w:r>
      <w:r w:rsidR="003119E5" w:rsidRPr="009611C7">
        <w:rPr>
          <w:bCs/>
          <w:sz w:val="24"/>
          <w:szCs w:val="24"/>
        </w:rPr>
        <w:t xml:space="preserve"> in</w:t>
      </w:r>
      <w:r w:rsidR="007072DA" w:rsidRPr="009611C7">
        <w:rPr>
          <w:bCs/>
          <w:sz w:val="24"/>
          <w:szCs w:val="24"/>
        </w:rPr>
        <w:t xml:space="preserve"> fostering </w:t>
      </w:r>
      <w:r w:rsidR="0087597B">
        <w:rPr>
          <w:bCs/>
          <w:sz w:val="24"/>
          <w:szCs w:val="24"/>
        </w:rPr>
        <w:t xml:space="preserve">their </w:t>
      </w:r>
      <w:r w:rsidR="0068701B" w:rsidRPr="009611C7">
        <w:rPr>
          <w:bCs/>
          <w:sz w:val="24"/>
          <w:szCs w:val="24"/>
        </w:rPr>
        <w:t>political, economic and regional security</w:t>
      </w:r>
      <w:r w:rsidR="007072DA" w:rsidRPr="009611C7">
        <w:rPr>
          <w:bCs/>
          <w:sz w:val="24"/>
          <w:szCs w:val="24"/>
        </w:rPr>
        <w:t xml:space="preserve"> </w:t>
      </w:r>
      <w:r w:rsidR="003119E5" w:rsidRPr="009611C7">
        <w:rPr>
          <w:bCs/>
          <w:sz w:val="24"/>
          <w:szCs w:val="24"/>
        </w:rPr>
        <w:t xml:space="preserve">– </w:t>
      </w:r>
      <w:r w:rsidR="007072DA" w:rsidRPr="009611C7">
        <w:rPr>
          <w:bCs/>
          <w:sz w:val="24"/>
          <w:szCs w:val="24"/>
        </w:rPr>
        <w:t>a perspective often ig</w:t>
      </w:r>
      <w:r w:rsidR="007144A9" w:rsidRPr="009611C7">
        <w:rPr>
          <w:bCs/>
          <w:sz w:val="24"/>
          <w:szCs w:val="24"/>
        </w:rPr>
        <w:t xml:space="preserve">nored by the </w:t>
      </w:r>
      <w:r w:rsidR="00AE722E">
        <w:rPr>
          <w:bCs/>
          <w:sz w:val="24"/>
          <w:szCs w:val="24"/>
        </w:rPr>
        <w:t xml:space="preserve">OT’s </w:t>
      </w:r>
      <w:r w:rsidR="007144A9" w:rsidRPr="009611C7">
        <w:rPr>
          <w:bCs/>
          <w:sz w:val="24"/>
          <w:szCs w:val="24"/>
        </w:rPr>
        <w:t>so called ‘friends’</w:t>
      </w:r>
      <w:r w:rsidR="00AE722E">
        <w:rPr>
          <w:bCs/>
          <w:sz w:val="24"/>
          <w:szCs w:val="24"/>
        </w:rPr>
        <w:t xml:space="preserve"> and supporters</w:t>
      </w:r>
      <w:r w:rsidR="00790AFD" w:rsidRPr="009611C7">
        <w:rPr>
          <w:bCs/>
          <w:sz w:val="24"/>
          <w:szCs w:val="24"/>
        </w:rPr>
        <w:t>.</w:t>
      </w:r>
      <w:r w:rsidR="00FB1C93" w:rsidRPr="009611C7">
        <w:rPr>
          <w:bCs/>
          <w:sz w:val="24"/>
          <w:szCs w:val="24"/>
        </w:rPr>
        <w:t xml:space="preserve"> </w:t>
      </w:r>
    </w:p>
    <w:p w14:paraId="71C43282" w14:textId="77777777" w:rsidR="009611C7" w:rsidRPr="009611C7" w:rsidRDefault="009611C7" w:rsidP="493AEA0B">
      <w:pPr>
        <w:spacing w:line="480" w:lineRule="auto"/>
        <w:jc w:val="both"/>
        <w:rPr>
          <w:bCs/>
          <w:sz w:val="24"/>
          <w:szCs w:val="24"/>
        </w:rPr>
      </w:pPr>
    </w:p>
    <w:p w14:paraId="3A831AA3" w14:textId="1332FE95" w:rsidR="001D2349" w:rsidRDefault="00A000B8" w:rsidP="007656F5">
      <w:pPr>
        <w:spacing w:line="480" w:lineRule="auto"/>
        <w:jc w:val="both"/>
        <w:rPr>
          <w:sz w:val="24"/>
          <w:szCs w:val="24"/>
        </w:rPr>
      </w:pPr>
      <w:r>
        <w:rPr>
          <w:sz w:val="24"/>
          <w:szCs w:val="24"/>
        </w:rPr>
        <w:t>The run-up to the EU referendum witnessed wide-ranging debates concerning the UK’s security profile on the international stage. One set of arguments</w:t>
      </w:r>
      <w:r w:rsidR="00281887">
        <w:rPr>
          <w:sz w:val="24"/>
          <w:szCs w:val="24"/>
        </w:rPr>
        <w:t xml:space="preserve"> attempted to mobilise an internationalist </w:t>
      </w:r>
      <w:r w:rsidR="00732BE3">
        <w:rPr>
          <w:sz w:val="24"/>
          <w:szCs w:val="24"/>
        </w:rPr>
        <w:t>vision</w:t>
      </w:r>
      <w:r w:rsidR="00281887">
        <w:rPr>
          <w:sz w:val="24"/>
          <w:szCs w:val="24"/>
        </w:rPr>
        <w:t xml:space="preserve"> for the UK’s withdrawal from the European Union</w:t>
      </w:r>
      <w:r>
        <w:rPr>
          <w:sz w:val="24"/>
          <w:szCs w:val="24"/>
        </w:rPr>
        <w:t xml:space="preserve"> – one that was</w:t>
      </w:r>
      <w:r w:rsidR="00732BE3">
        <w:rPr>
          <w:sz w:val="24"/>
          <w:szCs w:val="24"/>
        </w:rPr>
        <w:t xml:space="preserve"> largely predicated on the</w:t>
      </w:r>
      <w:r w:rsidR="00FE20D1">
        <w:rPr>
          <w:sz w:val="24"/>
          <w:szCs w:val="24"/>
        </w:rPr>
        <w:t xml:space="preserve"> </w:t>
      </w:r>
      <w:r w:rsidR="00352A59">
        <w:rPr>
          <w:sz w:val="24"/>
          <w:szCs w:val="24"/>
        </w:rPr>
        <w:t>belief that</w:t>
      </w:r>
      <w:r w:rsidR="00732BE3">
        <w:rPr>
          <w:sz w:val="24"/>
          <w:szCs w:val="24"/>
        </w:rPr>
        <w:t>,</w:t>
      </w:r>
      <w:r w:rsidR="00EC6118">
        <w:rPr>
          <w:sz w:val="24"/>
          <w:szCs w:val="24"/>
        </w:rPr>
        <w:t xml:space="preserve"> freed from the restrictions imposed by </w:t>
      </w:r>
      <w:r>
        <w:rPr>
          <w:sz w:val="24"/>
          <w:szCs w:val="24"/>
        </w:rPr>
        <w:t xml:space="preserve">the EU, </w:t>
      </w:r>
      <w:r w:rsidR="00DA021D">
        <w:rPr>
          <w:sz w:val="24"/>
          <w:szCs w:val="24"/>
        </w:rPr>
        <w:t xml:space="preserve">the UK </w:t>
      </w:r>
      <w:r>
        <w:rPr>
          <w:sz w:val="24"/>
          <w:szCs w:val="24"/>
        </w:rPr>
        <w:t>would</w:t>
      </w:r>
      <w:r w:rsidR="00352A59">
        <w:rPr>
          <w:sz w:val="24"/>
          <w:szCs w:val="24"/>
        </w:rPr>
        <w:t xml:space="preserve"> regain its place at the centre of</w:t>
      </w:r>
      <w:r w:rsidR="00732BE3">
        <w:rPr>
          <w:sz w:val="24"/>
          <w:szCs w:val="24"/>
        </w:rPr>
        <w:t xml:space="preserve"> an</w:t>
      </w:r>
      <w:r w:rsidR="00352A59">
        <w:rPr>
          <w:sz w:val="24"/>
          <w:szCs w:val="24"/>
        </w:rPr>
        <w:t xml:space="preserve"> inte</w:t>
      </w:r>
      <w:r w:rsidR="00732BE3">
        <w:rPr>
          <w:sz w:val="24"/>
          <w:szCs w:val="24"/>
        </w:rPr>
        <w:t>rnational trade network</w:t>
      </w:r>
      <w:r w:rsidR="00FE20D1">
        <w:rPr>
          <w:sz w:val="24"/>
          <w:szCs w:val="24"/>
        </w:rPr>
        <w:t xml:space="preserve"> </w:t>
      </w:r>
      <w:r w:rsidR="00352A59">
        <w:rPr>
          <w:sz w:val="24"/>
          <w:szCs w:val="24"/>
        </w:rPr>
        <w:t xml:space="preserve">with </w:t>
      </w:r>
      <w:r w:rsidR="00732BE3">
        <w:rPr>
          <w:sz w:val="24"/>
          <w:szCs w:val="24"/>
        </w:rPr>
        <w:t>its own</w:t>
      </w:r>
      <w:r w:rsidR="00352A59">
        <w:rPr>
          <w:sz w:val="24"/>
          <w:szCs w:val="24"/>
        </w:rPr>
        <w:t xml:space="preserve"> former </w:t>
      </w:r>
      <w:r w:rsidR="00DA021D">
        <w:rPr>
          <w:sz w:val="24"/>
          <w:szCs w:val="24"/>
        </w:rPr>
        <w:t>e</w:t>
      </w:r>
      <w:r w:rsidR="00352A59">
        <w:rPr>
          <w:sz w:val="24"/>
          <w:szCs w:val="24"/>
        </w:rPr>
        <w:t xml:space="preserve">mpire. </w:t>
      </w:r>
      <w:r>
        <w:rPr>
          <w:sz w:val="24"/>
          <w:szCs w:val="24"/>
        </w:rPr>
        <w:t xml:space="preserve">One </w:t>
      </w:r>
      <w:r w:rsidR="00732BE3">
        <w:rPr>
          <w:sz w:val="24"/>
          <w:szCs w:val="24"/>
        </w:rPr>
        <w:t>headline</w:t>
      </w:r>
      <w:r>
        <w:rPr>
          <w:sz w:val="24"/>
          <w:szCs w:val="24"/>
        </w:rPr>
        <w:t xml:space="preserve"> in </w:t>
      </w:r>
      <w:r w:rsidR="00020561" w:rsidRPr="00964A8D">
        <w:rPr>
          <w:sz w:val="24"/>
          <w:szCs w:val="24"/>
        </w:rPr>
        <w:t>The</w:t>
      </w:r>
      <w:r>
        <w:rPr>
          <w:i/>
          <w:sz w:val="24"/>
          <w:szCs w:val="24"/>
        </w:rPr>
        <w:t xml:space="preserve"> Daily Telegraph</w:t>
      </w:r>
      <w:r>
        <w:rPr>
          <w:sz w:val="24"/>
          <w:szCs w:val="24"/>
        </w:rPr>
        <w:t xml:space="preserve"> insisted that,</w:t>
      </w:r>
      <w:r w:rsidR="007144A9">
        <w:rPr>
          <w:sz w:val="24"/>
          <w:szCs w:val="24"/>
        </w:rPr>
        <w:t xml:space="preserve"> ‘</w:t>
      </w:r>
      <w:r w:rsidR="00732BE3" w:rsidRPr="00732BE3">
        <w:rPr>
          <w:sz w:val="24"/>
          <w:szCs w:val="24"/>
          <w:lang w:val="en-US"/>
        </w:rPr>
        <w:t>Brexit will allow Britain to embrace the Commonwealth</w:t>
      </w:r>
      <w:r w:rsidR="007144A9">
        <w:rPr>
          <w:sz w:val="24"/>
          <w:szCs w:val="24"/>
          <w:lang w:val="en-US"/>
        </w:rPr>
        <w:t>’</w:t>
      </w:r>
      <w:r w:rsidR="007144A9">
        <w:rPr>
          <w:rStyle w:val="EndnoteReference"/>
          <w:sz w:val="24"/>
          <w:szCs w:val="24"/>
          <w:lang w:val="en-US"/>
        </w:rPr>
        <w:endnoteReference w:id="2"/>
      </w:r>
      <w:r w:rsidR="005718F7">
        <w:rPr>
          <w:sz w:val="24"/>
          <w:szCs w:val="24"/>
          <w:lang w:val="en-US"/>
        </w:rPr>
        <w:t xml:space="preserve"> – a view that was shared by </w:t>
      </w:r>
      <w:r w:rsidR="007144A9">
        <w:rPr>
          <w:sz w:val="24"/>
          <w:szCs w:val="24"/>
          <w:lang w:val="en-US"/>
        </w:rPr>
        <w:t>a vocal coalition of ‘</w:t>
      </w:r>
      <w:r w:rsidR="005718F7">
        <w:rPr>
          <w:sz w:val="24"/>
          <w:szCs w:val="24"/>
          <w:lang w:val="en-US"/>
        </w:rPr>
        <w:t xml:space="preserve">Commonwealth community </w:t>
      </w:r>
      <w:r w:rsidR="005718F7">
        <w:rPr>
          <w:sz w:val="24"/>
          <w:szCs w:val="24"/>
          <w:lang w:val="en-US"/>
        </w:rPr>
        <w:lastRenderedPageBreak/>
        <w:t>leaders</w:t>
      </w:r>
      <w:r w:rsidR="007144A9">
        <w:rPr>
          <w:sz w:val="24"/>
          <w:szCs w:val="24"/>
          <w:lang w:val="en-US"/>
        </w:rPr>
        <w:t>’</w:t>
      </w:r>
      <w:r w:rsidR="005718F7">
        <w:rPr>
          <w:sz w:val="24"/>
          <w:szCs w:val="24"/>
          <w:lang w:val="en-US"/>
        </w:rPr>
        <w:t xml:space="preserve"> </w:t>
      </w:r>
      <w:r w:rsidR="0063594C">
        <w:rPr>
          <w:sz w:val="24"/>
          <w:szCs w:val="24"/>
          <w:lang w:val="en-US"/>
        </w:rPr>
        <w:t>in</w:t>
      </w:r>
      <w:r w:rsidR="005718F7">
        <w:rPr>
          <w:sz w:val="24"/>
          <w:szCs w:val="24"/>
          <w:lang w:val="en-US"/>
        </w:rPr>
        <w:t xml:space="preserve"> the UK who declared their backing for </w:t>
      </w:r>
      <w:r w:rsidR="007144A9">
        <w:rPr>
          <w:sz w:val="24"/>
          <w:szCs w:val="24"/>
          <w:lang w:val="en-US"/>
        </w:rPr>
        <w:t>‘</w:t>
      </w:r>
      <w:r w:rsidR="005718F7" w:rsidRPr="00433903">
        <w:rPr>
          <w:sz w:val="24"/>
          <w:szCs w:val="24"/>
          <w:lang w:val="en-US"/>
        </w:rPr>
        <w:t>British exit from EU</w:t>
      </w:r>
      <w:r w:rsidR="007144A9">
        <w:rPr>
          <w:sz w:val="24"/>
          <w:szCs w:val="24"/>
          <w:lang w:val="en-US"/>
        </w:rPr>
        <w:t>’</w:t>
      </w:r>
      <w:r w:rsidR="005718F7">
        <w:rPr>
          <w:sz w:val="24"/>
          <w:szCs w:val="24"/>
          <w:lang w:val="en-US"/>
        </w:rPr>
        <w:t>.</w:t>
      </w:r>
      <w:r w:rsidR="007144A9">
        <w:rPr>
          <w:rStyle w:val="EndnoteReference"/>
          <w:sz w:val="24"/>
          <w:szCs w:val="24"/>
          <w:lang w:val="en-US"/>
        </w:rPr>
        <w:endnoteReference w:id="3"/>
      </w:r>
      <w:r w:rsidR="005718F7">
        <w:rPr>
          <w:sz w:val="24"/>
          <w:szCs w:val="24"/>
          <w:lang w:val="en-US"/>
        </w:rPr>
        <w:t xml:space="preserve"> The </w:t>
      </w:r>
      <w:r w:rsidR="00DA1B30">
        <w:rPr>
          <w:sz w:val="24"/>
          <w:szCs w:val="24"/>
          <w:lang w:val="en-US"/>
        </w:rPr>
        <w:t>prominence</w:t>
      </w:r>
      <w:r w:rsidR="005718F7">
        <w:rPr>
          <w:sz w:val="24"/>
          <w:szCs w:val="24"/>
          <w:lang w:val="en-US"/>
        </w:rPr>
        <w:t xml:space="preserve"> </w:t>
      </w:r>
      <w:r w:rsidR="0063594C">
        <w:rPr>
          <w:sz w:val="24"/>
          <w:szCs w:val="24"/>
          <w:lang w:val="en-US"/>
        </w:rPr>
        <w:t xml:space="preserve">of the </w:t>
      </w:r>
      <w:r w:rsidR="005718F7">
        <w:rPr>
          <w:sz w:val="24"/>
          <w:szCs w:val="24"/>
          <w:lang w:val="en-US"/>
        </w:rPr>
        <w:t xml:space="preserve">Commonwealth during the referendum campaign </w:t>
      </w:r>
      <w:r w:rsidR="0063594C">
        <w:rPr>
          <w:sz w:val="24"/>
          <w:szCs w:val="24"/>
          <w:lang w:val="en-US"/>
        </w:rPr>
        <w:t xml:space="preserve">pivoted on the </w:t>
      </w:r>
      <w:r w:rsidR="00851B85">
        <w:rPr>
          <w:sz w:val="24"/>
          <w:szCs w:val="24"/>
          <w:lang w:val="en-US"/>
        </w:rPr>
        <w:t>fact</w:t>
      </w:r>
      <w:r w:rsidR="0063594C">
        <w:rPr>
          <w:sz w:val="24"/>
          <w:szCs w:val="24"/>
          <w:lang w:val="en-US"/>
        </w:rPr>
        <w:t xml:space="preserve"> that the EU prevents the UK </w:t>
      </w:r>
      <w:r w:rsidR="00526DFB">
        <w:rPr>
          <w:sz w:val="24"/>
          <w:szCs w:val="24"/>
          <w:lang w:val="en-US"/>
        </w:rPr>
        <w:t>from negotiating</w:t>
      </w:r>
      <w:r w:rsidR="00433903">
        <w:rPr>
          <w:sz w:val="24"/>
          <w:szCs w:val="24"/>
          <w:lang w:val="en-US"/>
        </w:rPr>
        <w:t xml:space="preserve"> bilateral</w:t>
      </w:r>
      <w:r w:rsidR="00732BE3">
        <w:rPr>
          <w:sz w:val="24"/>
          <w:szCs w:val="24"/>
          <w:lang w:val="en-US"/>
        </w:rPr>
        <w:t xml:space="preserve"> </w:t>
      </w:r>
      <w:r w:rsidR="00433903">
        <w:rPr>
          <w:sz w:val="24"/>
          <w:szCs w:val="24"/>
          <w:lang w:val="en-US"/>
        </w:rPr>
        <w:t xml:space="preserve">trading relationships with some of the world’s fastest growing economies, including </w:t>
      </w:r>
      <w:r w:rsidR="00B471D2">
        <w:rPr>
          <w:sz w:val="24"/>
          <w:szCs w:val="24"/>
          <w:lang w:val="en-US"/>
        </w:rPr>
        <w:t xml:space="preserve">Commonwealth members such as India. </w:t>
      </w:r>
      <w:r w:rsidR="006C3D33">
        <w:rPr>
          <w:sz w:val="24"/>
          <w:szCs w:val="24"/>
          <w:lang w:val="en-US"/>
        </w:rPr>
        <w:t>There was also</w:t>
      </w:r>
      <w:r w:rsidR="008A15E3">
        <w:rPr>
          <w:sz w:val="24"/>
          <w:szCs w:val="24"/>
          <w:lang w:val="en-US"/>
        </w:rPr>
        <w:t xml:space="preserve"> a certain amount of speculation about </w:t>
      </w:r>
      <w:r w:rsidR="493AEA0B" w:rsidRPr="493AEA0B">
        <w:rPr>
          <w:sz w:val="24"/>
          <w:szCs w:val="24"/>
        </w:rPr>
        <w:t xml:space="preserve">what a changed relationship with Europe might mean for the governance of </w:t>
      </w:r>
      <w:r w:rsidR="005D0906">
        <w:rPr>
          <w:sz w:val="24"/>
          <w:szCs w:val="24"/>
        </w:rPr>
        <w:t xml:space="preserve">the UK’s </w:t>
      </w:r>
      <w:r w:rsidR="00A144AC">
        <w:rPr>
          <w:sz w:val="24"/>
          <w:szCs w:val="24"/>
        </w:rPr>
        <w:t xml:space="preserve">fourteen </w:t>
      </w:r>
      <w:r w:rsidR="00964A8D">
        <w:rPr>
          <w:sz w:val="24"/>
          <w:szCs w:val="24"/>
        </w:rPr>
        <w:t>OTs</w:t>
      </w:r>
      <w:r w:rsidR="005D0906">
        <w:rPr>
          <w:sz w:val="24"/>
          <w:szCs w:val="24"/>
        </w:rPr>
        <w:t xml:space="preserve">, </w:t>
      </w:r>
      <w:r w:rsidR="005C0E34">
        <w:rPr>
          <w:sz w:val="24"/>
          <w:szCs w:val="24"/>
        </w:rPr>
        <w:t>particularly</w:t>
      </w:r>
      <w:r w:rsidR="493AEA0B" w:rsidRPr="493AEA0B">
        <w:rPr>
          <w:sz w:val="24"/>
          <w:szCs w:val="24"/>
        </w:rPr>
        <w:t xml:space="preserve"> Gibraltar,</w:t>
      </w:r>
      <w:r w:rsidR="00CC0BA4">
        <w:rPr>
          <w:rStyle w:val="EndnoteReference"/>
          <w:sz w:val="24"/>
          <w:szCs w:val="24"/>
        </w:rPr>
        <w:endnoteReference w:id="4"/>
      </w:r>
      <w:r w:rsidR="493AEA0B" w:rsidRPr="493AEA0B">
        <w:rPr>
          <w:sz w:val="24"/>
          <w:szCs w:val="24"/>
        </w:rPr>
        <w:t xml:space="preserve"> </w:t>
      </w:r>
      <w:r w:rsidR="008A15E3">
        <w:rPr>
          <w:sz w:val="24"/>
          <w:szCs w:val="24"/>
        </w:rPr>
        <w:t xml:space="preserve">and the implied risks to the </w:t>
      </w:r>
      <w:r w:rsidR="00E62F59">
        <w:rPr>
          <w:sz w:val="24"/>
          <w:szCs w:val="24"/>
        </w:rPr>
        <w:t xml:space="preserve">military security of the Falkland Islands if Britain </w:t>
      </w:r>
      <w:r w:rsidR="00CC0BA4">
        <w:rPr>
          <w:sz w:val="24"/>
          <w:szCs w:val="24"/>
        </w:rPr>
        <w:t>was to remain in the EU and be ‘</w:t>
      </w:r>
      <w:r w:rsidR="00E62F59" w:rsidRPr="00E62F59">
        <w:rPr>
          <w:sz w:val="24"/>
          <w:szCs w:val="24"/>
          <w:lang w:val="en-US"/>
        </w:rPr>
        <w:t>sucked into a European Army</w:t>
      </w:r>
      <w:r w:rsidR="00CC0BA4">
        <w:rPr>
          <w:sz w:val="24"/>
          <w:szCs w:val="24"/>
          <w:lang w:val="en-US"/>
        </w:rPr>
        <w:t>’</w:t>
      </w:r>
      <w:r w:rsidR="00E62F59">
        <w:rPr>
          <w:sz w:val="24"/>
          <w:szCs w:val="24"/>
          <w:lang w:val="en-US"/>
        </w:rPr>
        <w:t>.</w:t>
      </w:r>
      <w:r w:rsidR="00CC0BA4">
        <w:rPr>
          <w:rStyle w:val="EndnoteReference"/>
          <w:sz w:val="24"/>
          <w:szCs w:val="24"/>
          <w:lang w:val="en-US"/>
        </w:rPr>
        <w:endnoteReference w:id="5"/>
      </w:r>
      <w:r w:rsidR="00E94E22">
        <w:rPr>
          <w:sz w:val="24"/>
          <w:szCs w:val="24"/>
          <w:lang w:val="en-US"/>
        </w:rPr>
        <w:t xml:space="preserve"> </w:t>
      </w:r>
      <w:r w:rsidR="00EC4FA5">
        <w:rPr>
          <w:sz w:val="24"/>
          <w:szCs w:val="24"/>
          <w:lang w:val="en-US"/>
        </w:rPr>
        <w:t>S</w:t>
      </w:r>
      <w:r w:rsidR="00E94E22">
        <w:rPr>
          <w:sz w:val="24"/>
          <w:szCs w:val="24"/>
          <w:lang w:val="en-US"/>
        </w:rPr>
        <w:t xml:space="preserve">ome </w:t>
      </w:r>
      <w:r w:rsidR="00953C2C">
        <w:rPr>
          <w:sz w:val="24"/>
          <w:szCs w:val="24"/>
          <w:lang w:val="en-US"/>
        </w:rPr>
        <w:t>parliamentarians</w:t>
      </w:r>
      <w:r w:rsidR="00EC4FA5">
        <w:rPr>
          <w:sz w:val="24"/>
          <w:szCs w:val="24"/>
          <w:lang w:val="en-US"/>
        </w:rPr>
        <w:t xml:space="preserve"> </w:t>
      </w:r>
      <w:r w:rsidR="00E94E22">
        <w:rPr>
          <w:sz w:val="24"/>
          <w:szCs w:val="24"/>
          <w:lang w:val="en-US"/>
        </w:rPr>
        <w:t xml:space="preserve">delivered defiant messages </w:t>
      </w:r>
      <w:r w:rsidR="00097855">
        <w:rPr>
          <w:sz w:val="24"/>
          <w:szCs w:val="24"/>
          <w:lang w:val="en-US"/>
        </w:rPr>
        <w:t>in</w:t>
      </w:r>
      <w:r w:rsidR="00953C2C">
        <w:rPr>
          <w:sz w:val="24"/>
          <w:szCs w:val="24"/>
          <w:lang w:val="en-US"/>
        </w:rPr>
        <w:t xml:space="preserve"> support of </w:t>
      </w:r>
      <w:r w:rsidR="00E94E22">
        <w:rPr>
          <w:sz w:val="24"/>
          <w:szCs w:val="24"/>
          <w:lang w:val="en-US"/>
        </w:rPr>
        <w:t>the de</w:t>
      </w:r>
      <w:r w:rsidR="00FD4916">
        <w:rPr>
          <w:sz w:val="24"/>
          <w:szCs w:val="24"/>
          <w:lang w:val="en-US"/>
        </w:rPr>
        <w:t>fence capabilities of the UK’s armed f</w:t>
      </w:r>
      <w:r w:rsidR="00E94E22">
        <w:rPr>
          <w:sz w:val="24"/>
          <w:szCs w:val="24"/>
          <w:lang w:val="en-US"/>
        </w:rPr>
        <w:t>orces, rejecting the</w:t>
      </w:r>
      <w:r w:rsidR="00342596">
        <w:rPr>
          <w:sz w:val="24"/>
          <w:szCs w:val="24"/>
          <w:lang w:val="en-US"/>
        </w:rPr>
        <w:t xml:space="preserve"> claims of</w:t>
      </w:r>
      <w:r w:rsidR="00E94E22">
        <w:rPr>
          <w:sz w:val="24"/>
          <w:szCs w:val="24"/>
          <w:lang w:val="en-US"/>
        </w:rPr>
        <w:t xml:space="preserve"> broader security provided to British OTs through the UK’s membership of the EU.</w:t>
      </w:r>
      <w:r w:rsidR="000719DD">
        <w:rPr>
          <w:sz w:val="24"/>
          <w:szCs w:val="24"/>
          <w:lang w:val="en-US"/>
        </w:rPr>
        <w:t xml:space="preserve"> For instance,</w:t>
      </w:r>
      <w:r w:rsidR="00E94E22">
        <w:rPr>
          <w:sz w:val="24"/>
          <w:szCs w:val="24"/>
          <w:lang w:val="en-US"/>
        </w:rPr>
        <w:t xml:space="preserve"> </w:t>
      </w:r>
      <w:r w:rsidR="000719DD">
        <w:rPr>
          <w:sz w:val="24"/>
          <w:szCs w:val="24"/>
          <w:lang w:val="en-US"/>
        </w:rPr>
        <w:t>s</w:t>
      </w:r>
      <w:r w:rsidR="00000D7A">
        <w:rPr>
          <w:sz w:val="24"/>
          <w:szCs w:val="24"/>
          <w:lang w:val="en-US"/>
        </w:rPr>
        <w:t xml:space="preserve">peaking at the final evidence session of the Foreign Affairs Committee’s inquiry into the implications of the EU referendum, the </w:t>
      </w:r>
      <w:r w:rsidR="000719DD">
        <w:rPr>
          <w:sz w:val="24"/>
          <w:szCs w:val="24"/>
          <w:lang w:val="en-US"/>
        </w:rPr>
        <w:t>c</w:t>
      </w:r>
      <w:r w:rsidR="00000D7A">
        <w:rPr>
          <w:sz w:val="24"/>
          <w:szCs w:val="24"/>
          <w:lang w:val="en-US"/>
        </w:rPr>
        <w:t xml:space="preserve">hair of the </w:t>
      </w:r>
      <w:r w:rsidR="00020561" w:rsidRPr="00097855">
        <w:rPr>
          <w:sz w:val="24"/>
          <w:szCs w:val="24"/>
          <w:lang w:val="en-US"/>
        </w:rPr>
        <w:t>Vote Leave</w:t>
      </w:r>
      <w:r w:rsidR="00000D7A">
        <w:rPr>
          <w:i/>
          <w:sz w:val="24"/>
          <w:szCs w:val="24"/>
          <w:lang w:val="en-US"/>
        </w:rPr>
        <w:t xml:space="preserve"> </w:t>
      </w:r>
      <w:r w:rsidR="00000D7A">
        <w:rPr>
          <w:sz w:val="24"/>
          <w:szCs w:val="24"/>
          <w:lang w:val="en-US"/>
        </w:rPr>
        <w:t>campaign, Labour MP Gisela Stuart stated that:</w:t>
      </w:r>
      <w:r w:rsidR="000719DD">
        <w:rPr>
          <w:sz w:val="24"/>
          <w:szCs w:val="24"/>
        </w:rPr>
        <w:t xml:space="preserve"> </w:t>
      </w:r>
      <w:r w:rsidR="00000D7A">
        <w:rPr>
          <w:sz w:val="24"/>
          <w:szCs w:val="24"/>
        </w:rPr>
        <w:t>‘The United Kingdom successfully defended the Falklands on its own. It has defended Gibraltar on its own. I don’t think that whether or not we are in the EU will affect that</w:t>
      </w:r>
      <w:r w:rsidR="000719DD">
        <w:rPr>
          <w:sz w:val="24"/>
          <w:szCs w:val="24"/>
        </w:rPr>
        <w:t>’</w:t>
      </w:r>
      <w:r w:rsidR="00E94E22">
        <w:rPr>
          <w:sz w:val="24"/>
          <w:szCs w:val="24"/>
        </w:rPr>
        <w:t>.</w:t>
      </w:r>
      <w:r w:rsidR="00CC0BA4">
        <w:rPr>
          <w:rStyle w:val="EndnoteReference"/>
          <w:sz w:val="24"/>
          <w:szCs w:val="24"/>
        </w:rPr>
        <w:endnoteReference w:id="6"/>
      </w:r>
      <w:r w:rsidR="00F4388E">
        <w:rPr>
          <w:sz w:val="24"/>
          <w:szCs w:val="24"/>
        </w:rPr>
        <w:t xml:space="preserve"> Far from</w:t>
      </w:r>
      <w:r w:rsidR="00A52D24">
        <w:rPr>
          <w:sz w:val="24"/>
          <w:szCs w:val="24"/>
        </w:rPr>
        <w:t xml:space="preserve"> resolving these questions</w:t>
      </w:r>
      <w:r w:rsidR="003A6D33">
        <w:rPr>
          <w:sz w:val="24"/>
          <w:szCs w:val="24"/>
        </w:rPr>
        <w:t xml:space="preserve"> related</w:t>
      </w:r>
      <w:r w:rsidR="005134B4">
        <w:rPr>
          <w:sz w:val="24"/>
          <w:szCs w:val="24"/>
        </w:rPr>
        <w:t xml:space="preserve"> to defence</w:t>
      </w:r>
      <w:r w:rsidR="003A6D33">
        <w:rPr>
          <w:sz w:val="24"/>
          <w:szCs w:val="24"/>
        </w:rPr>
        <w:t xml:space="preserve"> of the OTs</w:t>
      </w:r>
      <w:r w:rsidR="00A52D24">
        <w:rPr>
          <w:sz w:val="24"/>
          <w:szCs w:val="24"/>
        </w:rPr>
        <w:t>,</w:t>
      </w:r>
      <w:r w:rsidR="007656F5">
        <w:rPr>
          <w:sz w:val="24"/>
          <w:szCs w:val="24"/>
        </w:rPr>
        <w:t xml:space="preserve"> however,</w:t>
      </w:r>
      <w:r w:rsidR="00A52D24">
        <w:rPr>
          <w:sz w:val="24"/>
          <w:szCs w:val="24"/>
        </w:rPr>
        <w:t xml:space="preserve"> the </w:t>
      </w:r>
      <w:r w:rsidR="00F4388E">
        <w:rPr>
          <w:sz w:val="24"/>
          <w:szCs w:val="24"/>
        </w:rPr>
        <w:t>referendum</w:t>
      </w:r>
      <w:r w:rsidR="00A52D24">
        <w:rPr>
          <w:sz w:val="24"/>
          <w:szCs w:val="24"/>
        </w:rPr>
        <w:t xml:space="preserve"> result </w:t>
      </w:r>
      <w:r w:rsidR="00930A7F">
        <w:rPr>
          <w:sz w:val="24"/>
          <w:szCs w:val="24"/>
        </w:rPr>
        <w:t>has</w:t>
      </w:r>
      <w:r w:rsidR="001D2349">
        <w:rPr>
          <w:sz w:val="24"/>
          <w:szCs w:val="24"/>
        </w:rPr>
        <w:t xml:space="preserve"> </w:t>
      </w:r>
      <w:r w:rsidR="003D2C3B">
        <w:rPr>
          <w:sz w:val="24"/>
          <w:szCs w:val="24"/>
        </w:rPr>
        <w:t xml:space="preserve">introduced added layers of </w:t>
      </w:r>
      <w:r w:rsidR="001D2349">
        <w:rPr>
          <w:sz w:val="24"/>
          <w:szCs w:val="24"/>
        </w:rPr>
        <w:t>uncertainty</w:t>
      </w:r>
      <w:r w:rsidR="003A6D33">
        <w:rPr>
          <w:sz w:val="24"/>
          <w:szCs w:val="24"/>
        </w:rPr>
        <w:t>, the implications of which may take many years to fully comprehend</w:t>
      </w:r>
      <w:r w:rsidR="003D2C3B">
        <w:rPr>
          <w:sz w:val="24"/>
          <w:szCs w:val="24"/>
        </w:rPr>
        <w:t xml:space="preserve"> </w:t>
      </w:r>
      <w:r w:rsidR="001D2349">
        <w:rPr>
          <w:sz w:val="24"/>
          <w:szCs w:val="24"/>
        </w:rPr>
        <w:t xml:space="preserve">– a </w:t>
      </w:r>
      <w:r w:rsidR="003A6D33">
        <w:rPr>
          <w:sz w:val="24"/>
          <w:szCs w:val="24"/>
        </w:rPr>
        <w:t>scenario not</w:t>
      </w:r>
      <w:r w:rsidR="001D2349">
        <w:rPr>
          <w:sz w:val="24"/>
          <w:szCs w:val="24"/>
        </w:rPr>
        <w:t xml:space="preserve"> helped by the battle-</w:t>
      </w:r>
      <w:r w:rsidR="006C1FF1">
        <w:rPr>
          <w:sz w:val="24"/>
          <w:szCs w:val="24"/>
        </w:rPr>
        <w:t>hardening of</w:t>
      </w:r>
      <w:r w:rsidR="001D2349">
        <w:rPr>
          <w:sz w:val="24"/>
          <w:szCs w:val="24"/>
        </w:rPr>
        <w:t xml:space="preserve"> positions on either side of the Leave-Remain divide. </w:t>
      </w:r>
    </w:p>
    <w:p w14:paraId="269275E3" w14:textId="5EF38706" w:rsidR="00180F63" w:rsidRDefault="00B26D13" w:rsidP="00766636">
      <w:pPr>
        <w:spacing w:line="480" w:lineRule="auto"/>
        <w:jc w:val="both"/>
        <w:rPr>
          <w:sz w:val="24"/>
          <w:szCs w:val="24"/>
        </w:rPr>
      </w:pPr>
      <w:r>
        <w:rPr>
          <w:sz w:val="24"/>
          <w:szCs w:val="24"/>
        </w:rPr>
        <w:t>Notwithstanding the sensationalist nature of some of thes</w:t>
      </w:r>
      <w:r w:rsidR="00301700">
        <w:rPr>
          <w:sz w:val="24"/>
          <w:szCs w:val="24"/>
        </w:rPr>
        <w:t xml:space="preserve">e arguments, they </w:t>
      </w:r>
      <w:r w:rsidR="006515D5">
        <w:rPr>
          <w:sz w:val="24"/>
          <w:szCs w:val="24"/>
        </w:rPr>
        <w:t xml:space="preserve">are </w:t>
      </w:r>
      <w:r w:rsidR="00301700">
        <w:rPr>
          <w:sz w:val="24"/>
          <w:szCs w:val="24"/>
        </w:rPr>
        <w:t>illustrative of the narrow ways in which</w:t>
      </w:r>
      <w:r w:rsidR="0087597B">
        <w:rPr>
          <w:sz w:val="24"/>
          <w:szCs w:val="24"/>
        </w:rPr>
        <w:t xml:space="preserve"> the</w:t>
      </w:r>
      <w:r w:rsidR="005134B4">
        <w:rPr>
          <w:sz w:val="24"/>
          <w:szCs w:val="24"/>
        </w:rPr>
        <w:t xml:space="preserve"> security</w:t>
      </w:r>
      <w:r w:rsidR="006515D5">
        <w:rPr>
          <w:sz w:val="24"/>
          <w:szCs w:val="24"/>
        </w:rPr>
        <w:t xml:space="preserve"> </w:t>
      </w:r>
      <w:r w:rsidR="00301700">
        <w:rPr>
          <w:sz w:val="24"/>
          <w:szCs w:val="24"/>
        </w:rPr>
        <w:t xml:space="preserve">of British OTs has </w:t>
      </w:r>
      <w:r w:rsidR="003D0D09">
        <w:rPr>
          <w:sz w:val="24"/>
          <w:szCs w:val="24"/>
        </w:rPr>
        <w:t>been</w:t>
      </w:r>
      <w:r w:rsidR="00301700">
        <w:rPr>
          <w:sz w:val="24"/>
          <w:szCs w:val="24"/>
        </w:rPr>
        <w:t xml:space="preserve"> </w:t>
      </w:r>
      <w:r w:rsidR="003D0D09">
        <w:rPr>
          <w:sz w:val="24"/>
          <w:szCs w:val="24"/>
        </w:rPr>
        <w:t xml:space="preserve">understood </w:t>
      </w:r>
      <w:r w:rsidR="00301700">
        <w:rPr>
          <w:sz w:val="24"/>
          <w:szCs w:val="24"/>
        </w:rPr>
        <w:t>by many commentators and politicians in the UK.</w:t>
      </w:r>
      <w:r w:rsidR="00342596">
        <w:rPr>
          <w:sz w:val="24"/>
          <w:szCs w:val="24"/>
        </w:rPr>
        <w:t xml:space="preserve"> </w:t>
      </w:r>
      <w:r w:rsidR="006515D5" w:rsidRPr="007144A9">
        <w:rPr>
          <w:sz w:val="24"/>
          <w:szCs w:val="24"/>
        </w:rPr>
        <w:t>Over recent decades the s</w:t>
      </w:r>
      <w:r w:rsidR="00342596" w:rsidRPr="007144A9">
        <w:rPr>
          <w:sz w:val="24"/>
          <w:szCs w:val="24"/>
        </w:rPr>
        <w:t xml:space="preserve">ecurity </w:t>
      </w:r>
      <w:r w:rsidR="006515D5" w:rsidRPr="007144A9">
        <w:rPr>
          <w:sz w:val="24"/>
          <w:szCs w:val="24"/>
        </w:rPr>
        <w:t>of Br</w:t>
      </w:r>
      <w:r w:rsidR="00342596" w:rsidRPr="007144A9">
        <w:rPr>
          <w:sz w:val="24"/>
          <w:szCs w:val="24"/>
        </w:rPr>
        <w:t>itish OTs has</w:t>
      </w:r>
      <w:r w:rsidR="006515D5" w:rsidRPr="007144A9">
        <w:rPr>
          <w:sz w:val="24"/>
          <w:szCs w:val="24"/>
        </w:rPr>
        <w:t xml:space="preserve"> come to be framed i</w:t>
      </w:r>
      <w:r w:rsidR="00342596" w:rsidRPr="007144A9">
        <w:rPr>
          <w:sz w:val="24"/>
          <w:szCs w:val="24"/>
        </w:rPr>
        <w:t>n overwhelmingly militarist and strategic terms</w:t>
      </w:r>
      <w:r w:rsidR="003D0D09" w:rsidRPr="007144A9">
        <w:rPr>
          <w:sz w:val="24"/>
          <w:szCs w:val="24"/>
        </w:rPr>
        <w:t>,</w:t>
      </w:r>
      <w:r w:rsidR="006515D5" w:rsidRPr="007144A9">
        <w:rPr>
          <w:sz w:val="24"/>
          <w:szCs w:val="24"/>
        </w:rPr>
        <w:t xml:space="preserve"> and in ways </w:t>
      </w:r>
      <w:r w:rsidR="007717D4" w:rsidRPr="007144A9">
        <w:rPr>
          <w:sz w:val="24"/>
          <w:szCs w:val="24"/>
        </w:rPr>
        <w:t>that</w:t>
      </w:r>
      <w:r w:rsidR="00B668E1" w:rsidRPr="007144A9">
        <w:rPr>
          <w:sz w:val="24"/>
          <w:szCs w:val="24"/>
        </w:rPr>
        <w:t xml:space="preserve"> have</w:t>
      </w:r>
      <w:r w:rsidR="00342596" w:rsidRPr="007144A9">
        <w:rPr>
          <w:sz w:val="24"/>
          <w:szCs w:val="24"/>
        </w:rPr>
        <w:t xml:space="preserve"> </w:t>
      </w:r>
      <w:r w:rsidR="006515D5" w:rsidRPr="007144A9">
        <w:rPr>
          <w:sz w:val="24"/>
          <w:szCs w:val="24"/>
        </w:rPr>
        <w:t>struggled to look beyond</w:t>
      </w:r>
      <w:r w:rsidR="00342596" w:rsidRPr="007144A9">
        <w:rPr>
          <w:sz w:val="24"/>
          <w:szCs w:val="24"/>
        </w:rPr>
        <w:t xml:space="preserve"> past military campaigns </w:t>
      </w:r>
      <w:r w:rsidR="006515D5" w:rsidRPr="007144A9">
        <w:rPr>
          <w:sz w:val="24"/>
          <w:szCs w:val="24"/>
        </w:rPr>
        <w:t>such</w:t>
      </w:r>
      <w:r w:rsidR="00342596" w:rsidRPr="007144A9">
        <w:rPr>
          <w:sz w:val="24"/>
          <w:szCs w:val="24"/>
        </w:rPr>
        <w:t xml:space="preserve"> the 1982 Falklands War.</w:t>
      </w:r>
      <w:r w:rsidR="00E4195B">
        <w:rPr>
          <w:rStyle w:val="EndnoteReference"/>
          <w:sz w:val="24"/>
          <w:szCs w:val="24"/>
        </w:rPr>
        <w:endnoteReference w:id="7"/>
      </w:r>
      <w:r w:rsidR="00301700" w:rsidRPr="007144A9">
        <w:rPr>
          <w:sz w:val="24"/>
          <w:szCs w:val="24"/>
        </w:rPr>
        <w:t xml:space="preserve"> </w:t>
      </w:r>
      <w:r w:rsidR="006D4AE9" w:rsidRPr="007144A9">
        <w:rPr>
          <w:sz w:val="24"/>
          <w:szCs w:val="24"/>
        </w:rPr>
        <w:t>Despite countervailing narrative</w:t>
      </w:r>
      <w:r w:rsidR="00097855">
        <w:rPr>
          <w:sz w:val="24"/>
          <w:szCs w:val="24"/>
        </w:rPr>
        <w:t>s</w:t>
      </w:r>
      <w:r w:rsidR="006D4AE9" w:rsidRPr="007144A9">
        <w:rPr>
          <w:sz w:val="24"/>
          <w:szCs w:val="24"/>
        </w:rPr>
        <w:t xml:space="preserve"> from the </w:t>
      </w:r>
      <w:r w:rsidR="0095775F">
        <w:rPr>
          <w:sz w:val="24"/>
          <w:szCs w:val="24"/>
        </w:rPr>
        <w:t>Foreign Office</w:t>
      </w:r>
      <w:r w:rsidR="0095775F" w:rsidRPr="007144A9">
        <w:rPr>
          <w:sz w:val="24"/>
          <w:szCs w:val="24"/>
        </w:rPr>
        <w:t xml:space="preserve"> </w:t>
      </w:r>
      <w:r w:rsidR="006D4AE9" w:rsidRPr="007144A9">
        <w:rPr>
          <w:sz w:val="24"/>
          <w:szCs w:val="24"/>
        </w:rPr>
        <w:t xml:space="preserve">and the OTs themselves of self-governance, </w:t>
      </w:r>
      <w:r w:rsidR="006D4AE9" w:rsidRPr="007144A9">
        <w:rPr>
          <w:sz w:val="24"/>
          <w:szCs w:val="24"/>
        </w:rPr>
        <w:lastRenderedPageBreak/>
        <w:t>self-determination and self-representation</w:t>
      </w:r>
      <w:r w:rsidR="006C1FF1">
        <w:rPr>
          <w:sz w:val="24"/>
          <w:szCs w:val="24"/>
        </w:rPr>
        <w:t xml:space="preserve"> as the bedrock of security in the twenty-first century</w:t>
      </w:r>
      <w:r w:rsidR="006D4AE9" w:rsidRPr="007144A9">
        <w:rPr>
          <w:sz w:val="24"/>
          <w:szCs w:val="24"/>
        </w:rPr>
        <w:t xml:space="preserve">, there still seems to persist an </w:t>
      </w:r>
      <w:r w:rsidR="003D0D09" w:rsidRPr="007144A9">
        <w:rPr>
          <w:sz w:val="24"/>
          <w:szCs w:val="24"/>
        </w:rPr>
        <w:t xml:space="preserve">overrepresentation </w:t>
      </w:r>
      <w:r w:rsidR="00D74E1D">
        <w:rPr>
          <w:sz w:val="24"/>
          <w:szCs w:val="24"/>
        </w:rPr>
        <w:t>of</w:t>
      </w:r>
      <w:r w:rsidR="006D4AE9" w:rsidRPr="007144A9">
        <w:rPr>
          <w:sz w:val="24"/>
          <w:szCs w:val="24"/>
        </w:rPr>
        <w:t xml:space="preserve"> </w:t>
      </w:r>
      <w:r w:rsidR="003D0D09" w:rsidRPr="007144A9">
        <w:rPr>
          <w:sz w:val="24"/>
          <w:szCs w:val="24"/>
        </w:rPr>
        <w:t>retired military commanders</w:t>
      </w:r>
      <w:r w:rsidR="00CC0BA4">
        <w:rPr>
          <w:sz w:val="24"/>
          <w:szCs w:val="24"/>
        </w:rPr>
        <w:t xml:space="preserve"> and ‘military sources’</w:t>
      </w:r>
      <w:r w:rsidR="000B4509">
        <w:rPr>
          <w:sz w:val="24"/>
          <w:szCs w:val="24"/>
        </w:rPr>
        <w:t xml:space="preserve"> in</w:t>
      </w:r>
      <w:r w:rsidR="003D0D09" w:rsidRPr="007144A9">
        <w:rPr>
          <w:sz w:val="24"/>
          <w:szCs w:val="24"/>
        </w:rPr>
        <w:t xml:space="preserve"> public discourse </w:t>
      </w:r>
      <w:r w:rsidR="00097855">
        <w:rPr>
          <w:sz w:val="24"/>
          <w:szCs w:val="24"/>
        </w:rPr>
        <w:t>on</w:t>
      </w:r>
      <w:r w:rsidR="00097855" w:rsidRPr="007144A9">
        <w:rPr>
          <w:sz w:val="24"/>
          <w:szCs w:val="24"/>
        </w:rPr>
        <w:t xml:space="preserve"> </w:t>
      </w:r>
      <w:r w:rsidR="006D4AE9" w:rsidRPr="007144A9">
        <w:rPr>
          <w:sz w:val="24"/>
          <w:szCs w:val="24"/>
        </w:rPr>
        <w:t>the OTs</w:t>
      </w:r>
      <w:r w:rsidR="003D0D09" w:rsidRPr="007144A9">
        <w:rPr>
          <w:sz w:val="24"/>
          <w:szCs w:val="24"/>
        </w:rPr>
        <w:t xml:space="preserve">. </w:t>
      </w:r>
      <w:r w:rsidR="00DE190D" w:rsidRPr="003A6D33">
        <w:rPr>
          <w:iCs/>
          <w:sz w:val="24"/>
          <w:szCs w:val="24"/>
          <w:lang w:val="en-US"/>
        </w:rPr>
        <w:t>Maj</w:t>
      </w:r>
      <w:r w:rsidR="00DE190D">
        <w:rPr>
          <w:iCs/>
          <w:sz w:val="24"/>
          <w:szCs w:val="24"/>
          <w:lang w:val="en-US"/>
        </w:rPr>
        <w:t>or</w:t>
      </w:r>
      <w:r w:rsidR="00DE190D" w:rsidRPr="003A6D33">
        <w:rPr>
          <w:iCs/>
          <w:sz w:val="24"/>
          <w:szCs w:val="24"/>
          <w:lang w:val="en-US"/>
        </w:rPr>
        <w:t xml:space="preserve"> Gen</w:t>
      </w:r>
      <w:r w:rsidR="00DE190D">
        <w:rPr>
          <w:iCs/>
          <w:sz w:val="24"/>
          <w:szCs w:val="24"/>
          <w:lang w:val="en-US"/>
        </w:rPr>
        <w:t>eral</w:t>
      </w:r>
      <w:r w:rsidR="00DE190D" w:rsidRPr="00DE190D">
        <w:rPr>
          <w:iCs/>
          <w:sz w:val="24"/>
          <w:szCs w:val="24"/>
          <w:lang w:val="en-US"/>
        </w:rPr>
        <w:t xml:space="preserve"> Julian Thompson</w:t>
      </w:r>
      <w:r w:rsidR="00DE190D">
        <w:rPr>
          <w:iCs/>
          <w:sz w:val="24"/>
          <w:szCs w:val="24"/>
          <w:lang w:val="en-US"/>
        </w:rPr>
        <w:t xml:space="preserve">, commander of </w:t>
      </w:r>
      <w:r w:rsidR="00DE190D" w:rsidRPr="003A6D33">
        <w:rPr>
          <w:iCs/>
          <w:sz w:val="24"/>
          <w:szCs w:val="24"/>
          <w:lang w:val="en-US"/>
        </w:rPr>
        <w:t>3 Commando Brigade Royal Marines</w:t>
      </w:r>
      <w:r w:rsidR="00DE190D">
        <w:rPr>
          <w:iCs/>
          <w:sz w:val="24"/>
          <w:szCs w:val="24"/>
          <w:lang w:val="en-US"/>
        </w:rPr>
        <w:t xml:space="preserve"> </w:t>
      </w:r>
      <w:r w:rsidR="00766636">
        <w:rPr>
          <w:iCs/>
          <w:sz w:val="24"/>
          <w:szCs w:val="24"/>
          <w:lang w:val="en-US"/>
        </w:rPr>
        <w:t>in</w:t>
      </w:r>
      <w:r w:rsidR="00DE190D">
        <w:rPr>
          <w:iCs/>
          <w:sz w:val="24"/>
          <w:szCs w:val="24"/>
          <w:lang w:val="en-US"/>
        </w:rPr>
        <w:t xml:space="preserve"> 1982</w:t>
      </w:r>
      <w:r w:rsidR="00433FC8">
        <w:rPr>
          <w:iCs/>
          <w:sz w:val="24"/>
          <w:szCs w:val="24"/>
          <w:lang w:val="en-US"/>
        </w:rPr>
        <w:t>,</w:t>
      </w:r>
      <w:r w:rsidR="00DE190D">
        <w:rPr>
          <w:iCs/>
          <w:sz w:val="24"/>
          <w:szCs w:val="24"/>
          <w:lang w:val="en-US"/>
        </w:rPr>
        <w:t xml:space="preserve"> </w:t>
      </w:r>
      <w:r w:rsidR="0064002D">
        <w:rPr>
          <w:iCs/>
          <w:sz w:val="24"/>
          <w:szCs w:val="24"/>
          <w:lang w:val="en-US"/>
        </w:rPr>
        <w:t>pro</w:t>
      </w:r>
      <w:r w:rsidR="00DE190D">
        <w:rPr>
          <w:iCs/>
          <w:sz w:val="24"/>
          <w:szCs w:val="24"/>
          <w:lang w:val="en-US"/>
        </w:rPr>
        <w:t xml:space="preserve">claimed </w:t>
      </w:r>
      <w:r w:rsidR="00B534E5">
        <w:rPr>
          <w:iCs/>
          <w:sz w:val="24"/>
          <w:szCs w:val="24"/>
          <w:lang w:val="en-US"/>
        </w:rPr>
        <w:t xml:space="preserve">that </w:t>
      </w:r>
      <w:r w:rsidR="00B534E5">
        <w:rPr>
          <w:sz w:val="24"/>
          <w:szCs w:val="24"/>
        </w:rPr>
        <w:t>‘</w:t>
      </w:r>
      <w:r w:rsidR="006C1FF1" w:rsidRPr="006C1FF1">
        <w:rPr>
          <w:sz w:val="24"/>
          <w:szCs w:val="24"/>
          <w:lang w:val="en-US"/>
        </w:rPr>
        <w:t>The Falklands would be safer after Brexit</w:t>
      </w:r>
      <w:r w:rsidR="00B534E5">
        <w:rPr>
          <w:sz w:val="24"/>
          <w:szCs w:val="24"/>
          <w:lang w:val="en-US"/>
        </w:rPr>
        <w:t>’</w:t>
      </w:r>
      <w:r w:rsidR="0071218F">
        <w:rPr>
          <w:sz w:val="24"/>
          <w:szCs w:val="24"/>
          <w:lang w:val="en-US"/>
        </w:rPr>
        <w:t xml:space="preserve"> during the weeks before the referendum</w:t>
      </w:r>
      <w:r w:rsidR="00B534E5">
        <w:rPr>
          <w:sz w:val="24"/>
          <w:szCs w:val="24"/>
          <w:lang w:val="en-US"/>
        </w:rPr>
        <w:t>,</w:t>
      </w:r>
      <w:r w:rsidR="00433FC8">
        <w:rPr>
          <w:sz w:val="24"/>
          <w:szCs w:val="24"/>
          <w:lang w:val="en-US"/>
        </w:rPr>
        <w:t xml:space="preserve"> </w:t>
      </w:r>
      <w:r w:rsidR="00433FC8" w:rsidRPr="003A6D33">
        <w:rPr>
          <w:iCs/>
          <w:sz w:val="24"/>
          <w:szCs w:val="24"/>
          <w:lang w:val="en-US"/>
        </w:rPr>
        <w:t>and was a</w:t>
      </w:r>
      <w:r w:rsidR="00433FC8">
        <w:rPr>
          <w:i/>
          <w:iCs/>
          <w:sz w:val="24"/>
          <w:szCs w:val="24"/>
          <w:lang w:val="en-US"/>
        </w:rPr>
        <w:t xml:space="preserve"> </w:t>
      </w:r>
      <w:r w:rsidR="00B9505E">
        <w:rPr>
          <w:iCs/>
          <w:sz w:val="24"/>
          <w:szCs w:val="24"/>
          <w:lang w:val="en-US"/>
        </w:rPr>
        <w:t>prominent campaigner</w:t>
      </w:r>
      <w:r w:rsidR="00433FC8">
        <w:rPr>
          <w:iCs/>
          <w:sz w:val="24"/>
          <w:szCs w:val="24"/>
          <w:lang w:val="en-US"/>
        </w:rPr>
        <w:t xml:space="preserve">, alongside four other commanders from 1982, of the pro-Brexit </w:t>
      </w:r>
      <w:r w:rsidR="00433FC8">
        <w:rPr>
          <w:sz w:val="24"/>
          <w:szCs w:val="24"/>
        </w:rPr>
        <w:t xml:space="preserve">‘Veterans For Britain’ </w:t>
      </w:r>
      <w:r w:rsidR="00B9505E">
        <w:rPr>
          <w:sz w:val="24"/>
          <w:szCs w:val="24"/>
        </w:rPr>
        <w:t>group</w:t>
      </w:r>
      <w:r w:rsidR="00433FC8">
        <w:rPr>
          <w:sz w:val="24"/>
          <w:szCs w:val="24"/>
        </w:rPr>
        <w:t>.</w:t>
      </w:r>
      <w:r w:rsidR="00B534E5">
        <w:rPr>
          <w:rStyle w:val="EndnoteReference"/>
          <w:sz w:val="24"/>
          <w:szCs w:val="24"/>
        </w:rPr>
        <w:endnoteReference w:id="8"/>
      </w:r>
      <w:r w:rsidR="00433FC8">
        <w:rPr>
          <w:sz w:val="24"/>
          <w:szCs w:val="24"/>
        </w:rPr>
        <w:t xml:space="preserve"> </w:t>
      </w:r>
      <w:r w:rsidR="00D74E1D">
        <w:rPr>
          <w:sz w:val="24"/>
          <w:szCs w:val="24"/>
        </w:rPr>
        <w:t>While</w:t>
      </w:r>
      <w:r w:rsidR="00B9505E">
        <w:rPr>
          <w:sz w:val="24"/>
          <w:szCs w:val="24"/>
        </w:rPr>
        <w:t xml:space="preserve"> </w:t>
      </w:r>
      <w:r w:rsidR="0064002D">
        <w:rPr>
          <w:sz w:val="24"/>
          <w:szCs w:val="24"/>
        </w:rPr>
        <w:t>this</w:t>
      </w:r>
      <w:r w:rsidR="00603875">
        <w:rPr>
          <w:sz w:val="24"/>
          <w:szCs w:val="24"/>
        </w:rPr>
        <w:t xml:space="preserve"> </w:t>
      </w:r>
      <w:r w:rsidR="00D74E1D">
        <w:rPr>
          <w:sz w:val="24"/>
          <w:szCs w:val="24"/>
        </w:rPr>
        <w:t xml:space="preserve">close association with the Falklands’ </w:t>
      </w:r>
      <w:r w:rsidR="0064002D">
        <w:rPr>
          <w:sz w:val="24"/>
          <w:szCs w:val="24"/>
        </w:rPr>
        <w:t>campaign</w:t>
      </w:r>
      <w:r w:rsidR="00D74E1D">
        <w:rPr>
          <w:sz w:val="24"/>
          <w:szCs w:val="24"/>
        </w:rPr>
        <w:t xml:space="preserve"> </w:t>
      </w:r>
      <w:r w:rsidR="006E003B">
        <w:rPr>
          <w:sz w:val="24"/>
          <w:szCs w:val="24"/>
        </w:rPr>
        <w:t>served to add</w:t>
      </w:r>
      <w:r w:rsidR="0064002D">
        <w:rPr>
          <w:sz w:val="24"/>
          <w:szCs w:val="24"/>
        </w:rPr>
        <w:t xml:space="preserve"> </w:t>
      </w:r>
      <w:r w:rsidR="00AE4754">
        <w:rPr>
          <w:sz w:val="24"/>
          <w:szCs w:val="24"/>
        </w:rPr>
        <w:t>credibility and legitimacy to</w:t>
      </w:r>
      <w:r w:rsidR="006E003B">
        <w:rPr>
          <w:sz w:val="24"/>
          <w:szCs w:val="24"/>
        </w:rPr>
        <w:t xml:space="preserve"> the</w:t>
      </w:r>
      <w:r w:rsidR="008E29EB">
        <w:rPr>
          <w:sz w:val="24"/>
          <w:szCs w:val="24"/>
        </w:rPr>
        <w:t xml:space="preserve"> </w:t>
      </w:r>
      <w:r w:rsidR="006E003B">
        <w:rPr>
          <w:sz w:val="24"/>
          <w:szCs w:val="24"/>
        </w:rPr>
        <w:t xml:space="preserve">arguments of Leave campaigners regarding the </w:t>
      </w:r>
      <w:r w:rsidR="00515622">
        <w:rPr>
          <w:sz w:val="24"/>
          <w:szCs w:val="24"/>
        </w:rPr>
        <w:t>UK’s security interests</w:t>
      </w:r>
      <w:r w:rsidR="0064002D">
        <w:rPr>
          <w:sz w:val="24"/>
          <w:szCs w:val="24"/>
        </w:rPr>
        <w:t xml:space="preserve">, they bore little resemblance to the </w:t>
      </w:r>
      <w:r w:rsidR="00F96BDA" w:rsidRPr="007144A9">
        <w:rPr>
          <w:sz w:val="24"/>
          <w:szCs w:val="24"/>
        </w:rPr>
        <w:t xml:space="preserve">ways </w:t>
      </w:r>
      <w:r w:rsidR="006D4AE9" w:rsidRPr="007144A9">
        <w:rPr>
          <w:sz w:val="24"/>
          <w:szCs w:val="24"/>
        </w:rPr>
        <w:t>in which elected</w:t>
      </w:r>
      <w:r w:rsidR="00F96BDA" w:rsidRPr="007144A9">
        <w:rPr>
          <w:sz w:val="24"/>
          <w:szCs w:val="24"/>
        </w:rPr>
        <w:t xml:space="preserve"> </w:t>
      </w:r>
      <w:r w:rsidR="00515622">
        <w:rPr>
          <w:sz w:val="24"/>
          <w:szCs w:val="24"/>
        </w:rPr>
        <w:t>representatives and citizens of the</w:t>
      </w:r>
      <w:r w:rsidR="00F96BDA" w:rsidRPr="007144A9">
        <w:rPr>
          <w:sz w:val="24"/>
          <w:szCs w:val="24"/>
        </w:rPr>
        <w:t xml:space="preserve"> OTs frame</w:t>
      </w:r>
      <w:r w:rsidR="0064002D">
        <w:rPr>
          <w:sz w:val="24"/>
          <w:szCs w:val="24"/>
        </w:rPr>
        <w:t>d</w:t>
      </w:r>
      <w:r w:rsidR="00F96BDA" w:rsidRPr="007144A9">
        <w:rPr>
          <w:sz w:val="24"/>
          <w:szCs w:val="24"/>
        </w:rPr>
        <w:t xml:space="preserve"> the</w:t>
      </w:r>
      <w:r w:rsidR="006D4AE9" w:rsidRPr="007144A9">
        <w:rPr>
          <w:sz w:val="24"/>
          <w:szCs w:val="24"/>
        </w:rPr>
        <w:t>ir own</w:t>
      </w:r>
      <w:r w:rsidR="00F96BDA" w:rsidRPr="007144A9">
        <w:rPr>
          <w:sz w:val="24"/>
          <w:szCs w:val="24"/>
        </w:rPr>
        <w:t xml:space="preserve"> security</w:t>
      </w:r>
      <w:r w:rsidR="0064002D">
        <w:rPr>
          <w:sz w:val="24"/>
          <w:szCs w:val="24"/>
        </w:rPr>
        <w:t>. This is not a new phenomenon, but t</w:t>
      </w:r>
      <w:r w:rsidR="006D4AE9" w:rsidRPr="007144A9">
        <w:rPr>
          <w:sz w:val="24"/>
          <w:szCs w:val="24"/>
        </w:rPr>
        <w:t>he EU referendum</w:t>
      </w:r>
      <w:r w:rsidR="00E35292" w:rsidRPr="007144A9">
        <w:rPr>
          <w:sz w:val="24"/>
          <w:szCs w:val="24"/>
        </w:rPr>
        <w:t xml:space="preserve"> campaign</w:t>
      </w:r>
      <w:r w:rsidR="0064002D">
        <w:rPr>
          <w:sz w:val="24"/>
          <w:szCs w:val="24"/>
        </w:rPr>
        <w:t xml:space="preserve"> </w:t>
      </w:r>
      <w:r w:rsidR="006D4AE9" w:rsidRPr="007144A9">
        <w:rPr>
          <w:sz w:val="24"/>
          <w:szCs w:val="24"/>
        </w:rPr>
        <w:t>has sharply exposed these shortcomings</w:t>
      </w:r>
      <w:r w:rsidR="0095775F">
        <w:rPr>
          <w:sz w:val="24"/>
          <w:szCs w:val="24"/>
        </w:rPr>
        <w:t>, revealing</w:t>
      </w:r>
      <w:r w:rsidR="00B14A97" w:rsidRPr="007144A9">
        <w:rPr>
          <w:sz w:val="24"/>
          <w:szCs w:val="24"/>
        </w:rPr>
        <w:t xml:space="preserve"> </w:t>
      </w:r>
      <w:r w:rsidR="00090B20" w:rsidRPr="007144A9">
        <w:rPr>
          <w:sz w:val="24"/>
          <w:szCs w:val="24"/>
        </w:rPr>
        <w:t xml:space="preserve">ongoing </w:t>
      </w:r>
      <w:r w:rsidR="00B14A97" w:rsidRPr="007144A9">
        <w:rPr>
          <w:sz w:val="24"/>
          <w:szCs w:val="24"/>
        </w:rPr>
        <w:t xml:space="preserve">(mis)understandings of </w:t>
      </w:r>
      <w:r w:rsidR="00704C8E">
        <w:rPr>
          <w:sz w:val="24"/>
          <w:szCs w:val="24"/>
        </w:rPr>
        <w:t>the</w:t>
      </w:r>
      <w:r w:rsidR="00B14A97" w:rsidRPr="007144A9">
        <w:rPr>
          <w:sz w:val="24"/>
          <w:szCs w:val="24"/>
        </w:rPr>
        <w:t xml:space="preserve"> OTs</w:t>
      </w:r>
      <w:r w:rsidR="00704C8E">
        <w:rPr>
          <w:sz w:val="24"/>
          <w:szCs w:val="24"/>
        </w:rPr>
        <w:t xml:space="preserve"> </w:t>
      </w:r>
      <w:commentRangeStart w:id="0"/>
      <w:r w:rsidR="00704C8E">
        <w:rPr>
          <w:sz w:val="24"/>
          <w:szCs w:val="24"/>
        </w:rPr>
        <w:t>within the UK defence establishment</w:t>
      </w:r>
      <w:r w:rsidR="0095775F">
        <w:rPr>
          <w:sz w:val="24"/>
          <w:szCs w:val="24"/>
        </w:rPr>
        <w:t xml:space="preserve">. </w:t>
      </w:r>
      <w:commentRangeEnd w:id="0"/>
      <w:r w:rsidR="00704C8E">
        <w:rPr>
          <w:rStyle w:val="CommentReference"/>
        </w:rPr>
        <w:commentReference w:id="0"/>
      </w:r>
      <w:r w:rsidR="0095775F">
        <w:rPr>
          <w:sz w:val="24"/>
          <w:szCs w:val="24"/>
        </w:rPr>
        <w:t>Th</w:t>
      </w:r>
      <w:r w:rsidR="006E003B">
        <w:rPr>
          <w:sz w:val="24"/>
          <w:szCs w:val="24"/>
        </w:rPr>
        <w:t>ese events</w:t>
      </w:r>
      <w:r w:rsidR="00CA4460" w:rsidRPr="007144A9">
        <w:rPr>
          <w:sz w:val="24"/>
          <w:szCs w:val="24"/>
        </w:rPr>
        <w:t xml:space="preserve"> </w:t>
      </w:r>
      <w:r w:rsidR="00090B20" w:rsidRPr="007144A9">
        <w:rPr>
          <w:sz w:val="24"/>
          <w:szCs w:val="24"/>
        </w:rPr>
        <w:t>provide an important opportunity</w:t>
      </w:r>
      <w:r w:rsidR="00B14A97" w:rsidRPr="007144A9">
        <w:rPr>
          <w:sz w:val="24"/>
          <w:szCs w:val="24"/>
        </w:rPr>
        <w:t xml:space="preserve"> to critically rethin</w:t>
      </w:r>
      <w:r w:rsidR="00CA4460" w:rsidRPr="007144A9">
        <w:rPr>
          <w:sz w:val="24"/>
          <w:szCs w:val="24"/>
        </w:rPr>
        <w:t>k how the security of these territories might be</w:t>
      </w:r>
      <w:r w:rsidR="00B14A97" w:rsidRPr="007144A9">
        <w:rPr>
          <w:sz w:val="24"/>
          <w:szCs w:val="24"/>
        </w:rPr>
        <w:t xml:space="preserve"> </w:t>
      </w:r>
      <w:r w:rsidR="006E003B">
        <w:rPr>
          <w:sz w:val="24"/>
          <w:szCs w:val="24"/>
        </w:rPr>
        <w:t>framed</w:t>
      </w:r>
      <w:r w:rsidR="00B14A97" w:rsidRPr="007144A9">
        <w:rPr>
          <w:sz w:val="24"/>
          <w:szCs w:val="24"/>
        </w:rPr>
        <w:t xml:space="preserve"> </w:t>
      </w:r>
      <w:r w:rsidR="00CA4460" w:rsidRPr="007144A9">
        <w:rPr>
          <w:sz w:val="24"/>
          <w:szCs w:val="24"/>
        </w:rPr>
        <w:t>in the future.</w:t>
      </w:r>
      <w:r w:rsidR="00B668E1">
        <w:rPr>
          <w:sz w:val="24"/>
          <w:szCs w:val="24"/>
        </w:rPr>
        <w:t xml:space="preserve"> </w:t>
      </w:r>
    </w:p>
    <w:p w14:paraId="5BC13D23" w14:textId="0FBA8E6E" w:rsidR="007A001B" w:rsidRPr="004C3B0D" w:rsidRDefault="00B668E1">
      <w:pPr>
        <w:spacing w:line="480" w:lineRule="auto"/>
        <w:jc w:val="both"/>
        <w:rPr>
          <w:sz w:val="24"/>
          <w:szCs w:val="24"/>
        </w:rPr>
      </w:pPr>
      <w:r>
        <w:rPr>
          <w:sz w:val="24"/>
          <w:szCs w:val="24"/>
        </w:rPr>
        <w:t>Th</w:t>
      </w:r>
      <w:r w:rsidR="00E173FF">
        <w:rPr>
          <w:sz w:val="24"/>
          <w:szCs w:val="24"/>
        </w:rPr>
        <w:t xml:space="preserve">is article </w:t>
      </w:r>
      <w:r w:rsidR="007A001B">
        <w:rPr>
          <w:sz w:val="24"/>
          <w:szCs w:val="24"/>
        </w:rPr>
        <w:t>considers Gibraltar, the Falkland Islands and several other isolated British OTs to make a number of interrelated arguments about security</w:t>
      </w:r>
      <w:r w:rsidR="00F55DF0">
        <w:rPr>
          <w:sz w:val="24"/>
          <w:szCs w:val="24"/>
        </w:rPr>
        <w:t xml:space="preserve"> </w:t>
      </w:r>
      <w:commentRangeStart w:id="1"/>
      <w:r w:rsidR="00F55DF0">
        <w:rPr>
          <w:sz w:val="24"/>
          <w:szCs w:val="24"/>
        </w:rPr>
        <w:t>within and beyond the framework of the EU</w:t>
      </w:r>
      <w:commentRangeEnd w:id="1"/>
      <w:r w:rsidR="00F55DF0">
        <w:rPr>
          <w:rStyle w:val="CommentReference"/>
        </w:rPr>
        <w:commentReference w:id="1"/>
      </w:r>
      <w:r w:rsidR="007A001B">
        <w:rPr>
          <w:sz w:val="24"/>
          <w:szCs w:val="24"/>
        </w:rPr>
        <w:t xml:space="preserve">. Firstly, using the case of Gibraltar, </w:t>
      </w:r>
      <w:r w:rsidR="00E173FF">
        <w:rPr>
          <w:sz w:val="24"/>
          <w:szCs w:val="24"/>
        </w:rPr>
        <w:t xml:space="preserve">it </w:t>
      </w:r>
      <w:r w:rsidR="007A001B">
        <w:rPr>
          <w:sz w:val="24"/>
          <w:szCs w:val="24"/>
        </w:rPr>
        <w:t>sho</w:t>
      </w:r>
      <w:r w:rsidR="00180F63">
        <w:rPr>
          <w:sz w:val="24"/>
          <w:szCs w:val="24"/>
        </w:rPr>
        <w:t>w</w:t>
      </w:r>
      <w:r w:rsidR="00E173FF">
        <w:rPr>
          <w:sz w:val="24"/>
          <w:szCs w:val="24"/>
        </w:rPr>
        <w:t>s</w:t>
      </w:r>
      <w:r w:rsidR="00180F63">
        <w:rPr>
          <w:sz w:val="24"/>
          <w:szCs w:val="24"/>
        </w:rPr>
        <w:t xml:space="preserve"> how EU membership has afforded</w:t>
      </w:r>
      <w:r w:rsidR="00380724">
        <w:rPr>
          <w:sz w:val="24"/>
          <w:szCs w:val="24"/>
        </w:rPr>
        <w:t xml:space="preserve"> the territory</w:t>
      </w:r>
      <w:r w:rsidR="007A001B">
        <w:rPr>
          <w:sz w:val="24"/>
          <w:szCs w:val="24"/>
        </w:rPr>
        <w:t xml:space="preserve"> economic sec</w:t>
      </w:r>
      <w:r w:rsidR="00180F63">
        <w:rPr>
          <w:sz w:val="24"/>
          <w:szCs w:val="24"/>
        </w:rPr>
        <w:t>urity, as well as helping to control the actions of Spanish authorities at the border</w:t>
      </w:r>
      <w:r w:rsidR="00AB5E34">
        <w:rPr>
          <w:sz w:val="24"/>
          <w:szCs w:val="24"/>
        </w:rPr>
        <w:t>, and</w:t>
      </w:r>
      <w:r w:rsidR="00180F63">
        <w:rPr>
          <w:sz w:val="24"/>
          <w:szCs w:val="24"/>
        </w:rPr>
        <w:t xml:space="preserve"> </w:t>
      </w:r>
      <w:r w:rsidR="00AB5E34">
        <w:rPr>
          <w:sz w:val="24"/>
          <w:szCs w:val="24"/>
        </w:rPr>
        <w:t xml:space="preserve">it </w:t>
      </w:r>
      <w:r w:rsidR="00180F63">
        <w:rPr>
          <w:sz w:val="24"/>
          <w:szCs w:val="24"/>
        </w:rPr>
        <w:t>reflect</w:t>
      </w:r>
      <w:r w:rsidR="00AB5E34">
        <w:rPr>
          <w:sz w:val="24"/>
          <w:szCs w:val="24"/>
        </w:rPr>
        <w:t>s</w:t>
      </w:r>
      <w:r w:rsidR="00180F63">
        <w:rPr>
          <w:sz w:val="24"/>
          <w:szCs w:val="24"/>
        </w:rPr>
        <w:t xml:space="preserve"> on the ways that politicians in Gibraltar have referred to</w:t>
      </w:r>
      <w:r w:rsidR="00AD53D9">
        <w:rPr>
          <w:sz w:val="24"/>
          <w:szCs w:val="24"/>
        </w:rPr>
        <w:t xml:space="preserve"> the</w:t>
      </w:r>
      <w:r w:rsidR="00380724">
        <w:rPr>
          <w:sz w:val="24"/>
          <w:szCs w:val="24"/>
        </w:rPr>
        <w:t xml:space="preserve"> security derived</w:t>
      </w:r>
      <w:r w:rsidR="00AD53D9">
        <w:rPr>
          <w:sz w:val="24"/>
          <w:szCs w:val="24"/>
        </w:rPr>
        <w:t xml:space="preserve"> from being a</w:t>
      </w:r>
      <w:r w:rsidR="00180F63">
        <w:rPr>
          <w:sz w:val="24"/>
          <w:szCs w:val="24"/>
        </w:rPr>
        <w:t xml:space="preserve"> member of a larger collective lik</w:t>
      </w:r>
      <w:r w:rsidR="00AD53D9">
        <w:rPr>
          <w:sz w:val="24"/>
          <w:szCs w:val="24"/>
        </w:rPr>
        <w:t>e the EU. These references sometimes disrupt conventional understandings of the UK as the principal and sole provider of Gibraltar’s security requirements.</w:t>
      </w:r>
      <w:r w:rsidR="007A001B">
        <w:rPr>
          <w:sz w:val="24"/>
          <w:szCs w:val="24"/>
        </w:rPr>
        <w:t xml:space="preserve"> </w:t>
      </w:r>
      <w:r w:rsidR="007A001B" w:rsidRPr="493AEA0B">
        <w:rPr>
          <w:sz w:val="24"/>
          <w:szCs w:val="24"/>
        </w:rPr>
        <w:t xml:space="preserve">Secondly, </w:t>
      </w:r>
      <w:r w:rsidR="00AB5E34">
        <w:rPr>
          <w:sz w:val="24"/>
          <w:szCs w:val="24"/>
        </w:rPr>
        <w:t>the article</w:t>
      </w:r>
      <w:r w:rsidR="00AB5E34" w:rsidRPr="493AEA0B">
        <w:rPr>
          <w:sz w:val="24"/>
          <w:szCs w:val="24"/>
        </w:rPr>
        <w:t xml:space="preserve"> </w:t>
      </w:r>
      <w:r w:rsidR="007A001B" w:rsidRPr="493AEA0B">
        <w:rPr>
          <w:sz w:val="24"/>
          <w:szCs w:val="24"/>
        </w:rPr>
        <w:t>stress</w:t>
      </w:r>
      <w:r w:rsidR="00AB5E34">
        <w:rPr>
          <w:sz w:val="24"/>
          <w:szCs w:val="24"/>
        </w:rPr>
        <w:t>es</w:t>
      </w:r>
      <w:r w:rsidR="007A001B" w:rsidRPr="493AEA0B">
        <w:rPr>
          <w:sz w:val="24"/>
          <w:szCs w:val="24"/>
        </w:rPr>
        <w:t xml:space="preserve"> the importance of </w:t>
      </w:r>
      <w:r w:rsidR="00B535C2">
        <w:rPr>
          <w:sz w:val="24"/>
          <w:szCs w:val="24"/>
        </w:rPr>
        <w:t>incorporating</w:t>
      </w:r>
      <w:r w:rsidR="007A001B" w:rsidRPr="493AEA0B">
        <w:rPr>
          <w:sz w:val="24"/>
          <w:szCs w:val="24"/>
        </w:rPr>
        <w:t xml:space="preserve"> the perspectives of</w:t>
      </w:r>
      <w:r w:rsidR="007A001B">
        <w:rPr>
          <w:sz w:val="24"/>
          <w:szCs w:val="24"/>
        </w:rPr>
        <w:t xml:space="preserve"> representatives of British OTs</w:t>
      </w:r>
      <w:r w:rsidR="007A001B" w:rsidRPr="493AEA0B">
        <w:rPr>
          <w:sz w:val="24"/>
          <w:szCs w:val="24"/>
        </w:rPr>
        <w:t xml:space="preserve"> in order to fully understand </w:t>
      </w:r>
      <w:r w:rsidR="007A001B">
        <w:rPr>
          <w:sz w:val="24"/>
          <w:szCs w:val="24"/>
        </w:rPr>
        <w:t>how they conceptualise security</w:t>
      </w:r>
      <w:r w:rsidR="007A001B" w:rsidRPr="493AEA0B">
        <w:rPr>
          <w:sz w:val="24"/>
          <w:szCs w:val="24"/>
        </w:rPr>
        <w:t xml:space="preserve">. </w:t>
      </w:r>
      <w:r w:rsidR="00AB5E34">
        <w:rPr>
          <w:sz w:val="24"/>
          <w:szCs w:val="24"/>
        </w:rPr>
        <w:t>This underscores</w:t>
      </w:r>
      <w:r w:rsidR="007A001B" w:rsidRPr="493AEA0B">
        <w:rPr>
          <w:sz w:val="24"/>
          <w:szCs w:val="24"/>
        </w:rPr>
        <w:t xml:space="preserve"> the need for a ‘co-produced’ framing of security for </w:t>
      </w:r>
      <w:r w:rsidR="007A001B" w:rsidRPr="493AEA0B">
        <w:rPr>
          <w:sz w:val="24"/>
          <w:szCs w:val="24"/>
        </w:rPr>
        <w:lastRenderedPageBreak/>
        <w:t>the Falklands and British OTs; one that encompasses the concerns of</w:t>
      </w:r>
      <w:r w:rsidR="00180F63">
        <w:rPr>
          <w:sz w:val="24"/>
          <w:szCs w:val="24"/>
        </w:rPr>
        <w:t xml:space="preserve"> their representatives and citizens</w:t>
      </w:r>
      <w:r w:rsidR="007A001B" w:rsidRPr="493AEA0B">
        <w:rPr>
          <w:sz w:val="24"/>
          <w:szCs w:val="24"/>
        </w:rPr>
        <w:t xml:space="preserve">, as opposed to relying exclusively on statements from the </w:t>
      </w:r>
      <w:r w:rsidR="00AB5E34">
        <w:rPr>
          <w:sz w:val="24"/>
          <w:szCs w:val="24"/>
        </w:rPr>
        <w:t>Foreign Office</w:t>
      </w:r>
      <w:r w:rsidR="0064002D">
        <w:rPr>
          <w:sz w:val="24"/>
          <w:szCs w:val="24"/>
        </w:rPr>
        <w:t xml:space="preserve">, the Ministry of Defence </w:t>
      </w:r>
      <w:r w:rsidR="007A001B" w:rsidRPr="493AEA0B">
        <w:rPr>
          <w:sz w:val="24"/>
          <w:szCs w:val="24"/>
        </w:rPr>
        <w:t>and geopolitical commentators prone to the use of abstract terminology such as ‘strategic gateway’.</w:t>
      </w:r>
      <w:r w:rsidR="00CC0BA4">
        <w:rPr>
          <w:rStyle w:val="EndnoteReference"/>
          <w:sz w:val="24"/>
          <w:szCs w:val="24"/>
        </w:rPr>
        <w:endnoteReference w:id="9"/>
      </w:r>
      <w:r w:rsidR="007A001B">
        <w:t xml:space="preserve"> </w:t>
      </w:r>
      <w:r w:rsidR="007A001B" w:rsidRPr="493AEA0B">
        <w:rPr>
          <w:sz w:val="24"/>
          <w:szCs w:val="24"/>
        </w:rPr>
        <w:t xml:space="preserve">The construction of the Falklands as a ‘gateway’, as somewhere to be strategically claimed and defended rather than somewhere to be lived in </w:t>
      </w:r>
      <w:r w:rsidR="003F565A">
        <w:rPr>
          <w:sz w:val="24"/>
          <w:szCs w:val="24"/>
        </w:rPr>
        <w:t xml:space="preserve">has the rhetorical effect of </w:t>
      </w:r>
      <w:r w:rsidR="007A001B" w:rsidRPr="493AEA0B">
        <w:rPr>
          <w:sz w:val="24"/>
          <w:szCs w:val="24"/>
        </w:rPr>
        <w:t>depopulat</w:t>
      </w:r>
      <w:r w:rsidR="003F565A">
        <w:rPr>
          <w:sz w:val="24"/>
          <w:szCs w:val="24"/>
        </w:rPr>
        <w:t>ing</w:t>
      </w:r>
      <w:r w:rsidR="007A001B" w:rsidRPr="493AEA0B">
        <w:rPr>
          <w:sz w:val="24"/>
          <w:szCs w:val="24"/>
        </w:rPr>
        <w:t xml:space="preserve"> the </w:t>
      </w:r>
      <w:r w:rsidR="002C1E44">
        <w:rPr>
          <w:sz w:val="24"/>
          <w:szCs w:val="24"/>
        </w:rPr>
        <w:t>I</w:t>
      </w:r>
      <w:r w:rsidR="007A001B" w:rsidRPr="493AEA0B">
        <w:rPr>
          <w:sz w:val="24"/>
          <w:szCs w:val="24"/>
        </w:rPr>
        <w:t xml:space="preserve">slands, playing directly into the hands of </w:t>
      </w:r>
      <w:r w:rsidR="007A001B" w:rsidRPr="004C3B0D">
        <w:rPr>
          <w:sz w:val="24"/>
          <w:szCs w:val="24"/>
        </w:rPr>
        <w:t>Argentina and their accusations of British imperialist ambition in the region.</w:t>
      </w:r>
      <w:r w:rsidR="00AD53D9">
        <w:rPr>
          <w:sz w:val="24"/>
          <w:szCs w:val="24"/>
        </w:rPr>
        <w:t xml:space="preserve"> Finally, </w:t>
      </w:r>
      <w:r w:rsidR="005401A6">
        <w:rPr>
          <w:sz w:val="24"/>
          <w:szCs w:val="24"/>
        </w:rPr>
        <w:t xml:space="preserve">it is important to ensure that </w:t>
      </w:r>
      <w:r w:rsidR="00AD53D9">
        <w:rPr>
          <w:sz w:val="24"/>
          <w:szCs w:val="24"/>
        </w:rPr>
        <w:t xml:space="preserve">‘isolated’ British OTs are not overlooked in debates about </w:t>
      </w:r>
      <w:r w:rsidR="00C06C2B">
        <w:rPr>
          <w:sz w:val="24"/>
          <w:szCs w:val="24"/>
        </w:rPr>
        <w:t xml:space="preserve">their own </w:t>
      </w:r>
      <w:r w:rsidR="00B535C2">
        <w:rPr>
          <w:sz w:val="24"/>
          <w:szCs w:val="24"/>
        </w:rPr>
        <w:t>security</w:t>
      </w:r>
      <w:r w:rsidR="00992370">
        <w:rPr>
          <w:sz w:val="24"/>
          <w:szCs w:val="24"/>
        </w:rPr>
        <w:t xml:space="preserve">, </w:t>
      </w:r>
      <w:r w:rsidR="005401A6">
        <w:rPr>
          <w:sz w:val="24"/>
          <w:szCs w:val="24"/>
        </w:rPr>
        <w:t xml:space="preserve">which </w:t>
      </w:r>
      <w:r w:rsidR="00992370">
        <w:rPr>
          <w:sz w:val="24"/>
          <w:szCs w:val="24"/>
        </w:rPr>
        <w:t>have typically focussed on</w:t>
      </w:r>
      <w:r w:rsidR="00B535C2">
        <w:rPr>
          <w:sz w:val="24"/>
          <w:szCs w:val="24"/>
        </w:rPr>
        <w:t xml:space="preserve"> Gibraltar and the Falkland</w:t>
      </w:r>
      <w:r w:rsidR="00992370">
        <w:rPr>
          <w:sz w:val="24"/>
          <w:szCs w:val="24"/>
        </w:rPr>
        <w:t xml:space="preserve"> Islands. This has </w:t>
      </w:r>
      <w:r w:rsidR="001F0AED">
        <w:rPr>
          <w:sz w:val="24"/>
          <w:szCs w:val="24"/>
        </w:rPr>
        <w:t>arguably had the effect of</w:t>
      </w:r>
      <w:r w:rsidR="00992370">
        <w:rPr>
          <w:sz w:val="24"/>
          <w:szCs w:val="24"/>
        </w:rPr>
        <w:t xml:space="preserve"> </w:t>
      </w:r>
      <w:r w:rsidR="00B645D6">
        <w:rPr>
          <w:sz w:val="24"/>
          <w:szCs w:val="24"/>
        </w:rPr>
        <w:t>overemphasising the centrality</w:t>
      </w:r>
      <w:r w:rsidR="00C83CA8">
        <w:rPr>
          <w:sz w:val="24"/>
          <w:szCs w:val="24"/>
        </w:rPr>
        <w:t xml:space="preserve"> </w:t>
      </w:r>
      <w:r w:rsidR="00B645D6">
        <w:rPr>
          <w:sz w:val="24"/>
          <w:szCs w:val="24"/>
        </w:rPr>
        <w:t>of military security</w:t>
      </w:r>
      <w:r w:rsidR="004065C6">
        <w:rPr>
          <w:sz w:val="24"/>
          <w:szCs w:val="24"/>
        </w:rPr>
        <w:t xml:space="preserve"> to the OTs, while deflecting </w:t>
      </w:r>
      <w:r w:rsidR="00B535C2">
        <w:rPr>
          <w:sz w:val="24"/>
          <w:szCs w:val="24"/>
        </w:rPr>
        <w:t xml:space="preserve">attention </w:t>
      </w:r>
      <w:r w:rsidR="00992370">
        <w:rPr>
          <w:sz w:val="24"/>
          <w:szCs w:val="24"/>
        </w:rPr>
        <w:t xml:space="preserve">away </w:t>
      </w:r>
      <w:r w:rsidR="00B535C2">
        <w:rPr>
          <w:sz w:val="24"/>
          <w:szCs w:val="24"/>
        </w:rPr>
        <w:t xml:space="preserve">from the </w:t>
      </w:r>
      <w:r w:rsidR="00B645D6">
        <w:rPr>
          <w:sz w:val="24"/>
          <w:szCs w:val="24"/>
        </w:rPr>
        <w:t xml:space="preserve">economic, diplomatic and human security </w:t>
      </w:r>
      <w:r w:rsidR="004065C6">
        <w:rPr>
          <w:sz w:val="24"/>
          <w:szCs w:val="24"/>
        </w:rPr>
        <w:t xml:space="preserve">advantages of their </w:t>
      </w:r>
      <w:r w:rsidR="00B535C2">
        <w:rPr>
          <w:sz w:val="24"/>
          <w:szCs w:val="24"/>
        </w:rPr>
        <w:t>association</w:t>
      </w:r>
      <w:r w:rsidR="00380724">
        <w:rPr>
          <w:sz w:val="24"/>
          <w:szCs w:val="24"/>
        </w:rPr>
        <w:t xml:space="preserve"> with supranational organisations</w:t>
      </w:r>
      <w:r w:rsidR="00367862">
        <w:rPr>
          <w:sz w:val="24"/>
          <w:szCs w:val="24"/>
        </w:rPr>
        <w:t xml:space="preserve"> such as the EU</w:t>
      </w:r>
      <w:r w:rsidR="00B535C2">
        <w:rPr>
          <w:sz w:val="24"/>
          <w:szCs w:val="24"/>
        </w:rPr>
        <w:t>.</w:t>
      </w:r>
    </w:p>
    <w:p w14:paraId="1F533FFC" w14:textId="77777777" w:rsidR="00790AFD" w:rsidRPr="004C3B0D" w:rsidRDefault="00790AFD" w:rsidP="493AEA0B">
      <w:pPr>
        <w:spacing w:line="480" w:lineRule="auto"/>
        <w:jc w:val="both"/>
        <w:rPr>
          <w:i/>
          <w:sz w:val="24"/>
          <w:szCs w:val="24"/>
        </w:rPr>
      </w:pPr>
    </w:p>
    <w:p w14:paraId="57CA58F9" w14:textId="77777777" w:rsidR="00790AFD" w:rsidRPr="00AE722E" w:rsidRDefault="00020561" w:rsidP="493AEA0B">
      <w:pPr>
        <w:spacing w:line="480" w:lineRule="auto"/>
        <w:jc w:val="both"/>
        <w:rPr>
          <w:sz w:val="24"/>
          <w:szCs w:val="24"/>
        </w:rPr>
      </w:pPr>
      <w:r w:rsidRPr="00AE722E">
        <w:rPr>
          <w:b/>
          <w:sz w:val="24"/>
          <w:szCs w:val="24"/>
        </w:rPr>
        <w:t>Gibraltar</w:t>
      </w:r>
      <w:r w:rsidRPr="00AE722E">
        <w:rPr>
          <w:sz w:val="24"/>
          <w:szCs w:val="24"/>
        </w:rPr>
        <w:t xml:space="preserve"> </w:t>
      </w:r>
    </w:p>
    <w:p w14:paraId="7368887B" w14:textId="4A030AAE" w:rsidR="00815718" w:rsidRDefault="00166CFC" w:rsidP="00773BC2">
      <w:pPr>
        <w:spacing w:line="480" w:lineRule="auto"/>
        <w:jc w:val="both"/>
        <w:rPr>
          <w:sz w:val="24"/>
          <w:szCs w:val="24"/>
        </w:rPr>
      </w:pPr>
      <w:r>
        <w:rPr>
          <w:sz w:val="24"/>
          <w:szCs w:val="24"/>
        </w:rPr>
        <w:t xml:space="preserve">Gibraltar is unusual within the </w:t>
      </w:r>
      <w:r w:rsidR="00A02508">
        <w:rPr>
          <w:sz w:val="24"/>
          <w:szCs w:val="24"/>
        </w:rPr>
        <w:t xml:space="preserve">cohort of </w:t>
      </w:r>
      <w:r w:rsidR="00BB4D1F">
        <w:rPr>
          <w:sz w:val="24"/>
          <w:szCs w:val="24"/>
        </w:rPr>
        <w:t>UK OTs</w:t>
      </w:r>
      <w:r w:rsidR="008D5E09">
        <w:rPr>
          <w:sz w:val="24"/>
          <w:szCs w:val="24"/>
        </w:rPr>
        <w:t xml:space="preserve"> </w:t>
      </w:r>
      <w:r w:rsidR="0024744E">
        <w:rPr>
          <w:sz w:val="24"/>
          <w:szCs w:val="24"/>
        </w:rPr>
        <w:t>as it is</w:t>
      </w:r>
      <w:r w:rsidR="008D5E09">
        <w:rPr>
          <w:sz w:val="24"/>
          <w:szCs w:val="24"/>
        </w:rPr>
        <w:t xml:space="preserve"> located </w:t>
      </w:r>
      <w:r w:rsidR="00352C9A">
        <w:rPr>
          <w:sz w:val="24"/>
          <w:szCs w:val="24"/>
        </w:rPr>
        <w:t>with</w:t>
      </w:r>
      <w:r w:rsidR="008D5E09">
        <w:rPr>
          <w:sz w:val="24"/>
          <w:szCs w:val="24"/>
        </w:rPr>
        <w:t>i</w:t>
      </w:r>
      <w:r>
        <w:rPr>
          <w:sz w:val="24"/>
          <w:szCs w:val="24"/>
        </w:rPr>
        <w:t xml:space="preserve">n </w:t>
      </w:r>
      <w:r w:rsidR="00084FB0">
        <w:rPr>
          <w:sz w:val="24"/>
          <w:szCs w:val="24"/>
        </w:rPr>
        <w:t>continental Europe</w:t>
      </w:r>
      <w:r w:rsidR="005A2F50">
        <w:rPr>
          <w:sz w:val="24"/>
          <w:szCs w:val="24"/>
        </w:rPr>
        <w:t xml:space="preserve"> and </w:t>
      </w:r>
      <w:r w:rsidR="00352C9A">
        <w:rPr>
          <w:sz w:val="24"/>
          <w:szCs w:val="24"/>
        </w:rPr>
        <w:t>a member of the EU</w:t>
      </w:r>
      <w:r w:rsidR="003F565A">
        <w:rPr>
          <w:sz w:val="24"/>
          <w:szCs w:val="24"/>
        </w:rPr>
        <w:t>, with its citizens</w:t>
      </w:r>
      <w:r w:rsidR="00E41ACB">
        <w:rPr>
          <w:sz w:val="24"/>
          <w:szCs w:val="24"/>
        </w:rPr>
        <w:t xml:space="preserve"> voting in EU election</w:t>
      </w:r>
      <w:r w:rsidR="0024744E">
        <w:rPr>
          <w:sz w:val="24"/>
          <w:szCs w:val="24"/>
        </w:rPr>
        <w:t>s</w:t>
      </w:r>
      <w:r w:rsidR="00E41ACB">
        <w:rPr>
          <w:sz w:val="24"/>
          <w:szCs w:val="24"/>
        </w:rPr>
        <w:t xml:space="preserve"> as part of the South</w:t>
      </w:r>
      <w:r w:rsidR="009155E4">
        <w:rPr>
          <w:sz w:val="24"/>
          <w:szCs w:val="24"/>
        </w:rPr>
        <w:t xml:space="preserve"> W</w:t>
      </w:r>
      <w:r w:rsidR="00FD01DF">
        <w:rPr>
          <w:sz w:val="24"/>
          <w:szCs w:val="24"/>
        </w:rPr>
        <w:t>est</w:t>
      </w:r>
      <w:r w:rsidR="00E41ACB">
        <w:rPr>
          <w:sz w:val="24"/>
          <w:szCs w:val="24"/>
        </w:rPr>
        <w:t xml:space="preserve"> England constituency</w:t>
      </w:r>
      <w:r>
        <w:rPr>
          <w:sz w:val="24"/>
          <w:szCs w:val="24"/>
        </w:rPr>
        <w:t xml:space="preserve">. </w:t>
      </w:r>
      <w:r w:rsidR="00A02508">
        <w:rPr>
          <w:sz w:val="24"/>
          <w:szCs w:val="24"/>
        </w:rPr>
        <w:t>This makes Gibraltar somewhat different</w:t>
      </w:r>
      <w:r w:rsidR="00A35D65">
        <w:rPr>
          <w:sz w:val="24"/>
          <w:szCs w:val="24"/>
        </w:rPr>
        <w:t xml:space="preserve"> from the</w:t>
      </w:r>
      <w:r w:rsidR="00A02508">
        <w:rPr>
          <w:sz w:val="24"/>
          <w:szCs w:val="24"/>
        </w:rPr>
        <w:t xml:space="preserve"> </w:t>
      </w:r>
      <w:r w:rsidR="00E41ACB">
        <w:rPr>
          <w:sz w:val="24"/>
          <w:szCs w:val="24"/>
        </w:rPr>
        <w:t xml:space="preserve">UK </w:t>
      </w:r>
      <w:r w:rsidR="00A02508">
        <w:rPr>
          <w:sz w:val="24"/>
          <w:szCs w:val="24"/>
        </w:rPr>
        <w:t xml:space="preserve">Sovereign Base Areas </w:t>
      </w:r>
      <w:r w:rsidR="009155E4">
        <w:rPr>
          <w:sz w:val="24"/>
          <w:szCs w:val="24"/>
        </w:rPr>
        <w:t>i</w:t>
      </w:r>
      <w:r w:rsidR="00A02508">
        <w:rPr>
          <w:sz w:val="24"/>
          <w:szCs w:val="24"/>
        </w:rPr>
        <w:t>n Cyprus, for example, which, although being located in Europe</w:t>
      </w:r>
      <w:r w:rsidR="00A35D65">
        <w:rPr>
          <w:sz w:val="24"/>
          <w:szCs w:val="24"/>
        </w:rPr>
        <w:t xml:space="preserve"> (and</w:t>
      </w:r>
      <w:r w:rsidR="00A02508">
        <w:rPr>
          <w:sz w:val="24"/>
          <w:szCs w:val="24"/>
        </w:rPr>
        <w:t xml:space="preserve"> surround</w:t>
      </w:r>
      <w:r w:rsidR="00A35D65">
        <w:rPr>
          <w:sz w:val="24"/>
          <w:szCs w:val="24"/>
        </w:rPr>
        <w:t>ed</w:t>
      </w:r>
      <w:r w:rsidR="00A02508">
        <w:rPr>
          <w:sz w:val="24"/>
          <w:szCs w:val="24"/>
        </w:rPr>
        <w:t xml:space="preserve"> by the Republic of Cyp</w:t>
      </w:r>
      <w:r w:rsidR="00A35D65">
        <w:rPr>
          <w:sz w:val="24"/>
          <w:szCs w:val="24"/>
        </w:rPr>
        <w:t>rus – a full EU member state) are not</w:t>
      </w:r>
      <w:r w:rsidR="00D461F6">
        <w:rPr>
          <w:sz w:val="24"/>
          <w:szCs w:val="24"/>
        </w:rPr>
        <w:t xml:space="preserve"> recognised as</w:t>
      </w:r>
      <w:r w:rsidR="00352C9A">
        <w:rPr>
          <w:sz w:val="24"/>
          <w:szCs w:val="24"/>
        </w:rPr>
        <w:t xml:space="preserve"> part</w:t>
      </w:r>
      <w:r w:rsidR="00D461F6">
        <w:rPr>
          <w:sz w:val="24"/>
          <w:szCs w:val="24"/>
        </w:rPr>
        <w:t xml:space="preserve"> of the EU</w:t>
      </w:r>
      <w:r w:rsidR="00A02508">
        <w:rPr>
          <w:sz w:val="24"/>
          <w:szCs w:val="24"/>
        </w:rPr>
        <w:t>.</w:t>
      </w:r>
      <w:r w:rsidR="00814BA6">
        <w:rPr>
          <w:rStyle w:val="EndnoteReference"/>
          <w:sz w:val="24"/>
          <w:szCs w:val="24"/>
        </w:rPr>
        <w:endnoteReference w:id="10"/>
      </w:r>
      <w:r w:rsidR="005401A6">
        <w:rPr>
          <w:sz w:val="24"/>
          <w:szCs w:val="24"/>
        </w:rPr>
        <w:t xml:space="preserve"> The EU r</w:t>
      </w:r>
      <w:r w:rsidR="00AE7FD9">
        <w:rPr>
          <w:sz w:val="24"/>
          <w:szCs w:val="24"/>
        </w:rPr>
        <w:t>eferendum</w:t>
      </w:r>
      <w:r w:rsidR="00352C9A">
        <w:rPr>
          <w:sz w:val="24"/>
          <w:szCs w:val="24"/>
        </w:rPr>
        <w:t>, therefore,</w:t>
      </w:r>
      <w:r w:rsidR="00AE7FD9">
        <w:rPr>
          <w:sz w:val="24"/>
          <w:szCs w:val="24"/>
        </w:rPr>
        <w:t xml:space="preserve"> ha</w:t>
      </w:r>
      <w:r w:rsidR="005401A6">
        <w:rPr>
          <w:sz w:val="24"/>
          <w:szCs w:val="24"/>
        </w:rPr>
        <w:t>s</w:t>
      </w:r>
      <w:r w:rsidR="009A6AA2">
        <w:rPr>
          <w:sz w:val="24"/>
          <w:szCs w:val="24"/>
        </w:rPr>
        <w:t xml:space="preserve"> arguably</w:t>
      </w:r>
      <w:r w:rsidR="00AE7FD9">
        <w:rPr>
          <w:sz w:val="24"/>
          <w:szCs w:val="24"/>
        </w:rPr>
        <w:t xml:space="preserve"> more serious potential implications</w:t>
      </w:r>
      <w:r w:rsidR="00352C9A">
        <w:rPr>
          <w:sz w:val="24"/>
          <w:szCs w:val="24"/>
        </w:rPr>
        <w:t xml:space="preserve"> for the economic and political security of Gibraltar</w:t>
      </w:r>
      <w:r w:rsidR="00295EE7">
        <w:rPr>
          <w:sz w:val="24"/>
          <w:szCs w:val="24"/>
        </w:rPr>
        <w:t xml:space="preserve"> relative to other British OTs</w:t>
      </w:r>
      <w:r w:rsidR="00352C9A">
        <w:rPr>
          <w:sz w:val="24"/>
          <w:szCs w:val="24"/>
        </w:rPr>
        <w:t xml:space="preserve">. </w:t>
      </w:r>
      <w:r w:rsidR="005401A6">
        <w:rPr>
          <w:sz w:val="24"/>
          <w:szCs w:val="24"/>
        </w:rPr>
        <w:t xml:space="preserve">Gibraltar </w:t>
      </w:r>
      <w:r w:rsidR="00CA4460">
        <w:rPr>
          <w:sz w:val="24"/>
          <w:szCs w:val="24"/>
        </w:rPr>
        <w:t>was</w:t>
      </w:r>
      <w:r>
        <w:rPr>
          <w:sz w:val="24"/>
          <w:szCs w:val="24"/>
        </w:rPr>
        <w:t xml:space="preserve"> also distinguished with</w:t>
      </w:r>
      <w:r w:rsidR="00084FB0">
        <w:rPr>
          <w:sz w:val="24"/>
          <w:szCs w:val="24"/>
        </w:rPr>
        <w:t>in</w:t>
      </w:r>
      <w:r>
        <w:rPr>
          <w:sz w:val="24"/>
          <w:szCs w:val="24"/>
        </w:rPr>
        <w:t xml:space="preserve"> the</w:t>
      </w:r>
      <w:r w:rsidR="005A2F50">
        <w:rPr>
          <w:sz w:val="24"/>
          <w:szCs w:val="24"/>
        </w:rPr>
        <w:t xml:space="preserve"> </w:t>
      </w:r>
      <w:r>
        <w:rPr>
          <w:sz w:val="24"/>
          <w:szCs w:val="24"/>
        </w:rPr>
        <w:t xml:space="preserve">EU </w:t>
      </w:r>
      <w:r w:rsidR="005401A6">
        <w:rPr>
          <w:sz w:val="24"/>
          <w:szCs w:val="24"/>
        </w:rPr>
        <w:t>r</w:t>
      </w:r>
      <w:r>
        <w:rPr>
          <w:sz w:val="24"/>
          <w:szCs w:val="24"/>
        </w:rPr>
        <w:t>eferendum</w:t>
      </w:r>
      <w:r w:rsidR="00084FB0">
        <w:rPr>
          <w:sz w:val="24"/>
          <w:szCs w:val="24"/>
        </w:rPr>
        <w:t xml:space="preserve"> process</w:t>
      </w:r>
      <w:r w:rsidR="00A35D65">
        <w:rPr>
          <w:sz w:val="24"/>
          <w:szCs w:val="24"/>
        </w:rPr>
        <w:t xml:space="preserve"> for</w:t>
      </w:r>
      <w:r w:rsidR="005A2F50">
        <w:rPr>
          <w:sz w:val="24"/>
          <w:szCs w:val="24"/>
        </w:rPr>
        <w:t xml:space="preserve"> being the only OT whose residents </w:t>
      </w:r>
      <w:r w:rsidR="00084FB0">
        <w:rPr>
          <w:sz w:val="24"/>
          <w:szCs w:val="24"/>
        </w:rPr>
        <w:t xml:space="preserve">(so long as they </w:t>
      </w:r>
      <w:r w:rsidR="009155E4">
        <w:rPr>
          <w:sz w:val="24"/>
          <w:szCs w:val="24"/>
        </w:rPr>
        <w:t>we</w:t>
      </w:r>
      <w:r w:rsidR="00084FB0">
        <w:rPr>
          <w:sz w:val="24"/>
          <w:szCs w:val="24"/>
        </w:rPr>
        <w:t xml:space="preserve">re </w:t>
      </w:r>
      <w:r w:rsidR="003725BF">
        <w:rPr>
          <w:sz w:val="24"/>
          <w:szCs w:val="24"/>
          <w:lang w:val="en-US"/>
        </w:rPr>
        <w:t>UK</w:t>
      </w:r>
      <w:r w:rsidR="00084FB0" w:rsidRPr="00084FB0">
        <w:rPr>
          <w:sz w:val="24"/>
          <w:szCs w:val="24"/>
          <w:lang w:val="en-US"/>
        </w:rPr>
        <w:t>, Irish and Commonwealth citizens</w:t>
      </w:r>
      <w:r w:rsidR="00084FB0">
        <w:rPr>
          <w:sz w:val="24"/>
          <w:szCs w:val="24"/>
          <w:lang w:val="en-US"/>
        </w:rPr>
        <w:t>)</w:t>
      </w:r>
      <w:r w:rsidR="00084FB0">
        <w:rPr>
          <w:sz w:val="24"/>
          <w:szCs w:val="24"/>
        </w:rPr>
        <w:t xml:space="preserve"> </w:t>
      </w:r>
      <w:r w:rsidR="00CA4460">
        <w:rPr>
          <w:sz w:val="24"/>
          <w:szCs w:val="24"/>
        </w:rPr>
        <w:t>were</w:t>
      </w:r>
      <w:r w:rsidR="00A02508">
        <w:rPr>
          <w:sz w:val="24"/>
          <w:szCs w:val="24"/>
        </w:rPr>
        <w:t xml:space="preserve"> granted</w:t>
      </w:r>
      <w:r w:rsidR="005A2F50">
        <w:rPr>
          <w:sz w:val="24"/>
          <w:szCs w:val="24"/>
        </w:rPr>
        <w:t xml:space="preserve"> the opportunity</w:t>
      </w:r>
      <w:r w:rsidR="00FC0A22">
        <w:rPr>
          <w:sz w:val="24"/>
          <w:szCs w:val="24"/>
        </w:rPr>
        <w:t xml:space="preserve"> to vote</w:t>
      </w:r>
      <w:r w:rsidR="005A2F50">
        <w:rPr>
          <w:sz w:val="24"/>
          <w:szCs w:val="24"/>
        </w:rPr>
        <w:t xml:space="preserve"> on the UK’</w:t>
      </w:r>
      <w:r w:rsidR="00A35D65">
        <w:rPr>
          <w:sz w:val="24"/>
          <w:szCs w:val="24"/>
        </w:rPr>
        <w:t xml:space="preserve">s </w:t>
      </w:r>
      <w:r w:rsidR="00A35D65">
        <w:rPr>
          <w:sz w:val="24"/>
          <w:szCs w:val="24"/>
        </w:rPr>
        <w:lastRenderedPageBreak/>
        <w:t>status within the EU</w:t>
      </w:r>
      <w:r w:rsidR="00A02508">
        <w:rPr>
          <w:sz w:val="24"/>
          <w:szCs w:val="24"/>
        </w:rPr>
        <w:t>.</w:t>
      </w:r>
      <w:r w:rsidR="00450213">
        <w:rPr>
          <w:sz w:val="24"/>
          <w:szCs w:val="24"/>
        </w:rPr>
        <w:t xml:space="preserve"> It </w:t>
      </w:r>
      <w:r w:rsidR="00CA4460">
        <w:rPr>
          <w:sz w:val="24"/>
          <w:szCs w:val="24"/>
        </w:rPr>
        <w:t>was</w:t>
      </w:r>
      <w:r w:rsidR="00450213">
        <w:rPr>
          <w:sz w:val="24"/>
          <w:szCs w:val="24"/>
        </w:rPr>
        <w:t xml:space="preserve"> an issue that </w:t>
      </w:r>
      <w:r w:rsidR="00CA4460">
        <w:rPr>
          <w:sz w:val="24"/>
          <w:szCs w:val="24"/>
        </w:rPr>
        <w:t>generated</w:t>
      </w:r>
      <w:r w:rsidR="00450213">
        <w:rPr>
          <w:sz w:val="24"/>
          <w:szCs w:val="24"/>
        </w:rPr>
        <w:t xml:space="preserve"> ‘unprecedented unity’</w:t>
      </w:r>
      <w:r w:rsidR="00636B09">
        <w:rPr>
          <w:sz w:val="24"/>
          <w:szCs w:val="24"/>
        </w:rPr>
        <w:t xml:space="preserve"> as political and civic leaders in Gibraltar unequivocally </w:t>
      </w:r>
      <w:r w:rsidR="00EC6118">
        <w:rPr>
          <w:sz w:val="24"/>
          <w:szCs w:val="24"/>
        </w:rPr>
        <w:t>advocated</w:t>
      </w:r>
      <w:r w:rsidR="00636B09">
        <w:rPr>
          <w:sz w:val="24"/>
          <w:szCs w:val="24"/>
        </w:rPr>
        <w:t xml:space="preserve"> the UK remaining in the EU</w:t>
      </w:r>
      <w:r w:rsidR="00352C9A">
        <w:rPr>
          <w:sz w:val="24"/>
          <w:szCs w:val="24"/>
        </w:rPr>
        <w:t>, whilst</w:t>
      </w:r>
      <w:r w:rsidR="003D27E4">
        <w:rPr>
          <w:sz w:val="24"/>
          <w:szCs w:val="24"/>
        </w:rPr>
        <w:t xml:space="preserve"> its citizens</w:t>
      </w:r>
      <w:r w:rsidR="00352C9A">
        <w:rPr>
          <w:sz w:val="24"/>
          <w:szCs w:val="24"/>
        </w:rPr>
        <w:t xml:space="preserve"> seemingly</w:t>
      </w:r>
      <w:r w:rsidR="003D27E4">
        <w:rPr>
          <w:sz w:val="24"/>
          <w:szCs w:val="24"/>
        </w:rPr>
        <w:t xml:space="preserve"> snubbed</w:t>
      </w:r>
      <w:r w:rsidR="001463FA">
        <w:rPr>
          <w:sz w:val="24"/>
          <w:szCs w:val="24"/>
        </w:rPr>
        <w:t xml:space="preserve"> pro-Brexit </w:t>
      </w:r>
      <w:r w:rsidR="00EC6118">
        <w:rPr>
          <w:sz w:val="24"/>
          <w:szCs w:val="24"/>
        </w:rPr>
        <w:t xml:space="preserve">events and </w:t>
      </w:r>
      <w:r w:rsidR="001463FA">
        <w:rPr>
          <w:sz w:val="24"/>
          <w:szCs w:val="24"/>
        </w:rPr>
        <w:t>campaigners</w:t>
      </w:r>
      <w:r w:rsidR="00EC6118">
        <w:rPr>
          <w:sz w:val="24"/>
          <w:szCs w:val="24"/>
        </w:rPr>
        <w:t xml:space="preserve">, including the </w:t>
      </w:r>
      <w:r w:rsidR="001463FA">
        <w:rPr>
          <w:sz w:val="24"/>
          <w:szCs w:val="24"/>
        </w:rPr>
        <w:t xml:space="preserve">Conservative MP </w:t>
      </w:r>
      <w:r w:rsidR="00EC6118">
        <w:rPr>
          <w:sz w:val="24"/>
          <w:szCs w:val="24"/>
        </w:rPr>
        <w:t xml:space="preserve">and </w:t>
      </w:r>
      <w:r w:rsidR="00EC6118" w:rsidRPr="00EC6118">
        <w:rPr>
          <w:sz w:val="24"/>
          <w:szCs w:val="24"/>
          <w:lang w:val="en-US"/>
        </w:rPr>
        <w:t>Chairman of the British Overseas Territories and Crown Dependencies All Party Parliamentary Group</w:t>
      </w:r>
      <w:r w:rsidR="00E41ACB">
        <w:rPr>
          <w:sz w:val="24"/>
          <w:szCs w:val="24"/>
          <w:lang w:val="en-US"/>
        </w:rPr>
        <w:t xml:space="preserve">’s </w:t>
      </w:r>
      <w:r w:rsidR="001463FA">
        <w:rPr>
          <w:sz w:val="24"/>
          <w:szCs w:val="24"/>
        </w:rPr>
        <w:t>Andrew Rosindel</w:t>
      </w:r>
      <w:r w:rsidR="00F5629B">
        <w:rPr>
          <w:sz w:val="24"/>
          <w:szCs w:val="24"/>
        </w:rPr>
        <w:t>l</w:t>
      </w:r>
      <w:r w:rsidR="001463FA">
        <w:rPr>
          <w:sz w:val="24"/>
          <w:szCs w:val="24"/>
        </w:rPr>
        <w:t>.</w:t>
      </w:r>
      <w:r w:rsidR="00F5629B">
        <w:rPr>
          <w:rStyle w:val="EndnoteReference"/>
          <w:sz w:val="24"/>
          <w:szCs w:val="24"/>
        </w:rPr>
        <w:endnoteReference w:id="11"/>
      </w:r>
      <w:r w:rsidR="00352C9A">
        <w:rPr>
          <w:sz w:val="24"/>
          <w:szCs w:val="24"/>
        </w:rPr>
        <w:t xml:space="preserve"> A statement released by the</w:t>
      </w:r>
      <w:r w:rsidR="008D5E09">
        <w:rPr>
          <w:sz w:val="24"/>
          <w:szCs w:val="24"/>
        </w:rPr>
        <w:t xml:space="preserve"> Government of Gibraltar in January 2016 </w:t>
      </w:r>
      <w:r w:rsidR="00E41ACB">
        <w:rPr>
          <w:sz w:val="24"/>
          <w:szCs w:val="24"/>
        </w:rPr>
        <w:t>confidently predicted that</w:t>
      </w:r>
      <w:r w:rsidR="00FB5A56">
        <w:rPr>
          <w:sz w:val="24"/>
          <w:szCs w:val="24"/>
        </w:rPr>
        <w:t>, ‘the “overwhelming majority” of the people of Gibraltar, who are entitled to vote in the referendum, will vote to remain in the EU’.</w:t>
      </w:r>
      <w:r w:rsidR="00BB0B53">
        <w:rPr>
          <w:rStyle w:val="EndnoteReference"/>
          <w:sz w:val="24"/>
          <w:szCs w:val="24"/>
        </w:rPr>
        <w:endnoteReference w:id="12"/>
      </w:r>
      <w:r w:rsidR="00E41ACB">
        <w:rPr>
          <w:sz w:val="24"/>
          <w:szCs w:val="24"/>
        </w:rPr>
        <w:t xml:space="preserve"> They were right. Gibraltar was the </w:t>
      </w:r>
      <w:r w:rsidR="00815718">
        <w:rPr>
          <w:sz w:val="24"/>
          <w:szCs w:val="24"/>
        </w:rPr>
        <w:t>first voting area</w:t>
      </w:r>
      <w:r w:rsidR="00E41ACB">
        <w:rPr>
          <w:sz w:val="24"/>
          <w:szCs w:val="24"/>
        </w:rPr>
        <w:t xml:space="preserve"> to declare </w:t>
      </w:r>
      <w:r w:rsidR="00815718">
        <w:rPr>
          <w:sz w:val="24"/>
          <w:szCs w:val="24"/>
        </w:rPr>
        <w:t xml:space="preserve">its result </w:t>
      </w:r>
      <w:r w:rsidR="00E41ACB">
        <w:rPr>
          <w:sz w:val="24"/>
          <w:szCs w:val="24"/>
        </w:rPr>
        <w:t>on</w:t>
      </w:r>
      <w:r w:rsidR="00815718">
        <w:rPr>
          <w:sz w:val="24"/>
          <w:szCs w:val="24"/>
        </w:rPr>
        <w:t xml:space="preserve"> 23-24 June, with more than 95 per cent </w:t>
      </w:r>
      <w:r w:rsidR="00FD01DF">
        <w:rPr>
          <w:sz w:val="24"/>
          <w:szCs w:val="24"/>
        </w:rPr>
        <w:t>of those eligible to vote</w:t>
      </w:r>
      <w:r w:rsidR="009155E4">
        <w:rPr>
          <w:sz w:val="24"/>
          <w:szCs w:val="24"/>
        </w:rPr>
        <w:t xml:space="preserve"> </w:t>
      </w:r>
      <w:r w:rsidR="00FD01DF">
        <w:rPr>
          <w:sz w:val="24"/>
          <w:szCs w:val="24"/>
        </w:rPr>
        <w:t>electing</w:t>
      </w:r>
      <w:r w:rsidR="00815718">
        <w:rPr>
          <w:sz w:val="24"/>
          <w:szCs w:val="24"/>
        </w:rPr>
        <w:t xml:space="preserve"> to remain in the EU.</w:t>
      </w:r>
    </w:p>
    <w:p w14:paraId="703B4AE0" w14:textId="1D8995BF" w:rsidR="00322D84" w:rsidRDefault="00815718" w:rsidP="00AE722E">
      <w:pPr>
        <w:spacing w:line="480" w:lineRule="auto"/>
        <w:jc w:val="both"/>
        <w:rPr>
          <w:sz w:val="24"/>
          <w:szCs w:val="24"/>
        </w:rPr>
      </w:pPr>
      <w:r>
        <w:rPr>
          <w:sz w:val="24"/>
          <w:szCs w:val="24"/>
        </w:rPr>
        <w:t>Throughout the campaign period, r</w:t>
      </w:r>
      <w:r w:rsidR="008D5E09">
        <w:rPr>
          <w:sz w:val="24"/>
          <w:szCs w:val="24"/>
        </w:rPr>
        <w:t>epresentatives of</w:t>
      </w:r>
      <w:r w:rsidR="00131085">
        <w:rPr>
          <w:sz w:val="24"/>
          <w:szCs w:val="24"/>
        </w:rPr>
        <w:t xml:space="preserve"> the Government of</w:t>
      </w:r>
      <w:r w:rsidR="008D5E09">
        <w:rPr>
          <w:sz w:val="24"/>
          <w:szCs w:val="24"/>
        </w:rPr>
        <w:t xml:space="preserve"> Gibraltar </w:t>
      </w:r>
      <w:r w:rsidR="00504EE4">
        <w:rPr>
          <w:sz w:val="24"/>
          <w:szCs w:val="24"/>
        </w:rPr>
        <w:t>were</w:t>
      </w:r>
      <w:r w:rsidR="008D5E09">
        <w:rPr>
          <w:sz w:val="24"/>
          <w:szCs w:val="24"/>
        </w:rPr>
        <w:t xml:space="preserve"> quick to point to the economic benefits of having access to the</w:t>
      </w:r>
      <w:r w:rsidR="00D461F6">
        <w:rPr>
          <w:sz w:val="24"/>
          <w:szCs w:val="24"/>
        </w:rPr>
        <w:t xml:space="preserve"> European single market</w:t>
      </w:r>
      <w:r w:rsidR="009A6AA2">
        <w:rPr>
          <w:sz w:val="24"/>
          <w:szCs w:val="24"/>
        </w:rPr>
        <w:t xml:space="preserve"> (</w:t>
      </w:r>
      <w:r w:rsidR="00C06B24">
        <w:rPr>
          <w:sz w:val="24"/>
          <w:szCs w:val="24"/>
        </w:rPr>
        <w:t>which accounts for</w:t>
      </w:r>
      <w:r w:rsidR="001347CF">
        <w:rPr>
          <w:sz w:val="24"/>
          <w:szCs w:val="24"/>
        </w:rPr>
        <w:t xml:space="preserve"> </w:t>
      </w:r>
      <w:r w:rsidR="009A6AA2">
        <w:rPr>
          <w:sz w:val="24"/>
          <w:szCs w:val="24"/>
        </w:rPr>
        <w:t>45</w:t>
      </w:r>
      <w:r w:rsidR="00C06B24">
        <w:rPr>
          <w:sz w:val="24"/>
          <w:szCs w:val="24"/>
        </w:rPr>
        <w:t xml:space="preserve"> per cent</w:t>
      </w:r>
      <w:r w:rsidR="009A6AA2">
        <w:rPr>
          <w:sz w:val="24"/>
          <w:szCs w:val="24"/>
        </w:rPr>
        <w:t xml:space="preserve"> of Gibraltar’s trade)</w:t>
      </w:r>
      <w:r w:rsidR="00D461F6">
        <w:rPr>
          <w:sz w:val="24"/>
          <w:szCs w:val="24"/>
        </w:rPr>
        <w:t>, most especially for the lucrative financial and online gaming industries.</w:t>
      </w:r>
      <w:r w:rsidR="00504EE4">
        <w:rPr>
          <w:sz w:val="24"/>
          <w:szCs w:val="24"/>
        </w:rPr>
        <w:t xml:space="preserve"> They cited</w:t>
      </w:r>
      <w:r w:rsidR="00D461F6">
        <w:rPr>
          <w:sz w:val="24"/>
          <w:szCs w:val="24"/>
        </w:rPr>
        <w:t xml:space="preserve"> </w:t>
      </w:r>
      <w:r w:rsidR="00504EE4">
        <w:rPr>
          <w:sz w:val="24"/>
          <w:szCs w:val="24"/>
        </w:rPr>
        <w:t>t</w:t>
      </w:r>
      <w:r w:rsidR="00D461F6">
        <w:rPr>
          <w:sz w:val="24"/>
          <w:szCs w:val="24"/>
        </w:rPr>
        <w:t>he free movement of</w:t>
      </w:r>
      <w:r w:rsidR="00131085">
        <w:rPr>
          <w:sz w:val="24"/>
          <w:szCs w:val="24"/>
        </w:rPr>
        <w:t xml:space="preserve"> capital </w:t>
      </w:r>
      <w:r w:rsidR="00504EE4">
        <w:rPr>
          <w:sz w:val="24"/>
          <w:szCs w:val="24"/>
        </w:rPr>
        <w:t xml:space="preserve">facilitated by Gibraltar’s membership of the </w:t>
      </w:r>
      <w:r w:rsidR="00BB0B53">
        <w:rPr>
          <w:sz w:val="24"/>
          <w:szCs w:val="24"/>
        </w:rPr>
        <w:t>EU that</w:t>
      </w:r>
      <w:r w:rsidR="00504EE4">
        <w:rPr>
          <w:sz w:val="24"/>
          <w:szCs w:val="24"/>
        </w:rPr>
        <w:t xml:space="preserve"> enabled citizens in</w:t>
      </w:r>
      <w:r w:rsidR="00D461F6">
        <w:rPr>
          <w:sz w:val="24"/>
          <w:szCs w:val="24"/>
        </w:rPr>
        <w:t xml:space="preserve"> southern regi</w:t>
      </w:r>
      <w:r w:rsidR="009A6AA2">
        <w:rPr>
          <w:sz w:val="24"/>
          <w:szCs w:val="24"/>
        </w:rPr>
        <w:t>ons of Spain to</w:t>
      </w:r>
      <w:r w:rsidR="00D461F6">
        <w:rPr>
          <w:sz w:val="24"/>
          <w:szCs w:val="24"/>
        </w:rPr>
        <w:t xml:space="preserve"> move freely across the border, although</w:t>
      </w:r>
      <w:r w:rsidR="00131085">
        <w:rPr>
          <w:sz w:val="24"/>
          <w:szCs w:val="24"/>
        </w:rPr>
        <w:t xml:space="preserve"> these mobilities</w:t>
      </w:r>
      <w:r w:rsidR="00D461F6">
        <w:rPr>
          <w:sz w:val="24"/>
          <w:szCs w:val="24"/>
        </w:rPr>
        <w:t xml:space="preserve"> have been subject</w:t>
      </w:r>
      <w:r w:rsidR="0009134A">
        <w:rPr>
          <w:sz w:val="24"/>
          <w:szCs w:val="24"/>
        </w:rPr>
        <w:t>ed</w:t>
      </w:r>
      <w:r w:rsidR="00D461F6">
        <w:rPr>
          <w:sz w:val="24"/>
          <w:szCs w:val="24"/>
        </w:rPr>
        <w:t xml:space="preserve"> to</w:t>
      </w:r>
      <w:r w:rsidR="00131085">
        <w:rPr>
          <w:sz w:val="24"/>
          <w:szCs w:val="24"/>
        </w:rPr>
        <w:t xml:space="preserve"> periodic</w:t>
      </w:r>
      <w:r w:rsidR="00D461F6">
        <w:rPr>
          <w:sz w:val="24"/>
          <w:szCs w:val="24"/>
        </w:rPr>
        <w:t xml:space="preserve"> disruption from Sp</w:t>
      </w:r>
      <w:r w:rsidR="00BB0B53">
        <w:rPr>
          <w:sz w:val="24"/>
          <w:szCs w:val="24"/>
        </w:rPr>
        <w:t>anish authorities</w:t>
      </w:r>
      <w:r w:rsidR="00D461F6">
        <w:rPr>
          <w:sz w:val="24"/>
          <w:szCs w:val="24"/>
        </w:rPr>
        <w:t>.</w:t>
      </w:r>
      <w:r w:rsidR="00BB0B53">
        <w:rPr>
          <w:rStyle w:val="EndnoteReference"/>
          <w:sz w:val="24"/>
          <w:szCs w:val="24"/>
        </w:rPr>
        <w:endnoteReference w:id="13"/>
      </w:r>
      <w:r w:rsidR="009A6AA2">
        <w:rPr>
          <w:sz w:val="24"/>
          <w:szCs w:val="24"/>
        </w:rPr>
        <w:t xml:space="preserve"> These border crossings </w:t>
      </w:r>
      <w:r w:rsidR="00D22EB9">
        <w:rPr>
          <w:sz w:val="24"/>
          <w:szCs w:val="24"/>
        </w:rPr>
        <w:t>were emphasised as</w:t>
      </w:r>
      <w:r w:rsidR="009A6AA2">
        <w:rPr>
          <w:sz w:val="24"/>
          <w:szCs w:val="24"/>
        </w:rPr>
        <w:t xml:space="preserve"> essential to the viability of Gibraltar’s economy</w:t>
      </w:r>
      <w:r w:rsidR="00D22EB9">
        <w:rPr>
          <w:sz w:val="24"/>
          <w:szCs w:val="24"/>
        </w:rPr>
        <w:t>,</w:t>
      </w:r>
      <w:r w:rsidR="00504EE4">
        <w:rPr>
          <w:sz w:val="24"/>
          <w:szCs w:val="24"/>
        </w:rPr>
        <w:t xml:space="preserve"> enabling</w:t>
      </w:r>
      <w:r w:rsidR="00295EE7">
        <w:rPr>
          <w:sz w:val="24"/>
          <w:szCs w:val="24"/>
        </w:rPr>
        <w:t xml:space="preserve"> daily</w:t>
      </w:r>
      <w:r w:rsidR="009A6AA2">
        <w:rPr>
          <w:sz w:val="24"/>
          <w:szCs w:val="24"/>
        </w:rPr>
        <w:t xml:space="preserve"> access for workers, tourists and </w:t>
      </w:r>
      <w:r w:rsidR="001A5F4D">
        <w:rPr>
          <w:sz w:val="24"/>
          <w:szCs w:val="24"/>
        </w:rPr>
        <w:t xml:space="preserve">UK </w:t>
      </w:r>
      <w:r w:rsidR="009A6AA2">
        <w:rPr>
          <w:sz w:val="24"/>
          <w:szCs w:val="24"/>
        </w:rPr>
        <w:t>nationals living in the southern regions of Spain. Moreover, the Eu</w:t>
      </w:r>
      <w:r w:rsidR="00295EE7">
        <w:rPr>
          <w:sz w:val="24"/>
          <w:szCs w:val="24"/>
        </w:rPr>
        <w:t>ropean Commission ha</w:t>
      </w:r>
      <w:r w:rsidR="00D22EB9">
        <w:rPr>
          <w:sz w:val="24"/>
          <w:szCs w:val="24"/>
        </w:rPr>
        <w:t>d</w:t>
      </w:r>
      <w:r w:rsidR="009A6AA2">
        <w:rPr>
          <w:sz w:val="24"/>
          <w:szCs w:val="24"/>
        </w:rPr>
        <w:t xml:space="preserve"> </w:t>
      </w:r>
      <w:r w:rsidR="00295EE7">
        <w:rPr>
          <w:sz w:val="24"/>
          <w:szCs w:val="24"/>
        </w:rPr>
        <w:t xml:space="preserve">previously </w:t>
      </w:r>
      <w:r w:rsidR="009A6AA2">
        <w:rPr>
          <w:sz w:val="24"/>
          <w:szCs w:val="24"/>
        </w:rPr>
        <w:t>called on Spain to ‘fully respect EU law’</w:t>
      </w:r>
      <w:r w:rsidR="00295EE7">
        <w:rPr>
          <w:sz w:val="24"/>
          <w:szCs w:val="24"/>
        </w:rPr>
        <w:t xml:space="preserve"> relating to freedom of movement,</w:t>
      </w:r>
      <w:r w:rsidR="009A6AA2">
        <w:rPr>
          <w:sz w:val="24"/>
          <w:szCs w:val="24"/>
        </w:rPr>
        <w:t xml:space="preserve"> </w:t>
      </w:r>
      <w:r w:rsidR="00295EE7">
        <w:rPr>
          <w:sz w:val="24"/>
          <w:szCs w:val="24"/>
        </w:rPr>
        <w:t xml:space="preserve">after it disrupted border crossings and threatened </w:t>
      </w:r>
      <w:r w:rsidR="00AE6FEE">
        <w:rPr>
          <w:sz w:val="24"/>
          <w:szCs w:val="24"/>
        </w:rPr>
        <w:t>to impose a fee</w:t>
      </w:r>
      <w:r w:rsidR="00295EE7">
        <w:rPr>
          <w:sz w:val="24"/>
          <w:szCs w:val="24"/>
        </w:rPr>
        <w:t>.</w:t>
      </w:r>
      <w:r w:rsidR="00AE6FEE">
        <w:rPr>
          <w:rStyle w:val="EndnoteReference"/>
          <w:sz w:val="24"/>
          <w:szCs w:val="24"/>
        </w:rPr>
        <w:endnoteReference w:id="14"/>
      </w:r>
      <w:r w:rsidR="008E17C7">
        <w:rPr>
          <w:sz w:val="24"/>
          <w:szCs w:val="24"/>
        </w:rPr>
        <w:t xml:space="preserve"> </w:t>
      </w:r>
      <w:r w:rsidR="00BB645B">
        <w:rPr>
          <w:sz w:val="24"/>
          <w:szCs w:val="24"/>
        </w:rPr>
        <w:t xml:space="preserve">Rather than seeing the EU as a threat to Gibraltar, the </w:t>
      </w:r>
      <w:r w:rsidR="008E17C7">
        <w:rPr>
          <w:sz w:val="24"/>
          <w:szCs w:val="24"/>
        </w:rPr>
        <w:t>Chief Minister</w:t>
      </w:r>
      <w:r w:rsidR="00BE3A4A">
        <w:rPr>
          <w:sz w:val="24"/>
          <w:szCs w:val="24"/>
        </w:rPr>
        <w:t xml:space="preserve"> Fabien Picardo warned </w:t>
      </w:r>
      <w:r w:rsidR="00EC6118">
        <w:rPr>
          <w:sz w:val="24"/>
          <w:szCs w:val="24"/>
        </w:rPr>
        <w:t>that</w:t>
      </w:r>
      <w:r w:rsidR="00BE3A4A">
        <w:rPr>
          <w:sz w:val="24"/>
          <w:szCs w:val="24"/>
        </w:rPr>
        <w:t xml:space="preserve"> Spanish politicians</w:t>
      </w:r>
      <w:r w:rsidR="008E17C7">
        <w:rPr>
          <w:sz w:val="24"/>
          <w:szCs w:val="24"/>
        </w:rPr>
        <w:t xml:space="preserve"> could </w:t>
      </w:r>
      <w:r w:rsidR="00BE3A4A">
        <w:rPr>
          <w:sz w:val="24"/>
          <w:szCs w:val="24"/>
        </w:rPr>
        <w:t>‘pounce’ and seize the opportunity to exert</w:t>
      </w:r>
      <w:r w:rsidR="009C7E8B">
        <w:rPr>
          <w:sz w:val="24"/>
          <w:szCs w:val="24"/>
        </w:rPr>
        <w:t xml:space="preserve"> further</w:t>
      </w:r>
      <w:r w:rsidR="00307384">
        <w:rPr>
          <w:sz w:val="24"/>
          <w:szCs w:val="24"/>
        </w:rPr>
        <w:t xml:space="preserve"> diplomatic</w:t>
      </w:r>
      <w:r w:rsidR="00BE3A4A">
        <w:rPr>
          <w:sz w:val="24"/>
          <w:szCs w:val="24"/>
        </w:rPr>
        <w:t xml:space="preserve"> pressure on the territory</w:t>
      </w:r>
      <w:r w:rsidR="00F84F0C">
        <w:rPr>
          <w:sz w:val="24"/>
          <w:szCs w:val="24"/>
        </w:rPr>
        <w:t>, including disruption of</w:t>
      </w:r>
      <w:r w:rsidR="00307384">
        <w:rPr>
          <w:sz w:val="24"/>
          <w:szCs w:val="24"/>
        </w:rPr>
        <w:t xml:space="preserve"> border</w:t>
      </w:r>
      <w:r w:rsidR="00F84F0C">
        <w:rPr>
          <w:sz w:val="24"/>
          <w:szCs w:val="24"/>
        </w:rPr>
        <w:t xml:space="preserve"> crossings</w:t>
      </w:r>
      <w:r w:rsidR="00307384">
        <w:rPr>
          <w:sz w:val="24"/>
          <w:szCs w:val="24"/>
        </w:rPr>
        <w:t>,</w:t>
      </w:r>
      <w:r w:rsidR="00BE3A4A">
        <w:rPr>
          <w:sz w:val="24"/>
          <w:szCs w:val="24"/>
        </w:rPr>
        <w:t xml:space="preserve"> </w:t>
      </w:r>
      <w:r w:rsidR="00367CCE">
        <w:rPr>
          <w:sz w:val="24"/>
          <w:szCs w:val="24"/>
        </w:rPr>
        <w:t>in the event of a vote to leave</w:t>
      </w:r>
      <w:r w:rsidR="00BE3A4A">
        <w:rPr>
          <w:sz w:val="24"/>
          <w:szCs w:val="24"/>
        </w:rPr>
        <w:t>.</w:t>
      </w:r>
      <w:r w:rsidR="000434A7">
        <w:rPr>
          <w:rStyle w:val="EndnoteReference"/>
          <w:sz w:val="24"/>
          <w:szCs w:val="24"/>
        </w:rPr>
        <w:endnoteReference w:id="15"/>
      </w:r>
      <w:r w:rsidR="00295EE7">
        <w:rPr>
          <w:sz w:val="24"/>
          <w:szCs w:val="24"/>
        </w:rPr>
        <w:t xml:space="preserve"> The Foreign Affairs Committee report on</w:t>
      </w:r>
      <w:r w:rsidR="003D27E4">
        <w:rPr>
          <w:sz w:val="24"/>
          <w:szCs w:val="24"/>
        </w:rPr>
        <w:t xml:space="preserve"> the</w:t>
      </w:r>
      <w:r w:rsidR="00295EE7">
        <w:rPr>
          <w:sz w:val="24"/>
          <w:szCs w:val="24"/>
        </w:rPr>
        <w:t xml:space="preserve"> </w:t>
      </w:r>
      <w:r w:rsidR="003D27E4">
        <w:rPr>
          <w:sz w:val="24"/>
          <w:szCs w:val="24"/>
        </w:rPr>
        <w:t>‘</w:t>
      </w:r>
      <w:r w:rsidR="00295EE7">
        <w:rPr>
          <w:sz w:val="24"/>
          <w:szCs w:val="24"/>
        </w:rPr>
        <w:t xml:space="preserve">Implications of the </w:t>
      </w:r>
      <w:r w:rsidR="001A5F4D">
        <w:rPr>
          <w:sz w:val="24"/>
          <w:szCs w:val="24"/>
        </w:rPr>
        <w:t>R</w:t>
      </w:r>
      <w:r w:rsidR="00295EE7">
        <w:rPr>
          <w:sz w:val="24"/>
          <w:szCs w:val="24"/>
        </w:rPr>
        <w:t xml:space="preserve">eferendum on EU </w:t>
      </w:r>
      <w:r w:rsidR="001A5F4D">
        <w:rPr>
          <w:sz w:val="24"/>
          <w:szCs w:val="24"/>
        </w:rPr>
        <w:t>M</w:t>
      </w:r>
      <w:r w:rsidR="00295EE7">
        <w:rPr>
          <w:sz w:val="24"/>
          <w:szCs w:val="24"/>
        </w:rPr>
        <w:t xml:space="preserve">embership for the UK’s </w:t>
      </w:r>
      <w:r w:rsidR="001A5F4D">
        <w:rPr>
          <w:sz w:val="24"/>
          <w:szCs w:val="24"/>
        </w:rPr>
        <w:t>R</w:t>
      </w:r>
      <w:r w:rsidR="00295EE7">
        <w:rPr>
          <w:sz w:val="24"/>
          <w:szCs w:val="24"/>
        </w:rPr>
        <w:t xml:space="preserve">ole in the </w:t>
      </w:r>
      <w:r w:rsidR="001A5F4D">
        <w:rPr>
          <w:sz w:val="24"/>
          <w:szCs w:val="24"/>
        </w:rPr>
        <w:t>W</w:t>
      </w:r>
      <w:r w:rsidR="00295EE7">
        <w:rPr>
          <w:sz w:val="24"/>
          <w:szCs w:val="24"/>
        </w:rPr>
        <w:t>orld</w:t>
      </w:r>
      <w:r w:rsidR="003D27E4">
        <w:rPr>
          <w:sz w:val="24"/>
          <w:szCs w:val="24"/>
        </w:rPr>
        <w:t xml:space="preserve">’ </w:t>
      </w:r>
      <w:r w:rsidR="003D27E4">
        <w:rPr>
          <w:sz w:val="24"/>
          <w:szCs w:val="24"/>
        </w:rPr>
        <w:lastRenderedPageBreak/>
        <w:t>acknowledge</w:t>
      </w:r>
      <w:r w:rsidR="00D22EB9">
        <w:rPr>
          <w:sz w:val="24"/>
          <w:szCs w:val="24"/>
        </w:rPr>
        <w:t>d</w:t>
      </w:r>
      <w:r w:rsidR="003D27E4">
        <w:rPr>
          <w:sz w:val="24"/>
          <w:szCs w:val="24"/>
        </w:rPr>
        <w:t xml:space="preserve"> the Gibraltar </w:t>
      </w:r>
      <w:r w:rsidR="001A5F4D">
        <w:rPr>
          <w:sz w:val="24"/>
          <w:szCs w:val="24"/>
        </w:rPr>
        <w:t>g</w:t>
      </w:r>
      <w:r w:rsidR="003D27E4">
        <w:rPr>
          <w:sz w:val="24"/>
          <w:szCs w:val="24"/>
        </w:rPr>
        <w:t>overnment’s concern that</w:t>
      </w:r>
      <w:r w:rsidR="005A57FF">
        <w:rPr>
          <w:sz w:val="24"/>
          <w:szCs w:val="24"/>
        </w:rPr>
        <w:t xml:space="preserve"> Spain would look to</w:t>
      </w:r>
      <w:r w:rsidR="003D27E4">
        <w:rPr>
          <w:sz w:val="24"/>
          <w:szCs w:val="24"/>
        </w:rPr>
        <w:t xml:space="preserve"> ‘further undermine, isolate and exclude Gibraltar from the European mainstream’.</w:t>
      </w:r>
      <w:r w:rsidR="000434A7">
        <w:rPr>
          <w:rStyle w:val="EndnoteReference"/>
          <w:sz w:val="24"/>
          <w:szCs w:val="24"/>
        </w:rPr>
        <w:endnoteReference w:id="16"/>
      </w:r>
      <w:r w:rsidR="00BE3A4A">
        <w:rPr>
          <w:sz w:val="24"/>
          <w:szCs w:val="24"/>
        </w:rPr>
        <w:t xml:space="preserve"> </w:t>
      </w:r>
      <w:r w:rsidR="009C7E8B">
        <w:rPr>
          <w:sz w:val="24"/>
          <w:szCs w:val="24"/>
        </w:rPr>
        <w:t xml:space="preserve">While the concerns </w:t>
      </w:r>
      <w:r w:rsidR="00EC6118">
        <w:rPr>
          <w:sz w:val="24"/>
          <w:szCs w:val="24"/>
        </w:rPr>
        <w:t>about Spanish sovereignty claims (and</w:t>
      </w:r>
      <w:r w:rsidR="00BB1E94">
        <w:rPr>
          <w:sz w:val="24"/>
          <w:szCs w:val="24"/>
        </w:rPr>
        <w:t xml:space="preserve"> its</w:t>
      </w:r>
      <w:r w:rsidR="00EC6118">
        <w:rPr>
          <w:sz w:val="24"/>
          <w:szCs w:val="24"/>
        </w:rPr>
        <w:t xml:space="preserve"> </w:t>
      </w:r>
      <w:r w:rsidR="00367CCE">
        <w:rPr>
          <w:sz w:val="24"/>
          <w:szCs w:val="24"/>
        </w:rPr>
        <w:t>subsequent</w:t>
      </w:r>
      <w:r w:rsidR="00BB1E94">
        <w:rPr>
          <w:sz w:val="24"/>
          <w:szCs w:val="24"/>
        </w:rPr>
        <w:t xml:space="preserve"> diplomatic</w:t>
      </w:r>
      <w:r w:rsidR="00EC6118">
        <w:rPr>
          <w:sz w:val="24"/>
          <w:szCs w:val="24"/>
        </w:rPr>
        <w:t xml:space="preserve"> strategies)</w:t>
      </w:r>
      <w:r w:rsidR="009C7E8B">
        <w:rPr>
          <w:sz w:val="24"/>
          <w:szCs w:val="24"/>
        </w:rPr>
        <w:t xml:space="preserve"> </w:t>
      </w:r>
      <w:r w:rsidR="00D22EB9">
        <w:rPr>
          <w:sz w:val="24"/>
          <w:szCs w:val="24"/>
        </w:rPr>
        <w:t>were</w:t>
      </w:r>
      <w:r w:rsidR="009C7E8B">
        <w:rPr>
          <w:sz w:val="24"/>
          <w:szCs w:val="24"/>
        </w:rPr>
        <w:t xml:space="preserve"> not entirely unexpected</w:t>
      </w:r>
      <w:r w:rsidR="007135AB">
        <w:rPr>
          <w:sz w:val="24"/>
          <w:szCs w:val="24"/>
        </w:rPr>
        <w:t xml:space="preserve"> given the recent</w:t>
      </w:r>
      <w:r w:rsidR="00B86538">
        <w:rPr>
          <w:sz w:val="24"/>
          <w:szCs w:val="24"/>
        </w:rPr>
        <w:t xml:space="preserve"> history of tension</w:t>
      </w:r>
      <w:r w:rsidR="009C7E8B">
        <w:rPr>
          <w:sz w:val="24"/>
          <w:szCs w:val="24"/>
        </w:rPr>
        <w:t>,</w:t>
      </w:r>
      <w:r w:rsidR="00B86538">
        <w:rPr>
          <w:rStyle w:val="EndnoteReference"/>
          <w:sz w:val="24"/>
          <w:szCs w:val="24"/>
        </w:rPr>
        <w:endnoteReference w:id="17"/>
      </w:r>
      <w:r w:rsidR="009C7E8B">
        <w:rPr>
          <w:sz w:val="24"/>
          <w:szCs w:val="24"/>
        </w:rPr>
        <w:t xml:space="preserve"> the </w:t>
      </w:r>
      <w:r w:rsidR="00F84F0C">
        <w:rPr>
          <w:sz w:val="24"/>
          <w:szCs w:val="24"/>
        </w:rPr>
        <w:t>ways</w:t>
      </w:r>
      <w:r w:rsidR="009C7E8B">
        <w:rPr>
          <w:sz w:val="24"/>
          <w:szCs w:val="24"/>
        </w:rPr>
        <w:t xml:space="preserve"> Chief Minister Picardo referred to the</w:t>
      </w:r>
      <w:r w:rsidR="007135AB">
        <w:rPr>
          <w:sz w:val="24"/>
          <w:szCs w:val="24"/>
        </w:rPr>
        <w:t xml:space="preserve"> collective security provided b</w:t>
      </w:r>
      <w:r w:rsidR="00F84F0C">
        <w:rPr>
          <w:sz w:val="24"/>
          <w:szCs w:val="24"/>
        </w:rPr>
        <w:t xml:space="preserve">y the EU </w:t>
      </w:r>
      <w:r w:rsidR="00D22EB9">
        <w:rPr>
          <w:sz w:val="24"/>
          <w:szCs w:val="24"/>
        </w:rPr>
        <w:t>was</w:t>
      </w:r>
      <w:r w:rsidR="00295EE7">
        <w:rPr>
          <w:sz w:val="24"/>
          <w:szCs w:val="24"/>
        </w:rPr>
        <w:t>, perhaps,</w:t>
      </w:r>
      <w:r w:rsidR="00F84F0C">
        <w:rPr>
          <w:sz w:val="24"/>
          <w:szCs w:val="24"/>
        </w:rPr>
        <w:t xml:space="preserve"> more surprising</w:t>
      </w:r>
      <w:r w:rsidR="00307384">
        <w:rPr>
          <w:sz w:val="24"/>
          <w:szCs w:val="24"/>
        </w:rPr>
        <w:t>:</w:t>
      </w:r>
      <w:r w:rsidR="001A5F4D">
        <w:rPr>
          <w:sz w:val="24"/>
          <w:szCs w:val="24"/>
        </w:rPr>
        <w:t xml:space="preserve"> </w:t>
      </w:r>
      <w:r w:rsidR="00307384">
        <w:rPr>
          <w:sz w:val="24"/>
          <w:szCs w:val="24"/>
        </w:rPr>
        <w:t>‘</w:t>
      </w:r>
      <w:r w:rsidR="009C7E8B" w:rsidRPr="004C3B0D">
        <w:rPr>
          <w:sz w:val="24"/>
          <w:szCs w:val="24"/>
        </w:rPr>
        <w:t xml:space="preserve">If we leave we will need to go back to the drawing board in some of the hard fought areas and we will rely on each successive UK government not sacrificing us to the expediency of its own political, economic and </w:t>
      </w:r>
      <w:r w:rsidR="007135AB">
        <w:rPr>
          <w:sz w:val="24"/>
          <w:szCs w:val="24"/>
        </w:rPr>
        <w:t>commercial interests and needs</w:t>
      </w:r>
      <w:r w:rsidR="001A5F4D">
        <w:rPr>
          <w:sz w:val="24"/>
          <w:szCs w:val="24"/>
        </w:rPr>
        <w:t>’</w:t>
      </w:r>
      <w:r w:rsidR="007135AB">
        <w:rPr>
          <w:sz w:val="24"/>
          <w:szCs w:val="24"/>
        </w:rPr>
        <w:t>.</w:t>
      </w:r>
      <w:r w:rsidR="00B86538">
        <w:rPr>
          <w:rStyle w:val="EndnoteReference"/>
          <w:sz w:val="24"/>
          <w:szCs w:val="24"/>
        </w:rPr>
        <w:endnoteReference w:id="18"/>
      </w:r>
    </w:p>
    <w:p w14:paraId="2DB4706F" w14:textId="5582259D" w:rsidR="00707DC4" w:rsidRDefault="00783648" w:rsidP="493AEA0B">
      <w:pPr>
        <w:spacing w:line="480" w:lineRule="auto"/>
        <w:jc w:val="both"/>
        <w:rPr>
          <w:sz w:val="24"/>
          <w:szCs w:val="24"/>
        </w:rPr>
      </w:pPr>
      <w:r w:rsidRPr="007144A9">
        <w:rPr>
          <w:sz w:val="24"/>
          <w:szCs w:val="24"/>
        </w:rPr>
        <w:t>For the Gibraltarian government the</w:t>
      </w:r>
      <w:r w:rsidR="00F84F0C" w:rsidRPr="007144A9">
        <w:rPr>
          <w:sz w:val="24"/>
          <w:szCs w:val="24"/>
        </w:rPr>
        <w:t xml:space="preserve"> EU </w:t>
      </w:r>
      <w:r w:rsidRPr="007144A9">
        <w:rPr>
          <w:sz w:val="24"/>
          <w:szCs w:val="24"/>
        </w:rPr>
        <w:t>has emerged as</w:t>
      </w:r>
      <w:r w:rsidR="00F84F0C" w:rsidRPr="007144A9">
        <w:rPr>
          <w:sz w:val="24"/>
          <w:szCs w:val="24"/>
        </w:rPr>
        <w:t xml:space="preserve"> </w:t>
      </w:r>
      <w:r w:rsidRPr="007144A9">
        <w:rPr>
          <w:sz w:val="24"/>
          <w:szCs w:val="24"/>
        </w:rPr>
        <w:t xml:space="preserve">a </w:t>
      </w:r>
      <w:r w:rsidR="00F84F0C" w:rsidRPr="007144A9">
        <w:rPr>
          <w:sz w:val="24"/>
          <w:szCs w:val="24"/>
        </w:rPr>
        <w:t xml:space="preserve">kind of </w:t>
      </w:r>
      <w:r w:rsidR="004131E5" w:rsidRPr="007144A9">
        <w:rPr>
          <w:sz w:val="24"/>
          <w:szCs w:val="24"/>
        </w:rPr>
        <w:t xml:space="preserve">‘guarantor’ power, </w:t>
      </w:r>
      <w:r w:rsidR="00F84F0C" w:rsidRPr="007144A9">
        <w:rPr>
          <w:sz w:val="24"/>
          <w:szCs w:val="24"/>
        </w:rPr>
        <w:t xml:space="preserve">providing an additional level of institutional </w:t>
      </w:r>
      <w:r w:rsidR="00283E88" w:rsidRPr="007144A9">
        <w:rPr>
          <w:sz w:val="24"/>
          <w:szCs w:val="24"/>
        </w:rPr>
        <w:t>legitimacy and security for Gibraltar</w:t>
      </w:r>
      <w:r w:rsidR="004131E5" w:rsidRPr="007144A9">
        <w:rPr>
          <w:sz w:val="24"/>
          <w:szCs w:val="24"/>
        </w:rPr>
        <w:t xml:space="preserve">, </w:t>
      </w:r>
      <w:r w:rsidRPr="007144A9">
        <w:rPr>
          <w:sz w:val="24"/>
          <w:szCs w:val="24"/>
        </w:rPr>
        <w:t xml:space="preserve">and as </w:t>
      </w:r>
      <w:r w:rsidR="00D85AC8" w:rsidRPr="007144A9">
        <w:rPr>
          <w:sz w:val="24"/>
          <w:szCs w:val="24"/>
        </w:rPr>
        <w:t>a source of reassurance</w:t>
      </w:r>
      <w:r w:rsidR="004131E5" w:rsidRPr="007144A9">
        <w:rPr>
          <w:sz w:val="24"/>
          <w:szCs w:val="24"/>
        </w:rPr>
        <w:t xml:space="preserve"> for its political and diplomatic consistency towards the Territory.</w:t>
      </w:r>
      <w:r w:rsidR="00283E88" w:rsidRPr="007144A9">
        <w:rPr>
          <w:sz w:val="24"/>
          <w:szCs w:val="24"/>
        </w:rPr>
        <w:t xml:space="preserve"> Rather than assuming this works in tandem with diplomatic support from the UK </w:t>
      </w:r>
      <w:r w:rsidR="00AC719A">
        <w:rPr>
          <w:sz w:val="24"/>
          <w:szCs w:val="24"/>
        </w:rPr>
        <w:t>g</w:t>
      </w:r>
      <w:r w:rsidR="00283E88" w:rsidRPr="007144A9">
        <w:rPr>
          <w:sz w:val="24"/>
          <w:szCs w:val="24"/>
        </w:rPr>
        <w:t>overnment, Picardo</w:t>
      </w:r>
      <w:r w:rsidR="004131E5" w:rsidRPr="007144A9">
        <w:rPr>
          <w:sz w:val="24"/>
          <w:szCs w:val="24"/>
        </w:rPr>
        <w:t xml:space="preserve">’s clear implication is that the EU provides a kind of </w:t>
      </w:r>
      <w:r w:rsidR="00FC7FF0" w:rsidRPr="007144A9">
        <w:rPr>
          <w:sz w:val="24"/>
          <w:szCs w:val="24"/>
        </w:rPr>
        <w:t>security for Gibraltar that</w:t>
      </w:r>
      <w:r w:rsidR="00E2040F" w:rsidRPr="007144A9">
        <w:rPr>
          <w:sz w:val="24"/>
          <w:szCs w:val="24"/>
        </w:rPr>
        <w:t xml:space="preserve"> both</w:t>
      </w:r>
      <w:r w:rsidR="00FC7FF0" w:rsidRPr="007144A9">
        <w:rPr>
          <w:sz w:val="24"/>
          <w:szCs w:val="24"/>
        </w:rPr>
        <w:t xml:space="preserve"> </w:t>
      </w:r>
      <w:r w:rsidR="004131E5" w:rsidRPr="007144A9">
        <w:rPr>
          <w:sz w:val="24"/>
          <w:szCs w:val="24"/>
        </w:rPr>
        <w:t xml:space="preserve">transcends and </w:t>
      </w:r>
      <w:r w:rsidR="00FC7FF0" w:rsidRPr="007144A9">
        <w:rPr>
          <w:sz w:val="24"/>
          <w:szCs w:val="24"/>
        </w:rPr>
        <w:t>mitigate</w:t>
      </w:r>
      <w:r w:rsidR="004131E5" w:rsidRPr="007144A9">
        <w:rPr>
          <w:sz w:val="24"/>
          <w:szCs w:val="24"/>
        </w:rPr>
        <w:t>s</w:t>
      </w:r>
      <w:r w:rsidR="00FC7FF0" w:rsidRPr="007144A9">
        <w:rPr>
          <w:sz w:val="24"/>
          <w:szCs w:val="24"/>
        </w:rPr>
        <w:t xml:space="preserve"> </w:t>
      </w:r>
      <w:r w:rsidR="004131E5" w:rsidRPr="007144A9">
        <w:rPr>
          <w:sz w:val="24"/>
          <w:szCs w:val="24"/>
        </w:rPr>
        <w:t xml:space="preserve">political fluctuations </w:t>
      </w:r>
      <w:r w:rsidR="00FC7FF0" w:rsidRPr="007144A9">
        <w:rPr>
          <w:sz w:val="24"/>
          <w:szCs w:val="24"/>
        </w:rPr>
        <w:t>at Westminster,</w:t>
      </w:r>
      <w:r w:rsidRPr="007144A9">
        <w:rPr>
          <w:sz w:val="24"/>
          <w:szCs w:val="24"/>
        </w:rPr>
        <w:t xml:space="preserve"> the </w:t>
      </w:r>
      <w:r w:rsidR="00F55DF0">
        <w:rPr>
          <w:sz w:val="24"/>
          <w:szCs w:val="24"/>
        </w:rPr>
        <w:t xml:space="preserve">frequent </w:t>
      </w:r>
      <w:r w:rsidRPr="007144A9">
        <w:rPr>
          <w:sz w:val="24"/>
          <w:szCs w:val="24"/>
        </w:rPr>
        <w:t>‘churn’ of Foreign Office ministers,</w:t>
      </w:r>
      <w:r w:rsidR="00FC7FF0" w:rsidRPr="007144A9">
        <w:rPr>
          <w:sz w:val="24"/>
          <w:szCs w:val="24"/>
        </w:rPr>
        <w:t xml:space="preserve"> </w:t>
      </w:r>
      <w:r w:rsidR="00E2040F" w:rsidRPr="007144A9">
        <w:rPr>
          <w:sz w:val="24"/>
          <w:szCs w:val="24"/>
        </w:rPr>
        <w:t xml:space="preserve">and </w:t>
      </w:r>
      <w:r w:rsidR="00F55DF0">
        <w:rPr>
          <w:sz w:val="24"/>
          <w:szCs w:val="24"/>
        </w:rPr>
        <w:t>potential shifts</w:t>
      </w:r>
      <w:r w:rsidRPr="007144A9">
        <w:rPr>
          <w:sz w:val="24"/>
          <w:szCs w:val="24"/>
        </w:rPr>
        <w:t xml:space="preserve"> </w:t>
      </w:r>
      <w:r w:rsidR="00F55DF0">
        <w:rPr>
          <w:sz w:val="24"/>
          <w:szCs w:val="24"/>
        </w:rPr>
        <w:t xml:space="preserve">in UK government </w:t>
      </w:r>
      <w:r w:rsidRPr="007144A9">
        <w:rPr>
          <w:sz w:val="24"/>
          <w:szCs w:val="24"/>
        </w:rPr>
        <w:t>foreign policy priorities</w:t>
      </w:r>
      <w:r>
        <w:rPr>
          <w:sz w:val="24"/>
          <w:szCs w:val="24"/>
        </w:rPr>
        <w:t>.</w:t>
      </w:r>
    </w:p>
    <w:p w14:paraId="7E4A0BF1" w14:textId="4311B355" w:rsidR="0063238B" w:rsidRDefault="004D2B4F" w:rsidP="493AEA0B">
      <w:pPr>
        <w:spacing w:line="480" w:lineRule="auto"/>
        <w:jc w:val="both"/>
        <w:rPr>
          <w:sz w:val="24"/>
          <w:szCs w:val="24"/>
        </w:rPr>
      </w:pPr>
      <w:r>
        <w:rPr>
          <w:sz w:val="24"/>
          <w:szCs w:val="24"/>
        </w:rPr>
        <w:t>Gaining the formal recognition of supranational organisation</w:t>
      </w:r>
      <w:r w:rsidR="00CF73BB">
        <w:rPr>
          <w:sz w:val="24"/>
          <w:szCs w:val="24"/>
        </w:rPr>
        <w:t>s</w:t>
      </w:r>
      <w:r>
        <w:rPr>
          <w:sz w:val="24"/>
          <w:szCs w:val="24"/>
        </w:rPr>
        <w:t xml:space="preserve"> like the EU is fundamental for</w:t>
      </w:r>
      <w:r w:rsidR="001463FA">
        <w:rPr>
          <w:sz w:val="24"/>
          <w:szCs w:val="24"/>
        </w:rPr>
        <w:t xml:space="preserve"> British OTs</w:t>
      </w:r>
      <w:r>
        <w:rPr>
          <w:sz w:val="24"/>
          <w:szCs w:val="24"/>
        </w:rPr>
        <w:t xml:space="preserve"> more broadly</w:t>
      </w:r>
      <w:r w:rsidR="001463FA">
        <w:rPr>
          <w:sz w:val="24"/>
          <w:szCs w:val="24"/>
        </w:rPr>
        <w:t>, and particularly those subject to sovereignty disputes</w:t>
      </w:r>
      <w:r w:rsidR="00E2040F">
        <w:rPr>
          <w:sz w:val="24"/>
          <w:szCs w:val="24"/>
        </w:rPr>
        <w:t xml:space="preserve">, such as </w:t>
      </w:r>
      <w:r w:rsidR="001463FA">
        <w:rPr>
          <w:sz w:val="24"/>
          <w:szCs w:val="24"/>
        </w:rPr>
        <w:t>Gibr</w:t>
      </w:r>
      <w:r>
        <w:rPr>
          <w:sz w:val="24"/>
          <w:szCs w:val="24"/>
        </w:rPr>
        <w:t>altar and the Falkland Islands.</w:t>
      </w:r>
      <w:r w:rsidR="007B0518">
        <w:rPr>
          <w:sz w:val="24"/>
          <w:szCs w:val="24"/>
        </w:rPr>
        <w:t xml:space="preserve"> Their </w:t>
      </w:r>
      <w:r w:rsidR="005D35D2">
        <w:rPr>
          <w:sz w:val="24"/>
          <w:szCs w:val="24"/>
        </w:rPr>
        <w:t xml:space="preserve">collective </w:t>
      </w:r>
      <w:r w:rsidR="007B0518">
        <w:rPr>
          <w:sz w:val="24"/>
          <w:szCs w:val="24"/>
        </w:rPr>
        <w:t xml:space="preserve">association with the EU assures British OTs </w:t>
      </w:r>
      <w:r w:rsidR="00E2040F">
        <w:rPr>
          <w:sz w:val="24"/>
          <w:szCs w:val="24"/>
        </w:rPr>
        <w:t xml:space="preserve">consistent </w:t>
      </w:r>
      <w:r w:rsidR="007B0518">
        <w:rPr>
          <w:sz w:val="24"/>
          <w:szCs w:val="24"/>
        </w:rPr>
        <w:t>institutional</w:t>
      </w:r>
      <w:r>
        <w:rPr>
          <w:sz w:val="24"/>
          <w:szCs w:val="24"/>
        </w:rPr>
        <w:t xml:space="preserve"> support</w:t>
      </w:r>
      <w:r w:rsidR="007B0518">
        <w:rPr>
          <w:sz w:val="24"/>
          <w:szCs w:val="24"/>
        </w:rPr>
        <w:t xml:space="preserve"> from an organisation </w:t>
      </w:r>
      <w:r w:rsidR="00DB2545">
        <w:rPr>
          <w:sz w:val="24"/>
          <w:szCs w:val="24"/>
        </w:rPr>
        <w:t>whose individual member</w:t>
      </w:r>
      <w:r w:rsidR="007B0518">
        <w:rPr>
          <w:sz w:val="24"/>
          <w:szCs w:val="24"/>
        </w:rPr>
        <w:t xml:space="preserve"> states </w:t>
      </w:r>
      <w:r w:rsidR="00DB2545">
        <w:rPr>
          <w:sz w:val="24"/>
          <w:szCs w:val="24"/>
        </w:rPr>
        <w:t xml:space="preserve">(including Spain and Italy) </w:t>
      </w:r>
      <w:r w:rsidR="007B0518">
        <w:rPr>
          <w:sz w:val="24"/>
          <w:szCs w:val="24"/>
        </w:rPr>
        <w:t>have not always been supportive of their sovereignty claims.</w:t>
      </w:r>
      <w:r w:rsidR="00BB1E94">
        <w:rPr>
          <w:rStyle w:val="EndnoteReference"/>
          <w:sz w:val="24"/>
          <w:szCs w:val="24"/>
        </w:rPr>
        <w:endnoteReference w:id="19"/>
      </w:r>
      <w:r w:rsidR="007B0518">
        <w:rPr>
          <w:sz w:val="24"/>
          <w:szCs w:val="24"/>
        </w:rPr>
        <w:t xml:space="preserve"> For small OTs with limited diplomatic budgets and capacities, this bloc support cuts down on the </w:t>
      </w:r>
      <w:r w:rsidR="00C041BD">
        <w:rPr>
          <w:sz w:val="24"/>
          <w:szCs w:val="24"/>
        </w:rPr>
        <w:t xml:space="preserve">financial costs, time and diplomatic labour required to develop and sustain </w:t>
      </w:r>
      <w:r w:rsidR="007B0518">
        <w:rPr>
          <w:sz w:val="24"/>
          <w:szCs w:val="24"/>
        </w:rPr>
        <w:t xml:space="preserve">bilateral </w:t>
      </w:r>
      <w:r w:rsidR="00230F8F">
        <w:rPr>
          <w:sz w:val="24"/>
          <w:szCs w:val="24"/>
        </w:rPr>
        <w:t>support</w:t>
      </w:r>
      <w:r w:rsidR="007B0518">
        <w:rPr>
          <w:sz w:val="24"/>
          <w:szCs w:val="24"/>
        </w:rPr>
        <w:t xml:space="preserve">. </w:t>
      </w:r>
      <w:r w:rsidR="00C041BD">
        <w:rPr>
          <w:sz w:val="24"/>
          <w:szCs w:val="24"/>
        </w:rPr>
        <w:t>The</w:t>
      </w:r>
      <w:r w:rsidR="00230F8F">
        <w:rPr>
          <w:sz w:val="24"/>
          <w:szCs w:val="24"/>
        </w:rPr>
        <w:t xml:space="preserve"> support garnered from the EU is even more critical when considering the rather more </w:t>
      </w:r>
      <w:r w:rsidR="00230F8F">
        <w:rPr>
          <w:sz w:val="24"/>
          <w:szCs w:val="24"/>
        </w:rPr>
        <w:lastRenderedPageBreak/>
        <w:t xml:space="preserve">unfriendly reception British OT delegations have received at the </w:t>
      </w:r>
      <w:r w:rsidR="005D35D2">
        <w:rPr>
          <w:sz w:val="24"/>
          <w:szCs w:val="24"/>
        </w:rPr>
        <w:t>United Nations in New York</w:t>
      </w:r>
      <w:r w:rsidR="005D35D2" w:rsidRPr="007144A9">
        <w:rPr>
          <w:sz w:val="24"/>
          <w:szCs w:val="24"/>
        </w:rPr>
        <w:t xml:space="preserve">. The UN </w:t>
      </w:r>
      <w:r w:rsidR="00230F8F" w:rsidRPr="007144A9">
        <w:rPr>
          <w:sz w:val="24"/>
          <w:szCs w:val="24"/>
        </w:rPr>
        <w:t>Special Committee on Decolonisation</w:t>
      </w:r>
      <w:r w:rsidR="00E1638C" w:rsidRPr="007144A9">
        <w:rPr>
          <w:sz w:val="24"/>
          <w:szCs w:val="24"/>
        </w:rPr>
        <w:t xml:space="preserve"> (C24)</w:t>
      </w:r>
      <w:r w:rsidR="00230F8F" w:rsidRPr="007144A9">
        <w:rPr>
          <w:sz w:val="24"/>
          <w:szCs w:val="24"/>
        </w:rPr>
        <w:t xml:space="preserve"> </w:t>
      </w:r>
      <w:r w:rsidR="005D35D2" w:rsidRPr="007144A9">
        <w:rPr>
          <w:sz w:val="24"/>
          <w:szCs w:val="24"/>
        </w:rPr>
        <w:t xml:space="preserve">has been </w:t>
      </w:r>
      <w:r w:rsidR="00117C6F" w:rsidRPr="007144A9">
        <w:rPr>
          <w:sz w:val="24"/>
          <w:szCs w:val="24"/>
        </w:rPr>
        <w:t xml:space="preserve">an </w:t>
      </w:r>
      <w:r w:rsidR="005D35D2" w:rsidRPr="007144A9">
        <w:rPr>
          <w:sz w:val="24"/>
          <w:szCs w:val="24"/>
        </w:rPr>
        <w:t>especially hostile</w:t>
      </w:r>
      <w:r w:rsidR="00117C6F" w:rsidRPr="007144A9">
        <w:rPr>
          <w:sz w:val="24"/>
          <w:szCs w:val="24"/>
        </w:rPr>
        <w:t xml:space="preserve"> and ineffective forum,</w:t>
      </w:r>
      <w:r w:rsidR="00117C6F">
        <w:rPr>
          <w:sz w:val="24"/>
          <w:szCs w:val="24"/>
        </w:rPr>
        <w:t xml:space="preserve"> </w:t>
      </w:r>
      <w:r w:rsidR="00E86AEF">
        <w:rPr>
          <w:sz w:val="24"/>
          <w:szCs w:val="24"/>
        </w:rPr>
        <w:t xml:space="preserve">and </w:t>
      </w:r>
      <w:r w:rsidR="0063238B">
        <w:rPr>
          <w:sz w:val="24"/>
          <w:szCs w:val="24"/>
        </w:rPr>
        <w:t>provides a sharp contrast</w:t>
      </w:r>
      <w:r w:rsidR="00E86AEF">
        <w:rPr>
          <w:sz w:val="24"/>
          <w:szCs w:val="24"/>
        </w:rPr>
        <w:t xml:space="preserve"> with </w:t>
      </w:r>
      <w:r w:rsidR="0063238B">
        <w:rPr>
          <w:sz w:val="24"/>
          <w:szCs w:val="24"/>
        </w:rPr>
        <w:t>the EU, which has, for example, deployed inspectors to uph</w:t>
      </w:r>
      <w:r w:rsidR="007144A9">
        <w:rPr>
          <w:sz w:val="24"/>
          <w:szCs w:val="24"/>
        </w:rPr>
        <w:t>o</w:t>
      </w:r>
      <w:r w:rsidR="0063238B">
        <w:rPr>
          <w:sz w:val="24"/>
          <w:szCs w:val="24"/>
        </w:rPr>
        <w:t>ld freedom of movement policy along the Spanish-Gibraltar border.</w:t>
      </w:r>
      <w:r w:rsidR="00CB23D5">
        <w:rPr>
          <w:rStyle w:val="EndnoteReference"/>
          <w:sz w:val="24"/>
          <w:szCs w:val="24"/>
        </w:rPr>
        <w:endnoteReference w:id="20"/>
      </w:r>
      <w:r w:rsidR="0063238B">
        <w:rPr>
          <w:sz w:val="24"/>
          <w:szCs w:val="24"/>
        </w:rPr>
        <w:t xml:space="preserve"> </w:t>
      </w:r>
    </w:p>
    <w:p w14:paraId="2B7A2175" w14:textId="60C98122" w:rsidR="00393BFE" w:rsidRDefault="009B6AEB" w:rsidP="493AEA0B">
      <w:pPr>
        <w:spacing w:line="480" w:lineRule="auto"/>
        <w:jc w:val="both"/>
        <w:rPr>
          <w:sz w:val="24"/>
          <w:szCs w:val="24"/>
        </w:rPr>
      </w:pPr>
      <w:r>
        <w:rPr>
          <w:sz w:val="24"/>
          <w:szCs w:val="24"/>
        </w:rPr>
        <w:t>Finally, the uncertainty that representatives of Gibraltar’s government fear</w:t>
      </w:r>
      <w:r w:rsidR="0009134A">
        <w:rPr>
          <w:sz w:val="24"/>
          <w:szCs w:val="24"/>
        </w:rPr>
        <w:t>ed</w:t>
      </w:r>
      <w:r>
        <w:rPr>
          <w:sz w:val="24"/>
          <w:szCs w:val="24"/>
        </w:rPr>
        <w:t xml:space="preserve"> would characterise the immediate aftermath of </w:t>
      </w:r>
      <w:r w:rsidR="00704094">
        <w:rPr>
          <w:sz w:val="24"/>
          <w:szCs w:val="24"/>
        </w:rPr>
        <w:t>the referendum are not insignificant</w:t>
      </w:r>
      <w:r>
        <w:rPr>
          <w:sz w:val="24"/>
          <w:szCs w:val="24"/>
        </w:rPr>
        <w:t>. The governments of OTs that are subject to competing sovereignty claims are required to deal with</w:t>
      </w:r>
      <w:r w:rsidR="00215A78">
        <w:rPr>
          <w:sz w:val="24"/>
          <w:szCs w:val="24"/>
        </w:rPr>
        <w:t xml:space="preserve"> dynamic diplomatic</w:t>
      </w:r>
      <w:r>
        <w:rPr>
          <w:sz w:val="24"/>
          <w:szCs w:val="24"/>
        </w:rPr>
        <w:t xml:space="preserve"> scenarios</w:t>
      </w:r>
      <w:r w:rsidR="00093150">
        <w:rPr>
          <w:sz w:val="24"/>
          <w:szCs w:val="24"/>
        </w:rPr>
        <w:t xml:space="preserve"> that feature hostile administrations looking to capitalise on any eventuality that might further their respective territorial ambitions. </w:t>
      </w:r>
      <w:r w:rsidR="00704094">
        <w:rPr>
          <w:sz w:val="24"/>
          <w:szCs w:val="24"/>
        </w:rPr>
        <w:t>T</w:t>
      </w:r>
      <w:r w:rsidR="00093150">
        <w:rPr>
          <w:sz w:val="24"/>
          <w:szCs w:val="24"/>
        </w:rPr>
        <w:t>hese relatively small British OT governments</w:t>
      </w:r>
      <w:r w:rsidR="00704094">
        <w:rPr>
          <w:sz w:val="24"/>
          <w:szCs w:val="24"/>
        </w:rPr>
        <w:t xml:space="preserve"> were</w:t>
      </w:r>
      <w:r w:rsidR="00215A78">
        <w:rPr>
          <w:sz w:val="24"/>
          <w:szCs w:val="24"/>
        </w:rPr>
        <w:t xml:space="preserve"> especially</w:t>
      </w:r>
      <w:r w:rsidR="00093150">
        <w:rPr>
          <w:sz w:val="24"/>
          <w:szCs w:val="24"/>
        </w:rPr>
        <w:t xml:space="preserve"> mindful of any short-term </w:t>
      </w:r>
      <w:r w:rsidR="00215A78">
        <w:rPr>
          <w:sz w:val="24"/>
          <w:szCs w:val="24"/>
        </w:rPr>
        <w:t>a</w:t>
      </w:r>
      <w:r w:rsidR="00D96270">
        <w:rPr>
          <w:sz w:val="24"/>
          <w:szCs w:val="24"/>
        </w:rPr>
        <w:t>ttempts to</w:t>
      </w:r>
      <w:r w:rsidR="00215A78">
        <w:rPr>
          <w:sz w:val="24"/>
          <w:szCs w:val="24"/>
        </w:rPr>
        <w:t xml:space="preserve"> question</w:t>
      </w:r>
      <w:r w:rsidR="00704094">
        <w:rPr>
          <w:sz w:val="24"/>
          <w:szCs w:val="24"/>
        </w:rPr>
        <w:t xml:space="preserve"> </w:t>
      </w:r>
      <w:r w:rsidR="00215A78">
        <w:rPr>
          <w:sz w:val="24"/>
          <w:szCs w:val="24"/>
        </w:rPr>
        <w:t>the viability and legitimacy of British OTs by unfriendly and considerably larger neighbours</w:t>
      </w:r>
      <w:r w:rsidR="00093150">
        <w:rPr>
          <w:sz w:val="24"/>
          <w:szCs w:val="24"/>
        </w:rPr>
        <w:t xml:space="preserve">. </w:t>
      </w:r>
      <w:r w:rsidR="00393BFE">
        <w:rPr>
          <w:sz w:val="24"/>
          <w:szCs w:val="24"/>
        </w:rPr>
        <w:t xml:space="preserve">Speaking within a few hours of the referendum result, </w:t>
      </w:r>
      <w:r w:rsidR="00393BFE" w:rsidRPr="00393BFE">
        <w:rPr>
          <w:sz w:val="24"/>
          <w:szCs w:val="24"/>
        </w:rPr>
        <w:t>José Manuel García-Margallo, the Spanish foreign minister</w:t>
      </w:r>
      <w:r w:rsidR="00393BFE">
        <w:rPr>
          <w:sz w:val="24"/>
          <w:szCs w:val="24"/>
        </w:rPr>
        <w:t>, proclaimed, ‘</w:t>
      </w:r>
      <w:r w:rsidR="00393BFE" w:rsidRPr="00393BFE">
        <w:rPr>
          <w:sz w:val="24"/>
          <w:szCs w:val="24"/>
          <w:lang w:val="en-US"/>
        </w:rPr>
        <w:t>a complete change of outlook that opens up new possibilities on Gibraltar not seen for a very long time. I hope the formula of co-sovereignty - to be clear, the Spanish flag on the Ro</w:t>
      </w:r>
      <w:r w:rsidR="00393BFE">
        <w:rPr>
          <w:sz w:val="24"/>
          <w:szCs w:val="24"/>
          <w:lang w:val="en-US"/>
        </w:rPr>
        <w:t>ck - is much closer than before.’</w:t>
      </w:r>
      <w:r w:rsidR="00393BFE">
        <w:rPr>
          <w:rStyle w:val="EndnoteReference"/>
          <w:sz w:val="24"/>
          <w:szCs w:val="24"/>
          <w:lang w:val="en-US"/>
        </w:rPr>
        <w:endnoteReference w:id="21"/>
      </w:r>
    </w:p>
    <w:p w14:paraId="6280AF89" w14:textId="77777777" w:rsidR="00367CCE" w:rsidRDefault="00367CCE" w:rsidP="493AEA0B">
      <w:pPr>
        <w:spacing w:line="480" w:lineRule="auto"/>
        <w:jc w:val="both"/>
        <w:rPr>
          <w:sz w:val="24"/>
          <w:szCs w:val="24"/>
        </w:rPr>
      </w:pPr>
    </w:p>
    <w:p w14:paraId="1490314F" w14:textId="77777777" w:rsidR="00790AFD" w:rsidRPr="00AE722E" w:rsidRDefault="00020561" w:rsidP="00790AFD">
      <w:pPr>
        <w:spacing w:line="480" w:lineRule="auto"/>
        <w:jc w:val="both"/>
        <w:rPr>
          <w:b/>
          <w:sz w:val="24"/>
          <w:szCs w:val="24"/>
        </w:rPr>
      </w:pPr>
      <w:r w:rsidRPr="00AE722E">
        <w:rPr>
          <w:b/>
          <w:sz w:val="24"/>
          <w:szCs w:val="24"/>
        </w:rPr>
        <w:t>The Falkland Islands</w:t>
      </w:r>
      <w:r w:rsidR="00790AFD" w:rsidRPr="006C0548">
        <w:rPr>
          <w:b/>
          <w:sz w:val="24"/>
          <w:szCs w:val="24"/>
        </w:rPr>
        <w:t xml:space="preserve"> </w:t>
      </w:r>
    </w:p>
    <w:p w14:paraId="7AC06230" w14:textId="55CDFD8F" w:rsidR="00A314A5" w:rsidRDefault="00C112EE" w:rsidP="004C797A">
      <w:pPr>
        <w:spacing w:line="480" w:lineRule="auto"/>
        <w:jc w:val="both"/>
        <w:rPr>
          <w:sz w:val="24"/>
          <w:szCs w:val="24"/>
        </w:rPr>
      </w:pPr>
      <w:r>
        <w:rPr>
          <w:sz w:val="24"/>
          <w:szCs w:val="24"/>
        </w:rPr>
        <w:t xml:space="preserve">The Falkland Islands are, alongside Gibraltar, perhaps the most prominent of the UK OTs within the </w:t>
      </w:r>
      <w:r w:rsidR="005B733F">
        <w:rPr>
          <w:sz w:val="24"/>
          <w:szCs w:val="24"/>
        </w:rPr>
        <w:t>political consciousness</w:t>
      </w:r>
      <w:r>
        <w:rPr>
          <w:sz w:val="24"/>
          <w:szCs w:val="24"/>
        </w:rPr>
        <w:t xml:space="preserve"> of the UK public – a position </w:t>
      </w:r>
      <w:r w:rsidR="00E37DCF">
        <w:rPr>
          <w:sz w:val="24"/>
          <w:szCs w:val="24"/>
        </w:rPr>
        <w:t>established during and after the 1982 conflict</w:t>
      </w:r>
      <w:r w:rsidR="00B421B4">
        <w:rPr>
          <w:sz w:val="24"/>
          <w:szCs w:val="24"/>
        </w:rPr>
        <w:t xml:space="preserve"> and one that continues to be</w:t>
      </w:r>
      <w:r w:rsidR="00E37DCF">
        <w:rPr>
          <w:sz w:val="24"/>
          <w:szCs w:val="24"/>
        </w:rPr>
        <w:t xml:space="preserve"> </w:t>
      </w:r>
      <w:r>
        <w:rPr>
          <w:sz w:val="24"/>
          <w:szCs w:val="24"/>
        </w:rPr>
        <w:t>routinely cemented by</w:t>
      </w:r>
      <w:r w:rsidR="004C797A">
        <w:rPr>
          <w:sz w:val="24"/>
          <w:szCs w:val="24"/>
        </w:rPr>
        <w:t xml:space="preserve"> the ongoing sovereignty dispute with </w:t>
      </w:r>
      <w:r>
        <w:rPr>
          <w:sz w:val="24"/>
          <w:szCs w:val="24"/>
        </w:rPr>
        <w:t xml:space="preserve">Argentina. </w:t>
      </w:r>
      <w:r w:rsidR="003E66D1">
        <w:rPr>
          <w:sz w:val="24"/>
          <w:szCs w:val="24"/>
        </w:rPr>
        <w:t>The status of the Falkland Islands is, perhaps unlike anywhere else in the UK or oversea</w:t>
      </w:r>
      <w:r w:rsidR="00DF268B">
        <w:rPr>
          <w:sz w:val="24"/>
          <w:szCs w:val="24"/>
        </w:rPr>
        <w:t xml:space="preserve">s, bound up </w:t>
      </w:r>
      <w:r w:rsidR="00BB09B2">
        <w:rPr>
          <w:sz w:val="24"/>
          <w:szCs w:val="24"/>
        </w:rPr>
        <w:t>with</w:t>
      </w:r>
      <w:r w:rsidR="00DF268B">
        <w:rPr>
          <w:sz w:val="24"/>
          <w:szCs w:val="24"/>
        </w:rPr>
        <w:t xml:space="preserve"> debates over the security of the United Kingdom and the </w:t>
      </w:r>
      <w:r w:rsidR="00DF268B">
        <w:rPr>
          <w:sz w:val="24"/>
          <w:szCs w:val="24"/>
        </w:rPr>
        <w:lastRenderedPageBreak/>
        <w:t xml:space="preserve">operational effectiveness of </w:t>
      </w:r>
      <w:r w:rsidR="006C0548">
        <w:rPr>
          <w:sz w:val="24"/>
          <w:szCs w:val="24"/>
        </w:rPr>
        <w:t>its armed forces</w:t>
      </w:r>
      <w:r w:rsidR="00DF268B">
        <w:rPr>
          <w:sz w:val="24"/>
          <w:szCs w:val="24"/>
        </w:rPr>
        <w:t xml:space="preserve">. It has become </w:t>
      </w:r>
      <w:r w:rsidR="00B06586">
        <w:rPr>
          <w:sz w:val="24"/>
          <w:szCs w:val="24"/>
        </w:rPr>
        <w:t xml:space="preserve">a </w:t>
      </w:r>
      <w:r w:rsidR="00DF268B">
        <w:rPr>
          <w:sz w:val="24"/>
          <w:szCs w:val="24"/>
        </w:rPr>
        <w:t xml:space="preserve">commonplace </w:t>
      </w:r>
      <w:r w:rsidR="00B06586">
        <w:rPr>
          <w:sz w:val="24"/>
          <w:szCs w:val="24"/>
        </w:rPr>
        <w:t>convention</w:t>
      </w:r>
      <w:r w:rsidR="00DF268B">
        <w:rPr>
          <w:sz w:val="24"/>
          <w:szCs w:val="24"/>
        </w:rPr>
        <w:t xml:space="preserve"> over the years since 1982 for the tabloid and broadsheet press in the UK to </w:t>
      </w:r>
      <w:r w:rsidR="00D217D7">
        <w:rPr>
          <w:sz w:val="24"/>
          <w:szCs w:val="24"/>
        </w:rPr>
        <w:t>question</w:t>
      </w:r>
      <w:r w:rsidR="00DF268B">
        <w:rPr>
          <w:sz w:val="24"/>
          <w:szCs w:val="24"/>
        </w:rPr>
        <w:t xml:space="preserve"> the state of the UK </w:t>
      </w:r>
      <w:r w:rsidR="00357790">
        <w:rPr>
          <w:sz w:val="24"/>
          <w:szCs w:val="24"/>
        </w:rPr>
        <w:t>armed forces</w:t>
      </w:r>
      <w:r w:rsidR="00DF268B">
        <w:rPr>
          <w:sz w:val="24"/>
          <w:szCs w:val="24"/>
        </w:rPr>
        <w:t xml:space="preserve"> </w:t>
      </w:r>
      <w:r w:rsidR="00F02EE3">
        <w:rPr>
          <w:sz w:val="24"/>
          <w:szCs w:val="24"/>
        </w:rPr>
        <w:t>by asking</w:t>
      </w:r>
      <w:r w:rsidR="00CB23D5">
        <w:rPr>
          <w:sz w:val="24"/>
          <w:szCs w:val="24"/>
        </w:rPr>
        <w:t>: ‘</w:t>
      </w:r>
      <w:r w:rsidR="00DF268B">
        <w:rPr>
          <w:sz w:val="24"/>
          <w:szCs w:val="24"/>
        </w:rPr>
        <w:t>could Britain reclaim the Falklands</w:t>
      </w:r>
      <w:r w:rsidR="003166B3">
        <w:rPr>
          <w:sz w:val="24"/>
          <w:szCs w:val="24"/>
        </w:rPr>
        <w:t xml:space="preserve"> today</w:t>
      </w:r>
      <w:r w:rsidR="00CB23D5">
        <w:rPr>
          <w:sz w:val="24"/>
          <w:szCs w:val="24"/>
        </w:rPr>
        <w:t>?’</w:t>
      </w:r>
      <w:r w:rsidR="00497176">
        <w:rPr>
          <w:sz w:val="24"/>
          <w:szCs w:val="24"/>
        </w:rPr>
        <w:t xml:space="preserve"> </w:t>
      </w:r>
      <w:r w:rsidR="00F04099">
        <w:rPr>
          <w:sz w:val="24"/>
          <w:szCs w:val="24"/>
        </w:rPr>
        <w:t xml:space="preserve">It is equally commonplace for </w:t>
      </w:r>
      <w:r w:rsidR="00DF268B">
        <w:rPr>
          <w:sz w:val="24"/>
          <w:szCs w:val="24"/>
        </w:rPr>
        <w:t>retired military commanders</w:t>
      </w:r>
      <w:r w:rsidR="00F8296C">
        <w:rPr>
          <w:sz w:val="24"/>
          <w:szCs w:val="24"/>
        </w:rPr>
        <w:t>, many</w:t>
      </w:r>
      <w:r w:rsidR="003166B3">
        <w:rPr>
          <w:sz w:val="24"/>
          <w:szCs w:val="24"/>
        </w:rPr>
        <w:t xml:space="preserve"> with personal connections to the </w:t>
      </w:r>
      <w:r w:rsidR="00563AE9">
        <w:rPr>
          <w:sz w:val="24"/>
          <w:szCs w:val="24"/>
        </w:rPr>
        <w:t>planning and execution of the British campaign</w:t>
      </w:r>
      <w:r w:rsidR="003166B3">
        <w:rPr>
          <w:sz w:val="24"/>
          <w:szCs w:val="24"/>
        </w:rPr>
        <w:t xml:space="preserve"> </w:t>
      </w:r>
      <w:r w:rsidR="00563AE9">
        <w:rPr>
          <w:sz w:val="24"/>
          <w:szCs w:val="24"/>
        </w:rPr>
        <w:t>in</w:t>
      </w:r>
      <w:r w:rsidR="003166B3">
        <w:rPr>
          <w:sz w:val="24"/>
          <w:szCs w:val="24"/>
        </w:rPr>
        <w:t xml:space="preserve"> 1982</w:t>
      </w:r>
      <w:r w:rsidR="00F8296C">
        <w:rPr>
          <w:sz w:val="24"/>
          <w:szCs w:val="24"/>
        </w:rPr>
        <w:t xml:space="preserve">, to be sought </w:t>
      </w:r>
      <w:r w:rsidR="00357790">
        <w:rPr>
          <w:sz w:val="24"/>
          <w:szCs w:val="24"/>
        </w:rPr>
        <w:t>out to provide their assessment in response.</w:t>
      </w:r>
      <w:r w:rsidR="00D96270">
        <w:rPr>
          <w:rStyle w:val="EndnoteReference"/>
          <w:sz w:val="24"/>
          <w:szCs w:val="24"/>
        </w:rPr>
        <w:endnoteReference w:id="22"/>
      </w:r>
      <w:r w:rsidR="00357790">
        <w:rPr>
          <w:sz w:val="24"/>
          <w:szCs w:val="24"/>
        </w:rPr>
        <w:t xml:space="preserve"> While these may be legitimate questions, and </w:t>
      </w:r>
      <w:r w:rsidR="001D01A0">
        <w:rPr>
          <w:sz w:val="24"/>
          <w:szCs w:val="24"/>
        </w:rPr>
        <w:t>while the respondents may be well qualified to provide their opinions, the effect of these successive ‘military panics’ has been</w:t>
      </w:r>
      <w:r w:rsidR="00E2040F">
        <w:rPr>
          <w:sz w:val="24"/>
          <w:szCs w:val="24"/>
        </w:rPr>
        <w:t xml:space="preserve">, firstly, </w:t>
      </w:r>
      <w:r w:rsidR="001D01A0">
        <w:rPr>
          <w:sz w:val="24"/>
          <w:szCs w:val="24"/>
        </w:rPr>
        <w:t xml:space="preserve">to cast the </w:t>
      </w:r>
      <w:r w:rsidR="006A3E35">
        <w:rPr>
          <w:sz w:val="24"/>
          <w:szCs w:val="24"/>
        </w:rPr>
        <w:t xml:space="preserve">Falkland </w:t>
      </w:r>
      <w:r w:rsidR="001D01A0">
        <w:rPr>
          <w:sz w:val="24"/>
          <w:szCs w:val="24"/>
        </w:rPr>
        <w:t>Islands as</w:t>
      </w:r>
      <w:r w:rsidR="00534DFD">
        <w:rPr>
          <w:sz w:val="24"/>
          <w:szCs w:val="24"/>
        </w:rPr>
        <w:t xml:space="preserve"> a </w:t>
      </w:r>
      <w:r w:rsidR="006A3E35">
        <w:rPr>
          <w:sz w:val="24"/>
          <w:szCs w:val="24"/>
        </w:rPr>
        <w:t>strategic</w:t>
      </w:r>
      <w:r w:rsidR="001D01A0">
        <w:rPr>
          <w:sz w:val="24"/>
          <w:szCs w:val="24"/>
        </w:rPr>
        <w:t xml:space="preserve"> </w:t>
      </w:r>
      <w:r w:rsidR="006A3E35">
        <w:rPr>
          <w:sz w:val="24"/>
          <w:szCs w:val="24"/>
        </w:rPr>
        <w:t xml:space="preserve">space that </w:t>
      </w:r>
      <w:r w:rsidR="00534DFD">
        <w:rPr>
          <w:sz w:val="24"/>
          <w:szCs w:val="24"/>
        </w:rPr>
        <w:t>is made meaningful</w:t>
      </w:r>
      <w:r w:rsidR="006A3E35">
        <w:rPr>
          <w:sz w:val="24"/>
          <w:szCs w:val="24"/>
        </w:rPr>
        <w:t xml:space="preserve"> almost solely in relation to the operational capacities of the UK armed forces and</w:t>
      </w:r>
      <w:r w:rsidR="00E2040F">
        <w:rPr>
          <w:sz w:val="24"/>
          <w:szCs w:val="24"/>
        </w:rPr>
        <w:t>, secondly,</w:t>
      </w:r>
      <w:r w:rsidR="00BA690A">
        <w:rPr>
          <w:sz w:val="24"/>
          <w:szCs w:val="24"/>
        </w:rPr>
        <w:t xml:space="preserve"> </w:t>
      </w:r>
      <w:r w:rsidR="006A3E35">
        <w:rPr>
          <w:sz w:val="24"/>
          <w:szCs w:val="24"/>
        </w:rPr>
        <w:t xml:space="preserve">to frame </w:t>
      </w:r>
      <w:r w:rsidR="00534DFD">
        <w:rPr>
          <w:sz w:val="24"/>
          <w:szCs w:val="24"/>
        </w:rPr>
        <w:t>discussions of the</w:t>
      </w:r>
      <w:r w:rsidR="006A3E35">
        <w:rPr>
          <w:sz w:val="24"/>
          <w:szCs w:val="24"/>
        </w:rPr>
        <w:t xml:space="preserve"> ‘security’ of the Falklands and Falkland Islanders </w:t>
      </w:r>
      <w:r w:rsidR="00534DFD">
        <w:rPr>
          <w:sz w:val="24"/>
          <w:szCs w:val="24"/>
        </w:rPr>
        <w:t>as both exogenous to the Islands (</w:t>
      </w:r>
      <w:r w:rsidR="006C0548">
        <w:rPr>
          <w:sz w:val="24"/>
          <w:szCs w:val="24"/>
        </w:rPr>
        <w:t>that is to say,</w:t>
      </w:r>
      <w:r w:rsidR="00534DFD">
        <w:rPr>
          <w:sz w:val="24"/>
          <w:szCs w:val="24"/>
        </w:rPr>
        <w:t xml:space="preserve"> as something residing within the UK) and </w:t>
      </w:r>
      <w:r w:rsidR="00BD4E2B">
        <w:rPr>
          <w:sz w:val="24"/>
          <w:szCs w:val="24"/>
        </w:rPr>
        <w:t>for ‘</w:t>
      </w:r>
      <w:r w:rsidR="00943BC4">
        <w:rPr>
          <w:sz w:val="24"/>
          <w:szCs w:val="24"/>
        </w:rPr>
        <w:t>security</w:t>
      </w:r>
      <w:r w:rsidR="00BD4E2B">
        <w:rPr>
          <w:sz w:val="24"/>
          <w:szCs w:val="24"/>
        </w:rPr>
        <w:t>’ to be considered</w:t>
      </w:r>
      <w:r w:rsidR="006A3E35">
        <w:rPr>
          <w:sz w:val="24"/>
          <w:szCs w:val="24"/>
        </w:rPr>
        <w:t xml:space="preserve"> almost exclusively</w:t>
      </w:r>
      <w:r w:rsidR="00943BC4">
        <w:rPr>
          <w:sz w:val="24"/>
          <w:szCs w:val="24"/>
        </w:rPr>
        <w:t xml:space="preserve"> in</w:t>
      </w:r>
      <w:r w:rsidR="006A3E35">
        <w:rPr>
          <w:sz w:val="24"/>
          <w:szCs w:val="24"/>
        </w:rPr>
        <w:t xml:space="preserve"> military terms.</w:t>
      </w:r>
      <w:r w:rsidR="00CB23D5">
        <w:rPr>
          <w:rStyle w:val="EndnoteReference"/>
          <w:sz w:val="24"/>
          <w:szCs w:val="24"/>
        </w:rPr>
        <w:endnoteReference w:id="23"/>
      </w:r>
      <w:r w:rsidR="006A3E35">
        <w:rPr>
          <w:sz w:val="24"/>
          <w:szCs w:val="24"/>
        </w:rPr>
        <w:t xml:space="preserve"> </w:t>
      </w:r>
      <w:r w:rsidR="007717D4">
        <w:rPr>
          <w:sz w:val="24"/>
          <w:szCs w:val="24"/>
        </w:rPr>
        <w:t xml:space="preserve">In the aftermath of the EU </w:t>
      </w:r>
      <w:r w:rsidR="006C0548">
        <w:rPr>
          <w:sz w:val="24"/>
          <w:szCs w:val="24"/>
        </w:rPr>
        <w:t>r</w:t>
      </w:r>
      <w:r w:rsidR="007717D4">
        <w:rPr>
          <w:sz w:val="24"/>
          <w:szCs w:val="24"/>
        </w:rPr>
        <w:t>eferendum, a r</w:t>
      </w:r>
      <w:r w:rsidR="00534DFD">
        <w:rPr>
          <w:sz w:val="24"/>
          <w:szCs w:val="24"/>
        </w:rPr>
        <w:t>eassessment of these long-held narratives</w:t>
      </w:r>
      <w:r w:rsidR="007717D4">
        <w:rPr>
          <w:sz w:val="24"/>
          <w:szCs w:val="24"/>
        </w:rPr>
        <w:t xml:space="preserve"> is possible</w:t>
      </w:r>
      <w:r w:rsidR="009A2D1C">
        <w:rPr>
          <w:sz w:val="24"/>
          <w:szCs w:val="24"/>
        </w:rPr>
        <w:t xml:space="preserve"> by drawing critical attention to the ‘more than military’ </w:t>
      </w:r>
      <w:r w:rsidR="0037739B">
        <w:rPr>
          <w:sz w:val="24"/>
          <w:szCs w:val="24"/>
        </w:rPr>
        <w:t>dimensions of Falk</w:t>
      </w:r>
      <w:r w:rsidR="00943BC4">
        <w:rPr>
          <w:sz w:val="24"/>
          <w:szCs w:val="24"/>
        </w:rPr>
        <w:t xml:space="preserve">land Islands security, </w:t>
      </w:r>
      <w:r w:rsidR="0037739B">
        <w:rPr>
          <w:sz w:val="24"/>
          <w:szCs w:val="24"/>
        </w:rPr>
        <w:t xml:space="preserve">the </w:t>
      </w:r>
      <w:r w:rsidR="00943BC4">
        <w:rPr>
          <w:sz w:val="24"/>
          <w:szCs w:val="24"/>
        </w:rPr>
        <w:t xml:space="preserve">status of its </w:t>
      </w:r>
      <w:r w:rsidR="0037739B">
        <w:rPr>
          <w:sz w:val="24"/>
          <w:szCs w:val="24"/>
        </w:rPr>
        <w:t xml:space="preserve">domestic economy, </w:t>
      </w:r>
      <w:r w:rsidR="009A2D1C">
        <w:rPr>
          <w:sz w:val="24"/>
          <w:szCs w:val="24"/>
        </w:rPr>
        <w:t>and to institutions</w:t>
      </w:r>
      <w:r w:rsidR="006C0548">
        <w:rPr>
          <w:sz w:val="24"/>
          <w:szCs w:val="24"/>
        </w:rPr>
        <w:t xml:space="preserve"> – </w:t>
      </w:r>
      <w:r w:rsidR="0037739B">
        <w:rPr>
          <w:sz w:val="24"/>
          <w:szCs w:val="24"/>
        </w:rPr>
        <w:t>including the EU</w:t>
      </w:r>
      <w:r w:rsidR="006C0548">
        <w:rPr>
          <w:sz w:val="24"/>
          <w:szCs w:val="24"/>
        </w:rPr>
        <w:t xml:space="preserve"> – </w:t>
      </w:r>
      <w:r w:rsidR="0037739B">
        <w:rPr>
          <w:sz w:val="24"/>
          <w:szCs w:val="24"/>
        </w:rPr>
        <w:t xml:space="preserve">that are </w:t>
      </w:r>
      <w:r w:rsidR="00A314A5">
        <w:rPr>
          <w:sz w:val="24"/>
          <w:szCs w:val="24"/>
        </w:rPr>
        <w:t>playing a</w:t>
      </w:r>
      <w:r w:rsidR="00BA690A">
        <w:rPr>
          <w:sz w:val="24"/>
          <w:szCs w:val="24"/>
        </w:rPr>
        <w:t xml:space="preserve"> </w:t>
      </w:r>
      <w:r w:rsidR="00B06586">
        <w:rPr>
          <w:sz w:val="24"/>
          <w:szCs w:val="24"/>
        </w:rPr>
        <w:t>critical, if</w:t>
      </w:r>
      <w:r w:rsidR="00BA690A">
        <w:rPr>
          <w:sz w:val="24"/>
          <w:szCs w:val="24"/>
        </w:rPr>
        <w:t xml:space="preserve"> largely unacknowledged</w:t>
      </w:r>
      <w:r w:rsidR="00B06586">
        <w:rPr>
          <w:sz w:val="24"/>
          <w:szCs w:val="24"/>
        </w:rPr>
        <w:t>,</w:t>
      </w:r>
      <w:r w:rsidR="00A314A5">
        <w:rPr>
          <w:sz w:val="24"/>
          <w:szCs w:val="24"/>
        </w:rPr>
        <w:t xml:space="preserve"> part in the </w:t>
      </w:r>
      <w:r w:rsidR="00BA690A">
        <w:rPr>
          <w:sz w:val="24"/>
          <w:szCs w:val="24"/>
        </w:rPr>
        <w:t>‘</w:t>
      </w:r>
      <w:r w:rsidR="00A314A5">
        <w:rPr>
          <w:sz w:val="24"/>
          <w:szCs w:val="24"/>
        </w:rPr>
        <w:t>security</w:t>
      </w:r>
      <w:r w:rsidR="00BA690A">
        <w:rPr>
          <w:sz w:val="24"/>
          <w:szCs w:val="24"/>
        </w:rPr>
        <w:t>’</w:t>
      </w:r>
      <w:r w:rsidR="00A314A5">
        <w:rPr>
          <w:sz w:val="24"/>
          <w:szCs w:val="24"/>
        </w:rPr>
        <w:t xml:space="preserve"> of </w:t>
      </w:r>
      <w:r w:rsidR="0037739B">
        <w:rPr>
          <w:sz w:val="24"/>
          <w:szCs w:val="24"/>
        </w:rPr>
        <w:t xml:space="preserve">the Falklands in the early </w:t>
      </w:r>
      <w:r w:rsidR="006C0548">
        <w:rPr>
          <w:sz w:val="24"/>
          <w:szCs w:val="24"/>
        </w:rPr>
        <w:t xml:space="preserve">twenty-first </w:t>
      </w:r>
      <w:r w:rsidR="0037739B">
        <w:rPr>
          <w:sz w:val="24"/>
          <w:szCs w:val="24"/>
        </w:rPr>
        <w:t>century.</w:t>
      </w:r>
    </w:p>
    <w:p w14:paraId="6AFDED97" w14:textId="74C2906D" w:rsidR="00F02476" w:rsidRDefault="00ED381C" w:rsidP="00943BC4">
      <w:pPr>
        <w:spacing w:line="480" w:lineRule="auto"/>
        <w:jc w:val="both"/>
        <w:rPr>
          <w:sz w:val="24"/>
          <w:szCs w:val="24"/>
          <w:lang w:val="en-US"/>
        </w:rPr>
      </w:pPr>
      <w:r>
        <w:rPr>
          <w:sz w:val="24"/>
          <w:szCs w:val="24"/>
        </w:rPr>
        <w:t xml:space="preserve">The Falkland Islands have emerged since 1982 as a vibrant, self-governing and self-determining democracy. </w:t>
      </w:r>
      <w:r w:rsidR="00506448">
        <w:rPr>
          <w:sz w:val="24"/>
          <w:szCs w:val="24"/>
        </w:rPr>
        <w:t xml:space="preserve">The Islands’ economy has also undergone a </w:t>
      </w:r>
      <w:r w:rsidR="00C62C13">
        <w:rPr>
          <w:sz w:val="24"/>
          <w:szCs w:val="24"/>
        </w:rPr>
        <w:t xml:space="preserve">radical </w:t>
      </w:r>
      <w:r w:rsidR="00506448">
        <w:rPr>
          <w:sz w:val="24"/>
          <w:szCs w:val="24"/>
        </w:rPr>
        <w:t>transformation. From a position in the early 1980s where sheep farming predominated and the economi</w:t>
      </w:r>
      <w:r w:rsidR="00CE5065">
        <w:rPr>
          <w:sz w:val="24"/>
          <w:szCs w:val="24"/>
        </w:rPr>
        <w:t>c vi</w:t>
      </w:r>
      <w:r w:rsidR="00506448">
        <w:rPr>
          <w:sz w:val="24"/>
          <w:szCs w:val="24"/>
        </w:rPr>
        <w:t xml:space="preserve">ability of the islands was </w:t>
      </w:r>
      <w:r w:rsidR="00D60A98">
        <w:rPr>
          <w:sz w:val="24"/>
          <w:szCs w:val="24"/>
        </w:rPr>
        <w:t xml:space="preserve">in </w:t>
      </w:r>
      <w:r w:rsidR="00261308">
        <w:rPr>
          <w:sz w:val="24"/>
          <w:szCs w:val="24"/>
        </w:rPr>
        <w:t xml:space="preserve">serious </w:t>
      </w:r>
      <w:r w:rsidR="00D60A98">
        <w:rPr>
          <w:sz w:val="24"/>
          <w:szCs w:val="24"/>
        </w:rPr>
        <w:t>doubt</w:t>
      </w:r>
      <w:r w:rsidR="00506448">
        <w:rPr>
          <w:sz w:val="24"/>
          <w:szCs w:val="24"/>
        </w:rPr>
        <w:t>,</w:t>
      </w:r>
      <w:r w:rsidR="00CB23D5">
        <w:rPr>
          <w:rStyle w:val="EndnoteReference"/>
          <w:sz w:val="24"/>
          <w:szCs w:val="24"/>
        </w:rPr>
        <w:endnoteReference w:id="24"/>
      </w:r>
      <w:r w:rsidR="00506448">
        <w:rPr>
          <w:sz w:val="24"/>
          <w:szCs w:val="24"/>
        </w:rPr>
        <w:t xml:space="preserve"> the Falkland</w:t>
      </w:r>
      <w:r w:rsidR="00C62C13">
        <w:rPr>
          <w:sz w:val="24"/>
          <w:szCs w:val="24"/>
        </w:rPr>
        <w:t xml:space="preserve"> Islands have become</w:t>
      </w:r>
      <w:r w:rsidR="00084598">
        <w:rPr>
          <w:sz w:val="24"/>
          <w:szCs w:val="24"/>
        </w:rPr>
        <w:t>,</w:t>
      </w:r>
      <w:r w:rsidR="00C62C13">
        <w:rPr>
          <w:sz w:val="24"/>
          <w:szCs w:val="24"/>
        </w:rPr>
        <w:t xml:space="preserve"> in subsequent years</w:t>
      </w:r>
      <w:r w:rsidR="00084598">
        <w:rPr>
          <w:sz w:val="24"/>
          <w:szCs w:val="24"/>
        </w:rPr>
        <w:t>,</w:t>
      </w:r>
      <w:r w:rsidR="00C62C13">
        <w:rPr>
          <w:sz w:val="24"/>
          <w:szCs w:val="24"/>
        </w:rPr>
        <w:t xml:space="preserve"> a comparatively wealthy and vibrant </w:t>
      </w:r>
      <w:r w:rsidR="00D60A98">
        <w:rPr>
          <w:sz w:val="24"/>
          <w:szCs w:val="24"/>
        </w:rPr>
        <w:t xml:space="preserve">community and </w:t>
      </w:r>
      <w:r w:rsidR="00C62C13">
        <w:rPr>
          <w:sz w:val="24"/>
          <w:szCs w:val="24"/>
        </w:rPr>
        <w:t>economy. T</w:t>
      </w:r>
      <w:r w:rsidR="00943BC4" w:rsidRPr="00727234">
        <w:rPr>
          <w:sz w:val="24"/>
          <w:szCs w:val="24"/>
        </w:rPr>
        <w:t xml:space="preserve">he </w:t>
      </w:r>
      <w:r w:rsidR="00A314A5" w:rsidRPr="00727234">
        <w:rPr>
          <w:sz w:val="24"/>
          <w:szCs w:val="24"/>
        </w:rPr>
        <w:t xml:space="preserve">GDP of the </w:t>
      </w:r>
      <w:r w:rsidR="00943BC4" w:rsidRPr="00727234">
        <w:rPr>
          <w:sz w:val="24"/>
          <w:szCs w:val="24"/>
        </w:rPr>
        <w:t>Falkland Islands economy was</w:t>
      </w:r>
      <w:r w:rsidR="00A314A5" w:rsidRPr="00727234">
        <w:rPr>
          <w:sz w:val="24"/>
          <w:szCs w:val="24"/>
        </w:rPr>
        <w:t xml:space="preserve"> £198 million in 2012, with a </w:t>
      </w:r>
      <w:r w:rsidR="006C0548">
        <w:rPr>
          <w:sz w:val="24"/>
          <w:szCs w:val="24"/>
        </w:rPr>
        <w:t>six</w:t>
      </w:r>
      <w:r w:rsidR="00A314A5" w:rsidRPr="00727234">
        <w:rPr>
          <w:sz w:val="24"/>
          <w:szCs w:val="24"/>
        </w:rPr>
        <w:t>-year average (from 2007</w:t>
      </w:r>
      <w:r w:rsidR="006C0548">
        <w:rPr>
          <w:sz w:val="24"/>
          <w:szCs w:val="24"/>
        </w:rPr>
        <w:t>–</w:t>
      </w:r>
      <w:r w:rsidR="00A314A5" w:rsidRPr="00727234">
        <w:rPr>
          <w:sz w:val="24"/>
          <w:szCs w:val="24"/>
        </w:rPr>
        <w:t>2012) of £148.8</w:t>
      </w:r>
      <w:r w:rsidR="006C0548">
        <w:rPr>
          <w:sz w:val="24"/>
          <w:szCs w:val="24"/>
        </w:rPr>
        <w:t xml:space="preserve"> </w:t>
      </w:r>
      <w:r w:rsidR="00A314A5" w:rsidRPr="00727234">
        <w:rPr>
          <w:sz w:val="24"/>
          <w:szCs w:val="24"/>
        </w:rPr>
        <w:t>million.</w:t>
      </w:r>
      <w:r w:rsidR="00CB23D5">
        <w:rPr>
          <w:rStyle w:val="EndnoteReference"/>
          <w:sz w:val="24"/>
          <w:szCs w:val="24"/>
        </w:rPr>
        <w:endnoteReference w:id="25"/>
      </w:r>
      <w:r w:rsidR="00A314A5" w:rsidRPr="00727234">
        <w:rPr>
          <w:sz w:val="24"/>
          <w:szCs w:val="24"/>
        </w:rPr>
        <w:t xml:space="preserve"> While this is high by international standards when considered on a per capita basis (in 2012, for example, this equated to £77,000 per capita), it should be </w:t>
      </w:r>
      <w:r w:rsidR="009D36FB" w:rsidRPr="00727234">
        <w:rPr>
          <w:sz w:val="24"/>
          <w:szCs w:val="24"/>
        </w:rPr>
        <w:t xml:space="preserve">noted </w:t>
      </w:r>
      <w:r w:rsidR="009D36FB" w:rsidRPr="00727234">
        <w:rPr>
          <w:sz w:val="24"/>
          <w:szCs w:val="24"/>
        </w:rPr>
        <w:lastRenderedPageBreak/>
        <w:t>that the Falkland Islands economy is</w:t>
      </w:r>
      <w:r w:rsidR="007144A9">
        <w:rPr>
          <w:sz w:val="24"/>
          <w:szCs w:val="24"/>
        </w:rPr>
        <w:t xml:space="preserve"> relatively</w:t>
      </w:r>
      <w:r w:rsidR="009D36FB" w:rsidRPr="00727234">
        <w:rPr>
          <w:sz w:val="24"/>
          <w:szCs w:val="24"/>
        </w:rPr>
        <w:t xml:space="preserve"> </w:t>
      </w:r>
      <w:r w:rsidR="007144A9">
        <w:rPr>
          <w:sz w:val="24"/>
          <w:szCs w:val="24"/>
        </w:rPr>
        <w:t>small</w:t>
      </w:r>
      <w:r w:rsidR="009D36FB" w:rsidRPr="00727234">
        <w:rPr>
          <w:sz w:val="24"/>
          <w:szCs w:val="24"/>
        </w:rPr>
        <w:t xml:space="preserve"> and face</w:t>
      </w:r>
      <w:r w:rsidR="00D60A98">
        <w:rPr>
          <w:sz w:val="24"/>
          <w:szCs w:val="24"/>
        </w:rPr>
        <w:t>s</w:t>
      </w:r>
      <w:r w:rsidR="00CB23D5">
        <w:rPr>
          <w:sz w:val="24"/>
          <w:szCs w:val="24"/>
        </w:rPr>
        <w:t xml:space="preserve"> ‘</w:t>
      </w:r>
      <w:r w:rsidR="00A314A5" w:rsidRPr="00FC0A22">
        <w:rPr>
          <w:sz w:val="24"/>
          <w:szCs w:val="24"/>
        </w:rPr>
        <w:t>chronic challenges</w:t>
      </w:r>
      <w:r w:rsidR="00CB23D5">
        <w:rPr>
          <w:sz w:val="24"/>
          <w:szCs w:val="24"/>
        </w:rPr>
        <w:t>’</w:t>
      </w:r>
      <w:r w:rsidR="00BA690A">
        <w:rPr>
          <w:sz w:val="24"/>
          <w:szCs w:val="24"/>
        </w:rPr>
        <w:t xml:space="preserve"> </w:t>
      </w:r>
      <w:r w:rsidR="009D36FB" w:rsidRPr="00FC0A22">
        <w:rPr>
          <w:sz w:val="24"/>
          <w:szCs w:val="24"/>
        </w:rPr>
        <w:t>that are</w:t>
      </w:r>
      <w:r w:rsidR="00A314A5" w:rsidRPr="00FC0A22">
        <w:rPr>
          <w:sz w:val="24"/>
          <w:szCs w:val="24"/>
        </w:rPr>
        <w:t xml:space="preserve"> typica</w:t>
      </w:r>
      <w:r w:rsidR="009D36FB" w:rsidRPr="00FC0A22">
        <w:rPr>
          <w:sz w:val="24"/>
          <w:szCs w:val="24"/>
        </w:rPr>
        <w:t>l to small a</w:t>
      </w:r>
      <w:r w:rsidR="0015615E">
        <w:rPr>
          <w:sz w:val="24"/>
          <w:szCs w:val="24"/>
        </w:rPr>
        <w:t xml:space="preserve">nd remote economies, </w:t>
      </w:r>
      <w:r w:rsidR="003E5A2B">
        <w:rPr>
          <w:sz w:val="24"/>
          <w:szCs w:val="24"/>
        </w:rPr>
        <w:t>including issues related to</w:t>
      </w:r>
      <w:r w:rsidR="0015615E">
        <w:rPr>
          <w:sz w:val="24"/>
          <w:szCs w:val="24"/>
        </w:rPr>
        <w:t xml:space="preserve"> </w:t>
      </w:r>
      <w:r w:rsidR="00556CB8">
        <w:rPr>
          <w:sz w:val="24"/>
          <w:szCs w:val="24"/>
        </w:rPr>
        <w:t>the maintenance of</w:t>
      </w:r>
      <w:r w:rsidR="009D36FB" w:rsidRPr="00FC0A22">
        <w:rPr>
          <w:sz w:val="24"/>
          <w:szCs w:val="24"/>
        </w:rPr>
        <w:t xml:space="preserve"> transport links </w:t>
      </w:r>
      <w:r w:rsidR="0015615E">
        <w:rPr>
          <w:sz w:val="24"/>
          <w:szCs w:val="24"/>
        </w:rPr>
        <w:t>with</w:t>
      </w:r>
      <w:r w:rsidR="00556CB8">
        <w:rPr>
          <w:sz w:val="24"/>
          <w:szCs w:val="24"/>
        </w:rPr>
        <w:t xml:space="preserve"> the rest of the world (in the face of locational, meteorological, logistical and political obstacles)</w:t>
      </w:r>
      <w:r w:rsidR="009D3334">
        <w:rPr>
          <w:sz w:val="24"/>
          <w:szCs w:val="24"/>
        </w:rPr>
        <w:t xml:space="preserve">, </w:t>
      </w:r>
      <w:r w:rsidR="00D60A98">
        <w:rPr>
          <w:sz w:val="24"/>
          <w:szCs w:val="24"/>
        </w:rPr>
        <w:t>a</w:t>
      </w:r>
      <w:r w:rsidR="00556CB8">
        <w:rPr>
          <w:sz w:val="24"/>
          <w:szCs w:val="24"/>
        </w:rPr>
        <w:t xml:space="preserve"> </w:t>
      </w:r>
      <w:r w:rsidR="009E2E8B" w:rsidRPr="00FC0A22">
        <w:rPr>
          <w:sz w:val="24"/>
          <w:szCs w:val="24"/>
        </w:rPr>
        <w:t>dependence on the export of comparatively few commodities</w:t>
      </w:r>
      <w:r w:rsidR="00BA690A">
        <w:rPr>
          <w:sz w:val="24"/>
          <w:szCs w:val="24"/>
        </w:rPr>
        <w:t xml:space="preserve">, </w:t>
      </w:r>
      <w:r w:rsidR="009E2E8B" w:rsidRPr="00FC0A22">
        <w:rPr>
          <w:sz w:val="24"/>
          <w:szCs w:val="24"/>
        </w:rPr>
        <w:t>and a vulnerability to fluctuations in their world market prices.</w:t>
      </w:r>
      <w:r w:rsidR="006C0548">
        <w:rPr>
          <w:rStyle w:val="EndnoteReference"/>
          <w:sz w:val="24"/>
          <w:szCs w:val="24"/>
        </w:rPr>
        <w:endnoteReference w:id="26"/>
      </w:r>
      <w:r w:rsidR="009E2E8B" w:rsidRPr="00FC0A22">
        <w:rPr>
          <w:sz w:val="24"/>
          <w:szCs w:val="24"/>
        </w:rPr>
        <w:t xml:space="preserve"> </w:t>
      </w:r>
      <w:r w:rsidR="008E4D6B">
        <w:rPr>
          <w:sz w:val="24"/>
          <w:szCs w:val="24"/>
        </w:rPr>
        <w:t xml:space="preserve">Many of these challenges were identified in 1976 with the publication of a </w:t>
      </w:r>
      <w:r w:rsidR="008E4D6B" w:rsidRPr="008E4D6B">
        <w:rPr>
          <w:sz w:val="24"/>
          <w:szCs w:val="24"/>
          <w:lang w:val="en-US"/>
        </w:rPr>
        <w:t>British Government</w:t>
      </w:r>
      <w:r w:rsidR="008E4D6B">
        <w:rPr>
          <w:sz w:val="24"/>
          <w:szCs w:val="24"/>
          <w:lang w:val="en-US"/>
        </w:rPr>
        <w:t xml:space="preserve"> report into </w:t>
      </w:r>
      <w:r w:rsidR="008E4D6B" w:rsidRPr="008E4D6B">
        <w:rPr>
          <w:sz w:val="24"/>
          <w:szCs w:val="24"/>
          <w:lang w:val="en-US"/>
        </w:rPr>
        <w:t>the future of the Falklands, the ability of the Islands to sustain themselves, and the</w:t>
      </w:r>
      <w:r w:rsidR="008E4D6B">
        <w:rPr>
          <w:sz w:val="24"/>
          <w:szCs w:val="24"/>
          <w:lang w:val="en-US"/>
        </w:rPr>
        <w:t>ir</w:t>
      </w:r>
      <w:r w:rsidR="008E4D6B" w:rsidRPr="008E4D6B">
        <w:rPr>
          <w:sz w:val="24"/>
          <w:szCs w:val="24"/>
          <w:lang w:val="en-US"/>
        </w:rPr>
        <w:t xml:space="preserve"> </w:t>
      </w:r>
      <w:r w:rsidR="008E4D6B">
        <w:rPr>
          <w:sz w:val="24"/>
          <w:szCs w:val="24"/>
          <w:lang w:val="en-US"/>
        </w:rPr>
        <w:t xml:space="preserve">future economic potential. </w:t>
      </w:r>
      <w:r w:rsidR="00CB23D5">
        <w:rPr>
          <w:sz w:val="24"/>
          <w:szCs w:val="24"/>
        </w:rPr>
        <w:t xml:space="preserve">Drawing on the </w:t>
      </w:r>
      <w:r w:rsidR="006572E8">
        <w:rPr>
          <w:sz w:val="24"/>
          <w:szCs w:val="24"/>
        </w:rPr>
        <w:t>recommendations</w:t>
      </w:r>
      <w:r w:rsidR="00B06586">
        <w:rPr>
          <w:sz w:val="24"/>
          <w:szCs w:val="24"/>
        </w:rPr>
        <w:t xml:space="preserve"> of the</w:t>
      </w:r>
      <w:r w:rsidR="00A60058">
        <w:rPr>
          <w:sz w:val="24"/>
          <w:szCs w:val="24"/>
        </w:rPr>
        <w:t xml:space="preserve"> so called</w:t>
      </w:r>
      <w:r w:rsidR="00B06586">
        <w:rPr>
          <w:sz w:val="24"/>
          <w:szCs w:val="24"/>
        </w:rPr>
        <w:t xml:space="preserve"> Shackleton Report</w:t>
      </w:r>
      <w:r w:rsidR="006C0548">
        <w:rPr>
          <w:sz w:val="24"/>
          <w:szCs w:val="24"/>
        </w:rPr>
        <w:t>,</w:t>
      </w:r>
      <w:r w:rsidR="00CB23D5">
        <w:rPr>
          <w:rStyle w:val="EndnoteReference"/>
          <w:sz w:val="24"/>
          <w:szCs w:val="24"/>
        </w:rPr>
        <w:endnoteReference w:id="27"/>
      </w:r>
      <w:r w:rsidR="00817DCA">
        <w:rPr>
          <w:sz w:val="24"/>
          <w:szCs w:val="24"/>
        </w:rPr>
        <w:t xml:space="preserve"> the post-1982 Falklands economy diversified</w:t>
      </w:r>
      <w:r w:rsidR="00D60A98">
        <w:rPr>
          <w:sz w:val="24"/>
          <w:szCs w:val="24"/>
        </w:rPr>
        <w:t xml:space="preserve"> away from wool </w:t>
      </w:r>
      <w:r w:rsidR="00817DCA">
        <w:rPr>
          <w:sz w:val="24"/>
          <w:szCs w:val="24"/>
        </w:rPr>
        <w:t xml:space="preserve">production </w:t>
      </w:r>
      <w:r w:rsidR="00D60A98">
        <w:rPr>
          <w:sz w:val="24"/>
          <w:szCs w:val="24"/>
        </w:rPr>
        <w:t xml:space="preserve">to </w:t>
      </w:r>
      <w:r w:rsidR="00817DCA">
        <w:rPr>
          <w:sz w:val="24"/>
          <w:szCs w:val="24"/>
        </w:rPr>
        <w:t>include, for example,</w:t>
      </w:r>
      <w:r w:rsidR="009D3334">
        <w:rPr>
          <w:sz w:val="24"/>
          <w:szCs w:val="24"/>
        </w:rPr>
        <w:t xml:space="preserve"> </w:t>
      </w:r>
      <w:r w:rsidR="00817DCA">
        <w:rPr>
          <w:sz w:val="24"/>
          <w:szCs w:val="24"/>
        </w:rPr>
        <w:t xml:space="preserve">the creation of a commercial fishing industry within a clearly delineated </w:t>
      </w:r>
      <w:r w:rsidR="0056656D" w:rsidRPr="0056656D">
        <w:rPr>
          <w:sz w:val="24"/>
          <w:szCs w:val="24"/>
        </w:rPr>
        <w:t xml:space="preserve">Fisheries Conservation </w:t>
      </w:r>
      <w:r w:rsidR="00371660">
        <w:rPr>
          <w:sz w:val="24"/>
          <w:szCs w:val="24"/>
        </w:rPr>
        <w:t>and</w:t>
      </w:r>
      <w:r w:rsidR="00371660" w:rsidRPr="0056656D">
        <w:rPr>
          <w:sz w:val="24"/>
          <w:szCs w:val="24"/>
        </w:rPr>
        <w:t xml:space="preserve"> </w:t>
      </w:r>
      <w:r w:rsidR="0056656D" w:rsidRPr="0056656D">
        <w:rPr>
          <w:sz w:val="24"/>
          <w:szCs w:val="24"/>
        </w:rPr>
        <w:t>Management Zone</w:t>
      </w:r>
      <w:r w:rsidR="0056656D" w:rsidRPr="0056656D" w:rsidDel="0056656D">
        <w:rPr>
          <w:sz w:val="24"/>
          <w:szCs w:val="24"/>
        </w:rPr>
        <w:t xml:space="preserve"> </w:t>
      </w:r>
      <w:r w:rsidR="0056656D">
        <w:rPr>
          <w:sz w:val="24"/>
          <w:szCs w:val="24"/>
        </w:rPr>
        <w:t>(</w:t>
      </w:r>
      <w:r w:rsidR="006109F6">
        <w:rPr>
          <w:sz w:val="24"/>
          <w:szCs w:val="24"/>
        </w:rPr>
        <w:t>now</w:t>
      </w:r>
      <w:r w:rsidR="0056656D">
        <w:rPr>
          <w:sz w:val="24"/>
          <w:szCs w:val="24"/>
        </w:rPr>
        <w:t xml:space="preserve"> the </w:t>
      </w:r>
      <w:r w:rsidR="006109F6">
        <w:rPr>
          <w:sz w:val="24"/>
          <w:szCs w:val="24"/>
        </w:rPr>
        <w:t>Falkland Islands Outer Conservation Zone)</w:t>
      </w:r>
      <w:r w:rsidR="00817DCA">
        <w:rPr>
          <w:sz w:val="24"/>
          <w:szCs w:val="24"/>
          <w:lang w:val="en-US"/>
        </w:rPr>
        <w:t xml:space="preserve">. </w:t>
      </w:r>
      <w:r w:rsidR="00727234">
        <w:rPr>
          <w:sz w:val="24"/>
          <w:szCs w:val="24"/>
          <w:lang w:val="en-US"/>
        </w:rPr>
        <w:t xml:space="preserve">Today, fishing and </w:t>
      </w:r>
      <w:r w:rsidR="00533DD2">
        <w:rPr>
          <w:sz w:val="24"/>
          <w:szCs w:val="24"/>
          <w:lang w:val="en-US"/>
        </w:rPr>
        <w:t xml:space="preserve">aquaculture </w:t>
      </w:r>
      <w:r w:rsidR="00817DCA">
        <w:rPr>
          <w:sz w:val="24"/>
          <w:szCs w:val="24"/>
          <w:lang w:val="en-US"/>
        </w:rPr>
        <w:t xml:space="preserve">is the single largest </w:t>
      </w:r>
      <w:r w:rsidR="006572E8">
        <w:rPr>
          <w:sz w:val="24"/>
          <w:szCs w:val="24"/>
          <w:lang w:val="en-US"/>
        </w:rPr>
        <w:t>contributor</w:t>
      </w:r>
      <w:r w:rsidR="00817DCA">
        <w:rPr>
          <w:sz w:val="24"/>
          <w:szCs w:val="24"/>
          <w:lang w:val="en-US"/>
        </w:rPr>
        <w:t xml:space="preserve"> to the Falklands economy (</w:t>
      </w:r>
      <w:r w:rsidR="00533DD2">
        <w:rPr>
          <w:sz w:val="24"/>
          <w:szCs w:val="24"/>
          <w:lang w:val="en-US"/>
        </w:rPr>
        <w:t>34.1</w:t>
      </w:r>
      <w:r w:rsidR="00371660">
        <w:rPr>
          <w:sz w:val="24"/>
          <w:szCs w:val="24"/>
          <w:lang w:val="en-US"/>
        </w:rPr>
        <w:t xml:space="preserve"> per cent</w:t>
      </w:r>
      <w:r w:rsidR="00533DD2">
        <w:rPr>
          <w:sz w:val="24"/>
          <w:szCs w:val="24"/>
          <w:lang w:val="en-US"/>
        </w:rPr>
        <w:t xml:space="preserve"> of GDP</w:t>
      </w:r>
      <w:r w:rsidR="00817DCA">
        <w:rPr>
          <w:sz w:val="24"/>
          <w:szCs w:val="24"/>
          <w:lang w:val="en-US"/>
        </w:rPr>
        <w:t>)</w:t>
      </w:r>
      <w:r w:rsidR="00533DD2">
        <w:rPr>
          <w:sz w:val="24"/>
          <w:szCs w:val="24"/>
          <w:lang w:val="en-US"/>
        </w:rPr>
        <w:t>, followed by hydrocarbon industries wh</w:t>
      </w:r>
      <w:r w:rsidR="00262141">
        <w:rPr>
          <w:sz w:val="24"/>
          <w:szCs w:val="24"/>
          <w:lang w:val="en-US"/>
        </w:rPr>
        <w:t>ich contributed 24.3</w:t>
      </w:r>
      <w:r w:rsidR="00371660">
        <w:rPr>
          <w:sz w:val="24"/>
          <w:szCs w:val="24"/>
          <w:lang w:val="en-US"/>
        </w:rPr>
        <w:t xml:space="preserve"> per cent</w:t>
      </w:r>
      <w:r w:rsidR="00533DD2">
        <w:rPr>
          <w:sz w:val="24"/>
          <w:szCs w:val="24"/>
          <w:lang w:val="en-US"/>
        </w:rPr>
        <w:t>.</w:t>
      </w:r>
      <w:r w:rsidR="00262141">
        <w:rPr>
          <w:rStyle w:val="EndnoteReference"/>
          <w:sz w:val="24"/>
          <w:szCs w:val="24"/>
          <w:lang w:val="en-US"/>
        </w:rPr>
        <w:endnoteReference w:id="28"/>
      </w:r>
      <w:r w:rsidR="00F02476">
        <w:rPr>
          <w:sz w:val="24"/>
          <w:szCs w:val="24"/>
          <w:lang w:val="en-US"/>
        </w:rPr>
        <w:t xml:space="preserve"> </w:t>
      </w:r>
    </w:p>
    <w:p w14:paraId="75370635" w14:textId="4F8A1F43" w:rsidR="00084598" w:rsidRDefault="00084598" w:rsidP="00943BC4">
      <w:pPr>
        <w:spacing w:line="480" w:lineRule="auto"/>
        <w:jc w:val="both"/>
        <w:rPr>
          <w:sz w:val="24"/>
          <w:szCs w:val="24"/>
          <w:lang w:val="en-US"/>
        </w:rPr>
      </w:pPr>
      <w:r>
        <w:rPr>
          <w:sz w:val="24"/>
          <w:szCs w:val="24"/>
          <w:lang w:val="en-US"/>
        </w:rPr>
        <w:t xml:space="preserve">A large part of the </w:t>
      </w:r>
      <w:r w:rsidR="00A314E0">
        <w:rPr>
          <w:sz w:val="24"/>
          <w:szCs w:val="24"/>
          <w:lang w:val="en-US"/>
        </w:rPr>
        <w:t>Falkland</w:t>
      </w:r>
      <w:r>
        <w:rPr>
          <w:sz w:val="24"/>
          <w:szCs w:val="24"/>
          <w:lang w:val="en-US"/>
        </w:rPr>
        <w:t xml:space="preserve"> Islands</w:t>
      </w:r>
      <w:r w:rsidR="00371660">
        <w:rPr>
          <w:sz w:val="24"/>
          <w:szCs w:val="24"/>
          <w:lang w:val="en-US"/>
        </w:rPr>
        <w:t>’</w:t>
      </w:r>
      <w:r>
        <w:rPr>
          <w:sz w:val="24"/>
          <w:szCs w:val="24"/>
          <w:lang w:val="en-US"/>
        </w:rPr>
        <w:t xml:space="preserve"> </w:t>
      </w:r>
      <w:r w:rsidR="00817DCA">
        <w:rPr>
          <w:sz w:val="24"/>
          <w:szCs w:val="24"/>
          <w:lang w:val="en-US"/>
        </w:rPr>
        <w:t>recent</w:t>
      </w:r>
      <w:r>
        <w:rPr>
          <w:sz w:val="24"/>
          <w:szCs w:val="24"/>
          <w:lang w:val="en-US"/>
        </w:rPr>
        <w:t xml:space="preserve"> </w:t>
      </w:r>
      <w:r w:rsidR="00A314E0">
        <w:rPr>
          <w:sz w:val="24"/>
          <w:szCs w:val="24"/>
          <w:lang w:val="en-US"/>
        </w:rPr>
        <w:t>economic</w:t>
      </w:r>
      <w:r>
        <w:rPr>
          <w:sz w:val="24"/>
          <w:szCs w:val="24"/>
          <w:lang w:val="en-US"/>
        </w:rPr>
        <w:t xml:space="preserve"> prosperity can be </w:t>
      </w:r>
      <w:r w:rsidR="00A314E0">
        <w:rPr>
          <w:sz w:val="24"/>
          <w:szCs w:val="24"/>
          <w:lang w:val="en-US"/>
        </w:rPr>
        <w:t>attributed</w:t>
      </w:r>
      <w:r>
        <w:rPr>
          <w:sz w:val="24"/>
          <w:szCs w:val="24"/>
          <w:lang w:val="en-US"/>
        </w:rPr>
        <w:t xml:space="preserve"> to the UK’s membership of the European Union. </w:t>
      </w:r>
      <w:r w:rsidR="00557ED0">
        <w:rPr>
          <w:sz w:val="24"/>
          <w:szCs w:val="24"/>
          <w:lang w:val="en-US"/>
        </w:rPr>
        <w:t xml:space="preserve">The Falkland Islands </w:t>
      </w:r>
      <w:r w:rsidR="002C1E44">
        <w:rPr>
          <w:sz w:val="24"/>
          <w:szCs w:val="24"/>
          <w:lang w:val="en-US"/>
        </w:rPr>
        <w:t>G</w:t>
      </w:r>
      <w:r w:rsidR="00557ED0">
        <w:rPr>
          <w:sz w:val="24"/>
          <w:szCs w:val="24"/>
          <w:lang w:val="en-US"/>
        </w:rPr>
        <w:t>overnment estimate</w:t>
      </w:r>
      <w:r w:rsidR="00371660">
        <w:rPr>
          <w:sz w:val="24"/>
          <w:szCs w:val="24"/>
          <w:lang w:val="en-US"/>
        </w:rPr>
        <w:t>s</w:t>
      </w:r>
      <w:r w:rsidR="00557ED0">
        <w:rPr>
          <w:sz w:val="24"/>
          <w:szCs w:val="24"/>
          <w:lang w:val="en-US"/>
        </w:rPr>
        <w:t xml:space="preserve"> that the total sales of</w:t>
      </w:r>
      <w:r w:rsidR="0094620A">
        <w:rPr>
          <w:sz w:val="24"/>
          <w:szCs w:val="24"/>
          <w:lang w:val="en-US"/>
        </w:rPr>
        <w:t xml:space="preserve"> </w:t>
      </w:r>
      <w:r w:rsidR="00557ED0">
        <w:rPr>
          <w:sz w:val="24"/>
          <w:szCs w:val="24"/>
          <w:lang w:val="en-US"/>
        </w:rPr>
        <w:t xml:space="preserve">fish, meat and other agricultural products </w:t>
      </w:r>
      <w:r w:rsidR="00371660">
        <w:rPr>
          <w:sz w:val="24"/>
          <w:szCs w:val="24"/>
          <w:lang w:val="en-US"/>
        </w:rPr>
        <w:t xml:space="preserve">produced in the Falklands </w:t>
      </w:r>
      <w:r w:rsidR="00557ED0">
        <w:rPr>
          <w:sz w:val="24"/>
          <w:szCs w:val="24"/>
          <w:lang w:val="en-US"/>
        </w:rPr>
        <w:t>to the European Union is valued at £180million per annum, meaning that the EU is the largest single market for Falklands products globally, accounting for 70</w:t>
      </w:r>
      <w:r w:rsidR="00371660">
        <w:rPr>
          <w:sz w:val="24"/>
          <w:szCs w:val="24"/>
          <w:lang w:val="en-US"/>
        </w:rPr>
        <w:t xml:space="preserve"> per cent</w:t>
      </w:r>
      <w:r w:rsidR="00557ED0">
        <w:rPr>
          <w:sz w:val="24"/>
          <w:szCs w:val="24"/>
          <w:lang w:val="en-US"/>
        </w:rPr>
        <w:t xml:space="preserve"> of total GDP</w:t>
      </w:r>
      <w:r w:rsidR="00AF7162">
        <w:rPr>
          <w:sz w:val="24"/>
          <w:szCs w:val="24"/>
          <w:lang w:val="en-US"/>
        </w:rPr>
        <w:t xml:space="preserve"> </w:t>
      </w:r>
      <w:commentRangeStart w:id="2"/>
      <w:commentRangeStart w:id="3"/>
      <w:r w:rsidR="00AF7162">
        <w:rPr>
          <w:sz w:val="24"/>
          <w:szCs w:val="24"/>
          <w:lang w:val="en-US"/>
        </w:rPr>
        <w:t>(for example, EU Member States such as Spain, Portugal, Italy</w:t>
      </w:r>
      <w:r w:rsidR="007C25A4">
        <w:rPr>
          <w:sz w:val="24"/>
          <w:szCs w:val="24"/>
          <w:lang w:val="en-US"/>
        </w:rPr>
        <w:t>, Greece</w:t>
      </w:r>
      <w:r w:rsidR="00AF7162">
        <w:rPr>
          <w:sz w:val="24"/>
          <w:szCs w:val="24"/>
          <w:lang w:val="en-US"/>
        </w:rPr>
        <w:t xml:space="preserve"> and Croatia</w:t>
      </w:r>
      <w:r w:rsidR="00CD7621">
        <w:rPr>
          <w:sz w:val="24"/>
          <w:szCs w:val="24"/>
          <w:lang w:val="en-US"/>
        </w:rPr>
        <w:t xml:space="preserve"> account for a </w:t>
      </w:r>
      <w:r w:rsidR="001B75AA">
        <w:rPr>
          <w:sz w:val="24"/>
          <w:szCs w:val="24"/>
          <w:lang w:val="en-US"/>
        </w:rPr>
        <w:t>sizeable</w:t>
      </w:r>
      <w:r w:rsidR="00CD7621">
        <w:rPr>
          <w:sz w:val="24"/>
          <w:szCs w:val="24"/>
          <w:lang w:val="en-US"/>
        </w:rPr>
        <w:t xml:space="preserve"> proportion</w:t>
      </w:r>
      <w:r w:rsidR="00AF7162">
        <w:rPr>
          <w:sz w:val="24"/>
          <w:szCs w:val="24"/>
          <w:lang w:val="en-US"/>
        </w:rPr>
        <w:t xml:space="preserve"> of fish exports from the Falklands)</w:t>
      </w:r>
      <w:r w:rsidR="00557ED0">
        <w:rPr>
          <w:sz w:val="24"/>
          <w:szCs w:val="24"/>
          <w:lang w:val="en-US"/>
        </w:rPr>
        <w:t xml:space="preserve">. </w:t>
      </w:r>
      <w:commentRangeEnd w:id="2"/>
      <w:r w:rsidR="007C25A4">
        <w:rPr>
          <w:rStyle w:val="CommentReference"/>
        </w:rPr>
        <w:commentReference w:id="2"/>
      </w:r>
      <w:commentRangeEnd w:id="3"/>
      <w:r w:rsidR="00D77D4A">
        <w:rPr>
          <w:rStyle w:val="CommentReference"/>
        </w:rPr>
        <w:commentReference w:id="3"/>
      </w:r>
      <w:r w:rsidR="00557ED0">
        <w:rPr>
          <w:sz w:val="24"/>
          <w:szCs w:val="24"/>
          <w:lang w:val="en-US"/>
        </w:rPr>
        <w:t xml:space="preserve">This success, despite the vast geographical distance from the Falklands to the EU, is </w:t>
      </w:r>
      <w:r w:rsidR="00B06586">
        <w:rPr>
          <w:sz w:val="24"/>
          <w:szCs w:val="24"/>
          <w:lang w:val="en-US"/>
        </w:rPr>
        <w:t xml:space="preserve">largely </w:t>
      </w:r>
      <w:r w:rsidR="00DB64B5">
        <w:rPr>
          <w:sz w:val="24"/>
          <w:szCs w:val="24"/>
          <w:lang w:val="en-US"/>
        </w:rPr>
        <w:t>predicated on the</w:t>
      </w:r>
      <w:r w:rsidR="00557ED0">
        <w:rPr>
          <w:sz w:val="24"/>
          <w:szCs w:val="24"/>
          <w:lang w:val="en-US"/>
        </w:rPr>
        <w:t xml:space="preserve"> </w:t>
      </w:r>
      <w:r w:rsidR="00DB64B5">
        <w:rPr>
          <w:sz w:val="24"/>
          <w:szCs w:val="24"/>
          <w:lang w:val="en-US"/>
        </w:rPr>
        <w:t xml:space="preserve">‘pull factor’ of </w:t>
      </w:r>
      <w:r w:rsidR="00557ED0">
        <w:rPr>
          <w:sz w:val="24"/>
          <w:szCs w:val="24"/>
          <w:lang w:val="en-US"/>
        </w:rPr>
        <w:t xml:space="preserve">quota- and tariff-free access to the European </w:t>
      </w:r>
      <w:r w:rsidR="00371660">
        <w:rPr>
          <w:sz w:val="24"/>
          <w:szCs w:val="24"/>
          <w:lang w:val="en-US"/>
        </w:rPr>
        <w:t>s</w:t>
      </w:r>
      <w:r w:rsidR="00557ED0">
        <w:rPr>
          <w:sz w:val="24"/>
          <w:szCs w:val="24"/>
          <w:lang w:val="en-US"/>
        </w:rPr>
        <w:t xml:space="preserve">ingle </w:t>
      </w:r>
      <w:r w:rsidR="00371660">
        <w:rPr>
          <w:sz w:val="24"/>
          <w:szCs w:val="24"/>
          <w:lang w:val="en-US"/>
        </w:rPr>
        <w:t>m</w:t>
      </w:r>
      <w:r w:rsidR="00557ED0">
        <w:rPr>
          <w:sz w:val="24"/>
          <w:szCs w:val="24"/>
          <w:lang w:val="en-US"/>
        </w:rPr>
        <w:t>arket made availab</w:t>
      </w:r>
      <w:r w:rsidR="0069066C">
        <w:rPr>
          <w:sz w:val="24"/>
          <w:szCs w:val="24"/>
          <w:lang w:val="en-US"/>
        </w:rPr>
        <w:t>le to the Falkland Islands as a</w:t>
      </w:r>
      <w:r w:rsidR="00557ED0">
        <w:rPr>
          <w:sz w:val="24"/>
          <w:szCs w:val="24"/>
          <w:lang w:val="en-US"/>
        </w:rPr>
        <w:t xml:space="preserve"> </w:t>
      </w:r>
      <w:r w:rsidR="002F67A6">
        <w:rPr>
          <w:sz w:val="24"/>
          <w:szCs w:val="24"/>
          <w:lang w:val="en-US"/>
        </w:rPr>
        <w:t>UK Overseas Territory</w:t>
      </w:r>
      <w:r w:rsidR="0069066C">
        <w:rPr>
          <w:sz w:val="24"/>
          <w:szCs w:val="24"/>
          <w:lang w:val="en-US"/>
        </w:rPr>
        <w:t xml:space="preserve"> and as a member of the EU’s OCT (</w:t>
      </w:r>
      <w:r w:rsidR="002F67A6">
        <w:rPr>
          <w:iCs/>
          <w:sz w:val="24"/>
          <w:szCs w:val="24"/>
          <w:lang w:val="en-US"/>
        </w:rPr>
        <w:t>Overseas Countr</w:t>
      </w:r>
      <w:r w:rsidR="0069066C">
        <w:rPr>
          <w:iCs/>
          <w:sz w:val="24"/>
          <w:szCs w:val="24"/>
          <w:lang w:val="en-US"/>
        </w:rPr>
        <w:t>ies</w:t>
      </w:r>
      <w:r w:rsidR="002F67A6" w:rsidRPr="002F67A6">
        <w:rPr>
          <w:iCs/>
          <w:sz w:val="24"/>
          <w:szCs w:val="24"/>
          <w:lang w:val="en-US"/>
        </w:rPr>
        <w:t xml:space="preserve"> and Territories</w:t>
      </w:r>
      <w:r w:rsidR="0069066C">
        <w:rPr>
          <w:iCs/>
          <w:sz w:val="24"/>
          <w:szCs w:val="24"/>
          <w:lang w:val="en-US"/>
        </w:rPr>
        <w:t>)</w:t>
      </w:r>
      <w:r w:rsidR="00DB64B5">
        <w:rPr>
          <w:sz w:val="24"/>
          <w:szCs w:val="24"/>
          <w:lang w:val="en-US"/>
        </w:rPr>
        <w:t xml:space="preserve">. </w:t>
      </w:r>
      <w:r w:rsidR="009645B1">
        <w:rPr>
          <w:sz w:val="24"/>
          <w:szCs w:val="24"/>
          <w:lang w:val="en-US"/>
        </w:rPr>
        <w:t>For instance, t</w:t>
      </w:r>
      <w:r w:rsidR="009645B1" w:rsidRPr="009645B1">
        <w:rPr>
          <w:sz w:val="24"/>
          <w:szCs w:val="24"/>
          <w:lang w:val="en-US"/>
        </w:rPr>
        <w:t xml:space="preserve">he Overseas Association Decision adopted by the EU in 2013, has meant that </w:t>
      </w:r>
      <w:r w:rsidR="009645B1" w:rsidRPr="009645B1">
        <w:rPr>
          <w:sz w:val="24"/>
          <w:szCs w:val="24"/>
          <w:lang w:val="en-US"/>
        </w:rPr>
        <w:lastRenderedPageBreak/>
        <w:t>fishing vessels flying the flags of EU member states are able to operate in the Falklands, facilitating the export of fish to the European market.</w:t>
      </w:r>
      <w:r w:rsidR="00F440FD">
        <w:rPr>
          <w:rStyle w:val="EndnoteReference"/>
          <w:sz w:val="24"/>
          <w:szCs w:val="24"/>
          <w:lang w:val="en-US"/>
        </w:rPr>
        <w:endnoteReference w:id="29"/>
      </w:r>
      <w:r w:rsidR="009645B1" w:rsidRPr="009645B1">
        <w:rPr>
          <w:sz w:val="24"/>
          <w:szCs w:val="24"/>
          <w:lang w:val="en-US"/>
        </w:rPr>
        <w:t xml:space="preserve">  </w:t>
      </w:r>
      <w:r w:rsidR="0069066C">
        <w:rPr>
          <w:sz w:val="24"/>
          <w:szCs w:val="24"/>
          <w:lang w:val="en-US"/>
        </w:rPr>
        <w:t>Any</w:t>
      </w:r>
      <w:r w:rsidR="00557ED0">
        <w:rPr>
          <w:sz w:val="24"/>
          <w:szCs w:val="24"/>
          <w:lang w:val="en-US"/>
        </w:rPr>
        <w:t xml:space="preserve"> </w:t>
      </w:r>
      <w:r w:rsidR="00023590">
        <w:rPr>
          <w:sz w:val="24"/>
          <w:szCs w:val="24"/>
          <w:lang w:val="en-US"/>
        </w:rPr>
        <w:t>restriction</w:t>
      </w:r>
      <w:r w:rsidR="0069066C">
        <w:rPr>
          <w:sz w:val="24"/>
          <w:szCs w:val="24"/>
          <w:lang w:val="en-US"/>
        </w:rPr>
        <w:t>s to this market</w:t>
      </w:r>
      <w:r w:rsidR="00557ED0">
        <w:rPr>
          <w:sz w:val="24"/>
          <w:szCs w:val="24"/>
          <w:lang w:val="en-US"/>
        </w:rPr>
        <w:t xml:space="preserve"> access w</w:t>
      </w:r>
      <w:r w:rsidR="00262141">
        <w:rPr>
          <w:sz w:val="24"/>
          <w:szCs w:val="24"/>
          <w:lang w:val="en-US"/>
        </w:rPr>
        <w:t xml:space="preserve">ould be, according to the </w:t>
      </w:r>
      <w:r w:rsidR="007C25A4">
        <w:rPr>
          <w:sz w:val="24"/>
          <w:szCs w:val="24"/>
          <w:lang w:val="en-US"/>
        </w:rPr>
        <w:t>Falklands Islands G</w:t>
      </w:r>
      <w:r w:rsidR="00371660">
        <w:rPr>
          <w:sz w:val="24"/>
          <w:szCs w:val="24"/>
          <w:lang w:val="en-US"/>
        </w:rPr>
        <w:t>overnment</w:t>
      </w:r>
      <w:r w:rsidR="00262141">
        <w:rPr>
          <w:sz w:val="24"/>
          <w:szCs w:val="24"/>
          <w:lang w:val="en-US"/>
        </w:rPr>
        <w:t>, ‘</w:t>
      </w:r>
      <w:r w:rsidR="00557ED0">
        <w:rPr>
          <w:sz w:val="24"/>
          <w:szCs w:val="24"/>
          <w:lang w:val="en-US"/>
        </w:rPr>
        <w:t xml:space="preserve">potentially </w:t>
      </w:r>
      <w:r w:rsidR="00023590">
        <w:rPr>
          <w:sz w:val="24"/>
          <w:szCs w:val="24"/>
          <w:lang w:val="en-US"/>
        </w:rPr>
        <w:t>catastrophic</w:t>
      </w:r>
      <w:r w:rsidR="00262141">
        <w:rPr>
          <w:sz w:val="24"/>
          <w:szCs w:val="24"/>
          <w:lang w:val="en-US"/>
        </w:rPr>
        <w:t>’</w:t>
      </w:r>
      <w:r w:rsidR="00557ED0">
        <w:rPr>
          <w:sz w:val="24"/>
          <w:szCs w:val="24"/>
          <w:lang w:val="en-US"/>
        </w:rPr>
        <w:t xml:space="preserve"> to the current economy and future development of the</w:t>
      </w:r>
      <w:r w:rsidR="0069066C">
        <w:rPr>
          <w:sz w:val="24"/>
          <w:szCs w:val="24"/>
          <w:lang w:val="en-US"/>
        </w:rPr>
        <w:t xml:space="preserve"> Falkland</w:t>
      </w:r>
      <w:r w:rsidR="00666963">
        <w:rPr>
          <w:sz w:val="24"/>
          <w:szCs w:val="24"/>
          <w:lang w:val="en-US"/>
        </w:rPr>
        <w:t xml:space="preserve"> Islands.</w:t>
      </w:r>
    </w:p>
    <w:p w14:paraId="5AF60528" w14:textId="3483E646" w:rsidR="00666963" w:rsidRDefault="00666963" w:rsidP="00943BC4">
      <w:pPr>
        <w:spacing w:line="480" w:lineRule="auto"/>
        <w:jc w:val="both"/>
        <w:rPr>
          <w:sz w:val="24"/>
          <w:szCs w:val="24"/>
          <w:lang w:val="en-US"/>
        </w:rPr>
      </w:pPr>
      <w:r>
        <w:rPr>
          <w:sz w:val="24"/>
          <w:szCs w:val="24"/>
          <w:lang w:val="en-US"/>
        </w:rPr>
        <w:t xml:space="preserve">While British withdrawal from the European Union </w:t>
      </w:r>
      <w:r w:rsidR="0094620A">
        <w:rPr>
          <w:sz w:val="24"/>
          <w:szCs w:val="24"/>
          <w:lang w:val="en-US"/>
        </w:rPr>
        <w:t>was represented as posing</w:t>
      </w:r>
      <w:r w:rsidR="00262141">
        <w:rPr>
          <w:sz w:val="24"/>
          <w:szCs w:val="24"/>
          <w:lang w:val="en-US"/>
        </w:rPr>
        <w:t xml:space="preserve"> a tangible, even ‘catastrophic</w:t>
      </w:r>
      <w:r w:rsidR="002C1E44">
        <w:rPr>
          <w:sz w:val="24"/>
          <w:szCs w:val="24"/>
          <w:lang w:val="en-US"/>
        </w:rPr>
        <w:t>’</w:t>
      </w:r>
      <w:r>
        <w:rPr>
          <w:sz w:val="24"/>
          <w:szCs w:val="24"/>
          <w:lang w:val="en-US"/>
        </w:rPr>
        <w:t xml:space="preserve"> risk to the economic security of the Falkland Islands, it would</w:t>
      </w:r>
      <w:r w:rsidR="0094620A">
        <w:rPr>
          <w:sz w:val="24"/>
          <w:szCs w:val="24"/>
          <w:lang w:val="en-US"/>
        </w:rPr>
        <w:t xml:space="preserve"> have</w:t>
      </w:r>
      <w:r>
        <w:rPr>
          <w:sz w:val="24"/>
          <w:szCs w:val="24"/>
          <w:lang w:val="en-US"/>
        </w:rPr>
        <w:t xml:space="preserve"> also b</w:t>
      </w:r>
      <w:r w:rsidR="0094620A">
        <w:rPr>
          <w:sz w:val="24"/>
          <w:szCs w:val="24"/>
          <w:lang w:val="en-US"/>
        </w:rPr>
        <w:t>rought</w:t>
      </w:r>
      <w:r>
        <w:rPr>
          <w:sz w:val="24"/>
          <w:szCs w:val="24"/>
          <w:lang w:val="en-US"/>
        </w:rPr>
        <w:t xml:space="preserve"> to an end the Falkland Islands participation in an important international forum at a time when the Falklands require</w:t>
      </w:r>
      <w:r w:rsidR="0094620A">
        <w:rPr>
          <w:sz w:val="24"/>
          <w:szCs w:val="24"/>
          <w:lang w:val="en-US"/>
        </w:rPr>
        <w:t>d</w:t>
      </w:r>
      <w:r>
        <w:rPr>
          <w:sz w:val="24"/>
          <w:szCs w:val="24"/>
          <w:lang w:val="en-US"/>
        </w:rPr>
        <w:t xml:space="preserve"> as much international recognition</w:t>
      </w:r>
      <w:r w:rsidR="00D34976">
        <w:rPr>
          <w:sz w:val="24"/>
          <w:szCs w:val="24"/>
          <w:lang w:val="en-US"/>
        </w:rPr>
        <w:t xml:space="preserve"> and diplomatic currency</w:t>
      </w:r>
      <w:r>
        <w:rPr>
          <w:sz w:val="24"/>
          <w:szCs w:val="24"/>
          <w:lang w:val="en-US"/>
        </w:rPr>
        <w:t xml:space="preserve"> as it c</w:t>
      </w:r>
      <w:r w:rsidR="0094620A">
        <w:rPr>
          <w:sz w:val="24"/>
          <w:szCs w:val="24"/>
          <w:lang w:val="en-US"/>
        </w:rPr>
        <w:t>ould</w:t>
      </w:r>
      <w:r>
        <w:rPr>
          <w:sz w:val="24"/>
          <w:szCs w:val="24"/>
          <w:lang w:val="en-US"/>
        </w:rPr>
        <w:t xml:space="preserve"> generate.</w:t>
      </w:r>
      <w:r w:rsidR="00262141">
        <w:rPr>
          <w:rStyle w:val="EndnoteReference"/>
          <w:sz w:val="24"/>
          <w:szCs w:val="24"/>
          <w:lang w:val="en-US"/>
        </w:rPr>
        <w:endnoteReference w:id="30"/>
      </w:r>
      <w:r>
        <w:rPr>
          <w:sz w:val="24"/>
          <w:szCs w:val="24"/>
          <w:lang w:val="en-US"/>
        </w:rPr>
        <w:t xml:space="preserve"> Reflecting on the prospect of the UK leaving the EU, the </w:t>
      </w:r>
      <w:r w:rsidR="00E90088">
        <w:rPr>
          <w:sz w:val="24"/>
          <w:szCs w:val="24"/>
          <w:lang w:val="en-US"/>
        </w:rPr>
        <w:t>nominated spokesperson for the</w:t>
      </w:r>
      <w:r>
        <w:rPr>
          <w:sz w:val="24"/>
          <w:szCs w:val="24"/>
          <w:lang w:val="en-US"/>
        </w:rPr>
        <w:t xml:space="preserve"> Falkland Islands L</w:t>
      </w:r>
      <w:r w:rsidR="00E90088">
        <w:rPr>
          <w:sz w:val="24"/>
          <w:szCs w:val="24"/>
          <w:lang w:val="en-US"/>
        </w:rPr>
        <w:t>egislative Assembly,</w:t>
      </w:r>
      <w:r>
        <w:rPr>
          <w:sz w:val="24"/>
          <w:szCs w:val="24"/>
          <w:lang w:val="en-US"/>
        </w:rPr>
        <w:t xml:space="preserve"> Michael Poole </w:t>
      </w:r>
      <w:r w:rsidR="00E90088">
        <w:rPr>
          <w:sz w:val="24"/>
          <w:szCs w:val="24"/>
          <w:lang w:val="en-US"/>
        </w:rPr>
        <w:t>MLA,</w:t>
      </w:r>
      <w:r>
        <w:rPr>
          <w:sz w:val="24"/>
          <w:szCs w:val="24"/>
          <w:lang w:val="en-US"/>
        </w:rPr>
        <w:t xml:space="preserve"> observed:</w:t>
      </w:r>
    </w:p>
    <w:p w14:paraId="2B30AA92" w14:textId="2026F640" w:rsidR="00666963" w:rsidRDefault="00666963" w:rsidP="0094620A">
      <w:pPr>
        <w:spacing w:line="480" w:lineRule="auto"/>
        <w:ind w:left="567"/>
        <w:jc w:val="both"/>
        <w:rPr>
          <w:sz w:val="24"/>
          <w:szCs w:val="24"/>
          <w:lang w:val="en-US"/>
        </w:rPr>
      </w:pPr>
      <w:r w:rsidRPr="00666963">
        <w:rPr>
          <w:sz w:val="24"/>
          <w:szCs w:val="24"/>
          <w:lang w:val="en-US"/>
        </w:rPr>
        <w:t>One of the things uppermost in our minds is the potential political implications of this. Clearly with the Argentine claim and that situation</w:t>
      </w:r>
      <w:r>
        <w:rPr>
          <w:sz w:val="24"/>
          <w:szCs w:val="24"/>
          <w:lang w:val="en-US"/>
        </w:rPr>
        <w:t>,</w:t>
      </w:r>
      <w:r w:rsidRPr="00666963">
        <w:rPr>
          <w:sz w:val="24"/>
          <w:szCs w:val="24"/>
          <w:lang w:val="en-US"/>
        </w:rPr>
        <w:t xml:space="preserve"> our connection to Europe is quite helpful and we find that the European Commission is actually properly neutral on this issue and just treats us as they would any other OT and any other government</w:t>
      </w:r>
      <w:r>
        <w:rPr>
          <w:sz w:val="24"/>
          <w:szCs w:val="24"/>
          <w:lang w:val="en-US"/>
        </w:rPr>
        <w:t>,</w:t>
      </w:r>
      <w:r w:rsidRPr="00666963">
        <w:rPr>
          <w:sz w:val="24"/>
          <w:szCs w:val="24"/>
          <w:lang w:val="en-US"/>
        </w:rPr>
        <w:t xml:space="preserve"> which has been quite helpful because whilst individual countries in Europe may not always be as supportive as we’d hope, the European Commission and Brussels have been quite supportive</w:t>
      </w:r>
      <w:r w:rsidR="00BD1BBD">
        <w:rPr>
          <w:sz w:val="24"/>
          <w:szCs w:val="24"/>
          <w:lang w:val="en-US"/>
        </w:rPr>
        <w:t xml:space="preserve"> </w:t>
      </w:r>
      <w:r w:rsidRPr="00666963">
        <w:rPr>
          <w:sz w:val="24"/>
          <w:szCs w:val="24"/>
          <w:lang w:val="en-US"/>
        </w:rPr>
        <w:t>….</w:t>
      </w:r>
      <w:r w:rsidR="00BD1BBD">
        <w:rPr>
          <w:sz w:val="24"/>
          <w:szCs w:val="24"/>
          <w:lang w:val="en-US"/>
        </w:rPr>
        <w:t xml:space="preserve"> </w:t>
      </w:r>
      <w:r w:rsidRPr="00666963">
        <w:rPr>
          <w:sz w:val="24"/>
          <w:szCs w:val="24"/>
          <w:lang w:val="en-US"/>
        </w:rPr>
        <w:t>It’s nice to have that support there.</w:t>
      </w:r>
      <w:r w:rsidR="00262141">
        <w:rPr>
          <w:rStyle w:val="EndnoteReference"/>
          <w:sz w:val="24"/>
          <w:szCs w:val="24"/>
          <w:lang w:val="en-US"/>
        </w:rPr>
        <w:endnoteReference w:id="31"/>
      </w:r>
    </w:p>
    <w:p w14:paraId="050C711E" w14:textId="0BF4F223" w:rsidR="007144A9" w:rsidRDefault="00724FEE">
      <w:pPr>
        <w:spacing w:line="480" w:lineRule="auto"/>
        <w:jc w:val="both"/>
        <w:rPr>
          <w:sz w:val="24"/>
          <w:szCs w:val="24"/>
          <w:lang w:val="en-US"/>
        </w:rPr>
      </w:pPr>
      <w:r w:rsidRPr="007144A9">
        <w:rPr>
          <w:sz w:val="24"/>
          <w:szCs w:val="24"/>
          <w:lang w:val="en-US"/>
        </w:rPr>
        <w:t>The f</w:t>
      </w:r>
      <w:r w:rsidR="003D4FC7" w:rsidRPr="007144A9">
        <w:rPr>
          <w:sz w:val="24"/>
          <w:szCs w:val="24"/>
          <w:lang w:val="en-US"/>
        </w:rPr>
        <w:t xml:space="preserve">ormer Foreign Secretary William Hague </w:t>
      </w:r>
      <w:r w:rsidR="00940B77" w:rsidRPr="007144A9">
        <w:rPr>
          <w:sz w:val="24"/>
          <w:szCs w:val="24"/>
          <w:lang w:val="en-US"/>
        </w:rPr>
        <w:t xml:space="preserve">went further when, writing in </w:t>
      </w:r>
      <w:r w:rsidR="00020561" w:rsidRPr="00AE722E">
        <w:rPr>
          <w:sz w:val="24"/>
          <w:szCs w:val="24"/>
          <w:lang w:val="en-US"/>
        </w:rPr>
        <w:t>The</w:t>
      </w:r>
      <w:r w:rsidR="00940B77" w:rsidRPr="007144A9">
        <w:rPr>
          <w:i/>
          <w:sz w:val="24"/>
          <w:szCs w:val="24"/>
          <w:lang w:val="en-US"/>
        </w:rPr>
        <w:t xml:space="preserve"> </w:t>
      </w:r>
      <w:r w:rsidR="008A5191" w:rsidRPr="007144A9">
        <w:rPr>
          <w:i/>
          <w:sz w:val="24"/>
          <w:szCs w:val="24"/>
          <w:lang w:val="en-US"/>
        </w:rPr>
        <w:t xml:space="preserve">Daily </w:t>
      </w:r>
      <w:r w:rsidR="00940B77" w:rsidRPr="007144A9">
        <w:rPr>
          <w:i/>
          <w:sz w:val="24"/>
          <w:szCs w:val="24"/>
          <w:lang w:val="en-US"/>
        </w:rPr>
        <w:t>Telegraph</w:t>
      </w:r>
      <w:r w:rsidR="00BD1BBD">
        <w:rPr>
          <w:sz w:val="24"/>
          <w:szCs w:val="24"/>
          <w:lang w:val="en-US"/>
        </w:rPr>
        <w:t xml:space="preserve"> in May 2016</w:t>
      </w:r>
      <w:r w:rsidR="00940B77" w:rsidRPr="007144A9">
        <w:rPr>
          <w:sz w:val="24"/>
          <w:szCs w:val="24"/>
          <w:lang w:val="en-US"/>
        </w:rPr>
        <w:t>, he</w:t>
      </w:r>
      <w:r w:rsidR="00D53075" w:rsidRPr="007144A9">
        <w:rPr>
          <w:sz w:val="24"/>
          <w:szCs w:val="24"/>
          <w:lang w:val="en-US"/>
        </w:rPr>
        <w:t xml:space="preserve"> </w:t>
      </w:r>
      <w:r w:rsidR="00940B77" w:rsidRPr="007144A9">
        <w:rPr>
          <w:sz w:val="24"/>
          <w:szCs w:val="24"/>
          <w:lang w:val="en-US"/>
        </w:rPr>
        <w:t>highlighted the danger of</w:t>
      </w:r>
      <w:r w:rsidR="00262141">
        <w:rPr>
          <w:sz w:val="24"/>
          <w:szCs w:val="24"/>
          <w:lang w:val="en-US"/>
        </w:rPr>
        <w:t xml:space="preserve"> sacrificing the ‘</w:t>
      </w:r>
      <w:r w:rsidR="00940B77" w:rsidRPr="007144A9">
        <w:rPr>
          <w:sz w:val="24"/>
          <w:szCs w:val="24"/>
          <w:lang w:val="en-US"/>
        </w:rPr>
        <w:t>guaranteed solidarity</w:t>
      </w:r>
      <w:r w:rsidR="00262141">
        <w:rPr>
          <w:sz w:val="24"/>
          <w:szCs w:val="24"/>
          <w:lang w:val="en-US"/>
        </w:rPr>
        <w:t>’</w:t>
      </w:r>
      <w:r w:rsidR="00940B77" w:rsidRPr="007144A9">
        <w:rPr>
          <w:sz w:val="24"/>
          <w:szCs w:val="24"/>
          <w:lang w:val="en-US"/>
        </w:rPr>
        <w:t xml:space="preserve"> currently provided by all 28 EU member states on the issue of British sovereignty over the </w:t>
      </w:r>
      <w:r w:rsidR="002C1E44">
        <w:rPr>
          <w:sz w:val="24"/>
          <w:szCs w:val="24"/>
          <w:lang w:val="en-US"/>
        </w:rPr>
        <w:t>I</w:t>
      </w:r>
      <w:r w:rsidR="00940B77" w:rsidRPr="007144A9">
        <w:rPr>
          <w:sz w:val="24"/>
          <w:szCs w:val="24"/>
          <w:lang w:val="en-US"/>
        </w:rPr>
        <w:t>slands.</w:t>
      </w:r>
      <w:r w:rsidR="00262141">
        <w:rPr>
          <w:rStyle w:val="EndnoteReference"/>
          <w:sz w:val="24"/>
          <w:szCs w:val="24"/>
          <w:lang w:val="en-US"/>
        </w:rPr>
        <w:endnoteReference w:id="32"/>
      </w:r>
      <w:r w:rsidR="00940B77" w:rsidRPr="007144A9">
        <w:rPr>
          <w:sz w:val="24"/>
          <w:szCs w:val="24"/>
          <w:lang w:val="en-US"/>
        </w:rPr>
        <w:t xml:space="preserve"> Any change in this </w:t>
      </w:r>
      <w:r w:rsidR="00AF0BF9" w:rsidRPr="007144A9">
        <w:rPr>
          <w:sz w:val="24"/>
          <w:szCs w:val="24"/>
          <w:lang w:val="en-US"/>
        </w:rPr>
        <w:t>unanimity</w:t>
      </w:r>
      <w:r w:rsidR="00940B77" w:rsidRPr="007144A9">
        <w:rPr>
          <w:sz w:val="24"/>
          <w:szCs w:val="24"/>
          <w:lang w:val="en-US"/>
        </w:rPr>
        <w:t xml:space="preserve"> (</w:t>
      </w:r>
      <w:r w:rsidR="00BD1BBD">
        <w:rPr>
          <w:sz w:val="24"/>
          <w:szCs w:val="24"/>
          <w:lang w:val="en-US"/>
        </w:rPr>
        <w:t>for instance,</w:t>
      </w:r>
      <w:r w:rsidR="00940B77" w:rsidRPr="007144A9">
        <w:rPr>
          <w:sz w:val="24"/>
          <w:szCs w:val="24"/>
          <w:lang w:val="en-US"/>
        </w:rPr>
        <w:t xml:space="preserve"> if the </w:t>
      </w:r>
      <w:r w:rsidR="00DC7752" w:rsidRPr="007144A9">
        <w:rPr>
          <w:sz w:val="24"/>
          <w:szCs w:val="24"/>
          <w:lang w:val="en-US"/>
        </w:rPr>
        <w:t xml:space="preserve">obligations to </w:t>
      </w:r>
      <w:r w:rsidR="00BD1BBD">
        <w:rPr>
          <w:sz w:val="24"/>
          <w:szCs w:val="24"/>
          <w:lang w:val="en-US"/>
        </w:rPr>
        <w:t>the UK</w:t>
      </w:r>
      <w:r w:rsidR="00BD1BBD" w:rsidRPr="007144A9">
        <w:rPr>
          <w:sz w:val="24"/>
          <w:szCs w:val="24"/>
          <w:lang w:val="en-US"/>
        </w:rPr>
        <w:t xml:space="preserve"> </w:t>
      </w:r>
      <w:r w:rsidR="00DC7752" w:rsidRPr="007144A9">
        <w:rPr>
          <w:sz w:val="24"/>
          <w:szCs w:val="24"/>
          <w:lang w:val="en-US"/>
        </w:rPr>
        <w:t>in European treaties</w:t>
      </w:r>
      <w:r w:rsidR="00940B77" w:rsidRPr="007144A9">
        <w:rPr>
          <w:sz w:val="24"/>
          <w:szCs w:val="24"/>
          <w:lang w:val="en-US"/>
        </w:rPr>
        <w:t xml:space="preserve"> were removed)</w:t>
      </w:r>
      <w:r w:rsidR="005C2633" w:rsidRPr="007144A9">
        <w:rPr>
          <w:sz w:val="24"/>
          <w:szCs w:val="24"/>
          <w:lang w:val="en-US"/>
        </w:rPr>
        <w:t>, Hague argued,</w:t>
      </w:r>
      <w:r w:rsidR="00940B77" w:rsidRPr="007144A9">
        <w:rPr>
          <w:sz w:val="24"/>
          <w:szCs w:val="24"/>
          <w:lang w:val="en-US"/>
        </w:rPr>
        <w:t xml:space="preserve"> </w:t>
      </w:r>
      <w:r w:rsidR="00DC7752" w:rsidRPr="007144A9">
        <w:rPr>
          <w:sz w:val="24"/>
          <w:szCs w:val="24"/>
          <w:lang w:val="en-US"/>
        </w:rPr>
        <w:t xml:space="preserve">and </w:t>
      </w:r>
      <w:r w:rsidR="000D6EF7">
        <w:rPr>
          <w:sz w:val="24"/>
          <w:szCs w:val="24"/>
          <w:lang w:val="en-US"/>
        </w:rPr>
        <w:t>‘</w:t>
      </w:r>
      <w:r w:rsidR="00DC7752" w:rsidRPr="007144A9">
        <w:rPr>
          <w:sz w:val="24"/>
          <w:szCs w:val="24"/>
          <w:lang w:val="en-US"/>
        </w:rPr>
        <w:t xml:space="preserve">a future troublesome </w:t>
      </w:r>
      <w:r w:rsidR="00940B77" w:rsidRPr="007144A9">
        <w:rPr>
          <w:sz w:val="24"/>
          <w:szCs w:val="24"/>
          <w:lang w:val="en-US"/>
        </w:rPr>
        <w:t xml:space="preserve">[Argentine] </w:t>
      </w:r>
      <w:r w:rsidR="00DC7752" w:rsidRPr="007144A9">
        <w:rPr>
          <w:sz w:val="24"/>
          <w:szCs w:val="24"/>
          <w:lang w:val="en-US"/>
        </w:rPr>
        <w:t>president wil</w:t>
      </w:r>
      <w:r w:rsidR="00940B77" w:rsidRPr="007144A9">
        <w:rPr>
          <w:sz w:val="24"/>
          <w:szCs w:val="24"/>
          <w:lang w:val="en-US"/>
        </w:rPr>
        <w:t>l sense the chance to be bolder</w:t>
      </w:r>
      <w:r w:rsidR="000D6EF7">
        <w:rPr>
          <w:sz w:val="24"/>
          <w:szCs w:val="24"/>
          <w:lang w:val="en-US"/>
        </w:rPr>
        <w:t>’</w:t>
      </w:r>
      <w:r w:rsidR="00940B77" w:rsidRPr="007144A9">
        <w:rPr>
          <w:sz w:val="24"/>
          <w:szCs w:val="24"/>
          <w:lang w:val="en-US"/>
        </w:rPr>
        <w:t>.</w:t>
      </w:r>
      <w:r w:rsidR="000D6EF7">
        <w:rPr>
          <w:rStyle w:val="EndnoteReference"/>
          <w:sz w:val="24"/>
          <w:szCs w:val="24"/>
          <w:lang w:val="en-US"/>
        </w:rPr>
        <w:endnoteReference w:id="33"/>
      </w:r>
      <w:r w:rsidR="00DB64B5" w:rsidRPr="007144A9">
        <w:rPr>
          <w:sz w:val="24"/>
          <w:szCs w:val="24"/>
          <w:lang w:val="en-US"/>
        </w:rPr>
        <w:t xml:space="preserve"> Much of Argentina’s recent ‘boldness’ has, itself, been a </w:t>
      </w:r>
      <w:r w:rsidR="00DB64B5" w:rsidRPr="007144A9">
        <w:rPr>
          <w:sz w:val="24"/>
          <w:szCs w:val="24"/>
          <w:lang w:val="en-US"/>
        </w:rPr>
        <w:lastRenderedPageBreak/>
        <w:t xml:space="preserve">product of regional bloc politics. Since its formation in 2004, the </w:t>
      </w:r>
      <w:r w:rsidR="00032B02" w:rsidRPr="007144A9">
        <w:rPr>
          <w:sz w:val="24"/>
          <w:szCs w:val="24"/>
          <w:lang w:val="en-US"/>
        </w:rPr>
        <w:t>Union of South American Nations (UNASUR)</w:t>
      </w:r>
      <w:r w:rsidR="00DB64B5" w:rsidRPr="007144A9">
        <w:rPr>
          <w:sz w:val="24"/>
          <w:szCs w:val="24"/>
          <w:lang w:val="en-US"/>
        </w:rPr>
        <w:t xml:space="preserve"> </w:t>
      </w:r>
      <w:r w:rsidR="00032B02" w:rsidRPr="007144A9">
        <w:rPr>
          <w:sz w:val="24"/>
          <w:szCs w:val="24"/>
          <w:lang w:val="en-US"/>
        </w:rPr>
        <w:t xml:space="preserve">has </w:t>
      </w:r>
      <w:r w:rsidR="00436AFB" w:rsidRPr="007144A9">
        <w:rPr>
          <w:sz w:val="24"/>
          <w:szCs w:val="24"/>
          <w:lang w:val="en-US"/>
        </w:rPr>
        <w:t>repeatedly</w:t>
      </w:r>
      <w:r w:rsidR="00032B02" w:rsidRPr="007144A9">
        <w:rPr>
          <w:sz w:val="24"/>
          <w:szCs w:val="24"/>
          <w:lang w:val="en-US"/>
        </w:rPr>
        <w:t xml:space="preserve"> backed Argentina</w:t>
      </w:r>
      <w:r w:rsidR="00132407">
        <w:rPr>
          <w:sz w:val="24"/>
          <w:szCs w:val="24"/>
          <w:lang w:val="en-US"/>
        </w:rPr>
        <w:t>’s claim to ‘</w:t>
      </w:r>
      <w:r w:rsidR="008D607E">
        <w:rPr>
          <w:sz w:val="24"/>
          <w:szCs w:val="24"/>
          <w:lang w:val="en-US"/>
        </w:rPr>
        <w:t>L</w:t>
      </w:r>
      <w:r w:rsidR="00132407">
        <w:rPr>
          <w:sz w:val="24"/>
          <w:szCs w:val="24"/>
          <w:lang w:val="en-US"/>
        </w:rPr>
        <w:t>as Malvinas’</w:t>
      </w:r>
      <w:r w:rsidR="00032B02" w:rsidRPr="007144A9">
        <w:rPr>
          <w:sz w:val="24"/>
          <w:szCs w:val="24"/>
          <w:lang w:val="en-US"/>
        </w:rPr>
        <w:t xml:space="preserve"> </w:t>
      </w:r>
      <w:r w:rsidR="00DB64B5" w:rsidRPr="007144A9">
        <w:rPr>
          <w:sz w:val="24"/>
          <w:szCs w:val="24"/>
          <w:lang w:val="en-US"/>
        </w:rPr>
        <w:t xml:space="preserve">and has more recently imposed restrictions and sanctions on </w:t>
      </w:r>
      <w:r w:rsidR="00412378" w:rsidRPr="007144A9">
        <w:rPr>
          <w:sz w:val="24"/>
          <w:szCs w:val="24"/>
          <w:lang w:val="en-US"/>
        </w:rPr>
        <w:t>Falkland Islands industries and occasional blockades of Falkland Island</w:t>
      </w:r>
      <w:r w:rsidR="00436AFB" w:rsidRPr="007144A9">
        <w:rPr>
          <w:sz w:val="24"/>
          <w:szCs w:val="24"/>
          <w:lang w:val="en-US"/>
        </w:rPr>
        <w:t>s</w:t>
      </w:r>
      <w:r w:rsidR="00412378" w:rsidRPr="007144A9">
        <w:rPr>
          <w:sz w:val="24"/>
          <w:szCs w:val="24"/>
          <w:lang w:val="en-US"/>
        </w:rPr>
        <w:t xml:space="preserve"> flagged </w:t>
      </w:r>
      <w:r w:rsidR="00DB37C8" w:rsidRPr="007144A9">
        <w:rPr>
          <w:sz w:val="24"/>
          <w:szCs w:val="24"/>
          <w:lang w:val="en-US"/>
        </w:rPr>
        <w:t>shipping</w:t>
      </w:r>
      <w:r w:rsidR="00436AFB" w:rsidRPr="007144A9">
        <w:rPr>
          <w:sz w:val="24"/>
          <w:szCs w:val="24"/>
          <w:lang w:val="en-US"/>
        </w:rPr>
        <w:t>, limiting the Islands’ capacity to trade with its nearest geographical neighbours.</w:t>
      </w:r>
      <w:r w:rsidR="00412378" w:rsidRPr="007144A9">
        <w:rPr>
          <w:sz w:val="24"/>
          <w:szCs w:val="24"/>
          <w:lang w:val="en-US"/>
        </w:rPr>
        <w:t xml:space="preserve"> These assertive </w:t>
      </w:r>
      <w:r w:rsidR="00DB37C8" w:rsidRPr="007144A9">
        <w:rPr>
          <w:sz w:val="24"/>
          <w:szCs w:val="24"/>
          <w:lang w:val="en-US"/>
        </w:rPr>
        <w:t xml:space="preserve">actions have </w:t>
      </w:r>
      <w:r w:rsidR="00436AFB" w:rsidRPr="007144A9">
        <w:rPr>
          <w:sz w:val="24"/>
          <w:szCs w:val="24"/>
          <w:lang w:val="en-US"/>
        </w:rPr>
        <w:t xml:space="preserve">posed a deliberate challenge to the </w:t>
      </w:r>
      <w:r w:rsidR="003A493B" w:rsidRPr="007144A9">
        <w:rPr>
          <w:sz w:val="24"/>
          <w:szCs w:val="24"/>
          <w:lang w:val="en-US"/>
        </w:rPr>
        <w:t xml:space="preserve">security of the Falklands, albeit not in ways that would warrant or necessitate a military </w:t>
      </w:r>
      <w:r w:rsidR="008B3AAD" w:rsidRPr="007144A9">
        <w:rPr>
          <w:sz w:val="24"/>
          <w:szCs w:val="24"/>
          <w:lang w:val="en-US"/>
        </w:rPr>
        <w:t>response by the UK</w:t>
      </w:r>
      <w:r w:rsidR="00D46713" w:rsidRPr="007144A9">
        <w:rPr>
          <w:sz w:val="24"/>
          <w:szCs w:val="24"/>
          <w:lang w:val="en-US"/>
        </w:rPr>
        <w:t xml:space="preserve"> armed forces</w:t>
      </w:r>
      <w:r w:rsidR="008B3AAD" w:rsidRPr="007144A9">
        <w:rPr>
          <w:sz w:val="24"/>
          <w:szCs w:val="24"/>
          <w:lang w:val="en-US"/>
        </w:rPr>
        <w:t>.</w:t>
      </w:r>
      <w:r w:rsidR="003A493B" w:rsidRPr="007144A9">
        <w:rPr>
          <w:sz w:val="24"/>
          <w:szCs w:val="24"/>
          <w:lang w:val="en-US"/>
        </w:rPr>
        <w:t xml:space="preserve"> Instead, Argentina (working with UNASUR) have sought to challenge the </w:t>
      </w:r>
      <w:r w:rsidR="00436AFB" w:rsidRPr="007144A9">
        <w:rPr>
          <w:sz w:val="24"/>
          <w:szCs w:val="24"/>
          <w:lang w:val="en-US"/>
        </w:rPr>
        <w:t xml:space="preserve">economic, food, and human security of the Falkland Islands as a sustainable and </w:t>
      </w:r>
      <w:r w:rsidR="002B2F96" w:rsidRPr="007144A9">
        <w:rPr>
          <w:sz w:val="24"/>
          <w:szCs w:val="24"/>
          <w:lang w:val="en-US"/>
        </w:rPr>
        <w:t>self-governing territory</w:t>
      </w:r>
      <w:r w:rsidR="008B3AAD" w:rsidRPr="007144A9">
        <w:rPr>
          <w:sz w:val="24"/>
          <w:szCs w:val="24"/>
          <w:lang w:val="en-US"/>
        </w:rPr>
        <w:t xml:space="preserve">, and in so doing have driven the Islands into a closer and more dependent relationship with the EU. </w:t>
      </w:r>
      <w:r w:rsidR="00891E1C">
        <w:rPr>
          <w:sz w:val="24"/>
          <w:szCs w:val="24"/>
          <w:lang w:val="en-US"/>
        </w:rPr>
        <w:t>The hostility</w:t>
      </w:r>
      <w:r w:rsidR="005B21D6">
        <w:rPr>
          <w:sz w:val="24"/>
          <w:szCs w:val="24"/>
          <w:lang w:val="en-US"/>
        </w:rPr>
        <w:t xml:space="preserve"> that</w:t>
      </w:r>
      <w:r w:rsidR="00891E1C">
        <w:rPr>
          <w:sz w:val="24"/>
          <w:szCs w:val="24"/>
          <w:lang w:val="en-US"/>
        </w:rPr>
        <w:t xml:space="preserve"> the </w:t>
      </w:r>
      <w:r w:rsidR="008D607E">
        <w:rPr>
          <w:sz w:val="24"/>
          <w:szCs w:val="24"/>
          <w:lang w:val="en-US"/>
        </w:rPr>
        <w:t>Falkland Islands has experienced</w:t>
      </w:r>
      <w:r w:rsidR="00891E1C">
        <w:rPr>
          <w:sz w:val="24"/>
          <w:szCs w:val="24"/>
          <w:lang w:val="en-US"/>
        </w:rPr>
        <w:t xml:space="preserve"> at the hands of</w:t>
      </w:r>
      <w:r w:rsidR="008D607E">
        <w:rPr>
          <w:sz w:val="24"/>
          <w:szCs w:val="24"/>
          <w:lang w:val="en-US"/>
        </w:rPr>
        <w:t xml:space="preserve"> regional groupings like UNASUR</w:t>
      </w:r>
      <w:r w:rsidR="0087597B">
        <w:rPr>
          <w:sz w:val="24"/>
          <w:szCs w:val="24"/>
          <w:lang w:val="en-US"/>
        </w:rPr>
        <w:t xml:space="preserve"> and in subcommittees of the UN</w:t>
      </w:r>
      <w:r w:rsidR="00A35978">
        <w:rPr>
          <w:sz w:val="24"/>
          <w:szCs w:val="24"/>
          <w:lang w:val="en-US"/>
        </w:rPr>
        <w:t xml:space="preserve"> perhaps explains why the </w:t>
      </w:r>
      <w:r w:rsidR="001E5F48">
        <w:rPr>
          <w:sz w:val="24"/>
          <w:szCs w:val="24"/>
          <w:lang w:val="en-US"/>
        </w:rPr>
        <w:t xml:space="preserve">EU’s </w:t>
      </w:r>
      <w:r w:rsidR="00A35978">
        <w:rPr>
          <w:sz w:val="24"/>
          <w:szCs w:val="24"/>
          <w:lang w:val="en-US"/>
        </w:rPr>
        <w:t xml:space="preserve">relative </w:t>
      </w:r>
      <w:r w:rsidR="001E5F48">
        <w:rPr>
          <w:sz w:val="24"/>
          <w:szCs w:val="24"/>
          <w:lang w:val="en-US"/>
        </w:rPr>
        <w:t>‘</w:t>
      </w:r>
      <w:r w:rsidR="00A35978">
        <w:rPr>
          <w:sz w:val="24"/>
          <w:szCs w:val="24"/>
          <w:lang w:val="en-US"/>
        </w:rPr>
        <w:t>neutrality</w:t>
      </w:r>
      <w:r w:rsidR="001E5F48">
        <w:rPr>
          <w:sz w:val="24"/>
          <w:szCs w:val="24"/>
          <w:lang w:val="en-US"/>
        </w:rPr>
        <w:t xml:space="preserve">’ as a trading bloc, discussion forum and diplomatic broker, is </w:t>
      </w:r>
      <w:r w:rsidR="005B21D6">
        <w:rPr>
          <w:sz w:val="24"/>
          <w:szCs w:val="24"/>
          <w:lang w:val="en-US"/>
        </w:rPr>
        <w:t xml:space="preserve">nonetheless </w:t>
      </w:r>
      <w:r w:rsidR="00A35978">
        <w:rPr>
          <w:sz w:val="24"/>
          <w:szCs w:val="24"/>
          <w:lang w:val="en-US"/>
        </w:rPr>
        <w:t>valued by</w:t>
      </w:r>
      <w:r w:rsidR="001E5F48">
        <w:rPr>
          <w:sz w:val="24"/>
          <w:szCs w:val="24"/>
          <w:lang w:val="en-US"/>
        </w:rPr>
        <w:t xml:space="preserve"> the governments of the Falklands and Gibraltar alike. </w:t>
      </w:r>
    </w:p>
    <w:p w14:paraId="495C49B7" w14:textId="589074B1" w:rsidR="00436AFB" w:rsidRDefault="00D46713">
      <w:pPr>
        <w:spacing w:line="480" w:lineRule="auto"/>
        <w:jc w:val="both"/>
        <w:rPr>
          <w:sz w:val="24"/>
          <w:szCs w:val="24"/>
          <w:lang w:val="en-US"/>
        </w:rPr>
      </w:pPr>
      <w:r w:rsidRPr="007144A9">
        <w:rPr>
          <w:sz w:val="24"/>
          <w:szCs w:val="24"/>
          <w:lang w:val="en-US"/>
        </w:rPr>
        <w:t xml:space="preserve">While </w:t>
      </w:r>
      <w:r w:rsidR="001E5F48">
        <w:rPr>
          <w:sz w:val="24"/>
          <w:szCs w:val="24"/>
          <w:lang w:val="en-US"/>
        </w:rPr>
        <w:t>the</w:t>
      </w:r>
      <w:r w:rsidR="001E5F48" w:rsidRPr="007144A9">
        <w:rPr>
          <w:sz w:val="24"/>
          <w:szCs w:val="24"/>
          <w:lang w:val="en-US"/>
        </w:rPr>
        <w:t xml:space="preserve"> </w:t>
      </w:r>
      <w:r w:rsidRPr="007144A9">
        <w:rPr>
          <w:sz w:val="24"/>
          <w:szCs w:val="24"/>
          <w:lang w:val="en-US"/>
        </w:rPr>
        <w:t>security challenges are experienced by Falkland Island</w:t>
      </w:r>
      <w:r w:rsidR="008C39BF" w:rsidRPr="007144A9">
        <w:rPr>
          <w:sz w:val="24"/>
          <w:szCs w:val="24"/>
          <w:lang w:val="en-US"/>
        </w:rPr>
        <w:t>er</w:t>
      </w:r>
      <w:r w:rsidRPr="007144A9">
        <w:rPr>
          <w:sz w:val="24"/>
          <w:szCs w:val="24"/>
          <w:lang w:val="en-US"/>
        </w:rPr>
        <w:t>s</w:t>
      </w:r>
      <w:r w:rsidR="001B5530" w:rsidRPr="007144A9">
        <w:rPr>
          <w:sz w:val="24"/>
          <w:szCs w:val="24"/>
          <w:lang w:val="en-US"/>
        </w:rPr>
        <w:t xml:space="preserve"> on a daily basis</w:t>
      </w:r>
      <w:r w:rsidRPr="007144A9">
        <w:rPr>
          <w:sz w:val="24"/>
          <w:szCs w:val="24"/>
          <w:lang w:val="en-US"/>
        </w:rPr>
        <w:t xml:space="preserve">, and while the importance of the Islands’ relationship with the EU </w:t>
      </w:r>
      <w:r w:rsidR="008C39BF" w:rsidRPr="007144A9">
        <w:rPr>
          <w:sz w:val="24"/>
          <w:szCs w:val="24"/>
          <w:lang w:val="en-US"/>
        </w:rPr>
        <w:t>was</w:t>
      </w:r>
      <w:r w:rsidRPr="007144A9">
        <w:rPr>
          <w:sz w:val="24"/>
          <w:szCs w:val="24"/>
          <w:lang w:val="en-US"/>
        </w:rPr>
        <w:t xml:space="preserve"> clearly articulated </w:t>
      </w:r>
      <w:r w:rsidR="008C39BF" w:rsidRPr="007144A9">
        <w:rPr>
          <w:sz w:val="24"/>
          <w:szCs w:val="24"/>
          <w:lang w:val="en-US"/>
        </w:rPr>
        <w:t>in</w:t>
      </w:r>
      <w:r w:rsidRPr="007144A9">
        <w:rPr>
          <w:sz w:val="24"/>
          <w:szCs w:val="24"/>
          <w:lang w:val="en-US"/>
        </w:rPr>
        <w:t xml:space="preserve"> parliament</w:t>
      </w:r>
      <w:r w:rsidR="00D422EE" w:rsidRPr="007144A9">
        <w:rPr>
          <w:sz w:val="24"/>
          <w:szCs w:val="24"/>
          <w:lang w:val="en-US"/>
        </w:rPr>
        <w:t>ary committees</w:t>
      </w:r>
      <w:r w:rsidRPr="007144A9">
        <w:rPr>
          <w:sz w:val="24"/>
          <w:szCs w:val="24"/>
          <w:lang w:val="en-US"/>
        </w:rPr>
        <w:t xml:space="preserve"> and </w:t>
      </w:r>
      <w:r w:rsidR="008C39BF" w:rsidRPr="007144A9">
        <w:rPr>
          <w:sz w:val="24"/>
          <w:szCs w:val="24"/>
          <w:lang w:val="en-US"/>
        </w:rPr>
        <w:t xml:space="preserve">reported in the UK </w:t>
      </w:r>
      <w:r w:rsidRPr="007144A9">
        <w:rPr>
          <w:sz w:val="24"/>
          <w:szCs w:val="24"/>
          <w:lang w:val="en-US"/>
        </w:rPr>
        <w:t xml:space="preserve">media </w:t>
      </w:r>
      <w:r w:rsidR="008C39BF" w:rsidRPr="007144A9">
        <w:rPr>
          <w:sz w:val="24"/>
          <w:szCs w:val="24"/>
          <w:lang w:val="en-US"/>
        </w:rPr>
        <w:t>during the EU referendum campaign, the response by certain quarters of the UK</w:t>
      </w:r>
      <w:r w:rsidR="001B5530" w:rsidRPr="007144A9">
        <w:rPr>
          <w:sz w:val="24"/>
          <w:szCs w:val="24"/>
          <w:lang w:val="en-US"/>
        </w:rPr>
        <w:t xml:space="preserve"> press</w:t>
      </w:r>
      <w:r w:rsidR="00BD1BBD">
        <w:rPr>
          <w:sz w:val="24"/>
          <w:szCs w:val="24"/>
          <w:lang w:val="en-US"/>
        </w:rPr>
        <w:t xml:space="preserve"> – </w:t>
      </w:r>
      <w:r w:rsidR="004337D6">
        <w:rPr>
          <w:sz w:val="24"/>
          <w:szCs w:val="24"/>
          <w:lang w:val="en-US"/>
        </w:rPr>
        <w:t>ordinarily</w:t>
      </w:r>
      <w:r w:rsidR="001B5530" w:rsidRPr="007144A9">
        <w:rPr>
          <w:sz w:val="24"/>
          <w:szCs w:val="24"/>
          <w:lang w:val="en-US"/>
        </w:rPr>
        <w:t xml:space="preserve"> friendly to the concerns and interests of Falkland Islanders</w:t>
      </w:r>
      <w:r w:rsidR="00BD1BBD">
        <w:rPr>
          <w:sz w:val="24"/>
          <w:szCs w:val="24"/>
          <w:lang w:val="en-US"/>
        </w:rPr>
        <w:t xml:space="preserve"> – was</w:t>
      </w:r>
      <w:r w:rsidR="001B5530" w:rsidRPr="007144A9">
        <w:rPr>
          <w:sz w:val="24"/>
          <w:szCs w:val="24"/>
          <w:lang w:val="en-US"/>
        </w:rPr>
        <w:t xml:space="preserve"> telling. </w:t>
      </w:r>
      <w:r w:rsidR="00BD1BBD">
        <w:rPr>
          <w:sz w:val="24"/>
          <w:szCs w:val="24"/>
          <w:lang w:val="en-US"/>
        </w:rPr>
        <w:t xml:space="preserve">The </w:t>
      </w:r>
      <w:r w:rsidR="00BD1BBD" w:rsidRPr="007144A9">
        <w:rPr>
          <w:i/>
          <w:sz w:val="24"/>
          <w:szCs w:val="24"/>
          <w:lang w:val="en-US"/>
        </w:rPr>
        <w:t>Daily Express</w:t>
      </w:r>
      <w:r w:rsidR="00BD1BBD">
        <w:rPr>
          <w:sz w:val="24"/>
          <w:szCs w:val="24"/>
          <w:lang w:val="en-US"/>
        </w:rPr>
        <w:t xml:space="preserve">, for instance, condemned William Hague </w:t>
      </w:r>
      <w:r w:rsidR="00BD1BBD" w:rsidRPr="007144A9">
        <w:rPr>
          <w:sz w:val="24"/>
          <w:szCs w:val="24"/>
          <w:lang w:val="en-US"/>
        </w:rPr>
        <w:t xml:space="preserve">as </w:t>
      </w:r>
      <w:r w:rsidR="00BD1BBD">
        <w:rPr>
          <w:sz w:val="24"/>
          <w:szCs w:val="24"/>
          <w:lang w:val="en-US"/>
        </w:rPr>
        <w:t>‘gutless and defeatist’ and his words as ‘incendiary’</w:t>
      </w:r>
      <w:r w:rsidR="00BD1BBD" w:rsidRPr="007144A9">
        <w:rPr>
          <w:sz w:val="24"/>
          <w:szCs w:val="24"/>
          <w:lang w:val="en-US"/>
        </w:rPr>
        <w:t xml:space="preserve"> </w:t>
      </w:r>
      <w:r w:rsidR="00BD1BBD">
        <w:rPr>
          <w:sz w:val="24"/>
          <w:szCs w:val="24"/>
          <w:lang w:val="en-US"/>
        </w:rPr>
        <w:t>f</w:t>
      </w:r>
      <w:r w:rsidR="001B5530" w:rsidRPr="007144A9">
        <w:rPr>
          <w:sz w:val="24"/>
          <w:szCs w:val="24"/>
          <w:lang w:val="en-US"/>
        </w:rPr>
        <w:t>or highlighting the economic and diplomatic advantages of the EU to the Falkland Islands</w:t>
      </w:r>
      <w:r w:rsidR="001627E7" w:rsidRPr="007144A9">
        <w:rPr>
          <w:sz w:val="24"/>
          <w:szCs w:val="24"/>
          <w:lang w:val="en-US"/>
        </w:rPr>
        <w:t>.</w:t>
      </w:r>
      <w:r w:rsidR="00132407">
        <w:rPr>
          <w:rStyle w:val="EndnoteReference"/>
          <w:sz w:val="24"/>
          <w:szCs w:val="24"/>
          <w:lang w:val="en-US"/>
        </w:rPr>
        <w:endnoteReference w:id="34"/>
      </w:r>
      <w:r w:rsidR="001627E7" w:rsidRPr="007144A9">
        <w:rPr>
          <w:sz w:val="24"/>
          <w:szCs w:val="24"/>
          <w:lang w:val="en-US"/>
        </w:rPr>
        <w:t xml:space="preserve"> Former Defence Secretary Liam Fox, </w:t>
      </w:r>
      <w:r w:rsidR="00D422EE" w:rsidRPr="007144A9">
        <w:rPr>
          <w:sz w:val="24"/>
          <w:szCs w:val="24"/>
          <w:lang w:val="en-US"/>
        </w:rPr>
        <w:t>on the other hand</w:t>
      </w:r>
      <w:r w:rsidR="00BD1BBD">
        <w:rPr>
          <w:sz w:val="24"/>
          <w:szCs w:val="24"/>
          <w:lang w:val="en-US"/>
        </w:rPr>
        <w:t>,</w:t>
      </w:r>
      <w:r w:rsidR="00D422EE" w:rsidRPr="007144A9">
        <w:rPr>
          <w:sz w:val="24"/>
          <w:szCs w:val="24"/>
          <w:lang w:val="en-US"/>
        </w:rPr>
        <w:t xml:space="preserve"> </w:t>
      </w:r>
      <w:r w:rsidR="001627E7" w:rsidRPr="007144A9">
        <w:rPr>
          <w:sz w:val="24"/>
          <w:szCs w:val="24"/>
          <w:lang w:val="en-US"/>
        </w:rPr>
        <w:t xml:space="preserve">dismissed </w:t>
      </w:r>
      <w:r w:rsidR="00D422EE" w:rsidRPr="007144A9">
        <w:rPr>
          <w:sz w:val="24"/>
          <w:szCs w:val="24"/>
          <w:lang w:val="en-US"/>
        </w:rPr>
        <w:t xml:space="preserve">the concerns of </w:t>
      </w:r>
      <w:r w:rsidR="001627E7" w:rsidRPr="007144A9">
        <w:rPr>
          <w:sz w:val="24"/>
          <w:szCs w:val="24"/>
          <w:lang w:val="en-US"/>
        </w:rPr>
        <w:t xml:space="preserve">Falkland Islanders </w:t>
      </w:r>
      <w:r w:rsidR="00200583" w:rsidRPr="007144A9">
        <w:rPr>
          <w:sz w:val="24"/>
          <w:szCs w:val="24"/>
          <w:lang w:val="en-US"/>
        </w:rPr>
        <w:t>out of hand, describing the EU’s role in Falkland Islands security</w:t>
      </w:r>
      <w:r w:rsidR="00132407">
        <w:rPr>
          <w:sz w:val="24"/>
          <w:szCs w:val="24"/>
          <w:lang w:val="en-US"/>
        </w:rPr>
        <w:t xml:space="preserve"> as ‘</w:t>
      </w:r>
      <w:r w:rsidR="00200583" w:rsidRPr="007144A9">
        <w:rPr>
          <w:sz w:val="24"/>
          <w:szCs w:val="24"/>
          <w:lang w:val="en-US"/>
        </w:rPr>
        <w:t>an irrelevance</w:t>
      </w:r>
      <w:r w:rsidR="00132407">
        <w:rPr>
          <w:sz w:val="24"/>
          <w:szCs w:val="24"/>
          <w:lang w:val="en-US"/>
        </w:rPr>
        <w:t>’</w:t>
      </w:r>
      <w:r w:rsidR="00200583" w:rsidRPr="007144A9">
        <w:rPr>
          <w:sz w:val="24"/>
          <w:szCs w:val="24"/>
          <w:lang w:val="en-US"/>
        </w:rPr>
        <w:t xml:space="preserve"> while appealing to the legacy of the unilateral UK military campaign to recapture the Falklands in 1982</w:t>
      </w:r>
      <w:r w:rsidR="00D422EE" w:rsidRPr="007144A9">
        <w:rPr>
          <w:sz w:val="24"/>
          <w:szCs w:val="24"/>
          <w:lang w:val="en-US"/>
        </w:rPr>
        <w:t>.</w:t>
      </w:r>
      <w:r w:rsidR="00132407">
        <w:rPr>
          <w:rStyle w:val="EndnoteReference"/>
          <w:sz w:val="24"/>
          <w:szCs w:val="24"/>
          <w:lang w:val="en-US"/>
        </w:rPr>
        <w:endnoteReference w:id="35"/>
      </w:r>
      <w:r w:rsidR="00D422EE" w:rsidRPr="007144A9">
        <w:rPr>
          <w:sz w:val="24"/>
          <w:szCs w:val="24"/>
          <w:lang w:val="en-US"/>
        </w:rPr>
        <w:t xml:space="preserve"> </w:t>
      </w:r>
      <w:r w:rsidR="00BD1BBD">
        <w:rPr>
          <w:sz w:val="24"/>
          <w:szCs w:val="24"/>
          <w:lang w:val="en-US"/>
        </w:rPr>
        <w:t>In the aftermath of the UK’s decision to leave the EU</w:t>
      </w:r>
      <w:r w:rsidR="00217A98" w:rsidRPr="007144A9">
        <w:rPr>
          <w:sz w:val="24"/>
          <w:szCs w:val="24"/>
          <w:lang w:val="en-US"/>
        </w:rPr>
        <w:t>,</w:t>
      </w:r>
      <w:r w:rsidR="00A60058">
        <w:rPr>
          <w:sz w:val="24"/>
          <w:szCs w:val="24"/>
          <w:lang w:val="en-US"/>
        </w:rPr>
        <w:t xml:space="preserve"> </w:t>
      </w:r>
      <w:r w:rsidR="00A60058" w:rsidRPr="00A60058">
        <w:rPr>
          <w:sz w:val="24"/>
          <w:szCs w:val="24"/>
          <w:lang w:val="en-US"/>
        </w:rPr>
        <w:t xml:space="preserve">as the security and defence </w:t>
      </w:r>
      <w:r w:rsidR="00A60058" w:rsidRPr="00A60058">
        <w:rPr>
          <w:sz w:val="24"/>
          <w:szCs w:val="24"/>
          <w:lang w:val="en-US"/>
        </w:rPr>
        <w:lastRenderedPageBreak/>
        <w:t>implications of the de</w:t>
      </w:r>
      <w:r w:rsidR="00A60058">
        <w:rPr>
          <w:sz w:val="24"/>
          <w:szCs w:val="24"/>
          <w:lang w:val="en-US"/>
        </w:rPr>
        <w:t>cision</w:t>
      </w:r>
      <w:r w:rsidR="002C1E44">
        <w:rPr>
          <w:sz w:val="24"/>
          <w:szCs w:val="24"/>
          <w:lang w:val="en-US"/>
        </w:rPr>
        <w:t xml:space="preserve"> become clearer</w:t>
      </w:r>
      <w:r w:rsidR="00A60058">
        <w:rPr>
          <w:sz w:val="24"/>
          <w:szCs w:val="24"/>
          <w:lang w:val="en-US"/>
        </w:rPr>
        <w:t xml:space="preserve">, </w:t>
      </w:r>
      <w:r w:rsidR="00217A98" w:rsidRPr="007144A9">
        <w:rPr>
          <w:sz w:val="24"/>
          <w:szCs w:val="24"/>
          <w:lang w:val="en-US"/>
        </w:rPr>
        <w:t xml:space="preserve">it is </w:t>
      </w:r>
      <w:r w:rsidR="00200583" w:rsidRPr="007144A9">
        <w:rPr>
          <w:sz w:val="24"/>
          <w:szCs w:val="24"/>
          <w:lang w:val="en-US"/>
        </w:rPr>
        <w:t>critical</w:t>
      </w:r>
      <w:r w:rsidR="00217A98" w:rsidRPr="007144A9">
        <w:rPr>
          <w:sz w:val="24"/>
          <w:szCs w:val="24"/>
          <w:lang w:val="en-US"/>
        </w:rPr>
        <w:t xml:space="preserve"> that </w:t>
      </w:r>
      <w:r w:rsidR="004A0520">
        <w:rPr>
          <w:sz w:val="24"/>
          <w:szCs w:val="24"/>
          <w:lang w:val="en-US"/>
        </w:rPr>
        <w:t>the</w:t>
      </w:r>
      <w:r w:rsidR="00217A98" w:rsidRPr="007144A9">
        <w:rPr>
          <w:sz w:val="24"/>
          <w:szCs w:val="24"/>
          <w:lang w:val="en-US"/>
        </w:rPr>
        <w:t xml:space="preserve"> more nuanced and </w:t>
      </w:r>
      <w:r w:rsidR="00132407">
        <w:rPr>
          <w:sz w:val="24"/>
          <w:szCs w:val="24"/>
          <w:lang w:val="en-US"/>
        </w:rPr>
        <w:t>‘indigenous’</w:t>
      </w:r>
      <w:r w:rsidR="00217A98" w:rsidRPr="007144A9">
        <w:rPr>
          <w:sz w:val="24"/>
          <w:szCs w:val="24"/>
          <w:lang w:val="en-US"/>
        </w:rPr>
        <w:t xml:space="preserve"> understanding of Falkland Islands security</w:t>
      </w:r>
      <w:r w:rsidR="00200583" w:rsidRPr="007144A9">
        <w:rPr>
          <w:sz w:val="24"/>
          <w:szCs w:val="24"/>
          <w:lang w:val="en-US"/>
        </w:rPr>
        <w:t xml:space="preserve"> brought to the surface during the referendum process</w:t>
      </w:r>
      <w:r w:rsidR="00BD1BBD">
        <w:rPr>
          <w:sz w:val="24"/>
          <w:szCs w:val="24"/>
          <w:lang w:val="en-US"/>
        </w:rPr>
        <w:t xml:space="preserve"> </w:t>
      </w:r>
      <w:r w:rsidR="00217A98" w:rsidRPr="007144A9">
        <w:rPr>
          <w:sz w:val="24"/>
          <w:szCs w:val="24"/>
          <w:lang w:val="en-US"/>
        </w:rPr>
        <w:t xml:space="preserve">should </w:t>
      </w:r>
      <w:r w:rsidR="00002407" w:rsidRPr="007144A9">
        <w:rPr>
          <w:sz w:val="24"/>
          <w:szCs w:val="24"/>
          <w:lang w:val="en-US"/>
        </w:rPr>
        <w:t xml:space="preserve">not only </w:t>
      </w:r>
      <w:r w:rsidR="00217A98" w:rsidRPr="007144A9">
        <w:rPr>
          <w:sz w:val="24"/>
          <w:szCs w:val="24"/>
          <w:lang w:val="en-US"/>
        </w:rPr>
        <w:t>remain</w:t>
      </w:r>
      <w:r w:rsidR="00002407" w:rsidRPr="007144A9">
        <w:rPr>
          <w:sz w:val="24"/>
          <w:szCs w:val="24"/>
          <w:lang w:val="en-US"/>
        </w:rPr>
        <w:t>, but increasingly influence the UK</w:t>
      </w:r>
      <w:r w:rsidR="00BD1BBD">
        <w:rPr>
          <w:sz w:val="24"/>
          <w:szCs w:val="24"/>
          <w:lang w:val="en-US"/>
        </w:rPr>
        <w:t>’s</w:t>
      </w:r>
      <w:r w:rsidR="00002407" w:rsidRPr="007144A9">
        <w:rPr>
          <w:sz w:val="24"/>
          <w:szCs w:val="24"/>
          <w:lang w:val="en-US"/>
        </w:rPr>
        <w:t xml:space="preserve"> South Atlantic security framework</w:t>
      </w:r>
      <w:r w:rsidR="004A42EF">
        <w:rPr>
          <w:sz w:val="24"/>
          <w:szCs w:val="24"/>
          <w:lang w:val="en-US"/>
        </w:rPr>
        <w:t>.</w:t>
      </w:r>
    </w:p>
    <w:p w14:paraId="7484C5B2" w14:textId="77777777" w:rsidR="00436AFB" w:rsidRDefault="00436AFB">
      <w:pPr>
        <w:spacing w:line="480" w:lineRule="auto"/>
        <w:jc w:val="both"/>
        <w:rPr>
          <w:sz w:val="24"/>
          <w:szCs w:val="24"/>
          <w:lang w:val="en-US"/>
        </w:rPr>
      </w:pPr>
    </w:p>
    <w:p w14:paraId="24A1442A" w14:textId="77777777" w:rsidR="0094620A" w:rsidRPr="00AE722E" w:rsidRDefault="00020561" w:rsidP="00435C7B">
      <w:pPr>
        <w:tabs>
          <w:tab w:val="left" w:pos="2292"/>
        </w:tabs>
        <w:spacing w:line="480" w:lineRule="auto"/>
        <w:jc w:val="both"/>
        <w:rPr>
          <w:b/>
          <w:sz w:val="24"/>
          <w:szCs w:val="24"/>
        </w:rPr>
      </w:pPr>
      <w:r w:rsidRPr="00AE722E">
        <w:rPr>
          <w:b/>
          <w:sz w:val="24"/>
          <w:szCs w:val="24"/>
        </w:rPr>
        <w:t>‘Isolated’ British OTs</w:t>
      </w:r>
    </w:p>
    <w:p w14:paraId="59C0B488" w14:textId="2064BF34" w:rsidR="00BD0985" w:rsidRDefault="00D80F70" w:rsidP="00435C7B">
      <w:pPr>
        <w:tabs>
          <w:tab w:val="left" w:pos="2292"/>
        </w:tabs>
        <w:spacing w:line="480" w:lineRule="auto"/>
        <w:jc w:val="both"/>
        <w:rPr>
          <w:sz w:val="24"/>
          <w:szCs w:val="24"/>
        </w:rPr>
      </w:pPr>
      <w:r>
        <w:rPr>
          <w:sz w:val="24"/>
          <w:szCs w:val="24"/>
        </w:rPr>
        <w:t xml:space="preserve">The respective geopolitical challenges faced by the Falkland Islands and Gibraltar mean they receive the most attention when </w:t>
      </w:r>
      <w:r w:rsidR="00535811">
        <w:rPr>
          <w:sz w:val="24"/>
          <w:szCs w:val="24"/>
        </w:rPr>
        <w:t xml:space="preserve">the </w:t>
      </w:r>
      <w:r>
        <w:rPr>
          <w:sz w:val="24"/>
          <w:szCs w:val="24"/>
        </w:rPr>
        <w:t xml:space="preserve">security of British OTs </w:t>
      </w:r>
      <w:r w:rsidR="00AA4DAF">
        <w:rPr>
          <w:sz w:val="24"/>
          <w:szCs w:val="24"/>
        </w:rPr>
        <w:t>is discussed</w:t>
      </w:r>
      <w:r>
        <w:rPr>
          <w:sz w:val="24"/>
          <w:szCs w:val="24"/>
        </w:rPr>
        <w:t>. This should</w:t>
      </w:r>
      <w:r w:rsidR="00436A5F">
        <w:rPr>
          <w:sz w:val="24"/>
          <w:szCs w:val="24"/>
        </w:rPr>
        <w:t xml:space="preserve"> not, however, detract from considerations of the security of other British OTs, some of which are geographically isolated</w:t>
      </w:r>
      <w:r w:rsidR="00740754">
        <w:rPr>
          <w:sz w:val="24"/>
          <w:szCs w:val="24"/>
        </w:rPr>
        <w:t xml:space="preserve"> with</w:t>
      </w:r>
      <w:r w:rsidR="00436A5F">
        <w:rPr>
          <w:sz w:val="24"/>
          <w:szCs w:val="24"/>
        </w:rPr>
        <w:t xml:space="preserve"> communities of only a few hundred people.</w:t>
      </w:r>
      <w:r w:rsidR="00740754">
        <w:rPr>
          <w:sz w:val="24"/>
          <w:szCs w:val="24"/>
        </w:rPr>
        <w:t xml:space="preserve"> Arguably, it is these OTs that are even more vulnerable to, for instance, natural disasters and their lasting economic and societal impacts.</w:t>
      </w:r>
      <w:r w:rsidR="00444AD7">
        <w:rPr>
          <w:sz w:val="24"/>
          <w:szCs w:val="24"/>
        </w:rPr>
        <w:t xml:space="preserve"> The EU </w:t>
      </w:r>
      <w:r w:rsidR="006E5CD2">
        <w:rPr>
          <w:sz w:val="24"/>
          <w:szCs w:val="24"/>
        </w:rPr>
        <w:t>provides ongoing</w:t>
      </w:r>
      <w:r w:rsidR="00444AD7">
        <w:rPr>
          <w:sz w:val="24"/>
          <w:szCs w:val="24"/>
        </w:rPr>
        <w:t xml:space="preserve"> post-disaster reconstruction</w:t>
      </w:r>
      <w:r w:rsidR="00AA4DAF">
        <w:rPr>
          <w:sz w:val="24"/>
          <w:szCs w:val="24"/>
        </w:rPr>
        <w:t xml:space="preserve"> assistance</w:t>
      </w:r>
      <w:r w:rsidR="00444AD7">
        <w:rPr>
          <w:sz w:val="24"/>
          <w:szCs w:val="24"/>
        </w:rPr>
        <w:t xml:space="preserve"> to British OTs </w:t>
      </w:r>
      <w:r w:rsidR="00535811">
        <w:rPr>
          <w:sz w:val="24"/>
          <w:szCs w:val="24"/>
        </w:rPr>
        <w:t xml:space="preserve">such as </w:t>
      </w:r>
      <w:r w:rsidR="00444AD7">
        <w:rPr>
          <w:sz w:val="24"/>
          <w:szCs w:val="24"/>
        </w:rPr>
        <w:t>Monserrat</w:t>
      </w:r>
      <w:r w:rsidR="006E5CD2">
        <w:rPr>
          <w:sz w:val="24"/>
          <w:szCs w:val="24"/>
        </w:rPr>
        <w:t xml:space="preserve"> (€34.06</w:t>
      </w:r>
      <w:r w:rsidR="00535811">
        <w:rPr>
          <w:sz w:val="24"/>
          <w:szCs w:val="24"/>
        </w:rPr>
        <w:t xml:space="preserve"> </w:t>
      </w:r>
      <w:r w:rsidR="006E5CD2">
        <w:rPr>
          <w:sz w:val="24"/>
          <w:szCs w:val="24"/>
        </w:rPr>
        <w:t>m</w:t>
      </w:r>
      <w:r w:rsidR="00535811">
        <w:rPr>
          <w:sz w:val="24"/>
          <w:szCs w:val="24"/>
        </w:rPr>
        <w:t>illion</w:t>
      </w:r>
      <w:r w:rsidR="006E5CD2">
        <w:rPr>
          <w:sz w:val="24"/>
          <w:szCs w:val="24"/>
        </w:rPr>
        <w:t xml:space="preserve"> from 2008</w:t>
      </w:r>
      <w:r w:rsidR="00535811">
        <w:rPr>
          <w:sz w:val="24"/>
          <w:szCs w:val="24"/>
        </w:rPr>
        <w:t>–</w:t>
      </w:r>
      <w:r w:rsidR="006E5CD2">
        <w:rPr>
          <w:sz w:val="24"/>
          <w:szCs w:val="24"/>
        </w:rPr>
        <w:t>2020)</w:t>
      </w:r>
      <w:r w:rsidR="00773BC2">
        <w:rPr>
          <w:sz w:val="24"/>
          <w:szCs w:val="24"/>
        </w:rPr>
        <w:t>,</w:t>
      </w:r>
      <w:r w:rsidR="006E5CD2">
        <w:rPr>
          <w:rStyle w:val="EndnoteReference"/>
          <w:sz w:val="24"/>
          <w:szCs w:val="24"/>
        </w:rPr>
        <w:endnoteReference w:id="36"/>
      </w:r>
      <w:r w:rsidR="00AA4DAF">
        <w:rPr>
          <w:sz w:val="24"/>
          <w:szCs w:val="24"/>
        </w:rPr>
        <w:t xml:space="preserve"> offering another </w:t>
      </w:r>
      <w:r w:rsidR="005B21D6">
        <w:rPr>
          <w:sz w:val="24"/>
          <w:szCs w:val="24"/>
        </w:rPr>
        <w:t>tranche</w:t>
      </w:r>
      <w:r w:rsidR="00AA4DAF">
        <w:rPr>
          <w:sz w:val="24"/>
          <w:szCs w:val="24"/>
        </w:rPr>
        <w:t xml:space="preserve"> of </w:t>
      </w:r>
      <w:r w:rsidR="005B21D6">
        <w:rPr>
          <w:sz w:val="24"/>
          <w:szCs w:val="24"/>
        </w:rPr>
        <w:t xml:space="preserve">financial and institutional </w:t>
      </w:r>
      <w:r w:rsidR="00AA4DAF">
        <w:rPr>
          <w:sz w:val="24"/>
          <w:szCs w:val="24"/>
        </w:rPr>
        <w:t>support</w:t>
      </w:r>
      <w:r w:rsidR="00444AD7">
        <w:rPr>
          <w:sz w:val="24"/>
          <w:szCs w:val="24"/>
        </w:rPr>
        <w:t xml:space="preserve"> </w:t>
      </w:r>
      <w:r w:rsidR="00AA4DAF">
        <w:rPr>
          <w:sz w:val="24"/>
          <w:szCs w:val="24"/>
        </w:rPr>
        <w:t>beyond th</w:t>
      </w:r>
      <w:r w:rsidR="003E440F">
        <w:rPr>
          <w:sz w:val="24"/>
          <w:szCs w:val="24"/>
        </w:rPr>
        <w:t xml:space="preserve">e £400m </w:t>
      </w:r>
      <w:r w:rsidR="00AA4DAF">
        <w:rPr>
          <w:sz w:val="24"/>
          <w:szCs w:val="24"/>
        </w:rPr>
        <w:t>provided by the UK’s Department for International Development (DFID)</w:t>
      </w:r>
      <w:r w:rsidR="00AC0865">
        <w:rPr>
          <w:sz w:val="24"/>
          <w:szCs w:val="24"/>
        </w:rPr>
        <w:t xml:space="preserve"> between</w:t>
      </w:r>
      <w:r w:rsidR="002C3010">
        <w:rPr>
          <w:sz w:val="24"/>
          <w:szCs w:val="24"/>
        </w:rPr>
        <w:t xml:space="preserve"> 1997-2015.</w:t>
      </w:r>
      <w:r w:rsidR="001D295D">
        <w:rPr>
          <w:rStyle w:val="EndnoteReference"/>
          <w:sz w:val="24"/>
          <w:szCs w:val="24"/>
        </w:rPr>
        <w:endnoteReference w:id="37"/>
      </w:r>
      <w:r w:rsidR="00444AD7">
        <w:rPr>
          <w:sz w:val="24"/>
          <w:szCs w:val="24"/>
        </w:rPr>
        <w:t xml:space="preserve"> </w:t>
      </w:r>
      <w:r w:rsidR="00AD63A7">
        <w:rPr>
          <w:sz w:val="24"/>
          <w:szCs w:val="24"/>
        </w:rPr>
        <w:t>Furthermore, t</w:t>
      </w:r>
      <w:r w:rsidR="00444AD7">
        <w:rPr>
          <w:sz w:val="24"/>
          <w:szCs w:val="24"/>
        </w:rPr>
        <w:t>he EU has played a significant</w:t>
      </w:r>
      <w:r w:rsidR="00AA4DAF">
        <w:rPr>
          <w:sz w:val="24"/>
          <w:szCs w:val="24"/>
        </w:rPr>
        <w:t xml:space="preserve"> economic</w:t>
      </w:r>
      <w:r w:rsidR="00AD63A7">
        <w:rPr>
          <w:sz w:val="24"/>
          <w:szCs w:val="24"/>
        </w:rPr>
        <w:t xml:space="preserve"> role in </w:t>
      </w:r>
      <w:r w:rsidR="00435C7B">
        <w:rPr>
          <w:sz w:val="24"/>
          <w:szCs w:val="24"/>
        </w:rPr>
        <w:t>many</w:t>
      </w:r>
      <w:r w:rsidR="00AD63A7">
        <w:rPr>
          <w:sz w:val="24"/>
          <w:szCs w:val="24"/>
        </w:rPr>
        <w:t xml:space="preserve"> Overseas Countries and Territories (OCTs)</w:t>
      </w:r>
      <w:r w:rsidR="00444AD7">
        <w:rPr>
          <w:sz w:val="24"/>
          <w:szCs w:val="24"/>
        </w:rPr>
        <w:t xml:space="preserve"> through the allocation of</w:t>
      </w:r>
      <w:r w:rsidR="00AA4DAF">
        <w:rPr>
          <w:sz w:val="24"/>
          <w:szCs w:val="24"/>
        </w:rPr>
        <w:t xml:space="preserve"> various iterations of the</w:t>
      </w:r>
      <w:r w:rsidR="00444AD7">
        <w:rPr>
          <w:sz w:val="24"/>
          <w:szCs w:val="24"/>
        </w:rPr>
        <w:t xml:space="preserve"> European Development Fund</w:t>
      </w:r>
      <w:r w:rsidR="00AA4DAF">
        <w:rPr>
          <w:sz w:val="24"/>
          <w:szCs w:val="24"/>
        </w:rPr>
        <w:t xml:space="preserve"> (EDF)</w:t>
      </w:r>
      <w:r w:rsidR="00444AD7">
        <w:rPr>
          <w:sz w:val="24"/>
          <w:szCs w:val="24"/>
        </w:rPr>
        <w:t xml:space="preserve">. </w:t>
      </w:r>
      <w:r w:rsidR="005A395A">
        <w:rPr>
          <w:sz w:val="24"/>
          <w:szCs w:val="24"/>
        </w:rPr>
        <w:t>For isolated</w:t>
      </w:r>
      <w:r w:rsidR="00435C7B">
        <w:rPr>
          <w:sz w:val="24"/>
          <w:szCs w:val="24"/>
        </w:rPr>
        <w:t xml:space="preserve"> B</w:t>
      </w:r>
      <w:r w:rsidR="005A395A">
        <w:rPr>
          <w:sz w:val="24"/>
          <w:szCs w:val="24"/>
        </w:rPr>
        <w:t>ritish OTs like the Pitcairn Islands and St Helena</w:t>
      </w:r>
      <w:r w:rsidR="00535811">
        <w:rPr>
          <w:sz w:val="24"/>
          <w:szCs w:val="24"/>
        </w:rPr>
        <w:t>,</w:t>
      </w:r>
      <w:r w:rsidR="005A395A">
        <w:rPr>
          <w:sz w:val="24"/>
          <w:szCs w:val="24"/>
        </w:rPr>
        <w:t xml:space="preserve"> these funds have made possible improvements to</w:t>
      </w:r>
      <w:r w:rsidR="00AB1113">
        <w:rPr>
          <w:sz w:val="24"/>
          <w:szCs w:val="24"/>
        </w:rPr>
        <w:t xml:space="preserve"> landing facilities for cruise ships to facilitate growth </w:t>
      </w:r>
      <w:r w:rsidR="00C93E46">
        <w:rPr>
          <w:sz w:val="24"/>
          <w:szCs w:val="24"/>
        </w:rPr>
        <w:t>and future sustainability</w:t>
      </w:r>
      <w:r w:rsidR="00AB1113">
        <w:rPr>
          <w:sz w:val="24"/>
          <w:szCs w:val="24"/>
        </w:rPr>
        <w:t xml:space="preserve"> in the tourist sector</w:t>
      </w:r>
      <w:r w:rsidR="00A41B82">
        <w:rPr>
          <w:sz w:val="24"/>
          <w:szCs w:val="24"/>
        </w:rPr>
        <w:t xml:space="preserve">, a vital source of income </w:t>
      </w:r>
      <w:r w:rsidR="00AC6D8E">
        <w:rPr>
          <w:sz w:val="24"/>
          <w:szCs w:val="24"/>
        </w:rPr>
        <w:t>and economic security</w:t>
      </w:r>
      <w:r w:rsidR="00A41B82">
        <w:rPr>
          <w:sz w:val="24"/>
          <w:szCs w:val="24"/>
        </w:rPr>
        <w:t xml:space="preserve"> for these communities</w:t>
      </w:r>
      <w:r w:rsidR="00AB1113">
        <w:rPr>
          <w:sz w:val="24"/>
          <w:szCs w:val="24"/>
        </w:rPr>
        <w:t xml:space="preserve">. </w:t>
      </w:r>
      <w:r w:rsidR="002C1E44">
        <w:rPr>
          <w:sz w:val="24"/>
          <w:szCs w:val="24"/>
        </w:rPr>
        <w:t xml:space="preserve">The </w:t>
      </w:r>
      <w:r w:rsidR="00F440FD">
        <w:rPr>
          <w:sz w:val="24"/>
          <w:szCs w:val="24"/>
        </w:rPr>
        <w:t>9</w:t>
      </w:r>
      <w:r w:rsidR="00F440FD" w:rsidRPr="00AE722E">
        <w:rPr>
          <w:sz w:val="24"/>
          <w:szCs w:val="24"/>
          <w:vertAlign w:val="superscript"/>
        </w:rPr>
        <w:t>th</w:t>
      </w:r>
      <w:r w:rsidR="00F440FD">
        <w:rPr>
          <w:sz w:val="24"/>
          <w:szCs w:val="24"/>
          <w:vertAlign w:val="superscript"/>
        </w:rPr>
        <w:t xml:space="preserve"> </w:t>
      </w:r>
      <w:r w:rsidR="00F440FD">
        <w:rPr>
          <w:sz w:val="24"/>
          <w:szCs w:val="24"/>
        </w:rPr>
        <w:t>and 10</w:t>
      </w:r>
      <w:r w:rsidR="00F440FD" w:rsidRPr="00AE722E">
        <w:rPr>
          <w:sz w:val="24"/>
          <w:szCs w:val="24"/>
          <w:vertAlign w:val="superscript"/>
        </w:rPr>
        <w:t>th</w:t>
      </w:r>
      <w:r w:rsidR="00F440FD">
        <w:rPr>
          <w:sz w:val="24"/>
          <w:szCs w:val="24"/>
        </w:rPr>
        <w:t xml:space="preserve"> iterations of the EDF provided the Cayman Islands (€7 million) and the Turks and Caicos Islands (€6.25 million) respectively, with financial assistance towards reconstruction in the wake of severe weather events, as well as funding for disaster risk </w:t>
      </w:r>
      <w:r w:rsidR="00F440FD">
        <w:rPr>
          <w:sz w:val="24"/>
          <w:szCs w:val="24"/>
        </w:rPr>
        <w:lastRenderedPageBreak/>
        <w:t>prevention.</w:t>
      </w:r>
      <w:r w:rsidR="00431951">
        <w:rPr>
          <w:sz w:val="24"/>
          <w:szCs w:val="24"/>
        </w:rPr>
        <w:t xml:space="preserve"> Substantial EU funding has</w:t>
      </w:r>
      <w:r w:rsidR="003E4273">
        <w:rPr>
          <w:sz w:val="24"/>
          <w:szCs w:val="24"/>
        </w:rPr>
        <w:t xml:space="preserve"> also</w:t>
      </w:r>
      <w:r w:rsidR="00431951">
        <w:rPr>
          <w:sz w:val="24"/>
          <w:szCs w:val="24"/>
        </w:rPr>
        <w:t xml:space="preserve"> been allocated to facilitate sustainable development, strengthen environmental conservation and the preservation of biodiversity in various British OTs, including those situated in the Caribbean.</w:t>
      </w:r>
      <w:r w:rsidR="00431951" w:rsidRPr="00431951">
        <w:rPr>
          <w:rStyle w:val="EndnoteReference"/>
          <w:sz w:val="24"/>
          <w:szCs w:val="24"/>
        </w:rPr>
        <w:t xml:space="preserve"> </w:t>
      </w:r>
      <w:r w:rsidR="00431951">
        <w:rPr>
          <w:rStyle w:val="EndnoteReference"/>
          <w:sz w:val="24"/>
          <w:szCs w:val="24"/>
        </w:rPr>
        <w:endnoteReference w:id="38"/>
      </w:r>
    </w:p>
    <w:p w14:paraId="50DAA4DD" w14:textId="6B273239" w:rsidR="00947DFC" w:rsidRDefault="00AB1113" w:rsidP="00435C7B">
      <w:pPr>
        <w:tabs>
          <w:tab w:val="left" w:pos="2292"/>
        </w:tabs>
        <w:spacing w:line="480" w:lineRule="auto"/>
        <w:jc w:val="both"/>
        <w:rPr>
          <w:sz w:val="24"/>
          <w:szCs w:val="24"/>
        </w:rPr>
      </w:pPr>
      <w:r>
        <w:rPr>
          <w:sz w:val="24"/>
          <w:szCs w:val="24"/>
        </w:rPr>
        <w:t>Being associated with a supranational body like the EU has also guaranteed small and isolated territories a level of diplomatic and international recognition that should not be underestimated</w:t>
      </w:r>
      <w:r w:rsidR="00797DC7">
        <w:rPr>
          <w:sz w:val="24"/>
          <w:szCs w:val="24"/>
        </w:rPr>
        <w:t>.</w:t>
      </w:r>
      <w:r w:rsidR="006805D0">
        <w:rPr>
          <w:sz w:val="24"/>
          <w:szCs w:val="24"/>
        </w:rPr>
        <w:t xml:space="preserve"> So, for example, the EU-OCT Association is a forum for broad-based dialogue that is convened by the European Commission, providing the institutional framework for consultation between EU Member States and the OCTs. Me</w:t>
      </w:r>
      <w:r w:rsidR="00797DC7">
        <w:rPr>
          <w:sz w:val="24"/>
          <w:szCs w:val="24"/>
        </w:rPr>
        <w:t xml:space="preserve">mbership of the Association of the Overseas Countries and Territories of the European Union (OCTA) </w:t>
      </w:r>
      <w:r w:rsidR="006805D0">
        <w:rPr>
          <w:sz w:val="24"/>
          <w:szCs w:val="24"/>
        </w:rPr>
        <w:t>has also</w:t>
      </w:r>
      <w:r w:rsidR="00A41B82">
        <w:rPr>
          <w:sz w:val="24"/>
          <w:szCs w:val="24"/>
        </w:rPr>
        <w:t xml:space="preserve"> give</w:t>
      </w:r>
      <w:r w:rsidR="006805D0">
        <w:rPr>
          <w:sz w:val="24"/>
          <w:szCs w:val="24"/>
        </w:rPr>
        <w:t>n</w:t>
      </w:r>
      <w:r w:rsidR="00A41B82">
        <w:rPr>
          <w:sz w:val="24"/>
          <w:szCs w:val="24"/>
        </w:rPr>
        <w:t xml:space="preserve"> its members (consisting of British, French</w:t>
      </w:r>
      <w:r w:rsidR="005B21D6">
        <w:rPr>
          <w:sz w:val="24"/>
          <w:szCs w:val="24"/>
        </w:rPr>
        <w:t xml:space="preserve"> and </w:t>
      </w:r>
      <w:r w:rsidR="00A41B82">
        <w:rPr>
          <w:sz w:val="24"/>
          <w:szCs w:val="24"/>
        </w:rPr>
        <w:t>Dutch OTs</w:t>
      </w:r>
      <w:r w:rsidR="005B21D6">
        <w:rPr>
          <w:sz w:val="24"/>
          <w:szCs w:val="24"/>
        </w:rPr>
        <w:t xml:space="preserve">, together with </w:t>
      </w:r>
      <w:r w:rsidR="004247F2">
        <w:rPr>
          <w:sz w:val="24"/>
          <w:szCs w:val="24"/>
        </w:rPr>
        <w:t>Greenland</w:t>
      </w:r>
      <w:r w:rsidR="00A41B82">
        <w:rPr>
          <w:sz w:val="24"/>
          <w:szCs w:val="24"/>
        </w:rPr>
        <w:t>) a forum to discuss shared challenges</w:t>
      </w:r>
      <w:r w:rsidR="00816E08">
        <w:rPr>
          <w:sz w:val="24"/>
          <w:szCs w:val="24"/>
        </w:rPr>
        <w:t xml:space="preserve"> facing OCTs</w:t>
      </w:r>
      <w:r w:rsidR="00797DC7">
        <w:rPr>
          <w:sz w:val="24"/>
          <w:szCs w:val="24"/>
        </w:rPr>
        <w:t>.</w:t>
      </w:r>
      <w:r w:rsidR="006805D0">
        <w:rPr>
          <w:sz w:val="24"/>
          <w:szCs w:val="24"/>
        </w:rPr>
        <w:t xml:space="preserve"> </w:t>
      </w:r>
      <w:r w:rsidR="00797DC7">
        <w:rPr>
          <w:sz w:val="24"/>
          <w:szCs w:val="24"/>
        </w:rPr>
        <w:t>Indeed, the OCTA Interim Strategic Plan 2015</w:t>
      </w:r>
      <w:r w:rsidR="00FA6879">
        <w:rPr>
          <w:sz w:val="24"/>
          <w:szCs w:val="24"/>
        </w:rPr>
        <w:t>–</w:t>
      </w:r>
      <w:r w:rsidR="00797DC7">
        <w:rPr>
          <w:sz w:val="24"/>
          <w:szCs w:val="24"/>
        </w:rPr>
        <w:t>2020 states that on the topics of ‘climate change, cooperation funding and trade liberalisation</w:t>
      </w:r>
      <w:r w:rsidR="00FA6879">
        <w:rPr>
          <w:sz w:val="24"/>
          <w:szCs w:val="24"/>
        </w:rPr>
        <w:t xml:space="preserve"> </w:t>
      </w:r>
      <w:r w:rsidR="00797DC7">
        <w:rPr>
          <w:sz w:val="24"/>
          <w:szCs w:val="24"/>
        </w:rPr>
        <w:t>…</w:t>
      </w:r>
      <w:r w:rsidR="00FA6879">
        <w:rPr>
          <w:sz w:val="24"/>
          <w:szCs w:val="24"/>
        </w:rPr>
        <w:t xml:space="preserve"> </w:t>
      </w:r>
      <w:r w:rsidR="00797DC7">
        <w:rPr>
          <w:sz w:val="24"/>
          <w:szCs w:val="24"/>
        </w:rPr>
        <w:t>OCTs are mostly absent from global debates’.</w:t>
      </w:r>
      <w:r w:rsidR="00132407">
        <w:rPr>
          <w:rStyle w:val="EndnoteReference"/>
          <w:sz w:val="24"/>
          <w:szCs w:val="24"/>
        </w:rPr>
        <w:endnoteReference w:id="39"/>
      </w:r>
      <w:r w:rsidR="00797DC7">
        <w:rPr>
          <w:sz w:val="24"/>
          <w:szCs w:val="24"/>
        </w:rPr>
        <w:t xml:space="preserve"> </w:t>
      </w:r>
      <w:r w:rsidR="00A41B82">
        <w:rPr>
          <w:sz w:val="24"/>
          <w:szCs w:val="24"/>
        </w:rPr>
        <w:t xml:space="preserve">It posits </w:t>
      </w:r>
      <w:r w:rsidR="004247F2">
        <w:rPr>
          <w:sz w:val="24"/>
          <w:szCs w:val="24"/>
        </w:rPr>
        <w:t xml:space="preserve">the promotion of ‘political partnerships’ on three different levels to improve the chances </w:t>
      </w:r>
      <w:r w:rsidR="00BD0985">
        <w:rPr>
          <w:sz w:val="24"/>
          <w:szCs w:val="24"/>
        </w:rPr>
        <w:t xml:space="preserve">of OCTs being heard and to enable access to additional streams of funding. These comprise partnerships </w:t>
      </w:r>
      <w:r w:rsidR="004247F2">
        <w:rPr>
          <w:sz w:val="24"/>
          <w:szCs w:val="24"/>
        </w:rPr>
        <w:t>with the EU that can facilitate</w:t>
      </w:r>
      <w:r w:rsidR="00BD0985">
        <w:rPr>
          <w:sz w:val="24"/>
          <w:szCs w:val="24"/>
        </w:rPr>
        <w:t xml:space="preserve"> OCTs</w:t>
      </w:r>
      <w:r w:rsidR="004247F2">
        <w:rPr>
          <w:sz w:val="24"/>
          <w:szCs w:val="24"/>
        </w:rPr>
        <w:t xml:space="preserve"> access to international organisations like the WTO</w:t>
      </w:r>
      <w:r w:rsidR="00BD0985">
        <w:rPr>
          <w:sz w:val="24"/>
          <w:szCs w:val="24"/>
        </w:rPr>
        <w:t>; partnerships</w:t>
      </w:r>
      <w:r w:rsidR="004247F2">
        <w:rPr>
          <w:sz w:val="24"/>
          <w:szCs w:val="24"/>
        </w:rPr>
        <w:t xml:space="preserve"> with the OCTs’ member states</w:t>
      </w:r>
      <w:r w:rsidR="00FA6879">
        <w:rPr>
          <w:sz w:val="24"/>
          <w:szCs w:val="24"/>
        </w:rPr>
        <w:t>;</w:t>
      </w:r>
      <w:r w:rsidR="00BD0985">
        <w:rPr>
          <w:sz w:val="24"/>
          <w:szCs w:val="24"/>
        </w:rPr>
        <w:t xml:space="preserve"> and partnerships with</w:t>
      </w:r>
      <w:r w:rsidR="004247F2">
        <w:rPr>
          <w:sz w:val="24"/>
          <w:szCs w:val="24"/>
        </w:rPr>
        <w:t xml:space="preserve"> ‘like-minded groups’</w:t>
      </w:r>
      <w:r w:rsidR="00BD0985">
        <w:rPr>
          <w:sz w:val="24"/>
          <w:szCs w:val="24"/>
        </w:rPr>
        <w:t xml:space="preserve"> or</w:t>
      </w:r>
      <w:r w:rsidR="00947DFC">
        <w:rPr>
          <w:sz w:val="24"/>
          <w:szCs w:val="24"/>
        </w:rPr>
        <w:t xml:space="preserve"> organisations/</w:t>
      </w:r>
      <w:r w:rsidR="00BD0985">
        <w:rPr>
          <w:sz w:val="24"/>
          <w:szCs w:val="24"/>
        </w:rPr>
        <w:t>territories that share similar structural handicaps and face the same development challenges.</w:t>
      </w:r>
      <w:r w:rsidR="0019620D">
        <w:rPr>
          <w:rStyle w:val="EndnoteReference"/>
          <w:sz w:val="24"/>
          <w:szCs w:val="24"/>
        </w:rPr>
        <w:endnoteReference w:id="40"/>
      </w:r>
      <w:r w:rsidR="00BD0985">
        <w:rPr>
          <w:sz w:val="24"/>
          <w:szCs w:val="24"/>
        </w:rPr>
        <w:t xml:space="preserve"> </w:t>
      </w:r>
      <w:r w:rsidR="00D52E35">
        <w:rPr>
          <w:sz w:val="24"/>
          <w:szCs w:val="24"/>
        </w:rPr>
        <w:t>It is hard to imagine how OCTs would go about getting their voices heard on the international stage without such collect</w:t>
      </w:r>
      <w:r w:rsidR="00EE601F">
        <w:rPr>
          <w:sz w:val="24"/>
          <w:szCs w:val="24"/>
        </w:rPr>
        <w:t>ive co</w:t>
      </w:r>
      <w:r w:rsidR="00FA6879">
        <w:rPr>
          <w:sz w:val="24"/>
          <w:szCs w:val="24"/>
        </w:rPr>
        <w:t>-o</w:t>
      </w:r>
      <w:r w:rsidR="00EE601F">
        <w:rPr>
          <w:sz w:val="24"/>
          <w:szCs w:val="24"/>
        </w:rPr>
        <w:t>peration</w:t>
      </w:r>
      <w:r w:rsidR="00D52E35">
        <w:rPr>
          <w:sz w:val="24"/>
          <w:szCs w:val="24"/>
        </w:rPr>
        <w:t>.</w:t>
      </w:r>
      <w:r w:rsidR="00E77461">
        <w:rPr>
          <w:sz w:val="24"/>
          <w:szCs w:val="24"/>
        </w:rPr>
        <w:t xml:space="preserve"> This is not</w:t>
      </w:r>
      <w:r w:rsidR="00BE0A3F">
        <w:rPr>
          <w:sz w:val="24"/>
          <w:szCs w:val="24"/>
        </w:rPr>
        <w:t xml:space="preserve"> to suggest that</w:t>
      </w:r>
      <w:r w:rsidR="00E77461">
        <w:rPr>
          <w:sz w:val="24"/>
          <w:szCs w:val="24"/>
        </w:rPr>
        <w:t xml:space="preserve"> the relationship with the EU is always straightforward to administer, particularly for smaller OTs with limited governmental infrastructure and administrative capac</w:t>
      </w:r>
      <w:r w:rsidR="00BE0A3F">
        <w:rPr>
          <w:sz w:val="24"/>
          <w:szCs w:val="24"/>
        </w:rPr>
        <w:t xml:space="preserve">ity. As was noted in a report published just days before the referendum, the EU’s </w:t>
      </w:r>
      <w:r w:rsidR="00114964">
        <w:rPr>
          <w:sz w:val="24"/>
          <w:szCs w:val="24"/>
        </w:rPr>
        <w:t>‘</w:t>
      </w:r>
      <w:r w:rsidR="00BE0A3F" w:rsidRPr="00BE0A3F">
        <w:rPr>
          <w:sz w:val="24"/>
          <w:szCs w:val="24"/>
        </w:rPr>
        <w:t>bureaucratic processes</w:t>
      </w:r>
      <w:r w:rsidR="00114964">
        <w:rPr>
          <w:sz w:val="24"/>
          <w:szCs w:val="24"/>
        </w:rPr>
        <w:t>’</w:t>
      </w:r>
      <w:r w:rsidR="00BE0A3F">
        <w:rPr>
          <w:sz w:val="24"/>
          <w:szCs w:val="24"/>
        </w:rPr>
        <w:t xml:space="preserve"> </w:t>
      </w:r>
      <w:r w:rsidR="00114964">
        <w:rPr>
          <w:sz w:val="24"/>
          <w:szCs w:val="24"/>
        </w:rPr>
        <w:t xml:space="preserve">and the ‘capacity constraints in some UKOTs’ work together to interfere with the timely and judicious utilisation of EU funding. It </w:t>
      </w:r>
      <w:r w:rsidR="00114964">
        <w:rPr>
          <w:sz w:val="24"/>
          <w:szCs w:val="24"/>
        </w:rPr>
        <w:lastRenderedPageBreak/>
        <w:t xml:space="preserve">can also take a long time to navigate the bureaucratic processes required to </w:t>
      </w:r>
      <w:r w:rsidR="005B21D6">
        <w:rPr>
          <w:sz w:val="24"/>
          <w:szCs w:val="24"/>
        </w:rPr>
        <w:t>access</w:t>
      </w:r>
      <w:r w:rsidR="00114964">
        <w:rPr>
          <w:sz w:val="24"/>
          <w:szCs w:val="24"/>
        </w:rPr>
        <w:t xml:space="preserve"> the EU’s t</w:t>
      </w:r>
      <w:r w:rsidR="004B744E">
        <w:rPr>
          <w:sz w:val="24"/>
          <w:szCs w:val="24"/>
        </w:rPr>
        <w:t>ariff- and quota- free markets, as evidenced by the multi-year negotiatio</w:t>
      </w:r>
      <w:r w:rsidR="003E4273">
        <w:rPr>
          <w:sz w:val="24"/>
          <w:szCs w:val="24"/>
        </w:rPr>
        <w:t xml:space="preserve">ns required before the isolated </w:t>
      </w:r>
      <w:r w:rsidR="004B744E">
        <w:rPr>
          <w:sz w:val="24"/>
          <w:szCs w:val="24"/>
        </w:rPr>
        <w:t>OT of Tristan d</w:t>
      </w:r>
      <w:r w:rsidR="00EA7FC1">
        <w:rPr>
          <w:sz w:val="24"/>
          <w:szCs w:val="24"/>
        </w:rPr>
        <w:t>a Cu</w:t>
      </w:r>
      <w:r w:rsidR="004B744E">
        <w:rPr>
          <w:sz w:val="24"/>
          <w:szCs w:val="24"/>
        </w:rPr>
        <w:t>n</w:t>
      </w:r>
      <w:r w:rsidR="00EA7FC1">
        <w:rPr>
          <w:sz w:val="24"/>
          <w:szCs w:val="24"/>
        </w:rPr>
        <w:t>h</w:t>
      </w:r>
      <w:r w:rsidR="004B744E">
        <w:rPr>
          <w:sz w:val="24"/>
          <w:szCs w:val="24"/>
        </w:rPr>
        <w:t xml:space="preserve">a </w:t>
      </w:r>
      <w:r w:rsidR="005B21D6">
        <w:rPr>
          <w:sz w:val="24"/>
          <w:szCs w:val="24"/>
        </w:rPr>
        <w:t>was able to</w:t>
      </w:r>
      <w:r w:rsidR="004B744E">
        <w:rPr>
          <w:sz w:val="24"/>
          <w:szCs w:val="24"/>
        </w:rPr>
        <w:t xml:space="preserve"> export its native rock lob</w:t>
      </w:r>
      <w:r w:rsidR="00EA7FC1">
        <w:rPr>
          <w:sz w:val="24"/>
          <w:szCs w:val="24"/>
        </w:rPr>
        <w:t>ster into the EU single market.</w:t>
      </w:r>
      <w:r w:rsidR="004B744E">
        <w:rPr>
          <w:rStyle w:val="EndnoteReference"/>
          <w:sz w:val="24"/>
          <w:szCs w:val="24"/>
        </w:rPr>
        <w:endnoteReference w:id="41"/>
      </w:r>
      <w:r w:rsidR="00EA7FC1">
        <w:rPr>
          <w:sz w:val="24"/>
          <w:szCs w:val="24"/>
        </w:rPr>
        <w:t xml:space="preserve"> </w:t>
      </w:r>
      <w:r w:rsidR="00D52E35">
        <w:rPr>
          <w:sz w:val="24"/>
          <w:szCs w:val="24"/>
        </w:rPr>
        <w:t>Despite the temptation,</w:t>
      </w:r>
      <w:r w:rsidR="00EA7FC1">
        <w:rPr>
          <w:sz w:val="24"/>
          <w:szCs w:val="24"/>
        </w:rPr>
        <w:t xml:space="preserve"> then,</w:t>
      </w:r>
      <w:r w:rsidR="00D52E35">
        <w:rPr>
          <w:sz w:val="24"/>
          <w:szCs w:val="24"/>
        </w:rPr>
        <w:t xml:space="preserve"> discussions of security and British OTs must not be limited to those territories considered to be strategically significant or under threat from hostile neighbours. This risks reproducing </w:t>
      </w:r>
      <w:r w:rsidR="00856452">
        <w:rPr>
          <w:sz w:val="24"/>
          <w:szCs w:val="24"/>
        </w:rPr>
        <w:t xml:space="preserve">narrow </w:t>
      </w:r>
      <w:r w:rsidR="00D52E35">
        <w:rPr>
          <w:sz w:val="24"/>
          <w:szCs w:val="24"/>
        </w:rPr>
        <w:t>conceptualisations of security</w:t>
      </w:r>
      <w:r w:rsidR="00EE601F">
        <w:rPr>
          <w:sz w:val="24"/>
          <w:szCs w:val="24"/>
        </w:rPr>
        <w:t xml:space="preserve"> </w:t>
      </w:r>
      <w:r w:rsidR="00FA6879">
        <w:rPr>
          <w:sz w:val="24"/>
          <w:szCs w:val="24"/>
        </w:rPr>
        <w:t>shown above</w:t>
      </w:r>
      <w:r w:rsidR="00EE601F">
        <w:rPr>
          <w:sz w:val="24"/>
          <w:szCs w:val="24"/>
        </w:rPr>
        <w:t>, as well as overlooking the broadly conceived security that is gained from British OTs being associated with an influential supranational bloc like the EU.</w:t>
      </w:r>
    </w:p>
    <w:p w14:paraId="6EF39BDB" w14:textId="77777777" w:rsidR="00002407" w:rsidRPr="00A5087E" w:rsidRDefault="00002407" w:rsidP="007144A9">
      <w:pPr>
        <w:tabs>
          <w:tab w:val="left" w:pos="2292"/>
        </w:tabs>
        <w:spacing w:line="480" w:lineRule="auto"/>
        <w:jc w:val="both"/>
        <w:rPr>
          <w:i/>
          <w:sz w:val="24"/>
          <w:szCs w:val="24"/>
        </w:rPr>
      </w:pPr>
    </w:p>
    <w:p w14:paraId="12AF1E24" w14:textId="77777777" w:rsidR="493AEA0B" w:rsidRPr="00AE722E" w:rsidRDefault="00DF0A38" w:rsidP="493AEA0B">
      <w:pPr>
        <w:spacing w:line="480" w:lineRule="auto"/>
        <w:jc w:val="both"/>
        <w:rPr>
          <w:sz w:val="24"/>
          <w:szCs w:val="24"/>
        </w:rPr>
      </w:pPr>
      <w:r w:rsidRPr="00AE722E">
        <w:rPr>
          <w:b/>
          <w:sz w:val="24"/>
          <w:szCs w:val="24"/>
        </w:rPr>
        <w:t>Conclusion</w:t>
      </w:r>
    </w:p>
    <w:p w14:paraId="63240F09" w14:textId="738B90FC" w:rsidR="00D20D47" w:rsidRDefault="00D20D47" w:rsidP="00CD345B">
      <w:pPr>
        <w:spacing w:line="480" w:lineRule="auto"/>
        <w:jc w:val="both"/>
        <w:rPr>
          <w:sz w:val="24"/>
          <w:szCs w:val="24"/>
        </w:rPr>
      </w:pPr>
      <w:r w:rsidRPr="00ED5757">
        <w:rPr>
          <w:sz w:val="24"/>
          <w:szCs w:val="24"/>
        </w:rPr>
        <w:t xml:space="preserve">The 2012 UK </w:t>
      </w:r>
      <w:r w:rsidR="00FA6879">
        <w:rPr>
          <w:sz w:val="24"/>
          <w:szCs w:val="24"/>
        </w:rPr>
        <w:t>g</w:t>
      </w:r>
      <w:r w:rsidRPr="00ED5757">
        <w:rPr>
          <w:sz w:val="24"/>
          <w:szCs w:val="24"/>
        </w:rPr>
        <w:t xml:space="preserve">overnment </w:t>
      </w:r>
      <w:r>
        <w:rPr>
          <w:sz w:val="24"/>
          <w:szCs w:val="24"/>
        </w:rPr>
        <w:t xml:space="preserve">Overseas Territories </w:t>
      </w:r>
      <w:r w:rsidRPr="00ED5757">
        <w:rPr>
          <w:sz w:val="24"/>
          <w:szCs w:val="24"/>
        </w:rPr>
        <w:t xml:space="preserve">White Paper was </w:t>
      </w:r>
      <w:r>
        <w:rPr>
          <w:sz w:val="24"/>
          <w:szCs w:val="24"/>
        </w:rPr>
        <w:t>a critically important and progressive vision for the ‘Secur</w:t>
      </w:r>
      <w:r w:rsidRPr="00ED5757">
        <w:rPr>
          <w:sz w:val="24"/>
          <w:szCs w:val="24"/>
          <w:lang w:val="en-US"/>
        </w:rPr>
        <w:t>ity, Success and Sustainability</w:t>
      </w:r>
      <w:r>
        <w:rPr>
          <w:sz w:val="24"/>
          <w:szCs w:val="24"/>
          <w:lang w:val="en-US"/>
        </w:rPr>
        <w:t>’</w:t>
      </w:r>
      <w:r w:rsidRPr="00773BC2">
        <w:rPr>
          <w:sz w:val="24"/>
          <w:lang w:val="en-US"/>
        </w:rPr>
        <w:t xml:space="preserve"> of </w:t>
      </w:r>
      <w:r>
        <w:rPr>
          <w:sz w:val="24"/>
          <w:szCs w:val="24"/>
          <w:lang w:val="en-US"/>
        </w:rPr>
        <w:t>the OTs. As well as recommitting the UK government to the defence of the OTs for the purpose</w:t>
      </w:r>
      <w:r w:rsidR="00773BC2">
        <w:rPr>
          <w:sz w:val="24"/>
          <w:szCs w:val="24"/>
          <w:lang w:val="en-US"/>
        </w:rPr>
        <w:t xml:space="preserve"> of</w:t>
      </w:r>
      <w:r>
        <w:rPr>
          <w:sz w:val="24"/>
          <w:szCs w:val="24"/>
          <w:lang w:val="en-US"/>
        </w:rPr>
        <w:t xml:space="preserve"> </w:t>
      </w:r>
      <w:r w:rsidRPr="009554BC">
        <w:rPr>
          <w:sz w:val="24"/>
          <w:szCs w:val="24"/>
          <w:lang w:val="en-US"/>
        </w:rPr>
        <w:t>‘</w:t>
      </w:r>
      <w:r w:rsidRPr="009554BC">
        <w:rPr>
          <w:sz w:val="24"/>
          <w:szCs w:val="24"/>
        </w:rPr>
        <w:t xml:space="preserve">ensur[ing] that </w:t>
      </w:r>
      <w:r w:rsidRPr="009760A4">
        <w:rPr>
          <w:i/>
          <w:sz w:val="24"/>
          <w:szCs w:val="24"/>
        </w:rPr>
        <w:t>our</w:t>
      </w:r>
      <w:r w:rsidRPr="009554BC">
        <w:rPr>
          <w:sz w:val="24"/>
          <w:szCs w:val="24"/>
        </w:rPr>
        <w:t xml:space="preserve"> </w:t>
      </w:r>
      <w:r w:rsidRPr="009554BC">
        <w:rPr>
          <w:color w:val="000000" w:themeColor="text1"/>
          <w:sz w:val="24"/>
          <w:szCs w:val="24"/>
        </w:rPr>
        <w:t>sovereignty over the Territories is defended against all challenges’</w:t>
      </w:r>
      <w:r>
        <w:rPr>
          <w:color w:val="000000" w:themeColor="text1"/>
          <w:sz w:val="24"/>
          <w:szCs w:val="24"/>
        </w:rPr>
        <w:t>, it also acknowledged that defence and security strategy must enable OTs ‘</w:t>
      </w:r>
      <w:r w:rsidRPr="009760A4">
        <w:rPr>
          <w:color w:val="000000" w:themeColor="text1"/>
          <w:sz w:val="24"/>
          <w:szCs w:val="24"/>
          <w:lang w:val="en-US"/>
        </w:rPr>
        <w:t xml:space="preserve">to trade, to exploit </w:t>
      </w:r>
      <w:r w:rsidRPr="009760A4">
        <w:rPr>
          <w:i/>
          <w:color w:val="000000" w:themeColor="text1"/>
          <w:sz w:val="24"/>
          <w:szCs w:val="24"/>
          <w:lang w:val="en-US"/>
        </w:rPr>
        <w:t>their</w:t>
      </w:r>
      <w:r w:rsidRPr="009760A4">
        <w:rPr>
          <w:color w:val="000000" w:themeColor="text1"/>
          <w:sz w:val="24"/>
          <w:szCs w:val="24"/>
          <w:lang w:val="en-US"/>
        </w:rPr>
        <w:t xml:space="preserve"> natural resources and to develop </w:t>
      </w:r>
      <w:r w:rsidRPr="009760A4">
        <w:rPr>
          <w:i/>
          <w:color w:val="000000" w:themeColor="text1"/>
          <w:sz w:val="24"/>
          <w:szCs w:val="24"/>
          <w:lang w:val="en-US"/>
        </w:rPr>
        <w:t>their</w:t>
      </w:r>
      <w:r w:rsidRPr="009760A4">
        <w:rPr>
          <w:color w:val="000000" w:themeColor="text1"/>
          <w:sz w:val="24"/>
          <w:szCs w:val="24"/>
          <w:lang w:val="en-US"/>
        </w:rPr>
        <w:t xml:space="preserve"> economies free f</w:t>
      </w:r>
      <w:r>
        <w:rPr>
          <w:color w:val="000000" w:themeColor="text1"/>
          <w:sz w:val="24"/>
          <w:szCs w:val="24"/>
          <w:lang w:val="en-US"/>
        </w:rPr>
        <w:t>rom undue external interference’.</w:t>
      </w:r>
      <w:r w:rsidR="00773BC2">
        <w:rPr>
          <w:rStyle w:val="EndnoteReference"/>
          <w:color w:val="000000" w:themeColor="text1"/>
          <w:sz w:val="24"/>
          <w:szCs w:val="24"/>
          <w:lang w:val="en-US"/>
        </w:rPr>
        <w:endnoteReference w:id="42"/>
      </w:r>
      <w:r>
        <w:rPr>
          <w:color w:val="000000" w:themeColor="text1"/>
          <w:sz w:val="24"/>
          <w:szCs w:val="24"/>
          <w:lang w:val="en-US"/>
        </w:rPr>
        <w:t xml:space="preserve"> </w:t>
      </w:r>
      <w:r w:rsidRPr="009760A4">
        <w:rPr>
          <w:color w:val="000000" w:themeColor="text1"/>
          <w:sz w:val="24"/>
          <w:szCs w:val="24"/>
          <w:lang w:val="en-US"/>
        </w:rPr>
        <w:t xml:space="preserve">It also served to </w:t>
      </w:r>
      <w:r>
        <w:rPr>
          <w:sz w:val="24"/>
          <w:szCs w:val="24"/>
          <w:lang w:val="en-US"/>
        </w:rPr>
        <w:t>highlight</w:t>
      </w:r>
      <w:r w:rsidRPr="009760A4">
        <w:rPr>
          <w:sz w:val="24"/>
          <w:szCs w:val="24"/>
          <w:lang w:val="en-US"/>
        </w:rPr>
        <w:t xml:space="preserve"> contemporary priorities</w:t>
      </w:r>
      <w:r>
        <w:rPr>
          <w:sz w:val="24"/>
          <w:szCs w:val="24"/>
          <w:lang w:val="en-US"/>
        </w:rPr>
        <w:t xml:space="preserve"> of the OTs</w:t>
      </w:r>
      <w:r w:rsidRPr="009760A4">
        <w:rPr>
          <w:sz w:val="24"/>
          <w:szCs w:val="24"/>
          <w:lang w:val="en-US"/>
        </w:rPr>
        <w:t xml:space="preserve"> </w:t>
      </w:r>
      <w:r>
        <w:rPr>
          <w:sz w:val="24"/>
          <w:szCs w:val="24"/>
          <w:lang w:val="en-US"/>
        </w:rPr>
        <w:t>as</w:t>
      </w:r>
      <w:r w:rsidRPr="009760A4">
        <w:rPr>
          <w:sz w:val="24"/>
          <w:szCs w:val="24"/>
          <w:lang w:val="en-US"/>
        </w:rPr>
        <w:t xml:space="preserve"> </w:t>
      </w:r>
      <w:r>
        <w:rPr>
          <w:sz w:val="24"/>
          <w:szCs w:val="24"/>
          <w:lang w:val="en-US"/>
        </w:rPr>
        <w:t>self-determining communities, chiefly ‘resilient economies’, ‘cherishing the environment’, ‘vibrant and flourishing communities’, and making ‘productive links with the wider world’. While this document reflects the 2010</w:t>
      </w:r>
      <w:r w:rsidR="00D57198">
        <w:rPr>
          <w:sz w:val="24"/>
          <w:szCs w:val="24"/>
          <w:lang w:val="en-US"/>
        </w:rPr>
        <w:t>–</w:t>
      </w:r>
      <w:r>
        <w:rPr>
          <w:sz w:val="24"/>
          <w:szCs w:val="24"/>
          <w:lang w:val="en-US"/>
        </w:rPr>
        <w:t xml:space="preserve">2014 Coalition </w:t>
      </w:r>
      <w:r w:rsidR="00D57198">
        <w:rPr>
          <w:sz w:val="24"/>
          <w:szCs w:val="24"/>
          <w:lang w:val="en-US"/>
        </w:rPr>
        <w:t>g</w:t>
      </w:r>
      <w:r>
        <w:rPr>
          <w:sz w:val="24"/>
          <w:szCs w:val="24"/>
          <w:lang w:val="en-US"/>
        </w:rPr>
        <w:t xml:space="preserve">overnment’s progressive vision for the security and sustainability of the </w:t>
      </w:r>
      <w:r w:rsidR="006C252B">
        <w:rPr>
          <w:sz w:val="24"/>
          <w:szCs w:val="24"/>
          <w:lang w:val="en-US"/>
        </w:rPr>
        <w:t>t</w:t>
      </w:r>
      <w:r w:rsidR="00B40534">
        <w:rPr>
          <w:sz w:val="24"/>
          <w:szCs w:val="24"/>
          <w:lang w:val="en-US"/>
        </w:rPr>
        <w:t>erritories</w:t>
      </w:r>
      <w:r>
        <w:rPr>
          <w:sz w:val="24"/>
          <w:szCs w:val="24"/>
          <w:lang w:val="en-US"/>
        </w:rPr>
        <w:t xml:space="preserve">, </w:t>
      </w:r>
      <w:r>
        <w:rPr>
          <w:sz w:val="24"/>
          <w:szCs w:val="24"/>
        </w:rPr>
        <w:t xml:space="preserve">citizens of the </w:t>
      </w:r>
      <w:r w:rsidR="00773BC2">
        <w:rPr>
          <w:sz w:val="24"/>
          <w:szCs w:val="24"/>
        </w:rPr>
        <w:t>OTs with memories that stretch</w:t>
      </w:r>
      <w:r>
        <w:rPr>
          <w:sz w:val="24"/>
          <w:szCs w:val="24"/>
        </w:rPr>
        <w:t xml:space="preserve"> back</w:t>
      </w:r>
      <w:r w:rsidR="00B40534">
        <w:rPr>
          <w:sz w:val="24"/>
          <w:szCs w:val="24"/>
        </w:rPr>
        <w:t xml:space="preserve"> to</w:t>
      </w:r>
      <w:r>
        <w:rPr>
          <w:sz w:val="24"/>
          <w:szCs w:val="24"/>
        </w:rPr>
        <w:t xml:space="preserve"> 2002 (when the Blair government engineered secret talks with Spain over ‘joint sovereignty’ of Gibraltar) or to 1980 (when the Thatcher government pursued a </w:t>
      </w:r>
      <w:r w:rsidR="00B40534">
        <w:rPr>
          <w:sz w:val="24"/>
          <w:szCs w:val="24"/>
        </w:rPr>
        <w:t>‘</w:t>
      </w:r>
      <w:r>
        <w:rPr>
          <w:sz w:val="24"/>
          <w:szCs w:val="24"/>
        </w:rPr>
        <w:t>lease-back</w:t>
      </w:r>
      <w:r w:rsidR="00B40534">
        <w:rPr>
          <w:sz w:val="24"/>
          <w:szCs w:val="24"/>
        </w:rPr>
        <w:t>’</w:t>
      </w:r>
      <w:r>
        <w:rPr>
          <w:sz w:val="24"/>
          <w:szCs w:val="24"/>
        </w:rPr>
        <w:t xml:space="preserve"> arrangement </w:t>
      </w:r>
      <w:r>
        <w:rPr>
          <w:sz w:val="24"/>
          <w:szCs w:val="24"/>
        </w:rPr>
        <w:lastRenderedPageBreak/>
        <w:t xml:space="preserve">of the Falkland Islands with Argentina) can recall moments in history of considerable insecurity – when British diplomatic and military support was far from guaranteed. </w:t>
      </w:r>
    </w:p>
    <w:p w14:paraId="7961C2CE" w14:textId="73D88961" w:rsidR="00D26C2C" w:rsidRDefault="00105E82" w:rsidP="00132407">
      <w:pPr>
        <w:spacing w:line="480" w:lineRule="auto"/>
        <w:jc w:val="both"/>
        <w:rPr>
          <w:sz w:val="24"/>
          <w:szCs w:val="24"/>
        </w:rPr>
      </w:pPr>
      <w:r>
        <w:rPr>
          <w:sz w:val="24"/>
          <w:szCs w:val="24"/>
        </w:rPr>
        <w:t xml:space="preserve">The recent EU referendum campaign exposed </w:t>
      </w:r>
      <w:r w:rsidR="00850352">
        <w:rPr>
          <w:sz w:val="24"/>
          <w:szCs w:val="24"/>
        </w:rPr>
        <w:t>deep</w:t>
      </w:r>
      <w:r w:rsidR="002667F3">
        <w:rPr>
          <w:sz w:val="24"/>
          <w:szCs w:val="24"/>
        </w:rPr>
        <w:t xml:space="preserve"> and uncomfortable</w:t>
      </w:r>
      <w:r w:rsidR="00850352">
        <w:rPr>
          <w:sz w:val="24"/>
          <w:szCs w:val="24"/>
        </w:rPr>
        <w:t xml:space="preserve"> fissures in popular and elite narratives about the security and sovereignty of the UK’s Overseas Territories. Whereas current UK policy towards the</w:t>
      </w:r>
      <w:r w:rsidR="00D26C2C">
        <w:rPr>
          <w:sz w:val="24"/>
          <w:szCs w:val="24"/>
        </w:rPr>
        <w:t xml:space="preserve"> OTs has sought to support the t</w:t>
      </w:r>
      <w:r w:rsidR="00850352">
        <w:rPr>
          <w:sz w:val="24"/>
          <w:szCs w:val="24"/>
        </w:rPr>
        <w:t xml:space="preserve">erritories in the pursuit of being self-governing, self-determining and self-representing, the EU referendum </w:t>
      </w:r>
      <w:r w:rsidR="002667F3">
        <w:rPr>
          <w:sz w:val="24"/>
          <w:szCs w:val="24"/>
        </w:rPr>
        <w:t>campaign</w:t>
      </w:r>
      <w:r w:rsidR="00850352">
        <w:rPr>
          <w:sz w:val="24"/>
          <w:szCs w:val="24"/>
        </w:rPr>
        <w:t xml:space="preserve"> revealed that, for many</w:t>
      </w:r>
      <w:r w:rsidR="00A67D93">
        <w:rPr>
          <w:sz w:val="24"/>
          <w:szCs w:val="24"/>
        </w:rPr>
        <w:t xml:space="preserve"> (including self-declared ‘friends’ of the OTs)</w:t>
      </w:r>
      <w:r w:rsidR="00850352">
        <w:rPr>
          <w:sz w:val="24"/>
          <w:szCs w:val="24"/>
        </w:rPr>
        <w:t xml:space="preserve">, this should be a self-representation </w:t>
      </w:r>
      <w:r w:rsidR="00850352" w:rsidRPr="00A67D93">
        <w:rPr>
          <w:i/>
          <w:sz w:val="24"/>
          <w:szCs w:val="24"/>
        </w:rPr>
        <w:t>with</w:t>
      </w:r>
      <w:r w:rsidR="00A67D93" w:rsidRPr="00A67D93">
        <w:rPr>
          <w:i/>
          <w:sz w:val="24"/>
          <w:szCs w:val="24"/>
        </w:rPr>
        <w:t>in</w:t>
      </w:r>
      <w:r w:rsidR="00850352" w:rsidRPr="00A67D93">
        <w:rPr>
          <w:i/>
          <w:sz w:val="24"/>
          <w:szCs w:val="24"/>
        </w:rPr>
        <w:t xml:space="preserve"> limits</w:t>
      </w:r>
      <w:r w:rsidR="00850352">
        <w:rPr>
          <w:sz w:val="24"/>
          <w:szCs w:val="24"/>
        </w:rPr>
        <w:t xml:space="preserve">. </w:t>
      </w:r>
      <w:r w:rsidR="00D96270">
        <w:rPr>
          <w:sz w:val="24"/>
          <w:szCs w:val="24"/>
        </w:rPr>
        <w:t>It is telling to reflec</w:t>
      </w:r>
      <w:r w:rsidR="008D48F2">
        <w:rPr>
          <w:sz w:val="24"/>
          <w:szCs w:val="24"/>
        </w:rPr>
        <w:t>t on the voices that were afforded authority to talk about the security of British OTs in the run</w:t>
      </w:r>
      <w:r w:rsidR="00D57198">
        <w:rPr>
          <w:sz w:val="24"/>
          <w:szCs w:val="24"/>
        </w:rPr>
        <w:t>-</w:t>
      </w:r>
      <w:r w:rsidR="00D96270">
        <w:rPr>
          <w:sz w:val="24"/>
          <w:szCs w:val="24"/>
        </w:rPr>
        <w:t>up to the referendum, thos</w:t>
      </w:r>
      <w:r w:rsidR="00CB3E10">
        <w:rPr>
          <w:sz w:val="24"/>
          <w:szCs w:val="24"/>
        </w:rPr>
        <w:t xml:space="preserve">e that were largely overlooked, and those that were dismissed and/or publically undermined. </w:t>
      </w:r>
      <w:r w:rsidR="00D57198">
        <w:rPr>
          <w:sz w:val="24"/>
          <w:szCs w:val="24"/>
        </w:rPr>
        <w:t>While d</w:t>
      </w:r>
      <w:r w:rsidR="00CB3E10">
        <w:rPr>
          <w:sz w:val="24"/>
          <w:szCs w:val="24"/>
        </w:rPr>
        <w:t>istinguished ex-</w:t>
      </w:r>
      <w:r w:rsidR="008D48F2">
        <w:rPr>
          <w:sz w:val="24"/>
          <w:szCs w:val="24"/>
        </w:rPr>
        <w:t xml:space="preserve">military officers and </w:t>
      </w:r>
      <w:r w:rsidR="00D51583">
        <w:rPr>
          <w:sz w:val="24"/>
          <w:szCs w:val="24"/>
        </w:rPr>
        <w:t>former</w:t>
      </w:r>
      <w:r w:rsidR="008D48F2">
        <w:rPr>
          <w:sz w:val="24"/>
          <w:szCs w:val="24"/>
        </w:rPr>
        <w:t xml:space="preserve"> defence ministers offer</w:t>
      </w:r>
      <w:r w:rsidR="008A2E6C">
        <w:rPr>
          <w:sz w:val="24"/>
          <w:szCs w:val="24"/>
        </w:rPr>
        <w:t>ed</w:t>
      </w:r>
      <w:r w:rsidR="008D48F2">
        <w:rPr>
          <w:sz w:val="24"/>
          <w:szCs w:val="24"/>
        </w:rPr>
        <w:t xml:space="preserve"> informed and impassioned arguments about the security of OTs</w:t>
      </w:r>
      <w:r w:rsidR="006B5BF4">
        <w:rPr>
          <w:sz w:val="24"/>
          <w:szCs w:val="24"/>
        </w:rPr>
        <w:t>,</w:t>
      </w:r>
      <w:r w:rsidR="008D48F2">
        <w:rPr>
          <w:sz w:val="24"/>
          <w:szCs w:val="24"/>
        </w:rPr>
        <w:t xml:space="preserve"> </w:t>
      </w:r>
      <w:r w:rsidR="00D26C2C">
        <w:rPr>
          <w:sz w:val="24"/>
          <w:szCs w:val="24"/>
        </w:rPr>
        <w:t>many</w:t>
      </w:r>
      <w:r w:rsidR="008A2E6C">
        <w:rPr>
          <w:sz w:val="24"/>
          <w:szCs w:val="24"/>
        </w:rPr>
        <w:t xml:space="preserve"> dre</w:t>
      </w:r>
      <w:r w:rsidR="00DF521A">
        <w:rPr>
          <w:sz w:val="24"/>
          <w:szCs w:val="24"/>
        </w:rPr>
        <w:t>w on narrow</w:t>
      </w:r>
      <w:r w:rsidR="008D48F2">
        <w:rPr>
          <w:sz w:val="24"/>
          <w:szCs w:val="24"/>
        </w:rPr>
        <w:t xml:space="preserve"> </w:t>
      </w:r>
      <w:r w:rsidR="00DF521A">
        <w:rPr>
          <w:sz w:val="24"/>
          <w:szCs w:val="24"/>
        </w:rPr>
        <w:t>conceptions</w:t>
      </w:r>
      <w:r w:rsidR="008A2E6C">
        <w:rPr>
          <w:sz w:val="24"/>
          <w:szCs w:val="24"/>
        </w:rPr>
        <w:t xml:space="preserve"> of security that we</w:t>
      </w:r>
      <w:r w:rsidR="008D48F2">
        <w:rPr>
          <w:sz w:val="24"/>
          <w:szCs w:val="24"/>
        </w:rPr>
        <w:t>re</w:t>
      </w:r>
      <w:r w:rsidR="00DF521A">
        <w:rPr>
          <w:sz w:val="24"/>
          <w:szCs w:val="24"/>
        </w:rPr>
        <w:t xml:space="preserve"> often</w:t>
      </w:r>
      <w:r w:rsidR="008D48F2">
        <w:rPr>
          <w:sz w:val="24"/>
          <w:szCs w:val="24"/>
        </w:rPr>
        <w:t xml:space="preserve"> at odds with the perspectives </w:t>
      </w:r>
      <w:r w:rsidR="00DF521A">
        <w:rPr>
          <w:sz w:val="24"/>
          <w:szCs w:val="24"/>
        </w:rPr>
        <w:t>of the people and politicians from these territories. When they were given a platform</w:t>
      </w:r>
      <w:r w:rsidR="00FD4916">
        <w:rPr>
          <w:sz w:val="24"/>
          <w:szCs w:val="24"/>
        </w:rPr>
        <w:t xml:space="preserve"> to reflect on the EU referendum</w:t>
      </w:r>
      <w:r w:rsidR="00DF521A">
        <w:rPr>
          <w:sz w:val="24"/>
          <w:szCs w:val="24"/>
        </w:rPr>
        <w:t>, the voices</w:t>
      </w:r>
      <w:r w:rsidR="006B5BF4">
        <w:rPr>
          <w:sz w:val="24"/>
          <w:szCs w:val="24"/>
        </w:rPr>
        <w:t xml:space="preserve"> of </w:t>
      </w:r>
      <w:r w:rsidR="00A67D93">
        <w:rPr>
          <w:sz w:val="24"/>
          <w:szCs w:val="24"/>
        </w:rPr>
        <w:t>the British OTs</w:t>
      </w:r>
      <w:r w:rsidR="006B5BF4">
        <w:rPr>
          <w:sz w:val="24"/>
          <w:szCs w:val="24"/>
        </w:rPr>
        <w:t xml:space="preserve"> invoked a much broader definition of security that corresponded to their contemporary</w:t>
      </w:r>
      <w:r w:rsidR="00D51583">
        <w:rPr>
          <w:sz w:val="24"/>
          <w:szCs w:val="24"/>
        </w:rPr>
        <w:t xml:space="preserve"> needs, anxieties</w:t>
      </w:r>
      <w:r w:rsidR="00EF1C60">
        <w:rPr>
          <w:sz w:val="24"/>
          <w:szCs w:val="24"/>
        </w:rPr>
        <w:t xml:space="preserve"> and</w:t>
      </w:r>
      <w:r w:rsidR="006B5BF4">
        <w:rPr>
          <w:sz w:val="24"/>
          <w:szCs w:val="24"/>
        </w:rPr>
        <w:t xml:space="preserve"> everyday lives</w:t>
      </w:r>
      <w:r w:rsidR="00FD4916">
        <w:rPr>
          <w:sz w:val="24"/>
          <w:szCs w:val="24"/>
        </w:rPr>
        <w:t xml:space="preserve">, </w:t>
      </w:r>
      <w:r w:rsidR="00D51583">
        <w:rPr>
          <w:sz w:val="24"/>
          <w:szCs w:val="24"/>
        </w:rPr>
        <w:t xml:space="preserve">and </w:t>
      </w:r>
      <w:r w:rsidR="00FD4916">
        <w:rPr>
          <w:sz w:val="24"/>
          <w:szCs w:val="24"/>
        </w:rPr>
        <w:t>in ways that rarely dwelled on the militaristic</w:t>
      </w:r>
      <w:r w:rsidR="00265B16">
        <w:rPr>
          <w:sz w:val="24"/>
          <w:szCs w:val="24"/>
        </w:rPr>
        <w:t xml:space="preserve"> evocations of past conflicts</w:t>
      </w:r>
      <w:r w:rsidR="008C203F">
        <w:rPr>
          <w:sz w:val="24"/>
          <w:szCs w:val="24"/>
        </w:rPr>
        <w:t>.</w:t>
      </w:r>
      <w:r w:rsidR="0001060D">
        <w:rPr>
          <w:sz w:val="24"/>
          <w:szCs w:val="24"/>
        </w:rPr>
        <w:t xml:space="preserve"> They routinely expressed their support for the EU in ways that not only failed to persuade their UK-based ‘friends’ but which also seemed to provoke dismay, irritation and somewhat hostile ripostes from those same ‘friends’ in the UK media. </w:t>
      </w:r>
    </w:p>
    <w:p w14:paraId="367B4050" w14:textId="2C640EC6" w:rsidR="0043051D" w:rsidRDefault="0043051D" w:rsidP="00132407">
      <w:pPr>
        <w:spacing w:line="480" w:lineRule="auto"/>
        <w:jc w:val="both"/>
        <w:rPr>
          <w:sz w:val="24"/>
          <w:szCs w:val="24"/>
        </w:rPr>
      </w:pPr>
      <w:r>
        <w:rPr>
          <w:sz w:val="24"/>
          <w:szCs w:val="24"/>
        </w:rPr>
        <w:t>Realigning</w:t>
      </w:r>
      <w:r w:rsidRPr="0043051D">
        <w:rPr>
          <w:sz w:val="24"/>
          <w:szCs w:val="24"/>
        </w:rPr>
        <w:t xml:space="preserve"> understanding</w:t>
      </w:r>
      <w:r>
        <w:rPr>
          <w:sz w:val="24"/>
          <w:szCs w:val="24"/>
        </w:rPr>
        <w:t>s of security</w:t>
      </w:r>
      <w:r w:rsidRPr="0043051D">
        <w:rPr>
          <w:sz w:val="24"/>
          <w:szCs w:val="24"/>
        </w:rPr>
        <w:t xml:space="preserve"> could</w:t>
      </w:r>
      <w:r w:rsidR="005017B8">
        <w:rPr>
          <w:sz w:val="24"/>
          <w:szCs w:val="24"/>
        </w:rPr>
        <w:t>, additionally,</w:t>
      </w:r>
      <w:r w:rsidRPr="0043051D">
        <w:rPr>
          <w:sz w:val="24"/>
          <w:szCs w:val="24"/>
        </w:rPr>
        <w:t xml:space="preserve"> help make room for the consideration of other ‘isolated’ OTs that are not necessarily defined by their ‘strategic’ location or directly threatened by hostile neighbouring states.</w:t>
      </w:r>
      <w:r w:rsidR="005017B8">
        <w:rPr>
          <w:sz w:val="24"/>
          <w:szCs w:val="24"/>
        </w:rPr>
        <w:t xml:space="preserve"> C</w:t>
      </w:r>
      <w:r>
        <w:rPr>
          <w:sz w:val="24"/>
          <w:szCs w:val="24"/>
        </w:rPr>
        <w:t>itizens of British OTs</w:t>
      </w:r>
      <w:r w:rsidR="006C252B" w:rsidRPr="006C252B">
        <w:rPr>
          <w:sz w:val="24"/>
          <w:szCs w:val="24"/>
        </w:rPr>
        <w:t xml:space="preserve"> are today </w:t>
      </w:r>
      <w:r w:rsidR="006C252B" w:rsidRPr="006C252B">
        <w:rPr>
          <w:sz w:val="24"/>
          <w:szCs w:val="24"/>
        </w:rPr>
        <w:lastRenderedPageBreak/>
        <w:t>only too aware of the necessary reas</w:t>
      </w:r>
      <w:r w:rsidR="005017B8">
        <w:rPr>
          <w:sz w:val="24"/>
          <w:szCs w:val="24"/>
        </w:rPr>
        <w:t>surance provided by the presence</w:t>
      </w:r>
      <w:r w:rsidR="006C252B" w:rsidRPr="006C252B">
        <w:rPr>
          <w:sz w:val="24"/>
          <w:szCs w:val="24"/>
        </w:rPr>
        <w:t xml:space="preserve"> of the </w:t>
      </w:r>
      <w:r w:rsidR="00D57198">
        <w:rPr>
          <w:sz w:val="24"/>
          <w:szCs w:val="24"/>
        </w:rPr>
        <w:t>UK</w:t>
      </w:r>
      <w:r w:rsidR="00D57198" w:rsidRPr="006C252B">
        <w:rPr>
          <w:sz w:val="24"/>
          <w:szCs w:val="24"/>
        </w:rPr>
        <w:t xml:space="preserve"> </w:t>
      </w:r>
      <w:r w:rsidR="006C252B" w:rsidRPr="006C252B">
        <w:rPr>
          <w:sz w:val="24"/>
          <w:szCs w:val="24"/>
        </w:rPr>
        <w:t xml:space="preserve">armed forces for their continued security, yet they have repeatedly identified the economic, diplomatic and regional security dividends offered by their association with the European Union. </w:t>
      </w:r>
      <w:r w:rsidR="00D57198">
        <w:rPr>
          <w:sz w:val="24"/>
          <w:szCs w:val="24"/>
        </w:rPr>
        <w:t xml:space="preserve">As the UK moves towards negotiations for leaving the EU, </w:t>
      </w:r>
      <w:r w:rsidR="006C252B" w:rsidRPr="006C252B">
        <w:rPr>
          <w:sz w:val="24"/>
          <w:szCs w:val="24"/>
        </w:rPr>
        <w:t xml:space="preserve">efforts </w:t>
      </w:r>
      <w:r w:rsidR="00D57198">
        <w:rPr>
          <w:sz w:val="24"/>
          <w:szCs w:val="24"/>
        </w:rPr>
        <w:t xml:space="preserve">should be made </w:t>
      </w:r>
      <w:r w:rsidR="006C252B" w:rsidRPr="006C252B">
        <w:rPr>
          <w:sz w:val="24"/>
          <w:szCs w:val="24"/>
        </w:rPr>
        <w:t xml:space="preserve">to establish more holistic, ‘co-produced’ understandings of security for British OTs that reflect the lives and livelihoods of their diverse communities. </w:t>
      </w:r>
    </w:p>
    <w:p w14:paraId="315F110F" w14:textId="77336D24" w:rsidR="00D57198" w:rsidRPr="00AE722E" w:rsidRDefault="00D57198" w:rsidP="00D57198">
      <w:pPr>
        <w:spacing w:after="0" w:line="240" w:lineRule="auto"/>
        <w:rPr>
          <w:i/>
          <w:iCs/>
          <w:sz w:val="24"/>
          <w:szCs w:val="24"/>
        </w:rPr>
      </w:pPr>
      <w:r w:rsidRPr="00AE722E">
        <w:rPr>
          <w:i/>
          <w:iCs/>
          <w:sz w:val="24"/>
          <w:szCs w:val="24"/>
        </w:rPr>
        <w:t>Matt</w:t>
      </w:r>
      <w:r w:rsidR="00561655">
        <w:rPr>
          <w:i/>
          <w:iCs/>
          <w:sz w:val="24"/>
          <w:szCs w:val="24"/>
        </w:rPr>
        <w:t>hew</w:t>
      </w:r>
      <w:r w:rsidRPr="00AE722E">
        <w:rPr>
          <w:i/>
          <w:iCs/>
          <w:sz w:val="24"/>
          <w:szCs w:val="24"/>
        </w:rPr>
        <w:t xml:space="preserve"> Benwell is</w:t>
      </w:r>
      <w:r w:rsidR="00561655">
        <w:rPr>
          <w:i/>
          <w:iCs/>
          <w:sz w:val="24"/>
          <w:szCs w:val="24"/>
        </w:rPr>
        <w:t xml:space="preserve"> a Lecturer in Human Geography in the School of Geography, Politics and Sociology at Newcastle University. His resea</w:t>
      </w:r>
      <w:r w:rsidR="00EA7FC1">
        <w:rPr>
          <w:i/>
          <w:iCs/>
          <w:sz w:val="24"/>
          <w:szCs w:val="24"/>
        </w:rPr>
        <w:t>rch interests focus on the geopolitics of</w:t>
      </w:r>
      <w:r w:rsidR="00806F53">
        <w:rPr>
          <w:i/>
          <w:iCs/>
          <w:sz w:val="24"/>
          <w:szCs w:val="24"/>
        </w:rPr>
        <w:t xml:space="preserve"> t</w:t>
      </w:r>
      <w:r w:rsidR="00EA7FC1">
        <w:rPr>
          <w:i/>
          <w:iCs/>
          <w:sz w:val="24"/>
          <w:szCs w:val="24"/>
        </w:rPr>
        <w:t>he Southern Cone (Argentina and Chile) and Antarctica, with a specific focus on the sovereignty dispute over British OTs in the South Atlantic including the Falkland Islands.</w:t>
      </w:r>
    </w:p>
    <w:p w14:paraId="0C683851" w14:textId="77777777" w:rsidR="00561655" w:rsidRDefault="00561655" w:rsidP="00D57198">
      <w:pPr>
        <w:spacing w:after="0" w:line="240" w:lineRule="auto"/>
        <w:rPr>
          <w:i/>
          <w:iCs/>
          <w:sz w:val="24"/>
          <w:szCs w:val="24"/>
        </w:rPr>
      </w:pPr>
    </w:p>
    <w:p w14:paraId="271E37AE" w14:textId="337923ED" w:rsidR="00D57198" w:rsidRPr="00AE722E" w:rsidRDefault="00D57198" w:rsidP="00D57198">
      <w:pPr>
        <w:spacing w:after="0" w:line="240" w:lineRule="auto"/>
        <w:rPr>
          <w:i/>
          <w:iCs/>
          <w:sz w:val="24"/>
          <w:szCs w:val="24"/>
        </w:rPr>
      </w:pPr>
      <w:r w:rsidRPr="00AE722E">
        <w:rPr>
          <w:i/>
          <w:iCs/>
          <w:sz w:val="24"/>
          <w:szCs w:val="24"/>
        </w:rPr>
        <w:t>Alasdair Pinkerton is</w:t>
      </w:r>
      <w:r w:rsidR="001E5F48">
        <w:rPr>
          <w:i/>
          <w:iCs/>
          <w:sz w:val="24"/>
          <w:szCs w:val="24"/>
        </w:rPr>
        <w:t xml:space="preserve"> Senior Lecturer in Geopolitics in the Department of Geography at Roya</w:t>
      </w:r>
      <w:r w:rsidR="00061D5B">
        <w:rPr>
          <w:i/>
          <w:iCs/>
          <w:sz w:val="24"/>
          <w:szCs w:val="24"/>
        </w:rPr>
        <w:t>l Holloway University of London. H</w:t>
      </w:r>
      <w:r w:rsidR="00627DA2">
        <w:rPr>
          <w:i/>
          <w:iCs/>
          <w:sz w:val="24"/>
          <w:szCs w:val="24"/>
        </w:rPr>
        <w:t>e</w:t>
      </w:r>
      <w:r w:rsidR="00061D5B">
        <w:rPr>
          <w:i/>
          <w:iCs/>
          <w:sz w:val="24"/>
          <w:szCs w:val="24"/>
        </w:rPr>
        <w:t xml:space="preserve"> </w:t>
      </w:r>
      <w:r w:rsidR="00627DA2">
        <w:rPr>
          <w:i/>
          <w:iCs/>
          <w:sz w:val="24"/>
          <w:szCs w:val="24"/>
        </w:rPr>
        <w:t xml:space="preserve">is a former Shackleton Scholar and was an accredited observer of the 2013 Falkland Islands referendum. His latest research examines </w:t>
      </w:r>
      <w:r w:rsidR="00AE722E">
        <w:rPr>
          <w:i/>
          <w:iCs/>
          <w:sz w:val="24"/>
          <w:szCs w:val="24"/>
        </w:rPr>
        <w:t>the challenges and opportunities posed by social media technologies for the diplomatic and defence establishment.</w:t>
      </w:r>
    </w:p>
    <w:p w14:paraId="4D4ACFC6" w14:textId="77777777" w:rsidR="00D57198" w:rsidRDefault="00D57198" w:rsidP="00132407">
      <w:pPr>
        <w:spacing w:line="480" w:lineRule="auto"/>
        <w:jc w:val="both"/>
        <w:rPr>
          <w:sz w:val="24"/>
          <w:szCs w:val="24"/>
        </w:rPr>
      </w:pPr>
    </w:p>
    <w:p w14:paraId="671AAE45" w14:textId="77777777" w:rsidR="00FD01DF" w:rsidRDefault="00FD01DF" w:rsidP="00132407">
      <w:pPr>
        <w:spacing w:line="480" w:lineRule="auto"/>
        <w:jc w:val="both"/>
        <w:rPr>
          <w:b/>
          <w:sz w:val="24"/>
        </w:rPr>
      </w:pPr>
    </w:p>
    <w:p w14:paraId="30049761" w14:textId="77777777" w:rsidR="00192C0D" w:rsidRDefault="00192C0D" w:rsidP="00132407">
      <w:pPr>
        <w:spacing w:line="480" w:lineRule="auto"/>
        <w:jc w:val="both"/>
        <w:rPr>
          <w:b/>
          <w:sz w:val="24"/>
        </w:rPr>
      </w:pPr>
    </w:p>
    <w:p w14:paraId="440C9F79" w14:textId="4CD4A793" w:rsidR="00192C0D" w:rsidRDefault="00862509" w:rsidP="00132407">
      <w:pPr>
        <w:spacing w:line="480" w:lineRule="auto"/>
        <w:jc w:val="both"/>
        <w:rPr>
          <w:b/>
          <w:sz w:val="24"/>
        </w:rPr>
      </w:pPr>
      <w:r>
        <w:rPr>
          <w:b/>
          <w:sz w:val="24"/>
        </w:rPr>
        <w:t>The authors would like to thank the</w:t>
      </w:r>
      <w:r w:rsidR="00EA7FC1">
        <w:rPr>
          <w:b/>
          <w:sz w:val="24"/>
        </w:rPr>
        <w:t xml:space="preserve"> RUSI Journal editor Emma de Angelis</w:t>
      </w:r>
      <w:r>
        <w:rPr>
          <w:b/>
          <w:sz w:val="24"/>
        </w:rPr>
        <w:t xml:space="preserve"> and reviewers who commented upon earlier drafts</w:t>
      </w:r>
      <w:r w:rsidR="00120BD3">
        <w:rPr>
          <w:b/>
          <w:sz w:val="24"/>
        </w:rPr>
        <w:t xml:space="preserve"> of this article, as well as to Michael Poole MLA (Falkland Island</w:t>
      </w:r>
      <w:r w:rsidR="00DD0FF7">
        <w:rPr>
          <w:b/>
          <w:sz w:val="24"/>
        </w:rPr>
        <w:t>s) and Albert</w:t>
      </w:r>
      <w:r w:rsidR="00120BD3">
        <w:rPr>
          <w:b/>
          <w:sz w:val="24"/>
        </w:rPr>
        <w:t xml:space="preserve"> Poggio, </w:t>
      </w:r>
      <w:r w:rsidR="009C3972">
        <w:rPr>
          <w:b/>
          <w:sz w:val="24"/>
        </w:rPr>
        <w:t xml:space="preserve">the </w:t>
      </w:r>
      <w:r w:rsidR="009C3972" w:rsidRPr="009C3972">
        <w:rPr>
          <w:b/>
          <w:sz w:val="24"/>
          <w:lang w:val="en-US"/>
        </w:rPr>
        <w:t>Gibraltar Government’s representative in the UK</w:t>
      </w:r>
      <w:r w:rsidR="009C3972">
        <w:rPr>
          <w:b/>
          <w:sz w:val="24"/>
          <w:lang w:val="en-US"/>
        </w:rPr>
        <w:t>.</w:t>
      </w:r>
      <w:r w:rsidR="00EA7FC1">
        <w:rPr>
          <w:b/>
          <w:sz w:val="24"/>
          <w:lang w:val="en-US"/>
        </w:rPr>
        <w:t xml:space="preserve"> Thanks are also extended to Simon Smith, the EU Coordinator at the Overseas Territories Directorate (FCO) and Stuart Wallace of Fortuna Ltd in the Falkland Islands.</w:t>
      </w:r>
    </w:p>
    <w:p w14:paraId="334EC1CB" w14:textId="77777777" w:rsidR="00192C0D" w:rsidRDefault="00192C0D" w:rsidP="00132407">
      <w:pPr>
        <w:spacing w:line="480" w:lineRule="auto"/>
        <w:jc w:val="both"/>
        <w:rPr>
          <w:b/>
          <w:sz w:val="24"/>
        </w:rPr>
      </w:pPr>
    </w:p>
    <w:p w14:paraId="3B303922" w14:textId="77777777" w:rsidR="00192C0D" w:rsidRDefault="00192C0D" w:rsidP="00132407">
      <w:pPr>
        <w:spacing w:line="480" w:lineRule="auto"/>
        <w:jc w:val="both"/>
        <w:rPr>
          <w:b/>
          <w:sz w:val="24"/>
        </w:rPr>
      </w:pPr>
    </w:p>
    <w:p w14:paraId="059C7B11" w14:textId="77777777" w:rsidR="00FD01DF" w:rsidRDefault="00FD01DF" w:rsidP="00132407">
      <w:pPr>
        <w:spacing w:line="480" w:lineRule="auto"/>
        <w:jc w:val="both"/>
        <w:rPr>
          <w:b/>
          <w:sz w:val="24"/>
        </w:rPr>
      </w:pPr>
    </w:p>
    <w:p w14:paraId="51A651D3" w14:textId="77777777" w:rsidR="00EA7FC1" w:rsidRDefault="00EA7FC1" w:rsidP="00132407">
      <w:pPr>
        <w:spacing w:line="480" w:lineRule="auto"/>
        <w:jc w:val="both"/>
        <w:rPr>
          <w:b/>
          <w:sz w:val="24"/>
        </w:rPr>
      </w:pPr>
    </w:p>
    <w:p w14:paraId="749DF3E0" w14:textId="77777777" w:rsidR="00EA7FC1" w:rsidRDefault="00EA7FC1" w:rsidP="00132407">
      <w:pPr>
        <w:spacing w:line="480" w:lineRule="auto"/>
        <w:jc w:val="both"/>
        <w:rPr>
          <w:b/>
          <w:sz w:val="24"/>
        </w:rPr>
      </w:pPr>
    </w:p>
    <w:p w14:paraId="7080B731" w14:textId="77777777" w:rsidR="00EA7FC1" w:rsidRDefault="00EA7FC1" w:rsidP="00132407">
      <w:pPr>
        <w:spacing w:line="480" w:lineRule="auto"/>
        <w:jc w:val="both"/>
        <w:rPr>
          <w:b/>
          <w:sz w:val="24"/>
        </w:rPr>
      </w:pPr>
    </w:p>
    <w:p w14:paraId="79FDDFD3" w14:textId="77777777" w:rsidR="003E4273" w:rsidRDefault="003E4273" w:rsidP="00132407">
      <w:pPr>
        <w:spacing w:line="480" w:lineRule="auto"/>
        <w:jc w:val="both"/>
        <w:rPr>
          <w:b/>
          <w:sz w:val="24"/>
        </w:rPr>
      </w:pPr>
    </w:p>
    <w:p w14:paraId="4A11B64C" w14:textId="77777777" w:rsidR="00132407" w:rsidRPr="00AE722E" w:rsidRDefault="00D57198" w:rsidP="00132407">
      <w:pPr>
        <w:spacing w:line="480" w:lineRule="auto"/>
        <w:jc w:val="both"/>
        <w:rPr>
          <w:b/>
          <w:sz w:val="24"/>
        </w:rPr>
      </w:pPr>
      <w:r>
        <w:rPr>
          <w:b/>
          <w:sz w:val="24"/>
        </w:rPr>
        <w:t>Notes</w:t>
      </w:r>
    </w:p>
    <w:sectPr w:rsidR="00132407" w:rsidRPr="00AE722E" w:rsidSect="00742DE7">
      <w:footerReference w:type="default" r:id="rId11"/>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3F8FDF53" w14:textId="3539686E" w:rsidR="00704C8E" w:rsidRDefault="00704C8E">
      <w:pPr>
        <w:pStyle w:val="CommentText"/>
      </w:pPr>
      <w:r>
        <w:rPr>
          <w:rStyle w:val="CommentReference"/>
        </w:rPr>
        <w:annotationRef/>
      </w:r>
      <w:r>
        <w:t>Wanted to strengthen this point with these additional words. Yes/No?</w:t>
      </w:r>
    </w:p>
  </w:comment>
  <w:comment w:id="1" w:author="Author" w:initials="A">
    <w:p w14:paraId="02F6D420" w14:textId="2F859C97" w:rsidR="00F55DF0" w:rsidRDefault="00F55DF0">
      <w:pPr>
        <w:pStyle w:val="CommentText"/>
      </w:pPr>
      <w:r>
        <w:rPr>
          <w:rStyle w:val="CommentReference"/>
        </w:rPr>
        <w:annotationRef/>
      </w:r>
      <w:r>
        <w:t>Again – trying to add clarity here. Do these extra words help?? Yes/No?</w:t>
      </w:r>
    </w:p>
  </w:comment>
  <w:comment w:id="2" w:author="Author" w:initials="A">
    <w:p w14:paraId="4B5E4492" w14:textId="77777777" w:rsidR="007C25A4" w:rsidRDefault="007C25A4">
      <w:pPr>
        <w:pStyle w:val="CommentText"/>
      </w:pPr>
      <w:r>
        <w:rPr>
          <w:rStyle w:val="CommentReference"/>
        </w:rPr>
        <w:annotationRef/>
      </w:r>
      <w:r>
        <w:t>Hi Al, I’ve thrown something together from the Wallace info here- just check you’re happy with it.</w:t>
      </w:r>
    </w:p>
    <w:p w14:paraId="7A797D1C" w14:textId="77777777" w:rsidR="00AC0865" w:rsidRDefault="00AC0865">
      <w:pPr>
        <w:pStyle w:val="CommentText"/>
      </w:pPr>
    </w:p>
    <w:p w14:paraId="4F7139EA" w14:textId="21C1A6D7" w:rsidR="00AC0865" w:rsidRDefault="00AC0865">
      <w:pPr>
        <w:pStyle w:val="CommentText"/>
      </w:pPr>
      <w:r>
        <w:t>Do you think we need to make it explicit that this is not the UK?</w:t>
      </w:r>
    </w:p>
  </w:comment>
  <w:comment w:id="3" w:author="Author" w:initials="A">
    <w:p w14:paraId="07ECFA86" w14:textId="22F799DC" w:rsidR="00D77D4A" w:rsidRDefault="00D77D4A">
      <w:pPr>
        <w:pStyle w:val="CommentText"/>
      </w:pPr>
      <w:r>
        <w:rPr>
          <w:rStyle w:val="CommentReference"/>
        </w:rPr>
        <w:annotationRef/>
      </w:r>
      <w:r>
        <w:t>This is great. Let’s not mention the UK as it may require us to be specific…</w:t>
      </w:r>
      <w:bookmarkStart w:id="4" w:name="_GoBack"/>
      <w:bookmarkEnd w:id="4"/>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FDF53" w15:done="0"/>
  <w15:commentEx w15:paraId="02F6D420" w15:done="0"/>
  <w15:commentEx w15:paraId="4F7139EA" w15:done="0"/>
  <w15:commentEx w15:paraId="07ECFA86" w15:paraIdParent="4F7139E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FAED" w14:textId="77777777" w:rsidR="00F37E4A" w:rsidRDefault="00F37E4A" w:rsidP="002B2B36">
      <w:pPr>
        <w:spacing w:after="0" w:line="240" w:lineRule="auto"/>
      </w:pPr>
      <w:r>
        <w:separator/>
      </w:r>
    </w:p>
  </w:endnote>
  <w:endnote w:type="continuationSeparator" w:id="0">
    <w:p w14:paraId="713C1B32" w14:textId="77777777" w:rsidR="00F37E4A" w:rsidRDefault="00F37E4A" w:rsidP="002B2B36">
      <w:pPr>
        <w:spacing w:after="0" w:line="240" w:lineRule="auto"/>
      </w:pPr>
      <w:r>
        <w:continuationSeparator/>
      </w:r>
    </w:p>
  </w:endnote>
  <w:endnote w:type="continuationNotice" w:id="1">
    <w:p w14:paraId="653950BE" w14:textId="77777777" w:rsidR="00F37E4A" w:rsidRDefault="00F37E4A">
      <w:pPr>
        <w:spacing w:after="0" w:line="240" w:lineRule="auto"/>
      </w:pPr>
    </w:p>
  </w:endnote>
  <w:endnote w:id="2">
    <w:p w14:paraId="403A8D48" w14:textId="2BCBA4C1" w:rsidR="00AE722E" w:rsidRPr="00E4195B" w:rsidRDefault="00AE722E">
      <w:pPr>
        <w:pStyle w:val="EndnoteText"/>
        <w:rPr>
          <w:sz w:val="24"/>
          <w:szCs w:val="24"/>
        </w:rPr>
      </w:pPr>
      <w:r w:rsidRPr="007144A9">
        <w:rPr>
          <w:rStyle w:val="EndnoteReference"/>
          <w:sz w:val="24"/>
          <w:szCs w:val="24"/>
        </w:rPr>
        <w:endnoteRef/>
      </w:r>
      <w:r w:rsidRPr="007144A9">
        <w:rPr>
          <w:sz w:val="24"/>
          <w:szCs w:val="24"/>
        </w:rPr>
        <w:t xml:space="preserve"> </w:t>
      </w:r>
      <w:r>
        <w:rPr>
          <w:sz w:val="24"/>
          <w:szCs w:val="24"/>
        </w:rPr>
        <w:t>Tamara Chabe, ‘Brexit w</w:t>
      </w:r>
      <w:r w:rsidRPr="007144A9">
        <w:rPr>
          <w:sz w:val="24"/>
          <w:szCs w:val="24"/>
        </w:rPr>
        <w:t xml:space="preserve">ill </w:t>
      </w:r>
      <w:r>
        <w:rPr>
          <w:sz w:val="24"/>
          <w:szCs w:val="24"/>
        </w:rPr>
        <w:t>A</w:t>
      </w:r>
      <w:r w:rsidRPr="007144A9">
        <w:rPr>
          <w:sz w:val="24"/>
          <w:szCs w:val="24"/>
        </w:rPr>
        <w:t xml:space="preserve">llow Britain to </w:t>
      </w:r>
      <w:r>
        <w:rPr>
          <w:sz w:val="24"/>
          <w:szCs w:val="24"/>
        </w:rPr>
        <w:t>E</w:t>
      </w:r>
      <w:r w:rsidRPr="007144A9">
        <w:rPr>
          <w:sz w:val="24"/>
          <w:szCs w:val="24"/>
        </w:rPr>
        <w:t>mbrace the Commonwealth</w:t>
      </w:r>
      <w:r>
        <w:rPr>
          <w:sz w:val="24"/>
          <w:szCs w:val="24"/>
        </w:rPr>
        <w:t>’</w:t>
      </w:r>
      <w:r w:rsidRPr="007144A9">
        <w:rPr>
          <w:sz w:val="24"/>
          <w:szCs w:val="24"/>
        </w:rPr>
        <w:t xml:space="preserve">, </w:t>
      </w:r>
      <w:r w:rsidRPr="007144A9">
        <w:rPr>
          <w:i/>
          <w:sz w:val="24"/>
          <w:szCs w:val="24"/>
        </w:rPr>
        <w:t>Daily Telegraph</w:t>
      </w:r>
      <w:r>
        <w:rPr>
          <w:i/>
          <w:sz w:val="24"/>
          <w:szCs w:val="24"/>
        </w:rPr>
        <w:t>,</w:t>
      </w:r>
      <w:r w:rsidRPr="007144A9">
        <w:rPr>
          <w:sz w:val="24"/>
          <w:szCs w:val="24"/>
        </w:rPr>
        <w:t xml:space="preserve"> </w:t>
      </w:r>
      <w:r>
        <w:rPr>
          <w:sz w:val="24"/>
          <w:szCs w:val="24"/>
        </w:rPr>
        <w:t>14 March 2016</w:t>
      </w:r>
      <w:r w:rsidRPr="00E4195B">
        <w:rPr>
          <w:sz w:val="24"/>
          <w:szCs w:val="24"/>
        </w:rPr>
        <w:t>.</w:t>
      </w:r>
    </w:p>
    <w:p w14:paraId="214ACA44" w14:textId="77777777" w:rsidR="00AE722E" w:rsidRPr="00E4195B" w:rsidRDefault="00AE722E">
      <w:pPr>
        <w:pStyle w:val="EndnoteText"/>
        <w:rPr>
          <w:sz w:val="24"/>
          <w:szCs w:val="24"/>
        </w:rPr>
      </w:pPr>
    </w:p>
  </w:endnote>
  <w:endnote w:id="3">
    <w:p w14:paraId="4D3E54A4" w14:textId="1DF44BE0" w:rsidR="00AE722E" w:rsidRPr="00E4195B" w:rsidRDefault="00AE722E">
      <w:pPr>
        <w:pStyle w:val="EndnoteText"/>
        <w:rPr>
          <w:sz w:val="24"/>
          <w:szCs w:val="24"/>
        </w:rPr>
      </w:pPr>
      <w:r w:rsidRPr="00E4195B">
        <w:rPr>
          <w:rStyle w:val="EndnoteReference"/>
          <w:sz w:val="24"/>
          <w:szCs w:val="24"/>
        </w:rPr>
        <w:endnoteRef/>
      </w:r>
      <w:r w:rsidRPr="00E4195B">
        <w:rPr>
          <w:sz w:val="24"/>
          <w:szCs w:val="24"/>
        </w:rPr>
        <w:t xml:space="preserve"> </w:t>
      </w:r>
      <w:r w:rsidRPr="00E4195B">
        <w:rPr>
          <w:i/>
          <w:sz w:val="24"/>
          <w:szCs w:val="24"/>
        </w:rPr>
        <w:t>BBC News,</w:t>
      </w:r>
      <w:r w:rsidRPr="00E4195B">
        <w:rPr>
          <w:sz w:val="24"/>
          <w:szCs w:val="24"/>
        </w:rPr>
        <w:t xml:space="preserve"> ‘Commonwealth </w:t>
      </w:r>
      <w:r>
        <w:rPr>
          <w:sz w:val="24"/>
          <w:szCs w:val="24"/>
        </w:rPr>
        <w:t>C</w:t>
      </w:r>
      <w:r w:rsidRPr="00E4195B">
        <w:rPr>
          <w:sz w:val="24"/>
          <w:szCs w:val="24"/>
        </w:rPr>
        <w:t xml:space="preserve">ommunity </w:t>
      </w:r>
      <w:r>
        <w:rPr>
          <w:sz w:val="24"/>
          <w:szCs w:val="24"/>
        </w:rPr>
        <w:t>L</w:t>
      </w:r>
      <w:r w:rsidRPr="00E4195B">
        <w:rPr>
          <w:sz w:val="24"/>
          <w:szCs w:val="24"/>
        </w:rPr>
        <w:t xml:space="preserve">eaders </w:t>
      </w:r>
      <w:r>
        <w:rPr>
          <w:sz w:val="24"/>
          <w:szCs w:val="24"/>
        </w:rPr>
        <w:t>B</w:t>
      </w:r>
      <w:r w:rsidRPr="00E4195B">
        <w:rPr>
          <w:sz w:val="24"/>
          <w:szCs w:val="24"/>
        </w:rPr>
        <w:t xml:space="preserve">ack British </w:t>
      </w:r>
      <w:r>
        <w:rPr>
          <w:sz w:val="24"/>
          <w:szCs w:val="24"/>
        </w:rPr>
        <w:t>E</w:t>
      </w:r>
      <w:r w:rsidRPr="00E4195B">
        <w:rPr>
          <w:sz w:val="24"/>
          <w:szCs w:val="24"/>
        </w:rPr>
        <w:t>xit from EU’, 17 February 2016.</w:t>
      </w:r>
    </w:p>
    <w:p w14:paraId="6B41EB6C" w14:textId="77777777" w:rsidR="00AE722E" w:rsidRPr="00E4195B" w:rsidRDefault="00AE722E">
      <w:pPr>
        <w:pStyle w:val="EndnoteText"/>
        <w:rPr>
          <w:sz w:val="24"/>
          <w:szCs w:val="24"/>
        </w:rPr>
      </w:pPr>
    </w:p>
  </w:endnote>
  <w:endnote w:id="4">
    <w:p w14:paraId="5AF171E3" w14:textId="136745CB" w:rsidR="00AE722E" w:rsidRPr="00E4195B" w:rsidRDefault="00AE722E" w:rsidP="00CC0BA4">
      <w:pPr>
        <w:pStyle w:val="EndnoteText"/>
        <w:rPr>
          <w:sz w:val="24"/>
          <w:szCs w:val="24"/>
        </w:rPr>
      </w:pPr>
      <w:r w:rsidRPr="00E4195B">
        <w:rPr>
          <w:rStyle w:val="EndnoteReference"/>
          <w:sz w:val="24"/>
          <w:szCs w:val="24"/>
        </w:rPr>
        <w:endnoteRef/>
      </w:r>
      <w:r w:rsidRPr="00E4195B">
        <w:rPr>
          <w:sz w:val="24"/>
          <w:szCs w:val="24"/>
        </w:rPr>
        <w:t xml:space="preserve"> HM Government of Gibraltar, ‘Statement on EU Referendum’, 22 February 2016,</w:t>
      </w:r>
      <w:r>
        <w:rPr>
          <w:sz w:val="24"/>
          <w:szCs w:val="24"/>
        </w:rPr>
        <w:t xml:space="preserve"> press release,</w:t>
      </w:r>
      <w:r w:rsidRPr="00E4195B">
        <w:rPr>
          <w:sz w:val="24"/>
          <w:szCs w:val="24"/>
        </w:rPr>
        <w:t xml:space="preserve"> &lt;https://www.gibraltar.gov.gi/new/sites/default/files/press/2016/Press%20Releases/74-2016.pdf&gt; accessed 12 May 2016; Leana Hosea, ‘What does Gibraltar </w:t>
      </w:r>
      <w:r>
        <w:rPr>
          <w:sz w:val="24"/>
          <w:szCs w:val="24"/>
        </w:rPr>
        <w:t>T</w:t>
      </w:r>
      <w:r w:rsidRPr="00E4195B">
        <w:rPr>
          <w:sz w:val="24"/>
          <w:szCs w:val="24"/>
        </w:rPr>
        <w:t xml:space="preserve">hink about Brexit?’ </w:t>
      </w:r>
      <w:r w:rsidRPr="00E4195B">
        <w:rPr>
          <w:i/>
          <w:sz w:val="24"/>
          <w:szCs w:val="24"/>
        </w:rPr>
        <w:t xml:space="preserve">BBC News, </w:t>
      </w:r>
      <w:r w:rsidRPr="00E4195B">
        <w:rPr>
          <w:sz w:val="24"/>
          <w:szCs w:val="24"/>
        </w:rPr>
        <w:t>9 March 2016.</w:t>
      </w:r>
    </w:p>
    <w:p w14:paraId="7BAB01C7" w14:textId="77777777" w:rsidR="00AE722E" w:rsidRPr="00E4195B" w:rsidRDefault="00AE722E">
      <w:pPr>
        <w:pStyle w:val="EndnoteText"/>
        <w:rPr>
          <w:sz w:val="24"/>
          <w:szCs w:val="24"/>
        </w:rPr>
      </w:pPr>
    </w:p>
  </w:endnote>
  <w:endnote w:id="5">
    <w:p w14:paraId="6A703A35" w14:textId="556B4BDC" w:rsidR="00AE722E" w:rsidRPr="00E4195B" w:rsidRDefault="00AE722E">
      <w:pPr>
        <w:pStyle w:val="EndnoteText"/>
        <w:rPr>
          <w:sz w:val="24"/>
          <w:szCs w:val="24"/>
        </w:rPr>
      </w:pPr>
      <w:r w:rsidRPr="00E4195B">
        <w:rPr>
          <w:rStyle w:val="EndnoteReference"/>
          <w:sz w:val="24"/>
          <w:szCs w:val="24"/>
        </w:rPr>
        <w:endnoteRef/>
      </w:r>
      <w:r w:rsidRPr="00E4195B">
        <w:rPr>
          <w:sz w:val="24"/>
          <w:szCs w:val="24"/>
        </w:rPr>
        <w:t xml:space="preserve"> </w:t>
      </w:r>
      <w:r>
        <w:rPr>
          <w:sz w:val="24"/>
          <w:szCs w:val="24"/>
        </w:rPr>
        <w:t>Craig Woodhouse</w:t>
      </w:r>
      <w:r w:rsidRPr="00E4195B">
        <w:rPr>
          <w:i/>
          <w:sz w:val="24"/>
          <w:szCs w:val="24"/>
        </w:rPr>
        <w:t>,</w:t>
      </w:r>
      <w:r w:rsidRPr="00E4195B">
        <w:rPr>
          <w:sz w:val="24"/>
          <w:szCs w:val="24"/>
        </w:rPr>
        <w:t xml:space="preserve"> ‘Falklands heroes call for Britain to leave the European Union’, </w:t>
      </w:r>
      <w:r>
        <w:rPr>
          <w:i/>
          <w:sz w:val="24"/>
          <w:szCs w:val="24"/>
        </w:rPr>
        <w:t xml:space="preserve">The </w:t>
      </w:r>
      <w:r w:rsidRPr="00AE722E">
        <w:rPr>
          <w:sz w:val="24"/>
          <w:szCs w:val="24"/>
        </w:rPr>
        <w:t>Sun</w:t>
      </w:r>
      <w:r>
        <w:rPr>
          <w:sz w:val="24"/>
          <w:szCs w:val="24"/>
        </w:rPr>
        <w:t xml:space="preserve">, </w:t>
      </w:r>
      <w:r w:rsidRPr="00E42D9A">
        <w:rPr>
          <w:sz w:val="24"/>
          <w:szCs w:val="24"/>
        </w:rPr>
        <w:t>28</w:t>
      </w:r>
      <w:r w:rsidRPr="00E4195B">
        <w:rPr>
          <w:sz w:val="24"/>
          <w:szCs w:val="24"/>
        </w:rPr>
        <w:t xml:space="preserve"> February 2016.</w:t>
      </w:r>
    </w:p>
    <w:p w14:paraId="6E75FA76" w14:textId="77777777" w:rsidR="00AE722E" w:rsidRPr="00E4195B" w:rsidRDefault="00AE722E">
      <w:pPr>
        <w:pStyle w:val="EndnoteText"/>
        <w:rPr>
          <w:sz w:val="24"/>
          <w:szCs w:val="24"/>
        </w:rPr>
      </w:pPr>
    </w:p>
  </w:endnote>
  <w:endnote w:id="6">
    <w:p w14:paraId="3F1680B2" w14:textId="015447ED" w:rsidR="00AE722E" w:rsidRPr="00E4195B" w:rsidRDefault="00AE722E">
      <w:pPr>
        <w:pStyle w:val="EndnoteText"/>
        <w:rPr>
          <w:sz w:val="24"/>
          <w:szCs w:val="24"/>
        </w:rPr>
      </w:pPr>
      <w:r w:rsidRPr="00E4195B">
        <w:rPr>
          <w:rStyle w:val="EndnoteReference"/>
          <w:sz w:val="24"/>
          <w:szCs w:val="24"/>
        </w:rPr>
        <w:endnoteRef/>
      </w:r>
      <w:r w:rsidRPr="00E4195B">
        <w:rPr>
          <w:sz w:val="24"/>
          <w:szCs w:val="24"/>
        </w:rPr>
        <w:t xml:space="preserve"> </w:t>
      </w:r>
      <w:r w:rsidRPr="00E4195B">
        <w:rPr>
          <w:i/>
          <w:sz w:val="24"/>
          <w:szCs w:val="24"/>
        </w:rPr>
        <w:t xml:space="preserve">Mercopress, </w:t>
      </w:r>
      <w:r w:rsidRPr="00E4195B">
        <w:rPr>
          <w:sz w:val="24"/>
          <w:szCs w:val="24"/>
        </w:rPr>
        <w:t>‘</w:t>
      </w:r>
      <w:r>
        <w:rPr>
          <w:sz w:val="24"/>
          <w:szCs w:val="24"/>
        </w:rPr>
        <w:t>“</w:t>
      </w:r>
      <w:r w:rsidRPr="00E4195B">
        <w:rPr>
          <w:sz w:val="24"/>
          <w:szCs w:val="24"/>
        </w:rPr>
        <w:t>Vote Leave</w:t>
      </w:r>
      <w:r>
        <w:rPr>
          <w:sz w:val="24"/>
          <w:szCs w:val="24"/>
        </w:rPr>
        <w:t>”</w:t>
      </w:r>
      <w:r w:rsidRPr="00E4195B">
        <w:rPr>
          <w:sz w:val="24"/>
          <w:szCs w:val="24"/>
        </w:rPr>
        <w:t xml:space="preserve"> </w:t>
      </w:r>
      <w:r>
        <w:rPr>
          <w:sz w:val="24"/>
          <w:szCs w:val="24"/>
        </w:rPr>
        <w:t>C</w:t>
      </w:r>
      <w:r w:rsidRPr="00E4195B">
        <w:rPr>
          <w:sz w:val="24"/>
          <w:szCs w:val="24"/>
        </w:rPr>
        <w:t xml:space="preserve">hair says </w:t>
      </w:r>
      <w:r>
        <w:rPr>
          <w:sz w:val="24"/>
          <w:szCs w:val="24"/>
        </w:rPr>
        <w:t>L</w:t>
      </w:r>
      <w:r w:rsidRPr="00E4195B">
        <w:rPr>
          <w:sz w:val="24"/>
          <w:szCs w:val="24"/>
        </w:rPr>
        <w:t xml:space="preserve">eaving the EU will not </w:t>
      </w:r>
      <w:r>
        <w:rPr>
          <w:sz w:val="24"/>
          <w:szCs w:val="24"/>
        </w:rPr>
        <w:t>A</w:t>
      </w:r>
      <w:r w:rsidRPr="00E4195B">
        <w:rPr>
          <w:sz w:val="24"/>
          <w:szCs w:val="24"/>
        </w:rPr>
        <w:t xml:space="preserve">ffect UK </w:t>
      </w:r>
      <w:r>
        <w:rPr>
          <w:sz w:val="24"/>
          <w:szCs w:val="24"/>
        </w:rPr>
        <w:t>P</w:t>
      </w:r>
      <w:r w:rsidRPr="00E4195B">
        <w:rPr>
          <w:sz w:val="24"/>
          <w:szCs w:val="24"/>
        </w:rPr>
        <w:t>rotection of Overseas Territories’, 29 April 2016, &lt;http://en.mercopress.com/2016/04/29/vote-leave-chair-says-leaving-the-eu-will-not-affect-uk-protection-of-overseas-territories&gt;</w:t>
      </w:r>
      <w:r>
        <w:rPr>
          <w:sz w:val="24"/>
          <w:szCs w:val="24"/>
        </w:rPr>
        <w:t>,</w:t>
      </w:r>
      <w:r w:rsidRPr="00E4195B">
        <w:rPr>
          <w:sz w:val="24"/>
          <w:szCs w:val="24"/>
        </w:rPr>
        <w:t xml:space="preserve"> accessed 5 May 2016.</w:t>
      </w:r>
    </w:p>
    <w:p w14:paraId="5D540202" w14:textId="77777777" w:rsidR="00AE722E" w:rsidRPr="00E4195B" w:rsidRDefault="00AE722E">
      <w:pPr>
        <w:pStyle w:val="EndnoteText"/>
        <w:rPr>
          <w:sz w:val="24"/>
          <w:szCs w:val="24"/>
        </w:rPr>
      </w:pPr>
    </w:p>
  </w:endnote>
  <w:endnote w:id="7">
    <w:p w14:paraId="7ADDDC4B" w14:textId="5A74506F" w:rsidR="00AE722E" w:rsidRPr="00E4195B" w:rsidRDefault="00AE722E">
      <w:pPr>
        <w:pStyle w:val="EndnoteText"/>
        <w:rPr>
          <w:sz w:val="24"/>
          <w:szCs w:val="24"/>
        </w:rPr>
      </w:pPr>
      <w:r w:rsidRPr="00E4195B">
        <w:rPr>
          <w:rStyle w:val="EndnoteReference"/>
          <w:sz w:val="24"/>
          <w:szCs w:val="24"/>
        </w:rPr>
        <w:endnoteRef/>
      </w:r>
      <w:r w:rsidRPr="00E4195B">
        <w:rPr>
          <w:sz w:val="24"/>
          <w:szCs w:val="24"/>
        </w:rPr>
        <w:t xml:space="preserve"> Julian Thompson, ‘The Falklands </w:t>
      </w:r>
      <w:r>
        <w:rPr>
          <w:sz w:val="24"/>
          <w:szCs w:val="24"/>
        </w:rPr>
        <w:t>W</w:t>
      </w:r>
      <w:r w:rsidRPr="00E4195B">
        <w:rPr>
          <w:sz w:val="24"/>
          <w:szCs w:val="24"/>
        </w:rPr>
        <w:t xml:space="preserve">ould be </w:t>
      </w:r>
      <w:r>
        <w:rPr>
          <w:sz w:val="24"/>
          <w:szCs w:val="24"/>
        </w:rPr>
        <w:t>S</w:t>
      </w:r>
      <w:r w:rsidRPr="00E4195B">
        <w:rPr>
          <w:sz w:val="24"/>
          <w:szCs w:val="24"/>
        </w:rPr>
        <w:t xml:space="preserve">afer </w:t>
      </w:r>
      <w:r>
        <w:rPr>
          <w:sz w:val="24"/>
          <w:szCs w:val="24"/>
        </w:rPr>
        <w:t>A</w:t>
      </w:r>
      <w:r w:rsidRPr="00E4195B">
        <w:rPr>
          <w:sz w:val="24"/>
          <w:szCs w:val="24"/>
        </w:rPr>
        <w:t xml:space="preserve">fter Brexit’, </w:t>
      </w:r>
      <w:r>
        <w:rPr>
          <w:i/>
          <w:sz w:val="24"/>
          <w:szCs w:val="24"/>
        </w:rPr>
        <w:t>Daily</w:t>
      </w:r>
      <w:r w:rsidRPr="00E4195B">
        <w:rPr>
          <w:i/>
          <w:sz w:val="24"/>
          <w:szCs w:val="24"/>
        </w:rPr>
        <w:t xml:space="preserve"> Telegraph, </w:t>
      </w:r>
      <w:r w:rsidRPr="00E4195B">
        <w:rPr>
          <w:sz w:val="24"/>
          <w:szCs w:val="24"/>
        </w:rPr>
        <w:t>11 May 2016, &lt;http://www.telegraph.co.uk/news/2016/05/11/the-falklands-would-be-safer-after-brexit/&gt; accessed 12 May 2016.</w:t>
      </w:r>
    </w:p>
    <w:p w14:paraId="2C5913B9" w14:textId="77777777" w:rsidR="00AE722E" w:rsidRPr="00E4195B" w:rsidRDefault="00AE722E">
      <w:pPr>
        <w:pStyle w:val="EndnoteText"/>
        <w:rPr>
          <w:sz w:val="24"/>
          <w:szCs w:val="24"/>
        </w:rPr>
      </w:pPr>
    </w:p>
  </w:endnote>
  <w:endnote w:id="8">
    <w:p w14:paraId="3F13E578" w14:textId="7D06717C" w:rsidR="00AE722E" w:rsidRDefault="00AE722E">
      <w:pPr>
        <w:pStyle w:val="EndnoteText"/>
      </w:pPr>
      <w:r>
        <w:rPr>
          <w:rStyle w:val="EndnoteReference"/>
        </w:rPr>
        <w:endnoteRef/>
      </w:r>
      <w:r>
        <w:t xml:space="preserve"> </w:t>
      </w:r>
      <w:r w:rsidRPr="00D96270">
        <w:rPr>
          <w:sz w:val="24"/>
          <w:szCs w:val="24"/>
        </w:rPr>
        <w:t xml:space="preserve">Thompson, ‘The Falklands would be </w:t>
      </w:r>
      <w:r>
        <w:rPr>
          <w:sz w:val="24"/>
          <w:szCs w:val="24"/>
        </w:rPr>
        <w:t>S</w:t>
      </w:r>
      <w:r w:rsidRPr="00D96270">
        <w:rPr>
          <w:sz w:val="24"/>
          <w:szCs w:val="24"/>
        </w:rPr>
        <w:t>afer</w:t>
      </w:r>
      <w:r>
        <w:rPr>
          <w:sz w:val="24"/>
          <w:szCs w:val="24"/>
        </w:rPr>
        <w:t xml:space="preserve"> After Brexit</w:t>
      </w:r>
      <w:r w:rsidRPr="00D96270">
        <w:rPr>
          <w:sz w:val="24"/>
          <w:szCs w:val="24"/>
        </w:rPr>
        <w:t>’.</w:t>
      </w:r>
    </w:p>
    <w:p w14:paraId="622EE7C0" w14:textId="77777777" w:rsidR="00AE722E" w:rsidRDefault="00AE722E">
      <w:pPr>
        <w:pStyle w:val="EndnoteText"/>
      </w:pPr>
    </w:p>
  </w:endnote>
  <w:endnote w:id="9">
    <w:p w14:paraId="70565807" w14:textId="639E4888" w:rsidR="00AE722E" w:rsidRPr="00CC0BA4" w:rsidRDefault="00AE722E">
      <w:pPr>
        <w:pStyle w:val="EndnoteText"/>
        <w:rPr>
          <w:sz w:val="24"/>
          <w:szCs w:val="24"/>
        </w:rPr>
      </w:pPr>
      <w:r w:rsidRPr="00E4195B">
        <w:rPr>
          <w:rStyle w:val="EndnoteReference"/>
          <w:sz w:val="24"/>
          <w:szCs w:val="24"/>
        </w:rPr>
        <w:endnoteRef/>
      </w:r>
      <w:r w:rsidRPr="00E4195B">
        <w:rPr>
          <w:sz w:val="24"/>
          <w:szCs w:val="24"/>
        </w:rPr>
        <w:t xml:space="preserve"> Klaus Dodds</w:t>
      </w:r>
      <w:r>
        <w:rPr>
          <w:sz w:val="24"/>
          <w:szCs w:val="24"/>
        </w:rPr>
        <w:t>, ‘</w:t>
      </w:r>
      <w:r w:rsidRPr="00CC0BA4">
        <w:rPr>
          <w:sz w:val="24"/>
          <w:szCs w:val="24"/>
        </w:rPr>
        <w:t xml:space="preserve">The Falkland Islands as a </w:t>
      </w:r>
      <w:r>
        <w:rPr>
          <w:sz w:val="24"/>
          <w:szCs w:val="24"/>
        </w:rPr>
        <w:t>“</w:t>
      </w:r>
      <w:r w:rsidRPr="00CC0BA4">
        <w:rPr>
          <w:sz w:val="24"/>
          <w:szCs w:val="24"/>
        </w:rPr>
        <w:t>Strategic Gateway</w:t>
      </w:r>
      <w:r>
        <w:rPr>
          <w:sz w:val="24"/>
          <w:szCs w:val="24"/>
        </w:rPr>
        <w:t>”:</w:t>
      </w:r>
      <w:r w:rsidRPr="00CC0BA4">
        <w:rPr>
          <w:sz w:val="24"/>
          <w:szCs w:val="24"/>
        </w:rPr>
        <w:t xml:space="preserve"> Britain and the South Atlantic Overseas Territories</w:t>
      </w:r>
      <w:r>
        <w:rPr>
          <w:sz w:val="24"/>
          <w:szCs w:val="24"/>
        </w:rPr>
        <w:t xml:space="preserve">’, </w:t>
      </w:r>
      <w:r w:rsidRPr="00BB0B53">
        <w:rPr>
          <w:i/>
          <w:sz w:val="24"/>
          <w:szCs w:val="24"/>
        </w:rPr>
        <w:t>RUSI Journal</w:t>
      </w:r>
      <w:r>
        <w:rPr>
          <w:sz w:val="24"/>
          <w:szCs w:val="24"/>
        </w:rPr>
        <w:t xml:space="preserve"> (Vol.</w:t>
      </w:r>
      <w:r w:rsidRPr="00CC0BA4">
        <w:rPr>
          <w:sz w:val="24"/>
          <w:szCs w:val="24"/>
        </w:rPr>
        <w:t xml:space="preserve"> 157</w:t>
      </w:r>
      <w:r>
        <w:rPr>
          <w:sz w:val="24"/>
          <w:szCs w:val="24"/>
        </w:rPr>
        <w:t>, No. 6, 2012), pp</w:t>
      </w:r>
      <w:r w:rsidRPr="00CC0BA4">
        <w:rPr>
          <w:sz w:val="24"/>
          <w:szCs w:val="24"/>
        </w:rPr>
        <w:t>.</w:t>
      </w:r>
      <w:r>
        <w:rPr>
          <w:sz w:val="24"/>
          <w:szCs w:val="24"/>
        </w:rPr>
        <w:t xml:space="preserve"> </w:t>
      </w:r>
      <w:r w:rsidRPr="00CC0BA4">
        <w:rPr>
          <w:sz w:val="24"/>
          <w:szCs w:val="24"/>
        </w:rPr>
        <w:t>18</w:t>
      </w:r>
      <w:r>
        <w:rPr>
          <w:sz w:val="24"/>
          <w:szCs w:val="24"/>
        </w:rPr>
        <w:t>–</w:t>
      </w:r>
      <w:r w:rsidRPr="00CC0BA4">
        <w:rPr>
          <w:sz w:val="24"/>
          <w:szCs w:val="24"/>
        </w:rPr>
        <w:t>25.</w:t>
      </w:r>
    </w:p>
    <w:p w14:paraId="3B7BEABF" w14:textId="77777777" w:rsidR="00AE722E" w:rsidRPr="00CC0BA4" w:rsidRDefault="00AE722E">
      <w:pPr>
        <w:pStyle w:val="EndnoteText"/>
        <w:rPr>
          <w:sz w:val="24"/>
          <w:szCs w:val="24"/>
        </w:rPr>
      </w:pPr>
    </w:p>
  </w:endnote>
  <w:endnote w:id="10">
    <w:p w14:paraId="1BE971F0" w14:textId="79042AD7" w:rsidR="00AE722E" w:rsidRPr="00CC0BA4" w:rsidRDefault="00AE722E">
      <w:pPr>
        <w:pStyle w:val="EndnoteText"/>
        <w:rPr>
          <w:sz w:val="24"/>
          <w:szCs w:val="24"/>
        </w:rPr>
      </w:pPr>
      <w:r w:rsidRPr="00CC0BA4">
        <w:rPr>
          <w:rStyle w:val="EndnoteReference"/>
          <w:sz w:val="24"/>
          <w:szCs w:val="24"/>
        </w:rPr>
        <w:endnoteRef/>
      </w:r>
      <w:r w:rsidRPr="00CC0BA4">
        <w:rPr>
          <w:sz w:val="24"/>
          <w:szCs w:val="24"/>
        </w:rPr>
        <w:t xml:space="preserve"> Klaus Dodds, Rikke Bjerg Jensen and Costas M Constantinou, ‘Signposts: Cyprus,</w:t>
      </w:r>
      <w:r>
        <w:rPr>
          <w:sz w:val="24"/>
          <w:szCs w:val="24"/>
        </w:rPr>
        <w:t xml:space="preserve"> the</w:t>
      </w:r>
      <w:r w:rsidRPr="00CC0BA4">
        <w:rPr>
          <w:sz w:val="24"/>
          <w:szCs w:val="24"/>
        </w:rPr>
        <w:t xml:space="preserve"> UK and the </w:t>
      </w:r>
      <w:r>
        <w:rPr>
          <w:sz w:val="24"/>
          <w:szCs w:val="24"/>
        </w:rPr>
        <w:t>F</w:t>
      </w:r>
      <w:r w:rsidRPr="00CC0BA4">
        <w:rPr>
          <w:sz w:val="24"/>
          <w:szCs w:val="24"/>
        </w:rPr>
        <w:t>uture of the SBAs’</w:t>
      </w:r>
      <w:r>
        <w:rPr>
          <w:sz w:val="24"/>
          <w:szCs w:val="24"/>
        </w:rPr>
        <w:t>,</w:t>
      </w:r>
      <w:r w:rsidRPr="00CC0BA4">
        <w:rPr>
          <w:sz w:val="24"/>
          <w:szCs w:val="24"/>
        </w:rPr>
        <w:t xml:space="preserve"> </w:t>
      </w:r>
      <w:r w:rsidRPr="00CC0BA4">
        <w:rPr>
          <w:i/>
          <w:sz w:val="24"/>
          <w:szCs w:val="24"/>
        </w:rPr>
        <w:t>RUSI Journal</w:t>
      </w:r>
      <w:r w:rsidRPr="00CC0BA4">
        <w:rPr>
          <w:sz w:val="24"/>
          <w:szCs w:val="24"/>
        </w:rPr>
        <w:t xml:space="preserve"> (Vol. 160, No. 5, 2015), </w:t>
      </w:r>
      <w:r>
        <w:rPr>
          <w:sz w:val="24"/>
          <w:szCs w:val="24"/>
        </w:rPr>
        <w:t>p</w:t>
      </w:r>
      <w:r w:rsidRPr="00CC0BA4">
        <w:rPr>
          <w:sz w:val="24"/>
          <w:szCs w:val="24"/>
        </w:rPr>
        <w:t>p. 36</w:t>
      </w:r>
      <w:r>
        <w:rPr>
          <w:sz w:val="24"/>
          <w:szCs w:val="24"/>
        </w:rPr>
        <w:t>–</w:t>
      </w:r>
      <w:r w:rsidRPr="00CC0BA4">
        <w:rPr>
          <w:sz w:val="24"/>
          <w:szCs w:val="24"/>
        </w:rPr>
        <w:t>45.</w:t>
      </w:r>
    </w:p>
    <w:p w14:paraId="65C4C1C7" w14:textId="77777777" w:rsidR="00AE722E" w:rsidRPr="00CC0BA4" w:rsidRDefault="00AE722E">
      <w:pPr>
        <w:pStyle w:val="EndnoteText"/>
        <w:rPr>
          <w:sz w:val="24"/>
          <w:szCs w:val="24"/>
        </w:rPr>
      </w:pPr>
    </w:p>
  </w:endnote>
  <w:endnote w:id="11">
    <w:p w14:paraId="484AD4F8" w14:textId="32EDF6B3" w:rsidR="00AE722E" w:rsidRDefault="00AE722E">
      <w:pPr>
        <w:pStyle w:val="EndnoteText"/>
        <w:rPr>
          <w:sz w:val="24"/>
          <w:szCs w:val="24"/>
        </w:rPr>
      </w:pPr>
      <w:r w:rsidRPr="00CC0BA4">
        <w:rPr>
          <w:rStyle w:val="EndnoteReference"/>
          <w:sz w:val="24"/>
          <w:szCs w:val="24"/>
        </w:rPr>
        <w:endnoteRef/>
      </w:r>
      <w:r w:rsidRPr="00CC0BA4">
        <w:rPr>
          <w:sz w:val="24"/>
          <w:szCs w:val="24"/>
        </w:rPr>
        <w:t xml:space="preserve"> </w:t>
      </w:r>
      <w:r>
        <w:rPr>
          <w:sz w:val="24"/>
          <w:szCs w:val="24"/>
        </w:rPr>
        <w:t>Cristina Cavilla</w:t>
      </w:r>
      <w:r w:rsidRPr="00CC0BA4">
        <w:rPr>
          <w:sz w:val="24"/>
          <w:szCs w:val="24"/>
        </w:rPr>
        <w:t xml:space="preserve">, ‘GO </w:t>
      </w:r>
      <w:r>
        <w:rPr>
          <w:sz w:val="24"/>
          <w:szCs w:val="24"/>
        </w:rPr>
        <w:t>C</w:t>
      </w:r>
      <w:r w:rsidRPr="00CC0BA4">
        <w:rPr>
          <w:sz w:val="24"/>
          <w:szCs w:val="24"/>
        </w:rPr>
        <w:t xml:space="preserve">ampaign </w:t>
      </w:r>
      <w:r>
        <w:rPr>
          <w:sz w:val="24"/>
          <w:szCs w:val="24"/>
        </w:rPr>
        <w:t>G</w:t>
      </w:r>
      <w:r w:rsidRPr="00CC0BA4">
        <w:rPr>
          <w:sz w:val="24"/>
          <w:szCs w:val="24"/>
        </w:rPr>
        <w:t xml:space="preserve">ets </w:t>
      </w:r>
      <w:r>
        <w:rPr>
          <w:sz w:val="24"/>
          <w:szCs w:val="24"/>
        </w:rPr>
        <w:t>F</w:t>
      </w:r>
      <w:r w:rsidRPr="00CC0BA4">
        <w:rPr>
          <w:sz w:val="24"/>
          <w:szCs w:val="24"/>
        </w:rPr>
        <w:t xml:space="preserve">lat </w:t>
      </w:r>
      <w:r>
        <w:rPr>
          <w:sz w:val="24"/>
          <w:szCs w:val="24"/>
        </w:rPr>
        <w:t>R</w:t>
      </w:r>
      <w:r w:rsidRPr="00CC0BA4">
        <w:rPr>
          <w:sz w:val="24"/>
          <w:szCs w:val="24"/>
        </w:rPr>
        <w:t xml:space="preserve">esponse in Casemates </w:t>
      </w:r>
      <w:r>
        <w:rPr>
          <w:sz w:val="24"/>
          <w:szCs w:val="24"/>
        </w:rPr>
        <w:t>R</w:t>
      </w:r>
      <w:r w:rsidRPr="00CC0BA4">
        <w:rPr>
          <w:sz w:val="24"/>
          <w:szCs w:val="24"/>
        </w:rPr>
        <w:t>ally’,</w:t>
      </w:r>
      <w:r w:rsidRPr="00CC0BA4">
        <w:rPr>
          <w:i/>
          <w:sz w:val="24"/>
          <w:szCs w:val="24"/>
        </w:rPr>
        <w:t xml:space="preserve"> Gibraltar Chronicle</w:t>
      </w:r>
      <w:r w:rsidRPr="00CC0BA4">
        <w:rPr>
          <w:sz w:val="24"/>
          <w:szCs w:val="24"/>
        </w:rPr>
        <w:t>, 12 April 2016, &lt;http://chronicle.gi/2016/04/go-campaign-gets-flat-response-in-casemates-rally/&gt;</w:t>
      </w:r>
      <w:r>
        <w:rPr>
          <w:sz w:val="24"/>
          <w:szCs w:val="24"/>
        </w:rPr>
        <w:t>,</w:t>
      </w:r>
      <w:r w:rsidRPr="00CC0BA4">
        <w:rPr>
          <w:sz w:val="24"/>
          <w:szCs w:val="24"/>
        </w:rPr>
        <w:t xml:space="preserve"> accessed 28 April 2016.</w:t>
      </w:r>
    </w:p>
    <w:p w14:paraId="79D91A96" w14:textId="77777777" w:rsidR="00AE722E" w:rsidRPr="00CC0BA4" w:rsidRDefault="00AE722E">
      <w:pPr>
        <w:pStyle w:val="EndnoteText"/>
        <w:rPr>
          <w:sz w:val="24"/>
          <w:szCs w:val="24"/>
        </w:rPr>
      </w:pPr>
    </w:p>
  </w:endnote>
  <w:endnote w:id="12">
    <w:p w14:paraId="18DDED4C" w14:textId="152D75D0" w:rsidR="00AE722E" w:rsidRPr="00B86538" w:rsidRDefault="00AE722E" w:rsidP="00FB5A56">
      <w:pPr>
        <w:pStyle w:val="EndnoteText"/>
        <w:rPr>
          <w:sz w:val="24"/>
          <w:szCs w:val="24"/>
        </w:rPr>
      </w:pPr>
      <w:r w:rsidRPr="00773BC2">
        <w:rPr>
          <w:rStyle w:val="EndnoteReference"/>
          <w:sz w:val="24"/>
        </w:rPr>
        <w:endnoteRef/>
      </w:r>
      <w:r>
        <w:rPr>
          <w:sz w:val="24"/>
          <w:szCs w:val="24"/>
        </w:rPr>
        <w:t xml:space="preserve"> House of Commons </w:t>
      </w:r>
      <w:r w:rsidRPr="00B86538">
        <w:rPr>
          <w:sz w:val="24"/>
          <w:szCs w:val="24"/>
        </w:rPr>
        <w:t xml:space="preserve">Foreign Affairs Committee, ‘Implications of the </w:t>
      </w:r>
      <w:r>
        <w:rPr>
          <w:sz w:val="24"/>
          <w:szCs w:val="24"/>
        </w:rPr>
        <w:t>R</w:t>
      </w:r>
      <w:r w:rsidRPr="00B86538">
        <w:rPr>
          <w:sz w:val="24"/>
          <w:szCs w:val="24"/>
        </w:rPr>
        <w:t xml:space="preserve">eferendum on EU </w:t>
      </w:r>
      <w:r>
        <w:rPr>
          <w:sz w:val="24"/>
          <w:szCs w:val="24"/>
        </w:rPr>
        <w:t>M</w:t>
      </w:r>
      <w:r w:rsidRPr="00B86538">
        <w:rPr>
          <w:sz w:val="24"/>
          <w:szCs w:val="24"/>
        </w:rPr>
        <w:t xml:space="preserve">embership for the UK’s </w:t>
      </w:r>
      <w:r>
        <w:rPr>
          <w:sz w:val="24"/>
          <w:szCs w:val="24"/>
        </w:rPr>
        <w:t>R</w:t>
      </w:r>
      <w:r w:rsidRPr="00B86538">
        <w:rPr>
          <w:sz w:val="24"/>
          <w:szCs w:val="24"/>
        </w:rPr>
        <w:t>ole in</w:t>
      </w:r>
      <w:r>
        <w:rPr>
          <w:sz w:val="24"/>
          <w:szCs w:val="24"/>
        </w:rPr>
        <w:t xml:space="preserve"> the World’, Fifth Report of Session 2015–16, 26 April 2016, pp. 19–20, </w:t>
      </w:r>
      <w:r w:rsidRPr="00B86538">
        <w:rPr>
          <w:sz w:val="24"/>
          <w:szCs w:val="24"/>
        </w:rPr>
        <w:t xml:space="preserve"> &lt;http://www.publications.parliament.uk/pa/cm201516/cmselect/cmfaff/545/545.pdf&gt;</w:t>
      </w:r>
      <w:r>
        <w:rPr>
          <w:sz w:val="24"/>
          <w:szCs w:val="24"/>
        </w:rPr>
        <w:t>,</w:t>
      </w:r>
      <w:r w:rsidRPr="00B86538">
        <w:rPr>
          <w:sz w:val="24"/>
          <w:szCs w:val="24"/>
        </w:rPr>
        <w:t xml:space="preserve"> accessed 12 May 2016.</w:t>
      </w:r>
    </w:p>
    <w:p w14:paraId="14E53961" w14:textId="77777777" w:rsidR="00AE722E" w:rsidRPr="00BB0B53" w:rsidRDefault="00AE722E">
      <w:pPr>
        <w:pStyle w:val="EndnoteText"/>
        <w:rPr>
          <w:sz w:val="24"/>
          <w:szCs w:val="24"/>
        </w:rPr>
      </w:pPr>
    </w:p>
  </w:endnote>
  <w:endnote w:id="13">
    <w:p w14:paraId="38D6FDA1" w14:textId="77777777" w:rsidR="00AE722E" w:rsidRPr="00AE6FEE" w:rsidRDefault="00AE722E">
      <w:pPr>
        <w:pStyle w:val="EndnoteText"/>
        <w:rPr>
          <w:sz w:val="24"/>
          <w:szCs w:val="24"/>
        </w:rPr>
      </w:pPr>
      <w:r w:rsidRPr="00BB0B53">
        <w:rPr>
          <w:rStyle w:val="EndnoteReference"/>
          <w:sz w:val="24"/>
          <w:szCs w:val="24"/>
        </w:rPr>
        <w:endnoteRef/>
      </w:r>
      <w:r w:rsidRPr="00BB0B53">
        <w:rPr>
          <w:sz w:val="24"/>
          <w:szCs w:val="24"/>
        </w:rPr>
        <w:t xml:space="preserve"> </w:t>
      </w:r>
      <w:r w:rsidRPr="00AE6FEE">
        <w:rPr>
          <w:sz w:val="24"/>
          <w:szCs w:val="24"/>
        </w:rPr>
        <w:t xml:space="preserve">Rachael Squire, ‘Rock, </w:t>
      </w:r>
      <w:r>
        <w:rPr>
          <w:sz w:val="24"/>
          <w:szCs w:val="24"/>
        </w:rPr>
        <w:t>W</w:t>
      </w:r>
      <w:r w:rsidRPr="00AE6FEE">
        <w:rPr>
          <w:sz w:val="24"/>
          <w:szCs w:val="24"/>
        </w:rPr>
        <w:t xml:space="preserve">ater, </w:t>
      </w:r>
      <w:r>
        <w:rPr>
          <w:sz w:val="24"/>
          <w:szCs w:val="24"/>
        </w:rPr>
        <w:t>A</w:t>
      </w:r>
      <w:r w:rsidRPr="00AE6FEE">
        <w:rPr>
          <w:sz w:val="24"/>
          <w:szCs w:val="24"/>
        </w:rPr>
        <w:t xml:space="preserve">ir and </w:t>
      </w:r>
      <w:r>
        <w:rPr>
          <w:sz w:val="24"/>
          <w:szCs w:val="24"/>
        </w:rPr>
        <w:t>F</w:t>
      </w:r>
      <w:r w:rsidRPr="00AE6FEE">
        <w:rPr>
          <w:sz w:val="24"/>
          <w:szCs w:val="24"/>
        </w:rPr>
        <w:t xml:space="preserve">ire: </w:t>
      </w:r>
      <w:r>
        <w:rPr>
          <w:sz w:val="24"/>
          <w:szCs w:val="24"/>
        </w:rPr>
        <w:t>F</w:t>
      </w:r>
      <w:r w:rsidRPr="00AE6FEE">
        <w:rPr>
          <w:sz w:val="24"/>
          <w:szCs w:val="24"/>
        </w:rPr>
        <w:t xml:space="preserve">oregrounding the </w:t>
      </w:r>
      <w:r>
        <w:rPr>
          <w:sz w:val="24"/>
          <w:szCs w:val="24"/>
        </w:rPr>
        <w:t>E</w:t>
      </w:r>
      <w:r w:rsidRPr="00AE6FEE">
        <w:rPr>
          <w:sz w:val="24"/>
          <w:szCs w:val="24"/>
        </w:rPr>
        <w:t>lements in the Gibraltar</w:t>
      </w:r>
      <w:r>
        <w:rPr>
          <w:sz w:val="24"/>
          <w:szCs w:val="24"/>
        </w:rPr>
        <w:t>–</w:t>
      </w:r>
      <w:r w:rsidRPr="00AE6FEE">
        <w:rPr>
          <w:sz w:val="24"/>
          <w:szCs w:val="24"/>
        </w:rPr>
        <w:t xml:space="preserve">Spain </w:t>
      </w:r>
      <w:r>
        <w:rPr>
          <w:sz w:val="24"/>
          <w:szCs w:val="24"/>
        </w:rPr>
        <w:t>D</w:t>
      </w:r>
      <w:r w:rsidRPr="00AE6FEE">
        <w:rPr>
          <w:sz w:val="24"/>
          <w:szCs w:val="24"/>
        </w:rPr>
        <w:t xml:space="preserve">ispute’, </w:t>
      </w:r>
      <w:r w:rsidRPr="00AE6FEE">
        <w:rPr>
          <w:i/>
          <w:sz w:val="24"/>
          <w:szCs w:val="24"/>
        </w:rPr>
        <w:t xml:space="preserve">Environment and Planning D: Society and Space </w:t>
      </w:r>
      <w:r w:rsidRPr="00AE6FEE">
        <w:rPr>
          <w:sz w:val="24"/>
          <w:szCs w:val="24"/>
        </w:rPr>
        <w:t>(</w:t>
      </w:r>
      <w:r>
        <w:rPr>
          <w:sz w:val="24"/>
          <w:szCs w:val="24"/>
        </w:rPr>
        <w:t xml:space="preserve">23 </w:t>
      </w:r>
      <w:r w:rsidRPr="00AE6FEE">
        <w:rPr>
          <w:sz w:val="24"/>
          <w:szCs w:val="24"/>
        </w:rPr>
        <w:t>Dec</w:t>
      </w:r>
      <w:r>
        <w:rPr>
          <w:sz w:val="24"/>
          <w:szCs w:val="24"/>
        </w:rPr>
        <w:t>ember</w:t>
      </w:r>
      <w:r w:rsidRPr="00AE6FEE">
        <w:rPr>
          <w:sz w:val="24"/>
          <w:szCs w:val="24"/>
        </w:rPr>
        <w:t xml:space="preserve"> 2015)</w:t>
      </w:r>
      <w:r>
        <w:rPr>
          <w:sz w:val="24"/>
          <w:szCs w:val="24"/>
        </w:rPr>
        <w:t>,</w:t>
      </w:r>
      <w:r w:rsidRPr="00AE6FEE">
        <w:rPr>
          <w:sz w:val="24"/>
          <w:szCs w:val="24"/>
        </w:rPr>
        <w:t xml:space="preserve"> doi:10.1177/0263775815623277</w:t>
      </w:r>
      <w:r>
        <w:rPr>
          <w:sz w:val="24"/>
          <w:szCs w:val="24"/>
        </w:rPr>
        <w:t>.</w:t>
      </w:r>
    </w:p>
    <w:p w14:paraId="2ACCD697" w14:textId="77777777" w:rsidR="00AE722E" w:rsidRPr="00AE6FEE" w:rsidRDefault="00AE722E">
      <w:pPr>
        <w:pStyle w:val="EndnoteText"/>
        <w:rPr>
          <w:sz w:val="24"/>
          <w:szCs w:val="24"/>
        </w:rPr>
      </w:pPr>
    </w:p>
  </w:endnote>
  <w:endnote w:id="14">
    <w:p w14:paraId="0F51352D" w14:textId="6C6F8F7D" w:rsidR="00AE722E" w:rsidRPr="000434A7" w:rsidRDefault="00AE722E">
      <w:pPr>
        <w:pStyle w:val="EndnoteText"/>
        <w:rPr>
          <w:sz w:val="24"/>
          <w:szCs w:val="24"/>
        </w:rPr>
      </w:pPr>
      <w:r w:rsidRPr="000434A7">
        <w:rPr>
          <w:rStyle w:val="EndnoteReference"/>
          <w:sz w:val="24"/>
          <w:szCs w:val="24"/>
        </w:rPr>
        <w:endnoteRef/>
      </w:r>
      <w:r w:rsidRPr="000434A7">
        <w:rPr>
          <w:sz w:val="24"/>
          <w:szCs w:val="24"/>
        </w:rPr>
        <w:t xml:space="preserve"> </w:t>
      </w:r>
      <w:r w:rsidRPr="000434A7">
        <w:rPr>
          <w:i/>
          <w:sz w:val="24"/>
          <w:szCs w:val="24"/>
        </w:rPr>
        <w:t xml:space="preserve">BBC News, </w:t>
      </w:r>
      <w:r w:rsidRPr="000434A7">
        <w:rPr>
          <w:sz w:val="24"/>
          <w:szCs w:val="24"/>
        </w:rPr>
        <w:t xml:space="preserve">‘Spain </w:t>
      </w:r>
      <w:r>
        <w:rPr>
          <w:sz w:val="24"/>
          <w:szCs w:val="24"/>
        </w:rPr>
        <w:t>“M</w:t>
      </w:r>
      <w:r w:rsidRPr="000434A7">
        <w:rPr>
          <w:sz w:val="24"/>
          <w:szCs w:val="24"/>
        </w:rPr>
        <w:t xml:space="preserve">ust </w:t>
      </w:r>
      <w:r>
        <w:rPr>
          <w:sz w:val="24"/>
          <w:szCs w:val="24"/>
        </w:rPr>
        <w:t>F</w:t>
      </w:r>
      <w:r w:rsidRPr="000434A7">
        <w:rPr>
          <w:sz w:val="24"/>
          <w:szCs w:val="24"/>
        </w:rPr>
        <w:t xml:space="preserve">ollow EU </w:t>
      </w:r>
      <w:r>
        <w:rPr>
          <w:sz w:val="24"/>
          <w:szCs w:val="24"/>
        </w:rPr>
        <w:t>L</w:t>
      </w:r>
      <w:r w:rsidRPr="000434A7">
        <w:rPr>
          <w:sz w:val="24"/>
          <w:szCs w:val="24"/>
        </w:rPr>
        <w:t>aw</w:t>
      </w:r>
      <w:r>
        <w:rPr>
          <w:sz w:val="24"/>
          <w:szCs w:val="24"/>
        </w:rPr>
        <w:t>”</w:t>
      </w:r>
      <w:r w:rsidRPr="000434A7">
        <w:rPr>
          <w:sz w:val="24"/>
          <w:szCs w:val="24"/>
        </w:rPr>
        <w:t xml:space="preserve"> on Gibraltar </w:t>
      </w:r>
      <w:r>
        <w:rPr>
          <w:sz w:val="24"/>
          <w:szCs w:val="24"/>
        </w:rPr>
        <w:t>B</w:t>
      </w:r>
      <w:r w:rsidRPr="000434A7">
        <w:rPr>
          <w:sz w:val="24"/>
          <w:szCs w:val="24"/>
        </w:rPr>
        <w:t xml:space="preserve">order </w:t>
      </w:r>
      <w:r>
        <w:rPr>
          <w:sz w:val="24"/>
          <w:szCs w:val="24"/>
        </w:rPr>
        <w:t>C</w:t>
      </w:r>
      <w:r w:rsidRPr="000434A7">
        <w:rPr>
          <w:sz w:val="24"/>
          <w:szCs w:val="24"/>
        </w:rPr>
        <w:t>hecks’, 5 August 2013.</w:t>
      </w:r>
    </w:p>
    <w:p w14:paraId="3971BC6A" w14:textId="77777777" w:rsidR="00AE722E" w:rsidRPr="000434A7" w:rsidRDefault="00AE722E">
      <w:pPr>
        <w:pStyle w:val="EndnoteText"/>
        <w:rPr>
          <w:sz w:val="24"/>
          <w:szCs w:val="24"/>
        </w:rPr>
      </w:pPr>
    </w:p>
  </w:endnote>
  <w:endnote w:id="15">
    <w:p w14:paraId="5B5609C5" w14:textId="74FC1B83" w:rsidR="00AE722E" w:rsidRDefault="00AE722E">
      <w:pPr>
        <w:pStyle w:val="EndnoteText"/>
        <w:rPr>
          <w:sz w:val="24"/>
          <w:szCs w:val="24"/>
        </w:rPr>
      </w:pPr>
      <w:r w:rsidRPr="000434A7">
        <w:rPr>
          <w:rStyle w:val="EndnoteReference"/>
          <w:sz w:val="24"/>
          <w:szCs w:val="24"/>
        </w:rPr>
        <w:endnoteRef/>
      </w:r>
      <w:r w:rsidRPr="000434A7">
        <w:rPr>
          <w:sz w:val="24"/>
          <w:szCs w:val="24"/>
        </w:rPr>
        <w:t xml:space="preserve"> Alistair Dawber, ‘Gibraltar Chief Minister </w:t>
      </w:r>
      <w:r>
        <w:rPr>
          <w:sz w:val="24"/>
          <w:szCs w:val="24"/>
        </w:rPr>
        <w:t>W</w:t>
      </w:r>
      <w:r w:rsidRPr="000434A7">
        <w:rPr>
          <w:sz w:val="24"/>
          <w:szCs w:val="24"/>
        </w:rPr>
        <w:t xml:space="preserve">arns Spain </w:t>
      </w:r>
      <w:r>
        <w:rPr>
          <w:sz w:val="24"/>
          <w:szCs w:val="24"/>
        </w:rPr>
        <w:t>“C</w:t>
      </w:r>
      <w:r w:rsidRPr="000434A7">
        <w:rPr>
          <w:sz w:val="24"/>
          <w:szCs w:val="24"/>
        </w:rPr>
        <w:t xml:space="preserve">ould </w:t>
      </w:r>
      <w:r>
        <w:rPr>
          <w:sz w:val="24"/>
          <w:szCs w:val="24"/>
        </w:rPr>
        <w:t>P</w:t>
      </w:r>
      <w:r w:rsidRPr="000434A7">
        <w:rPr>
          <w:sz w:val="24"/>
          <w:szCs w:val="24"/>
        </w:rPr>
        <w:t>ounce</w:t>
      </w:r>
      <w:r>
        <w:rPr>
          <w:sz w:val="24"/>
          <w:szCs w:val="24"/>
        </w:rPr>
        <w:t>”</w:t>
      </w:r>
      <w:r w:rsidRPr="000434A7">
        <w:rPr>
          <w:sz w:val="24"/>
          <w:szCs w:val="24"/>
        </w:rPr>
        <w:t xml:space="preserve"> if UK </w:t>
      </w:r>
      <w:r>
        <w:rPr>
          <w:sz w:val="24"/>
          <w:szCs w:val="24"/>
        </w:rPr>
        <w:t>V</w:t>
      </w:r>
      <w:r w:rsidRPr="000434A7">
        <w:rPr>
          <w:sz w:val="24"/>
          <w:szCs w:val="24"/>
        </w:rPr>
        <w:t>otes for</w:t>
      </w:r>
      <w:r>
        <w:rPr>
          <w:sz w:val="24"/>
          <w:szCs w:val="24"/>
        </w:rPr>
        <w:t xml:space="preserve"> </w:t>
      </w:r>
      <w:r w:rsidRPr="000434A7">
        <w:rPr>
          <w:sz w:val="24"/>
          <w:szCs w:val="24"/>
        </w:rPr>
        <w:t>Brexit</w:t>
      </w:r>
      <w:r>
        <w:rPr>
          <w:sz w:val="24"/>
          <w:szCs w:val="24"/>
        </w:rPr>
        <w:t xml:space="preserve">’, </w:t>
      </w:r>
      <w:r>
        <w:rPr>
          <w:i/>
          <w:sz w:val="24"/>
          <w:szCs w:val="24"/>
        </w:rPr>
        <w:t>The Independent,</w:t>
      </w:r>
      <w:r>
        <w:rPr>
          <w:sz w:val="24"/>
          <w:szCs w:val="24"/>
        </w:rPr>
        <w:t xml:space="preserve"> 7 March 2016.</w:t>
      </w:r>
    </w:p>
    <w:p w14:paraId="0EC1AD8D" w14:textId="77777777" w:rsidR="00AE722E" w:rsidRPr="000434A7" w:rsidRDefault="00AE722E">
      <w:pPr>
        <w:pStyle w:val="EndnoteText"/>
        <w:rPr>
          <w:sz w:val="24"/>
          <w:szCs w:val="24"/>
        </w:rPr>
      </w:pPr>
    </w:p>
  </w:endnote>
  <w:endnote w:id="16">
    <w:p w14:paraId="372BABAD" w14:textId="06B86B2D" w:rsidR="00AE722E" w:rsidRPr="00B86538" w:rsidRDefault="00AE722E" w:rsidP="000434A7">
      <w:pPr>
        <w:pStyle w:val="EndnoteText"/>
        <w:rPr>
          <w:sz w:val="24"/>
          <w:szCs w:val="24"/>
        </w:rPr>
      </w:pPr>
      <w:r w:rsidRPr="00B86538">
        <w:rPr>
          <w:rStyle w:val="EndnoteReference"/>
          <w:sz w:val="24"/>
          <w:szCs w:val="24"/>
        </w:rPr>
        <w:endnoteRef/>
      </w:r>
      <w:r w:rsidRPr="00B86538">
        <w:rPr>
          <w:sz w:val="24"/>
          <w:szCs w:val="24"/>
        </w:rPr>
        <w:t xml:space="preserve"> Foreign Affairs Committee, ‘Implica</w:t>
      </w:r>
      <w:r>
        <w:rPr>
          <w:sz w:val="24"/>
          <w:szCs w:val="24"/>
        </w:rPr>
        <w:t>tions of the Referendum’, p. 20.</w:t>
      </w:r>
    </w:p>
    <w:p w14:paraId="2165E131" w14:textId="77777777" w:rsidR="00AE722E" w:rsidRPr="00B86538" w:rsidRDefault="00AE722E">
      <w:pPr>
        <w:pStyle w:val="EndnoteText"/>
        <w:rPr>
          <w:sz w:val="24"/>
          <w:szCs w:val="24"/>
        </w:rPr>
      </w:pPr>
    </w:p>
  </w:endnote>
  <w:endnote w:id="17">
    <w:p w14:paraId="5C7CEA5E" w14:textId="17BEF577" w:rsidR="00AE722E" w:rsidRDefault="00AE722E">
      <w:pPr>
        <w:pStyle w:val="EndnoteText"/>
        <w:rPr>
          <w:sz w:val="24"/>
          <w:szCs w:val="24"/>
        </w:rPr>
      </w:pPr>
      <w:r w:rsidRPr="00B86538">
        <w:rPr>
          <w:rStyle w:val="EndnoteReference"/>
          <w:sz w:val="24"/>
          <w:szCs w:val="24"/>
        </w:rPr>
        <w:endnoteRef/>
      </w:r>
      <w:r w:rsidRPr="00B86538">
        <w:rPr>
          <w:sz w:val="24"/>
          <w:szCs w:val="24"/>
        </w:rPr>
        <w:t xml:space="preserve"> Peter Gold, ‘Sovereignty </w:t>
      </w:r>
      <w:r>
        <w:rPr>
          <w:sz w:val="24"/>
          <w:szCs w:val="24"/>
        </w:rPr>
        <w:t>N</w:t>
      </w:r>
      <w:r w:rsidRPr="00B86538">
        <w:rPr>
          <w:sz w:val="24"/>
          <w:szCs w:val="24"/>
        </w:rPr>
        <w:t xml:space="preserve">egotiations and Gibraltar’s </w:t>
      </w:r>
      <w:r>
        <w:rPr>
          <w:sz w:val="24"/>
          <w:szCs w:val="24"/>
        </w:rPr>
        <w:t>M</w:t>
      </w:r>
      <w:r w:rsidRPr="00B86538">
        <w:rPr>
          <w:sz w:val="24"/>
          <w:szCs w:val="24"/>
        </w:rPr>
        <w:t xml:space="preserve">ilitary </w:t>
      </w:r>
      <w:r>
        <w:rPr>
          <w:sz w:val="24"/>
          <w:szCs w:val="24"/>
        </w:rPr>
        <w:t>F</w:t>
      </w:r>
      <w:r w:rsidRPr="00B86538">
        <w:rPr>
          <w:sz w:val="24"/>
          <w:szCs w:val="24"/>
        </w:rPr>
        <w:t>acilities</w:t>
      </w:r>
      <w:r>
        <w:rPr>
          <w:sz w:val="24"/>
          <w:szCs w:val="24"/>
        </w:rPr>
        <w:t>: H</w:t>
      </w:r>
      <w:r w:rsidRPr="00D31640">
        <w:rPr>
          <w:sz w:val="24"/>
          <w:szCs w:val="24"/>
        </w:rPr>
        <w:t>ow Two “Red-Line” Issues Became Three</w:t>
      </w:r>
      <w:r w:rsidRPr="00B86538">
        <w:rPr>
          <w:sz w:val="24"/>
          <w:szCs w:val="24"/>
        </w:rPr>
        <w:t xml:space="preserve">’, </w:t>
      </w:r>
      <w:r w:rsidRPr="00B86538">
        <w:rPr>
          <w:i/>
          <w:sz w:val="24"/>
          <w:szCs w:val="24"/>
        </w:rPr>
        <w:t xml:space="preserve">Diplomacy and Statecraft </w:t>
      </w:r>
      <w:r w:rsidRPr="00B86538">
        <w:rPr>
          <w:sz w:val="24"/>
          <w:szCs w:val="24"/>
        </w:rPr>
        <w:t>(Vol. 15, No. 2, 2004), p. 375</w:t>
      </w:r>
      <w:r>
        <w:rPr>
          <w:sz w:val="24"/>
          <w:szCs w:val="24"/>
        </w:rPr>
        <w:t>–</w:t>
      </w:r>
      <w:r w:rsidRPr="00B86538">
        <w:rPr>
          <w:sz w:val="24"/>
          <w:szCs w:val="24"/>
        </w:rPr>
        <w:t>84.</w:t>
      </w:r>
    </w:p>
    <w:p w14:paraId="3F38029F" w14:textId="77777777" w:rsidR="00AE722E" w:rsidRPr="00D96270" w:rsidRDefault="00AE722E">
      <w:pPr>
        <w:pStyle w:val="EndnoteText"/>
        <w:rPr>
          <w:sz w:val="24"/>
          <w:szCs w:val="24"/>
        </w:rPr>
      </w:pPr>
    </w:p>
  </w:endnote>
  <w:endnote w:id="18">
    <w:p w14:paraId="62C96BDF" w14:textId="6482AEBC" w:rsidR="00AE722E" w:rsidRPr="00D96270" w:rsidRDefault="00AE722E">
      <w:pPr>
        <w:pStyle w:val="EndnoteText"/>
        <w:rPr>
          <w:sz w:val="24"/>
          <w:szCs w:val="24"/>
        </w:rPr>
      </w:pPr>
      <w:r w:rsidRPr="00D96270">
        <w:rPr>
          <w:rStyle w:val="EndnoteReference"/>
          <w:sz w:val="24"/>
          <w:szCs w:val="24"/>
        </w:rPr>
        <w:endnoteRef/>
      </w:r>
      <w:r w:rsidRPr="00D96270">
        <w:rPr>
          <w:sz w:val="24"/>
          <w:szCs w:val="24"/>
        </w:rPr>
        <w:t xml:space="preserve"> Chief Minister Fabian Picardo, ‘Let’s </w:t>
      </w:r>
      <w:r>
        <w:rPr>
          <w:sz w:val="24"/>
          <w:szCs w:val="24"/>
        </w:rPr>
        <w:t>V</w:t>
      </w:r>
      <w:r w:rsidRPr="00D96270">
        <w:rPr>
          <w:sz w:val="24"/>
          <w:szCs w:val="24"/>
        </w:rPr>
        <w:t xml:space="preserve">ote to </w:t>
      </w:r>
      <w:r>
        <w:rPr>
          <w:sz w:val="24"/>
          <w:szCs w:val="24"/>
        </w:rPr>
        <w:t>S</w:t>
      </w:r>
      <w:r w:rsidRPr="00D96270">
        <w:rPr>
          <w:sz w:val="24"/>
          <w:szCs w:val="24"/>
        </w:rPr>
        <w:t xml:space="preserve">tay in an </w:t>
      </w:r>
      <w:r>
        <w:rPr>
          <w:sz w:val="24"/>
          <w:szCs w:val="24"/>
        </w:rPr>
        <w:t>I</w:t>
      </w:r>
      <w:r w:rsidRPr="00D96270">
        <w:rPr>
          <w:sz w:val="24"/>
          <w:szCs w:val="24"/>
        </w:rPr>
        <w:t xml:space="preserve">mperfect EU’, </w:t>
      </w:r>
      <w:r w:rsidRPr="00D96270">
        <w:rPr>
          <w:i/>
          <w:sz w:val="24"/>
          <w:szCs w:val="24"/>
        </w:rPr>
        <w:t xml:space="preserve">Gibraltar Chronicle, </w:t>
      </w:r>
      <w:r w:rsidRPr="00D96270">
        <w:rPr>
          <w:sz w:val="24"/>
          <w:szCs w:val="24"/>
        </w:rPr>
        <w:t>12 April 2016, &lt;http://chronicle.gi/2016/04/lets-vote-to-stay-in-an-imperfect-eu/&gt;</w:t>
      </w:r>
      <w:r>
        <w:rPr>
          <w:sz w:val="24"/>
          <w:szCs w:val="24"/>
        </w:rPr>
        <w:t>,</w:t>
      </w:r>
      <w:r w:rsidRPr="00D96270">
        <w:rPr>
          <w:sz w:val="24"/>
          <w:szCs w:val="24"/>
        </w:rPr>
        <w:t xml:space="preserve"> accessed 27 April 2016.</w:t>
      </w:r>
    </w:p>
    <w:p w14:paraId="643C293E" w14:textId="77777777" w:rsidR="00AE722E" w:rsidRPr="00D96270" w:rsidRDefault="00AE722E">
      <w:pPr>
        <w:pStyle w:val="EndnoteText"/>
        <w:rPr>
          <w:sz w:val="24"/>
          <w:szCs w:val="24"/>
        </w:rPr>
      </w:pPr>
    </w:p>
  </w:endnote>
  <w:endnote w:id="19">
    <w:p w14:paraId="4CD3E986" w14:textId="043B0425" w:rsidR="00AE722E" w:rsidRPr="00AE722E" w:rsidRDefault="00AE722E">
      <w:pPr>
        <w:pStyle w:val="EndnoteText"/>
        <w:rPr>
          <w:sz w:val="24"/>
          <w:szCs w:val="24"/>
        </w:rPr>
      </w:pPr>
      <w:r>
        <w:rPr>
          <w:rStyle w:val="EndnoteReference"/>
        </w:rPr>
        <w:endnoteRef/>
      </w:r>
      <w:r>
        <w:t xml:space="preserve"> </w:t>
      </w:r>
      <w:r w:rsidRPr="00AE722E">
        <w:rPr>
          <w:i/>
          <w:sz w:val="24"/>
          <w:szCs w:val="24"/>
        </w:rPr>
        <w:t xml:space="preserve">Buenos Aires </w:t>
      </w:r>
      <w:r>
        <w:rPr>
          <w:i/>
          <w:sz w:val="24"/>
          <w:szCs w:val="24"/>
        </w:rPr>
        <w:t xml:space="preserve">Herald, </w:t>
      </w:r>
      <w:r>
        <w:rPr>
          <w:sz w:val="24"/>
          <w:szCs w:val="24"/>
        </w:rPr>
        <w:t>‘</w:t>
      </w:r>
      <w:r w:rsidRPr="004A0520">
        <w:rPr>
          <w:sz w:val="24"/>
          <w:szCs w:val="24"/>
        </w:rPr>
        <w:t>Italian Lawmakers S</w:t>
      </w:r>
      <w:r w:rsidRPr="00F440FD">
        <w:rPr>
          <w:sz w:val="24"/>
          <w:szCs w:val="24"/>
        </w:rPr>
        <w:t>upport Argentina in Malvinas Sovereignty C</w:t>
      </w:r>
      <w:r w:rsidRPr="00AE722E">
        <w:rPr>
          <w:sz w:val="24"/>
          <w:szCs w:val="24"/>
        </w:rPr>
        <w:t>laim</w:t>
      </w:r>
      <w:r>
        <w:rPr>
          <w:sz w:val="24"/>
          <w:szCs w:val="24"/>
        </w:rPr>
        <w:t>’, 14 May 2012, &lt;</w:t>
      </w:r>
      <w:r w:rsidRPr="00FD01DF">
        <w:rPr>
          <w:sz w:val="24"/>
          <w:szCs w:val="24"/>
        </w:rPr>
        <w:t>http://www.buenosairesherald.com/article/100833/italian-lawmakers-support-argentina-in-malvinas-sovereignty-claim</w:t>
      </w:r>
      <w:r>
        <w:rPr>
          <w:sz w:val="24"/>
          <w:szCs w:val="24"/>
        </w:rPr>
        <w:t>&gt;, accessed 4 July 2016.</w:t>
      </w:r>
    </w:p>
    <w:p w14:paraId="713E4FDF" w14:textId="77777777" w:rsidR="00AE722E" w:rsidRPr="00AE722E" w:rsidRDefault="00AE722E">
      <w:pPr>
        <w:pStyle w:val="EndnoteText"/>
        <w:rPr>
          <w:i/>
          <w:sz w:val="24"/>
          <w:szCs w:val="24"/>
        </w:rPr>
      </w:pPr>
    </w:p>
  </w:endnote>
  <w:endnote w:id="20">
    <w:p w14:paraId="73072A8E" w14:textId="77777777" w:rsidR="00AE722E" w:rsidRPr="00393BFE" w:rsidRDefault="00AE722E">
      <w:pPr>
        <w:pStyle w:val="EndnoteText"/>
        <w:rPr>
          <w:sz w:val="24"/>
          <w:szCs w:val="24"/>
        </w:rPr>
      </w:pPr>
      <w:r w:rsidRPr="00D96270">
        <w:rPr>
          <w:rStyle w:val="EndnoteReference"/>
          <w:sz w:val="24"/>
          <w:szCs w:val="24"/>
        </w:rPr>
        <w:endnoteRef/>
      </w:r>
      <w:r w:rsidRPr="00D96270">
        <w:rPr>
          <w:sz w:val="24"/>
          <w:szCs w:val="24"/>
        </w:rPr>
        <w:t xml:space="preserve"> </w:t>
      </w:r>
      <w:r w:rsidRPr="00393BFE">
        <w:rPr>
          <w:sz w:val="24"/>
          <w:szCs w:val="24"/>
        </w:rPr>
        <w:t>Albert Poggio, UK representative of Gibraltar, personal communication, 28 April 2016.</w:t>
      </w:r>
    </w:p>
    <w:p w14:paraId="74F86D2A" w14:textId="77777777" w:rsidR="00AE722E" w:rsidRPr="008E4D6B" w:rsidRDefault="00AE722E">
      <w:pPr>
        <w:pStyle w:val="EndnoteText"/>
        <w:rPr>
          <w:sz w:val="24"/>
          <w:szCs w:val="24"/>
        </w:rPr>
      </w:pPr>
    </w:p>
  </w:endnote>
  <w:endnote w:id="21">
    <w:p w14:paraId="2D6BD663" w14:textId="62B489C6" w:rsidR="00AE722E" w:rsidRPr="00AE722E" w:rsidRDefault="00AE722E">
      <w:pPr>
        <w:pStyle w:val="EndnoteText"/>
        <w:rPr>
          <w:sz w:val="24"/>
          <w:szCs w:val="24"/>
        </w:rPr>
      </w:pPr>
      <w:r w:rsidRPr="00AE722E">
        <w:rPr>
          <w:rStyle w:val="EndnoteReference"/>
          <w:sz w:val="24"/>
          <w:szCs w:val="24"/>
        </w:rPr>
        <w:endnoteRef/>
      </w:r>
      <w:r w:rsidRPr="00AE722E">
        <w:rPr>
          <w:sz w:val="24"/>
          <w:szCs w:val="24"/>
        </w:rPr>
        <w:t xml:space="preserve"> </w:t>
      </w:r>
      <w:r w:rsidRPr="00AE722E">
        <w:rPr>
          <w:color w:val="000000" w:themeColor="text1"/>
          <w:sz w:val="24"/>
          <w:szCs w:val="24"/>
        </w:rPr>
        <w:t>James Badcock, ‘Spain says 'closer to' controlling Gibraltar after Brexit vote’, The Daily Telegraph</w:t>
      </w:r>
      <w:r w:rsidRPr="00AE722E">
        <w:rPr>
          <w:color w:val="000000" w:themeColor="text1"/>
          <w:sz w:val="24"/>
          <w:szCs w:val="24"/>
          <w:lang w:val="en-US"/>
        </w:rPr>
        <w:t>, 24 June 2016, http://www.telegraph.co.uk/news/2016/06/24/spain-proposes-shared-sovereignty-over-gibraltar-after-brexit-vo/</w:t>
      </w:r>
    </w:p>
    <w:p w14:paraId="4127A306" w14:textId="77777777" w:rsidR="00AE722E" w:rsidRDefault="00AE722E">
      <w:pPr>
        <w:pStyle w:val="EndnoteText"/>
      </w:pPr>
    </w:p>
  </w:endnote>
  <w:endnote w:id="22">
    <w:p w14:paraId="7980CD87" w14:textId="047650E5" w:rsidR="00AE722E" w:rsidRPr="00D96270" w:rsidRDefault="00AE722E">
      <w:pPr>
        <w:pStyle w:val="EndnoteText"/>
        <w:rPr>
          <w:sz w:val="24"/>
          <w:szCs w:val="24"/>
        </w:rPr>
      </w:pPr>
      <w:r w:rsidRPr="00D96270">
        <w:rPr>
          <w:rStyle w:val="EndnoteReference"/>
          <w:sz w:val="24"/>
          <w:szCs w:val="24"/>
        </w:rPr>
        <w:endnoteRef/>
      </w:r>
      <w:r w:rsidRPr="00D96270">
        <w:rPr>
          <w:sz w:val="24"/>
          <w:szCs w:val="24"/>
        </w:rPr>
        <w:t xml:space="preserve"> Thompson, ‘The Falklands would be </w:t>
      </w:r>
      <w:r>
        <w:rPr>
          <w:sz w:val="24"/>
          <w:szCs w:val="24"/>
        </w:rPr>
        <w:t>S</w:t>
      </w:r>
      <w:r w:rsidRPr="00D96270">
        <w:rPr>
          <w:sz w:val="24"/>
          <w:szCs w:val="24"/>
        </w:rPr>
        <w:t>afer</w:t>
      </w:r>
      <w:r>
        <w:rPr>
          <w:sz w:val="24"/>
          <w:szCs w:val="24"/>
        </w:rPr>
        <w:t xml:space="preserve"> After Brexit</w:t>
      </w:r>
      <w:r w:rsidRPr="00D96270">
        <w:rPr>
          <w:sz w:val="24"/>
          <w:szCs w:val="24"/>
        </w:rPr>
        <w:t>’.</w:t>
      </w:r>
    </w:p>
    <w:p w14:paraId="5D59BC30" w14:textId="77777777" w:rsidR="00AE722E" w:rsidRPr="00D96270" w:rsidRDefault="00AE722E">
      <w:pPr>
        <w:pStyle w:val="EndnoteText"/>
        <w:rPr>
          <w:sz w:val="24"/>
          <w:szCs w:val="24"/>
        </w:rPr>
      </w:pPr>
    </w:p>
  </w:endnote>
  <w:endnote w:id="23">
    <w:p w14:paraId="569558ED" w14:textId="77777777" w:rsidR="00AE722E" w:rsidRPr="00D96270" w:rsidRDefault="00AE722E">
      <w:pPr>
        <w:pStyle w:val="EndnoteText"/>
        <w:rPr>
          <w:sz w:val="24"/>
          <w:szCs w:val="24"/>
        </w:rPr>
      </w:pPr>
      <w:r w:rsidRPr="00D96270">
        <w:rPr>
          <w:rStyle w:val="EndnoteReference"/>
          <w:sz w:val="24"/>
          <w:szCs w:val="24"/>
        </w:rPr>
        <w:endnoteRef/>
      </w:r>
      <w:r w:rsidRPr="00D96270">
        <w:rPr>
          <w:sz w:val="24"/>
          <w:szCs w:val="24"/>
        </w:rPr>
        <w:t xml:space="preserve"> Dodds, ‘The Falkland Islands</w:t>
      </w:r>
      <w:r>
        <w:rPr>
          <w:sz w:val="24"/>
          <w:szCs w:val="24"/>
        </w:rPr>
        <w:t xml:space="preserve"> as a “Strategic Gateway”</w:t>
      </w:r>
      <w:r w:rsidRPr="00D96270">
        <w:rPr>
          <w:sz w:val="24"/>
          <w:szCs w:val="24"/>
        </w:rPr>
        <w:t>’.</w:t>
      </w:r>
    </w:p>
    <w:p w14:paraId="3A814D9F" w14:textId="77777777" w:rsidR="00AE722E" w:rsidRPr="00CB23D5" w:rsidRDefault="00AE722E">
      <w:pPr>
        <w:pStyle w:val="EndnoteText"/>
        <w:rPr>
          <w:sz w:val="24"/>
          <w:szCs w:val="24"/>
        </w:rPr>
      </w:pPr>
    </w:p>
  </w:endnote>
  <w:endnote w:id="24">
    <w:p w14:paraId="0D8B9838" w14:textId="11E38874" w:rsidR="00AE722E" w:rsidRDefault="00AE722E" w:rsidP="00CB23D5">
      <w:pPr>
        <w:pStyle w:val="EndnoteText"/>
        <w:rPr>
          <w:sz w:val="24"/>
          <w:szCs w:val="24"/>
        </w:rPr>
      </w:pPr>
      <w:r w:rsidRPr="00CB23D5">
        <w:rPr>
          <w:rStyle w:val="EndnoteReference"/>
          <w:sz w:val="24"/>
          <w:szCs w:val="24"/>
        </w:rPr>
        <w:endnoteRef/>
      </w:r>
      <w:r w:rsidRPr="00CB23D5">
        <w:rPr>
          <w:sz w:val="24"/>
          <w:szCs w:val="24"/>
        </w:rPr>
        <w:t xml:space="preserve"> </w:t>
      </w:r>
      <w:r>
        <w:rPr>
          <w:sz w:val="24"/>
          <w:szCs w:val="24"/>
        </w:rPr>
        <w:t>Lord Shackleton,</w:t>
      </w:r>
      <w:r w:rsidRPr="00CB23D5">
        <w:rPr>
          <w:sz w:val="24"/>
          <w:szCs w:val="24"/>
        </w:rPr>
        <w:t xml:space="preserve"> </w:t>
      </w:r>
      <w:r>
        <w:rPr>
          <w:sz w:val="24"/>
          <w:szCs w:val="24"/>
        </w:rPr>
        <w:t>‘</w:t>
      </w:r>
      <w:r w:rsidRPr="00CB23D5">
        <w:rPr>
          <w:sz w:val="24"/>
          <w:szCs w:val="24"/>
        </w:rPr>
        <w:t xml:space="preserve">Economic </w:t>
      </w:r>
      <w:r>
        <w:rPr>
          <w:sz w:val="24"/>
          <w:szCs w:val="24"/>
        </w:rPr>
        <w:t>S</w:t>
      </w:r>
      <w:r w:rsidRPr="00CB23D5">
        <w:rPr>
          <w:sz w:val="24"/>
          <w:szCs w:val="24"/>
        </w:rPr>
        <w:t>urvey of the Falkland Islands</w:t>
      </w:r>
      <w:r>
        <w:rPr>
          <w:sz w:val="24"/>
          <w:szCs w:val="24"/>
        </w:rPr>
        <w:t>’</w:t>
      </w:r>
      <w:r w:rsidRPr="00CB23D5">
        <w:rPr>
          <w:sz w:val="24"/>
          <w:szCs w:val="24"/>
        </w:rPr>
        <w:t xml:space="preserve"> </w:t>
      </w:r>
      <w:r>
        <w:rPr>
          <w:sz w:val="24"/>
          <w:szCs w:val="24"/>
        </w:rPr>
        <w:t>(</w:t>
      </w:r>
      <w:r w:rsidRPr="00CB23D5">
        <w:rPr>
          <w:sz w:val="24"/>
          <w:szCs w:val="24"/>
        </w:rPr>
        <w:t>London: HMSO</w:t>
      </w:r>
      <w:r>
        <w:rPr>
          <w:sz w:val="24"/>
          <w:szCs w:val="24"/>
        </w:rPr>
        <w:t>, 1976); Lord Shackleton,</w:t>
      </w:r>
      <w:r w:rsidRPr="00CB23D5">
        <w:rPr>
          <w:sz w:val="24"/>
          <w:szCs w:val="24"/>
        </w:rPr>
        <w:t xml:space="preserve"> </w:t>
      </w:r>
      <w:r>
        <w:rPr>
          <w:sz w:val="24"/>
          <w:szCs w:val="24"/>
        </w:rPr>
        <w:t>‘</w:t>
      </w:r>
      <w:r w:rsidRPr="00CB23D5">
        <w:rPr>
          <w:sz w:val="24"/>
          <w:szCs w:val="24"/>
        </w:rPr>
        <w:t xml:space="preserve">Falkland Islands </w:t>
      </w:r>
      <w:r>
        <w:rPr>
          <w:sz w:val="24"/>
          <w:szCs w:val="24"/>
        </w:rPr>
        <w:t>E</w:t>
      </w:r>
      <w:r w:rsidRPr="00CB23D5">
        <w:rPr>
          <w:sz w:val="24"/>
          <w:szCs w:val="24"/>
        </w:rPr>
        <w:t xml:space="preserve">conomic </w:t>
      </w:r>
      <w:r>
        <w:rPr>
          <w:sz w:val="24"/>
          <w:szCs w:val="24"/>
        </w:rPr>
        <w:t>S</w:t>
      </w:r>
      <w:r w:rsidRPr="00CB23D5">
        <w:rPr>
          <w:sz w:val="24"/>
          <w:szCs w:val="24"/>
        </w:rPr>
        <w:t>tudy 1982</w:t>
      </w:r>
      <w:r>
        <w:rPr>
          <w:sz w:val="24"/>
          <w:szCs w:val="24"/>
        </w:rPr>
        <w:t>’</w:t>
      </w:r>
      <w:r w:rsidRPr="00CB23D5">
        <w:rPr>
          <w:sz w:val="24"/>
          <w:szCs w:val="24"/>
        </w:rPr>
        <w:t xml:space="preserve"> </w:t>
      </w:r>
      <w:r>
        <w:rPr>
          <w:sz w:val="24"/>
          <w:szCs w:val="24"/>
        </w:rPr>
        <w:t>(</w:t>
      </w:r>
      <w:r w:rsidRPr="00CB23D5">
        <w:rPr>
          <w:sz w:val="24"/>
          <w:szCs w:val="24"/>
        </w:rPr>
        <w:t>London: HMSO</w:t>
      </w:r>
      <w:r>
        <w:rPr>
          <w:sz w:val="24"/>
          <w:szCs w:val="24"/>
        </w:rPr>
        <w:t>, 1982)</w:t>
      </w:r>
      <w:r w:rsidRPr="00CB23D5">
        <w:rPr>
          <w:sz w:val="24"/>
          <w:szCs w:val="24"/>
        </w:rPr>
        <w:t>.</w:t>
      </w:r>
    </w:p>
    <w:p w14:paraId="3F5B4C73" w14:textId="77777777" w:rsidR="00AE722E" w:rsidRPr="00CB23D5" w:rsidRDefault="00AE722E" w:rsidP="00CB23D5">
      <w:pPr>
        <w:pStyle w:val="EndnoteText"/>
        <w:rPr>
          <w:sz w:val="24"/>
          <w:szCs w:val="24"/>
        </w:rPr>
      </w:pPr>
    </w:p>
  </w:endnote>
  <w:endnote w:id="25">
    <w:p w14:paraId="2C90A2C8" w14:textId="60F6857C" w:rsidR="00AE722E" w:rsidRDefault="00AE722E">
      <w:pPr>
        <w:pStyle w:val="EndnoteText"/>
        <w:rPr>
          <w:sz w:val="24"/>
          <w:szCs w:val="24"/>
        </w:rPr>
      </w:pPr>
      <w:r w:rsidRPr="00CB23D5">
        <w:rPr>
          <w:rStyle w:val="EndnoteReference"/>
          <w:sz w:val="24"/>
          <w:szCs w:val="24"/>
        </w:rPr>
        <w:endnoteRef/>
      </w:r>
      <w:r w:rsidRPr="00CB23D5">
        <w:rPr>
          <w:sz w:val="24"/>
          <w:szCs w:val="24"/>
        </w:rPr>
        <w:t xml:space="preserve"> Fa</w:t>
      </w:r>
      <w:r>
        <w:rPr>
          <w:sz w:val="24"/>
          <w:szCs w:val="24"/>
        </w:rPr>
        <w:t>lkland Islands Government,</w:t>
      </w:r>
      <w:r w:rsidRPr="00CB23D5">
        <w:rPr>
          <w:sz w:val="24"/>
          <w:szCs w:val="24"/>
        </w:rPr>
        <w:t xml:space="preserve"> </w:t>
      </w:r>
      <w:r>
        <w:rPr>
          <w:sz w:val="24"/>
          <w:szCs w:val="24"/>
        </w:rPr>
        <w:t>‘</w:t>
      </w:r>
      <w:r w:rsidRPr="00CB23D5">
        <w:rPr>
          <w:sz w:val="24"/>
          <w:szCs w:val="24"/>
        </w:rPr>
        <w:t>State of the Falkland Islands Economy</w:t>
      </w:r>
      <w:r>
        <w:rPr>
          <w:sz w:val="24"/>
          <w:szCs w:val="24"/>
        </w:rPr>
        <w:t>’,</w:t>
      </w:r>
      <w:r w:rsidRPr="00CB23D5">
        <w:rPr>
          <w:sz w:val="24"/>
          <w:szCs w:val="24"/>
        </w:rPr>
        <w:t xml:space="preserve"> </w:t>
      </w:r>
      <w:r>
        <w:rPr>
          <w:sz w:val="24"/>
          <w:szCs w:val="24"/>
        </w:rPr>
        <w:t>March 2015, &lt;</w:t>
      </w:r>
      <w:r w:rsidRPr="00CB23D5">
        <w:rPr>
          <w:sz w:val="24"/>
          <w:szCs w:val="24"/>
        </w:rPr>
        <w:t>http://www.fiassociation.com/shopimages/pdfs/2015%2003%20State%20of%20the%20Falkland%20Islands%20Economy%20Report.pdf</w:t>
      </w:r>
      <w:r>
        <w:rPr>
          <w:sz w:val="24"/>
          <w:szCs w:val="24"/>
        </w:rPr>
        <w:t>&gt;, accessed 12 May 2016.</w:t>
      </w:r>
    </w:p>
    <w:p w14:paraId="43C1A5AD" w14:textId="77777777" w:rsidR="00AE722E" w:rsidRPr="00CB23D5" w:rsidRDefault="00AE722E">
      <w:pPr>
        <w:pStyle w:val="EndnoteText"/>
        <w:rPr>
          <w:sz w:val="24"/>
          <w:szCs w:val="24"/>
        </w:rPr>
      </w:pPr>
    </w:p>
  </w:endnote>
  <w:endnote w:id="26">
    <w:p w14:paraId="76FDC193" w14:textId="77777777" w:rsidR="00AE722E" w:rsidRDefault="00AE722E" w:rsidP="006C0548">
      <w:pPr>
        <w:pStyle w:val="EndnoteText"/>
        <w:rPr>
          <w:sz w:val="24"/>
          <w:szCs w:val="24"/>
        </w:rPr>
      </w:pPr>
      <w:r w:rsidRPr="00CB23D5">
        <w:rPr>
          <w:rStyle w:val="EndnoteReference"/>
          <w:sz w:val="24"/>
          <w:szCs w:val="24"/>
        </w:rPr>
        <w:endnoteRef/>
      </w:r>
      <w:r w:rsidRPr="00CB23D5">
        <w:rPr>
          <w:sz w:val="24"/>
          <w:szCs w:val="24"/>
        </w:rPr>
        <w:t xml:space="preserve"> </w:t>
      </w:r>
      <w:r w:rsidRPr="00CB23D5">
        <w:rPr>
          <w:i/>
          <w:sz w:val="24"/>
          <w:szCs w:val="24"/>
        </w:rPr>
        <w:t xml:space="preserve">Ibid., </w:t>
      </w:r>
      <w:r w:rsidRPr="00CB23D5">
        <w:rPr>
          <w:sz w:val="24"/>
          <w:szCs w:val="24"/>
        </w:rPr>
        <w:t>p. 3.</w:t>
      </w:r>
    </w:p>
    <w:p w14:paraId="7FF81B89" w14:textId="77777777" w:rsidR="00AE722E" w:rsidRPr="00CB23D5" w:rsidRDefault="00AE722E" w:rsidP="006C0548">
      <w:pPr>
        <w:pStyle w:val="EndnoteText"/>
        <w:rPr>
          <w:sz w:val="24"/>
          <w:szCs w:val="24"/>
        </w:rPr>
      </w:pPr>
    </w:p>
  </w:endnote>
  <w:endnote w:id="27">
    <w:p w14:paraId="6C454FC7" w14:textId="31E68D8E" w:rsidR="00AE722E" w:rsidRDefault="00AE722E">
      <w:pPr>
        <w:pStyle w:val="EndnoteText"/>
        <w:rPr>
          <w:sz w:val="24"/>
          <w:szCs w:val="24"/>
        </w:rPr>
      </w:pPr>
      <w:r w:rsidRPr="00CB23D5">
        <w:rPr>
          <w:rStyle w:val="EndnoteReference"/>
          <w:sz w:val="24"/>
          <w:szCs w:val="24"/>
        </w:rPr>
        <w:endnoteRef/>
      </w:r>
      <w:r w:rsidRPr="00CB23D5">
        <w:rPr>
          <w:sz w:val="24"/>
          <w:szCs w:val="24"/>
        </w:rPr>
        <w:t xml:space="preserve"> Shackleton, ‘</w:t>
      </w:r>
      <w:r>
        <w:rPr>
          <w:sz w:val="24"/>
          <w:szCs w:val="24"/>
        </w:rPr>
        <w:t>Falkland Islands Economic Study</w:t>
      </w:r>
      <w:r w:rsidRPr="00CB23D5">
        <w:rPr>
          <w:sz w:val="24"/>
          <w:szCs w:val="24"/>
        </w:rPr>
        <w:t>’</w:t>
      </w:r>
      <w:r>
        <w:rPr>
          <w:sz w:val="24"/>
          <w:szCs w:val="24"/>
        </w:rPr>
        <w:t>; Shackleton, ‘Economic Survey of the Falkland Islands’.</w:t>
      </w:r>
    </w:p>
    <w:p w14:paraId="3A126C9F" w14:textId="77777777" w:rsidR="00AE722E" w:rsidRPr="00262141" w:rsidRDefault="00AE722E">
      <w:pPr>
        <w:pStyle w:val="EndnoteText"/>
        <w:rPr>
          <w:sz w:val="24"/>
          <w:szCs w:val="24"/>
        </w:rPr>
      </w:pPr>
    </w:p>
  </w:endnote>
  <w:endnote w:id="28">
    <w:p w14:paraId="6FDDD5D1" w14:textId="77777777" w:rsidR="00AE722E" w:rsidRPr="00262141" w:rsidRDefault="00AE722E">
      <w:pPr>
        <w:pStyle w:val="EndnoteText"/>
        <w:rPr>
          <w:sz w:val="24"/>
          <w:szCs w:val="24"/>
        </w:rPr>
      </w:pPr>
      <w:r w:rsidRPr="00262141">
        <w:rPr>
          <w:rStyle w:val="EndnoteReference"/>
          <w:sz w:val="24"/>
          <w:szCs w:val="24"/>
        </w:rPr>
        <w:endnoteRef/>
      </w:r>
      <w:r w:rsidRPr="00262141">
        <w:rPr>
          <w:sz w:val="24"/>
          <w:szCs w:val="24"/>
        </w:rPr>
        <w:t xml:space="preserve"> Falkland Islands Government, ‘State of the Falkland Islands’.</w:t>
      </w:r>
    </w:p>
    <w:p w14:paraId="2C60ACC3" w14:textId="77777777" w:rsidR="00AE722E" w:rsidRPr="00262141" w:rsidRDefault="00AE722E">
      <w:pPr>
        <w:pStyle w:val="EndnoteText"/>
        <w:rPr>
          <w:sz w:val="24"/>
          <w:szCs w:val="24"/>
        </w:rPr>
      </w:pPr>
    </w:p>
  </w:endnote>
  <w:endnote w:id="29">
    <w:p w14:paraId="6DBED1BC" w14:textId="44B2EE63" w:rsidR="00AE722E" w:rsidRDefault="00AE722E">
      <w:pPr>
        <w:pStyle w:val="EndnoteText"/>
        <w:rPr>
          <w:sz w:val="24"/>
          <w:szCs w:val="24"/>
        </w:rPr>
      </w:pPr>
      <w:r>
        <w:rPr>
          <w:rStyle w:val="EndnoteReference"/>
        </w:rPr>
        <w:endnoteRef/>
      </w:r>
      <w:r>
        <w:t xml:space="preserve"> </w:t>
      </w:r>
      <w:r>
        <w:rPr>
          <w:sz w:val="24"/>
          <w:szCs w:val="24"/>
        </w:rPr>
        <w:t>Peter Clegg, ‘The United Kingdom Overseas Territories and the European Union: Benefits and Prospects. Part I: EU Benefits to the United Kingdom Overseas Territories’, Report produced for the United Kingdom Overseas Territories Association (UKOTA), June 2016.</w:t>
      </w:r>
    </w:p>
    <w:p w14:paraId="1CB6FD05" w14:textId="77777777" w:rsidR="00AE722E" w:rsidRPr="00AE722E" w:rsidRDefault="00AE722E">
      <w:pPr>
        <w:pStyle w:val="EndnoteText"/>
        <w:rPr>
          <w:sz w:val="24"/>
          <w:szCs w:val="24"/>
        </w:rPr>
      </w:pPr>
    </w:p>
  </w:endnote>
  <w:endnote w:id="30">
    <w:p w14:paraId="13D075CE" w14:textId="00C71371" w:rsidR="00AE722E" w:rsidRPr="00262141" w:rsidRDefault="00AE722E">
      <w:pPr>
        <w:pStyle w:val="EndnoteText"/>
        <w:rPr>
          <w:sz w:val="24"/>
          <w:szCs w:val="24"/>
        </w:rPr>
      </w:pPr>
      <w:r w:rsidRPr="00262141">
        <w:rPr>
          <w:rStyle w:val="EndnoteReference"/>
          <w:sz w:val="24"/>
          <w:szCs w:val="24"/>
        </w:rPr>
        <w:endnoteRef/>
      </w:r>
      <w:r w:rsidRPr="00262141">
        <w:rPr>
          <w:sz w:val="24"/>
          <w:szCs w:val="24"/>
        </w:rPr>
        <w:t xml:space="preserve"> </w:t>
      </w:r>
      <w:r>
        <w:rPr>
          <w:sz w:val="24"/>
          <w:szCs w:val="24"/>
        </w:rPr>
        <w:t>Larissa Brown, ‘</w:t>
      </w:r>
      <w:r w:rsidRPr="00262141">
        <w:rPr>
          <w:sz w:val="24"/>
          <w:szCs w:val="24"/>
        </w:rPr>
        <w:t xml:space="preserve">Brexit </w:t>
      </w:r>
      <w:r>
        <w:rPr>
          <w:sz w:val="24"/>
          <w:szCs w:val="24"/>
        </w:rPr>
        <w:t>W</w:t>
      </w:r>
      <w:r w:rsidRPr="00262141">
        <w:rPr>
          <w:sz w:val="24"/>
          <w:szCs w:val="24"/>
        </w:rPr>
        <w:t xml:space="preserve">ould be </w:t>
      </w:r>
      <w:r>
        <w:rPr>
          <w:sz w:val="24"/>
          <w:szCs w:val="24"/>
        </w:rPr>
        <w:t>“C</w:t>
      </w:r>
      <w:r w:rsidRPr="00262141">
        <w:rPr>
          <w:sz w:val="24"/>
          <w:szCs w:val="24"/>
        </w:rPr>
        <w:t>catastrophic</w:t>
      </w:r>
      <w:r>
        <w:rPr>
          <w:sz w:val="24"/>
          <w:szCs w:val="24"/>
        </w:rPr>
        <w:t>”</w:t>
      </w:r>
      <w:r w:rsidRPr="00262141">
        <w:rPr>
          <w:sz w:val="24"/>
          <w:szCs w:val="24"/>
        </w:rPr>
        <w:t xml:space="preserve"> for the Falklands and could </w:t>
      </w:r>
      <w:r>
        <w:rPr>
          <w:sz w:val="24"/>
          <w:szCs w:val="24"/>
        </w:rPr>
        <w:t>P</w:t>
      </w:r>
      <w:r w:rsidRPr="00262141">
        <w:rPr>
          <w:sz w:val="24"/>
          <w:szCs w:val="24"/>
        </w:rPr>
        <w:t>ush the</w:t>
      </w:r>
      <w:r>
        <w:rPr>
          <w:sz w:val="24"/>
          <w:szCs w:val="24"/>
        </w:rPr>
        <w:t xml:space="preserve"> I</w:t>
      </w:r>
      <w:r w:rsidRPr="00262141">
        <w:rPr>
          <w:sz w:val="24"/>
          <w:szCs w:val="24"/>
        </w:rPr>
        <w:t xml:space="preserve">slanders </w:t>
      </w:r>
      <w:r>
        <w:rPr>
          <w:sz w:val="24"/>
          <w:szCs w:val="24"/>
        </w:rPr>
        <w:t>C</w:t>
      </w:r>
      <w:r w:rsidRPr="00262141">
        <w:rPr>
          <w:sz w:val="24"/>
          <w:szCs w:val="24"/>
        </w:rPr>
        <w:t xml:space="preserve">loser to Argentina, </w:t>
      </w:r>
      <w:r>
        <w:rPr>
          <w:sz w:val="24"/>
          <w:szCs w:val="24"/>
        </w:rPr>
        <w:t>W</w:t>
      </w:r>
      <w:r w:rsidRPr="00262141">
        <w:rPr>
          <w:sz w:val="24"/>
          <w:szCs w:val="24"/>
        </w:rPr>
        <w:t xml:space="preserve">arns </w:t>
      </w:r>
      <w:r>
        <w:rPr>
          <w:sz w:val="24"/>
          <w:szCs w:val="24"/>
        </w:rPr>
        <w:t>T</w:t>
      </w:r>
      <w:r w:rsidRPr="00262141">
        <w:rPr>
          <w:sz w:val="24"/>
          <w:szCs w:val="24"/>
        </w:rPr>
        <w:t xml:space="preserve">op </w:t>
      </w:r>
      <w:r>
        <w:rPr>
          <w:sz w:val="24"/>
          <w:szCs w:val="24"/>
        </w:rPr>
        <w:t>P</w:t>
      </w:r>
      <w:r w:rsidRPr="00262141">
        <w:rPr>
          <w:sz w:val="24"/>
          <w:szCs w:val="24"/>
        </w:rPr>
        <w:t>olitician</w:t>
      </w:r>
      <w:r>
        <w:rPr>
          <w:sz w:val="24"/>
          <w:szCs w:val="24"/>
        </w:rPr>
        <w:t>’,</w:t>
      </w:r>
      <w:r w:rsidRPr="00262141">
        <w:rPr>
          <w:sz w:val="24"/>
          <w:szCs w:val="24"/>
        </w:rPr>
        <w:t xml:space="preserve"> </w:t>
      </w:r>
      <w:r w:rsidRPr="00262141">
        <w:rPr>
          <w:i/>
          <w:sz w:val="24"/>
          <w:szCs w:val="24"/>
        </w:rPr>
        <w:t>Daily Mail</w:t>
      </w:r>
      <w:r>
        <w:rPr>
          <w:i/>
          <w:sz w:val="24"/>
          <w:szCs w:val="24"/>
        </w:rPr>
        <w:t xml:space="preserve">, </w:t>
      </w:r>
      <w:r>
        <w:rPr>
          <w:sz w:val="24"/>
          <w:szCs w:val="24"/>
        </w:rPr>
        <w:t>17 February 2016.</w:t>
      </w:r>
    </w:p>
    <w:p w14:paraId="3F4425D2" w14:textId="77777777" w:rsidR="00AE722E" w:rsidRPr="00262141" w:rsidRDefault="00AE722E">
      <w:pPr>
        <w:pStyle w:val="EndnoteText"/>
        <w:rPr>
          <w:sz w:val="24"/>
          <w:szCs w:val="24"/>
        </w:rPr>
      </w:pPr>
    </w:p>
  </w:endnote>
  <w:endnote w:id="31">
    <w:p w14:paraId="346BB5CB" w14:textId="77777777" w:rsidR="00AE722E" w:rsidRPr="00262141" w:rsidRDefault="00AE722E">
      <w:pPr>
        <w:pStyle w:val="EndnoteText"/>
        <w:rPr>
          <w:sz w:val="24"/>
          <w:szCs w:val="24"/>
        </w:rPr>
      </w:pPr>
      <w:r w:rsidRPr="00262141">
        <w:rPr>
          <w:rStyle w:val="EndnoteReference"/>
          <w:sz w:val="24"/>
          <w:szCs w:val="24"/>
        </w:rPr>
        <w:endnoteRef/>
      </w:r>
      <w:r w:rsidRPr="00262141">
        <w:rPr>
          <w:sz w:val="24"/>
          <w:szCs w:val="24"/>
        </w:rPr>
        <w:t xml:space="preserve"> Michael Poole, Member of the Falkland Islands Legislative Assembly, personal communication, 25 April 2016.</w:t>
      </w:r>
    </w:p>
    <w:p w14:paraId="2329F1AF" w14:textId="77777777" w:rsidR="00AE722E" w:rsidRPr="00262141" w:rsidRDefault="00AE722E">
      <w:pPr>
        <w:pStyle w:val="EndnoteText"/>
        <w:rPr>
          <w:sz w:val="24"/>
          <w:szCs w:val="24"/>
        </w:rPr>
      </w:pPr>
    </w:p>
  </w:endnote>
  <w:endnote w:id="32">
    <w:p w14:paraId="1B297E40" w14:textId="25D19399" w:rsidR="00AE722E" w:rsidRPr="000D6EF7" w:rsidRDefault="00AE722E">
      <w:pPr>
        <w:pStyle w:val="EndnoteText"/>
        <w:rPr>
          <w:sz w:val="24"/>
          <w:szCs w:val="24"/>
        </w:rPr>
      </w:pPr>
      <w:r w:rsidRPr="000D6EF7">
        <w:rPr>
          <w:rStyle w:val="EndnoteReference"/>
          <w:sz w:val="24"/>
          <w:szCs w:val="24"/>
        </w:rPr>
        <w:endnoteRef/>
      </w:r>
      <w:r w:rsidRPr="000D6EF7">
        <w:rPr>
          <w:sz w:val="24"/>
          <w:szCs w:val="24"/>
        </w:rPr>
        <w:t xml:space="preserve"> William Hague, ‘Leaving the EU would be </w:t>
      </w:r>
      <w:r>
        <w:rPr>
          <w:sz w:val="24"/>
          <w:szCs w:val="24"/>
        </w:rPr>
        <w:t>D</w:t>
      </w:r>
      <w:r w:rsidRPr="000D6EF7">
        <w:rPr>
          <w:sz w:val="24"/>
          <w:szCs w:val="24"/>
        </w:rPr>
        <w:t xml:space="preserve">isastrous for the Falklands, Gibraltar and Ulster’, </w:t>
      </w:r>
      <w:r>
        <w:rPr>
          <w:i/>
          <w:sz w:val="24"/>
          <w:szCs w:val="24"/>
        </w:rPr>
        <w:t>Daily</w:t>
      </w:r>
      <w:r w:rsidRPr="000D6EF7">
        <w:rPr>
          <w:i/>
          <w:sz w:val="24"/>
          <w:szCs w:val="24"/>
        </w:rPr>
        <w:t xml:space="preserve"> Telegraph, </w:t>
      </w:r>
      <w:r w:rsidRPr="000D6EF7">
        <w:rPr>
          <w:sz w:val="24"/>
          <w:szCs w:val="24"/>
        </w:rPr>
        <w:t>9 May 2016.</w:t>
      </w:r>
    </w:p>
    <w:p w14:paraId="21DD0F28" w14:textId="77777777" w:rsidR="00AE722E" w:rsidRPr="000D6EF7" w:rsidRDefault="00AE722E">
      <w:pPr>
        <w:pStyle w:val="EndnoteText"/>
        <w:rPr>
          <w:sz w:val="24"/>
          <w:szCs w:val="24"/>
        </w:rPr>
      </w:pPr>
    </w:p>
  </w:endnote>
  <w:endnote w:id="33">
    <w:p w14:paraId="389B23F5" w14:textId="77777777" w:rsidR="00AE722E" w:rsidRPr="00132407" w:rsidRDefault="00AE722E">
      <w:pPr>
        <w:pStyle w:val="EndnoteText"/>
        <w:rPr>
          <w:i/>
          <w:sz w:val="24"/>
          <w:szCs w:val="24"/>
        </w:rPr>
      </w:pPr>
      <w:r w:rsidRPr="00132407">
        <w:rPr>
          <w:rStyle w:val="EndnoteReference"/>
          <w:sz w:val="24"/>
          <w:szCs w:val="24"/>
        </w:rPr>
        <w:endnoteRef/>
      </w:r>
      <w:r w:rsidRPr="00132407">
        <w:rPr>
          <w:sz w:val="24"/>
          <w:szCs w:val="24"/>
        </w:rPr>
        <w:t xml:space="preserve"> </w:t>
      </w:r>
      <w:r w:rsidRPr="00132407">
        <w:rPr>
          <w:i/>
          <w:sz w:val="24"/>
          <w:szCs w:val="24"/>
        </w:rPr>
        <w:t>Ibid.</w:t>
      </w:r>
    </w:p>
    <w:p w14:paraId="32BF5136" w14:textId="77777777" w:rsidR="00AE722E" w:rsidRPr="00132407" w:rsidRDefault="00AE722E">
      <w:pPr>
        <w:pStyle w:val="EndnoteText"/>
        <w:rPr>
          <w:i/>
          <w:sz w:val="24"/>
          <w:szCs w:val="24"/>
        </w:rPr>
      </w:pPr>
    </w:p>
  </w:endnote>
  <w:endnote w:id="34">
    <w:p w14:paraId="709B4AF9" w14:textId="552BA3F8" w:rsidR="00AE722E" w:rsidRPr="00132407" w:rsidRDefault="00AE722E">
      <w:pPr>
        <w:pStyle w:val="EndnoteText"/>
        <w:rPr>
          <w:sz w:val="24"/>
          <w:szCs w:val="24"/>
        </w:rPr>
      </w:pPr>
      <w:r w:rsidRPr="00132407">
        <w:rPr>
          <w:rStyle w:val="EndnoteReference"/>
          <w:sz w:val="24"/>
          <w:szCs w:val="24"/>
        </w:rPr>
        <w:endnoteRef/>
      </w:r>
      <w:r w:rsidRPr="00132407">
        <w:rPr>
          <w:sz w:val="24"/>
          <w:szCs w:val="24"/>
        </w:rPr>
        <w:t xml:space="preserve"> Tom Batchelor, ‘</w:t>
      </w:r>
      <w:r>
        <w:rPr>
          <w:sz w:val="24"/>
          <w:szCs w:val="24"/>
        </w:rPr>
        <w:t>“</w:t>
      </w:r>
      <w:r w:rsidRPr="00132407">
        <w:rPr>
          <w:sz w:val="24"/>
          <w:szCs w:val="24"/>
        </w:rPr>
        <w:t xml:space="preserve">Gutless and </w:t>
      </w:r>
      <w:r>
        <w:rPr>
          <w:sz w:val="24"/>
          <w:szCs w:val="24"/>
        </w:rPr>
        <w:t>D</w:t>
      </w:r>
      <w:r w:rsidRPr="00132407">
        <w:rPr>
          <w:sz w:val="24"/>
          <w:szCs w:val="24"/>
        </w:rPr>
        <w:t>efeatist</w:t>
      </w:r>
      <w:r>
        <w:rPr>
          <w:sz w:val="24"/>
          <w:szCs w:val="24"/>
        </w:rPr>
        <w:t>”</w:t>
      </w:r>
      <w:r w:rsidRPr="00132407">
        <w:rPr>
          <w:sz w:val="24"/>
          <w:szCs w:val="24"/>
        </w:rPr>
        <w:t xml:space="preserve"> William Hague </w:t>
      </w:r>
      <w:r>
        <w:rPr>
          <w:sz w:val="24"/>
          <w:szCs w:val="24"/>
        </w:rPr>
        <w:t>B</w:t>
      </w:r>
      <w:r w:rsidRPr="00132407">
        <w:rPr>
          <w:sz w:val="24"/>
          <w:szCs w:val="24"/>
        </w:rPr>
        <w:t xml:space="preserve">lasted </w:t>
      </w:r>
      <w:r>
        <w:rPr>
          <w:sz w:val="24"/>
          <w:szCs w:val="24"/>
        </w:rPr>
        <w:t>O</w:t>
      </w:r>
      <w:r w:rsidRPr="00132407">
        <w:rPr>
          <w:sz w:val="24"/>
          <w:szCs w:val="24"/>
        </w:rPr>
        <w:t xml:space="preserve">ver </w:t>
      </w:r>
      <w:r>
        <w:rPr>
          <w:sz w:val="24"/>
          <w:szCs w:val="24"/>
        </w:rPr>
        <w:t>C</w:t>
      </w:r>
      <w:r w:rsidRPr="00132407">
        <w:rPr>
          <w:sz w:val="24"/>
          <w:szCs w:val="24"/>
        </w:rPr>
        <w:t xml:space="preserve">laim Falklands at RISK if </w:t>
      </w:r>
      <w:r>
        <w:rPr>
          <w:sz w:val="24"/>
          <w:szCs w:val="24"/>
        </w:rPr>
        <w:t>W</w:t>
      </w:r>
      <w:r w:rsidRPr="00132407">
        <w:rPr>
          <w:sz w:val="24"/>
          <w:szCs w:val="24"/>
        </w:rPr>
        <w:t xml:space="preserve">e </w:t>
      </w:r>
      <w:r>
        <w:rPr>
          <w:sz w:val="24"/>
          <w:szCs w:val="24"/>
        </w:rPr>
        <w:t>Q</w:t>
      </w:r>
      <w:r w:rsidRPr="00132407">
        <w:rPr>
          <w:sz w:val="24"/>
          <w:szCs w:val="24"/>
        </w:rPr>
        <w:t xml:space="preserve">uit EU’, </w:t>
      </w:r>
      <w:r w:rsidRPr="00132407">
        <w:rPr>
          <w:i/>
          <w:sz w:val="24"/>
          <w:szCs w:val="24"/>
        </w:rPr>
        <w:t xml:space="preserve">Daily Mail, </w:t>
      </w:r>
      <w:r w:rsidRPr="00132407">
        <w:rPr>
          <w:sz w:val="24"/>
          <w:szCs w:val="24"/>
        </w:rPr>
        <w:t xml:space="preserve">11 May 2016, </w:t>
      </w:r>
      <w:hyperlink r:id="rId1" w:history="1">
        <w:r w:rsidRPr="003A6F46">
          <w:rPr>
            <w:rStyle w:val="Hyperlink"/>
            <w:sz w:val="24"/>
            <w:szCs w:val="24"/>
          </w:rPr>
          <w:t>http://www.express.co.uk/news/uk/668973/EU-referendum-anger-William-Hague-Brexit-endanger-Falkland-Islands</w:t>
        </w:r>
      </w:hyperlink>
      <w:r>
        <w:rPr>
          <w:sz w:val="24"/>
          <w:szCs w:val="24"/>
        </w:rPr>
        <w:t>,</w:t>
      </w:r>
      <w:r w:rsidRPr="00132407">
        <w:rPr>
          <w:sz w:val="24"/>
          <w:szCs w:val="24"/>
        </w:rPr>
        <w:t xml:space="preserve"> accessed 12 May 2016.</w:t>
      </w:r>
    </w:p>
    <w:p w14:paraId="109821CE" w14:textId="77777777" w:rsidR="00AE722E" w:rsidRPr="00132407" w:rsidRDefault="00AE722E">
      <w:pPr>
        <w:pStyle w:val="EndnoteText"/>
        <w:rPr>
          <w:sz w:val="24"/>
          <w:szCs w:val="24"/>
        </w:rPr>
      </w:pPr>
    </w:p>
  </w:endnote>
  <w:endnote w:id="35">
    <w:p w14:paraId="37558C51" w14:textId="1EFCD6C1" w:rsidR="00AE722E" w:rsidRPr="0019620D" w:rsidRDefault="00AE722E">
      <w:pPr>
        <w:pStyle w:val="EndnoteText"/>
        <w:rPr>
          <w:sz w:val="24"/>
          <w:szCs w:val="24"/>
        </w:rPr>
      </w:pPr>
      <w:r w:rsidRPr="00132407">
        <w:rPr>
          <w:rStyle w:val="EndnoteReference"/>
          <w:sz w:val="24"/>
          <w:szCs w:val="24"/>
        </w:rPr>
        <w:endnoteRef/>
      </w:r>
      <w:r w:rsidRPr="00132407">
        <w:rPr>
          <w:sz w:val="24"/>
          <w:szCs w:val="24"/>
        </w:rPr>
        <w:t xml:space="preserve"> James Hirst, ‘Brexit </w:t>
      </w:r>
      <w:r>
        <w:rPr>
          <w:sz w:val="24"/>
          <w:szCs w:val="24"/>
        </w:rPr>
        <w:t>W</w:t>
      </w:r>
      <w:r w:rsidRPr="00132407">
        <w:rPr>
          <w:sz w:val="24"/>
          <w:szCs w:val="24"/>
        </w:rPr>
        <w:t xml:space="preserve">arning </w:t>
      </w:r>
      <w:r>
        <w:rPr>
          <w:sz w:val="24"/>
          <w:szCs w:val="24"/>
        </w:rPr>
        <w:t>I</w:t>
      </w:r>
      <w:r w:rsidRPr="00132407">
        <w:rPr>
          <w:sz w:val="24"/>
          <w:szCs w:val="24"/>
        </w:rPr>
        <w:t xml:space="preserve">ssued by Falklands and Gibraltar’, </w:t>
      </w:r>
      <w:r w:rsidRPr="00132407">
        <w:rPr>
          <w:i/>
          <w:sz w:val="24"/>
          <w:szCs w:val="24"/>
        </w:rPr>
        <w:t>Forces TV</w:t>
      </w:r>
      <w:r w:rsidRPr="00AE722E">
        <w:rPr>
          <w:sz w:val="24"/>
          <w:szCs w:val="24"/>
        </w:rPr>
        <w:t xml:space="preserve">, </w:t>
      </w:r>
      <w:r w:rsidRPr="00132407">
        <w:rPr>
          <w:sz w:val="24"/>
          <w:szCs w:val="24"/>
        </w:rPr>
        <w:t>26 April 2016, &lt;</w:t>
      </w:r>
      <w:r w:rsidRPr="0019620D">
        <w:rPr>
          <w:sz w:val="24"/>
          <w:szCs w:val="24"/>
        </w:rPr>
        <w:t>http://forces.tv/50837246&gt;</w:t>
      </w:r>
      <w:r>
        <w:rPr>
          <w:sz w:val="24"/>
          <w:szCs w:val="24"/>
        </w:rPr>
        <w:t>,</w:t>
      </w:r>
      <w:r w:rsidRPr="0019620D">
        <w:rPr>
          <w:sz w:val="24"/>
          <w:szCs w:val="24"/>
        </w:rPr>
        <w:t xml:space="preserve"> accessed 10 May 2016.</w:t>
      </w:r>
    </w:p>
    <w:p w14:paraId="67F4C6E8" w14:textId="77777777" w:rsidR="00AE722E" w:rsidRPr="0019620D" w:rsidRDefault="00AE722E">
      <w:pPr>
        <w:pStyle w:val="EndnoteText"/>
        <w:rPr>
          <w:sz w:val="24"/>
          <w:szCs w:val="24"/>
        </w:rPr>
      </w:pPr>
    </w:p>
  </w:endnote>
  <w:endnote w:id="36">
    <w:p w14:paraId="347F9710" w14:textId="77777777" w:rsidR="00AE722E" w:rsidRDefault="00AE722E">
      <w:pPr>
        <w:pStyle w:val="EndnoteText"/>
        <w:rPr>
          <w:sz w:val="24"/>
          <w:szCs w:val="24"/>
        </w:rPr>
      </w:pPr>
      <w:r w:rsidRPr="006E5CD2">
        <w:rPr>
          <w:rStyle w:val="EndnoteReference"/>
          <w:sz w:val="24"/>
          <w:szCs w:val="24"/>
        </w:rPr>
        <w:endnoteRef/>
      </w:r>
      <w:r w:rsidRPr="006E5CD2">
        <w:rPr>
          <w:sz w:val="24"/>
          <w:szCs w:val="24"/>
        </w:rPr>
        <w:t xml:space="preserve"> European Commission, ‘International Cooperation and Development: Montserrat’, &lt;https://ec.europa.eu/europeaid/countries/montserrat_en&gt;</w:t>
      </w:r>
      <w:r>
        <w:rPr>
          <w:sz w:val="24"/>
          <w:szCs w:val="24"/>
        </w:rPr>
        <w:t>,</w:t>
      </w:r>
      <w:r w:rsidRPr="006E5CD2">
        <w:rPr>
          <w:sz w:val="24"/>
          <w:szCs w:val="24"/>
        </w:rPr>
        <w:t xml:space="preserve"> accessed 10 May 2016.</w:t>
      </w:r>
    </w:p>
    <w:p w14:paraId="1DD3000E" w14:textId="77777777" w:rsidR="00AE722E" w:rsidRPr="006E5CD2" w:rsidRDefault="00AE722E">
      <w:pPr>
        <w:pStyle w:val="EndnoteText"/>
        <w:rPr>
          <w:sz w:val="24"/>
          <w:szCs w:val="24"/>
        </w:rPr>
      </w:pPr>
    </w:p>
  </w:endnote>
  <w:endnote w:id="37">
    <w:p w14:paraId="2ED551DF" w14:textId="644A3BF8" w:rsidR="001D295D" w:rsidRDefault="001D295D">
      <w:pPr>
        <w:pStyle w:val="EndnoteText"/>
      </w:pPr>
      <w:r>
        <w:rPr>
          <w:rStyle w:val="EndnoteReference"/>
        </w:rPr>
        <w:endnoteRef/>
      </w:r>
      <w:r>
        <w:t xml:space="preserve"> Mark Tran, ‘</w:t>
      </w:r>
      <w:r w:rsidRPr="001D295D">
        <w:rPr>
          <w:lang w:val="en-US"/>
        </w:rPr>
        <w:t>Montserrat aid programme comes under fire from UK watchdog</w:t>
      </w:r>
      <w:r>
        <w:rPr>
          <w:lang w:val="en-US"/>
        </w:rPr>
        <w:t>’, The Guardian, 16 July 2013, &lt;https://www.theguardian.com/global-development/2013/jul/16/montserrat-aid-dfid-icai&gt;, accessed 1 July 2016.</w:t>
      </w:r>
    </w:p>
    <w:p w14:paraId="6B18DE72" w14:textId="77777777" w:rsidR="001D295D" w:rsidRDefault="001D295D">
      <w:pPr>
        <w:pStyle w:val="EndnoteText"/>
      </w:pPr>
    </w:p>
  </w:endnote>
  <w:endnote w:id="38">
    <w:p w14:paraId="23290389" w14:textId="77777777" w:rsidR="00431951" w:rsidRPr="00AE722E" w:rsidRDefault="00431951" w:rsidP="00431951">
      <w:pPr>
        <w:pStyle w:val="EndnoteText"/>
        <w:rPr>
          <w:sz w:val="24"/>
          <w:szCs w:val="24"/>
        </w:rPr>
      </w:pPr>
      <w:r>
        <w:rPr>
          <w:rStyle w:val="EndnoteReference"/>
        </w:rPr>
        <w:endnoteRef/>
      </w:r>
      <w:r>
        <w:t xml:space="preserve"> </w:t>
      </w:r>
      <w:r>
        <w:rPr>
          <w:sz w:val="24"/>
          <w:szCs w:val="24"/>
        </w:rPr>
        <w:t>Peter Clegg, ‘The United Kingdom Overseas Territories’.</w:t>
      </w:r>
    </w:p>
    <w:p w14:paraId="77795A7C" w14:textId="77777777" w:rsidR="00431951" w:rsidRDefault="00431951" w:rsidP="00431951">
      <w:pPr>
        <w:pStyle w:val="EndnoteText"/>
      </w:pPr>
    </w:p>
  </w:endnote>
  <w:endnote w:id="39">
    <w:p w14:paraId="42B5D840" w14:textId="50FC28E7" w:rsidR="00AE722E" w:rsidRPr="0019620D" w:rsidRDefault="00AE722E">
      <w:pPr>
        <w:pStyle w:val="EndnoteText"/>
        <w:rPr>
          <w:sz w:val="24"/>
          <w:szCs w:val="24"/>
        </w:rPr>
      </w:pPr>
      <w:r w:rsidRPr="0019620D">
        <w:rPr>
          <w:rStyle w:val="EndnoteReference"/>
          <w:sz w:val="24"/>
          <w:szCs w:val="24"/>
        </w:rPr>
        <w:endnoteRef/>
      </w:r>
      <w:r>
        <w:rPr>
          <w:sz w:val="24"/>
          <w:szCs w:val="24"/>
        </w:rPr>
        <w:t xml:space="preserve"> Association of the Overseas Countries and Territories of the European Union (</w:t>
      </w:r>
      <w:r w:rsidRPr="0019620D">
        <w:rPr>
          <w:sz w:val="24"/>
          <w:szCs w:val="24"/>
        </w:rPr>
        <w:t>OCTA</w:t>
      </w:r>
      <w:r>
        <w:rPr>
          <w:sz w:val="24"/>
          <w:szCs w:val="24"/>
        </w:rPr>
        <w:t>)</w:t>
      </w:r>
      <w:r w:rsidRPr="0019620D">
        <w:rPr>
          <w:sz w:val="24"/>
          <w:szCs w:val="24"/>
        </w:rPr>
        <w:t>, ‘Interim Strategic Plan 2015</w:t>
      </w:r>
      <w:r>
        <w:rPr>
          <w:sz w:val="24"/>
          <w:szCs w:val="24"/>
        </w:rPr>
        <w:t>–</w:t>
      </w:r>
      <w:r w:rsidRPr="0019620D">
        <w:rPr>
          <w:sz w:val="24"/>
          <w:szCs w:val="24"/>
        </w:rPr>
        <w:t>2020</w:t>
      </w:r>
      <w:r>
        <w:rPr>
          <w:sz w:val="24"/>
          <w:szCs w:val="24"/>
        </w:rPr>
        <w:t>’</w:t>
      </w:r>
      <w:r w:rsidRPr="0019620D">
        <w:rPr>
          <w:sz w:val="24"/>
          <w:szCs w:val="24"/>
        </w:rPr>
        <w:t>, June 2015, p. 15. &lt;http://www.octassociation.org/IMG/pdf/interim_strategic_plan_2015___2020___fv_eng_10_06_2015.pdf&gt;</w:t>
      </w:r>
      <w:r>
        <w:rPr>
          <w:sz w:val="24"/>
          <w:szCs w:val="24"/>
        </w:rPr>
        <w:t>,</w:t>
      </w:r>
      <w:r w:rsidRPr="0019620D">
        <w:rPr>
          <w:sz w:val="24"/>
          <w:szCs w:val="24"/>
        </w:rPr>
        <w:t xml:space="preserve"> accessed 9 May 2016.</w:t>
      </w:r>
    </w:p>
    <w:p w14:paraId="5535EDCF" w14:textId="77777777" w:rsidR="00AE722E" w:rsidRPr="0019620D" w:rsidRDefault="00AE722E">
      <w:pPr>
        <w:pStyle w:val="EndnoteText"/>
        <w:rPr>
          <w:sz w:val="24"/>
          <w:szCs w:val="24"/>
        </w:rPr>
      </w:pPr>
    </w:p>
  </w:endnote>
  <w:endnote w:id="40">
    <w:p w14:paraId="10F100E2" w14:textId="219224C0" w:rsidR="00AE722E" w:rsidRDefault="00AE722E">
      <w:pPr>
        <w:pStyle w:val="EndnoteText"/>
        <w:rPr>
          <w:sz w:val="24"/>
          <w:szCs w:val="24"/>
        </w:rPr>
      </w:pPr>
      <w:r w:rsidRPr="0019620D">
        <w:rPr>
          <w:rStyle w:val="EndnoteReference"/>
          <w:sz w:val="24"/>
          <w:szCs w:val="24"/>
        </w:rPr>
        <w:endnoteRef/>
      </w:r>
      <w:r w:rsidRPr="0019620D">
        <w:rPr>
          <w:sz w:val="24"/>
          <w:szCs w:val="24"/>
        </w:rPr>
        <w:t xml:space="preserve"> </w:t>
      </w:r>
      <w:r w:rsidRPr="00AE722E">
        <w:rPr>
          <w:i/>
          <w:sz w:val="24"/>
          <w:szCs w:val="24"/>
        </w:rPr>
        <w:t>Ibid</w:t>
      </w:r>
      <w:r>
        <w:rPr>
          <w:sz w:val="24"/>
          <w:szCs w:val="24"/>
        </w:rPr>
        <w:t>.</w:t>
      </w:r>
      <w:r w:rsidRPr="0019620D">
        <w:rPr>
          <w:sz w:val="24"/>
          <w:szCs w:val="24"/>
        </w:rPr>
        <w:t>, p. 16.</w:t>
      </w:r>
    </w:p>
    <w:p w14:paraId="08BB9A0C" w14:textId="77777777" w:rsidR="00AE722E" w:rsidRPr="00773BC2" w:rsidRDefault="00AE722E">
      <w:pPr>
        <w:pStyle w:val="EndnoteText"/>
        <w:rPr>
          <w:sz w:val="24"/>
          <w:szCs w:val="24"/>
        </w:rPr>
      </w:pPr>
    </w:p>
  </w:endnote>
  <w:endnote w:id="41">
    <w:p w14:paraId="2F32F6FC" w14:textId="2DEDD0B3" w:rsidR="004B744E" w:rsidRDefault="004B744E">
      <w:pPr>
        <w:pStyle w:val="EndnoteText"/>
      </w:pPr>
      <w:r>
        <w:rPr>
          <w:rStyle w:val="EndnoteReference"/>
        </w:rPr>
        <w:endnoteRef/>
      </w:r>
      <w:r>
        <w:t xml:space="preserve"> </w:t>
      </w:r>
      <w:r>
        <w:rPr>
          <w:sz w:val="24"/>
          <w:szCs w:val="24"/>
        </w:rPr>
        <w:t>Peter Clegg, ‘The United Kingdom Overseas Territories’.</w:t>
      </w:r>
    </w:p>
    <w:p w14:paraId="12745172" w14:textId="77777777" w:rsidR="004B744E" w:rsidRDefault="004B744E">
      <w:pPr>
        <w:pStyle w:val="EndnoteText"/>
      </w:pPr>
    </w:p>
  </w:endnote>
  <w:endnote w:id="42">
    <w:p w14:paraId="20117DD3" w14:textId="4B015445" w:rsidR="00AE722E" w:rsidRPr="00773BC2" w:rsidRDefault="00AE722E">
      <w:pPr>
        <w:pStyle w:val="EndnoteText"/>
        <w:rPr>
          <w:sz w:val="24"/>
          <w:szCs w:val="24"/>
        </w:rPr>
      </w:pPr>
      <w:r w:rsidRPr="00773BC2">
        <w:rPr>
          <w:rStyle w:val="EndnoteReference"/>
          <w:sz w:val="24"/>
          <w:szCs w:val="24"/>
        </w:rPr>
        <w:endnoteRef/>
      </w:r>
      <w:r w:rsidRPr="00773BC2">
        <w:rPr>
          <w:sz w:val="24"/>
          <w:szCs w:val="24"/>
        </w:rPr>
        <w:t xml:space="preserve"> </w:t>
      </w:r>
      <w:r>
        <w:rPr>
          <w:sz w:val="24"/>
          <w:szCs w:val="24"/>
        </w:rPr>
        <w:t xml:space="preserve">Foreign Office, ‘The Overseas Territories: Security, Success and Sustainability’, </w:t>
      </w:r>
      <w:r w:rsidRPr="00C50496">
        <w:rPr>
          <w:sz w:val="24"/>
          <w:szCs w:val="24"/>
        </w:rPr>
        <w:t>Cm 8374</w:t>
      </w:r>
      <w:r>
        <w:rPr>
          <w:sz w:val="24"/>
          <w:szCs w:val="24"/>
        </w:rPr>
        <w:t xml:space="preserve"> (London: The Stationery Office, June 2012), p. 22, </w:t>
      </w:r>
      <w:hyperlink r:id="rId2" w:history="1">
        <w:r w:rsidRPr="003A6F46">
          <w:rPr>
            <w:rStyle w:val="Hyperlink"/>
            <w:sz w:val="24"/>
            <w:szCs w:val="24"/>
          </w:rPr>
          <w:t>https://www.gov.uk/government/uploads/system/uploads/attachment_data/file/12249/ot-wp-0612.pdf</w:t>
        </w:r>
      </w:hyperlink>
      <w:r>
        <w:rPr>
          <w:sz w:val="24"/>
          <w:szCs w:val="24"/>
        </w:rPr>
        <w:t>, accessed 12 May 2016; emphasis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176280"/>
      <w:docPartObj>
        <w:docPartGallery w:val="Page Numbers (Bottom of Page)"/>
        <w:docPartUnique/>
      </w:docPartObj>
    </w:sdtPr>
    <w:sdtEndPr>
      <w:rPr>
        <w:noProof/>
      </w:rPr>
    </w:sdtEndPr>
    <w:sdtContent>
      <w:p w14:paraId="38FD33B6" w14:textId="77777777" w:rsidR="00AE722E" w:rsidRDefault="00AE722E">
        <w:pPr>
          <w:pStyle w:val="Footer"/>
          <w:jc w:val="center"/>
        </w:pPr>
        <w:r>
          <w:fldChar w:fldCharType="begin"/>
        </w:r>
        <w:r>
          <w:instrText xml:space="preserve"> PAGE   \* MERGEFORMAT </w:instrText>
        </w:r>
        <w:r>
          <w:fldChar w:fldCharType="separate"/>
        </w:r>
        <w:r w:rsidR="00D77D4A">
          <w:rPr>
            <w:noProof/>
          </w:rPr>
          <w:t>11</w:t>
        </w:r>
        <w:r>
          <w:rPr>
            <w:noProof/>
          </w:rPr>
          <w:fldChar w:fldCharType="end"/>
        </w:r>
      </w:p>
    </w:sdtContent>
  </w:sdt>
  <w:p w14:paraId="64B5A980" w14:textId="77777777" w:rsidR="00AE722E" w:rsidRDefault="00AE72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E8D41" w14:textId="77777777" w:rsidR="00F37E4A" w:rsidRDefault="00F37E4A" w:rsidP="002B2B36">
      <w:pPr>
        <w:spacing w:after="0" w:line="240" w:lineRule="auto"/>
      </w:pPr>
      <w:r>
        <w:separator/>
      </w:r>
    </w:p>
  </w:footnote>
  <w:footnote w:type="continuationSeparator" w:id="0">
    <w:p w14:paraId="148C413B" w14:textId="77777777" w:rsidR="00F37E4A" w:rsidRDefault="00F37E4A" w:rsidP="002B2B36">
      <w:pPr>
        <w:spacing w:after="0" w:line="240" w:lineRule="auto"/>
      </w:pPr>
      <w:r>
        <w:continuationSeparator/>
      </w:r>
    </w:p>
  </w:footnote>
  <w:footnote w:type="continuationNotice" w:id="1">
    <w:p w14:paraId="50B4F1A9" w14:textId="77777777" w:rsidR="00F37E4A" w:rsidRDefault="00F37E4A">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01D30"/>
    <w:multiLevelType w:val="hybridMultilevel"/>
    <w:tmpl w:val="F492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1A6DC3"/>
    <w:multiLevelType w:val="hybridMultilevel"/>
    <w:tmpl w:val="D93E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4F761C"/>
    <w:multiLevelType w:val="hybridMultilevel"/>
    <w:tmpl w:val="35D46D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C058AF"/>
    <w:multiLevelType w:val="hybridMultilevel"/>
    <w:tmpl w:val="65EC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0F"/>
    <w:rsid w:val="00000B08"/>
    <w:rsid w:val="00000D7A"/>
    <w:rsid w:val="00002407"/>
    <w:rsid w:val="0000434A"/>
    <w:rsid w:val="0001060D"/>
    <w:rsid w:val="00020561"/>
    <w:rsid w:val="00023590"/>
    <w:rsid w:val="000249A6"/>
    <w:rsid w:val="00030370"/>
    <w:rsid w:val="00032B02"/>
    <w:rsid w:val="000434A7"/>
    <w:rsid w:val="00047C5A"/>
    <w:rsid w:val="00051B67"/>
    <w:rsid w:val="000530F5"/>
    <w:rsid w:val="000603ED"/>
    <w:rsid w:val="00061D5B"/>
    <w:rsid w:val="00061E17"/>
    <w:rsid w:val="00062F1A"/>
    <w:rsid w:val="000646D8"/>
    <w:rsid w:val="000719DD"/>
    <w:rsid w:val="00084598"/>
    <w:rsid w:val="00084FB0"/>
    <w:rsid w:val="00090043"/>
    <w:rsid w:val="00090B20"/>
    <w:rsid w:val="00090F06"/>
    <w:rsid w:val="0009134A"/>
    <w:rsid w:val="00093150"/>
    <w:rsid w:val="00097855"/>
    <w:rsid w:val="000B4509"/>
    <w:rsid w:val="000B53A2"/>
    <w:rsid w:val="000C4F54"/>
    <w:rsid w:val="000D2EEC"/>
    <w:rsid w:val="000D6EF7"/>
    <w:rsid w:val="000E7FE2"/>
    <w:rsid w:val="000F473F"/>
    <w:rsid w:val="00100E22"/>
    <w:rsid w:val="001029ED"/>
    <w:rsid w:val="00103D7F"/>
    <w:rsid w:val="00105E82"/>
    <w:rsid w:val="00111FE0"/>
    <w:rsid w:val="00114964"/>
    <w:rsid w:val="00117C6F"/>
    <w:rsid w:val="00120BD3"/>
    <w:rsid w:val="00121ED4"/>
    <w:rsid w:val="00124500"/>
    <w:rsid w:val="00125B40"/>
    <w:rsid w:val="00131085"/>
    <w:rsid w:val="00132407"/>
    <w:rsid w:val="001347CF"/>
    <w:rsid w:val="001349B2"/>
    <w:rsid w:val="00135EC2"/>
    <w:rsid w:val="001463FA"/>
    <w:rsid w:val="0015615E"/>
    <w:rsid w:val="001627E7"/>
    <w:rsid w:val="00166CFC"/>
    <w:rsid w:val="00180F63"/>
    <w:rsid w:val="00182269"/>
    <w:rsid w:val="00192C0D"/>
    <w:rsid w:val="0019620D"/>
    <w:rsid w:val="001A5F4D"/>
    <w:rsid w:val="001A6134"/>
    <w:rsid w:val="001B49CD"/>
    <w:rsid w:val="001B5530"/>
    <w:rsid w:val="001B75AA"/>
    <w:rsid w:val="001D01A0"/>
    <w:rsid w:val="001D2349"/>
    <w:rsid w:val="001D295D"/>
    <w:rsid w:val="001D3F11"/>
    <w:rsid w:val="001E5F48"/>
    <w:rsid w:val="001F0AED"/>
    <w:rsid w:val="002000A1"/>
    <w:rsid w:val="00200583"/>
    <w:rsid w:val="00215A78"/>
    <w:rsid w:val="0021769E"/>
    <w:rsid w:val="00217A98"/>
    <w:rsid w:val="002254B7"/>
    <w:rsid w:val="00230F8F"/>
    <w:rsid w:val="0024744E"/>
    <w:rsid w:val="00261308"/>
    <w:rsid w:val="00261F79"/>
    <w:rsid w:val="00262062"/>
    <w:rsid w:val="00262141"/>
    <w:rsid w:val="00265B16"/>
    <w:rsid w:val="002667F3"/>
    <w:rsid w:val="00270EDD"/>
    <w:rsid w:val="00280F5C"/>
    <w:rsid w:val="00281887"/>
    <w:rsid w:val="00281E81"/>
    <w:rsid w:val="00283E88"/>
    <w:rsid w:val="00286CFA"/>
    <w:rsid w:val="00287E23"/>
    <w:rsid w:val="00295EE7"/>
    <w:rsid w:val="002B0803"/>
    <w:rsid w:val="002B2B36"/>
    <w:rsid w:val="002B2F96"/>
    <w:rsid w:val="002C1E44"/>
    <w:rsid w:val="002C3010"/>
    <w:rsid w:val="002F67A6"/>
    <w:rsid w:val="00301700"/>
    <w:rsid w:val="00307384"/>
    <w:rsid w:val="003119E5"/>
    <w:rsid w:val="003166B3"/>
    <w:rsid w:val="00322D84"/>
    <w:rsid w:val="0032550B"/>
    <w:rsid w:val="00334BA1"/>
    <w:rsid w:val="00342596"/>
    <w:rsid w:val="00352A59"/>
    <w:rsid w:val="00352C9A"/>
    <w:rsid w:val="00357790"/>
    <w:rsid w:val="00367862"/>
    <w:rsid w:val="00367CCE"/>
    <w:rsid w:val="00371660"/>
    <w:rsid w:val="003725BF"/>
    <w:rsid w:val="003754C7"/>
    <w:rsid w:val="0037739B"/>
    <w:rsid w:val="00380724"/>
    <w:rsid w:val="00382EA4"/>
    <w:rsid w:val="003931AA"/>
    <w:rsid w:val="00393888"/>
    <w:rsid w:val="00393BFE"/>
    <w:rsid w:val="003A493B"/>
    <w:rsid w:val="003A6D33"/>
    <w:rsid w:val="003B31B7"/>
    <w:rsid w:val="003C376C"/>
    <w:rsid w:val="003C595E"/>
    <w:rsid w:val="003D0D09"/>
    <w:rsid w:val="003D27E4"/>
    <w:rsid w:val="003D2C3B"/>
    <w:rsid w:val="003D3763"/>
    <w:rsid w:val="003D4A6E"/>
    <w:rsid w:val="003D4FC7"/>
    <w:rsid w:val="003D7EA9"/>
    <w:rsid w:val="003E1EBA"/>
    <w:rsid w:val="003E4273"/>
    <w:rsid w:val="003E440F"/>
    <w:rsid w:val="003E4F64"/>
    <w:rsid w:val="003E5A2B"/>
    <w:rsid w:val="003E66D1"/>
    <w:rsid w:val="003F565A"/>
    <w:rsid w:val="003F776A"/>
    <w:rsid w:val="004065C6"/>
    <w:rsid w:val="004075EE"/>
    <w:rsid w:val="00412378"/>
    <w:rsid w:val="004131E5"/>
    <w:rsid w:val="00416194"/>
    <w:rsid w:val="004247F2"/>
    <w:rsid w:val="0043051D"/>
    <w:rsid w:val="00431951"/>
    <w:rsid w:val="004337D6"/>
    <w:rsid w:val="00433903"/>
    <w:rsid w:val="00433FC8"/>
    <w:rsid w:val="00435C7B"/>
    <w:rsid w:val="00436A5F"/>
    <w:rsid w:val="00436AFB"/>
    <w:rsid w:val="00444AD7"/>
    <w:rsid w:val="00450213"/>
    <w:rsid w:val="00474B5D"/>
    <w:rsid w:val="004946AC"/>
    <w:rsid w:val="00497176"/>
    <w:rsid w:val="004A0520"/>
    <w:rsid w:val="004A42EF"/>
    <w:rsid w:val="004A724B"/>
    <w:rsid w:val="004B348F"/>
    <w:rsid w:val="004B744E"/>
    <w:rsid w:val="004C3B0D"/>
    <w:rsid w:val="004C6CDD"/>
    <w:rsid w:val="004C797A"/>
    <w:rsid w:val="004D2B4F"/>
    <w:rsid w:val="004E5DD6"/>
    <w:rsid w:val="005017B8"/>
    <w:rsid w:val="00504EE4"/>
    <w:rsid w:val="005056C5"/>
    <w:rsid w:val="00506448"/>
    <w:rsid w:val="005134B4"/>
    <w:rsid w:val="00515622"/>
    <w:rsid w:val="00516B59"/>
    <w:rsid w:val="00525943"/>
    <w:rsid w:val="00526DFB"/>
    <w:rsid w:val="00530D66"/>
    <w:rsid w:val="00533DD2"/>
    <w:rsid w:val="00534419"/>
    <w:rsid w:val="00534DFD"/>
    <w:rsid w:val="00535811"/>
    <w:rsid w:val="005401A6"/>
    <w:rsid w:val="00540789"/>
    <w:rsid w:val="0054110F"/>
    <w:rsid w:val="00545332"/>
    <w:rsid w:val="00556CB8"/>
    <w:rsid w:val="00557477"/>
    <w:rsid w:val="00557ED0"/>
    <w:rsid w:val="00561655"/>
    <w:rsid w:val="00563AE9"/>
    <w:rsid w:val="0056656D"/>
    <w:rsid w:val="005718F7"/>
    <w:rsid w:val="00576B77"/>
    <w:rsid w:val="005A2C42"/>
    <w:rsid w:val="005A2F50"/>
    <w:rsid w:val="005A395A"/>
    <w:rsid w:val="005A57FF"/>
    <w:rsid w:val="005B1DAE"/>
    <w:rsid w:val="005B21D6"/>
    <w:rsid w:val="005B495B"/>
    <w:rsid w:val="005B733F"/>
    <w:rsid w:val="005C005B"/>
    <w:rsid w:val="005C0E34"/>
    <w:rsid w:val="005C2633"/>
    <w:rsid w:val="005D0906"/>
    <w:rsid w:val="005D2712"/>
    <w:rsid w:val="005D35D2"/>
    <w:rsid w:val="005E28EC"/>
    <w:rsid w:val="005E2F1C"/>
    <w:rsid w:val="006025C0"/>
    <w:rsid w:val="00603875"/>
    <w:rsid w:val="006109F6"/>
    <w:rsid w:val="00627DA2"/>
    <w:rsid w:val="0063238B"/>
    <w:rsid w:val="0063280C"/>
    <w:rsid w:val="0063594C"/>
    <w:rsid w:val="00636B09"/>
    <w:rsid w:val="0064002D"/>
    <w:rsid w:val="00645243"/>
    <w:rsid w:val="006515D5"/>
    <w:rsid w:val="006572E8"/>
    <w:rsid w:val="00661ACE"/>
    <w:rsid w:val="00664560"/>
    <w:rsid w:val="00666963"/>
    <w:rsid w:val="0067721E"/>
    <w:rsid w:val="006805D0"/>
    <w:rsid w:val="006863CF"/>
    <w:rsid w:val="0068701B"/>
    <w:rsid w:val="00687B44"/>
    <w:rsid w:val="0069066C"/>
    <w:rsid w:val="006A3E35"/>
    <w:rsid w:val="006B2059"/>
    <w:rsid w:val="006B5BF4"/>
    <w:rsid w:val="006C0548"/>
    <w:rsid w:val="006C1FF1"/>
    <w:rsid w:val="006C252B"/>
    <w:rsid w:val="006C3D33"/>
    <w:rsid w:val="006C52AC"/>
    <w:rsid w:val="006D2EDF"/>
    <w:rsid w:val="006D4784"/>
    <w:rsid w:val="006D4AE9"/>
    <w:rsid w:val="006E003B"/>
    <w:rsid w:val="006E43E7"/>
    <w:rsid w:val="006E5A43"/>
    <w:rsid w:val="006E5CD2"/>
    <w:rsid w:val="00703AFB"/>
    <w:rsid w:val="00704094"/>
    <w:rsid w:val="00704C8E"/>
    <w:rsid w:val="007072DA"/>
    <w:rsid w:val="00707DC4"/>
    <w:rsid w:val="00711DE5"/>
    <w:rsid w:val="0071218F"/>
    <w:rsid w:val="007135AB"/>
    <w:rsid w:val="007144A9"/>
    <w:rsid w:val="00715589"/>
    <w:rsid w:val="0071681A"/>
    <w:rsid w:val="00724FEE"/>
    <w:rsid w:val="00727234"/>
    <w:rsid w:val="00732BE3"/>
    <w:rsid w:val="00736351"/>
    <w:rsid w:val="00740754"/>
    <w:rsid w:val="00742DE7"/>
    <w:rsid w:val="00746B6A"/>
    <w:rsid w:val="00763187"/>
    <w:rsid w:val="007656F5"/>
    <w:rsid w:val="00766636"/>
    <w:rsid w:val="007717D4"/>
    <w:rsid w:val="00772E3C"/>
    <w:rsid w:val="007737DF"/>
    <w:rsid w:val="00773BC2"/>
    <w:rsid w:val="00775D24"/>
    <w:rsid w:val="00783648"/>
    <w:rsid w:val="00784AD6"/>
    <w:rsid w:val="007855A7"/>
    <w:rsid w:val="007864B4"/>
    <w:rsid w:val="00790AFD"/>
    <w:rsid w:val="00791818"/>
    <w:rsid w:val="00797DC7"/>
    <w:rsid w:val="007A001B"/>
    <w:rsid w:val="007B0518"/>
    <w:rsid w:val="007B1A05"/>
    <w:rsid w:val="007B6471"/>
    <w:rsid w:val="007C1BB4"/>
    <w:rsid w:val="007C25A4"/>
    <w:rsid w:val="007D6520"/>
    <w:rsid w:val="00806F53"/>
    <w:rsid w:val="0081088E"/>
    <w:rsid w:val="00813A0B"/>
    <w:rsid w:val="00814BA6"/>
    <w:rsid w:val="00815718"/>
    <w:rsid w:val="00816E08"/>
    <w:rsid w:val="00817DCA"/>
    <w:rsid w:val="00832C27"/>
    <w:rsid w:val="00841930"/>
    <w:rsid w:val="00845824"/>
    <w:rsid w:val="00850352"/>
    <w:rsid w:val="00851B85"/>
    <w:rsid w:val="00852C20"/>
    <w:rsid w:val="00856452"/>
    <w:rsid w:val="00862509"/>
    <w:rsid w:val="00874195"/>
    <w:rsid w:val="0087597B"/>
    <w:rsid w:val="00891188"/>
    <w:rsid w:val="00891885"/>
    <w:rsid w:val="00891E1C"/>
    <w:rsid w:val="00895299"/>
    <w:rsid w:val="0089651E"/>
    <w:rsid w:val="008970AD"/>
    <w:rsid w:val="008A15E3"/>
    <w:rsid w:val="008A2E6C"/>
    <w:rsid w:val="008A5191"/>
    <w:rsid w:val="008B3AAD"/>
    <w:rsid w:val="008C203F"/>
    <w:rsid w:val="008C39BF"/>
    <w:rsid w:val="008C7B81"/>
    <w:rsid w:val="008D187B"/>
    <w:rsid w:val="008D44D2"/>
    <w:rsid w:val="008D48F2"/>
    <w:rsid w:val="008D5E09"/>
    <w:rsid w:val="008D607E"/>
    <w:rsid w:val="008E17C7"/>
    <w:rsid w:val="008E29EB"/>
    <w:rsid w:val="008E4D6B"/>
    <w:rsid w:val="00900A5E"/>
    <w:rsid w:val="00905363"/>
    <w:rsid w:val="0090664F"/>
    <w:rsid w:val="009155E4"/>
    <w:rsid w:val="009262EE"/>
    <w:rsid w:val="00930A7F"/>
    <w:rsid w:val="009341E4"/>
    <w:rsid w:val="00940B77"/>
    <w:rsid w:val="00943BC4"/>
    <w:rsid w:val="0094620A"/>
    <w:rsid w:val="00947DFC"/>
    <w:rsid w:val="00953C2C"/>
    <w:rsid w:val="009544BD"/>
    <w:rsid w:val="009554BC"/>
    <w:rsid w:val="0095775F"/>
    <w:rsid w:val="009611C7"/>
    <w:rsid w:val="009645B1"/>
    <w:rsid w:val="00964A8D"/>
    <w:rsid w:val="009659F0"/>
    <w:rsid w:val="0097349C"/>
    <w:rsid w:val="009760A4"/>
    <w:rsid w:val="009842F6"/>
    <w:rsid w:val="00992370"/>
    <w:rsid w:val="00997A07"/>
    <w:rsid w:val="009A2D1C"/>
    <w:rsid w:val="009A6AA2"/>
    <w:rsid w:val="009B0484"/>
    <w:rsid w:val="009B6AEB"/>
    <w:rsid w:val="009C3972"/>
    <w:rsid w:val="009C7E8B"/>
    <w:rsid w:val="009D0A19"/>
    <w:rsid w:val="009D0B62"/>
    <w:rsid w:val="009D3334"/>
    <w:rsid w:val="009D36FB"/>
    <w:rsid w:val="009E2E8B"/>
    <w:rsid w:val="009F1177"/>
    <w:rsid w:val="009F3578"/>
    <w:rsid w:val="00A000B8"/>
    <w:rsid w:val="00A02508"/>
    <w:rsid w:val="00A144AC"/>
    <w:rsid w:val="00A1460E"/>
    <w:rsid w:val="00A314A5"/>
    <w:rsid w:val="00A314E0"/>
    <w:rsid w:val="00A33C23"/>
    <w:rsid w:val="00A35978"/>
    <w:rsid w:val="00A35D65"/>
    <w:rsid w:val="00A3701A"/>
    <w:rsid w:val="00A416AB"/>
    <w:rsid w:val="00A41B82"/>
    <w:rsid w:val="00A5087E"/>
    <w:rsid w:val="00A52D24"/>
    <w:rsid w:val="00A57A34"/>
    <w:rsid w:val="00A60058"/>
    <w:rsid w:val="00A647C9"/>
    <w:rsid w:val="00A67D93"/>
    <w:rsid w:val="00A84225"/>
    <w:rsid w:val="00A95732"/>
    <w:rsid w:val="00AA029A"/>
    <w:rsid w:val="00AA4DAF"/>
    <w:rsid w:val="00AA6EC7"/>
    <w:rsid w:val="00AB0349"/>
    <w:rsid w:val="00AB1113"/>
    <w:rsid w:val="00AB525D"/>
    <w:rsid w:val="00AB5E34"/>
    <w:rsid w:val="00AC0865"/>
    <w:rsid w:val="00AC0DF5"/>
    <w:rsid w:val="00AC6D8E"/>
    <w:rsid w:val="00AC719A"/>
    <w:rsid w:val="00AD53D9"/>
    <w:rsid w:val="00AD63A7"/>
    <w:rsid w:val="00AD73B5"/>
    <w:rsid w:val="00AE4754"/>
    <w:rsid w:val="00AE6FEE"/>
    <w:rsid w:val="00AE722E"/>
    <w:rsid w:val="00AE7FD9"/>
    <w:rsid w:val="00AF0BF9"/>
    <w:rsid w:val="00AF6D77"/>
    <w:rsid w:val="00AF7162"/>
    <w:rsid w:val="00B062F4"/>
    <w:rsid w:val="00B06586"/>
    <w:rsid w:val="00B14A97"/>
    <w:rsid w:val="00B26D13"/>
    <w:rsid w:val="00B40534"/>
    <w:rsid w:val="00B421B4"/>
    <w:rsid w:val="00B4491D"/>
    <w:rsid w:val="00B45E01"/>
    <w:rsid w:val="00B471D2"/>
    <w:rsid w:val="00B47719"/>
    <w:rsid w:val="00B534E5"/>
    <w:rsid w:val="00B535C2"/>
    <w:rsid w:val="00B54091"/>
    <w:rsid w:val="00B55E48"/>
    <w:rsid w:val="00B5602E"/>
    <w:rsid w:val="00B645D6"/>
    <w:rsid w:val="00B668E1"/>
    <w:rsid w:val="00B84EE2"/>
    <w:rsid w:val="00B86538"/>
    <w:rsid w:val="00B91E34"/>
    <w:rsid w:val="00B9505E"/>
    <w:rsid w:val="00B962E7"/>
    <w:rsid w:val="00BA14E5"/>
    <w:rsid w:val="00BA26CD"/>
    <w:rsid w:val="00BA690A"/>
    <w:rsid w:val="00BA7B66"/>
    <w:rsid w:val="00BB09B2"/>
    <w:rsid w:val="00BB0B53"/>
    <w:rsid w:val="00BB1E94"/>
    <w:rsid w:val="00BB3963"/>
    <w:rsid w:val="00BB4D1F"/>
    <w:rsid w:val="00BB645B"/>
    <w:rsid w:val="00BC4227"/>
    <w:rsid w:val="00BD0985"/>
    <w:rsid w:val="00BD1BBD"/>
    <w:rsid w:val="00BD4E2B"/>
    <w:rsid w:val="00BE0A3F"/>
    <w:rsid w:val="00BE3A4A"/>
    <w:rsid w:val="00C041BD"/>
    <w:rsid w:val="00C06B24"/>
    <w:rsid w:val="00C06C2B"/>
    <w:rsid w:val="00C112EE"/>
    <w:rsid w:val="00C14725"/>
    <w:rsid w:val="00C20930"/>
    <w:rsid w:val="00C248AD"/>
    <w:rsid w:val="00C3030D"/>
    <w:rsid w:val="00C373DE"/>
    <w:rsid w:val="00C45E4E"/>
    <w:rsid w:val="00C4659F"/>
    <w:rsid w:val="00C50496"/>
    <w:rsid w:val="00C62C13"/>
    <w:rsid w:val="00C66E2D"/>
    <w:rsid w:val="00C77AD0"/>
    <w:rsid w:val="00C83CA8"/>
    <w:rsid w:val="00C855B8"/>
    <w:rsid w:val="00C93E46"/>
    <w:rsid w:val="00C96D0A"/>
    <w:rsid w:val="00CA4460"/>
    <w:rsid w:val="00CB23D5"/>
    <w:rsid w:val="00CB3E10"/>
    <w:rsid w:val="00CC0BA4"/>
    <w:rsid w:val="00CD345B"/>
    <w:rsid w:val="00CD7621"/>
    <w:rsid w:val="00CE5065"/>
    <w:rsid w:val="00CF73BB"/>
    <w:rsid w:val="00D17A00"/>
    <w:rsid w:val="00D20D47"/>
    <w:rsid w:val="00D217D7"/>
    <w:rsid w:val="00D22EB9"/>
    <w:rsid w:val="00D26C2C"/>
    <w:rsid w:val="00D31640"/>
    <w:rsid w:val="00D32C32"/>
    <w:rsid w:val="00D34976"/>
    <w:rsid w:val="00D422EE"/>
    <w:rsid w:val="00D43B2B"/>
    <w:rsid w:val="00D444DF"/>
    <w:rsid w:val="00D461F6"/>
    <w:rsid w:val="00D46713"/>
    <w:rsid w:val="00D51583"/>
    <w:rsid w:val="00D52E35"/>
    <w:rsid w:val="00D53075"/>
    <w:rsid w:val="00D57198"/>
    <w:rsid w:val="00D57806"/>
    <w:rsid w:val="00D60A98"/>
    <w:rsid w:val="00D74E1D"/>
    <w:rsid w:val="00D75558"/>
    <w:rsid w:val="00D77D4A"/>
    <w:rsid w:val="00D80F70"/>
    <w:rsid w:val="00D85AC8"/>
    <w:rsid w:val="00D920A2"/>
    <w:rsid w:val="00D96270"/>
    <w:rsid w:val="00DA021D"/>
    <w:rsid w:val="00DA1B30"/>
    <w:rsid w:val="00DA31DB"/>
    <w:rsid w:val="00DB2545"/>
    <w:rsid w:val="00DB37C8"/>
    <w:rsid w:val="00DB586F"/>
    <w:rsid w:val="00DB64B5"/>
    <w:rsid w:val="00DC003D"/>
    <w:rsid w:val="00DC5A1C"/>
    <w:rsid w:val="00DC7752"/>
    <w:rsid w:val="00DD0FF7"/>
    <w:rsid w:val="00DE15F2"/>
    <w:rsid w:val="00DE190D"/>
    <w:rsid w:val="00DF0140"/>
    <w:rsid w:val="00DF0A38"/>
    <w:rsid w:val="00DF268B"/>
    <w:rsid w:val="00DF521A"/>
    <w:rsid w:val="00E0061A"/>
    <w:rsid w:val="00E024DB"/>
    <w:rsid w:val="00E14BD6"/>
    <w:rsid w:val="00E1638C"/>
    <w:rsid w:val="00E173FF"/>
    <w:rsid w:val="00E2040F"/>
    <w:rsid w:val="00E35292"/>
    <w:rsid w:val="00E37DCF"/>
    <w:rsid w:val="00E37FB6"/>
    <w:rsid w:val="00E41391"/>
    <w:rsid w:val="00E4195B"/>
    <w:rsid w:val="00E41ACB"/>
    <w:rsid w:val="00E42D9A"/>
    <w:rsid w:val="00E535BA"/>
    <w:rsid w:val="00E54026"/>
    <w:rsid w:val="00E62F59"/>
    <w:rsid w:val="00E744F6"/>
    <w:rsid w:val="00E77461"/>
    <w:rsid w:val="00E8190C"/>
    <w:rsid w:val="00E85EBC"/>
    <w:rsid w:val="00E86AEF"/>
    <w:rsid w:val="00E90088"/>
    <w:rsid w:val="00E907D1"/>
    <w:rsid w:val="00E94E22"/>
    <w:rsid w:val="00EA19B1"/>
    <w:rsid w:val="00EA4259"/>
    <w:rsid w:val="00EA7FC1"/>
    <w:rsid w:val="00EB3642"/>
    <w:rsid w:val="00EB47F1"/>
    <w:rsid w:val="00EB617F"/>
    <w:rsid w:val="00EC41CC"/>
    <w:rsid w:val="00EC4FA5"/>
    <w:rsid w:val="00EC6118"/>
    <w:rsid w:val="00ED04E0"/>
    <w:rsid w:val="00ED381C"/>
    <w:rsid w:val="00ED5757"/>
    <w:rsid w:val="00EE517C"/>
    <w:rsid w:val="00EE601F"/>
    <w:rsid w:val="00EF1C60"/>
    <w:rsid w:val="00F00BEF"/>
    <w:rsid w:val="00F02262"/>
    <w:rsid w:val="00F02476"/>
    <w:rsid w:val="00F02EE3"/>
    <w:rsid w:val="00F0311E"/>
    <w:rsid w:val="00F04099"/>
    <w:rsid w:val="00F05C23"/>
    <w:rsid w:val="00F0720A"/>
    <w:rsid w:val="00F22944"/>
    <w:rsid w:val="00F27A53"/>
    <w:rsid w:val="00F3732F"/>
    <w:rsid w:val="00F37E4A"/>
    <w:rsid w:val="00F407B6"/>
    <w:rsid w:val="00F4388E"/>
    <w:rsid w:val="00F440FD"/>
    <w:rsid w:val="00F55DF0"/>
    <w:rsid w:val="00F5629B"/>
    <w:rsid w:val="00F60CE9"/>
    <w:rsid w:val="00F6428D"/>
    <w:rsid w:val="00F70BE3"/>
    <w:rsid w:val="00F8296C"/>
    <w:rsid w:val="00F84F0C"/>
    <w:rsid w:val="00F92AE9"/>
    <w:rsid w:val="00F96BDA"/>
    <w:rsid w:val="00FA5513"/>
    <w:rsid w:val="00FA6879"/>
    <w:rsid w:val="00FA75A1"/>
    <w:rsid w:val="00FA7638"/>
    <w:rsid w:val="00FB0DE5"/>
    <w:rsid w:val="00FB1C93"/>
    <w:rsid w:val="00FB2F98"/>
    <w:rsid w:val="00FB5A56"/>
    <w:rsid w:val="00FC0A22"/>
    <w:rsid w:val="00FC7FF0"/>
    <w:rsid w:val="00FD01DF"/>
    <w:rsid w:val="00FD4916"/>
    <w:rsid w:val="00FD5AD0"/>
    <w:rsid w:val="00FE20D1"/>
    <w:rsid w:val="00FF0534"/>
    <w:rsid w:val="493AE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5E"/>
    <w:pPr>
      <w:ind w:left="720"/>
      <w:contextualSpacing/>
    </w:pPr>
  </w:style>
  <w:style w:type="character" w:styleId="Hyperlink">
    <w:name w:val="Hyperlink"/>
    <w:basedOn w:val="DefaultParagraphFont"/>
    <w:uiPriority w:val="99"/>
    <w:unhideWhenUsed/>
    <w:rsid w:val="007B1A05"/>
    <w:rPr>
      <w:color w:val="0563C1" w:themeColor="hyperlink"/>
      <w:u w:val="single"/>
    </w:rPr>
  </w:style>
  <w:style w:type="character" w:styleId="FollowedHyperlink">
    <w:name w:val="FollowedHyperlink"/>
    <w:basedOn w:val="DefaultParagraphFont"/>
    <w:uiPriority w:val="99"/>
    <w:semiHidden/>
    <w:unhideWhenUsed/>
    <w:rsid w:val="00557477"/>
    <w:rPr>
      <w:color w:val="954F72" w:themeColor="followedHyperlink"/>
      <w:u w:val="single"/>
    </w:rPr>
  </w:style>
  <w:style w:type="paragraph" w:styleId="Header">
    <w:name w:val="header"/>
    <w:basedOn w:val="Normal"/>
    <w:link w:val="HeaderChar"/>
    <w:uiPriority w:val="99"/>
    <w:unhideWhenUsed/>
    <w:rsid w:val="002B2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B36"/>
  </w:style>
  <w:style w:type="paragraph" w:styleId="Footer">
    <w:name w:val="footer"/>
    <w:basedOn w:val="Normal"/>
    <w:link w:val="FooterChar"/>
    <w:uiPriority w:val="99"/>
    <w:unhideWhenUsed/>
    <w:rsid w:val="002B2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36"/>
  </w:style>
  <w:style w:type="paragraph" w:styleId="BalloonText">
    <w:name w:val="Balloon Text"/>
    <w:basedOn w:val="Normal"/>
    <w:link w:val="BalloonTextChar"/>
    <w:uiPriority w:val="99"/>
    <w:semiHidden/>
    <w:unhideWhenUsed/>
    <w:rsid w:val="00AB52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2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26DFB"/>
    <w:rPr>
      <w:sz w:val="18"/>
      <w:szCs w:val="18"/>
    </w:rPr>
  </w:style>
  <w:style w:type="paragraph" w:styleId="CommentText">
    <w:name w:val="annotation text"/>
    <w:basedOn w:val="Normal"/>
    <w:link w:val="CommentTextChar"/>
    <w:uiPriority w:val="99"/>
    <w:semiHidden/>
    <w:unhideWhenUsed/>
    <w:rsid w:val="00526DFB"/>
    <w:pPr>
      <w:spacing w:line="240" w:lineRule="auto"/>
    </w:pPr>
    <w:rPr>
      <w:sz w:val="24"/>
      <w:szCs w:val="24"/>
    </w:rPr>
  </w:style>
  <w:style w:type="character" w:customStyle="1" w:styleId="CommentTextChar">
    <w:name w:val="Comment Text Char"/>
    <w:basedOn w:val="DefaultParagraphFont"/>
    <w:link w:val="CommentText"/>
    <w:uiPriority w:val="99"/>
    <w:semiHidden/>
    <w:rsid w:val="00526DFB"/>
    <w:rPr>
      <w:sz w:val="24"/>
      <w:szCs w:val="24"/>
    </w:rPr>
  </w:style>
  <w:style w:type="paragraph" w:styleId="CommentSubject">
    <w:name w:val="annotation subject"/>
    <w:basedOn w:val="CommentText"/>
    <w:next w:val="CommentText"/>
    <w:link w:val="CommentSubjectChar"/>
    <w:uiPriority w:val="99"/>
    <w:semiHidden/>
    <w:unhideWhenUsed/>
    <w:rsid w:val="00526DFB"/>
    <w:rPr>
      <w:b/>
      <w:bCs/>
      <w:sz w:val="20"/>
      <w:szCs w:val="20"/>
    </w:rPr>
  </w:style>
  <w:style w:type="character" w:customStyle="1" w:styleId="CommentSubjectChar">
    <w:name w:val="Comment Subject Char"/>
    <w:basedOn w:val="CommentTextChar"/>
    <w:link w:val="CommentSubject"/>
    <w:uiPriority w:val="99"/>
    <w:semiHidden/>
    <w:rsid w:val="00526DFB"/>
    <w:rPr>
      <w:b/>
      <w:bCs/>
      <w:sz w:val="20"/>
      <w:szCs w:val="20"/>
    </w:rPr>
  </w:style>
  <w:style w:type="paragraph" w:styleId="NormalWeb">
    <w:name w:val="Normal (Web)"/>
    <w:basedOn w:val="Normal"/>
    <w:uiPriority w:val="99"/>
    <w:semiHidden/>
    <w:unhideWhenUsed/>
    <w:rsid w:val="00A314A5"/>
    <w:pPr>
      <w:spacing w:before="100" w:beforeAutospacing="1" w:after="100" w:afterAutospacing="1" w:line="240" w:lineRule="auto"/>
    </w:pPr>
    <w:rPr>
      <w:rFonts w:ascii="Times New Roman" w:hAnsi="Times New Roman" w:cs="Times New Roman"/>
      <w:sz w:val="24"/>
      <w:szCs w:val="24"/>
      <w:lang w:val="en-US"/>
    </w:rPr>
  </w:style>
  <w:style w:type="paragraph" w:styleId="EndnoteText">
    <w:name w:val="endnote text"/>
    <w:basedOn w:val="Normal"/>
    <w:link w:val="EndnoteTextChar"/>
    <w:uiPriority w:val="99"/>
    <w:unhideWhenUsed/>
    <w:rsid w:val="00814BA6"/>
    <w:pPr>
      <w:spacing w:after="0" w:line="240" w:lineRule="auto"/>
    </w:pPr>
    <w:rPr>
      <w:sz w:val="20"/>
      <w:szCs w:val="20"/>
    </w:rPr>
  </w:style>
  <w:style w:type="character" w:customStyle="1" w:styleId="EndnoteTextChar">
    <w:name w:val="Endnote Text Char"/>
    <w:basedOn w:val="DefaultParagraphFont"/>
    <w:link w:val="EndnoteText"/>
    <w:uiPriority w:val="99"/>
    <w:rsid w:val="00814BA6"/>
    <w:rPr>
      <w:sz w:val="20"/>
      <w:szCs w:val="20"/>
    </w:rPr>
  </w:style>
  <w:style w:type="character" w:styleId="EndnoteReference">
    <w:name w:val="endnote reference"/>
    <w:basedOn w:val="DefaultParagraphFont"/>
    <w:uiPriority w:val="99"/>
    <w:unhideWhenUsed/>
    <w:rsid w:val="00814BA6"/>
    <w:rPr>
      <w:vertAlign w:val="superscript"/>
    </w:rPr>
  </w:style>
  <w:style w:type="paragraph" w:styleId="FootnoteText">
    <w:name w:val="footnote text"/>
    <w:basedOn w:val="Normal"/>
    <w:link w:val="FootnoteTextChar"/>
    <w:uiPriority w:val="99"/>
    <w:semiHidden/>
    <w:unhideWhenUsed/>
    <w:rsid w:val="00714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4A9"/>
    <w:rPr>
      <w:sz w:val="20"/>
      <w:szCs w:val="20"/>
    </w:rPr>
  </w:style>
  <w:style w:type="character" w:styleId="FootnoteReference">
    <w:name w:val="footnote reference"/>
    <w:basedOn w:val="DefaultParagraphFont"/>
    <w:uiPriority w:val="99"/>
    <w:semiHidden/>
    <w:unhideWhenUsed/>
    <w:rsid w:val="00714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68">
      <w:bodyDiv w:val="1"/>
      <w:marLeft w:val="0"/>
      <w:marRight w:val="0"/>
      <w:marTop w:val="0"/>
      <w:marBottom w:val="0"/>
      <w:divBdr>
        <w:top w:val="none" w:sz="0" w:space="0" w:color="auto"/>
        <w:left w:val="none" w:sz="0" w:space="0" w:color="auto"/>
        <w:bottom w:val="none" w:sz="0" w:space="0" w:color="auto"/>
        <w:right w:val="none" w:sz="0" w:space="0" w:color="auto"/>
      </w:divBdr>
    </w:div>
    <w:div w:id="83495794">
      <w:bodyDiv w:val="1"/>
      <w:marLeft w:val="0"/>
      <w:marRight w:val="0"/>
      <w:marTop w:val="0"/>
      <w:marBottom w:val="0"/>
      <w:divBdr>
        <w:top w:val="none" w:sz="0" w:space="0" w:color="auto"/>
        <w:left w:val="none" w:sz="0" w:space="0" w:color="auto"/>
        <w:bottom w:val="none" w:sz="0" w:space="0" w:color="auto"/>
        <w:right w:val="none" w:sz="0" w:space="0" w:color="auto"/>
      </w:divBdr>
      <w:divsChild>
        <w:div w:id="1951207932">
          <w:marLeft w:val="0"/>
          <w:marRight w:val="0"/>
          <w:marTop w:val="0"/>
          <w:marBottom w:val="0"/>
          <w:divBdr>
            <w:top w:val="none" w:sz="0" w:space="0" w:color="auto"/>
            <w:left w:val="none" w:sz="0" w:space="0" w:color="auto"/>
            <w:bottom w:val="none" w:sz="0" w:space="0" w:color="auto"/>
            <w:right w:val="none" w:sz="0" w:space="0" w:color="auto"/>
          </w:divBdr>
          <w:divsChild>
            <w:div w:id="285622139">
              <w:marLeft w:val="0"/>
              <w:marRight w:val="0"/>
              <w:marTop w:val="0"/>
              <w:marBottom w:val="0"/>
              <w:divBdr>
                <w:top w:val="none" w:sz="0" w:space="0" w:color="auto"/>
                <w:left w:val="none" w:sz="0" w:space="0" w:color="auto"/>
                <w:bottom w:val="none" w:sz="0" w:space="0" w:color="auto"/>
                <w:right w:val="none" w:sz="0" w:space="0" w:color="auto"/>
              </w:divBdr>
              <w:divsChild>
                <w:div w:id="10236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61809">
      <w:bodyDiv w:val="1"/>
      <w:marLeft w:val="0"/>
      <w:marRight w:val="0"/>
      <w:marTop w:val="0"/>
      <w:marBottom w:val="0"/>
      <w:divBdr>
        <w:top w:val="none" w:sz="0" w:space="0" w:color="auto"/>
        <w:left w:val="none" w:sz="0" w:space="0" w:color="auto"/>
        <w:bottom w:val="none" w:sz="0" w:space="0" w:color="auto"/>
        <w:right w:val="none" w:sz="0" w:space="0" w:color="auto"/>
      </w:divBdr>
      <w:divsChild>
        <w:div w:id="1916544477">
          <w:marLeft w:val="0"/>
          <w:marRight w:val="0"/>
          <w:marTop w:val="0"/>
          <w:marBottom w:val="0"/>
          <w:divBdr>
            <w:top w:val="none" w:sz="0" w:space="0" w:color="auto"/>
            <w:left w:val="none" w:sz="0" w:space="0" w:color="auto"/>
            <w:bottom w:val="none" w:sz="0" w:space="0" w:color="auto"/>
            <w:right w:val="none" w:sz="0" w:space="0" w:color="auto"/>
          </w:divBdr>
          <w:divsChild>
            <w:div w:id="1193152960">
              <w:marLeft w:val="0"/>
              <w:marRight w:val="0"/>
              <w:marTop w:val="0"/>
              <w:marBottom w:val="0"/>
              <w:divBdr>
                <w:top w:val="none" w:sz="0" w:space="0" w:color="auto"/>
                <w:left w:val="none" w:sz="0" w:space="0" w:color="auto"/>
                <w:bottom w:val="none" w:sz="0" w:space="0" w:color="auto"/>
                <w:right w:val="none" w:sz="0" w:space="0" w:color="auto"/>
              </w:divBdr>
              <w:divsChild>
                <w:div w:id="188029021">
                  <w:marLeft w:val="0"/>
                  <w:marRight w:val="0"/>
                  <w:marTop w:val="0"/>
                  <w:marBottom w:val="0"/>
                  <w:divBdr>
                    <w:top w:val="none" w:sz="0" w:space="0" w:color="auto"/>
                    <w:left w:val="none" w:sz="0" w:space="0" w:color="auto"/>
                    <w:bottom w:val="none" w:sz="0" w:space="0" w:color="auto"/>
                    <w:right w:val="none" w:sz="0" w:space="0" w:color="auto"/>
                  </w:divBdr>
                  <w:divsChild>
                    <w:div w:id="1377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7820">
      <w:bodyDiv w:val="1"/>
      <w:marLeft w:val="0"/>
      <w:marRight w:val="0"/>
      <w:marTop w:val="0"/>
      <w:marBottom w:val="0"/>
      <w:divBdr>
        <w:top w:val="none" w:sz="0" w:space="0" w:color="auto"/>
        <w:left w:val="none" w:sz="0" w:space="0" w:color="auto"/>
        <w:bottom w:val="none" w:sz="0" w:space="0" w:color="auto"/>
        <w:right w:val="none" w:sz="0" w:space="0" w:color="auto"/>
      </w:divBdr>
      <w:divsChild>
        <w:div w:id="970942463">
          <w:marLeft w:val="0"/>
          <w:marRight w:val="0"/>
          <w:marTop w:val="0"/>
          <w:marBottom w:val="0"/>
          <w:divBdr>
            <w:top w:val="none" w:sz="0" w:space="0" w:color="auto"/>
            <w:left w:val="none" w:sz="0" w:space="0" w:color="auto"/>
            <w:bottom w:val="none" w:sz="0" w:space="0" w:color="auto"/>
            <w:right w:val="none" w:sz="0" w:space="0" w:color="auto"/>
          </w:divBdr>
          <w:divsChild>
            <w:div w:id="1097942339">
              <w:marLeft w:val="0"/>
              <w:marRight w:val="0"/>
              <w:marTop w:val="0"/>
              <w:marBottom w:val="0"/>
              <w:divBdr>
                <w:top w:val="none" w:sz="0" w:space="0" w:color="auto"/>
                <w:left w:val="none" w:sz="0" w:space="0" w:color="auto"/>
                <w:bottom w:val="none" w:sz="0" w:space="0" w:color="auto"/>
                <w:right w:val="none" w:sz="0" w:space="0" w:color="auto"/>
              </w:divBdr>
              <w:divsChild>
                <w:div w:id="20995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5386">
      <w:bodyDiv w:val="1"/>
      <w:marLeft w:val="0"/>
      <w:marRight w:val="0"/>
      <w:marTop w:val="0"/>
      <w:marBottom w:val="0"/>
      <w:divBdr>
        <w:top w:val="none" w:sz="0" w:space="0" w:color="auto"/>
        <w:left w:val="none" w:sz="0" w:space="0" w:color="auto"/>
        <w:bottom w:val="none" w:sz="0" w:space="0" w:color="auto"/>
        <w:right w:val="none" w:sz="0" w:space="0" w:color="auto"/>
      </w:divBdr>
      <w:divsChild>
        <w:div w:id="1701737001">
          <w:marLeft w:val="0"/>
          <w:marRight w:val="0"/>
          <w:marTop w:val="0"/>
          <w:marBottom w:val="0"/>
          <w:divBdr>
            <w:top w:val="none" w:sz="0" w:space="0" w:color="auto"/>
            <w:left w:val="none" w:sz="0" w:space="0" w:color="auto"/>
            <w:bottom w:val="none" w:sz="0" w:space="0" w:color="auto"/>
            <w:right w:val="none" w:sz="0" w:space="0" w:color="auto"/>
          </w:divBdr>
          <w:divsChild>
            <w:div w:id="33386440">
              <w:marLeft w:val="0"/>
              <w:marRight w:val="0"/>
              <w:marTop w:val="0"/>
              <w:marBottom w:val="0"/>
              <w:divBdr>
                <w:top w:val="none" w:sz="0" w:space="0" w:color="auto"/>
                <w:left w:val="none" w:sz="0" w:space="0" w:color="auto"/>
                <w:bottom w:val="none" w:sz="0" w:space="0" w:color="auto"/>
                <w:right w:val="none" w:sz="0" w:space="0" w:color="auto"/>
              </w:divBdr>
              <w:divsChild>
                <w:div w:id="1839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010">
      <w:bodyDiv w:val="1"/>
      <w:marLeft w:val="0"/>
      <w:marRight w:val="0"/>
      <w:marTop w:val="0"/>
      <w:marBottom w:val="0"/>
      <w:divBdr>
        <w:top w:val="none" w:sz="0" w:space="0" w:color="auto"/>
        <w:left w:val="none" w:sz="0" w:space="0" w:color="auto"/>
        <w:bottom w:val="none" w:sz="0" w:space="0" w:color="auto"/>
        <w:right w:val="none" w:sz="0" w:space="0" w:color="auto"/>
      </w:divBdr>
      <w:divsChild>
        <w:div w:id="630480718">
          <w:marLeft w:val="0"/>
          <w:marRight w:val="0"/>
          <w:marTop w:val="0"/>
          <w:marBottom w:val="0"/>
          <w:divBdr>
            <w:top w:val="none" w:sz="0" w:space="0" w:color="auto"/>
            <w:left w:val="none" w:sz="0" w:space="0" w:color="auto"/>
            <w:bottom w:val="none" w:sz="0" w:space="0" w:color="auto"/>
            <w:right w:val="none" w:sz="0" w:space="0" w:color="auto"/>
          </w:divBdr>
          <w:divsChild>
            <w:div w:id="2119252767">
              <w:marLeft w:val="0"/>
              <w:marRight w:val="0"/>
              <w:marTop w:val="0"/>
              <w:marBottom w:val="0"/>
              <w:divBdr>
                <w:top w:val="none" w:sz="0" w:space="0" w:color="auto"/>
                <w:left w:val="none" w:sz="0" w:space="0" w:color="auto"/>
                <w:bottom w:val="none" w:sz="0" w:space="0" w:color="auto"/>
                <w:right w:val="none" w:sz="0" w:space="0" w:color="auto"/>
              </w:divBdr>
              <w:divsChild>
                <w:div w:id="2742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11453">
      <w:bodyDiv w:val="1"/>
      <w:marLeft w:val="0"/>
      <w:marRight w:val="0"/>
      <w:marTop w:val="0"/>
      <w:marBottom w:val="0"/>
      <w:divBdr>
        <w:top w:val="none" w:sz="0" w:space="0" w:color="auto"/>
        <w:left w:val="none" w:sz="0" w:space="0" w:color="auto"/>
        <w:bottom w:val="none" w:sz="0" w:space="0" w:color="auto"/>
        <w:right w:val="none" w:sz="0" w:space="0" w:color="auto"/>
      </w:divBdr>
      <w:divsChild>
        <w:div w:id="1362784349">
          <w:marLeft w:val="0"/>
          <w:marRight w:val="0"/>
          <w:marTop w:val="0"/>
          <w:marBottom w:val="0"/>
          <w:divBdr>
            <w:top w:val="none" w:sz="0" w:space="0" w:color="auto"/>
            <w:left w:val="none" w:sz="0" w:space="0" w:color="auto"/>
            <w:bottom w:val="none" w:sz="0" w:space="0" w:color="auto"/>
            <w:right w:val="none" w:sz="0" w:space="0" w:color="auto"/>
          </w:divBdr>
          <w:divsChild>
            <w:div w:id="2100521513">
              <w:marLeft w:val="0"/>
              <w:marRight w:val="0"/>
              <w:marTop w:val="0"/>
              <w:marBottom w:val="0"/>
              <w:divBdr>
                <w:top w:val="none" w:sz="0" w:space="0" w:color="auto"/>
                <w:left w:val="none" w:sz="0" w:space="0" w:color="auto"/>
                <w:bottom w:val="none" w:sz="0" w:space="0" w:color="auto"/>
                <w:right w:val="none" w:sz="0" w:space="0" w:color="auto"/>
              </w:divBdr>
              <w:divsChild>
                <w:div w:id="918709118">
                  <w:marLeft w:val="0"/>
                  <w:marRight w:val="0"/>
                  <w:marTop w:val="0"/>
                  <w:marBottom w:val="0"/>
                  <w:divBdr>
                    <w:top w:val="none" w:sz="0" w:space="0" w:color="auto"/>
                    <w:left w:val="none" w:sz="0" w:space="0" w:color="auto"/>
                    <w:bottom w:val="none" w:sz="0" w:space="0" w:color="auto"/>
                    <w:right w:val="none" w:sz="0" w:space="0" w:color="auto"/>
                  </w:divBdr>
                  <w:divsChild>
                    <w:div w:id="13870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4073">
      <w:bodyDiv w:val="1"/>
      <w:marLeft w:val="0"/>
      <w:marRight w:val="0"/>
      <w:marTop w:val="0"/>
      <w:marBottom w:val="0"/>
      <w:divBdr>
        <w:top w:val="none" w:sz="0" w:space="0" w:color="auto"/>
        <w:left w:val="none" w:sz="0" w:space="0" w:color="auto"/>
        <w:bottom w:val="none" w:sz="0" w:space="0" w:color="auto"/>
        <w:right w:val="none" w:sz="0" w:space="0" w:color="auto"/>
      </w:divBdr>
      <w:divsChild>
        <w:div w:id="1376923714">
          <w:marLeft w:val="0"/>
          <w:marRight w:val="0"/>
          <w:marTop w:val="0"/>
          <w:marBottom w:val="0"/>
          <w:divBdr>
            <w:top w:val="none" w:sz="0" w:space="0" w:color="auto"/>
            <w:left w:val="none" w:sz="0" w:space="0" w:color="auto"/>
            <w:bottom w:val="none" w:sz="0" w:space="0" w:color="auto"/>
            <w:right w:val="none" w:sz="0" w:space="0" w:color="auto"/>
          </w:divBdr>
          <w:divsChild>
            <w:div w:id="1459570772">
              <w:marLeft w:val="0"/>
              <w:marRight w:val="0"/>
              <w:marTop w:val="0"/>
              <w:marBottom w:val="0"/>
              <w:divBdr>
                <w:top w:val="none" w:sz="0" w:space="0" w:color="auto"/>
                <w:left w:val="none" w:sz="0" w:space="0" w:color="auto"/>
                <w:bottom w:val="none" w:sz="0" w:space="0" w:color="auto"/>
                <w:right w:val="none" w:sz="0" w:space="0" w:color="auto"/>
              </w:divBdr>
              <w:divsChild>
                <w:div w:id="1983341921">
                  <w:marLeft w:val="0"/>
                  <w:marRight w:val="0"/>
                  <w:marTop w:val="0"/>
                  <w:marBottom w:val="0"/>
                  <w:divBdr>
                    <w:top w:val="none" w:sz="0" w:space="0" w:color="auto"/>
                    <w:left w:val="none" w:sz="0" w:space="0" w:color="auto"/>
                    <w:bottom w:val="none" w:sz="0" w:space="0" w:color="auto"/>
                    <w:right w:val="none" w:sz="0" w:space="0" w:color="auto"/>
                  </w:divBdr>
                  <w:divsChild>
                    <w:div w:id="11523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0500">
      <w:bodyDiv w:val="1"/>
      <w:marLeft w:val="0"/>
      <w:marRight w:val="0"/>
      <w:marTop w:val="0"/>
      <w:marBottom w:val="0"/>
      <w:divBdr>
        <w:top w:val="none" w:sz="0" w:space="0" w:color="auto"/>
        <w:left w:val="none" w:sz="0" w:space="0" w:color="auto"/>
        <w:bottom w:val="none" w:sz="0" w:space="0" w:color="auto"/>
        <w:right w:val="none" w:sz="0" w:space="0" w:color="auto"/>
      </w:divBdr>
    </w:div>
    <w:div w:id="1791313450">
      <w:bodyDiv w:val="1"/>
      <w:marLeft w:val="0"/>
      <w:marRight w:val="0"/>
      <w:marTop w:val="0"/>
      <w:marBottom w:val="0"/>
      <w:divBdr>
        <w:top w:val="none" w:sz="0" w:space="0" w:color="auto"/>
        <w:left w:val="none" w:sz="0" w:space="0" w:color="auto"/>
        <w:bottom w:val="none" w:sz="0" w:space="0" w:color="auto"/>
        <w:right w:val="none" w:sz="0" w:space="0" w:color="auto"/>
      </w:divBdr>
      <w:divsChild>
        <w:div w:id="1394621056">
          <w:marLeft w:val="0"/>
          <w:marRight w:val="0"/>
          <w:marTop w:val="0"/>
          <w:marBottom w:val="0"/>
          <w:divBdr>
            <w:top w:val="none" w:sz="0" w:space="0" w:color="auto"/>
            <w:left w:val="none" w:sz="0" w:space="0" w:color="auto"/>
            <w:bottom w:val="none" w:sz="0" w:space="0" w:color="auto"/>
            <w:right w:val="none" w:sz="0" w:space="0" w:color="auto"/>
          </w:divBdr>
          <w:divsChild>
            <w:div w:id="230818061">
              <w:marLeft w:val="0"/>
              <w:marRight w:val="0"/>
              <w:marTop w:val="0"/>
              <w:marBottom w:val="0"/>
              <w:divBdr>
                <w:top w:val="none" w:sz="0" w:space="0" w:color="auto"/>
                <w:left w:val="none" w:sz="0" w:space="0" w:color="auto"/>
                <w:bottom w:val="none" w:sz="0" w:space="0" w:color="auto"/>
                <w:right w:val="none" w:sz="0" w:space="0" w:color="auto"/>
              </w:divBdr>
              <w:divsChild>
                <w:div w:id="456224112">
                  <w:marLeft w:val="0"/>
                  <w:marRight w:val="0"/>
                  <w:marTop w:val="0"/>
                  <w:marBottom w:val="0"/>
                  <w:divBdr>
                    <w:top w:val="none" w:sz="0" w:space="0" w:color="auto"/>
                    <w:left w:val="none" w:sz="0" w:space="0" w:color="auto"/>
                    <w:bottom w:val="none" w:sz="0" w:space="0" w:color="auto"/>
                    <w:right w:val="none" w:sz="0" w:space="0" w:color="auto"/>
                  </w:divBdr>
                  <w:divsChild>
                    <w:div w:id="6277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322">
      <w:bodyDiv w:val="1"/>
      <w:marLeft w:val="0"/>
      <w:marRight w:val="0"/>
      <w:marTop w:val="0"/>
      <w:marBottom w:val="0"/>
      <w:divBdr>
        <w:top w:val="none" w:sz="0" w:space="0" w:color="auto"/>
        <w:left w:val="none" w:sz="0" w:space="0" w:color="auto"/>
        <w:bottom w:val="none" w:sz="0" w:space="0" w:color="auto"/>
        <w:right w:val="none" w:sz="0" w:space="0" w:color="auto"/>
      </w:divBdr>
      <w:divsChild>
        <w:div w:id="980580116">
          <w:marLeft w:val="0"/>
          <w:marRight w:val="0"/>
          <w:marTop w:val="0"/>
          <w:marBottom w:val="0"/>
          <w:divBdr>
            <w:top w:val="none" w:sz="0" w:space="0" w:color="auto"/>
            <w:left w:val="none" w:sz="0" w:space="0" w:color="auto"/>
            <w:bottom w:val="none" w:sz="0" w:space="0" w:color="auto"/>
            <w:right w:val="none" w:sz="0" w:space="0" w:color="auto"/>
          </w:divBdr>
          <w:divsChild>
            <w:div w:id="1432776026">
              <w:marLeft w:val="0"/>
              <w:marRight w:val="0"/>
              <w:marTop w:val="0"/>
              <w:marBottom w:val="0"/>
              <w:divBdr>
                <w:top w:val="none" w:sz="0" w:space="0" w:color="auto"/>
                <w:left w:val="none" w:sz="0" w:space="0" w:color="auto"/>
                <w:bottom w:val="none" w:sz="0" w:space="0" w:color="auto"/>
                <w:right w:val="none" w:sz="0" w:space="0" w:color="auto"/>
              </w:divBdr>
              <w:divsChild>
                <w:div w:id="9008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3500">
      <w:bodyDiv w:val="1"/>
      <w:marLeft w:val="0"/>
      <w:marRight w:val="0"/>
      <w:marTop w:val="0"/>
      <w:marBottom w:val="0"/>
      <w:divBdr>
        <w:top w:val="none" w:sz="0" w:space="0" w:color="auto"/>
        <w:left w:val="none" w:sz="0" w:space="0" w:color="auto"/>
        <w:bottom w:val="none" w:sz="0" w:space="0" w:color="auto"/>
        <w:right w:val="none" w:sz="0" w:space="0" w:color="auto"/>
      </w:divBdr>
      <w:divsChild>
        <w:div w:id="1961063262">
          <w:marLeft w:val="0"/>
          <w:marRight w:val="0"/>
          <w:marTop w:val="0"/>
          <w:marBottom w:val="0"/>
          <w:divBdr>
            <w:top w:val="none" w:sz="0" w:space="0" w:color="auto"/>
            <w:left w:val="none" w:sz="0" w:space="0" w:color="auto"/>
            <w:bottom w:val="none" w:sz="0" w:space="0" w:color="auto"/>
            <w:right w:val="none" w:sz="0" w:space="0" w:color="auto"/>
          </w:divBdr>
          <w:divsChild>
            <w:div w:id="453017585">
              <w:marLeft w:val="0"/>
              <w:marRight w:val="0"/>
              <w:marTop w:val="0"/>
              <w:marBottom w:val="0"/>
              <w:divBdr>
                <w:top w:val="none" w:sz="0" w:space="0" w:color="auto"/>
                <w:left w:val="none" w:sz="0" w:space="0" w:color="auto"/>
                <w:bottom w:val="none" w:sz="0" w:space="0" w:color="auto"/>
                <w:right w:val="none" w:sz="0" w:space="0" w:color="auto"/>
              </w:divBdr>
              <w:divsChild>
                <w:div w:id="1342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1266">
      <w:bodyDiv w:val="1"/>
      <w:marLeft w:val="0"/>
      <w:marRight w:val="0"/>
      <w:marTop w:val="0"/>
      <w:marBottom w:val="0"/>
      <w:divBdr>
        <w:top w:val="none" w:sz="0" w:space="0" w:color="auto"/>
        <w:left w:val="none" w:sz="0" w:space="0" w:color="auto"/>
        <w:bottom w:val="none" w:sz="0" w:space="0" w:color="auto"/>
        <w:right w:val="none" w:sz="0" w:space="0" w:color="auto"/>
      </w:divBdr>
      <w:divsChild>
        <w:div w:id="404769223">
          <w:marLeft w:val="0"/>
          <w:marRight w:val="0"/>
          <w:marTop w:val="0"/>
          <w:marBottom w:val="0"/>
          <w:divBdr>
            <w:top w:val="none" w:sz="0" w:space="0" w:color="auto"/>
            <w:left w:val="none" w:sz="0" w:space="0" w:color="auto"/>
            <w:bottom w:val="none" w:sz="0" w:space="0" w:color="auto"/>
            <w:right w:val="none" w:sz="0" w:space="0" w:color="auto"/>
          </w:divBdr>
          <w:divsChild>
            <w:div w:id="1888762461">
              <w:marLeft w:val="0"/>
              <w:marRight w:val="0"/>
              <w:marTop w:val="0"/>
              <w:marBottom w:val="0"/>
              <w:divBdr>
                <w:top w:val="none" w:sz="0" w:space="0" w:color="auto"/>
                <w:left w:val="none" w:sz="0" w:space="0" w:color="auto"/>
                <w:bottom w:val="none" w:sz="0" w:space="0" w:color="auto"/>
                <w:right w:val="none" w:sz="0" w:space="0" w:color="auto"/>
              </w:divBdr>
              <w:divsChild>
                <w:div w:id="16215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94557">
      <w:bodyDiv w:val="1"/>
      <w:marLeft w:val="0"/>
      <w:marRight w:val="0"/>
      <w:marTop w:val="0"/>
      <w:marBottom w:val="0"/>
      <w:divBdr>
        <w:top w:val="none" w:sz="0" w:space="0" w:color="auto"/>
        <w:left w:val="none" w:sz="0" w:space="0" w:color="auto"/>
        <w:bottom w:val="none" w:sz="0" w:space="0" w:color="auto"/>
        <w:right w:val="none" w:sz="0" w:space="0" w:color="auto"/>
      </w:divBdr>
      <w:divsChild>
        <w:div w:id="1060514999">
          <w:marLeft w:val="0"/>
          <w:marRight w:val="0"/>
          <w:marTop w:val="0"/>
          <w:marBottom w:val="0"/>
          <w:divBdr>
            <w:top w:val="none" w:sz="0" w:space="0" w:color="auto"/>
            <w:left w:val="none" w:sz="0" w:space="0" w:color="auto"/>
            <w:bottom w:val="none" w:sz="0" w:space="0" w:color="auto"/>
            <w:right w:val="none" w:sz="0" w:space="0" w:color="auto"/>
          </w:divBdr>
          <w:divsChild>
            <w:div w:id="2079549215">
              <w:marLeft w:val="0"/>
              <w:marRight w:val="0"/>
              <w:marTop w:val="0"/>
              <w:marBottom w:val="0"/>
              <w:divBdr>
                <w:top w:val="none" w:sz="0" w:space="0" w:color="auto"/>
                <w:left w:val="none" w:sz="0" w:space="0" w:color="auto"/>
                <w:bottom w:val="none" w:sz="0" w:space="0" w:color="auto"/>
                <w:right w:val="none" w:sz="0" w:space="0" w:color="auto"/>
              </w:divBdr>
              <w:divsChild>
                <w:div w:id="1181319140">
                  <w:marLeft w:val="0"/>
                  <w:marRight w:val="0"/>
                  <w:marTop w:val="0"/>
                  <w:marBottom w:val="0"/>
                  <w:divBdr>
                    <w:top w:val="none" w:sz="0" w:space="0" w:color="auto"/>
                    <w:left w:val="none" w:sz="0" w:space="0" w:color="auto"/>
                    <w:bottom w:val="none" w:sz="0" w:space="0" w:color="auto"/>
                    <w:right w:val="none" w:sz="0" w:space="0" w:color="auto"/>
                  </w:divBdr>
                  <w:divsChild>
                    <w:div w:id="13290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_rels/endnotes.xml.rels><?xml version="1.0" encoding="UTF-8" standalone="yes"?>
<Relationships xmlns="http://schemas.openxmlformats.org/package/2006/relationships"><Relationship Id="rId1" Type="http://schemas.openxmlformats.org/officeDocument/2006/relationships/hyperlink" Target="http://www.express.co.uk/news/uk/668973/EU-referendum-anger-William-Hague-Brexit-endanger-Falkland-Islands" TargetMode="External"/><Relationship Id="rId2" Type="http://schemas.openxmlformats.org/officeDocument/2006/relationships/hyperlink" Target="https://www.gov.uk/government/uploads/system/uploads/attachment_data/file/12249/ot-wp-06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893EB-5EF6-E44B-9C87-9CEFFEF58454}">
  <ds:schemaRefs>
    <ds:schemaRef ds:uri="http://schemas.openxmlformats.org/officeDocument/2006/bibliography"/>
  </ds:schemaRefs>
</ds:datastoreItem>
</file>

<file path=customXml/itemProps2.xml><?xml version="1.0" encoding="utf-8"?>
<ds:datastoreItem xmlns:ds="http://schemas.openxmlformats.org/officeDocument/2006/customXml" ds:itemID="{D7CB6888-8AE5-944B-9F02-C572B7DE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4789</Words>
  <Characters>27299</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2016-07-05T19:12:00Z</dcterms:created>
  <dcterms:modified xsi:type="dcterms:W3CDTF">2016-07-05T22:24:00Z</dcterms:modified>
</cp:coreProperties>
</file>