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07921" w14:textId="2ADAEB1D" w:rsidR="00741A13" w:rsidRDefault="00741A13" w:rsidP="00741A1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Attending to the Bodily Self</w:t>
      </w:r>
    </w:p>
    <w:p w14:paraId="2B7A8696" w14:textId="77777777" w:rsidR="00741A13" w:rsidRPr="00741A13" w:rsidRDefault="00741A13" w:rsidP="00741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15C86" w14:textId="4B0753DA" w:rsidR="001B3FD6" w:rsidRPr="00926263" w:rsidRDefault="001B3FD6" w:rsidP="00F033C0">
      <w:pPr>
        <w:rPr>
          <w:rFonts w:ascii="Times New Roman" w:hAnsi="Times New Roman" w:cs="Times New Roman"/>
          <w:b/>
          <w:sz w:val="24"/>
          <w:szCs w:val="24"/>
        </w:rPr>
      </w:pPr>
      <w:r w:rsidRPr="00926263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4724E529" w14:textId="45AC640F" w:rsidR="001B3FD6" w:rsidRPr="00926263" w:rsidRDefault="00D4048C" w:rsidP="00F033C0">
      <w:pPr>
        <w:rPr>
          <w:rFonts w:ascii="Times New Roman" w:hAnsi="Times New Roman" w:cs="Times New Roman"/>
          <w:sz w:val="24"/>
          <w:szCs w:val="24"/>
        </w:rPr>
      </w:pPr>
      <w:r w:rsidRPr="00926263">
        <w:rPr>
          <w:rFonts w:ascii="Times New Roman" w:hAnsi="Times New Roman" w:cs="Times New Roman"/>
          <w:sz w:val="24"/>
          <w:szCs w:val="24"/>
        </w:rPr>
        <w:t xml:space="preserve">Humphreys and Sui provide a </w:t>
      </w:r>
      <w:r w:rsidR="001B3FD6" w:rsidRPr="00926263">
        <w:rPr>
          <w:rFonts w:ascii="Times New Roman" w:hAnsi="Times New Roman" w:cs="Times New Roman"/>
          <w:sz w:val="24"/>
          <w:szCs w:val="24"/>
        </w:rPr>
        <w:t xml:space="preserve">powerful theoretical </w:t>
      </w:r>
      <w:r w:rsidRPr="00926263">
        <w:rPr>
          <w:rFonts w:ascii="Times New Roman" w:hAnsi="Times New Roman" w:cs="Times New Roman"/>
          <w:sz w:val="24"/>
          <w:szCs w:val="24"/>
        </w:rPr>
        <w:t xml:space="preserve">framework to explain processing biases towards self-related information. However, the framework </w:t>
      </w:r>
      <w:r w:rsidR="001B3FD6">
        <w:rPr>
          <w:rFonts w:ascii="Times New Roman" w:hAnsi="Times New Roman" w:cs="Times New Roman"/>
          <w:sz w:val="24"/>
          <w:szCs w:val="24"/>
        </w:rPr>
        <w:t>is primarily</w:t>
      </w:r>
      <w:r w:rsidRPr="00926263">
        <w:rPr>
          <w:rFonts w:ascii="Times New Roman" w:hAnsi="Times New Roman" w:cs="Times New Roman"/>
          <w:sz w:val="24"/>
          <w:szCs w:val="24"/>
        </w:rPr>
        <w:t xml:space="preserve"> </w:t>
      </w:r>
      <w:r w:rsidR="00741A13">
        <w:rPr>
          <w:rFonts w:ascii="Times New Roman" w:hAnsi="Times New Roman" w:cs="Times New Roman"/>
          <w:sz w:val="24"/>
          <w:szCs w:val="24"/>
        </w:rPr>
        <w:t>applied</w:t>
      </w:r>
      <w:r w:rsidRPr="00926263">
        <w:rPr>
          <w:rFonts w:ascii="Times New Roman" w:hAnsi="Times New Roman" w:cs="Times New Roman"/>
          <w:sz w:val="24"/>
          <w:szCs w:val="24"/>
        </w:rPr>
        <w:t xml:space="preserve"> to information relevant to a </w:t>
      </w:r>
      <w:r w:rsidRPr="00741A13">
        <w:rPr>
          <w:rFonts w:ascii="Times New Roman" w:hAnsi="Times New Roman" w:cs="Times New Roman"/>
          <w:i/>
          <w:sz w:val="24"/>
          <w:szCs w:val="24"/>
        </w:rPr>
        <w:t>conceptual</w:t>
      </w:r>
      <w:r w:rsidRPr="00926263">
        <w:rPr>
          <w:rFonts w:ascii="Times New Roman" w:hAnsi="Times New Roman" w:cs="Times New Roman"/>
          <w:sz w:val="24"/>
          <w:szCs w:val="24"/>
        </w:rPr>
        <w:t xml:space="preserve"> self-representation. Here, we </w:t>
      </w:r>
      <w:r w:rsidR="001B3FD6">
        <w:rPr>
          <w:rFonts w:ascii="Times New Roman" w:hAnsi="Times New Roman" w:cs="Times New Roman"/>
          <w:sz w:val="24"/>
          <w:szCs w:val="24"/>
        </w:rPr>
        <w:t xml:space="preserve">show a similar </w:t>
      </w:r>
      <w:r w:rsidR="00FA70F7" w:rsidRPr="00926263">
        <w:rPr>
          <w:rFonts w:ascii="Times New Roman" w:hAnsi="Times New Roman" w:cs="Times New Roman"/>
          <w:sz w:val="24"/>
          <w:szCs w:val="24"/>
        </w:rPr>
        <w:t xml:space="preserve">processing bias for information related to </w:t>
      </w:r>
      <w:r w:rsidRPr="00926263">
        <w:rPr>
          <w:rFonts w:ascii="Times New Roman" w:hAnsi="Times New Roman" w:cs="Times New Roman"/>
          <w:sz w:val="24"/>
          <w:szCs w:val="24"/>
        </w:rPr>
        <w:t xml:space="preserve">a </w:t>
      </w:r>
      <w:r w:rsidR="00FA70F7" w:rsidRPr="00926263">
        <w:rPr>
          <w:rFonts w:ascii="Times New Roman" w:hAnsi="Times New Roman" w:cs="Times New Roman"/>
          <w:i/>
          <w:sz w:val="24"/>
          <w:szCs w:val="24"/>
        </w:rPr>
        <w:t>bodily</w:t>
      </w:r>
      <w:r w:rsidR="00FA70F7" w:rsidRPr="00926263">
        <w:rPr>
          <w:rFonts w:ascii="Times New Roman" w:hAnsi="Times New Roman" w:cs="Times New Roman"/>
          <w:sz w:val="24"/>
          <w:szCs w:val="24"/>
        </w:rPr>
        <w:t xml:space="preserve"> self</w:t>
      </w:r>
      <w:r w:rsidRPr="00926263">
        <w:rPr>
          <w:rFonts w:ascii="Times New Roman" w:hAnsi="Times New Roman" w:cs="Times New Roman"/>
          <w:sz w:val="24"/>
          <w:szCs w:val="24"/>
        </w:rPr>
        <w:t>-representation, grounded in sensorimotor representations</w:t>
      </w:r>
      <w:r w:rsidR="00FA70F7" w:rsidRPr="00926263">
        <w:rPr>
          <w:rFonts w:ascii="Times New Roman" w:hAnsi="Times New Roman" w:cs="Times New Roman"/>
          <w:sz w:val="24"/>
          <w:szCs w:val="24"/>
        </w:rPr>
        <w:t>.</w:t>
      </w:r>
      <w:r w:rsidRPr="00926263">
        <w:rPr>
          <w:rFonts w:ascii="Times New Roman" w:hAnsi="Times New Roman" w:cs="Times New Roman"/>
          <w:sz w:val="24"/>
          <w:szCs w:val="24"/>
        </w:rPr>
        <w:t xml:space="preserve"> </w:t>
      </w:r>
      <w:r w:rsidR="00926263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926263" w:rsidRPr="00926263">
        <w:rPr>
          <w:rFonts w:ascii="Times New Roman" w:hAnsi="Times New Roman" w:cs="Times New Roman"/>
          <w:sz w:val="24"/>
          <w:szCs w:val="24"/>
        </w:rPr>
        <w:t>w</w:t>
      </w:r>
      <w:r w:rsidRPr="00926263">
        <w:rPr>
          <w:rFonts w:ascii="Times New Roman" w:hAnsi="Times New Roman" w:cs="Times New Roman"/>
          <w:sz w:val="24"/>
          <w:szCs w:val="24"/>
        </w:rPr>
        <w:t xml:space="preserve">e can use bodily illusions to </w:t>
      </w:r>
      <w:r w:rsidR="001B3FD6" w:rsidRPr="00926263">
        <w:rPr>
          <w:rFonts w:ascii="Times New Roman" w:hAnsi="Times New Roman" w:cs="Times New Roman"/>
          <w:sz w:val="24"/>
          <w:szCs w:val="24"/>
        </w:rPr>
        <w:t xml:space="preserve">explore the ways in which bodily self-associations can affect our perceptual and attentional processing. </w:t>
      </w:r>
      <w:r w:rsidR="001B3FD6">
        <w:rPr>
          <w:rFonts w:ascii="Times New Roman" w:hAnsi="Times New Roman" w:cs="Times New Roman"/>
          <w:sz w:val="24"/>
          <w:szCs w:val="24"/>
        </w:rPr>
        <w:t>I</w:t>
      </w:r>
      <w:r w:rsidR="001B3FD6" w:rsidRPr="00926263">
        <w:rPr>
          <w:rFonts w:ascii="Times New Roman" w:hAnsi="Times New Roman" w:cs="Times New Roman"/>
          <w:sz w:val="24"/>
          <w:szCs w:val="24"/>
        </w:rPr>
        <w:t xml:space="preserve">t is possible to extend the current framework to take into account these effects, and </w:t>
      </w:r>
      <w:r w:rsidR="001B3FD6">
        <w:rPr>
          <w:rFonts w:ascii="Times New Roman" w:hAnsi="Times New Roman" w:cs="Times New Roman"/>
          <w:sz w:val="24"/>
          <w:szCs w:val="24"/>
        </w:rPr>
        <w:t xml:space="preserve">we argue </w:t>
      </w:r>
      <w:r w:rsidR="001B3FD6" w:rsidRPr="00926263">
        <w:rPr>
          <w:rFonts w:ascii="Times New Roman" w:hAnsi="Times New Roman" w:cs="Times New Roman"/>
          <w:sz w:val="24"/>
          <w:szCs w:val="24"/>
        </w:rPr>
        <w:t xml:space="preserve">that this will yield considerable benefits for our understanding of </w:t>
      </w:r>
      <w:r w:rsidR="001B3FD6">
        <w:rPr>
          <w:rFonts w:ascii="Times New Roman" w:hAnsi="Times New Roman" w:cs="Times New Roman"/>
          <w:sz w:val="24"/>
          <w:szCs w:val="24"/>
        </w:rPr>
        <w:t>self-relevance</w:t>
      </w:r>
      <w:r w:rsidR="001B3FD6" w:rsidRPr="00926263">
        <w:rPr>
          <w:rFonts w:ascii="Times New Roman" w:hAnsi="Times New Roman" w:cs="Times New Roman"/>
          <w:sz w:val="24"/>
          <w:szCs w:val="24"/>
        </w:rPr>
        <w:t>.</w:t>
      </w:r>
    </w:p>
    <w:p w14:paraId="15483BE2" w14:textId="21B2D70A" w:rsidR="00797C73" w:rsidRPr="00926263" w:rsidRDefault="00CA088B" w:rsidP="00F0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1D05B3" w:rsidRPr="0092626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910B945" w14:textId="72397190" w:rsidR="00242884" w:rsidRPr="00926263" w:rsidRDefault="00797C73" w:rsidP="007555B7">
      <w:pPr>
        <w:rPr>
          <w:rFonts w:ascii="Times New Roman" w:hAnsi="Times New Roman" w:cs="Times New Roman"/>
          <w:sz w:val="24"/>
          <w:szCs w:val="24"/>
        </w:rPr>
      </w:pPr>
      <w:r w:rsidRPr="00926263">
        <w:rPr>
          <w:rFonts w:ascii="Times New Roman" w:hAnsi="Times New Roman" w:cs="Times New Roman"/>
          <w:sz w:val="24"/>
          <w:szCs w:val="24"/>
        </w:rPr>
        <w:t xml:space="preserve">In the target article, </w:t>
      </w:r>
      <w:r w:rsidR="00E0105D" w:rsidRPr="00926263">
        <w:rPr>
          <w:rFonts w:ascii="Times New Roman" w:hAnsi="Times New Roman" w:cs="Times New Roman"/>
          <w:sz w:val="24"/>
          <w:szCs w:val="24"/>
        </w:rPr>
        <w:t xml:space="preserve">Humphreys </w:t>
      </w:r>
      <w:r w:rsidR="00897682" w:rsidRPr="00926263">
        <w:rPr>
          <w:rFonts w:ascii="Times New Roman" w:hAnsi="Times New Roman" w:cs="Times New Roman"/>
          <w:sz w:val="24"/>
          <w:szCs w:val="24"/>
        </w:rPr>
        <w:t>and Sui</w:t>
      </w:r>
      <w:r w:rsidR="00897682" w:rsidRPr="00926263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7D5814" w:rsidRPr="00926263">
        <w:rPr>
          <w:rFonts w:ascii="Times New Roman" w:hAnsi="Times New Roman" w:cs="Times New Roman"/>
          <w:sz w:val="24"/>
          <w:szCs w:val="24"/>
        </w:rPr>
        <w:t xml:space="preserve">(henceforth </w:t>
      </w:r>
      <w:r w:rsidR="00897682" w:rsidRPr="00926263">
        <w:rPr>
          <w:rFonts w:ascii="Times New Roman" w:hAnsi="Times New Roman" w:cs="Times New Roman"/>
          <w:sz w:val="24"/>
          <w:szCs w:val="24"/>
        </w:rPr>
        <w:t>H&amp;S</w:t>
      </w:r>
      <w:r w:rsidR="007D5814" w:rsidRPr="00926263">
        <w:rPr>
          <w:rFonts w:ascii="Times New Roman" w:hAnsi="Times New Roman" w:cs="Times New Roman"/>
          <w:sz w:val="24"/>
          <w:szCs w:val="24"/>
        </w:rPr>
        <w:t xml:space="preserve">) </w:t>
      </w:r>
      <w:r w:rsidR="00E0105D" w:rsidRPr="00926263">
        <w:rPr>
          <w:rFonts w:ascii="Times New Roman" w:hAnsi="Times New Roman" w:cs="Times New Roman"/>
          <w:sz w:val="24"/>
          <w:szCs w:val="24"/>
        </w:rPr>
        <w:t xml:space="preserve">produce a novel framework </w:t>
      </w:r>
      <w:r w:rsidR="002E0701" w:rsidRPr="00926263">
        <w:rPr>
          <w:rFonts w:ascii="Times New Roman" w:hAnsi="Times New Roman" w:cs="Times New Roman"/>
          <w:sz w:val="24"/>
          <w:szCs w:val="24"/>
        </w:rPr>
        <w:t>to explain the effects of self-relevance on</w:t>
      </w:r>
      <w:r w:rsidRPr="00926263">
        <w:rPr>
          <w:rFonts w:ascii="Times New Roman" w:hAnsi="Times New Roman" w:cs="Times New Roman"/>
          <w:sz w:val="24"/>
          <w:szCs w:val="24"/>
        </w:rPr>
        <w:t xml:space="preserve"> attention and perception.</w:t>
      </w:r>
      <w:r w:rsidR="00970A9A" w:rsidRPr="00926263">
        <w:rPr>
          <w:rFonts w:ascii="Times New Roman" w:hAnsi="Times New Roman" w:cs="Times New Roman"/>
          <w:sz w:val="24"/>
          <w:szCs w:val="24"/>
        </w:rPr>
        <w:t xml:space="preserve"> </w:t>
      </w:r>
      <w:r w:rsidR="00897682" w:rsidRPr="00926263">
        <w:rPr>
          <w:rFonts w:ascii="Times New Roman" w:hAnsi="Times New Roman" w:cs="Times New Roman"/>
          <w:sz w:val="24"/>
          <w:szCs w:val="24"/>
        </w:rPr>
        <w:t>H&amp;S</w:t>
      </w:r>
      <w:r w:rsidR="002E0701" w:rsidRPr="00926263">
        <w:rPr>
          <w:rFonts w:ascii="Times New Roman" w:hAnsi="Times New Roman" w:cs="Times New Roman"/>
          <w:sz w:val="24"/>
          <w:szCs w:val="24"/>
        </w:rPr>
        <w:t xml:space="preserve"> base much of their reasoning on findings of processing biases towards arbitrary shapes that have been briefly associated with the self. </w:t>
      </w:r>
      <w:r w:rsidR="00C8246F" w:rsidRPr="00926263">
        <w:rPr>
          <w:rFonts w:ascii="Times New Roman" w:hAnsi="Times New Roman" w:cs="Times New Roman"/>
          <w:sz w:val="24"/>
          <w:szCs w:val="24"/>
        </w:rPr>
        <w:t>However</w:t>
      </w:r>
      <w:r w:rsidR="0042050A" w:rsidRPr="00926263">
        <w:rPr>
          <w:rFonts w:ascii="Times New Roman" w:hAnsi="Times New Roman" w:cs="Times New Roman"/>
          <w:sz w:val="24"/>
          <w:szCs w:val="24"/>
        </w:rPr>
        <w:t>, research on the self frequently distinguishes between two forms of self-representation: a</w:t>
      </w:r>
      <w:r w:rsidR="00F37DE7" w:rsidRPr="00926263">
        <w:rPr>
          <w:rFonts w:ascii="Times New Roman" w:hAnsi="Times New Roman" w:cs="Times New Roman"/>
          <w:sz w:val="24"/>
          <w:szCs w:val="24"/>
        </w:rPr>
        <w:t xml:space="preserve"> </w:t>
      </w:r>
      <w:r w:rsidR="00286538" w:rsidRPr="00926263">
        <w:rPr>
          <w:rFonts w:ascii="Times New Roman" w:hAnsi="Times New Roman" w:cs="Times New Roman"/>
          <w:sz w:val="24"/>
          <w:szCs w:val="24"/>
        </w:rPr>
        <w:t>‘</w:t>
      </w:r>
      <w:r w:rsidR="00F37DE7" w:rsidRPr="00926263">
        <w:rPr>
          <w:rFonts w:ascii="Times New Roman" w:hAnsi="Times New Roman" w:cs="Times New Roman"/>
          <w:sz w:val="24"/>
          <w:szCs w:val="24"/>
        </w:rPr>
        <w:t>conceptual</w:t>
      </w:r>
      <w:r w:rsidR="00286538" w:rsidRPr="00926263">
        <w:rPr>
          <w:rFonts w:ascii="Times New Roman" w:hAnsi="Times New Roman" w:cs="Times New Roman"/>
          <w:sz w:val="24"/>
          <w:szCs w:val="24"/>
        </w:rPr>
        <w:t>’</w:t>
      </w:r>
      <w:r w:rsidR="00F37DE7" w:rsidRPr="00926263">
        <w:rPr>
          <w:rFonts w:ascii="Times New Roman" w:hAnsi="Times New Roman" w:cs="Times New Roman"/>
          <w:sz w:val="24"/>
          <w:szCs w:val="24"/>
        </w:rPr>
        <w:t xml:space="preserve"> self, formed of a rich network of </w:t>
      </w:r>
      <w:r w:rsidR="0042050A" w:rsidRPr="00926263">
        <w:rPr>
          <w:rFonts w:ascii="Times New Roman" w:hAnsi="Times New Roman" w:cs="Times New Roman"/>
          <w:sz w:val="24"/>
          <w:szCs w:val="24"/>
        </w:rPr>
        <w:t>a</w:t>
      </w:r>
      <w:r w:rsidR="00F37DE7" w:rsidRPr="00926263">
        <w:rPr>
          <w:rFonts w:ascii="Times New Roman" w:hAnsi="Times New Roman" w:cs="Times New Roman"/>
          <w:sz w:val="24"/>
          <w:szCs w:val="24"/>
        </w:rPr>
        <w:t>ssociative and semantic</w:t>
      </w:r>
      <w:r w:rsidR="0042050A" w:rsidRPr="00926263">
        <w:rPr>
          <w:rFonts w:ascii="Times New Roman" w:hAnsi="Times New Roman" w:cs="Times New Roman"/>
          <w:sz w:val="24"/>
          <w:szCs w:val="24"/>
        </w:rPr>
        <w:t xml:space="preserve"> </w:t>
      </w:r>
      <w:r w:rsidR="00F37DE7" w:rsidRPr="00926263">
        <w:rPr>
          <w:rFonts w:ascii="Times New Roman" w:hAnsi="Times New Roman" w:cs="Times New Roman"/>
          <w:sz w:val="24"/>
          <w:szCs w:val="24"/>
        </w:rPr>
        <w:t>information</w:t>
      </w:r>
      <w:r w:rsidR="007555B7" w:rsidRPr="00926263">
        <w:rPr>
          <w:rFonts w:ascii="Times New Roman" w:hAnsi="Times New Roman" w:cs="Times New Roman"/>
          <w:sz w:val="24"/>
          <w:szCs w:val="24"/>
        </w:rPr>
        <w:t xml:space="preserve">, and a </w:t>
      </w:r>
      <w:r w:rsidR="00286538" w:rsidRPr="00926263">
        <w:rPr>
          <w:rFonts w:ascii="Times New Roman" w:hAnsi="Times New Roman" w:cs="Times New Roman"/>
          <w:sz w:val="24"/>
          <w:szCs w:val="24"/>
        </w:rPr>
        <w:t>‘bodily’</w:t>
      </w:r>
      <w:r w:rsidR="007555B7" w:rsidRPr="00926263">
        <w:rPr>
          <w:rFonts w:ascii="Times New Roman" w:hAnsi="Times New Roman" w:cs="Times New Roman"/>
          <w:sz w:val="24"/>
          <w:szCs w:val="24"/>
        </w:rPr>
        <w:t xml:space="preserve"> self, grounded in sensorimotor representations</w:t>
      </w:r>
      <w:r w:rsidR="00C8246F" w:rsidRPr="00926263">
        <w:rPr>
          <w:rFonts w:ascii="Times New Roman" w:hAnsi="Times New Roman" w:cs="Times New Roman"/>
          <w:sz w:val="24"/>
          <w:szCs w:val="24"/>
        </w:rPr>
        <w:t xml:space="preserve"> </w:t>
      </w:r>
      <w:r w:rsidR="00C8246F" w:rsidRPr="00926263">
        <w:rPr>
          <w:rFonts w:ascii="Times New Roman" w:hAnsi="Times New Roman" w:cs="Times New Roman"/>
          <w:noProof/>
          <w:sz w:val="24"/>
          <w:szCs w:val="24"/>
        </w:rPr>
        <w:t>(Farmer &amp; Tsakiris, 2012)</w:t>
      </w:r>
      <w:r w:rsidR="007555B7" w:rsidRPr="00926263">
        <w:rPr>
          <w:rFonts w:ascii="Times New Roman" w:hAnsi="Times New Roman" w:cs="Times New Roman"/>
          <w:sz w:val="24"/>
          <w:szCs w:val="24"/>
        </w:rPr>
        <w:t>.</w:t>
      </w:r>
      <w:r w:rsidR="00C8246F" w:rsidRPr="00926263">
        <w:rPr>
          <w:rFonts w:ascii="Times New Roman" w:hAnsi="Times New Roman" w:cs="Times New Roman"/>
          <w:sz w:val="24"/>
          <w:szCs w:val="24"/>
        </w:rPr>
        <w:t xml:space="preserve"> In this commentary we discuss</w:t>
      </w:r>
      <w:r w:rsidR="00242884" w:rsidRPr="00926263">
        <w:rPr>
          <w:rFonts w:ascii="Times New Roman" w:hAnsi="Times New Roman" w:cs="Times New Roman"/>
          <w:sz w:val="24"/>
          <w:szCs w:val="24"/>
        </w:rPr>
        <w:t xml:space="preserve"> the benefits of extending </w:t>
      </w:r>
      <w:r w:rsidR="00897682" w:rsidRPr="00926263">
        <w:rPr>
          <w:rFonts w:ascii="Times New Roman" w:hAnsi="Times New Roman" w:cs="Times New Roman"/>
          <w:sz w:val="24"/>
          <w:szCs w:val="24"/>
        </w:rPr>
        <w:t>H&amp;S</w:t>
      </w:r>
      <w:r w:rsidR="00242884" w:rsidRPr="00926263">
        <w:rPr>
          <w:rFonts w:ascii="Times New Roman" w:hAnsi="Times New Roman" w:cs="Times New Roman"/>
          <w:sz w:val="24"/>
          <w:szCs w:val="24"/>
        </w:rPr>
        <w:t>’s framework</w:t>
      </w:r>
      <w:r w:rsidR="00D77627" w:rsidRPr="00926263">
        <w:rPr>
          <w:rFonts w:ascii="Times New Roman" w:hAnsi="Times New Roman" w:cs="Times New Roman"/>
          <w:sz w:val="24"/>
          <w:szCs w:val="24"/>
        </w:rPr>
        <w:t>, which currently focuses primarily on the conceptual self,</w:t>
      </w:r>
      <w:r w:rsidR="00242884" w:rsidRPr="00926263">
        <w:rPr>
          <w:rFonts w:ascii="Times New Roman" w:hAnsi="Times New Roman" w:cs="Times New Roman"/>
          <w:sz w:val="24"/>
          <w:szCs w:val="24"/>
        </w:rPr>
        <w:t xml:space="preserve"> to</w:t>
      </w:r>
      <w:r w:rsidR="006C1B4A" w:rsidRPr="00926263">
        <w:rPr>
          <w:rFonts w:ascii="Times New Roman" w:hAnsi="Times New Roman" w:cs="Times New Roman"/>
          <w:sz w:val="24"/>
          <w:szCs w:val="24"/>
        </w:rPr>
        <w:t xml:space="preserve"> encompass </w:t>
      </w:r>
      <w:r w:rsidR="00D77627" w:rsidRPr="00926263">
        <w:rPr>
          <w:rFonts w:ascii="Times New Roman" w:hAnsi="Times New Roman" w:cs="Times New Roman"/>
          <w:sz w:val="24"/>
          <w:szCs w:val="24"/>
        </w:rPr>
        <w:t xml:space="preserve">the </w:t>
      </w:r>
      <w:r w:rsidR="006C1B4A" w:rsidRPr="00926263">
        <w:rPr>
          <w:rFonts w:ascii="Times New Roman" w:hAnsi="Times New Roman" w:cs="Times New Roman"/>
          <w:sz w:val="24"/>
          <w:szCs w:val="24"/>
        </w:rPr>
        <w:t xml:space="preserve">bodily </w:t>
      </w:r>
      <w:r w:rsidR="00D77627" w:rsidRPr="00926263">
        <w:rPr>
          <w:rFonts w:ascii="Times New Roman" w:hAnsi="Times New Roman" w:cs="Times New Roman"/>
          <w:sz w:val="24"/>
          <w:szCs w:val="24"/>
        </w:rPr>
        <w:t>self</w:t>
      </w:r>
      <w:r w:rsidR="005B1FC9" w:rsidRPr="00926263">
        <w:rPr>
          <w:rFonts w:ascii="Times New Roman" w:hAnsi="Times New Roman" w:cs="Times New Roman"/>
          <w:sz w:val="24"/>
          <w:szCs w:val="24"/>
        </w:rPr>
        <w:t>.</w:t>
      </w:r>
    </w:p>
    <w:p w14:paraId="14085FFD" w14:textId="6E79D27E" w:rsidR="00736C82" w:rsidRPr="00926263" w:rsidRDefault="006C1B4A" w:rsidP="00970A9A">
      <w:pPr>
        <w:rPr>
          <w:rFonts w:ascii="Times New Roman" w:hAnsi="Times New Roman" w:cs="Times New Roman"/>
          <w:sz w:val="24"/>
          <w:szCs w:val="24"/>
        </w:rPr>
      </w:pPr>
      <w:r w:rsidRPr="00926263">
        <w:rPr>
          <w:rFonts w:ascii="Times New Roman" w:hAnsi="Times New Roman" w:cs="Times New Roman"/>
          <w:sz w:val="24"/>
          <w:szCs w:val="24"/>
        </w:rPr>
        <w:t xml:space="preserve">H&amp;S </w:t>
      </w:r>
      <w:r w:rsidR="00C8246F" w:rsidRPr="00926263">
        <w:rPr>
          <w:rFonts w:ascii="Times New Roman" w:hAnsi="Times New Roman" w:cs="Times New Roman"/>
          <w:sz w:val="24"/>
          <w:szCs w:val="24"/>
        </w:rPr>
        <w:t>make three key</w:t>
      </w:r>
      <w:r w:rsidR="00736C82" w:rsidRPr="00926263">
        <w:rPr>
          <w:rFonts w:ascii="Times New Roman" w:hAnsi="Times New Roman" w:cs="Times New Roman"/>
          <w:sz w:val="24"/>
          <w:szCs w:val="24"/>
        </w:rPr>
        <w:t xml:space="preserve"> points regarding the effects of self-relevance on attention. First, they </w:t>
      </w:r>
      <w:r w:rsidR="00823CE6">
        <w:rPr>
          <w:rFonts w:ascii="Times New Roman" w:hAnsi="Times New Roman" w:cs="Times New Roman"/>
          <w:sz w:val="24"/>
          <w:szCs w:val="24"/>
        </w:rPr>
        <w:t xml:space="preserve">discuss the distinct processing advantages shown towards self-relevant stimuli, such as one’s own name. </w:t>
      </w:r>
      <w:r w:rsidR="00DF1619" w:rsidRPr="00926263">
        <w:rPr>
          <w:rFonts w:ascii="Times New Roman" w:hAnsi="Times New Roman" w:cs="Times New Roman"/>
          <w:sz w:val="24"/>
          <w:szCs w:val="24"/>
        </w:rPr>
        <w:t>Second they demonstrate that arbitrary stimuli</w:t>
      </w:r>
      <w:r w:rsidR="00A06C96" w:rsidRPr="00926263">
        <w:rPr>
          <w:rFonts w:ascii="Times New Roman" w:hAnsi="Times New Roman" w:cs="Times New Roman"/>
          <w:sz w:val="24"/>
          <w:szCs w:val="24"/>
        </w:rPr>
        <w:t>,</w:t>
      </w:r>
      <w:r w:rsidR="00DF1619" w:rsidRPr="00926263">
        <w:rPr>
          <w:rFonts w:ascii="Times New Roman" w:hAnsi="Times New Roman" w:cs="Times New Roman"/>
          <w:sz w:val="24"/>
          <w:szCs w:val="24"/>
        </w:rPr>
        <w:t xml:space="preserve"> such as shapes</w:t>
      </w:r>
      <w:r w:rsidR="00A06C96" w:rsidRPr="00926263">
        <w:rPr>
          <w:rFonts w:ascii="Times New Roman" w:hAnsi="Times New Roman" w:cs="Times New Roman"/>
          <w:sz w:val="24"/>
          <w:szCs w:val="24"/>
        </w:rPr>
        <w:t>,</w:t>
      </w:r>
      <w:r w:rsidR="00DF1619" w:rsidRPr="00926263">
        <w:rPr>
          <w:rFonts w:ascii="Times New Roman" w:hAnsi="Times New Roman" w:cs="Times New Roman"/>
          <w:sz w:val="24"/>
          <w:szCs w:val="24"/>
        </w:rPr>
        <w:t xml:space="preserve"> can be incorporated in to the conceptual self through associative learning. Finally they show that </w:t>
      </w:r>
      <w:r w:rsidR="00A06C96" w:rsidRPr="00926263">
        <w:rPr>
          <w:rFonts w:ascii="Times New Roman" w:hAnsi="Times New Roman" w:cs="Times New Roman"/>
          <w:sz w:val="24"/>
          <w:szCs w:val="24"/>
        </w:rPr>
        <w:t xml:space="preserve">processing advantages are extended to </w:t>
      </w:r>
      <w:r w:rsidR="00DF1619" w:rsidRPr="00926263">
        <w:rPr>
          <w:rFonts w:ascii="Times New Roman" w:hAnsi="Times New Roman" w:cs="Times New Roman"/>
          <w:sz w:val="24"/>
          <w:szCs w:val="24"/>
        </w:rPr>
        <w:t xml:space="preserve">these newly </w:t>
      </w:r>
      <w:r w:rsidR="007E4AFD" w:rsidRPr="00926263">
        <w:rPr>
          <w:rFonts w:ascii="Times New Roman" w:hAnsi="Times New Roman" w:cs="Times New Roman"/>
          <w:sz w:val="24"/>
          <w:szCs w:val="24"/>
        </w:rPr>
        <w:t>self-relevant</w:t>
      </w:r>
      <w:r w:rsidR="00DF1619" w:rsidRPr="00926263">
        <w:rPr>
          <w:rFonts w:ascii="Times New Roman" w:hAnsi="Times New Roman" w:cs="Times New Roman"/>
          <w:sz w:val="24"/>
          <w:szCs w:val="24"/>
        </w:rPr>
        <w:t xml:space="preserve"> stimuli</w:t>
      </w:r>
      <w:r w:rsidR="007E4AFD" w:rsidRPr="00926263">
        <w:rPr>
          <w:rFonts w:ascii="Times New Roman" w:hAnsi="Times New Roman" w:cs="Times New Roman"/>
          <w:sz w:val="24"/>
          <w:szCs w:val="24"/>
        </w:rPr>
        <w:t>.</w:t>
      </w:r>
      <w:r w:rsidR="00DF1619" w:rsidRPr="00926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72EB6" w14:textId="5E5986A7" w:rsidR="00A70F6C" w:rsidRPr="00926263" w:rsidRDefault="00671CEB" w:rsidP="00A70F6C">
      <w:pPr>
        <w:rPr>
          <w:rFonts w:ascii="Times New Roman" w:hAnsi="Times New Roman" w:cs="Times New Roman"/>
          <w:sz w:val="24"/>
          <w:szCs w:val="24"/>
        </w:rPr>
      </w:pPr>
      <w:r w:rsidRPr="00926263">
        <w:rPr>
          <w:rFonts w:ascii="Times New Roman" w:hAnsi="Times New Roman" w:cs="Times New Roman"/>
          <w:sz w:val="24"/>
          <w:szCs w:val="24"/>
        </w:rPr>
        <w:t xml:space="preserve">We argue </w:t>
      </w:r>
      <w:r w:rsidR="00E95EC8" w:rsidRPr="00926263">
        <w:rPr>
          <w:rFonts w:ascii="Times New Roman" w:hAnsi="Times New Roman" w:cs="Times New Roman"/>
          <w:sz w:val="24"/>
          <w:szCs w:val="24"/>
        </w:rPr>
        <w:t>that these</w:t>
      </w:r>
      <w:r w:rsidRPr="00926263">
        <w:rPr>
          <w:rFonts w:ascii="Times New Roman" w:hAnsi="Times New Roman" w:cs="Times New Roman"/>
          <w:sz w:val="24"/>
          <w:szCs w:val="24"/>
        </w:rPr>
        <w:t xml:space="preserve"> points also apply to the bodily self. First, there is considerable evidence </w:t>
      </w:r>
      <w:r w:rsidR="00741A13">
        <w:rPr>
          <w:rFonts w:ascii="Times New Roman" w:hAnsi="Times New Roman" w:cs="Times New Roman"/>
          <w:sz w:val="24"/>
          <w:szCs w:val="24"/>
        </w:rPr>
        <w:t>of</w:t>
      </w:r>
      <w:r w:rsidRPr="00926263">
        <w:rPr>
          <w:rFonts w:ascii="Times New Roman" w:hAnsi="Times New Roman" w:cs="Times New Roman"/>
          <w:sz w:val="24"/>
          <w:szCs w:val="24"/>
        </w:rPr>
        <w:t xml:space="preserve"> processing bias for information related to the bodily self. </w:t>
      </w:r>
      <w:r w:rsidR="00803D1C" w:rsidRPr="00926263">
        <w:rPr>
          <w:rFonts w:ascii="Times New Roman" w:hAnsi="Times New Roman" w:cs="Times New Roman"/>
          <w:sz w:val="24"/>
          <w:szCs w:val="24"/>
        </w:rPr>
        <w:t>For example</w:t>
      </w:r>
      <w:r w:rsidR="00AA733E" w:rsidRPr="00926263">
        <w:rPr>
          <w:rFonts w:ascii="Times New Roman" w:hAnsi="Times New Roman" w:cs="Times New Roman"/>
          <w:sz w:val="24"/>
          <w:szCs w:val="24"/>
        </w:rPr>
        <w:t>,</w:t>
      </w:r>
      <w:r w:rsidRPr="00926263">
        <w:rPr>
          <w:rFonts w:ascii="Times New Roman" w:hAnsi="Times New Roman" w:cs="Times New Roman"/>
          <w:sz w:val="24"/>
          <w:szCs w:val="24"/>
        </w:rPr>
        <w:t xml:space="preserve"> </w:t>
      </w:r>
      <w:r w:rsidR="00803D1C" w:rsidRPr="00926263">
        <w:rPr>
          <w:rFonts w:ascii="Times New Roman" w:hAnsi="Times New Roman" w:cs="Times New Roman"/>
          <w:sz w:val="24"/>
          <w:szCs w:val="24"/>
        </w:rPr>
        <w:t xml:space="preserve">sensory integration </w:t>
      </w:r>
      <w:r w:rsidR="00D601C1" w:rsidRPr="00926263">
        <w:rPr>
          <w:rFonts w:ascii="Times New Roman" w:hAnsi="Times New Roman" w:cs="Times New Roman"/>
          <w:sz w:val="24"/>
          <w:szCs w:val="24"/>
        </w:rPr>
        <w:t xml:space="preserve">is enhanced </w:t>
      </w:r>
      <w:r w:rsidR="00803D1C" w:rsidRPr="00926263">
        <w:rPr>
          <w:rFonts w:ascii="Times New Roman" w:hAnsi="Times New Roman" w:cs="Times New Roman"/>
          <w:sz w:val="24"/>
          <w:szCs w:val="24"/>
        </w:rPr>
        <w:t xml:space="preserve">when perceptual stimuli are associated with our own bodies. </w:t>
      </w:r>
      <w:r w:rsidR="0032060A" w:rsidRPr="00926263">
        <w:rPr>
          <w:rFonts w:ascii="Times New Roman" w:hAnsi="Times New Roman" w:cs="Times New Roman"/>
          <w:sz w:val="24"/>
          <w:szCs w:val="24"/>
        </w:rPr>
        <w:t xml:space="preserve">This enhancement results in increased tactile sensitivity </w:t>
      </w:r>
      <w:r w:rsidR="00D601C1" w:rsidRPr="00926263">
        <w:rPr>
          <w:rFonts w:ascii="Times New Roman" w:hAnsi="Times New Roman" w:cs="Times New Roman"/>
          <w:sz w:val="24"/>
          <w:szCs w:val="24"/>
        </w:rPr>
        <w:t xml:space="preserve">when a visual stimulus is concurrently viewed on </w:t>
      </w:r>
      <w:r w:rsidR="00DF1619" w:rsidRPr="00926263">
        <w:rPr>
          <w:rFonts w:ascii="Times New Roman" w:hAnsi="Times New Roman" w:cs="Times New Roman"/>
          <w:sz w:val="24"/>
          <w:szCs w:val="24"/>
        </w:rPr>
        <w:t xml:space="preserve">our own body </w:t>
      </w:r>
      <w:r w:rsidR="00D601C1" w:rsidRPr="00926263">
        <w:rPr>
          <w:rFonts w:ascii="Times New Roman" w:hAnsi="Times New Roman" w:cs="Times New Roman"/>
          <w:sz w:val="24"/>
          <w:szCs w:val="24"/>
        </w:rPr>
        <w:t>(</w:t>
      </w:r>
      <w:r w:rsidR="00840D27" w:rsidRPr="00926263">
        <w:rPr>
          <w:rFonts w:ascii="Times New Roman" w:hAnsi="Times New Roman" w:cs="Times New Roman"/>
          <w:sz w:val="24"/>
          <w:szCs w:val="24"/>
        </w:rPr>
        <w:t>Serino et al., 2008</w:t>
      </w:r>
      <w:r w:rsidR="00D601C1" w:rsidRPr="00926263">
        <w:rPr>
          <w:rFonts w:ascii="Times New Roman" w:hAnsi="Times New Roman" w:cs="Times New Roman"/>
          <w:sz w:val="24"/>
          <w:szCs w:val="24"/>
        </w:rPr>
        <w:t xml:space="preserve">) and when </w:t>
      </w:r>
      <w:r w:rsidR="00DF1619" w:rsidRPr="00926263">
        <w:rPr>
          <w:rFonts w:ascii="Times New Roman" w:hAnsi="Times New Roman" w:cs="Times New Roman"/>
          <w:sz w:val="24"/>
          <w:szCs w:val="24"/>
        </w:rPr>
        <w:t>a</w:t>
      </w:r>
      <w:r w:rsidR="00D601C1" w:rsidRPr="00926263">
        <w:rPr>
          <w:rFonts w:ascii="Times New Roman" w:hAnsi="Times New Roman" w:cs="Times New Roman"/>
          <w:sz w:val="24"/>
          <w:szCs w:val="24"/>
        </w:rPr>
        <w:t>uditory stimul</w:t>
      </w:r>
      <w:r w:rsidR="00DF1619" w:rsidRPr="00926263">
        <w:rPr>
          <w:rFonts w:ascii="Times New Roman" w:hAnsi="Times New Roman" w:cs="Times New Roman"/>
          <w:sz w:val="24"/>
          <w:szCs w:val="24"/>
        </w:rPr>
        <w:t>i</w:t>
      </w:r>
      <w:r w:rsidR="00D601C1" w:rsidRPr="00926263">
        <w:rPr>
          <w:rFonts w:ascii="Times New Roman" w:hAnsi="Times New Roman" w:cs="Times New Roman"/>
          <w:sz w:val="24"/>
          <w:szCs w:val="24"/>
        </w:rPr>
        <w:t xml:space="preserve"> </w:t>
      </w:r>
      <w:r w:rsidR="00DF1619" w:rsidRPr="00926263">
        <w:rPr>
          <w:rFonts w:ascii="Times New Roman" w:hAnsi="Times New Roman" w:cs="Times New Roman"/>
          <w:sz w:val="24"/>
          <w:szCs w:val="24"/>
        </w:rPr>
        <w:t xml:space="preserve">are </w:t>
      </w:r>
      <w:r w:rsidR="00D601C1" w:rsidRPr="00926263">
        <w:rPr>
          <w:rFonts w:ascii="Times New Roman" w:hAnsi="Times New Roman" w:cs="Times New Roman"/>
          <w:sz w:val="24"/>
          <w:szCs w:val="24"/>
        </w:rPr>
        <w:t>perceived as close to our body (</w:t>
      </w:r>
      <w:r w:rsidR="004E49C9" w:rsidRPr="00926263">
        <w:rPr>
          <w:rFonts w:ascii="Times New Roman" w:hAnsi="Times New Roman" w:cs="Times New Roman"/>
          <w:sz w:val="24"/>
          <w:szCs w:val="24"/>
        </w:rPr>
        <w:t>Ladavas, 2002</w:t>
      </w:r>
      <w:r w:rsidR="00D601C1" w:rsidRPr="00926263">
        <w:rPr>
          <w:rFonts w:ascii="Times New Roman" w:hAnsi="Times New Roman" w:cs="Times New Roman"/>
          <w:sz w:val="24"/>
          <w:szCs w:val="24"/>
        </w:rPr>
        <w:t xml:space="preserve">). </w:t>
      </w:r>
      <w:r w:rsidR="00DF1619" w:rsidRPr="00926263">
        <w:rPr>
          <w:rFonts w:ascii="Times New Roman" w:hAnsi="Times New Roman" w:cs="Times New Roman"/>
          <w:sz w:val="24"/>
          <w:szCs w:val="24"/>
        </w:rPr>
        <w:t>Attentional orienting</w:t>
      </w:r>
      <w:r w:rsidR="00A70F6C" w:rsidRPr="00926263">
        <w:rPr>
          <w:rFonts w:ascii="Times New Roman" w:hAnsi="Times New Roman" w:cs="Times New Roman"/>
          <w:sz w:val="24"/>
          <w:szCs w:val="24"/>
        </w:rPr>
        <w:t xml:space="preserve"> is also altered by b</w:t>
      </w:r>
      <w:r w:rsidR="0032060A" w:rsidRPr="00926263">
        <w:rPr>
          <w:rFonts w:ascii="Times New Roman" w:hAnsi="Times New Roman" w:cs="Times New Roman"/>
          <w:sz w:val="24"/>
          <w:szCs w:val="24"/>
        </w:rPr>
        <w:t>odily self-relevance</w:t>
      </w:r>
      <w:r w:rsidR="00AA733E" w:rsidRPr="00926263">
        <w:rPr>
          <w:rFonts w:ascii="Times New Roman" w:hAnsi="Times New Roman" w:cs="Times New Roman"/>
          <w:sz w:val="24"/>
          <w:szCs w:val="24"/>
        </w:rPr>
        <w:t>,</w:t>
      </w:r>
      <w:r w:rsidR="0032060A" w:rsidRPr="00926263">
        <w:rPr>
          <w:rFonts w:ascii="Times New Roman" w:hAnsi="Times New Roman" w:cs="Times New Roman"/>
          <w:sz w:val="24"/>
          <w:szCs w:val="24"/>
        </w:rPr>
        <w:t xml:space="preserve"> </w:t>
      </w:r>
      <w:r w:rsidR="00A70F6C" w:rsidRPr="00926263">
        <w:rPr>
          <w:rFonts w:ascii="Times New Roman" w:hAnsi="Times New Roman" w:cs="Times New Roman"/>
          <w:sz w:val="24"/>
          <w:szCs w:val="24"/>
        </w:rPr>
        <w:t>with i</w:t>
      </w:r>
      <w:r w:rsidR="00860ACB" w:rsidRPr="00926263">
        <w:rPr>
          <w:rFonts w:ascii="Times New Roman" w:hAnsi="Times New Roman" w:cs="Times New Roman"/>
          <w:sz w:val="24"/>
          <w:szCs w:val="24"/>
        </w:rPr>
        <w:t xml:space="preserve">ncreased physiological stress response to the sight of painful stimuli approaching </w:t>
      </w:r>
      <w:r w:rsidR="00A70F6C" w:rsidRPr="00926263">
        <w:rPr>
          <w:rFonts w:ascii="Times New Roman" w:hAnsi="Times New Roman" w:cs="Times New Roman"/>
          <w:sz w:val="24"/>
          <w:szCs w:val="24"/>
        </w:rPr>
        <w:t>one’s own body compared to</w:t>
      </w:r>
      <w:r w:rsidR="00860ACB" w:rsidRPr="00926263">
        <w:rPr>
          <w:rFonts w:ascii="Times New Roman" w:hAnsi="Times New Roman" w:cs="Times New Roman"/>
          <w:sz w:val="24"/>
          <w:szCs w:val="24"/>
        </w:rPr>
        <w:t xml:space="preserve"> another’s body</w:t>
      </w:r>
      <w:r w:rsidR="00FA70F7" w:rsidRPr="00926263">
        <w:rPr>
          <w:rFonts w:ascii="Times New Roman" w:hAnsi="Times New Roman" w:cs="Times New Roman"/>
          <w:sz w:val="24"/>
          <w:szCs w:val="24"/>
        </w:rPr>
        <w:t xml:space="preserve"> (</w:t>
      </w:r>
      <w:r w:rsidR="00686366" w:rsidRPr="00926263">
        <w:rPr>
          <w:rFonts w:ascii="Times New Roman" w:hAnsi="Times New Roman" w:cs="Times New Roman"/>
          <w:sz w:val="24"/>
          <w:szCs w:val="24"/>
        </w:rPr>
        <w:t>Farmer et al., 2012</w:t>
      </w:r>
      <w:r w:rsidR="00FA70F7" w:rsidRPr="00926263">
        <w:rPr>
          <w:rFonts w:ascii="Times New Roman" w:hAnsi="Times New Roman" w:cs="Times New Roman"/>
          <w:sz w:val="24"/>
          <w:szCs w:val="24"/>
        </w:rPr>
        <w:t>)</w:t>
      </w:r>
      <w:r w:rsidR="00860ACB" w:rsidRPr="00926263">
        <w:rPr>
          <w:rFonts w:ascii="Times New Roman" w:hAnsi="Times New Roman" w:cs="Times New Roman"/>
          <w:sz w:val="24"/>
          <w:szCs w:val="24"/>
        </w:rPr>
        <w:t>.</w:t>
      </w:r>
    </w:p>
    <w:p w14:paraId="2158FB93" w14:textId="487D2EB5" w:rsidR="00025ACE" w:rsidRPr="00926263" w:rsidRDefault="00A70F6C" w:rsidP="00A70F6C">
      <w:pPr>
        <w:rPr>
          <w:rFonts w:ascii="Times New Roman" w:hAnsi="Times New Roman" w:cs="Times New Roman"/>
          <w:sz w:val="24"/>
          <w:szCs w:val="24"/>
        </w:rPr>
      </w:pPr>
      <w:r w:rsidRPr="00926263">
        <w:rPr>
          <w:rFonts w:ascii="Times New Roman" w:hAnsi="Times New Roman" w:cs="Times New Roman"/>
          <w:sz w:val="24"/>
          <w:szCs w:val="24"/>
        </w:rPr>
        <w:t xml:space="preserve">Secondly, just like the conceptual self, the bodily self is malleable. Synchronous visuotactile stimulation </w:t>
      </w:r>
      <w:r w:rsidR="00624CE7" w:rsidRPr="00926263">
        <w:rPr>
          <w:rFonts w:ascii="Times New Roman" w:hAnsi="Times New Roman" w:cs="Times New Roman"/>
          <w:sz w:val="24"/>
          <w:szCs w:val="24"/>
        </w:rPr>
        <w:t>elicits</w:t>
      </w:r>
      <w:r w:rsidRPr="00926263">
        <w:rPr>
          <w:rFonts w:ascii="Times New Roman" w:hAnsi="Times New Roman" w:cs="Times New Roman"/>
          <w:sz w:val="24"/>
          <w:szCs w:val="24"/>
        </w:rPr>
        <w:t xml:space="preserve"> an </w:t>
      </w:r>
      <w:r w:rsidRPr="00926263">
        <w:rPr>
          <w:rFonts w:ascii="Times New Roman" w:hAnsi="Times New Roman" w:cs="Times New Roman"/>
          <w:i/>
          <w:sz w:val="24"/>
          <w:szCs w:val="24"/>
        </w:rPr>
        <w:t>embodied</w:t>
      </w:r>
      <w:r w:rsidRPr="00926263">
        <w:rPr>
          <w:rFonts w:ascii="Times New Roman" w:hAnsi="Times New Roman" w:cs="Times New Roman"/>
          <w:sz w:val="24"/>
          <w:szCs w:val="24"/>
        </w:rPr>
        <w:t xml:space="preserve"> association over non-self</w:t>
      </w:r>
      <w:r w:rsidR="002D4789" w:rsidRPr="00926263">
        <w:rPr>
          <w:rFonts w:ascii="Times New Roman" w:hAnsi="Times New Roman" w:cs="Times New Roman"/>
          <w:sz w:val="24"/>
          <w:szCs w:val="24"/>
        </w:rPr>
        <w:t>-</w:t>
      </w:r>
      <w:r w:rsidRPr="00926263">
        <w:rPr>
          <w:rFonts w:ascii="Times New Roman" w:hAnsi="Times New Roman" w:cs="Times New Roman"/>
          <w:sz w:val="24"/>
          <w:szCs w:val="24"/>
        </w:rPr>
        <w:t xml:space="preserve">bodies </w:t>
      </w:r>
      <w:r w:rsidRPr="00926263">
        <w:rPr>
          <w:rFonts w:ascii="Times New Roman" w:hAnsi="Times New Roman" w:cs="Times New Roman"/>
          <w:noProof/>
          <w:sz w:val="24"/>
          <w:szCs w:val="24"/>
        </w:rPr>
        <w:t>(Botvinick &amp; Cohen, 1998; Tsakiris, 2008)</w:t>
      </w:r>
      <w:r w:rsidRPr="00926263">
        <w:rPr>
          <w:rFonts w:ascii="Times New Roman" w:hAnsi="Times New Roman" w:cs="Times New Roman"/>
          <w:sz w:val="24"/>
          <w:szCs w:val="24"/>
        </w:rPr>
        <w:t xml:space="preserve">. This embodied association also occurs when tactile information is replaced with cardiac information, for example, when viewing a virtual body which is pulsing in synchrony with one’s own heartbeat </w:t>
      </w:r>
      <w:r w:rsidR="00025ACE" w:rsidRPr="00926263">
        <w:rPr>
          <w:rFonts w:ascii="Times New Roman" w:hAnsi="Times New Roman" w:cs="Times New Roman"/>
          <w:noProof/>
          <w:sz w:val="24"/>
          <w:szCs w:val="24"/>
        </w:rPr>
        <w:t>(Aspell et al., 2013)</w:t>
      </w:r>
      <w:r w:rsidRPr="00926263">
        <w:rPr>
          <w:rFonts w:ascii="Times New Roman" w:hAnsi="Times New Roman" w:cs="Times New Roman"/>
          <w:sz w:val="24"/>
          <w:szCs w:val="24"/>
        </w:rPr>
        <w:t>.</w:t>
      </w:r>
      <w:r w:rsidR="00025ACE" w:rsidRPr="00926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24F67" w14:textId="17CA5720" w:rsidR="000F4218" w:rsidRPr="00926263" w:rsidRDefault="00025ACE" w:rsidP="00A70F6C">
      <w:pPr>
        <w:rPr>
          <w:rFonts w:ascii="Times New Roman" w:hAnsi="Times New Roman" w:cs="Times New Roman"/>
          <w:sz w:val="24"/>
          <w:szCs w:val="24"/>
        </w:rPr>
      </w:pPr>
      <w:r w:rsidRPr="00926263">
        <w:rPr>
          <w:rFonts w:ascii="Times New Roman" w:hAnsi="Times New Roman" w:cs="Times New Roman"/>
          <w:sz w:val="24"/>
          <w:szCs w:val="24"/>
        </w:rPr>
        <w:t>Finally, o</w:t>
      </w:r>
      <w:r w:rsidR="00A70F6C" w:rsidRPr="00926263">
        <w:rPr>
          <w:rFonts w:ascii="Times New Roman" w:hAnsi="Times New Roman" w:cs="Times New Roman"/>
          <w:sz w:val="24"/>
          <w:szCs w:val="24"/>
        </w:rPr>
        <w:t xml:space="preserve">nce an embodied self-association has been established with another body, </w:t>
      </w:r>
      <w:r w:rsidRPr="00926263">
        <w:rPr>
          <w:rFonts w:ascii="Times New Roman" w:hAnsi="Times New Roman" w:cs="Times New Roman"/>
          <w:sz w:val="24"/>
          <w:szCs w:val="24"/>
        </w:rPr>
        <w:t xml:space="preserve">the </w:t>
      </w:r>
      <w:r w:rsidR="00823CE6">
        <w:rPr>
          <w:rFonts w:ascii="Times New Roman" w:hAnsi="Times New Roman" w:cs="Times New Roman"/>
          <w:sz w:val="24"/>
          <w:szCs w:val="24"/>
        </w:rPr>
        <w:t>processing</w:t>
      </w:r>
      <w:r w:rsidR="00A70F6C" w:rsidRPr="00926263">
        <w:rPr>
          <w:rFonts w:ascii="Times New Roman" w:hAnsi="Times New Roman" w:cs="Times New Roman"/>
          <w:sz w:val="24"/>
          <w:szCs w:val="24"/>
        </w:rPr>
        <w:t xml:space="preserve"> </w:t>
      </w:r>
      <w:r w:rsidRPr="00926263">
        <w:rPr>
          <w:rFonts w:ascii="Times New Roman" w:hAnsi="Times New Roman" w:cs="Times New Roman"/>
          <w:sz w:val="24"/>
          <w:szCs w:val="24"/>
        </w:rPr>
        <w:t>advantages</w:t>
      </w:r>
      <w:r w:rsidR="00A70F6C" w:rsidRPr="00926263">
        <w:rPr>
          <w:rFonts w:ascii="Times New Roman" w:hAnsi="Times New Roman" w:cs="Times New Roman"/>
          <w:sz w:val="24"/>
          <w:szCs w:val="24"/>
        </w:rPr>
        <w:t xml:space="preserve"> previously reserved </w:t>
      </w:r>
      <w:r w:rsidR="00624CE7" w:rsidRPr="00926263">
        <w:rPr>
          <w:rFonts w:ascii="Times New Roman" w:hAnsi="Times New Roman" w:cs="Times New Roman"/>
          <w:sz w:val="24"/>
          <w:szCs w:val="24"/>
        </w:rPr>
        <w:t xml:space="preserve">for </w:t>
      </w:r>
      <w:r w:rsidR="00A70F6C" w:rsidRPr="00926263">
        <w:rPr>
          <w:rFonts w:ascii="Times New Roman" w:hAnsi="Times New Roman" w:cs="Times New Roman"/>
          <w:sz w:val="24"/>
          <w:szCs w:val="24"/>
        </w:rPr>
        <w:t xml:space="preserve">one’s own body </w:t>
      </w:r>
      <w:r w:rsidRPr="00926263">
        <w:rPr>
          <w:rFonts w:ascii="Times New Roman" w:hAnsi="Times New Roman" w:cs="Times New Roman"/>
          <w:sz w:val="24"/>
          <w:szCs w:val="24"/>
        </w:rPr>
        <w:t xml:space="preserve">are </w:t>
      </w:r>
      <w:r w:rsidR="00A70F6C" w:rsidRPr="00926263">
        <w:rPr>
          <w:rFonts w:ascii="Times New Roman" w:hAnsi="Times New Roman" w:cs="Times New Roman"/>
          <w:sz w:val="24"/>
          <w:szCs w:val="24"/>
        </w:rPr>
        <w:t>extended to the other</w:t>
      </w:r>
      <w:r w:rsidR="00741A13">
        <w:rPr>
          <w:rFonts w:ascii="Times New Roman" w:hAnsi="Times New Roman" w:cs="Times New Roman"/>
          <w:sz w:val="24"/>
          <w:szCs w:val="24"/>
        </w:rPr>
        <w:t>’s</w:t>
      </w:r>
      <w:r w:rsidR="00A70F6C" w:rsidRPr="00926263">
        <w:rPr>
          <w:rFonts w:ascii="Times New Roman" w:hAnsi="Times New Roman" w:cs="Times New Roman"/>
          <w:sz w:val="24"/>
          <w:szCs w:val="24"/>
        </w:rPr>
        <w:t xml:space="preserve"> </w:t>
      </w:r>
      <w:r w:rsidR="00A70F6C" w:rsidRPr="00926263">
        <w:rPr>
          <w:rFonts w:ascii="Times New Roman" w:hAnsi="Times New Roman" w:cs="Times New Roman"/>
          <w:sz w:val="24"/>
          <w:szCs w:val="24"/>
        </w:rPr>
        <w:lastRenderedPageBreak/>
        <w:t xml:space="preserve">body. </w:t>
      </w:r>
      <w:r w:rsidR="00820CCF" w:rsidRPr="00926263">
        <w:rPr>
          <w:rFonts w:ascii="Times New Roman" w:hAnsi="Times New Roman" w:cs="Times New Roman"/>
          <w:sz w:val="24"/>
          <w:szCs w:val="24"/>
        </w:rPr>
        <w:t>For example, the enhanced</w:t>
      </w:r>
      <w:r w:rsidRPr="00926263">
        <w:rPr>
          <w:rFonts w:ascii="Times New Roman" w:hAnsi="Times New Roman" w:cs="Times New Roman"/>
          <w:sz w:val="24"/>
          <w:szCs w:val="24"/>
        </w:rPr>
        <w:t xml:space="preserve"> integration of visu</w:t>
      </w:r>
      <w:r w:rsidR="00820CCF" w:rsidRPr="00926263">
        <w:rPr>
          <w:rFonts w:ascii="Times New Roman" w:hAnsi="Times New Roman" w:cs="Times New Roman"/>
          <w:sz w:val="24"/>
          <w:szCs w:val="24"/>
        </w:rPr>
        <w:t>o</w:t>
      </w:r>
      <w:r w:rsidRPr="00926263">
        <w:rPr>
          <w:rFonts w:ascii="Times New Roman" w:hAnsi="Times New Roman" w:cs="Times New Roman"/>
          <w:sz w:val="24"/>
          <w:szCs w:val="24"/>
        </w:rPr>
        <w:t xml:space="preserve">tactile </w:t>
      </w:r>
      <w:r w:rsidR="00A70F6C" w:rsidRPr="00926263">
        <w:rPr>
          <w:rFonts w:ascii="Times New Roman" w:hAnsi="Times New Roman" w:cs="Times New Roman"/>
          <w:sz w:val="24"/>
          <w:szCs w:val="24"/>
        </w:rPr>
        <w:t>(</w:t>
      </w:r>
      <w:r w:rsidR="00D10830" w:rsidRPr="00926263">
        <w:rPr>
          <w:rFonts w:ascii="Times New Roman" w:hAnsi="Times New Roman" w:cs="Times New Roman"/>
          <w:sz w:val="24"/>
          <w:szCs w:val="24"/>
        </w:rPr>
        <w:t>Aspell et al., 2013</w:t>
      </w:r>
      <w:r w:rsidRPr="00926263">
        <w:rPr>
          <w:rFonts w:ascii="Times New Roman" w:hAnsi="Times New Roman" w:cs="Times New Roman"/>
          <w:sz w:val="24"/>
          <w:szCs w:val="24"/>
        </w:rPr>
        <w:t xml:space="preserve">) and </w:t>
      </w:r>
      <w:r w:rsidR="00A70F6C" w:rsidRPr="00926263">
        <w:rPr>
          <w:rFonts w:ascii="Times New Roman" w:hAnsi="Times New Roman" w:cs="Times New Roman"/>
          <w:sz w:val="24"/>
          <w:szCs w:val="24"/>
        </w:rPr>
        <w:t>audio-tactile (Maister</w:t>
      </w:r>
      <w:r w:rsidR="00877438" w:rsidRPr="00926263">
        <w:rPr>
          <w:rFonts w:ascii="Times New Roman" w:hAnsi="Times New Roman" w:cs="Times New Roman"/>
          <w:sz w:val="24"/>
          <w:szCs w:val="24"/>
        </w:rPr>
        <w:t xml:space="preserve"> et al.</w:t>
      </w:r>
      <w:r w:rsidR="00D10830" w:rsidRPr="00926263">
        <w:rPr>
          <w:rFonts w:ascii="Times New Roman" w:hAnsi="Times New Roman" w:cs="Times New Roman"/>
          <w:sz w:val="24"/>
          <w:szCs w:val="24"/>
        </w:rPr>
        <w:t>, 2015</w:t>
      </w:r>
      <w:r w:rsidR="00741A13">
        <w:rPr>
          <w:rFonts w:ascii="Times New Roman" w:hAnsi="Times New Roman" w:cs="Times New Roman"/>
          <w:sz w:val="24"/>
          <w:szCs w:val="24"/>
        </w:rPr>
        <w:t>a</w:t>
      </w:r>
      <w:r w:rsidR="00A70F6C" w:rsidRPr="00926263">
        <w:rPr>
          <w:rFonts w:ascii="Times New Roman" w:hAnsi="Times New Roman" w:cs="Times New Roman"/>
          <w:sz w:val="24"/>
          <w:szCs w:val="24"/>
        </w:rPr>
        <w:t>)</w:t>
      </w:r>
      <w:r w:rsidR="00820CCF" w:rsidRPr="00926263">
        <w:rPr>
          <w:rFonts w:ascii="Times New Roman" w:hAnsi="Times New Roman" w:cs="Times New Roman"/>
          <w:sz w:val="24"/>
          <w:szCs w:val="24"/>
        </w:rPr>
        <w:t xml:space="preserve"> </w:t>
      </w:r>
      <w:r w:rsidR="00877438" w:rsidRPr="00926263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820CCF" w:rsidRPr="00926263">
        <w:rPr>
          <w:rFonts w:ascii="Times New Roman" w:hAnsi="Times New Roman" w:cs="Times New Roman"/>
          <w:sz w:val="24"/>
          <w:szCs w:val="24"/>
        </w:rPr>
        <w:t xml:space="preserve">is now </w:t>
      </w:r>
      <w:r w:rsidR="000F4218" w:rsidRPr="00926263">
        <w:rPr>
          <w:rFonts w:ascii="Times New Roman" w:hAnsi="Times New Roman" w:cs="Times New Roman"/>
          <w:sz w:val="24"/>
          <w:szCs w:val="24"/>
        </w:rPr>
        <w:t>evident</w:t>
      </w:r>
      <w:r w:rsidR="00820CCF" w:rsidRPr="00926263">
        <w:rPr>
          <w:rFonts w:ascii="Times New Roman" w:hAnsi="Times New Roman" w:cs="Times New Roman"/>
          <w:sz w:val="24"/>
          <w:szCs w:val="24"/>
        </w:rPr>
        <w:t xml:space="preserve"> when viewing the other’s body. Furthermore, threatening stimuli directed towards the other’s body now elicits the same physiological stress responses as threat</w:t>
      </w:r>
      <w:r w:rsidR="00581FA5">
        <w:rPr>
          <w:rFonts w:ascii="Times New Roman" w:hAnsi="Times New Roman" w:cs="Times New Roman"/>
          <w:sz w:val="24"/>
          <w:szCs w:val="24"/>
        </w:rPr>
        <w:t>s</w:t>
      </w:r>
      <w:r w:rsidR="00820CCF" w:rsidRPr="00926263">
        <w:rPr>
          <w:rFonts w:ascii="Times New Roman" w:hAnsi="Times New Roman" w:cs="Times New Roman"/>
          <w:sz w:val="24"/>
          <w:szCs w:val="24"/>
        </w:rPr>
        <w:t xml:space="preserve"> directed to</w:t>
      </w:r>
      <w:r w:rsidR="00581FA5">
        <w:rPr>
          <w:rFonts w:ascii="Times New Roman" w:hAnsi="Times New Roman" w:cs="Times New Roman"/>
          <w:sz w:val="24"/>
          <w:szCs w:val="24"/>
        </w:rPr>
        <w:t>wards</w:t>
      </w:r>
      <w:r w:rsidR="00820CCF" w:rsidRPr="00926263">
        <w:rPr>
          <w:rFonts w:ascii="Times New Roman" w:hAnsi="Times New Roman" w:cs="Times New Roman"/>
          <w:sz w:val="24"/>
          <w:szCs w:val="24"/>
        </w:rPr>
        <w:t xml:space="preserve"> one’s own body (</w:t>
      </w:r>
      <w:r w:rsidR="00686366" w:rsidRPr="00926263">
        <w:rPr>
          <w:rFonts w:ascii="Times New Roman" w:hAnsi="Times New Roman" w:cs="Times New Roman"/>
          <w:sz w:val="24"/>
          <w:szCs w:val="24"/>
        </w:rPr>
        <w:t>Farmer et al., 2012</w:t>
      </w:r>
      <w:r w:rsidR="00820CCF" w:rsidRPr="00926263">
        <w:rPr>
          <w:rFonts w:ascii="Times New Roman" w:hAnsi="Times New Roman" w:cs="Times New Roman"/>
          <w:sz w:val="24"/>
          <w:szCs w:val="24"/>
        </w:rPr>
        <w:t>).</w:t>
      </w:r>
    </w:p>
    <w:p w14:paraId="71A33C6B" w14:textId="5335495C" w:rsidR="000F4218" w:rsidRPr="00926263" w:rsidRDefault="000F4218" w:rsidP="000F4218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926263">
        <w:rPr>
          <w:rFonts w:ascii="Times New Roman" w:hAnsi="Times New Roman" w:cs="Times New Roman"/>
          <w:sz w:val="24"/>
          <w:szCs w:val="24"/>
        </w:rPr>
        <w:t xml:space="preserve">We argue that </w:t>
      </w:r>
      <w:r w:rsidR="00741A13">
        <w:rPr>
          <w:rFonts w:ascii="Times New Roman" w:hAnsi="Times New Roman" w:cs="Times New Roman"/>
          <w:sz w:val="24"/>
          <w:szCs w:val="24"/>
        </w:rPr>
        <w:t xml:space="preserve">neural </w:t>
      </w:r>
      <w:r w:rsidRPr="00926263">
        <w:rPr>
          <w:rFonts w:ascii="Times New Roman" w:hAnsi="Times New Roman" w:cs="Times New Roman"/>
          <w:sz w:val="24"/>
          <w:szCs w:val="24"/>
        </w:rPr>
        <w:t>regions involved in bodily self-representation should be included in H&amp;S’s self-attention network. Brain areas such as the anterior insula and temporoparietal junction play a key role both in bodily (e.g. Tsakiris, 2010) and conceptual (Denny</w:t>
      </w:r>
      <w:r w:rsidR="00926263">
        <w:rPr>
          <w:rFonts w:ascii="Times New Roman" w:hAnsi="Times New Roman" w:cs="Times New Roman"/>
          <w:sz w:val="24"/>
          <w:szCs w:val="24"/>
        </w:rPr>
        <w:t xml:space="preserve"> et al., </w:t>
      </w:r>
      <w:r w:rsidRPr="00926263">
        <w:rPr>
          <w:rFonts w:ascii="Times New Roman" w:hAnsi="Times New Roman" w:cs="Times New Roman"/>
          <w:sz w:val="24"/>
          <w:szCs w:val="24"/>
        </w:rPr>
        <w:t>2012) self-representation, and these areas may support close bidirectional interaction</w:t>
      </w:r>
      <w:r w:rsidR="00741A13">
        <w:rPr>
          <w:rFonts w:ascii="Times New Roman" w:hAnsi="Times New Roman" w:cs="Times New Roman"/>
          <w:sz w:val="24"/>
          <w:szCs w:val="24"/>
        </w:rPr>
        <w:t xml:space="preserve">s </w:t>
      </w:r>
      <w:r w:rsidRPr="00926263">
        <w:rPr>
          <w:rFonts w:ascii="Times New Roman" w:hAnsi="Times New Roman" w:cs="Times New Roman"/>
          <w:sz w:val="24"/>
          <w:szCs w:val="24"/>
        </w:rPr>
        <w:t>between conceptual and bodily self-relevance (Maister et al., 2015</w:t>
      </w:r>
      <w:r w:rsidR="00741A13">
        <w:rPr>
          <w:rFonts w:ascii="Times New Roman" w:hAnsi="Times New Roman" w:cs="Times New Roman"/>
          <w:sz w:val="24"/>
          <w:szCs w:val="24"/>
        </w:rPr>
        <w:t>b</w:t>
      </w:r>
      <w:r w:rsidRPr="00926263">
        <w:rPr>
          <w:rFonts w:ascii="Times New Roman" w:hAnsi="Times New Roman" w:cs="Times New Roman"/>
          <w:sz w:val="24"/>
          <w:szCs w:val="24"/>
        </w:rPr>
        <w:t>). Given the importance of embodied processing in social cognition (</w:t>
      </w:r>
      <w:r w:rsidR="001B3FD6" w:rsidRPr="00891A71">
        <w:rPr>
          <w:rFonts w:ascii="Times New Roman" w:hAnsi="Times New Roman" w:cs="Times New Roman"/>
          <w:sz w:val="24"/>
          <w:szCs w:val="24"/>
        </w:rPr>
        <w:t>Farmer &amp; Tsakiris, 2012</w:t>
      </w:r>
      <w:r w:rsidR="001B3FD6">
        <w:rPr>
          <w:rFonts w:ascii="Times New Roman" w:hAnsi="Times New Roman" w:cs="Times New Roman"/>
          <w:sz w:val="24"/>
          <w:szCs w:val="24"/>
        </w:rPr>
        <w:t xml:space="preserve">; </w:t>
      </w:r>
      <w:r w:rsidRPr="00926263">
        <w:rPr>
          <w:rFonts w:ascii="Times New Roman" w:hAnsi="Times New Roman" w:cs="Times New Roman"/>
          <w:sz w:val="24"/>
          <w:szCs w:val="24"/>
        </w:rPr>
        <w:t>Maister et al., 2015</w:t>
      </w:r>
      <w:r w:rsidR="00741A13">
        <w:rPr>
          <w:rFonts w:ascii="Times New Roman" w:hAnsi="Times New Roman" w:cs="Times New Roman"/>
          <w:sz w:val="24"/>
          <w:szCs w:val="24"/>
        </w:rPr>
        <w:t>b</w:t>
      </w:r>
      <w:r w:rsidRPr="00926263">
        <w:rPr>
          <w:rFonts w:ascii="Times New Roman" w:hAnsi="Times New Roman" w:cs="Times New Roman"/>
          <w:sz w:val="24"/>
          <w:szCs w:val="24"/>
        </w:rPr>
        <w:t xml:space="preserve">), the inclusion of bodily self-processing in the model would extend its explanatory power further into the social domain, by providing  a coherent, integrated account of self-relevance. </w:t>
      </w:r>
    </w:p>
    <w:p w14:paraId="012CABC8" w14:textId="77777777" w:rsidR="00DD7467" w:rsidRPr="00926263" w:rsidRDefault="00DD7467" w:rsidP="00A70F6C">
      <w:pPr>
        <w:rPr>
          <w:rFonts w:ascii="Times New Roman" w:hAnsi="Times New Roman" w:cs="Times New Roman"/>
          <w:sz w:val="24"/>
          <w:szCs w:val="24"/>
        </w:rPr>
      </w:pPr>
    </w:p>
    <w:p w14:paraId="22461EA0" w14:textId="42F259BD" w:rsidR="00B322AE" w:rsidRPr="00926263" w:rsidRDefault="00B322AE" w:rsidP="00926263">
      <w:pPr>
        <w:pStyle w:val="NormalWeb"/>
        <w:spacing w:before="120" w:beforeAutospacing="0" w:after="120" w:afterAutospacing="0"/>
        <w:ind w:left="709" w:hanging="720"/>
        <w:divId w:val="1505507615"/>
        <w:rPr>
          <w:rFonts w:eastAsiaTheme="minorEastAsia"/>
          <w:noProof/>
        </w:rPr>
      </w:pPr>
      <w:r w:rsidRPr="00926263">
        <w:rPr>
          <w:noProof/>
        </w:rPr>
        <w:t xml:space="preserve">Aspell, J. E., Heydrich, L., Marillier, G., Lavanchy, T., Herbelin, B., &amp; Blanke, O. (2013). Turning body and self inside out: visualized heartbeats alter bodily self-consciousness and tactile perception. </w:t>
      </w:r>
      <w:r w:rsidRPr="00926263">
        <w:rPr>
          <w:i/>
          <w:iCs/>
          <w:noProof/>
        </w:rPr>
        <w:t>Psychological Science</w:t>
      </w:r>
      <w:r w:rsidRPr="00926263">
        <w:rPr>
          <w:noProof/>
        </w:rPr>
        <w:t xml:space="preserve">, </w:t>
      </w:r>
      <w:r w:rsidRPr="00926263">
        <w:rPr>
          <w:i/>
          <w:iCs/>
          <w:noProof/>
        </w:rPr>
        <w:t>24</w:t>
      </w:r>
      <w:r w:rsidRPr="00926263">
        <w:rPr>
          <w:noProof/>
        </w:rPr>
        <w:t>(12), 2445</w:t>
      </w:r>
      <w:r w:rsidR="00581FA5">
        <w:rPr>
          <w:noProof/>
        </w:rPr>
        <w:t>-</w:t>
      </w:r>
      <w:r w:rsidRPr="00926263">
        <w:rPr>
          <w:noProof/>
        </w:rPr>
        <w:t>2453.</w:t>
      </w:r>
    </w:p>
    <w:p w14:paraId="7A71D46E" w14:textId="77777777" w:rsidR="00B322AE" w:rsidRPr="00926263" w:rsidRDefault="00B322AE" w:rsidP="00926263">
      <w:pPr>
        <w:pStyle w:val="NormalWeb"/>
        <w:spacing w:before="120" w:beforeAutospacing="0" w:after="120" w:afterAutospacing="0"/>
        <w:ind w:left="709" w:hanging="720"/>
        <w:divId w:val="1505507615"/>
        <w:rPr>
          <w:noProof/>
        </w:rPr>
      </w:pPr>
      <w:r w:rsidRPr="00926263">
        <w:rPr>
          <w:noProof/>
        </w:rPr>
        <w:t xml:space="preserve">Botvinick, M., &amp; Cohen, J. (1998). Rubber hands “feel” touch that eyes see. </w:t>
      </w:r>
      <w:r w:rsidRPr="00926263">
        <w:rPr>
          <w:i/>
          <w:iCs/>
          <w:noProof/>
        </w:rPr>
        <w:t>Nature</w:t>
      </w:r>
      <w:r w:rsidRPr="00926263">
        <w:rPr>
          <w:noProof/>
        </w:rPr>
        <w:t xml:space="preserve">, </w:t>
      </w:r>
      <w:r w:rsidRPr="00926263">
        <w:rPr>
          <w:i/>
          <w:iCs/>
          <w:noProof/>
        </w:rPr>
        <w:t>391</w:t>
      </w:r>
      <w:r w:rsidRPr="00926263">
        <w:rPr>
          <w:noProof/>
        </w:rPr>
        <w:t>, 756.</w:t>
      </w:r>
    </w:p>
    <w:p w14:paraId="4889ADC8" w14:textId="76F90FEC" w:rsidR="00686366" w:rsidRDefault="00B322AE" w:rsidP="00926263">
      <w:pPr>
        <w:pStyle w:val="NormalWeb"/>
        <w:spacing w:before="120" w:beforeAutospacing="0" w:after="120" w:afterAutospacing="0"/>
        <w:ind w:left="709" w:hanging="720"/>
        <w:divId w:val="1505507615"/>
        <w:rPr>
          <w:noProof/>
        </w:rPr>
      </w:pPr>
      <w:r w:rsidRPr="00926263">
        <w:rPr>
          <w:noProof/>
        </w:rPr>
        <w:t xml:space="preserve">Critchley, H. D., Wiens, S., Rotshtein, P., Ohman, A., &amp; Dolan, R. J. (2004). Neural systems supporting interoceptive awareness. </w:t>
      </w:r>
      <w:r w:rsidRPr="00926263">
        <w:rPr>
          <w:i/>
          <w:iCs/>
          <w:noProof/>
        </w:rPr>
        <w:t>Nature Neuroscience</w:t>
      </w:r>
      <w:r w:rsidRPr="00926263">
        <w:rPr>
          <w:noProof/>
        </w:rPr>
        <w:t xml:space="preserve">, </w:t>
      </w:r>
      <w:r w:rsidRPr="00926263">
        <w:rPr>
          <w:i/>
          <w:iCs/>
          <w:noProof/>
        </w:rPr>
        <w:t>7</w:t>
      </w:r>
      <w:r w:rsidRPr="00926263">
        <w:rPr>
          <w:noProof/>
        </w:rPr>
        <w:t>(2), 189</w:t>
      </w:r>
      <w:r w:rsidR="00581FA5">
        <w:rPr>
          <w:noProof/>
        </w:rPr>
        <w:t>-</w:t>
      </w:r>
      <w:r w:rsidRPr="00926263">
        <w:rPr>
          <w:noProof/>
        </w:rPr>
        <w:t>195.</w:t>
      </w:r>
    </w:p>
    <w:p w14:paraId="0E9A6E2E" w14:textId="398ECFC1" w:rsidR="00926263" w:rsidRPr="00926263" w:rsidRDefault="00926263" w:rsidP="00926263">
      <w:pPr>
        <w:pStyle w:val="NormalWeb"/>
        <w:spacing w:before="120" w:beforeAutospacing="0" w:after="120" w:afterAutospacing="0"/>
        <w:ind w:left="709" w:hanging="720"/>
        <w:divId w:val="1505507615"/>
        <w:rPr>
          <w:noProof/>
        </w:rPr>
      </w:pPr>
      <w:r w:rsidRPr="00926263">
        <w:rPr>
          <w:noProof/>
        </w:rPr>
        <w:t xml:space="preserve">Denny, B. T., </w:t>
      </w:r>
      <w:r>
        <w:rPr>
          <w:noProof/>
        </w:rPr>
        <w:t>et al.,</w:t>
      </w:r>
      <w:r w:rsidRPr="00926263">
        <w:rPr>
          <w:noProof/>
        </w:rPr>
        <w:t xml:space="preserve"> (2012). A meta-analysis of functional neuroimaging studies of self-and other judgments reveals a spatial gradient for mentalizing in medial prefrontal cortex. </w:t>
      </w:r>
      <w:r w:rsidRPr="00741A13">
        <w:rPr>
          <w:i/>
          <w:noProof/>
        </w:rPr>
        <w:t xml:space="preserve">Journal of </w:t>
      </w:r>
      <w:r w:rsidR="00741A13" w:rsidRPr="00741A13">
        <w:rPr>
          <w:i/>
          <w:noProof/>
        </w:rPr>
        <w:t>C</w:t>
      </w:r>
      <w:r w:rsidRPr="00741A13">
        <w:rPr>
          <w:i/>
          <w:noProof/>
        </w:rPr>
        <w:t>ognitive Neuroscience</w:t>
      </w:r>
      <w:r w:rsidRPr="00926263">
        <w:rPr>
          <w:noProof/>
        </w:rPr>
        <w:t xml:space="preserve">, </w:t>
      </w:r>
      <w:r w:rsidRPr="00741A13">
        <w:rPr>
          <w:i/>
          <w:noProof/>
        </w:rPr>
        <w:t>24</w:t>
      </w:r>
      <w:r w:rsidRPr="00926263">
        <w:rPr>
          <w:noProof/>
        </w:rPr>
        <w:t>(8), 1742-1752.</w:t>
      </w:r>
    </w:p>
    <w:p w14:paraId="0EC234DA" w14:textId="21AF55B4" w:rsidR="00686366" w:rsidRPr="00926263" w:rsidRDefault="00686366" w:rsidP="00926263">
      <w:pPr>
        <w:pStyle w:val="NormalWeb"/>
        <w:spacing w:before="120" w:beforeAutospacing="0" w:after="120" w:afterAutospacing="0"/>
        <w:ind w:left="709" w:hanging="720"/>
        <w:divId w:val="1505507615"/>
      </w:pPr>
      <w:r w:rsidRPr="00926263">
        <w:rPr>
          <w:noProof/>
        </w:rPr>
        <w:t>Farmer, H., Tajadura</w:t>
      </w:r>
      <w:r w:rsidRPr="00926263">
        <w:t>-Jiménez, A., &amp; Tsakiris, M. (2012). Beyond the colour of my skin: how skin colour affects the sense of body-ownership. Consciousness and Cognition, 21(3), 1242</w:t>
      </w:r>
      <w:r w:rsidR="00581FA5">
        <w:t>-</w:t>
      </w:r>
      <w:r w:rsidRPr="00926263">
        <w:t>1256.</w:t>
      </w:r>
    </w:p>
    <w:p w14:paraId="2D84E379" w14:textId="2B36F313" w:rsidR="00B322AE" w:rsidRPr="00926263" w:rsidRDefault="00B322AE" w:rsidP="00926263">
      <w:pPr>
        <w:pStyle w:val="NormalWeb"/>
        <w:spacing w:before="120" w:beforeAutospacing="0" w:after="120" w:afterAutospacing="0"/>
        <w:ind w:left="709" w:hanging="720"/>
        <w:divId w:val="1505507615"/>
        <w:rPr>
          <w:noProof/>
        </w:rPr>
      </w:pPr>
      <w:r w:rsidRPr="00926263">
        <w:rPr>
          <w:noProof/>
        </w:rPr>
        <w:t xml:space="preserve">Farmer, H., &amp; Tsakiris, M. (2012). The bodily social self: a link between phenomenal and narrative selfhood. </w:t>
      </w:r>
      <w:r w:rsidRPr="00926263">
        <w:rPr>
          <w:i/>
          <w:iCs/>
          <w:noProof/>
        </w:rPr>
        <w:t>Review of Philosophy and Psychology</w:t>
      </w:r>
      <w:r w:rsidRPr="00926263">
        <w:rPr>
          <w:noProof/>
        </w:rPr>
        <w:t xml:space="preserve">, </w:t>
      </w:r>
      <w:r w:rsidRPr="00926263">
        <w:rPr>
          <w:i/>
          <w:iCs/>
          <w:noProof/>
        </w:rPr>
        <w:t>3</w:t>
      </w:r>
      <w:r w:rsidRPr="00926263">
        <w:rPr>
          <w:noProof/>
        </w:rPr>
        <w:t>(1), 125</w:t>
      </w:r>
      <w:r w:rsidR="00581FA5">
        <w:rPr>
          <w:noProof/>
        </w:rPr>
        <w:t>-</w:t>
      </w:r>
      <w:r w:rsidRPr="00926263">
        <w:rPr>
          <w:noProof/>
        </w:rPr>
        <w:t>144.</w:t>
      </w:r>
    </w:p>
    <w:p w14:paraId="4D0A902C" w14:textId="001AC94B" w:rsidR="004E49C9" w:rsidRPr="00926263" w:rsidRDefault="004E49C9" w:rsidP="00926263">
      <w:pPr>
        <w:spacing w:before="120" w:after="120" w:line="240" w:lineRule="auto"/>
        <w:ind w:left="709" w:hanging="720"/>
        <w:divId w:val="150550761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62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Làdavas, E. (2002). Functional and dynamic properties of visual peripersonal space. </w:t>
      </w:r>
      <w:r w:rsidRPr="0092626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Trends in cognitive sciences</w:t>
      </w:r>
      <w:r w:rsidRPr="009262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92626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6</w:t>
      </w:r>
      <w:r w:rsidRPr="00926263">
        <w:rPr>
          <w:rFonts w:ascii="Times New Roman" w:eastAsia="Times New Roman" w:hAnsi="Times New Roman" w:cs="Times New Roman"/>
          <w:sz w:val="24"/>
          <w:szCs w:val="24"/>
          <w:lang w:eastAsia="en-GB"/>
        </w:rPr>
        <w:t>(1), 17-22.</w:t>
      </w:r>
    </w:p>
    <w:p w14:paraId="6EC60017" w14:textId="409E6267" w:rsidR="00D10830" w:rsidRPr="00926263" w:rsidRDefault="00D10830" w:rsidP="00926263">
      <w:pPr>
        <w:spacing w:before="120" w:after="120" w:line="240" w:lineRule="auto"/>
        <w:ind w:left="709" w:hanging="720"/>
        <w:divId w:val="150550761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6263">
        <w:rPr>
          <w:rFonts w:ascii="Times New Roman" w:eastAsia="Times New Roman" w:hAnsi="Times New Roman" w:cs="Times New Roman"/>
          <w:sz w:val="24"/>
          <w:szCs w:val="24"/>
          <w:lang w:eastAsia="en-GB"/>
        </w:rPr>
        <w:t>Maister, L., Cardini, F., Zamariola, G., Serino, A., &amp; Tsakiris, M. (2015</w:t>
      </w:r>
      <w:r w:rsidR="00741A13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9262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Your place or mine: Shared sensory experiences elicit a remapping of peripersonal space. </w:t>
      </w:r>
      <w:r w:rsidRPr="0092626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Neuropsychologia</w:t>
      </w:r>
      <w:r w:rsidRPr="009262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92626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70</w:t>
      </w:r>
      <w:r w:rsidRPr="00926263">
        <w:rPr>
          <w:rFonts w:ascii="Times New Roman" w:eastAsia="Times New Roman" w:hAnsi="Times New Roman" w:cs="Times New Roman"/>
          <w:sz w:val="24"/>
          <w:szCs w:val="24"/>
          <w:lang w:eastAsia="en-GB"/>
        </w:rPr>
        <w:t>, 455-461.</w:t>
      </w:r>
    </w:p>
    <w:p w14:paraId="41FB2C0B" w14:textId="0BAD5B0F" w:rsidR="00B322AE" w:rsidRPr="00926263" w:rsidRDefault="00B322AE" w:rsidP="00926263">
      <w:pPr>
        <w:pStyle w:val="NormalWeb"/>
        <w:spacing w:before="120" w:beforeAutospacing="0" w:after="120" w:afterAutospacing="0"/>
        <w:ind w:left="709" w:hanging="720"/>
        <w:divId w:val="1505507615"/>
        <w:rPr>
          <w:noProof/>
        </w:rPr>
      </w:pPr>
      <w:r w:rsidRPr="00926263">
        <w:rPr>
          <w:noProof/>
        </w:rPr>
        <w:t>Maister, L., Slater, M., Sanchez-Vives, M. V, &amp; Tsakiris, M. (2015</w:t>
      </w:r>
      <w:r w:rsidR="00741A13">
        <w:rPr>
          <w:noProof/>
        </w:rPr>
        <w:t>b</w:t>
      </w:r>
      <w:r w:rsidRPr="00926263">
        <w:rPr>
          <w:noProof/>
        </w:rPr>
        <w:t xml:space="preserve">). Changing bodies changes minds: owning another body affects social cognition. </w:t>
      </w:r>
      <w:r w:rsidRPr="00926263">
        <w:rPr>
          <w:i/>
          <w:iCs/>
          <w:noProof/>
        </w:rPr>
        <w:t>Trends in Cognitive Sciences</w:t>
      </w:r>
      <w:r w:rsidRPr="00926263">
        <w:rPr>
          <w:noProof/>
        </w:rPr>
        <w:t xml:space="preserve">, </w:t>
      </w:r>
      <w:r w:rsidRPr="00926263">
        <w:rPr>
          <w:i/>
          <w:iCs/>
          <w:noProof/>
        </w:rPr>
        <w:t>19</w:t>
      </w:r>
      <w:r w:rsidRPr="00926263">
        <w:rPr>
          <w:noProof/>
        </w:rPr>
        <w:t>(1), 6</w:t>
      </w:r>
      <w:r w:rsidR="00581FA5">
        <w:rPr>
          <w:noProof/>
        </w:rPr>
        <w:t>-</w:t>
      </w:r>
      <w:r w:rsidRPr="00926263">
        <w:rPr>
          <w:noProof/>
        </w:rPr>
        <w:t>12.</w:t>
      </w:r>
    </w:p>
    <w:p w14:paraId="780BA3F3" w14:textId="2E8F5D0F" w:rsidR="00840D27" w:rsidRPr="00926263" w:rsidRDefault="00840D27" w:rsidP="00926263">
      <w:pPr>
        <w:spacing w:before="120" w:after="120" w:line="240" w:lineRule="auto"/>
        <w:ind w:left="709" w:hanging="720"/>
        <w:divId w:val="150550761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62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Serino, A., Pizzoferrato, F., &amp; Làdavas, E. (2008). Viewing a face (especially one's own face) being touched enhances tactile perception on the face. </w:t>
      </w:r>
      <w:r w:rsidRPr="0092626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Psychological Science</w:t>
      </w:r>
      <w:r w:rsidRPr="009262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92626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19</w:t>
      </w:r>
      <w:r w:rsidRPr="00926263">
        <w:rPr>
          <w:rFonts w:ascii="Times New Roman" w:eastAsia="Times New Roman" w:hAnsi="Times New Roman" w:cs="Times New Roman"/>
          <w:sz w:val="24"/>
          <w:szCs w:val="24"/>
          <w:lang w:eastAsia="en-GB"/>
        </w:rPr>
        <w:t>(5), 434-438.</w:t>
      </w:r>
    </w:p>
    <w:p w14:paraId="5BD580A1" w14:textId="77777777" w:rsidR="00B322AE" w:rsidRPr="00926263" w:rsidRDefault="00B322AE" w:rsidP="00926263">
      <w:pPr>
        <w:pStyle w:val="NormalWeb"/>
        <w:spacing w:before="120" w:beforeAutospacing="0" w:after="120" w:afterAutospacing="0"/>
        <w:ind w:left="709" w:hanging="720"/>
        <w:divId w:val="1505507615"/>
        <w:rPr>
          <w:noProof/>
        </w:rPr>
      </w:pPr>
      <w:r w:rsidRPr="00926263">
        <w:rPr>
          <w:noProof/>
        </w:rPr>
        <w:t xml:space="preserve">Tsakiris, M. (2008). Looking for myself: current multisensory input alters self-face recognition. </w:t>
      </w:r>
      <w:r w:rsidRPr="00926263">
        <w:rPr>
          <w:i/>
          <w:iCs/>
          <w:noProof/>
        </w:rPr>
        <w:t>PLoS One</w:t>
      </w:r>
      <w:r w:rsidRPr="00926263">
        <w:rPr>
          <w:noProof/>
        </w:rPr>
        <w:t xml:space="preserve">, </w:t>
      </w:r>
      <w:r w:rsidRPr="00926263">
        <w:rPr>
          <w:i/>
          <w:iCs/>
          <w:noProof/>
        </w:rPr>
        <w:t>3</w:t>
      </w:r>
      <w:r w:rsidRPr="00926263">
        <w:rPr>
          <w:noProof/>
        </w:rPr>
        <w:t>(12), e4040.</w:t>
      </w:r>
    </w:p>
    <w:p w14:paraId="0F4A4A0B" w14:textId="761D2623" w:rsidR="00C6000C" w:rsidRPr="00926263" w:rsidRDefault="00B322AE" w:rsidP="00926263">
      <w:pPr>
        <w:pStyle w:val="NormalWeb"/>
        <w:spacing w:before="120" w:beforeAutospacing="0" w:after="120" w:afterAutospacing="0"/>
        <w:ind w:left="709" w:hanging="720"/>
        <w:divId w:val="1505507615"/>
        <w:rPr>
          <w:noProof/>
        </w:rPr>
      </w:pPr>
      <w:r w:rsidRPr="00926263">
        <w:rPr>
          <w:noProof/>
        </w:rPr>
        <w:lastRenderedPageBreak/>
        <w:t xml:space="preserve">Tsakiris, M. (2010). My body in the brain: a neurocognitive model of body-ownership. </w:t>
      </w:r>
      <w:r w:rsidRPr="00926263">
        <w:rPr>
          <w:i/>
          <w:iCs/>
          <w:noProof/>
        </w:rPr>
        <w:t>Neuropsychologia</w:t>
      </w:r>
      <w:r w:rsidRPr="00926263">
        <w:rPr>
          <w:noProof/>
        </w:rPr>
        <w:t xml:space="preserve">, </w:t>
      </w:r>
      <w:r w:rsidRPr="00926263">
        <w:rPr>
          <w:i/>
          <w:iCs/>
          <w:noProof/>
        </w:rPr>
        <w:t>48</w:t>
      </w:r>
      <w:r w:rsidRPr="00926263">
        <w:rPr>
          <w:noProof/>
        </w:rPr>
        <w:t>(3), 703</w:t>
      </w:r>
      <w:r w:rsidR="00581FA5">
        <w:rPr>
          <w:noProof/>
        </w:rPr>
        <w:t>-</w:t>
      </w:r>
      <w:r w:rsidRPr="00926263">
        <w:rPr>
          <w:noProof/>
        </w:rPr>
        <w:t>712.</w:t>
      </w:r>
    </w:p>
    <w:sectPr w:rsidR="00C6000C" w:rsidRPr="00926263" w:rsidSect="00BD1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89730" w14:textId="77777777" w:rsidR="007F784D" w:rsidRDefault="007F784D" w:rsidP="00925C18">
      <w:pPr>
        <w:spacing w:after="0" w:line="240" w:lineRule="auto"/>
      </w:pPr>
      <w:r>
        <w:separator/>
      </w:r>
    </w:p>
  </w:endnote>
  <w:endnote w:type="continuationSeparator" w:id="0">
    <w:p w14:paraId="58EBD29C" w14:textId="77777777" w:rsidR="007F784D" w:rsidRDefault="007F784D" w:rsidP="0092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028B7" w14:textId="77777777" w:rsidR="007F784D" w:rsidRDefault="007F784D" w:rsidP="00925C18">
      <w:pPr>
        <w:spacing w:after="0" w:line="240" w:lineRule="auto"/>
      </w:pPr>
      <w:r>
        <w:separator/>
      </w:r>
    </w:p>
  </w:footnote>
  <w:footnote w:type="continuationSeparator" w:id="0">
    <w:p w14:paraId="271317BE" w14:textId="77777777" w:rsidR="007F784D" w:rsidRDefault="007F784D" w:rsidP="0092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76A5"/>
    <w:multiLevelType w:val="hybridMultilevel"/>
    <w:tmpl w:val="DA7EA7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02"/>
    <w:rsid w:val="000164E3"/>
    <w:rsid w:val="00025ACE"/>
    <w:rsid w:val="000340B0"/>
    <w:rsid w:val="000406FB"/>
    <w:rsid w:val="00055283"/>
    <w:rsid w:val="00055902"/>
    <w:rsid w:val="00062306"/>
    <w:rsid w:val="000A233E"/>
    <w:rsid w:val="000A2672"/>
    <w:rsid w:val="000B635C"/>
    <w:rsid w:val="000B7C5F"/>
    <w:rsid w:val="000F4218"/>
    <w:rsid w:val="00101184"/>
    <w:rsid w:val="001212B3"/>
    <w:rsid w:val="00177E02"/>
    <w:rsid w:val="001B0A1C"/>
    <w:rsid w:val="001B3FD6"/>
    <w:rsid w:val="001C39C8"/>
    <w:rsid w:val="001C465A"/>
    <w:rsid w:val="001C4EF5"/>
    <w:rsid w:val="001D05B3"/>
    <w:rsid w:val="001F1C13"/>
    <w:rsid w:val="002010DB"/>
    <w:rsid w:val="00202A8E"/>
    <w:rsid w:val="00242884"/>
    <w:rsid w:val="002527FF"/>
    <w:rsid w:val="00286538"/>
    <w:rsid w:val="002D4789"/>
    <w:rsid w:val="002E0701"/>
    <w:rsid w:val="002E64E6"/>
    <w:rsid w:val="00301787"/>
    <w:rsid w:val="00305E17"/>
    <w:rsid w:val="00307050"/>
    <w:rsid w:val="0032060A"/>
    <w:rsid w:val="003254EE"/>
    <w:rsid w:val="00347B64"/>
    <w:rsid w:val="003521E5"/>
    <w:rsid w:val="00354C9A"/>
    <w:rsid w:val="00387618"/>
    <w:rsid w:val="003A2E7D"/>
    <w:rsid w:val="003C4C16"/>
    <w:rsid w:val="003E61E5"/>
    <w:rsid w:val="003F2901"/>
    <w:rsid w:val="00410E92"/>
    <w:rsid w:val="0042050A"/>
    <w:rsid w:val="00450C78"/>
    <w:rsid w:val="00477D84"/>
    <w:rsid w:val="004B36AB"/>
    <w:rsid w:val="004E49C9"/>
    <w:rsid w:val="0051572B"/>
    <w:rsid w:val="00541F80"/>
    <w:rsid w:val="00545C7B"/>
    <w:rsid w:val="00581FA5"/>
    <w:rsid w:val="00597FAA"/>
    <w:rsid w:val="005B1FC9"/>
    <w:rsid w:val="005D6FA9"/>
    <w:rsid w:val="005E0B7A"/>
    <w:rsid w:val="005F0ED0"/>
    <w:rsid w:val="00624CE7"/>
    <w:rsid w:val="00636D14"/>
    <w:rsid w:val="00641FC0"/>
    <w:rsid w:val="006515A1"/>
    <w:rsid w:val="00671CEB"/>
    <w:rsid w:val="00675FFC"/>
    <w:rsid w:val="006842B4"/>
    <w:rsid w:val="00686366"/>
    <w:rsid w:val="006A76D8"/>
    <w:rsid w:val="006C1B4A"/>
    <w:rsid w:val="006E0E3D"/>
    <w:rsid w:val="00712308"/>
    <w:rsid w:val="00722EEF"/>
    <w:rsid w:val="00736C82"/>
    <w:rsid w:val="00741A13"/>
    <w:rsid w:val="0074678D"/>
    <w:rsid w:val="007555B7"/>
    <w:rsid w:val="00767DB7"/>
    <w:rsid w:val="00782C02"/>
    <w:rsid w:val="007830F2"/>
    <w:rsid w:val="00784EE3"/>
    <w:rsid w:val="0078542D"/>
    <w:rsid w:val="00795F16"/>
    <w:rsid w:val="00797C73"/>
    <w:rsid w:val="007B5BFC"/>
    <w:rsid w:val="007D5814"/>
    <w:rsid w:val="007E4AFD"/>
    <w:rsid w:val="007F784D"/>
    <w:rsid w:val="00803D1C"/>
    <w:rsid w:val="00820CCF"/>
    <w:rsid w:val="00823CE6"/>
    <w:rsid w:val="00830FD0"/>
    <w:rsid w:val="00840D27"/>
    <w:rsid w:val="00860ACB"/>
    <w:rsid w:val="00877438"/>
    <w:rsid w:val="008849D1"/>
    <w:rsid w:val="00897682"/>
    <w:rsid w:val="008C01C2"/>
    <w:rsid w:val="008C0F26"/>
    <w:rsid w:val="008C607C"/>
    <w:rsid w:val="008D73CF"/>
    <w:rsid w:val="008E1263"/>
    <w:rsid w:val="008E6AEC"/>
    <w:rsid w:val="008F286D"/>
    <w:rsid w:val="00925C18"/>
    <w:rsid w:val="00926263"/>
    <w:rsid w:val="00930D53"/>
    <w:rsid w:val="0096173E"/>
    <w:rsid w:val="00967CC0"/>
    <w:rsid w:val="00970A9A"/>
    <w:rsid w:val="00992397"/>
    <w:rsid w:val="009A7C75"/>
    <w:rsid w:val="009F1F4A"/>
    <w:rsid w:val="00A06C96"/>
    <w:rsid w:val="00A1175B"/>
    <w:rsid w:val="00A70F6C"/>
    <w:rsid w:val="00AA733E"/>
    <w:rsid w:val="00AA7921"/>
    <w:rsid w:val="00AB23B9"/>
    <w:rsid w:val="00AF67C7"/>
    <w:rsid w:val="00B174FF"/>
    <w:rsid w:val="00B25352"/>
    <w:rsid w:val="00B322AE"/>
    <w:rsid w:val="00B326E0"/>
    <w:rsid w:val="00B44804"/>
    <w:rsid w:val="00B730A7"/>
    <w:rsid w:val="00B9516F"/>
    <w:rsid w:val="00BA7543"/>
    <w:rsid w:val="00BD1B5A"/>
    <w:rsid w:val="00C37676"/>
    <w:rsid w:val="00C6000C"/>
    <w:rsid w:val="00C63EAA"/>
    <w:rsid w:val="00C64CD9"/>
    <w:rsid w:val="00C8246F"/>
    <w:rsid w:val="00CA088B"/>
    <w:rsid w:val="00CB7651"/>
    <w:rsid w:val="00CD5308"/>
    <w:rsid w:val="00CD648E"/>
    <w:rsid w:val="00D06D8E"/>
    <w:rsid w:val="00D10830"/>
    <w:rsid w:val="00D4048C"/>
    <w:rsid w:val="00D424A0"/>
    <w:rsid w:val="00D601C1"/>
    <w:rsid w:val="00D631AD"/>
    <w:rsid w:val="00D742DB"/>
    <w:rsid w:val="00D77627"/>
    <w:rsid w:val="00D854CA"/>
    <w:rsid w:val="00DC3050"/>
    <w:rsid w:val="00DD640B"/>
    <w:rsid w:val="00DD7467"/>
    <w:rsid w:val="00DE5028"/>
    <w:rsid w:val="00DF1619"/>
    <w:rsid w:val="00DF38EE"/>
    <w:rsid w:val="00E0105D"/>
    <w:rsid w:val="00E13D8F"/>
    <w:rsid w:val="00E95EC8"/>
    <w:rsid w:val="00EB6647"/>
    <w:rsid w:val="00ED5A74"/>
    <w:rsid w:val="00EE3CB2"/>
    <w:rsid w:val="00EE4B50"/>
    <w:rsid w:val="00F033C0"/>
    <w:rsid w:val="00F10DA3"/>
    <w:rsid w:val="00F37DE7"/>
    <w:rsid w:val="00F719BF"/>
    <w:rsid w:val="00F90FB3"/>
    <w:rsid w:val="00FA1E16"/>
    <w:rsid w:val="00FA4E39"/>
    <w:rsid w:val="00FA70F7"/>
    <w:rsid w:val="00FA7F35"/>
    <w:rsid w:val="00F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7B48"/>
  <w15:docId w15:val="{D876DC7F-7227-46AE-9772-FAC03ACF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9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1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6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2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18"/>
  </w:style>
  <w:style w:type="paragraph" w:styleId="Footer">
    <w:name w:val="footer"/>
    <w:basedOn w:val="Normal"/>
    <w:link w:val="FooterChar"/>
    <w:uiPriority w:val="99"/>
    <w:unhideWhenUsed/>
    <w:rsid w:val="00925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4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760C2-37AE-4BB7-B054-1ADA2689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Brzozowska-Szczecina, Emilia</cp:lastModifiedBy>
  <cp:revision>2</cp:revision>
  <dcterms:created xsi:type="dcterms:W3CDTF">2016-08-25T10:08:00Z</dcterms:created>
  <dcterms:modified xsi:type="dcterms:W3CDTF">2016-08-25T10:08:00Z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harry.farmer.86@gmail.com@www.mendeley.com</vt:lpwstr>
  </property>
  <property fmtid="{D5CDD505-2E9C-101B-9397-08002B2CF9AE}" pid="4" name="Mendeley Citation Style_1">
    <vt:lpwstr>http://csl.mendeley.com/styles/2622501/apa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http://csl.mendeley.com/styles/2622501/apa</vt:lpwstr>
  </property>
  <property fmtid="{D5CDD505-2E9C-101B-9397-08002B2CF9AE}" pid="10" name="Mendeley Recent Style Name 2_1">
    <vt:lpwstr>American Psychological Association 6th edition - Harry Farmer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