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32CB4" w14:textId="255AF3C3" w:rsidR="00E47257" w:rsidRPr="00FF59AA" w:rsidRDefault="00C741FD" w:rsidP="00075B80">
      <w:pPr>
        <w:spacing w:line="240" w:lineRule="auto"/>
        <w:jc w:val="both"/>
        <w:rPr>
          <w:rFonts w:ascii="Times New Roman" w:hAnsi="Times New Roman"/>
          <w:b/>
          <w:noProof/>
        </w:rPr>
      </w:pPr>
      <w:r w:rsidRPr="00FF59AA">
        <w:rPr>
          <w:rFonts w:ascii="Times New Roman" w:hAnsi="Times New Roman"/>
          <w:b/>
          <w:noProof/>
        </w:rPr>
        <w:t xml:space="preserve">Seeking </w:t>
      </w:r>
      <w:r w:rsidR="0073473E" w:rsidRPr="00FF59AA">
        <w:rPr>
          <w:rFonts w:ascii="Times New Roman" w:hAnsi="Times New Roman"/>
          <w:b/>
          <w:noProof/>
        </w:rPr>
        <w:t>‘</w:t>
      </w:r>
      <w:r w:rsidRPr="00FF59AA">
        <w:rPr>
          <w:rFonts w:ascii="Times New Roman" w:hAnsi="Times New Roman"/>
          <w:b/>
          <w:noProof/>
        </w:rPr>
        <w:t>c</w:t>
      </w:r>
      <w:r w:rsidR="00D05DE8" w:rsidRPr="00FF59AA">
        <w:rPr>
          <w:rFonts w:ascii="Times New Roman" w:hAnsi="Times New Roman"/>
          <w:b/>
          <w:noProof/>
        </w:rPr>
        <w:t>onversations for accountability</w:t>
      </w:r>
      <w:r w:rsidR="0073473E" w:rsidRPr="00FF59AA">
        <w:rPr>
          <w:rFonts w:ascii="Times New Roman" w:hAnsi="Times New Roman"/>
          <w:b/>
          <w:noProof/>
        </w:rPr>
        <w:t>’</w:t>
      </w:r>
      <w:r w:rsidR="00E47257" w:rsidRPr="00FF59AA">
        <w:rPr>
          <w:rFonts w:ascii="Times New Roman" w:hAnsi="Times New Roman"/>
          <w:b/>
          <w:noProof/>
        </w:rPr>
        <w:t xml:space="preserve">: </w:t>
      </w:r>
      <w:r w:rsidR="00DB4627" w:rsidRPr="00FF59AA">
        <w:rPr>
          <w:rFonts w:ascii="Times New Roman" w:hAnsi="Times New Roman"/>
          <w:b/>
          <w:noProof/>
        </w:rPr>
        <w:t xml:space="preserve">Mediating the impact of </w:t>
      </w:r>
      <w:r w:rsidR="00AA1DAD" w:rsidRPr="00FF59AA">
        <w:rPr>
          <w:rFonts w:ascii="Times New Roman" w:hAnsi="Times New Roman"/>
          <w:b/>
          <w:noProof/>
        </w:rPr>
        <w:t>n</w:t>
      </w:r>
      <w:r w:rsidR="00D62AA3" w:rsidRPr="00FF59AA">
        <w:rPr>
          <w:rFonts w:ascii="Times New Roman" w:hAnsi="Times New Roman"/>
          <w:b/>
          <w:noProof/>
        </w:rPr>
        <w:t>on-governmental organization (NGO)</w:t>
      </w:r>
      <w:r w:rsidR="00E47257" w:rsidRPr="00FF59AA">
        <w:rPr>
          <w:rFonts w:ascii="Times New Roman" w:hAnsi="Times New Roman"/>
          <w:b/>
          <w:noProof/>
        </w:rPr>
        <w:t xml:space="preserve"> </w:t>
      </w:r>
      <w:r w:rsidR="00DB4627" w:rsidRPr="00FF59AA">
        <w:rPr>
          <w:rFonts w:ascii="Times New Roman" w:hAnsi="Times New Roman"/>
          <w:b/>
          <w:noProof/>
        </w:rPr>
        <w:t xml:space="preserve">upward accountability </w:t>
      </w:r>
      <w:r w:rsidR="00FD1116" w:rsidRPr="00FF59AA">
        <w:rPr>
          <w:rFonts w:ascii="Times New Roman" w:hAnsi="Times New Roman"/>
          <w:b/>
          <w:noProof/>
        </w:rPr>
        <w:t>processes</w:t>
      </w:r>
    </w:p>
    <w:p w14:paraId="04DDD996" w14:textId="77777777" w:rsidR="00DE0CEB" w:rsidRPr="00FF59AA" w:rsidRDefault="00DE0CEB" w:rsidP="00075B80">
      <w:pPr>
        <w:spacing w:line="240" w:lineRule="auto"/>
        <w:jc w:val="both"/>
        <w:rPr>
          <w:rFonts w:ascii="Times New Roman" w:hAnsi="Times New Roman"/>
          <w:b/>
          <w:noProof/>
        </w:rPr>
      </w:pPr>
    </w:p>
    <w:p w14:paraId="747B827E" w14:textId="15DAC5AA" w:rsidR="00675FFC" w:rsidRPr="00FF59AA" w:rsidRDefault="00DE0CEB" w:rsidP="00075B80">
      <w:pPr>
        <w:spacing w:line="240" w:lineRule="auto"/>
        <w:jc w:val="center"/>
        <w:rPr>
          <w:rFonts w:ascii="Times New Roman" w:hAnsi="Times New Roman"/>
          <w:b/>
          <w:noProof/>
        </w:rPr>
      </w:pPr>
      <w:r w:rsidRPr="00FF59AA">
        <w:rPr>
          <w:rFonts w:ascii="Times New Roman" w:hAnsi="Times New Roman"/>
          <w:b/>
          <w:noProof/>
        </w:rPr>
        <w:t>ABSTRACT</w:t>
      </w:r>
    </w:p>
    <w:p w14:paraId="4149FF21" w14:textId="1108077E" w:rsidR="00675FFC" w:rsidRPr="00FF59AA" w:rsidRDefault="00242B27" w:rsidP="00075B80">
      <w:pPr>
        <w:spacing w:after="0" w:line="240" w:lineRule="auto"/>
        <w:jc w:val="both"/>
        <w:rPr>
          <w:rFonts w:ascii="Times New Roman" w:hAnsi="Times New Roman"/>
          <w:b/>
          <w:noProof/>
        </w:rPr>
      </w:pPr>
      <w:r w:rsidRPr="00FF59AA">
        <w:rPr>
          <w:rFonts w:ascii="Times New Roman" w:hAnsi="Times New Roman"/>
          <w:b/>
          <w:noProof/>
        </w:rPr>
        <w:t>Purpose:</w:t>
      </w:r>
    </w:p>
    <w:p w14:paraId="4920053C" w14:textId="77777777" w:rsidR="00D05DE8" w:rsidRPr="00FF59AA" w:rsidRDefault="00D05DE8" w:rsidP="00075B80">
      <w:pPr>
        <w:spacing w:line="240" w:lineRule="auto"/>
        <w:jc w:val="both"/>
        <w:outlineLvl w:val="0"/>
        <w:rPr>
          <w:rFonts w:ascii="Times New Roman" w:eastAsia="Arial Unicode MS" w:hAnsi="Times New Roman"/>
          <w:noProof/>
          <w:color w:val="000000"/>
          <w:u w:color="000000"/>
          <w:lang w:eastAsia="en-GB"/>
        </w:rPr>
      </w:pPr>
      <w:r w:rsidRPr="00FF59AA">
        <w:rPr>
          <w:rFonts w:ascii="Times New Roman" w:eastAsia="Arial Unicode MS" w:hAnsi="Times New Roman"/>
          <w:noProof/>
          <w:color w:val="000000"/>
          <w:u w:color="000000"/>
          <w:lang w:eastAsia="en-GB"/>
        </w:rPr>
        <w:t xml:space="preserve">The purpose of this paper is to ascertain how upward accountability processes can be enabling in, or constraining to, the effective deployment of development aid funding. </w:t>
      </w:r>
    </w:p>
    <w:p w14:paraId="4486613D" w14:textId="7C142259" w:rsidR="006A678A" w:rsidRPr="00FF59AA" w:rsidRDefault="006A678A" w:rsidP="00075B80">
      <w:pPr>
        <w:spacing w:after="0" w:line="240" w:lineRule="auto"/>
        <w:jc w:val="both"/>
        <w:rPr>
          <w:rFonts w:ascii="Times New Roman" w:hAnsi="Times New Roman"/>
          <w:b/>
          <w:noProof/>
        </w:rPr>
      </w:pPr>
      <w:r w:rsidRPr="00FF59AA">
        <w:rPr>
          <w:rFonts w:ascii="Times New Roman" w:hAnsi="Times New Roman"/>
          <w:b/>
          <w:noProof/>
        </w:rPr>
        <w:t>Methodology</w:t>
      </w:r>
      <w:r w:rsidR="00242B27" w:rsidRPr="00FF59AA">
        <w:rPr>
          <w:rFonts w:ascii="Times New Roman" w:hAnsi="Times New Roman"/>
          <w:b/>
          <w:noProof/>
        </w:rPr>
        <w:t>:</w:t>
      </w:r>
    </w:p>
    <w:p w14:paraId="2A36FAA4" w14:textId="11299869" w:rsidR="006A678A" w:rsidRPr="00FF59AA" w:rsidRDefault="000975C3" w:rsidP="00075B80">
      <w:pPr>
        <w:spacing w:after="0" w:line="240" w:lineRule="auto"/>
        <w:jc w:val="both"/>
        <w:rPr>
          <w:rFonts w:ascii="Times New Roman" w:hAnsi="Times New Roman"/>
          <w:b/>
          <w:noProof/>
        </w:rPr>
      </w:pPr>
      <w:r w:rsidRPr="00FF59AA">
        <w:rPr>
          <w:rFonts w:ascii="Times New Roman" w:eastAsia="Arial Unicode MS" w:hAnsi="Times New Roman"/>
          <w:noProof/>
          <w:color w:val="000000"/>
          <w:u w:color="000000"/>
          <w:lang w:eastAsia="en-GB"/>
        </w:rPr>
        <w:t>The paper derives its primary insights from in-depth interviews</w:t>
      </w:r>
      <w:r w:rsidR="00C741FD" w:rsidRPr="00FF59AA">
        <w:rPr>
          <w:rFonts w:ascii="Times New Roman" w:eastAsia="Arial Unicode MS" w:hAnsi="Times New Roman"/>
          <w:noProof/>
          <w:color w:val="000000"/>
          <w:u w:color="000000"/>
          <w:lang w:eastAsia="en-GB"/>
        </w:rPr>
        <w:t xml:space="preserve"> and </w:t>
      </w:r>
      <w:r w:rsidR="009E2640" w:rsidRPr="00FF59AA">
        <w:rPr>
          <w:rFonts w:ascii="Times New Roman" w:eastAsia="Arial Unicode MS" w:hAnsi="Times New Roman"/>
          <w:noProof/>
          <w:color w:val="000000"/>
          <w:u w:color="000000"/>
          <w:lang w:eastAsia="en-GB"/>
        </w:rPr>
        <w:t xml:space="preserve">focus groups </w:t>
      </w:r>
      <w:r w:rsidRPr="00FF59AA">
        <w:rPr>
          <w:rFonts w:ascii="Times New Roman" w:eastAsia="Arial Unicode MS" w:hAnsi="Times New Roman"/>
          <w:noProof/>
          <w:color w:val="000000"/>
          <w:u w:color="000000"/>
          <w:lang w:eastAsia="en-GB"/>
        </w:rPr>
        <w:t xml:space="preserve">with </w:t>
      </w:r>
      <w:r w:rsidR="00095F0C" w:rsidRPr="00FF59AA">
        <w:rPr>
          <w:rFonts w:ascii="Times New Roman" w:hAnsi="Times New Roman"/>
          <w:noProof/>
        </w:rPr>
        <w:t xml:space="preserve">non-governmental organization (NGO) </w:t>
      </w:r>
      <w:r w:rsidRPr="00FF59AA">
        <w:rPr>
          <w:rFonts w:ascii="Times New Roman" w:eastAsia="Arial Unicode MS" w:hAnsi="Times New Roman"/>
          <w:noProof/>
          <w:color w:val="000000"/>
          <w:u w:color="000000"/>
          <w:lang w:eastAsia="en-GB"/>
        </w:rPr>
        <w:t>fieldworkers working and delivering development aid in Northern Ghana</w:t>
      </w:r>
      <w:r w:rsidR="00517365" w:rsidRPr="00FF59AA">
        <w:rPr>
          <w:rFonts w:ascii="Times New Roman" w:eastAsia="Arial Unicode MS" w:hAnsi="Times New Roman"/>
          <w:noProof/>
          <w:color w:val="000000"/>
          <w:u w:color="000000"/>
          <w:lang w:eastAsia="en-GB"/>
        </w:rPr>
        <w:t xml:space="preserve">. </w:t>
      </w:r>
      <w:r w:rsidR="002E16D7" w:rsidRPr="00FF59AA">
        <w:rPr>
          <w:rFonts w:ascii="Times New Roman" w:eastAsia="Arial Unicode MS" w:hAnsi="Times New Roman"/>
          <w:noProof/>
          <w:color w:val="000000"/>
          <w:u w:color="000000"/>
          <w:lang w:eastAsia="en-GB"/>
        </w:rPr>
        <w:t xml:space="preserve">It analyses inductively the </w:t>
      </w:r>
      <w:r w:rsidR="009E2640" w:rsidRPr="00FF59AA">
        <w:rPr>
          <w:rFonts w:ascii="Times New Roman" w:eastAsia="Arial Unicode MS" w:hAnsi="Times New Roman"/>
          <w:noProof/>
          <w:color w:val="000000"/>
          <w:u w:color="000000"/>
          <w:lang w:eastAsia="en-GB"/>
        </w:rPr>
        <w:t xml:space="preserve">perspectives </w:t>
      </w:r>
      <w:r w:rsidR="002E16D7" w:rsidRPr="00FF59AA">
        <w:rPr>
          <w:rFonts w:ascii="Times New Roman" w:eastAsia="Arial Unicode MS" w:hAnsi="Times New Roman"/>
          <w:noProof/>
          <w:color w:val="000000"/>
          <w:u w:color="000000"/>
          <w:lang w:eastAsia="en-GB"/>
        </w:rPr>
        <w:t xml:space="preserve">of fieldworkers to explain their </w:t>
      </w:r>
      <w:r w:rsidR="0073473E" w:rsidRPr="00FF59AA">
        <w:rPr>
          <w:rFonts w:ascii="Times New Roman" w:eastAsia="Arial Unicode MS" w:hAnsi="Times New Roman"/>
          <w:noProof/>
          <w:color w:val="000000"/>
          <w:u w:color="000000"/>
          <w:lang w:eastAsia="en-GB"/>
        </w:rPr>
        <w:t xml:space="preserve">experiences </w:t>
      </w:r>
      <w:r w:rsidR="002E16D7" w:rsidRPr="00FF59AA">
        <w:rPr>
          <w:rFonts w:ascii="Times New Roman" w:eastAsia="Arial Unicode MS" w:hAnsi="Times New Roman"/>
          <w:noProof/>
          <w:color w:val="000000"/>
          <w:u w:color="000000"/>
          <w:lang w:eastAsia="en-GB"/>
        </w:rPr>
        <w:t>of upward accountability.</w:t>
      </w:r>
    </w:p>
    <w:p w14:paraId="239BC9BE" w14:textId="77777777" w:rsidR="00CC3291" w:rsidRPr="00FF59AA" w:rsidRDefault="00CC3291" w:rsidP="00075B80">
      <w:pPr>
        <w:spacing w:after="0" w:line="240" w:lineRule="auto"/>
        <w:jc w:val="both"/>
        <w:rPr>
          <w:rFonts w:ascii="Times New Roman" w:hAnsi="Times New Roman"/>
          <w:b/>
          <w:noProof/>
        </w:rPr>
      </w:pPr>
    </w:p>
    <w:p w14:paraId="2139529D" w14:textId="77777777" w:rsidR="00BD42C3" w:rsidRPr="00FF59AA" w:rsidRDefault="00BD42C3" w:rsidP="00075B80">
      <w:pPr>
        <w:spacing w:after="0" w:line="240" w:lineRule="auto"/>
        <w:jc w:val="both"/>
        <w:rPr>
          <w:rFonts w:ascii="Times New Roman" w:hAnsi="Times New Roman"/>
          <w:noProof/>
        </w:rPr>
      </w:pPr>
      <w:r w:rsidRPr="00FF59AA">
        <w:rPr>
          <w:rFonts w:ascii="Times New Roman" w:hAnsi="Times New Roman"/>
          <w:b/>
          <w:noProof/>
        </w:rPr>
        <w:t>Findings:</w:t>
      </w:r>
      <w:r w:rsidRPr="00FF59AA">
        <w:rPr>
          <w:rFonts w:ascii="Times New Roman" w:hAnsi="Times New Roman"/>
          <w:noProof/>
        </w:rPr>
        <w:t xml:space="preserve"> </w:t>
      </w:r>
    </w:p>
    <w:p w14:paraId="2F2310F3" w14:textId="73761081" w:rsidR="00BD42C3" w:rsidRPr="00FF59AA" w:rsidRDefault="00BD42C3" w:rsidP="00075B80">
      <w:pPr>
        <w:spacing w:after="0" w:line="240" w:lineRule="auto"/>
        <w:jc w:val="both"/>
        <w:rPr>
          <w:rFonts w:ascii="Times New Roman" w:eastAsiaTheme="minorEastAsia" w:hAnsi="Times New Roman"/>
          <w:noProof/>
          <w:lang w:eastAsia="zh-CN"/>
        </w:rPr>
      </w:pPr>
      <w:r w:rsidRPr="00FF59AA">
        <w:rPr>
          <w:rFonts w:ascii="Times New Roman" w:hAnsi="Times New Roman"/>
          <w:noProof/>
        </w:rPr>
        <w:t>The fieldworkers’ perception of upward accountability was mainly one of external control</w:t>
      </w:r>
      <w:r w:rsidR="00095F0C" w:rsidRPr="00FF59AA">
        <w:rPr>
          <w:rFonts w:ascii="Times New Roman" w:hAnsi="Times New Roman"/>
          <w:noProof/>
        </w:rPr>
        <w:t>,</w:t>
      </w:r>
      <w:r w:rsidRPr="00FF59AA">
        <w:rPr>
          <w:rFonts w:ascii="Times New Roman" w:hAnsi="Times New Roman"/>
          <w:noProof/>
        </w:rPr>
        <w:t xml:space="preserve"> </w:t>
      </w:r>
      <w:r w:rsidR="00E13B8E" w:rsidRPr="00FF59AA">
        <w:rPr>
          <w:rFonts w:ascii="Times New Roman" w:hAnsi="Times New Roman"/>
          <w:noProof/>
        </w:rPr>
        <w:t>in response to which they enacted a skilful form of compliance accountability. T</w:t>
      </w:r>
      <w:r w:rsidR="00E13B8E" w:rsidRPr="00FF59AA">
        <w:rPr>
          <w:rFonts w:ascii="Times New Roman" w:eastAsiaTheme="minorHAnsi" w:hAnsi="Times New Roman"/>
          <w:noProof/>
        </w:rPr>
        <w:t>h</w:t>
      </w:r>
      <w:r w:rsidR="003C66A3" w:rsidRPr="00FF59AA">
        <w:rPr>
          <w:rFonts w:ascii="Times New Roman" w:eastAsiaTheme="minorHAnsi" w:hAnsi="Times New Roman"/>
          <w:noProof/>
        </w:rPr>
        <w:t>is</w:t>
      </w:r>
      <w:r w:rsidR="00E13B8E" w:rsidRPr="00FF59AA">
        <w:rPr>
          <w:rFonts w:ascii="Times New Roman" w:eastAsiaTheme="minorHAnsi" w:hAnsi="Times New Roman"/>
          <w:noProof/>
        </w:rPr>
        <w:t xml:space="preserve"> </w:t>
      </w:r>
      <w:r w:rsidR="003C66A3" w:rsidRPr="00FF59AA">
        <w:rPr>
          <w:rFonts w:ascii="Times New Roman" w:eastAsiaTheme="minorHAnsi" w:hAnsi="Times New Roman"/>
          <w:noProof/>
        </w:rPr>
        <w:t xml:space="preserve">perception </w:t>
      </w:r>
      <w:r w:rsidR="00E13B8E" w:rsidRPr="00FF59AA">
        <w:rPr>
          <w:rFonts w:ascii="Times New Roman" w:eastAsiaTheme="minorHAnsi" w:hAnsi="Times New Roman"/>
          <w:noProof/>
        </w:rPr>
        <w:t xml:space="preserve">of control failed to stifle their initiative and intrinsic commitment to beneficiaries. </w:t>
      </w:r>
      <w:r w:rsidR="003C66A3" w:rsidRPr="00FF59AA">
        <w:rPr>
          <w:rFonts w:ascii="Times New Roman" w:eastAsiaTheme="minorEastAsia" w:hAnsi="Times New Roman"/>
          <w:noProof/>
          <w:lang w:eastAsia="zh-CN"/>
        </w:rPr>
        <w:t>The f</w:t>
      </w:r>
      <w:r w:rsidR="00E13B8E" w:rsidRPr="00FF59AA">
        <w:rPr>
          <w:rFonts w:ascii="Times New Roman" w:eastAsiaTheme="minorEastAsia" w:hAnsi="Times New Roman"/>
          <w:noProof/>
          <w:lang w:eastAsia="zh-CN"/>
        </w:rPr>
        <w:t>ieldworkers craved ‘conversations for</w:t>
      </w:r>
      <w:r w:rsidR="00E13B8E" w:rsidRPr="00FF59AA">
        <w:rPr>
          <w:rFonts w:ascii="Times New Roman" w:eastAsiaTheme="minorEastAsia" w:hAnsi="Times New Roman"/>
          <w:i/>
          <w:noProof/>
          <w:lang w:eastAsia="zh-CN"/>
        </w:rPr>
        <w:t xml:space="preserve"> </w:t>
      </w:r>
      <w:r w:rsidR="00075B80" w:rsidRPr="00FF59AA">
        <w:rPr>
          <w:rFonts w:ascii="Times New Roman" w:eastAsiaTheme="minorEastAsia" w:hAnsi="Times New Roman"/>
          <w:noProof/>
          <w:lang w:eastAsia="zh-CN"/>
        </w:rPr>
        <w:t>accountability’,</w:t>
      </w:r>
      <w:r w:rsidR="004C1DC0" w:rsidRPr="00FF59AA">
        <w:rPr>
          <w:rFonts w:ascii="Times New Roman" w:eastAsiaTheme="minorEastAsia" w:hAnsi="Times New Roman"/>
          <w:noProof/>
          <w:lang w:eastAsia="zh-CN"/>
        </w:rPr>
        <w:t xml:space="preserve"> </w:t>
      </w:r>
      <w:r w:rsidR="00E13B8E" w:rsidRPr="00FF59AA">
        <w:rPr>
          <w:rFonts w:ascii="Times New Roman" w:eastAsiaTheme="minorEastAsia" w:hAnsi="Times New Roman"/>
          <w:noProof/>
          <w:lang w:eastAsia="zh-CN"/>
        </w:rPr>
        <w:t xml:space="preserve">in which they </w:t>
      </w:r>
      <w:r w:rsidR="003C66A3" w:rsidRPr="00FF59AA">
        <w:rPr>
          <w:rFonts w:ascii="Times New Roman" w:eastAsiaTheme="minorEastAsia" w:hAnsi="Times New Roman"/>
          <w:noProof/>
          <w:lang w:eastAsia="zh-CN"/>
        </w:rPr>
        <w:t>had</w:t>
      </w:r>
      <w:r w:rsidR="00E13B8E" w:rsidRPr="00FF59AA">
        <w:rPr>
          <w:rFonts w:ascii="Times New Roman" w:eastAsiaTheme="minorEastAsia" w:hAnsi="Times New Roman"/>
          <w:noProof/>
          <w:lang w:eastAsia="zh-CN"/>
        </w:rPr>
        <w:t xml:space="preserve"> a voice in the development of </w:t>
      </w:r>
      <w:r w:rsidR="00E97E22" w:rsidRPr="00FF59AA">
        <w:rPr>
          <w:rFonts w:ascii="Times New Roman" w:eastAsiaTheme="minorEastAsia" w:hAnsi="Times New Roman"/>
          <w:noProof/>
          <w:lang w:eastAsia="zh-CN"/>
        </w:rPr>
        <w:t>upward accountability metrics</w:t>
      </w:r>
      <w:r w:rsidR="00B51A52" w:rsidRPr="00FF59AA">
        <w:rPr>
          <w:rFonts w:ascii="Times New Roman" w:eastAsiaTheme="minorEastAsia" w:hAnsi="Times New Roman"/>
          <w:noProof/>
          <w:lang w:eastAsia="zh-CN"/>
        </w:rPr>
        <w:t>, thereby enabling</w:t>
      </w:r>
      <w:r w:rsidR="004C1DC0" w:rsidRPr="00FF59AA">
        <w:rPr>
          <w:rFonts w:ascii="Times New Roman" w:eastAsiaTheme="minorEastAsia" w:hAnsi="Times New Roman"/>
          <w:noProof/>
          <w:lang w:eastAsia="zh-CN"/>
        </w:rPr>
        <w:t xml:space="preserve"> them to fulfil their sense of felt responsibility</w:t>
      </w:r>
      <w:r w:rsidR="003C66A3" w:rsidRPr="00FF59AA">
        <w:rPr>
          <w:rFonts w:ascii="Times New Roman" w:eastAsiaTheme="minorEastAsia" w:hAnsi="Times New Roman"/>
          <w:noProof/>
          <w:lang w:eastAsia="zh-CN"/>
        </w:rPr>
        <w:t xml:space="preserve"> to beneficiaries. While </w:t>
      </w:r>
      <w:r w:rsidR="004C1DC0" w:rsidRPr="00FF59AA">
        <w:rPr>
          <w:rFonts w:ascii="Times New Roman" w:eastAsiaTheme="minorEastAsia" w:hAnsi="Times New Roman"/>
          <w:noProof/>
          <w:lang w:eastAsia="zh-CN"/>
        </w:rPr>
        <w:t xml:space="preserve">aspects </w:t>
      </w:r>
      <w:r w:rsidR="003C66A3" w:rsidRPr="00FF59AA">
        <w:rPr>
          <w:rFonts w:ascii="Times New Roman" w:eastAsiaTheme="minorEastAsia" w:hAnsi="Times New Roman"/>
          <w:noProof/>
          <w:lang w:eastAsia="zh-CN"/>
        </w:rPr>
        <w:t>of ‘conversations for accountability’ were emerging</w:t>
      </w:r>
      <w:r w:rsidR="00B51A52" w:rsidRPr="00FF59AA">
        <w:rPr>
          <w:rFonts w:ascii="Times New Roman" w:eastAsiaTheme="minorEastAsia" w:hAnsi="Times New Roman"/>
          <w:noProof/>
          <w:lang w:eastAsia="zh-CN"/>
        </w:rPr>
        <w:t xml:space="preserve"> in fieldworker-funder interactions</w:t>
      </w:r>
      <w:r w:rsidR="003C66A3" w:rsidRPr="00FF59AA">
        <w:rPr>
          <w:rFonts w:ascii="Times New Roman" w:eastAsiaTheme="minorEastAsia" w:hAnsi="Times New Roman"/>
          <w:noProof/>
          <w:lang w:eastAsia="zh-CN"/>
        </w:rPr>
        <w:t>, it was unclear to what extent funders w</w:t>
      </w:r>
      <w:r w:rsidR="00B51A52" w:rsidRPr="00FF59AA">
        <w:rPr>
          <w:rFonts w:ascii="Times New Roman" w:eastAsiaTheme="minorEastAsia" w:hAnsi="Times New Roman"/>
          <w:noProof/>
          <w:lang w:eastAsia="zh-CN"/>
        </w:rPr>
        <w:t>ere committed</w:t>
      </w:r>
      <w:r w:rsidR="003C66A3" w:rsidRPr="00FF59AA">
        <w:rPr>
          <w:rFonts w:ascii="Times New Roman" w:eastAsiaTheme="minorEastAsia" w:hAnsi="Times New Roman"/>
          <w:noProof/>
          <w:lang w:eastAsia="zh-CN"/>
        </w:rPr>
        <w:t xml:space="preserve"> to </w:t>
      </w:r>
      <w:r w:rsidR="00E97E22" w:rsidRPr="00FF59AA">
        <w:rPr>
          <w:rFonts w:ascii="Times New Roman" w:eastAsiaTheme="minorEastAsia" w:hAnsi="Times New Roman"/>
          <w:noProof/>
          <w:lang w:eastAsia="zh-CN"/>
        </w:rPr>
        <w:t xml:space="preserve">further </w:t>
      </w:r>
      <w:r w:rsidR="00B51A52" w:rsidRPr="00FF59AA">
        <w:rPr>
          <w:rFonts w:ascii="Times New Roman" w:eastAsiaTheme="minorEastAsia" w:hAnsi="Times New Roman"/>
          <w:noProof/>
          <w:lang w:eastAsia="zh-CN"/>
        </w:rPr>
        <w:t>advancing them</w:t>
      </w:r>
      <w:r w:rsidR="003C66A3" w:rsidRPr="00FF59AA">
        <w:rPr>
          <w:rFonts w:ascii="Times New Roman" w:eastAsiaTheme="minorEastAsia" w:hAnsi="Times New Roman"/>
          <w:noProof/>
          <w:lang w:eastAsia="zh-CN"/>
        </w:rPr>
        <w:t xml:space="preserve">. </w:t>
      </w:r>
      <w:r w:rsidRPr="00FF59AA">
        <w:rPr>
          <w:rFonts w:ascii="Times New Roman" w:eastAsiaTheme="minorHAnsi" w:hAnsi="Times New Roman"/>
          <w:noProof/>
        </w:rPr>
        <w:t xml:space="preserve">Overall, our analysis </w:t>
      </w:r>
      <w:r w:rsidR="00D252A9" w:rsidRPr="00FF59AA">
        <w:rPr>
          <w:rFonts w:ascii="Times New Roman" w:eastAsiaTheme="minorHAnsi" w:hAnsi="Times New Roman"/>
          <w:noProof/>
        </w:rPr>
        <w:t xml:space="preserve">unveils </w:t>
      </w:r>
      <w:r w:rsidR="0073473E" w:rsidRPr="00FF59AA">
        <w:rPr>
          <w:rFonts w:ascii="Times New Roman" w:eastAsiaTheme="minorHAnsi" w:hAnsi="Times New Roman"/>
          <w:noProof/>
        </w:rPr>
        <w:t xml:space="preserve">how </w:t>
      </w:r>
      <w:r w:rsidR="003C66A3" w:rsidRPr="00FF59AA">
        <w:rPr>
          <w:rFonts w:ascii="Times New Roman" w:eastAsiaTheme="minorHAnsi" w:hAnsi="Times New Roman"/>
          <w:noProof/>
        </w:rPr>
        <w:t>felt responsibility mediates</w:t>
      </w:r>
      <w:r w:rsidRPr="00FF59AA">
        <w:rPr>
          <w:rFonts w:ascii="Times New Roman" w:eastAsiaTheme="minorHAnsi" w:hAnsi="Times New Roman"/>
          <w:noProof/>
        </w:rPr>
        <w:t xml:space="preserve"> for, and partly diminish</w:t>
      </w:r>
      <w:r w:rsidR="003C66A3" w:rsidRPr="00FF59AA">
        <w:rPr>
          <w:rFonts w:ascii="Times New Roman" w:eastAsiaTheme="minorHAnsi" w:hAnsi="Times New Roman"/>
          <w:noProof/>
        </w:rPr>
        <w:t>es</w:t>
      </w:r>
      <w:r w:rsidRPr="00FF59AA">
        <w:rPr>
          <w:rFonts w:ascii="Times New Roman" w:eastAsiaTheme="minorHAnsi" w:hAnsi="Times New Roman"/>
          <w:noProof/>
        </w:rPr>
        <w:t>, the perceived negative impacts on aid effectiveness of upward accountability processes informed by a focus on control.</w:t>
      </w:r>
      <w:r w:rsidR="0073473E" w:rsidRPr="00FF59AA">
        <w:rPr>
          <w:rFonts w:ascii="Times New Roman" w:eastAsiaTheme="minorHAnsi" w:hAnsi="Times New Roman"/>
          <w:noProof/>
        </w:rPr>
        <w:t xml:space="preserve"> </w:t>
      </w:r>
    </w:p>
    <w:p w14:paraId="571289CD" w14:textId="77777777" w:rsidR="003C66A3" w:rsidRPr="00FF59AA" w:rsidRDefault="003C66A3" w:rsidP="00075B80">
      <w:pPr>
        <w:spacing w:after="0" w:line="240" w:lineRule="auto"/>
        <w:jc w:val="both"/>
        <w:rPr>
          <w:rFonts w:ascii="Times New Roman" w:hAnsi="Times New Roman"/>
          <w:b/>
          <w:noProof/>
        </w:rPr>
      </w:pPr>
    </w:p>
    <w:p w14:paraId="210D7895" w14:textId="77777777" w:rsidR="00BD42C3" w:rsidRPr="00FF59AA" w:rsidRDefault="00BD42C3" w:rsidP="00075B80">
      <w:pPr>
        <w:spacing w:after="0" w:line="240" w:lineRule="auto"/>
        <w:jc w:val="both"/>
        <w:rPr>
          <w:rFonts w:ascii="Times New Roman" w:hAnsi="Times New Roman"/>
          <w:b/>
          <w:noProof/>
        </w:rPr>
      </w:pPr>
      <w:r w:rsidRPr="00FF59AA">
        <w:rPr>
          <w:rFonts w:ascii="Times New Roman" w:hAnsi="Times New Roman"/>
          <w:b/>
          <w:noProof/>
        </w:rPr>
        <w:t>Originality:</w:t>
      </w:r>
    </w:p>
    <w:p w14:paraId="1CD7ABE5" w14:textId="5746E6F9" w:rsidR="00BD42C3" w:rsidRPr="00FF59AA" w:rsidRDefault="00BD42C3" w:rsidP="00075B80">
      <w:pPr>
        <w:spacing w:after="0" w:line="240" w:lineRule="auto"/>
        <w:jc w:val="both"/>
        <w:rPr>
          <w:rFonts w:ascii="Times New Roman" w:hAnsi="Times New Roman"/>
          <w:b/>
          <w:noProof/>
        </w:rPr>
      </w:pPr>
      <w:r w:rsidRPr="00FF59AA">
        <w:rPr>
          <w:rFonts w:ascii="Times New Roman" w:eastAsiaTheme="minorEastAsia" w:hAnsi="Times New Roman"/>
          <w:noProof/>
          <w:lang w:eastAsia="zh-CN"/>
        </w:rPr>
        <w:t>We</w:t>
      </w:r>
      <w:r w:rsidRPr="00FF59AA">
        <w:rPr>
          <w:rFonts w:ascii="Times New Roman" w:hAnsi="Times New Roman"/>
          <w:noProof/>
        </w:rPr>
        <w:t xml:space="preserve"> examine the potential of upward accountability processes using in-depth analyses of the actual experiences of those involved in delivering NGO services at the grassroots level. We contribute to emerging work in this vein by enriching our understanding of local constituencies’ experiences of accountability processes more generally, especially the impact these mechanisms have on NGO operational activities. We also unveil the mediating role fieldworkers’ </w:t>
      </w:r>
      <w:r w:rsidR="003264DA" w:rsidRPr="00FF59AA">
        <w:rPr>
          <w:rFonts w:ascii="Times New Roman" w:hAnsi="Times New Roman"/>
          <w:noProof/>
        </w:rPr>
        <w:t>‘</w:t>
      </w:r>
      <w:r w:rsidRPr="00FF59AA">
        <w:rPr>
          <w:rFonts w:ascii="Times New Roman" w:hAnsi="Times New Roman"/>
          <w:noProof/>
        </w:rPr>
        <w:t>felt responsibility</w:t>
      </w:r>
      <w:r w:rsidR="003264DA" w:rsidRPr="00FF59AA">
        <w:rPr>
          <w:rFonts w:ascii="Times New Roman" w:hAnsi="Times New Roman"/>
          <w:noProof/>
        </w:rPr>
        <w:t>’</w:t>
      </w:r>
      <w:r w:rsidRPr="00FF59AA">
        <w:rPr>
          <w:rFonts w:ascii="Times New Roman" w:hAnsi="Times New Roman"/>
          <w:noProof/>
        </w:rPr>
        <w:t xml:space="preserve"> to beneficiaries’ plays in </w:t>
      </w:r>
      <w:r w:rsidRPr="00FF59AA">
        <w:rPr>
          <w:rFonts w:ascii="Times New Roman" w:eastAsiaTheme="minorHAnsi" w:hAnsi="Times New Roman"/>
          <w:noProof/>
        </w:rPr>
        <w:t>moderating the perceived negative impacts on aid effectiveness of upward accountability processes.</w:t>
      </w:r>
    </w:p>
    <w:p w14:paraId="5617CEA0" w14:textId="77777777" w:rsidR="003264DA" w:rsidRPr="00FF59AA" w:rsidRDefault="003264DA" w:rsidP="00075B80">
      <w:pPr>
        <w:spacing w:after="0" w:line="240" w:lineRule="auto"/>
        <w:rPr>
          <w:rFonts w:ascii="Times New Roman" w:hAnsi="Times New Roman"/>
          <w:b/>
          <w:noProof/>
        </w:rPr>
      </w:pPr>
    </w:p>
    <w:p w14:paraId="5A189182" w14:textId="77777777" w:rsidR="003264DA" w:rsidRPr="00FF59AA" w:rsidRDefault="003264DA" w:rsidP="00075B80">
      <w:pPr>
        <w:spacing w:after="0" w:line="240" w:lineRule="auto"/>
        <w:rPr>
          <w:rFonts w:ascii="Times New Roman" w:hAnsi="Times New Roman"/>
          <w:b/>
          <w:noProof/>
        </w:rPr>
      </w:pPr>
    </w:p>
    <w:p w14:paraId="77950E68" w14:textId="77777777" w:rsidR="00675FFC" w:rsidRPr="00FF59AA" w:rsidRDefault="00675FFC" w:rsidP="00075B80">
      <w:pPr>
        <w:spacing w:after="0" w:line="240" w:lineRule="auto"/>
        <w:rPr>
          <w:rFonts w:ascii="Times New Roman" w:hAnsi="Times New Roman"/>
          <w:b/>
          <w:noProof/>
        </w:rPr>
      </w:pPr>
      <w:r w:rsidRPr="00FF59AA">
        <w:rPr>
          <w:rFonts w:ascii="Times New Roman" w:hAnsi="Times New Roman"/>
          <w:b/>
          <w:noProof/>
        </w:rPr>
        <w:t>Keywords:</w:t>
      </w:r>
    </w:p>
    <w:p w14:paraId="2C56962E" w14:textId="4A29583B" w:rsidR="000975C3" w:rsidRPr="00FF59AA" w:rsidRDefault="000975C3" w:rsidP="00075B80">
      <w:pPr>
        <w:spacing w:after="0" w:line="240" w:lineRule="auto"/>
        <w:rPr>
          <w:rFonts w:ascii="Times New Roman" w:hAnsi="Times New Roman"/>
          <w:noProof/>
        </w:rPr>
      </w:pPr>
      <w:r w:rsidRPr="00FF59AA">
        <w:rPr>
          <w:rFonts w:ascii="Times New Roman" w:hAnsi="Times New Roman"/>
          <w:noProof/>
        </w:rPr>
        <w:t xml:space="preserve">Non-governmental </w:t>
      </w:r>
      <w:r w:rsidR="00A12581" w:rsidRPr="00FF59AA">
        <w:rPr>
          <w:rFonts w:ascii="Times New Roman" w:hAnsi="Times New Roman"/>
          <w:noProof/>
        </w:rPr>
        <w:t>organization</w:t>
      </w:r>
      <w:r w:rsidRPr="00FF59AA">
        <w:rPr>
          <w:rFonts w:ascii="Times New Roman" w:hAnsi="Times New Roman"/>
          <w:noProof/>
        </w:rPr>
        <w:t>s</w:t>
      </w:r>
      <w:r w:rsidR="00CB1D37" w:rsidRPr="00FF59AA">
        <w:rPr>
          <w:rFonts w:ascii="Times New Roman" w:hAnsi="Times New Roman"/>
          <w:noProof/>
        </w:rPr>
        <w:t xml:space="preserve"> (NGOs)</w:t>
      </w:r>
      <w:r w:rsidRPr="00FF59AA">
        <w:rPr>
          <w:rFonts w:ascii="Times New Roman" w:hAnsi="Times New Roman"/>
          <w:noProof/>
        </w:rPr>
        <w:t xml:space="preserve">, </w:t>
      </w:r>
      <w:r w:rsidR="00DE0CEB" w:rsidRPr="00FF59AA">
        <w:rPr>
          <w:rFonts w:ascii="Times New Roman" w:hAnsi="Times New Roman"/>
          <w:noProof/>
        </w:rPr>
        <w:t xml:space="preserve">NGO accountability, </w:t>
      </w:r>
      <w:r w:rsidRPr="00FF59AA">
        <w:rPr>
          <w:rFonts w:ascii="Times New Roman" w:hAnsi="Times New Roman"/>
          <w:noProof/>
        </w:rPr>
        <w:t>u</w:t>
      </w:r>
      <w:r w:rsidR="00675FFC" w:rsidRPr="00FF59AA">
        <w:rPr>
          <w:rFonts w:ascii="Times New Roman" w:hAnsi="Times New Roman"/>
          <w:noProof/>
        </w:rPr>
        <w:t xml:space="preserve">pward </w:t>
      </w:r>
      <w:r w:rsidRPr="00FF59AA">
        <w:rPr>
          <w:rFonts w:ascii="Times New Roman" w:hAnsi="Times New Roman"/>
          <w:noProof/>
        </w:rPr>
        <w:t>a</w:t>
      </w:r>
      <w:r w:rsidR="00CB1D37" w:rsidRPr="00FF59AA">
        <w:rPr>
          <w:rFonts w:ascii="Times New Roman" w:hAnsi="Times New Roman"/>
          <w:noProof/>
        </w:rPr>
        <w:t xml:space="preserve">ccountability, </w:t>
      </w:r>
      <w:r w:rsidR="00DE0CEB" w:rsidRPr="00FF59AA">
        <w:rPr>
          <w:rFonts w:ascii="Times New Roman" w:hAnsi="Times New Roman"/>
          <w:noProof/>
        </w:rPr>
        <w:t>performance measurement</w:t>
      </w:r>
      <w:r w:rsidR="007C1089" w:rsidRPr="00FF59AA">
        <w:rPr>
          <w:rFonts w:ascii="Times New Roman" w:hAnsi="Times New Roman"/>
          <w:noProof/>
        </w:rPr>
        <w:t>, felt responsibility</w:t>
      </w:r>
      <w:r w:rsidR="003264DA" w:rsidRPr="00FF59AA">
        <w:rPr>
          <w:rFonts w:ascii="Times New Roman" w:hAnsi="Times New Roman"/>
          <w:noProof/>
        </w:rPr>
        <w:t>, felt accountabil</w:t>
      </w:r>
      <w:r w:rsidR="00DE0CEB" w:rsidRPr="00FF59AA">
        <w:rPr>
          <w:rFonts w:ascii="Times New Roman" w:hAnsi="Times New Roman"/>
          <w:noProof/>
        </w:rPr>
        <w:t>ity, management control</w:t>
      </w:r>
    </w:p>
    <w:p w14:paraId="74D80914" w14:textId="77777777" w:rsidR="000958EC" w:rsidRPr="00FF59AA" w:rsidRDefault="000958EC" w:rsidP="00075B80">
      <w:pPr>
        <w:spacing w:after="0" w:line="240" w:lineRule="auto"/>
        <w:rPr>
          <w:rFonts w:ascii="Times New Roman" w:hAnsi="Times New Roman"/>
          <w:noProof/>
        </w:rPr>
      </w:pPr>
    </w:p>
    <w:p w14:paraId="10CC39DB" w14:textId="77777777" w:rsidR="00675FFC" w:rsidRPr="00FF59AA" w:rsidRDefault="00675FFC" w:rsidP="00075B80">
      <w:pPr>
        <w:spacing w:after="0" w:line="240" w:lineRule="auto"/>
        <w:rPr>
          <w:rFonts w:ascii="Times New Roman" w:hAnsi="Times New Roman"/>
          <w:b/>
          <w:noProof/>
        </w:rPr>
      </w:pPr>
      <w:r w:rsidRPr="00FF59AA">
        <w:rPr>
          <w:rFonts w:ascii="Times New Roman" w:hAnsi="Times New Roman"/>
          <w:b/>
          <w:noProof/>
        </w:rPr>
        <w:t xml:space="preserve">Article Classification: </w:t>
      </w:r>
    </w:p>
    <w:p w14:paraId="05D4438E" w14:textId="77777777" w:rsidR="00675FFC" w:rsidRPr="00FF59AA" w:rsidRDefault="00675FFC" w:rsidP="00075B80">
      <w:pPr>
        <w:spacing w:after="0" w:line="240" w:lineRule="auto"/>
        <w:rPr>
          <w:rFonts w:ascii="Times New Roman" w:hAnsi="Times New Roman"/>
          <w:noProof/>
        </w:rPr>
      </w:pPr>
      <w:r w:rsidRPr="00FF59AA">
        <w:rPr>
          <w:rFonts w:ascii="Times New Roman" w:hAnsi="Times New Roman"/>
          <w:noProof/>
        </w:rPr>
        <w:t>Research paper</w:t>
      </w:r>
    </w:p>
    <w:p w14:paraId="2DC8B6A6" w14:textId="626194F8" w:rsidR="00D05DE8" w:rsidRPr="00FF59AA" w:rsidRDefault="007A0C6E" w:rsidP="00075B80">
      <w:pPr>
        <w:spacing w:line="240" w:lineRule="auto"/>
        <w:rPr>
          <w:rFonts w:ascii="Times New Roman" w:hAnsi="Times New Roman"/>
          <w:b/>
          <w:noProof/>
        </w:rPr>
      </w:pPr>
      <w:r w:rsidRPr="00FF59AA">
        <w:rPr>
          <w:rFonts w:ascii="Times New Roman" w:hAnsi="Times New Roman"/>
          <w:b/>
          <w:noProof/>
        </w:rPr>
        <w:br w:type="page"/>
      </w:r>
      <w:r w:rsidR="00D05DE8" w:rsidRPr="00FF59AA">
        <w:rPr>
          <w:rFonts w:ascii="Times New Roman" w:hAnsi="Times New Roman"/>
          <w:b/>
          <w:noProof/>
        </w:rPr>
        <w:lastRenderedPageBreak/>
        <w:t xml:space="preserve">INTRODUCTION </w:t>
      </w:r>
    </w:p>
    <w:p w14:paraId="0813CB56" w14:textId="77777777" w:rsidR="00D05DE8" w:rsidRPr="00FF59AA" w:rsidRDefault="00D05DE8" w:rsidP="00075B80">
      <w:pPr>
        <w:spacing w:before="360" w:after="120" w:line="240" w:lineRule="auto"/>
        <w:ind w:firstLine="720"/>
        <w:jc w:val="both"/>
        <w:outlineLvl w:val="0"/>
        <w:rPr>
          <w:rFonts w:ascii="Times New Roman" w:hAnsi="Times New Roman"/>
          <w:noProof/>
        </w:rPr>
      </w:pPr>
      <w:r w:rsidRPr="00FF59AA">
        <w:rPr>
          <w:rFonts w:ascii="Times New Roman" w:hAnsi="Times New Roman"/>
          <w:noProof/>
        </w:rPr>
        <w:t xml:space="preserve">Non-governmental organizations (NGOs) working in the development aid sector typically receive funding from a number of governmental and private donors and channel this into providing welfare and other aid services to disadvantaged communities in developing countries (Ferguson </w:t>
      </w:r>
      <w:r w:rsidRPr="00FF59AA">
        <w:rPr>
          <w:rFonts w:ascii="Times New Roman" w:hAnsi="Times New Roman"/>
          <w:i/>
          <w:noProof/>
        </w:rPr>
        <w:t>et al.,</w:t>
      </w:r>
      <w:r w:rsidRPr="00FF59AA">
        <w:rPr>
          <w:rFonts w:ascii="Times New Roman" w:hAnsi="Times New Roman"/>
          <w:noProof/>
        </w:rPr>
        <w:t xml:space="preserve"> 2010; O’Dwyer and Unerman, 2010). The scale and potential impact of this aid is immense. Taking just Official Development Assistance (aid provided by governments and other private agencies to support the economic, environmental, social and political development of developing countries), in 2013, net Official Development Assistance from governments of the 28 countries that are members of the OECD’s (Organization for Economic Co-operation and Development) Development Assistance Committee came to US$134.8 billion</w:t>
      </w:r>
      <w:r w:rsidRPr="00FF59AA">
        <w:rPr>
          <w:rStyle w:val="FootnoteReference"/>
          <w:rFonts w:ascii="Times New Roman" w:hAnsi="Times New Roman"/>
          <w:noProof/>
        </w:rPr>
        <w:footnoteReference w:id="1"/>
      </w:r>
      <w:r w:rsidRPr="00FF59AA">
        <w:rPr>
          <w:rFonts w:ascii="Times New Roman" w:hAnsi="Times New Roman"/>
          <w:noProof/>
        </w:rPr>
        <w:t xml:space="preserve"> (OECD, 2014). It is widely claimed that the effective deployment of this aid, often via NGOs, can dramatically alter the life experiences of hundreds of millions of the poorest inhabitants in developing countries </w:t>
      </w:r>
      <w:r w:rsidRPr="00FF59AA">
        <w:rPr>
          <w:rFonts w:ascii="Times New Roman" w:hAnsi="Times New Roman"/>
          <w:noProof/>
        </w:rPr>
        <w:fldChar w:fldCharType="begin"/>
      </w:r>
      <w:r w:rsidRPr="00FF59AA">
        <w:rPr>
          <w:rFonts w:ascii="Times New Roman" w:hAnsi="Times New Roman"/>
          <w:noProof/>
        </w:rPr>
        <w:instrText xml:space="preserve"> ADDIN EN.CITE &lt;EndNote&gt;&lt;Cite&gt;&lt;Author&gt;Chen&lt;/Author&gt;&lt;Year&gt;2008&lt;/Year&gt;&lt;RecNum&gt;538&lt;/RecNum&gt;&lt;DisplayText&gt;(Chen and Ravallion, 2008, The World Bank, 2008)&lt;/DisplayText&gt;&lt;record&gt;&lt;rec-number&gt;538&lt;/rec-number&gt;&lt;foreign-keys&gt;&lt;key app="EN" db-id="9wdazzsx1xepsbea0wex0zfzezvrraxt9xzd"&gt;538&lt;/key&gt;&lt;/foreign-keys&gt;&lt;ref-type name="Report"&gt;27&lt;/ref-type&gt;&lt;contributors&gt;&lt;authors&gt;&lt;author&gt;Chen, Shaohua&lt;/author&gt;&lt;author&gt;Ravallion, Martin&lt;/author&gt;&lt;/authors&gt;&lt;/contributors&gt;&lt;titles&gt;&lt;title&gt;The developing world is poorer than we thought, but no less successful in the fight against poverty&lt;/title&gt;&lt;secondary-title&gt;Policy Research Working Paper Series&lt;/secondary-title&gt;&lt;/titles&gt;&lt;dates&gt;&lt;year&gt;2008&lt;/year&gt;&lt;/dates&gt;&lt;pub-location&gt;Washington, DC&lt;/pub-location&gt;&lt;publisher&gt;The World Bank&lt;/publisher&gt;&lt;urls&gt;&lt;related-urls&gt;&lt;url&gt;http://ideas.repec.org/p/wbk/wbrwps/4703.html&lt;/url&gt;&lt;/related-urls&gt;&lt;/urls&gt;&lt;/record&gt;&lt;/Cite&gt;&lt;Cite&gt;&lt;Author&gt;The World Bank&lt;/Author&gt;&lt;Year&gt;2008&lt;/Year&gt;&lt;RecNum&gt;537&lt;/RecNum&gt;&lt;record&gt;&lt;rec-number&gt;537&lt;/rec-number&gt;&lt;foreign-keys&gt;&lt;key app="EN" db-id="9wdazzsx1xepsbea0wex0zfzezvrraxt9xzd"&gt;537&lt;/key&gt;&lt;/foreign-keys&gt;&lt;ref-type name="Web Page"&gt;12&lt;/ref-type&gt;&lt;contributors&gt;&lt;authors&gt;&lt;author&gt;The World Bank,&lt;/author&gt;&lt;/authors&gt;&lt;/contributors&gt;&lt;titles&gt;&lt;title&gt;Overview: Understanding, measuring and overcoming poverty&lt;/title&gt;&lt;/titles&gt;&lt;volume&gt;2010&lt;/volume&gt;&lt;number&gt;1 February&lt;/number&gt;&lt;dates&gt;&lt;year&gt;2008&lt;/year&gt;&lt;/dates&gt;&lt;publisher&gt;The World Bank&lt;/publisher&gt;&lt;urls&gt;&lt;related-urls&gt;&lt;url&gt;http://web.worldbank.org/WBSITE/EXTERNAL/TOPICS/EXTPOVERTY/EXTPA/0,,contentMDK:20153855~menuPK:435040~pagePK:148956~piPK:216618~theSitePK:430367,00.html#measuring&lt;/url&gt;&lt;/related-urls&gt;&lt;/urls&gt;&lt;/record&gt;&lt;/Cite&gt;&lt;/EndNote&gt;</w:instrText>
      </w:r>
      <w:r w:rsidRPr="00FF59AA">
        <w:rPr>
          <w:rFonts w:ascii="Times New Roman" w:hAnsi="Times New Roman"/>
          <w:noProof/>
        </w:rPr>
        <w:fldChar w:fldCharType="separate"/>
      </w:r>
      <w:r w:rsidRPr="00FF59AA">
        <w:rPr>
          <w:rFonts w:ascii="Times New Roman" w:hAnsi="Times New Roman"/>
          <w:noProof/>
        </w:rPr>
        <w:t>(</w:t>
      </w:r>
      <w:hyperlink w:anchor="_ENREF_2" w:tooltip="Chen, 2008 #538" w:history="1">
        <w:r w:rsidRPr="00FF59AA">
          <w:rPr>
            <w:rFonts w:ascii="Times New Roman" w:hAnsi="Times New Roman"/>
            <w:noProof/>
          </w:rPr>
          <w:t>Chen and Ravallion, 2008</w:t>
        </w:r>
      </w:hyperlink>
      <w:r w:rsidRPr="00FF59AA">
        <w:rPr>
          <w:rFonts w:ascii="Times New Roman" w:hAnsi="Times New Roman"/>
          <w:noProof/>
        </w:rPr>
        <w:t>; United Nations, 2011)</w:t>
      </w:r>
      <w:r w:rsidRPr="00FF59AA">
        <w:rPr>
          <w:rFonts w:ascii="Times New Roman" w:hAnsi="Times New Roman"/>
          <w:noProof/>
        </w:rPr>
        <w:fldChar w:fldCharType="end"/>
      </w:r>
      <w:r w:rsidRPr="00FF59AA">
        <w:rPr>
          <w:rFonts w:ascii="Times New Roman" w:hAnsi="Times New Roman"/>
          <w:noProof/>
        </w:rPr>
        <w:t xml:space="preserve">. </w:t>
      </w:r>
    </w:p>
    <w:p w14:paraId="7A6C4B3A" w14:textId="33D35819" w:rsidR="00D05DE8" w:rsidRPr="00FF59AA" w:rsidRDefault="00D05DE8" w:rsidP="00075B80">
      <w:pPr>
        <w:spacing w:before="360" w:after="120" w:line="240" w:lineRule="auto"/>
        <w:ind w:firstLine="720"/>
        <w:jc w:val="both"/>
        <w:outlineLvl w:val="0"/>
        <w:rPr>
          <w:rFonts w:ascii="Times New Roman" w:hAnsi="Times New Roman"/>
          <w:noProof/>
        </w:rPr>
      </w:pPr>
      <w:r w:rsidRPr="00FF59AA">
        <w:rPr>
          <w:rFonts w:ascii="Times New Roman" w:hAnsi="Times New Roman"/>
          <w:noProof/>
        </w:rPr>
        <w:t>Accountability mechanisms and processes are seen as essential to both assessing and enhancing the effectiveness with which this aid funding is spent (Ebrahim 2005; KPMG, 2010). Upward accountability mechanisms involve reporting on NGO actions and outcomes to providers of funds, and usually follow processes and formats prescribed by NGO funders</w:t>
      </w:r>
      <w:r w:rsidR="00061799" w:rsidRPr="00FF59AA">
        <w:rPr>
          <w:rFonts w:ascii="Times New Roman" w:hAnsi="Times New Roman"/>
          <w:noProof/>
        </w:rPr>
        <w:t xml:space="preserve"> (O’Dwyer and Unerman, 2008; Ebrahim, 2003; Ebrahim, 2009)</w:t>
      </w:r>
      <w:r w:rsidRPr="00FF59AA">
        <w:rPr>
          <w:rFonts w:ascii="Times New Roman" w:hAnsi="Times New Roman"/>
          <w:noProof/>
        </w:rPr>
        <w:t>. Many large NGO funders have recognised that more effective deployment of their aid funding requires their upward accountability mechanisms to be flexible enough to allow communication of unexpected insights from the grassroots levels (where the aid is delivered) and a two-way flow of information. These funders have made commitments to ensuring that the upward accountability procedures they require funded NGOs to follow will</w:t>
      </w:r>
      <w:r w:rsidR="000958EC" w:rsidRPr="00FF59AA">
        <w:rPr>
          <w:rFonts w:ascii="Times New Roman" w:hAnsi="Times New Roman"/>
          <w:noProof/>
        </w:rPr>
        <w:t xml:space="preserve"> enable active engagement with fieldworkers and beneficiaries</w:t>
      </w:r>
      <w:r w:rsidRPr="00FF59AA">
        <w:rPr>
          <w:rFonts w:ascii="Times New Roman" w:hAnsi="Times New Roman"/>
          <w:noProof/>
        </w:rPr>
        <w:t xml:space="preserve">. </w:t>
      </w:r>
    </w:p>
    <w:p w14:paraId="278ED79F" w14:textId="4DE77FE9" w:rsidR="00D05DE8" w:rsidRPr="00FF59AA" w:rsidRDefault="00D05DE8" w:rsidP="00075B80">
      <w:pPr>
        <w:spacing w:before="360" w:after="120" w:line="240" w:lineRule="auto"/>
        <w:ind w:firstLine="720"/>
        <w:jc w:val="both"/>
        <w:outlineLvl w:val="0"/>
        <w:rPr>
          <w:rFonts w:ascii="Times New Roman" w:hAnsi="Times New Roman"/>
          <w:noProof/>
        </w:rPr>
      </w:pPr>
      <w:r w:rsidRPr="00FF59AA">
        <w:rPr>
          <w:rFonts w:ascii="Times New Roman" w:hAnsi="Times New Roman"/>
          <w:noProof/>
        </w:rPr>
        <w:t xml:space="preserve">Within this context, the aim of this paper is to ascertain how upward accountability processes can be enabling in, or constraining to, the effective deployment of development aid funding. We approach this question from the perspective </w:t>
      </w:r>
      <w:r w:rsidR="0073473E" w:rsidRPr="00FF59AA">
        <w:rPr>
          <w:rFonts w:ascii="Times New Roman" w:hAnsi="Times New Roman"/>
          <w:noProof/>
        </w:rPr>
        <w:t xml:space="preserve">of </w:t>
      </w:r>
      <w:r w:rsidR="000958EC" w:rsidRPr="00FF59AA">
        <w:rPr>
          <w:rFonts w:ascii="Times New Roman" w:hAnsi="Times New Roman"/>
          <w:noProof/>
        </w:rPr>
        <w:t xml:space="preserve">the </w:t>
      </w:r>
      <w:r w:rsidR="0073473E" w:rsidRPr="00FF59AA">
        <w:rPr>
          <w:rFonts w:ascii="Times New Roman" w:hAnsi="Times New Roman"/>
          <w:noProof/>
        </w:rPr>
        <w:t>experiences of grassroots field</w:t>
      </w:r>
      <w:r w:rsidRPr="00FF59AA">
        <w:rPr>
          <w:rFonts w:ascii="Times New Roman" w:hAnsi="Times New Roman"/>
          <w:noProof/>
        </w:rPr>
        <w:t xml:space="preserve">workers in interacting with upward accountability mechanisms in varying situations, and in seeking to adapt to these processes in a manner that will enable them to deliver the most effective services to the communities they serve.  </w:t>
      </w:r>
    </w:p>
    <w:p w14:paraId="2DF2C9CD" w14:textId="7E583D82" w:rsidR="00D05DE8" w:rsidRPr="00FF59AA" w:rsidRDefault="00D05DE8" w:rsidP="00075B80">
      <w:pPr>
        <w:spacing w:before="360" w:after="120" w:line="240" w:lineRule="auto"/>
        <w:ind w:firstLine="708"/>
        <w:jc w:val="both"/>
        <w:outlineLvl w:val="0"/>
        <w:rPr>
          <w:rFonts w:ascii="Times New Roman" w:hAnsi="Times New Roman"/>
          <w:noProof/>
        </w:rPr>
      </w:pPr>
      <w:r w:rsidRPr="00FF59AA">
        <w:rPr>
          <w:rFonts w:ascii="Times New Roman" w:hAnsi="Times New Roman"/>
          <w:noProof/>
        </w:rPr>
        <w:t xml:space="preserve">More specifically, to address this aim we present and analyse the results of a field study conducted among thirty non-governmental development organization (NGDO) fieldworkers working and delivering development aid within impoverished communities in Northern Ghana, West Africa. These fieldworkers are the key individuals involved in deploying and assessing the use of development aid at local community/grassroots level (Awio </w:t>
      </w:r>
      <w:r w:rsidRPr="00FF59AA">
        <w:rPr>
          <w:rFonts w:ascii="Times New Roman" w:hAnsi="Times New Roman"/>
          <w:i/>
          <w:noProof/>
        </w:rPr>
        <w:t>et al.,</w:t>
      </w:r>
      <w:r w:rsidRPr="00FF59AA">
        <w:rPr>
          <w:rFonts w:ascii="Times New Roman" w:hAnsi="Times New Roman"/>
          <w:noProof/>
        </w:rPr>
        <w:t xml:space="preserve"> 2011). The data analysis focuses on the experiences of the fieldworkers regarding the upward accountability processes</w:t>
      </w:r>
      <w:r w:rsidR="00061799" w:rsidRPr="00FF59AA">
        <w:rPr>
          <w:rFonts w:ascii="Times New Roman" w:hAnsi="Times New Roman"/>
          <w:noProof/>
        </w:rPr>
        <w:t xml:space="preserve"> </w:t>
      </w:r>
      <w:r w:rsidRPr="00FF59AA">
        <w:rPr>
          <w:rFonts w:ascii="Times New Roman" w:hAnsi="Times New Roman"/>
          <w:noProof/>
        </w:rPr>
        <w:t xml:space="preserve">they use to communicate their performance to funders and the impact these experiences have on their work with NGO beneficiaries. We focus in particular on the fieldworkers’ experiences of funders’ upward performance reporting requirements and the perceived impact compliance with these requirements has on the on-the-ground effectiveness of NGO development interventions. </w:t>
      </w:r>
    </w:p>
    <w:p w14:paraId="56348B8C" w14:textId="328959BE" w:rsidR="00D05DE8" w:rsidRPr="00FF59AA" w:rsidRDefault="00D05DE8" w:rsidP="00075B80">
      <w:pPr>
        <w:spacing w:before="360" w:after="120" w:line="240" w:lineRule="auto"/>
        <w:ind w:firstLine="720"/>
        <w:jc w:val="both"/>
        <w:rPr>
          <w:rFonts w:ascii="Times New Roman" w:hAnsi="Times New Roman"/>
          <w:bCs/>
          <w:noProof/>
        </w:rPr>
      </w:pPr>
      <w:r w:rsidRPr="00FF59AA">
        <w:rPr>
          <w:rFonts w:ascii="Times New Roman" w:hAnsi="Times New Roman"/>
          <w:noProof/>
        </w:rPr>
        <w:t xml:space="preserve">The paper contributes to the literature by extending and developing prior research investigating NGO upward accountability processes. Prior research has questioned the ability of upward accountability processes to enable more effective as opposed to efficient spending of aid funding (Everett and Friesen, 2010; O’Dwyer and Unerman, 2007, 2008; Rahaman </w:t>
      </w:r>
      <w:r w:rsidRPr="00FF59AA">
        <w:rPr>
          <w:rFonts w:ascii="Times New Roman" w:hAnsi="Times New Roman"/>
          <w:i/>
          <w:noProof/>
        </w:rPr>
        <w:t>et al.,</w:t>
      </w:r>
      <w:r w:rsidRPr="00FF59AA">
        <w:rPr>
          <w:rFonts w:ascii="Times New Roman" w:hAnsi="Times New Roman"/>
          <w:noProof/>
        </w:rPr>
        <w:t xml:space="preserve"> 2010). It is </w:t>
      </w:r>
      <w:r w:rsidRPr="00FF59AA">
        <w:rPr>
          <w:rFonts w:ascii="Times New Roman" w:hAnsi="Times New Roman"/>
          <w:noProof/>
        </w:rPr>
        <w:lastRenderedPageBreak/>
        <w:t xml:space="preserve">often claimed that upward accountability operates in an overly constraining manner thereby rendering assessments of and improvements in, aid effectiveness more problematic (Awio </w:t>
      </w:r>
      <w:r w:rsidRPr="00FF59AA">
        <w:rPr>
          <w:rFonts w:ascii="Times New Roman" w:hAnsi="Times New Roman"/>
          <w:i/>
          <w:noProof/>
        </w:rPr>
        <w:t>et al.,</w:t>
      </w:r>
      <w:r w:rsidRPr="00FF59AA">
        <w:rPr>
          <w:rFonts w:ascii="Times New Roman" w:hAnsi="Times New Roman"/>
          <w:noProof/>
        </w:rPr>
        <w:t xml:space="preserve"> 2011; Ebrahim, 2009; Rahaman </w:t>
      </w:r>
      <w:r w:rsidRPr="00FF59AA">
        <w:rPr>
          <w:rFonts w:ascii="Times New Roman" w:hAnsi="Times New Roman"/>
          <w:i/>
          <w:noProof/>
        </w:rPr>
        <w:t>et al.,</w:t>
      </w:r>
      <w:r w:rsidRPr="00FF59AA">
        <w:rPr>
          <w:rFonts w:ascii="Times New Roman" w:hAnsi="Times New Roman"/>
          <w:noProof/>
        </w:rPr>
        <w:t xml:space="preserve"> 2010). However, researchers have only recently commenced examining the potential of upward accountability processes using in-depth analyses of the actual experiences of those involved in delivering NGO services at the grassroots level – where the degree of adaptation of NGO provision to local contexts is experienced in practice, and where much of the knowledge for upward accountability processes is generated (see, Awio </w:t>
      </w:r>
      <w:r w:rsidRPr="00FF59AA">
        <w:rPr>
          <w:rFonts w:ascii="Times New Roman" w:hAnsi="Times New Roman"/>
          <w:i/>
          <w:noProof/>
        </w:rPr>
        <w:t>et al.,</w:t>
      </w:r>
      <w:r w:rsidRPr="00FF59AA">
        <w:rPr>
          <w:rFonts w:ascii="Times New Roman" w:hAnsi="Times New Roman"/>
          <w:noProof/>
        </w:rPr>
        <w:t xml:space="preserve"> 2011; Dixon </w:t>
      </w:r>
      <w:r w:rsidRPr="00FF59AA">
        <w:rPr>
          <w:rFonts w:ascii="Times New Roman" w:hAnsi="Times New Roman"/>
          <w:i/>
          <w:noProof/>
        </w:rPr>
        <w:t>et al.,</w:t>
      </w:r>
      <w:r w:rsidRPr="00FF59AA">
        <w:rPr>
          <w:rFonts w:ascii="Times New Roman" w:hAnsi="Times New Roman"/>
          <w:noProof/>
        </w:rPr>
        <w:t xml:space="preserve"> 2006). We contribute to this emerging work by deepening our understanding of local constituencies’ experiences of accountability processes more generally, in particular the impact these mechanisms have on their operational activities.  </w:t>
      </w:r>
    </w:p>
    <w:p w14:paraId="38DA5E0A" w14:textId="2C559B30" w:rsidR="00D05DE8" w:rsidRPr="00FF59AA" w:rsidRDefault="00D05DE8" w:rsidP="00075B80">
      <w:pPr>
        <w:spacing w:line="240" w:lineRule="auto"/>
        <w:ind w:firstLine="708"/>
        <w:jc w:val="both"/>
        <w:rPr>
          <w:rFonts w:ascii="Times New Roman" w:eastAsiaTheme="minorHAnsi" w:hAnsi="Times New Roman"/>
          <w:noProof/>
        </w:rPr>
      </w:pPr>
      <w:r w:rsidRPr="00FF59AA">
        <w:rPr>
          <w:rFonts w:ascii="Times New Roman" w:eastAsiaTheme="minorHAnsi" w:hAnsi="Times New Roman"/>
          <w:noProof/>
        </w:rPr>
        <w:t>The findings of this study unveil continuing tensio</w:t>
      </w:r>
      <w:r w:rsidR="005535B5" w:rsidRPr="00FF59AA">
        <w:rPr>
          <w:rFonts w:ascii="Times New Roman" w:eastAsiaTheme="minorHAnsi" w:hAnsi="Times New Roman"/>
          <w:noProof/>
        </w:rPr>
        <w:t>ns between funder</w:t>
      </w:r>
      <w:r w:rsidRPr="00FF59AA">
        <w:rPr>
          <w:rFonts w:ascii="Times New Roman" w:eastAsiaTheme="minorHAnsi" w:hAnsi="Times New Roman"/>
          <w:noProof/>
        </w:rPr>
        <w:t>s</w:t>
      </w:r>
      <w:r w:rsidR="005535B5" w:rsidRPr="00FF59AA">
        <w:rPr>
          <w:rFonts w:ascii="Times New Roman" w:eastAsiaTheme="minorHAnsi" w:hAnsi="Times New Roman"/>
          <w:noProof/>
        </w:rPr>
        <w:t>’</w:t>
      </w:r>
      <w:r w:rsidRPr="00FF59AA">
        <w:rPr>
          <w:rFonts w:ascii="Times New Roman" w:eastAsiaTheme="minorHAnsi" w:hAnsi="Times New Roman"/>
          <w:noProof/>
        </w:rPr>
        <w:t xml:space="preserve"> desire</w:t>
      </w:r>
      <w:r w:rsidR="005535B5" w:rsidRPr="00FF59AA">
        <w:rPr>
          <w:rFonts w:ascii="Times New Roman" w:eastAsiaTheme="minorHAnsi" w:hAnsi="Times New Roman"/>
          <w:noProof/>
        </w:rPr>
        <w:t>s</w:t>
      </w:r>
      <w:r w:rsidRPr="00FF59AA">
        <w:rPr>
          <w:rFonts w:ascii="Times New Roman" w:eastAsiaTheme="minorHAnsi" w:hAnsi="Times New Roman"/>
          <w:noProof/>
        </w:rPr>
        <w:t xml:space="preserve"> for global control and learning, and the need for local flexibility by fieldworkers (Hall, 2014; Rahaman </w:t>
      </w:r>
      <w:r w:rsidRPr="00FF59AA">
        <w:rPr>
          <w:rFonts w:ascii="Times New Roman" w:eastAsiaTheme="minorHAnsi" w:hAnsi="Times New Roman"/>
          <w:i/>
          <w:noProof/>
        </w:rPr>
        <w:t>et al</w:t>
      </w:r>
      <w:r w:rsidRPr="00FF59AA">
        <w:rPr>
          <w:rFonts w:ascii="Times New Roman" w:eastAsiaTheme="minorHAnsi" w:hAnsi="Times New Roman"/>
          <w:noProof/>
        </w:rPr>
        <w:t xml:space="preserve">., 2010). Fieldworkers </w:t>
      </w:r>
      <w:r w:rsidR="00935B76" w:rsidRPr="00FF59AA">
        <w:rPr>
          <w:rFonts w:ascii="Times New Roman" w:eastAsiaTheme="minorHAnsi" w:hAnsi="Times New Roman"/>
          <w:noProof/>
        </w:rPr>
        <w:t xml:space="preserve">were frustrated by the perceived </w:t>
      </w:r>
      <w:r w:rsidRPr="00FF59AA">
        <w:rPr>
          <w:rFonts w:ascii="Times New Roman" w:eastAsiaTheme="minorHAnsi" w:hAnsi="Times New Roman"/>
          <w:noProof/>
        </w:rPr>
        <w:t xml:space="preserve">limited reciprocity in information sharing between funders and NGDOs within upward accountability mechanisms. </w:t>
      </w:r>
      <w:r w:rsidR="00393A8C" w:rsidRPr="00FF59AA">
        <w:rPr>
          <w:rFonts w:ascii="Times New Roman" w:eastAsiaTheme="minorHAnsi" w:hAnsi="Times New Roman"/>
          <w:noProof/>
        </w:rPr>
        <w:t xml:space="preserve">They craved what Fry (1995) terms ‘conversations for accountability’ where they </w:t>
      </w:r>
      <w:r w:rsidR="00935B76" w:rsidRPr="00FF59AA">
        <w:rPr>
          <w:rFonts w:ascii="Times New Roman" w:eastAsiaTheme="minorHAnsi" w:hAnsi="Times New Roman"/>
          <w:noProof/>
        </w:rPr>
        <w:t>were offered</w:t>
      </w:r>
      <w:r w:rsidR="003C1F9F" w:rsidRPr="00FF59AA">
        <w:rPr>
          <w:rFonts w:ascii="Times New Roman" w:eastAsiaTheme="minorHAnsi" w:hAnsi="Times New Roman"/>
          <w:noProof/>
        </w:rPr>
        <w:t xml:space="preserve"> a voice in </w:t>
      </w:r>
      <w:r w:rsidR="0065292F" w:rsidRPr="00FF59AA">
        <w:rPr>
          <w:rFonts w:ascii="Times New Roman" w:eastAsiaTheme="minorHAnsi" w:hAnsi="Times New Roman"/>
          <w:noProof/>
        </w:rPr>
        <w:t>co-</w:t>
      </w:r>
      <w:r w:rsidR="003C1F9F" w:rsidRPr="00FF59AA">
        <w:rPr>
          <w:rFonts w:ascii="Times New Roman" w:eastAsiaTheme="minorHAnsi" w:hAnsi="Times New Roman"/>
          <w:noProof/>
        </w:rPr>
        <w:t xml:space="preserve">constructing and evaluating </w:t>
      </w:r>
      <w:r w:rsidR="00393A8C" w:rsidRPr="00FF59AA">
        <w:rPr>
          <w:rFonts w:ascii="Times New Roman" w:eastAsiaTheme="minorHAnsi" w:hAnsi="Times New Roman"/>
          <w:noProof/>
        </w:rPr>
        <w:t xml:space="preserve">performance metrics </w:t>
      </w:r>
      <w:r w:rsidR="0065292F" w:rsidRPr="00FF59AA">
        <w:rPr>
          <w:rFonts w:ascii="Times New Roman" w:eastAsiaTheme="minorHAnsi" w:hAnsi="Times New Roman"/>
          <w:noProof/>
        </w:rPr>
        <w:t xml:space="preserve">with funders </w:t>
      </w:r>
      <w:r w:rsidR="003C1F9F" w:rsidRPr="00FF59AA">
        <w:rPr>
          <w:rFonts w:ascii="Times New Roman" w:eastAsiaTheme="minorHAnsi" w:hAnsi="Times New Roman"/>
          <w:noProof/>
        </w:rPr>
        <w:t xml:space="preserve">that </w:t>
      </w:r>
      <w:r w:rsidR="00935B76" w:rsidRPr="00FF59AA">
        <w:rPr>
          <w:rFonts w:ascii="Times New Roman" w:eastAsiaTheme="minorHAnsi" w:hAnsi="Times New Roman"/>
          <w:noProof/>
        </w:rPr>
        <w:t xml:space="preserve">could </w:t>
      </w:r>
      <w:r w:rsidR="0065292F" w:rsidRPr="00FF59AA">
        <w:rPr>
          <w:rFonts w:ascii="Times New Roman" w:eastAsiaTheme="minorHAnsi" w:hAnsi="Times New Roman"/>
          <w:noProof/>
        </w:rPr>
        <w:t xml:space="preserve">align </w:t>
      </w:r>
      <w:r w:rsidR="00393A8C" w:rsidRPr="00FF59AA">
        <w:rPr>
          <w:rFonts w:ascii="Times New Roman" w:eastAsiaTheme="minorHAnsi" w:hAnsi="Times New Roman"/>
          <w:noProof/>
        </w:rPr>
        <w:t>funder aims with</w:t>
      </w:r>
      <w:r w:rsidR="00935B76" w:rsidRPr="00FF59AA">
        <w:rPr>
          <w:rFonts w:ascii="Times New Roman" w:eastAsiaTheme="minorHAnsi" w:hAnsi="Times New Roman"/>
          <w:noProof/>
        </w:rPr>
        <w:t xml:space="preserve"> both</w:t>
      </w:r>
      <w:r w:rsidR="00393A8C" w:rsidRPr="00FF59AA">
        <w:rPr>
          <w:rFonts w:ascii="Times New Roman" w:eastAsiaTheme="minorHAnsi" w:hAnsi="Times New Roman"/>
          <w:noProof/>
        </w:rPr>
        <w:t xml:space="preserve"> their </w:t>
      </w:r>
      <w:r w:rsidR="00DA4AE3" w:rsidRPr="00FF59AA">
        <w:rPr>
          <w:rFonts w:ascii="Times New Roman" w:eastAsiaTheme="minorHAnsi" w:hAnsi="Times New Roman"/>
          <w:noProof/>
        </w:rPr>
        <w:t>‘</w:t>
      </w:r>
      <w:r w:rsidR="00393A8C" w:rsidRPr="00FF59AA">
        <w:rPr>
          <w:rFonts w:ascii="Times New Roman" w:eastAsiaTheme="minorHAnsi" w:hAnsi="Times New Roman"/>
          <w:noProof/>
        </w:rPr>
        <w:t>felt responsibility</w:t>
      </w:r>
      <w:r w:rsidR="00DA4AE3" w:rsidRPr="00FF59AA">
        <w:rPr>
          <w:rFonts w:ascii="Times New Roman" w:eastAsiaTheme="minorHAnsi" w:hAnsi="Times New Roman"/>
          <w:noProof/>
        </w:rPr>
        <w:t>’</w:t>
      </w:r>
      <w:r w:rsidR="00393A8C" w:rsidRPr="00FF59AA">
        <w:rPr>
          <w:rFonts w:ascii="Times New Roman" w:eastAsiaTheme="minorHAnsi" w:hAnsi="Times New Roman"/>
          <w:noProof/>
        </w:rPr>
        <w:t xml:space="preserve"> to </w:t>
      </w:r>
      <w:r w:rsidR="00DA4AE3" w:rsidRPr="00FF59AA">
        <w:rPr>
          <w:rFonts w:ascii="Times New Roman" w:eastAsiaTheme="minorHAnsi" w:hAnsi="Times New Roman"/>
          <w:noProof/>
        </w:rPr>
        <w:t xml:space="preserve">serve </w:t>
      </w:r>
      <w:r w:rsidR="00393A8C" w:rsidRPr="00FF59AA">
        <w:rPr>
          <w:rFonts w:ascii="Times New Roman" w:eastAsiaTheme="minorHAnsi" w:hAnsi="Times New Roman"/>
          <w:noProof/>
        </w:rPr>
        <w:t>beneficiaries</w:t>
      </w:r>
      <w:r w:rsidR="00935B76" w:rsidRPr="00FF59AA">
        <w:rPr>
          <w:rFonts w:ascii="Times New Roman" w:eastAsiaTheme="minorHAnsi" w:hAnsi="Times New Roman"/>
          <w:noProof/>
        </w:rPr>
        <w:t>, and their on-the-ground experiences</w:t>
      </w:r>
      <w:r w:rsidR="003C1F9F" w:rsidRPr="00FF59AA">
        <w:rPr>
          <w:rFonts w:ascii="Times New Roman" w:eastAsiaTheme="minorHAnsi" w:hAnsi="Times New Roman"/>
          <w:noProof/>
        </w:rPr>
        <w:t>.</w:t>
      </w:r>
      <w:r w:rsidR="00DA4AE3" w:rsidRPr="00FF59AA">
        <w:rPr>
          <w:rFonts w:ascii="Times New Roman" w:eastAsiaTheme="minorHAnsi" w:hAnsi="Times New Roman"/>
          <w:noProof/>
        </w:rPr>
        <w:t xml:space="preserve"> W</w:t>
      </w:r>
      <w:r w:rsidRPr="00FF59AA">
        <w:rPr>
          <w:rFonts w:ascii="Times New Roman" w:eastAsiaTheme="minorHAnsi" w:hAnsi="Times New Roman"/>
          <w:noProof/>
        </w:rPr>
        <w:t xml:space="preserve">hile </w:t>
      </w:r>
      <w:r w:rsidR="003C1F9F" w:rsidRPr="00FF59AA">
        <w:rPr>
          <w:rFonts w:ascii="Times New Roman" w:eastAsiaTheme="minorHAnsi" w:hAnsi="Times New Roman"/>
          <w:noProof/>
        </w:rPr>
        <w:t>the upward</w:t>
      </w:r>
      <w:r w:rsidRPr="00FF59AA">
        <w:rPr>
          <w:rFonts w:ascii="Times New Roman" w:eastAsiaTheme="minorHAnsi" w:hAnsi="Times New Roman"/>
          <w:noProof/>
        </w:rPr>
        <w:t xml:space="preserve"> accountability processes were often experienced as controlling, the expectation from a policy and academic literature perspective that this could stifle individual fieldworker initiative was not borne out by our analysis. Rather, the fieldworkers were stimulated </w:t>
      </w:r>
      <w:r w:rsidR="00B14BFB" w:rsidRPr="00FF59AA">
        <w:rPr>
          <w:rFonts w:ascii="Times New Roman" w:eastAsiaTheme="minorHAnsi" w:hAnsi="Times New Roman"/>
          <w:noProof/>
        </w:rPr>
        <w:t xml:space="preserve">by </w:t>
      </w:r>
      <w:r w:rsidR="003C1F9F" w:rsidRPr="00FF59AA">
        <w:rPr>
          <w:rFonts w:ascii="Times New Roman" w:eastAsiaTheme="minorHAnsi" w:hAnsi="Times New Roman"/>
          <w:noProof/>
        </w:rPr>
        <w:t>their</w:t>
      </w:r>
      <w:r w:rsidRPr="00FF59AA">
        <w:rPr>
          <w:rFonts w:ascii="Times New Roman" w:eastAsiaTheme="minorHAnsi" w:hAnsi="Times New Roman"/>
          <w:noProof/>
        </w:rPr>
        <w:t xml:space="preserve"> strong sense of felt responsibility towards beneficiaries (Ebrahim, 2003; Fry, 1995; O’Dwyer and Boomsma, 2015), and </w:t>
      </w:r>
      <w:r w:rsidR="003C1F9F" w:rsidRPr="00FF59AA">
        <w:rPr>
          <w:rFonts w:ascii="Times New Roman" w:eastAsiaTheme="minorHAnsi" w:hAnsi="Times New Roman"/>
          <w:noProof/>
        </w:rPr>
        <w:t xml:space="preserve">skillfully </w:t>
      </w:r>
      <w:r w:rsidRPr="00FF59AA">
        <w:rPr>
          <w:rFonts w:ascii="Times New Roman" w:eastAsiaTheme="minorHAnsi" w:hAnsi="Times New Roman"/>
          <w:noProof/>
        </w:rPr>
        <w:t>worked with and around the formal upward accountability processes in order to adapt to local contingencies while complying with the funder accountability requirements. In vocational-type roles, such as those often undertaken by NGDO fieldworkers, individuals may feel more intrinsically responsible for their actions and actively seek to find ways of working around accountability processes</w:t>
      </w:r>
      <w:r w:rsidR="00935B76" w:rsidRPr="00FF59AA">
        <w:rPr>
          <w:rFonts w:ascii="Times New Roman" w:eastAsiaTheme="minorHAnsi" w:hAnsi="Times New Roman"/>
          <w:noProof/>
        </w:rPr>
        <w:t xml:space="preserve"> that seem misguided</w:t>
      </w:r>
      <w:r w:rsidRPr="00FF59AA">
        <w:rPr>
          <w:rFonts w:ascii="Times New Roman" w:eastAsiaTheme="minorHAnsi" w:hAnsi="Times New Roman"/>
          <w:noProof/>
        </w:rPr>
        <w:t xml:space="preserve">. </w:t>
      </w:r>
      <w:r w:rsidR="00935B76" w:rsidRPr="00FF59AA">
        <w:rPr>
          <w:rFonts w:ascii="Times New Roman" w:eastAsiaTheme="minorHAnsi" w:hAnsi="Times New Roman"/>
          <w:noProof/>
        </w:rPr>
        <w:t>O</w:t>
      </w:r>
      <w:r w:rsidRPr="00FF59AA">
        <w:rPr>
          <w:rFonts w:ascii="Times New Roman" w:eastAsiaTheme="minorHAnsi" w:hAnsi="Times New Roman"/>
          <w:noProof/>
        </w:rPr>
        <w:t xml:space="preserve">ur analysis suggests that a sense of felt responsibility towards beneficiaries may mediate for, and even diminish the perceived negative impacts of mandatory upward accountability processes on aid effectiveness. </w:t>
      </w:r>
    </w:p>
    <w:p w14:paraId="2C5679DB" w14:textId="797AF9A2" w:rsidR="00D05DE8" w:rsidRPr="00FF59AA" w:rsidRDefault="00D05DE8" w:rsidP="00075B80">
      <w:pPr>
        <w:spacing w:line="240" w:lineRule="auto"/>
        <w:ind w:firstLine="708"/>
        <w:jc w:val="both"/>
        <w:rPr>
          <w:rFonts w:ascii="Times New Roman" w:eastAsiaTheme="minorHAnsi" w:hAnsi="Times New Roman"/>
          <w:noProof/>
        </w:rPr>
      </w:pPr>
      <w:r w:rsidRPr="00FF59AA">
        <w:rPr>
          <w:rFonts w:ascii="Times New Roman" w:eastAsiaTheme="minorHAnsi" w:hAnsi="Times New Roman"/>
          <w:noProof/>
        </w:rPr>
        <w:t>Our analysis</w:t>
      </w:r>
      <w:r w:rsidR="000958EC" w:rsidRPr="00FF59AA">
        <w:rPr>
          <w:rFonts w:ascii="Times New Roman" w:eastAsiaTheme="minorHAnsi" w:hAnsi="Times New Roman"/>
          <w:noProof/>
        </w:rPr>
        <w:t xml:space="preserve"> also</w:t>
      </w:r>
      <w:r w:rsidR="003C1F9F" w:rsidRPr="00FF59AA">
        <w:rPr>
          <w:rFonts w:ascii="Times New Roman" w:eastAsiaTheme="minorHAnsi" w:hAnsi="Times New Roman"/>
          <w:noProof/>
        </w:rPr>
        <w:t xml:space="preserve"> uncovers </w:t>
      </w:r>
      <w:r w:rsidR="000958EC" w:rsidRPr="00FF59AA">
        <w:rPr>
          <w:rFonts w:ascii="Times New Roman" w:eastAsiaTheme="minorHAnsi" w:hAnsi="Times New Roman"/>
          <w:noProof/>
        </w:rPr>
        <w:t xml:space="preserve">how fieldworkers </w:t>
      </w:r>
      <w:r w:rsidRPr="00FF59AA">
        <w:rPr>
          <w:rFonts w:ascii="Times New Roman" w:eastAsiaTheme="minorHAnsi" w:hAnsi="Times New Roman"/>
          <w:noProof/>
        </w:rPr>
        <w:t xml:space="preserve">are highly pragmatic in the manner in which they work around upward accountability requirements. Because the discipline of reporting against pre-determined measures cannot be avoided, as funders have the power to dictate activities, fieldworkers constantly seek to devise local solutions to absorb the challenges created by funder reporting requirements. In effect, the fieldworkers are shown to possess a certain level of agency in that they also have power, in certain circumstances, to create workable solutions in subtle ways to manage their performance. Paradoxically, these solutions often draw upon the nascent enabling characteristics of upward accountability processes. </w:t>
      </w:r>
      <w:r w:rsidR="007524FE" w:rsidRPr="00FF59AA">
        <w:rPr>
          <w:rFonts w:ascii="Times New Roman" w:eastAsiaTheme="minorHAnsi" w:hAnsi="Times New Roman"/>
          <w:noProof/>
        </w:rPr>
        <w:t xml:space="preserve">Coupling a more enabling upward accountability with the felt responsibility of fieldworkers within ‘conversations for accountability’ was widely viewed as </w:t>
      </w:r>
      <w:r w:rsidR="00935B76" w:rsidRPr="00FF59AA">
        <w:rPr>
          <w:rFonts w:ascii="Times New Roman" w:eastAsiaTheme="minorHAnsi" w:hAnsi="Times New Roman"/>
          <w:noProof/>
        </w:rPr>
        <w:t xml:space="preserve">crucial to </w:t>
      </w:r>
      <w:r w:rsidR="007524FE" w:rsidRPr="00FF59AA">
        <w:rPr>
          <w:rFonts w:ascii="Times New Roman" w:eastAsiaTheme="minorHAnsi" w:hAnsi="Times New Roman"/>
          <w:noProof/>
        </w:rPr>
        <w:t xml:space="preserve">further enhancing the effectiveness of aid delivery. Some funders were beginning to </w:t>
      </w:r>
      <w:r w:rsidR="005535B5" w:rsidRPr="00FF59AA">
        <w:rPr>
          <w:rFonts w:ascii="Times New Roman" w:eastAsiaTheme="minorHAnsi" w:hAnsi="Times New Roman"/>
          <w:noProof/>
        </w:rPr>
        <w:t xml:space="preserve">tentatively </w:t>
      </w:r>
      <w:r w:rsidR="007524FE" w:rsidRPr="00FF59AA">
        <w:rPr>
          <w:rFonts w:ascii="Times New Roman" w:eastAsiaTheme="minorHAnsi" w:hAnsi="Times New Roman"/>
          <w:noProof/>
        </w:rPr>
        <w:t>embrace aspects of ‘conversations for accountability’ through their apparent willingness to engage in forms of ‘committed listening’ to fieldworkers during performance evaluation processes</w:t>
      </w:r>
      <w:r w:rsidR="00935B76" w:rsidRPr="00FF59AA">
        <w:rPr>
          <w:rFonts w:ascii="Times New Roman" w:eastAsiaTheme="minorHAnsi" w:hAnsi="Times New Roman"/>
          <w:noProof/>
        </w:rPr>
        <w:t xml:space="preserve">. </w:t>
      </w:r>
      <w:r w:rsidR="005535B5" w:rsidRPr="00FF59AA">
        <w:rPr>
          <w:rFonts w:ascii="Times New Roman" w:eastAsiaTheme="minorHAnsi" w:hAnsi="Times New Roman"/>
          <w:noProof/>
        </w:rPr>
        <w:t xml:space="preserve">While fieldworkers reflected positively on this development, these interactions </w:t>
      </w:r>
      <w:r w:rsidR="003941B8" w:rsidRPr="00FF59AA">
        <w:rPr>
          <w:rFonts w:ascii="Times New Roman" w:eastAsiaTheme="minorHAnsi" w:hAnsi="Times New Roman"/>
          <w:noProof/>
        </w:rPr>
        <w:t xml:space="preserve">remained </w:t>
      </w:r>
      <w:r w:rsidR="005535B5" w:rsidRPr="00FF59AA">
        <w:rPr>
          <w:rFonts w:ascii="Times New Roman" w:eastAsiaTheme="minorHAnsi" w:hAnsi="Times New Roman"/>
          <w:noProof/>
        </w:rPr>
        <w:t>a long way from fulfilling the idealized ‘conversations for accountability’ they aspired to.</w:t>
      </w:r>
    </w:p>
    <w:p w14:paraId="0C8D8055" w14:textId="6621E248" w:rsidR="00D05DE8" w:rsidRPr="00FF59AA" w:rsidRDefault="00D05DE8" w:rsidP="00075B80">
      <w:pPr>
        <w:spacing w:line="240" w:lineRule="auto"/>
        <w:ind w:firstLine="708"/>
        <w:jc w:val="both"/>
        <w:rPr>
          <w:rFonts w:ascii="Times New Roman" w:eastAsiaTheme="minorHAnsi" w:hAnsi="Times New Roman"/>
          <w:b/>
          <w:noProof/>
        </w:rPr>
      </w:pPr>
      <w:r w:rsidRPr="00FF59AA">
        <w:rPr>
          <w:rFonts w:ascii="Times New Roman" w:eastAsiaTheme="minorHAnsi" w:hAnsi="Times New Roman"/>
          <w:noProof/>
        </w:rPr>
        <w:t xml:space="preserve">The remainder of the paper is organized as follows. First, we discuss the funding of NGDO activities and the corresponding upward accountability processes that this entails, especially with respect to external performance assessment. Within this section we consider conceptually how the academic literature has analysed the possible responses made to upward accountability processes as </w:t>
      </w:r>
      <w:r w:rsidR="0073473E" w:rsidRPr="00FF59AA">
        <w:rPr>
          <w:rFonts w:ascii="Times New Roman" w:eastAsiaTheme="minorHAnsi" w:hAnsi="Times New Roman"/>
          <w:noProof/>
        </w:rPr>
        <w:t xml:space="preserve">fieldworkers </w:t>
      </w:r>
      <w:r w:rsidRPr="00FF59AA">
        <w:rPr>
          <w:rFonts w:ascii="Times New Roman" w:eastAsiaTheme="minorHAnsi" w:hAnsi="Times New Roman"/>
          <w:noProof/>
        </w:rPr>
        <w:t>experience the</w:t>
      </w:r>
      <w:r w:rsidR="0073473E" w:rsidRPr="00FF59AA">
        <w:rPr>
          <w:rFonts w:ascii="Times New Roman" w:eastAsiaTheme="minorHAnsi" w:hAnsi="Times New Roman"/>
          <w:noProof/>
        </w:rPr>
        <w:t>se</w:t>
      </w:r>
      <w:r w:rsidRPr="00FF59AA">
        <w:rPr>
          <w:rFonts w:ascii="Times New Roman" w:eastAsiaTheme="minorHAnsi" w:hAnsi="Times New Roman"/>
          <w:noProof/>
        </w:rPr>
        <w:t xml:space="preserve"> processes. Second, we outline the research method and provide the contextual background for the study. Third, we present the case analysis. The final section summarizes </w:t>
      </w:r>
      <w:r w:rsidR="0073473E" w:rsidRPr="00FF59AA">
        <w:rPr>
          <w:rFonts w:ascii="Times New Roman" w:eastAsiaTheme="minorHAnsi" w:hAnsi="Times New Roman"/>
          <w:noProof/>
        </w:rPr>
        <w:t xml:space="preserve">and discusses </w:t>
      </w:r>
      <w:r w:rsidRPr="00FF59AA">
        <w:rPr>
          <w:rFonts w:ascii="Times New Roman" w:eastAsiaTheme="minorHAnsi" w:hAnsi="Times New Roman"/>
          <w:noProof/>
        </w:rPr>
        <w:t>the case analysis and considers the wider implications of the study’s findings</w:t>
      </w:r>
      <w:r w:rsidRPr="00FF59AA">
        <w:rPr>
          <w:rFonts w:ascii="Times New Roman" w:eastAsiaTheme="minorHAnsi" w:hAnsi="Times New Roman"/>
          <w:b/>
          <w:noProof/>
        </w:rPr>
        <w:t>.</w:t>
      </w:r>
    </w:p>
    <w:p w14:paraId="1C90E8A1" w14:textId="77777777" w:rsidR="00374436" w:rsidRPr="00FF59AA" w:rsidRDefault="00374436" w:rsidP="00075B80">
      <w:pPr>
        <w:spacing w:line="240" w:lineRule="auto"/>
        <w:rPr>
          <w:rFonts w:ascii="Times New Roman" w:hAnsi="Times New Roman"/>
          <w:b/>
          <w:noProof/>
        </w:rPr>
      </w:pPr>
    </w:p>
    <w:p w14:paraId="2BD89BD9" w14:textId="38911F8B" w:rsidR="00A523BD" w:rsidRPr="00FF59AA" w:rsidRDefault="006F3DCB" w:rsidP="00075B80">
      <w:pPr>
        <w:spacing w:line="240" w:lineRule="auto"/>
        <w:rPr>
          <w:rFonts w:ascii="Times New Roman" w:hAnsi="Times New Roman"/>
          <w:b/>
          <w:bCs/>
          <w:noProof/>
        </w:rPr>
      </w:pPr>
      <w:r w:rsidRPr="00FF59AA">
        <w:rPr>
          <w:rFonts w:ascii="Times New Roman" w:hAnsi="Times New Roman"/>
          <w:b/>
          <w:bCs/>
          <w:noProof/>
        </w:rPr>
        <w:lastRenderedPageBreak/>
        <w:t xml:space="preserve">UPWARD ACCOUNTABILITY </w:t>
      </w:r>
      <w:r w:rsidR="006C2F64" w:rsidRPr="00FF59AA">
        <w:rPr>
          <w:rFonts w:ascii="Times New Roman" w:hAnsi="Times New Roman"/>
          <w:b/>
          <w:bCs/>
          <w:noProof/>
        </w:rPr>
        <w:t xml:space="preserve">PROCESSES </w:t>
      </w:r>
      <w:r w:rsidRPr="00FF59AA">
        <w:rPr>
          <w:rFonts w:ascii="Times New Roman" w:hAnsi="Times New Roman"/>
          <w:b/>
          <w:bCs/>
          <w:noProof/>
        </w:rPr>
        <w:t xml:space="preserve">AND </w:t>
      </w:r>
      <w:r w:rsidR="006C2F64" w:rsidRPr="00FF59AA">
        <w:rPr>
          <w:rFonts w:ascii="Times New Roman" w:hAnsi="Times New Roman"/>
          <w:b/>
          <w:bCs/>
          <w:noProof/>
        </w:rPr>
        <w:t xml:space="preserve">NGDO </w:t>
      </w:r>
      <w:r w:rsidRPr="00FF59AA">
        <w:rPr>
          <w:rFonts w:ascii="Times New Roman" w:hAnsi="Times New Roman"/>
          <w:b/>
          <w:bCs/>
          <w:noProof/>
        </w:rPr>
        <w:t>PERFORMANCE ASSESSMENT</w:t>
      </w:r>
    </w:p>
    <w:p w14:paraId="2FDFA774" w14:textId="77777777" w:rsidR="00E007BC" w:rsidRPr="00FF59AA" w:rsidRDefault="00620480" w:rsidP="00075B80">
      <w:pPr>
        <w:spacing w:line="240" w:lineRule="auto"/>
        <w:jc w:val="both"/>
        <w:rPr>
          <w:rStyle w:val="Emphasis"/>
          <w:rFonts w:ascii="Times New Roman" w:eastAsiaTheme="minorHAnsi" w:hAnsi="Times New Roman"/>
          <w:b/>
          <w:i w:val="0"/>
          <w:noProof/>
        </w:rPr>
      </w:pPr>
      <w:r w:rsidRPr="00FF59AA">
        <w:rPr>
          <w:rStyle w:val="Emphasis"/>
          <w:rFonts w:ascii="Times New Roman" w:eastAsiaTheme="minorHAnsi" w:hAnsi="Times New Roman"/>
          <w:b/>
          <w:i w:val="0"/>
          <w:noProof/>
        </w:rPr>
        <w:t>NG</w:t>
      </w:r>
      <w:r w:rsidR="004E7EA5" w:rsidRPr="00FF59AA">
        <w:rPr>
          <w:rStyle w:val="Emphasis"/>
          <w:rFonts w:ascii="Times New Roman" w:eastAsiaTheme="minorHAnsi" w:hAnsi="Times New Roman"/>
          <w:b/>
          <w:i w:val="0"/>
          <w:noProof/>
        </w:rPr>
        <w:t>D</w:t>
      </w:r>
      <w:r w:rsidRPr="00FF59AA">
        <w:rPr>
          <w:rStyle w:val="Emphasis"/>
          <w:rFonts w:ascii="Times New Roman" w:eastAsiaTheme="minorHAnsi" w:hAnsi="Times New Roman"/>
          <w:b/>
          <w:i w:val="0"/>
          <w:noProof/>
        </w:rPr>
        <w:t>O</w:t>
      </w:r>
      <w:r w:rsidR="005B771C" w:rsidRPr="00FF59AA">
        <w:rPr>
          <w:rStyle w:val="Emphasis"/>
          <w:rFonts w:ascii="Times New Roman" w:eastAsiaTheme="minorHAnsi" w:hAnsi="Times New Roman"/>
          <w:b/>
          <w:i w:val="0"/>
          <w:noProof/>
        </w:rPr>
        <w:t>s and</w:t>
      </w:r>
      <w:r w:rsidR="003B4C60" w:rsidRPr="00FF59AA">
        <w:rPr>
          <w:rStyle w:val="Emphasis"/>
          <w:rFonts w:ascii="Times New Roman" w:eastAsiaTheme="minorHAnsi" w:hAnsi="Times New Roman"/>
          <w:b/>
          <w:i w:val="0"/>
          <w:noProof/>
        </w:rPr>
        <w:t xml:space="preserve"> their relationships with funders</w:t>
      </w:r>
    </w:p>
    <w:p w14:paraId="3227DBE4" w14:textId="3A172D24" w:rsidR="00E007BC" w:rsidRPr="00FF59AA" w:rsidRDefault="00E007BC" w:rsidP="00075B80">
      <w:pPr>
        <w:spacing w:line="240" w:lineRule="auto"/>
        <w:ind w:firstLine="708"/>
        <w:jc w:val="both"/>
        <w:rPr>
          <w:rFonts w:ascii="Times New Roman" w:eastAsiaTheme="minorHAnsi" w:hAnsi="Times New Roman"/>
          <w:noProof/>
        </w:rPr>
      </w:pPr>
      <w:r w:rsidRPr="00FF59AA">
        <w:rPr>
          <w:rFonts w:ascii="Times New Roman" w:eastAsiaTheme="minorHAnsi" w:hAnsi="Times New Roman"/>
          <w:noProof/>
        </w:rPr>
        <w:t xml:space="preserve">NGDOs typically receive aid funding from different </w:t>
      </w:r>
      <w:r w:rsidR="002B303C" w:rsidRPr="00FF59AA">
        <w:rPr>
          <w:rFonts w:ascii="Times New Roman" w:eastAsiaTheme="minorHAnsi" w:hAnsi="Times New Roman"/>
          <w:noProof/>
        </w:rPr>
        <w:t xml:space="preserve">sources </w:t>
      </w:r>
      <w:r w:rsidRPr="00FF59AA">
        <w:rPr>
          <w:rFonts w:ascii="Times New Roman" w:eastAsiaTheme="minorHAnsi" w:hAnsi="Times New Roman"/>
          <w:noProof/>
        </w:rPr>
        <w:t>and use this to provide welfare and other aid services to impoverished communities in developing countries.</w:t>
      </w:r>
      <w:r w:rsidR="00004F6F" w:rsidRPr="00FF59AA">
        <w:rPr>
          <w:rFonts w:ascii="Times New Roman" w:eastAsiaTheme="minorHAnsi" w:hAnsi="Times New Roman"/>
          <w:noProof/>
        </w:rPr>
        <w:t xml:space="preserve"> Funders</w:t>
      </w:r>
      <w:r w:rsidR="00916664" w:rsidRPr="00FF59AA">
        <w:rPr>
          <w:rStyle w:val="FootnoteReference"/>
          <w:rFonts w:ascii="Times New Roman" w:eastAsiaTheme="minorHAnsi" w:hAnsi="Times New Roman"/>
          <w:noProof/>
        </w:rPr>
        <w:footnoteReference w:id="2"/>
      </w:r>
      <w:r w:rsidR="00004F6F" w:rsidRPr="00FF59AA">
        <w:rPr>
          <w:rFonts w:ascii="Times New Roman" w:eastAsiaTheme="minorHAnsi" w:hAnsi="Times New Roman"/>
          <w:noProof/>
        </w:rPr>
        <w:t xml:space="preserve"> include donor agencies such as global and private foundations</w:t>
      </w:r>
      <w:r w:rsidR="002B303C" w:rsidRPr="00FF59AA">
        <w:rPr>
          <w:rFonts w:ascii="Times New Roman" w:eastAsiaTheme="minorHAnsi" w:hAnsi="Times New Roman"/>
          <w:noProof/>
        </w:rPr>
        <w:t xml:space="preserve"> that often provide grants for which NG</w:t>
      </w:r>
      <w:r w:rsidR="004E7EA5" w:rsidRPr="00FF59AA">
        <w:rPr>
          <w:rFonts w:ascii="Times New Roman" w:eastAsiaTheme="minorHAnsi" w:hAnsi="Times New Roman"/>
          <w:noProof/>
        </w:rPr>
        <w:t>D</w:t>
      </w:r>
      <w:r w:rsidR="002B303C" w:rsidRPr="00FF59AA">
        <w:rPr>
          <w:rFonts w:ascii="Times New Roman" w:eastAsiaTheme="minorHAnsi" w:hAnsi="Times New Roman"/>
          <w:noProof/>
        </w:rPr>
        <w:t>Os have to apply. Funding also derive</w:t>
      </w:r>
      <w:r w:rsidR="00132576" w:rsidRPr="00FF59AA">
        <w:rPr>
          <w:rFonts w:ascii="Times New Roman" w:eastAsiaTheme="minorHAnsi" w:hAnsi="Times New Roman"/>
          <w:noProof/>
        </w:rPr>
        <w:t>s</w:t>
      </w:r>
      <w:r w:rsidR="002B303C" w:rsidRPr="00FF59AA">
        <w:rPr>
          <w:rFonts w:ascii="Times New Roman" w:eastAsiaTheme="minorHAnsi" w:hAnsi="Times New Roman"/>
          <w:noProof/>
        </w:rPr>
        <w:t xml:space="preserve"> from</w:t>
      </w:r>
      <w:r w:rsidR="00004F6F" w:rsidRPr="00FF59AA">
        <w:rPr>
          <w:rFonts w:ascii="Times New Roman" w:eastAsiaTheme="minorHAnsi" w:hAnsi="Times New Roman"/>
          <w:noProof/>
        </w:rPr>
        <w:t xml:space="preserve"> bilateral and multilateral </w:t>
      </w:r>
      <w:r w:rsidR="00321501" w:rsidRPr="00FF59AA">
        <w:rPr>
          <w:rFonts w:ascii="Times New Roman" w:eastAsiaTheme="minorHAnsi" w:hAnsi="Times New Roman"/>
          <w:noProof/>
        </w:rPr>
        <w:t xml:space="preserve">agencies where two or more countries </w:t>
      </w:r>
      <w:r w:rsidR="009F74CC" w:rsidRPr="00FF59AA">
        <w:rPr>
          <w:rFonts w:ascii="Times New Roman" w:eastAsiaTheme="minorHAnsi" w:hAnsi="Times New Roman"/>
          <w:noProof/>
        </w:rPr>
        <w:t>finance development ai</w:t>
      </w:r>
      <w:r w:rsidR="00900ADD" w:rsidRPr="00FF59AA">
        <w:rPr>
          <w:rFonts w:ascii="Times New Roman" w:eastAsiaTheme="minorHAnsi" w:hAnsi="Times New Roman"/>
          <w:noProof/>
        </w:rPr>
        <w:t>d activities together</w:t>
      </w:r>
      <w:r w:rsidR="00E350BC" w:rsidRPr="00FF59AA">
        <w:rPr>
          <w:rFonts w:ascii="Times New Roman" w:eastAsiaTheme="minorHAnsi" w:hAnsi="Times New Roman"/>
          <w:noProof/>
        </w:rPr>
        <w:t xml:space="preserve">. </w:t>
      </w:r>
      <w:r w:rsidR="009F74CC" w:rsidRPr="00FF59AA">
        <w:rPr>
          <w:rFonts w:ascii="Times New Roman" w:eastAsiaTheme="minorHAnsi" w:hAnsi="Times New Roman"/>
          <w:noProof/>
        </w:rPr>
        <w:t>A typical example of a</w:t>
      </w:r>
      <w:r w:rsidR="00132576" w:rsidRPr="00FF59AA">
        <w:rPr>
          <w:rFonts w:ascii="Times New Roman" w:eastAsiaTheme="minorHAnsi" w:hAnsi="Times New Roman"/>
          <w:noProof/>
        </w:rPr>
        <w:t xml:space="preserve"> bilateral agency</w:t>
      </w:r>
      <w:r w:rsidR="00073C62" w:rsidRPr="00FF59AA">
        <w:rPr>
          <w:rFonts w:ascii="Times New Roman" w:eastAsiaTheme="minorHAnsi" w:hAnsi="Times New Roman"/>
          <w:noProof/>
        </w:rPr>
        <w:t xml:space="preserve"> funding </w:t>
      </w:r>
      <w:r w:rsidR="00641BFE" w:rsidRPr="00FF59AA">
        <w:rPr>
          <w:rFonts w:ascii="Times New Roman" w:eastAsiaTheme="minorHAnsi" w:hAnsi="Times New Roman"/>
          <w:noProof/>
        </w:rPr>
        <w:t>NGDO is</w:t>
      </w:r>
      <w:r w:rsidR="00132576" w:rsidRPr="00FF59AA">
        <w:rPr>
          <w:rFonts w:ascii="Times New Roman" w:eastAsiaTheme="minorHAnsi" w:hAnsi="Times New Roman"/>
          <w:noProof/>
        </w:rPr>
        <w:t xml:space="preserve"> </w:t>
      </w:r>
      <w:r w:rsidR="00E350BC" w:rsidRPr="00FF59AA">
        <w:rPr>
          <w:rFonts w:ascii="Times New Roman" w:eastAsiaTheme="minorHAnsi" w:hAnsi="Times New Roman"/>
          <w:noProof/>
        </w:rPr>
        <w:t>the Danish</w:t>
      </w:r>
      <w:r w:rsidR="002B303C" w:rsidRPr="00FF59AA">
        <w:rPr>
          <w:rFonts w:ascii="Times New Roman" w:eastAsiaTheme="minorHAnsi" w:hAnsi="Times New Roman"/>
          <w:noProof/>
        </w:rPr>
        <w:t xml:space="preserve"> </w:t>
      </w:r>
      <w:r w:rsidR="00132576" w:rsidRPr="00FF59AA">
        <w:rPr>
          <w:rFonts w:ascii="Times New Roman" w:eastAsiaTheme="minorHAnsi" w:hAnsi="Times New Roman"/>
          <w:noProof/>
        </w:rPr>
        <w:t>International Development Cooperation (DANIDA)</w:t>
      </w:r>
      <w:r w:rsidR="00321501" w:rsidRPr="00FF59AA">
        <w:rPr>
          <w:rFonts w:ascii="Times New Roman" w:eastAsiaTheme="minorHAnsi" w:hAnsi="Times New Roman"/>
          <w:noProof/>
        </w:rPr>
        <w:t xml:space="preserve"> which spent</w:t>
      </w:r>
      <w:r w:rsidR="00132576" w:rsidRPr="00FF59AA">
        <w:rPr>
          <w:rFonts w:ascii="Times New Roman" w:eastAsiaTheme="minorHAnsi" w:hAnsi="Times New Roman"/>
          <w:noProof/>
        </w:rPr>
        <w:t xml:space="preserve"> 15 billion Danish Krone (</w:t>
      </w:r>
      <w:r w:rsidR="000E12CC" w:rsidRPr="00FF59AA">
        <w:rPr>
          <w:rFonts w:ascii="Times New Roman" w:eastAsiaTheme="minorHAnsi" w:hAnsi="Times New Roman"/>
          <w:noProof/>
        </w:rPr>
        <w:t>US$</w:t>
      </w:r>
      <w:r w:rsidR="00132576" w:rsidRPr="00FF59AA">
        <w:rPr>
          <w:rFonts w:ascii="Times New Roman" w:eastAsiaTheme="minorHAnsi" w:hAnsi="Times New Roman"/>
          <w:noProof/>
        </w:rPr>
        <w:t>2.98</w:t>
      </w:r>
      <w:r w:rsidR="000E12CC" w:rsidRPr="00FF59AA">
        <w:rPr>
          <w:rFonts w:ascii="Times New Roman" w:eastAsiaTheme="minorHAnsi" w:hAnsi="Times New Roman"/>
          <w:noProof/>
        </w:rPr>
        <w:t xml:space="preserve"> </w:t>
      </w:r>
      <w:r w:rsidR="00132576" w:rsidRPr="00FF59AA">
        <w:rPr>
          <w:rFonts w:ascii="Times New Roman" w:eastAsiaTheme="minorHAnsi" w:hAnsi="Times New Roman"/>
          <w:noProof/>
        </w:rPr>
        <w:t>billion) on development assistance</w:t>
      </w:r>
      <w:r w:rsidR="00321501" w:rsidRPr="00FF59AA">
        <w:rPr>
          <w:rFonts w:ascii="Times New Roman" w:eastAsiaTheme="minorHAnsi" w:hAnsi="Times New Roman"/>
          <w:noProof/>
        </w:rPr>
        <w:t xml:space="preserve"> in 2011</w:t>
      </w:r>
      <w:r w:rsidR="00132576" w:rsidRPr="00FF59AA">
        <w:rPr>
          <w:rFonts w:ascii="Times New Roman" w:eastAsiaTheme="minorHAnsi" w:hAnsi="Times New Roman"/>
          <w:noProof/>
        </w:rPr>
        <w:t xml:space="preserve"> (DANIDA website, accessed 1</w:t>
      </w:r>
      <w:r w:rsidR="00FB47E8" w:rsidRPr="00FF59AA">
        <w:rPr>
          <w:rFonts w:ascii="Times New Roman" w:eastAsiaTheme="minorHAnsi" w:hAnsi="Times New Roman"/>
          <w:noProof/>
        </w:rPr>
        <w:t>0</w:t>
      </w:r>
      <w:r w:rsidR="00132576" w:rsidRPr="00FF59AA">
        <w:rPr>
          <w:rFonts w:ascii="Times New Roman" w:eastAsiaTheme="minorHAnsi" w:hAnsi="Times New Roman"/>
          <w:noProof/>
        </w:rPr>
        <w:t xml:space="preserve"> </w:t>
      </w:r>
      <w:r w:rsidR="00FB47E8" w:rsidRPr="00FF59AA">
        <w:rPr>
          <w:rFonts w:ascii="Times New Roman" w:eastAsiaTheme="minorHAnsi" w:hAnsi="Times New Roman"/>
          <w:noProof/>
        </w:rPr>
        <w:t>November</w:t>
      </w:r>
      <w:r w:rsidR="00132576" w:rsidRPr="00FF59AA">
        <w:rPr>
          <w:rFonts w:ascii="Times New Roman" w:eastAsiaTheme="minorHAnsi" w:hAnsi="Times New Roman"/>
          <w:noProof/>
        </w:rPr>
        <w:t xml:space="preserve"> 2014)</w:t>
      </w:r>
      <w:r w:rsidR="004E7EA5" w:rsidRPr="00FF59AA">
        <w:rPr>
          <w:rStyle w:val="FootnoteReference"/>
          <w:rFonts w:ascii="Times New Roman" w:eastAsiaTheme="minorHAnsi" w:hAnsi="Times New Roman"/>
          <w:noProof/>
        </w:rPr>
        <w:footnoteReference w:id="3"/>
      </w:r>
      <w:r w:rsidR="00132576" w:rsidRPr="00FF59AA">
        <w:rPr>
          <w:rFonts w:ascii="Times New Roman" w:eastAsiaTheme="minorHAnsi" w:hAnsi="Times New Roman"/>
          <w:noProof/>
        </w:rPr>
        <w:t>.</w:t>
      </w:r>
      <w:r w:rsidR="00900ADD" w:rsidRPr="00FF59AA">
        <w:rPr>
          <w:rFonts w:ascii="Times New Roman" w:eastAsiaTheme="minorHAnsi" w:hAnsi="Times New Roman"/>
          <w:noProof/>
        </w:rPr>
        <w:t xml:space="preserve"> </w:t>
      </w:r>
      <w:r w:rsidR="00916664" w:rsidRPr="00FF59AA">
        <w:rPr>
          <w:rFonts w:ascii="Times New Roman" w:eastAsiaTheme="minorHAnsi" w:hAnsi="Times New Roman"/>
          <w:noProof/>
        </w:rPr>
        <w:t>Often</w:t>
      </w:r>
      <w:r w:rsidR="003F024F" w:rsidRPr="00FF59AA">
        <w:rPr>
          <w:rFonts w:ascii="Times New Roman" w:eastAsiaTheme="minorHAnsi" w:hAnsi="Times New Roman"/>
          <w:noProof/>
        </w:rPr>
        <w:t>,</w:t>
      </w:r>
      <w:r w:rsidR="00916664" w:rsidRPr="00FF59AA">
        <w:rPr>
          <w:rFonts w:ascii="Times New Roman" w:eastAsiaTheme="minorHAnsi" w:hAnsi="Times New Roman"/>
          <w:noProof/>
        </w:rPr>
        <w:t xml:space="preserve"> l</w:t>
      </w:r>
      <w:r w:rsidRPr="00FF59AA">
        <w:rPr>
          <w:rFonts w:ascii="Times New Roman" w:eastAsiaTheme="minorHAnsi" w:hAnsi="Times New Roman"/>
          <w:noProof/>
        </w:rPr>
        <w:t>ocal community based NGDOs receive this funding once it has been channelled through large International NGOs (INGOs). These INGOs commonly have intermediate-level country offices and managers in developing countries to distribute the aid funding to grassroots NGDOs (some of which will be part of an INGO, some of which will be independent from an INGO). The key individuals involved in deploying and assessing the use of this funding at the community/grassroo</w:t>
      </w:r>
      <w:r w:rsidR="009F74CC" w:rsidRPr="00FF59AA">
        <w:rPr>
          <w:rFonts w:ascii="Times New Roman" w:eastAsiaTheme="minorHAnsi" w:hAnsi="Times New Roman"/>
          <w:noProof/>
        </w:rPr>
        <w:t>ts level are NGDO fieldworkers, the focus of this study.</w:t>
      </w:r>
    </w:p>
    <w:p w14:paraId="3E2B8FFF" w14:textId="7A6593D5" w:rsidR="002E721B" w:rsidRPr="00FF59AA" w:rsidRDefault="000C606D" w:rsidP="00075B80">
      <w:pPr>
        <w:spacing w:line="240" w:lineRule="auto"/>
        <w:ind w:firstLine="708"/>
        <w:jc w:val="both"/>
        <w:rPr>
          <w:rFonts w:ascii="Times New Roman" w:eastAsiaTheme="minorHAnsi" w:hAnsi="Times New Roman"/>
          <w:noProof/>
        </w:rPr>
      </w:pPr>
      <w:r w:rsidRPr="00FF59AA">
        <w:rPr>
          <w:rFonts w:ascii="Times New Roman" w:eastAsiaTheme="minorHAnsi" w:hAnsi="Times New Roman"/>
          <w:noProof/>
        </w:rPr>
        <w:t>Given the large sums of money allocated to development aid, there is significant interest among funders in assessing the extent to which this aid has been efficiently and effectively deployed</w:t>
      </w:r>
      <w:r w:rsidR="007A0C59" w:rsidRPr="00FF59AA">
        <w:rPr>
          <w:rFonts w:ascii="Times New Roman" w:eastAsiaTheme="minorHAnsi" w:hAnsi="Times New Roman"/>
          <w:noProof/>
        </w:rPr>
        <w:t xml:space="preserve">, </w:t>
      </w:r>
      <w:r w:rsidR="000E12CC" w:rsidRPr="00FF59AA">
        <w:rPr>
          <w:rFonts w:ascii="Times New Roman" w:eastAsiaTheme="minorHAnsi" w:hAnsi="Times New Roman"/>
          <w:noProof/>
        </w:rPr>
        <w:t xml:space="preserve">especially as </w:t>
      </w:r>
      <w:r w:rsidR="00073C62" w:rsidRPr="00FF59AA">
        <w:rPr>
          <w:rFonts w:ascii="Times New Roman" w:eastAsiaTheme="minorHAnsi" w:hAnsi="Times New Roman"/>
          <w:noProof/>
        </w:rPr>
        <w:t>funders</w:t>
      </w:r>
      <w:r w:rsidR="007A0C59" w:rsidRPr="00FF59AA">
        <w:rPr>
          <w:rFonts w:ascii="Times New Roman" w:eastAsiaTheme="minorHAnsi" w:hAnsi="Times New Roman"/>
          <w:noProof/>
        </w:rPr>
        <w:t xml:space="preserve"> are also accountable to their donors and taxpayers.</w:t>
      </w:r>
      <w:r w:rsidR="00086F96" w:rsidRPr="00FF59AA">
        <w:rPr>
          <w:rFonts w:ascii="Times New Roman" w:eastAsiaTheme="minorHAnsi" w:hAnsi="Times New Roman"/>
          <w:noProof/>
        </w:rPr>
        <w:t xml:space="preserve"> There is ongoing evaluation of </w:t>
      </w:r>
      <w:r w:rsidR="00296E1E" w:rsidRPr="00FF59AA">
        <w:rPr>
          <w:rFonts w:ascii="Times New Roman" w:eastAsiaTheme="minorHAnsi" w:hAnsi="Times New Roman"/>
          <w:noProof/>
        </w:rPr>
        <w:t xml:space="preserve">the effectiveness of </w:t>
      </w:r>
      <w:r w:rsidR="00086F96" w:rsidRPr="00FF59AA">
        <w:rPr>
          <w:rFonts w:ascii="Times New Roman" w:eastAsiaTheme="minorHAnsi" w:hAnsi="Times New Roman"/>
          <w:noProof/>
        </w:rPr>
        <w:t>the use of development f</w:t>
      </w:r>
      <w:r w:rsidR="00296E1E" w:rsidRPr="00FF59AA">
        <w:rPr>
          <w:rFonts w:ascii="Times New Roman" w:eastAsiaTheme="minorHAnsi" w:hAnsi="Times New Roman"/>
          <w:noProof/>
        </w:rPr>
        <w:t xml:space="preserve">unding </w:t>
      </w:r>
      <w:r w:rsidR="00086F96" w:rsidRPr="00FF59AA">
        <w:rPr>
          <w:rFonts w:ascii="Times New Roman" w:eastAsiaTheme="minorHAnsi" w:hAnsi="Times New Roman"/>
          <w:noProof/>
        </w:rPr>
        <w:t>in order to be accountable</w:t>
      </w:r>
      <w:r w:rsidR="009F74CC" w:rsidRPr="00FF59AA">
        <w:rPr>
          <w:rFonts w:ascii="Times New Roman" w:eastAsiaTheme="minorHAnsi" w:hAnsi="Times New Roman"/>
          <w:noProof/>
        </w:rPr>
        <w:t xml:space="preserve"> to stakeholders</w:t>
      </w:r>
      <w:r w:rsidR="003F024F" w:rsidRPr="00FF59AA">
        <w:rPr>
          <w:rFonts w:ascii="Times New Roman" w:eastAsiaTheme="minorHAnsi" w:hAnsi="Times New Roman"/>
          <w:noProof/>
        </w:rPr>
        <w:t xml:space="preserve"> and</w:t>
      </w:r>
      <w:r w:rsidR="0017021C" w:rsidRPr="00FF59AA">
        <w:rPr>
          <w:rFonts w:ascii="Times New Roman" w:eastAsiaTheme="minorHAnsi" w:hAnsi="Times New Roman"/>
          <w:noProof/>
        </w:rPr>
        <w:t xml:space="preserve"> </w:t>
      </w:r>
      <w:r w:rsidR="006749A8" w:rsidRPr="00FF59AA">
        <w:rPr>
          <w:rFonts w:ascii="Times New Roman" w:eastAsiaTheme="minorHAnsi" w:hAnsi="Times New Roman"/>
          <w:noProof/>
        </w:rPr>
        <w:t>NG</w:t>
      </w:r>
      <w:r w:rsidR="000E12CC" w:rsidRPr="00FF59AA">
        <w:rPr>
          <w:rFonts w:ascii="Times New Roman" w:eastAsiaTheme="minorHAnsi" w:hAnsi="Times New Roman"/>
          <w:noProof/>
        </w:rPr>
        <w:t>D</w:t>
      </w:r>
      <w:r w:rsidR="006749A8" w:rsidRPr="00FF59AA">
        <w:rPr>
          <w:rFonts w:ascii="Times New Roman" w:eastAsiaTheme="minorHAnsi" w:hAnsi="Times New Roman"/>
          <w:noProof/>
        </w:rPr>
        <w:t>O accountability</w:t>
      </w:r>
      <w:r w:rsidR="00361286" w:rsidRPr="00FF59AA">
        <w:rPr>
          <w:rFonts w:ascii="Times New Roman" w:eastAsiaTheme="minorHAnsi" w:hAnsi="Times New Roman"/>
          <w:noProof/>
        </w:rPr>
        <w:t xml:space="preserve"> reporting</w:t>
      </w:r>
      <w:r w:rsidR="006749A8" w:rsidRPr="00FF59AA">
        <w:rPr>
          <w:rFonts w:ascii="Times New Roman" w:eastAsiaTheme="minorHAnsi" w:hAnsi="Times New Roman"/>
          <w:noProof/>
        </w:rPr>
        <w:t xml:space="preserve"> for the use of aid resources </w:t>
      </w:r>
      <w:r w:rsidR="00580BDB" w:rsidRPr="00FF59AA">
        <w:rPr>
          <w:rFonts w:ascii="Times New Roman" w:eastAsiaTheme="minorHAnsi" w:hAnsi="Times New Roman"/>
          <w:noProof/>
        </w:rPr>
        <w:t>forms</w:t>
      </w:r>
      <w:r w:rsidR="006749A8" w:rsidRPr="00FF59AA">
        <w:rPr>
          <w:rFonts w:ascii="Times New Roman" w:eastAsiaTheme="minorHAnsi" w:hAnsi="Times New Roman"/>
          <w:noProof/>
        </w:rPr>
        <w:t xml:space="preserve"> an important part of th</w:t>
      </w:r>
      <w:r w:rsidR="00013587" w:rsidRPr="00FF59AA">
        <w:rPr>
          <w:rFonts w:ascii="Times New Roman" w:eastAsiaTheme="minorHAnsi" w:hAnsi="Times New Roman"/>
          <w:noProof/>
        </w:rPr>
        <w:t>is</w:t>
      </w:r>
      <w:r w:rsidR="006749A8" w:rsidRPr="00FF59AA">
        <w:rPr>
          <w:rFonts w:ascii="Times New Roman" w:eastAsiaTheme="minorHAnsi" w:hAnsi="Times New Roman"/>
          <w:noProof/>
        </w:rPr>
        <w:t xml:space="preserve"> evaluation </w:t>
      </w:r>
      <w:r w:rsidR="000E12CC" w:rsidRPr="00FF59AA">
        <w:rPr>
          <w:rFonts w:ascii="Times New Roman" w:eastAsiaTheme="minorHAnsi" w:hAnsi="Times New Roman"/>
          <w:noProof/>
        </w:rPr>
        <w:t xml:space="preserve">of </w:t>
      </w:r>
      <w:r w:rsidR="00361286" w:rsidRPr="00FF59AA">
        <w:rPr>
          <w:rFonts w:ascii="Times New Roman" w:eastAsiaTheme="minorHAnsi" w:hAnsi="Times New Roman"/>
          <w:noProof/>
        </w:rPr>
        <w:t>use of resources by funders. This reporting</w:t>
      </w:r>
      <w:r w:rsidR="0017021C" w:rsidRPr="00FF59AA">
        <w:rPr>
          <w:rFonts w:ascii="Times New Roman" w:eastAsiaTheme="minorHAnsi" w:hAnsi="Times New Roman"/>
          <w:noProof/>
        </w:rPr>
        <w:t>, through</w:t>
      </w:r>
      <w:r w:rsidR="00580BDB" w:rsidRPr="00FF59AA">
        <w:rPr>
          <w:rFonts w:ascii="Times New Roman" w:eastAsiaTheme="minorHAnsi" w:hAnsi="Times New Roman"/>
          <w:noProof/>
        </w:rPr>
        <w:t xml:space="preserve"> which NG</w:t>
      </w:r>
      <w:r w:rsidR="000E12CC" w:rsidRPr="00FF59AA">
        <w:rPr>
          <w:rFonts w:ascii="Times New Roman" w:eastAsiaTheme="minorHAnsi" w:hAnsi="Times New Roman"/>
          <w:noProof/>
        </w:rPr>
        <w:t>D</w:t>
      </w:r>
      <w:r w:rsidR="00580BDB" w:rsidRPr="00FF59AA">
        <w:rPr>
          <w:rFonts w:ascii="Times New Roman" w:eastAsiaTheme="minorHAnsi" w:hAnsi="Times New Roman"/>
          <w:noProof/>
        </w:rPr>
        <w:t xml:space="preserve">O recipients of funding report back to funders about their use of funds </w:t>
      </w:r>
      <w:r w:rsidR="0017021C" w:rsidRPr="00FF59AA">
        <w:rPr>
          <w:rFonts w:ascii="Times New Roman" w:eastAsiaTheme="minorHAnsi" w:hAnsi="Times New Roman"/>
          <w:noProof/>
        </w:rPr>
        <w:t xml:space="preserve">represents </w:t>
      </w:r>
      <w:r w:rsidR="009F74CC" w:rsidRPr="00FF59AA">
        <w:rPr>
          <w:rFonts w:ascii="Times New Roman" w:eastAsiaTheme="minorHAnsi" w:hAnsi="Times New Roman"/>
          <w:noProof/>
        </w:rPr>
        <w:t>an</w:t>
      </w:r>
      <w:r w:rsidR="0000653C" w:rsidRPr="00FF59AA">
        <w:rPr>
          <w:rFonts w:ascii="Times New Roman" w:eastAsiaTheme="minorHAnsi" w:hAnsi="Times New Roman"/>
          <w:noProof/>
        </w:rPr>
        <w:t xml:space="preserve"> upward accountability</w:t>
      </w:r>
      <w:r w:rsidR="009F74CC" w:rsidRPr="00FF59AA">
        <w:rPr>
          <w:rFonts w:ascii="Times New Roman" w:eastAsiaTheme="minorHAnsi" w:hAnsi="Times New Roman"/>
          <w:noProof/>
        </w:rPr>
        <w:t xml:space="preserve"> process </w:t>
      </w:r>
      <w:r w:rsidR="00361286" w:rsidRPr="00FF59AA">
        <w:rPr>
          <w:rFonts w:ascii="Times New Roman" w:eastAsiaTheme="minorHAnsi" w:hAnsi="Times New Roman"/>
          <w:noProof/>
        </w:rPr>
        <w:t>(Ebrahim,</w:t>
      </w:r>
      <w:r w:rsidR="006C2F64" w:rsidRPr="00FF59AA">
        <w:rPr>
          <w:rFonts w:ascii="Times New Roman" w:eastAsiaTheme="minorHAnsi" w:hAnsi="Times New Roman"/>
          <w:noProof/>
        </w:rPr>
        <w:t xml:space="preserve"> 2002,</w:t>
      </w:r>
      <w:r w:rsidR="001B0DBA" w:rsidRPr="00FF59AA">
        <w:rPr>
          <w:rFonts w:ascii="Times New Roman" w:eastAsiaTheme="minorHAnsi" w:hAnsi="Times New Roman"/>
          <w:noProof/>
        </w:rPr>
        <w:t xml:space="preserve"> </w:t>
      </w:r>
      <w:r w:rsidR="00361286" w:rsidRPr="00FF59AA">
        <w:rPr>
          <w:rFonts w:ascii="Times New Roman" w:eastAsiaTheme="minorHAnsi" w:hAnsi="Times New Roman"/>
          <w:noProof/>
        </w:rPr>
        <w:t xml:space="preserve">2003, 2005; </w:t>
      </w:r>
      <w:r w:rsidR="009F74CC" w:rsidRPr="00FF59AA">
        <w:rPr>
          <w:rFonts w:ascii="Times New Roman" w:eastAsiaTheme="minorHAnsi" w:hAnsi="Times New Roman"/>
          <w:noProof/>
        </w:rPr>
        <w:t>O'Dwyer and Unerman, 2007</w:t>
      </w:r>
      <w:r w:rsidR="001B0DBA" w:rsidRPr="00FF59AA">
        <w:rPr>
          <w:rFonts w:ascii="Times New Roman" w:eastAsiaTheme="minorHAnsi" w:hAnsi="Times New Roman"/>
          <w:noProof/>
        </w:rPr>
        <w:t xml:space="preserve">). </w:t>
      </w:r>
      <w:r w:rsidR="005C6D4F" w:rsidRPr="00FF59AA">
        <w:rPr>
          <w:rFonts w:ascii="Times New Roman" w:eastAsiaTheme="minorHAnsi" w:hAnsi="Times New Roman"/>
          <w:noProof/>
        </w:rPr>
        <w:t>As the Swedish International Development Cooperation Agency (SIDA) states</w:t>
      </w:r>
      <w:r w:rsidR="00B7151C" w:rsidRPr="00FF59AA">
        <w:rPr>
          <w:rFonts w:ascii="Times New Roman" w:eastAsiaTheme="minorHAnsi" w:hAnsi="Times New Roman"/>
          <w:noProof/>
        </w:rPr>
        <w:t xml:space="preserve"> in its evaluation manual</w:t>
      </w:r>
      <w:r w:rsidR="005C6D4F" w:rsidRPr="00FF59AA">
        <w:rPr>
          <w:rFonts w:ascii="Times New Roman" w:eastAsiaTheme="minorHAnsi" w:hAnsi="Times New Roman"/>
          <w:noProof/>
        </w:rPr>
        <w:t>:</w:t>
      </w:r>
    </w:p>
    <w:p w14:paraId="283FFF22" w14:textId="172C1F47" w:rsidR="0017021C" w:rsidRPr="00FF59AA" w:rsidRDefault="00C12909" w:rsidP="00075B80">
      <w:pPr>
        <w:spacing w:line="240" w:lineRule="auto"/>
        <w:ind w:left="708"/>
        <w:jc w:val="both"/>
        <w:rPr>
          <w:rFonts w:ascii="Times New Roman" w:eastAsiaTheme="minorHAnsi" w:hAnsi="Times New Roman"/>
          <w:noProof/>
        </w:rPr>
      </w:pPr>
      <w:r w:rsidRPr="00FF59AA">
        <w:rPr>
          <w:rFonts w:ascii="Times New Roman" w:eastAsiaTheme="minorHAnsi" w:hAnsi="Times New Roman"/>
          <w:noProof/>
        </w:rPr>
        <w:t xml:space="preserve">In general terms, what an evaluation for accountability seeks to find out is whether the </w:t>
      </w:r>
      <w:r w:rsidR="00A12581" w:rsidRPr="00FF59AA">
        <w:rPr>
          <w:rFonts w:ascii="Times New Roman" w:eastAsiaTheme="minorHAnsi" w:hAnsi="Times New Roman"/>
          <w:noProof/>
        </w:rPr>
        <w:t>organization</w:t>
      </w:r>
      <w:r w:rsidRPr="00FF59AA">
        <w:rPr>
          <w:rFonts w:ascii="Times New Roman" w:eastAsiaTheme="minorHAnsi" w:hAnsi="Times New Roman"/>
          <w:noProof/>
        </w:rPr>
        <w:t>s that are responsible for the evaluated intervention have done as good a job as possible under the</w:t>
      </w:r>
      <w:r w:rsidR="00D21B00" w:rsidRPr="00FF59AA">
        <w:rPr>
          <w:rFonts w:ascii="Times New Roman" w:eastAsiaTheme="minorHAnsi" w:hAnsi="Times New Roman"/>
          <w:noProof/>
        </w:rPr>
        <w:t xml:space="preserve"> </w:t>
      </w:r>
      <w:r w:rsidRPr="00FF59AA">
        <w:rPr>
          <w:rFonts w:ascii="Times New Roman" w:eastAsiaTheme="minorHAnsi" w:hAnsi="Times New Roman"/>
          <w:noProof/>
        </w:rPr>
        <w:t>circumstances. This means trying to find out if</w:t>
      </w:r>
      <w:r w:rsidR="000E12CC" w:rsidRPr="00FF59AA">
        <w:rPr>
          <w:rFonts w:ascii="Times New Roman" w:eastAsiaTheme="minorHAnsi" w:hAnsi="Times New Roman"/>
          <w:noProof/>
        </w:rPr>
        <w:t>,</w:t>
      </w:r>
      <w:r w:rsidRPr="00FF59AA">
        <w:rPr>
          <w:rFonts w:ascii="Times New Roman" w:eastAsiaTheme="minorHAnsi" w:hAnsi="Times New Roman"/>
          <w:noProof/>
        </w:rPr>
        <w:t xml:space="preserve"> and to what extent</w:t>
      </w:r>
      <w:r w:rsidR="000E12CC" w:rsidRPr="00FF59AA">
        <w:rPr>
          <w:rFonts w:ascii="Times New Roman" w:eastAsiaTheme="minorHAnsi" w:hAnsi="Times New Roman"/>
          <w:noProof/>
        </w:rPr>
        <w:t>,</w:t>
      </w:r>
      <w:r w:rsidRPr="00FF59AA">
        <w:rPr>
          <w:rFonts w:ascii="Times New Roman" w:eastAsiaTheme="minorHAnsi" w:hAnsi="Times New Roman"/>
          <w:noProof/>
        </w:rPr>
        <w:t xml:space="preserve"> the intervention has achieved the results that it was intended to achieve or that it could reasonably</w:t>
      </w:r>
      <w:r w:rsidR="00641BFE" w:rsidRPr="00FF59AA">
        <w:rPr>
          <w:rFonts w:ascii="Times New Roman" w:eastAsiaTheme="minorHAnsi" w:hAnsi="Times New Roman"/>
          <w:noProof/>
        </w:rPr>
        <w:t xml:space="preserve"> have been expected to achieve </w:t>
      </w:r>
      <w:r w:rsidR="00174FAF" w:rsidRPr="00FF59AA">
        <w:rPr>
          <w:rFonts w:ascii="Times New Roman" w:eastAsiaTheme="minorHAnsi" w:hAnsi="Times New Roman"/>
          <w:noProof/>
        </w:rPr>
        <w:t>(</w:t>
      </w:r>
      <w:r w:rsidR="009B0A7B" w:rsidRPr="00FF59AA">
        <w:rPr>
          <w:rFonts w:ascii="Times New Roman" w:eastAsiaTheme="minorHAnsi" w:hAnsi="Times New Roman"/>
          <w:noProof/>
        </w:rPr>
        <w:t xml:space="preserve">Molund and Schill, </w:t>
      </w:r>
      <w:r w:rsidR="000D3A94" w:rsidRPr="00FF59AA">
        <w:rPr>
          <w:rFonts w:ascii="Times New Roman" w:eastAsiaTheme="minorHAnsi" w:hAnsi="Times New Roman"/>
          <w:noProof/>
        </w:rPr>
        <w:t>2007</w:t>
      </w:r>
      <w:r w:rsidR="00CB7490" w:rsidRPr="00FF59AA">
        <w:rPr>
          <w:rFonts w:ascii="Times New Roman" w:eastAsiaTheme="minorHAnsi" w:hAnsi="Times New Roman"/>
          <w:noProof/>
        </w:rPr>
        <w:t>, p.14</w:t>
      </w:r>
      <w:r w:rsidR="00174FAF" w:rsidRPr="00FF59AA">
        <w:rPr>
          <w:rFonts w:ascii="Times New Roman" w:eastAsiaTheme="minorHAnsi" w:hAnsi="Times New Roman"/>
          <w:noProof/>
        </w:rPr>
        <w:t>).</w:t>
      </w:r>
    </w:p>
    <w:p w14:paraId="6D5A95A8" w14:textId="026001DB" w:rsidR="00925A8C" w:rsidRPr="00FF59AA" w:rsidRDefault="0000259B" w:rsidP="00075B80">
      <w:pPr>
        <w:spacing w:line="240" w:lineRule="auto"/>
        <w:ind w:firstLine="708"/>
        <w:jc w:val="both"/>
        <w:rPr>
          <w:rFonts w:ascii="Times New Roman" w:eastAsiaTheme="minorHAnsi" w:hAnsi="Times New Roman"/>
          <w:noProof/>
        </w:rPr>
      </w:pPr>
      <w:r w:rsidRPr="00FF59AA">
        <w:rPr>
          <w:rFonts w:ascii="Times New Roman" w:eastAsiaTheme="minorHAnsi" w:hAnsi="Times New Roman"/>
          <w:noProof/>
        </w:rPr>
        <w:t>One of the key purposes of upward accountability processes, from the perspective of funders, is to evaluate whether the aid interventions have achieved pre-specified targets.</w:t>
      </w:r>
      <w:r w:rsidR="00D76B36" w:rsidRPr="00FF59AA">
        <w:rPr>
          <w:rFonts w:ascii="Times New Roman" w:eastAsiaTheme="minorHAnsi" w:hAnsi="Times New Roman"/>
          <w:noProof/>
        </w:rPr>
        <w:t xml:space="preserve"> Upward accountability </w:t>
      </w:r>
      <w:r w:rsidR="000B07B1" w:rsidRPr="00FF59AA">
        <w:rPr>
          <w:rFonts w:ascii="Times New Roman" w:eastAsiaTheme="minorHAnsi" w:hAnsi="Times New Roman"/>
          <w:noProof/>
        </w:rPr>
        <w:t>allows for</w:t>
      </w:r>
      <w:r w:rsidR="00D76B36" w:rsidRPr="00FF59AA">
        <w:rPr>
          <w:rFonts w:ascii="Times New Roman" w:eastAsiaTheme="minorHAnsi" w:hAnsi="Times New Roman"/>
          <w:noProof/>
        </w:rPr>
        <w:t xml:space="preserve"> the external oversight and control </w:t>
      </w:r>
      <w:r w:rsidR="000B07B1" w:rsidRPr="00FF59AA">
        <w:rPr>
          <w:rFonts w:ascii="Times New Roman" w:eastAsiaTheme="minorHAnsi" w:hAnsi="Times New Roman"/>
          <w:noProof/>
        </w:rPr>
        <w:t>in order to</w:t>
      </w:r>
      <w:r w:rsidR="00D76B36" w:rsidRPr="00FF59AA">
        <w:rPr>
          <w:rFonts w:ascii="Times New Roman" w:eastAsiaTheme="minorHAnsi" w:hAnsi="Times New Roman"/>
          <w:noProof/>
        </w:rPr>
        <w:t xml:space="preserve"> rationalis</w:t>
      </w:r>
      <w:r w:rsidR="000B07B1" w:rsidRPr="00FF59AA">
        <w:rPr>
          <w:rFonts w:ascii="Times New Roman" w:eastAsiaTheme="minorHAnsi" w:hAnsi="Times New Roman"/>
          <w:noProof/>
        </w:rPr>
        <w:t>e</w:t>
      </w:r>
      <w:r w:rsidR="00D76B36" w:rsidRPr="00FF59AA">
        <w:rPr>
          <w:rFonts w:ascii="Times New Roman" w:eastAsiaTheme="minorHAnsi" w:hAnsi="Times New Roman"/>
          <w:noProof/>
        </w:rPr>
        <w:t xml:space="preserve"> performance (Najam, 1996; O’Dwyer and Unerman, 2008; Roberts, 1991).</w:t>
      </w:r>
      <w:r w:rsidR="000B07B1" w:rsidRPr="00FF59AA">
        <w:rPr>
          <w:rFonts w:ascii="Times New Roman" w:eastAsiaTheme="minorHAnsi" w:hAnsi="Times New Roman"/>
          <w:noProof/>
        </w:rPr>
        <w:t xml:space="preserve"> The emphasis on disclo</w:t>
      </w:r>
      <w:r w:rsidR="00C924BB" w:rsidRPr="00FF59AA">
        <w:rPr>
          <w:rFonts w:ascii="Times New Roman" w:eastAsiaTheme="minorHAnsi" w:hAnsi="Times New Roman"/>
          <w:noProof/>
        </w:rPr>
        <w:t>sure</w:t>
      </w:r>
      <w:r w:rsidR="000B07B1" w:rsidRPr="00FF59AA">
        <w:rPr>
          <w:rFonts w:ascii="Times New Roman" w:eastAsiaTheme="minorHAnsi" w:hAnsi="Times New Roman"/>
          <w:noProof/>
        </w:rPr>
        <w:t xml:space="preserve"> and </w:t>
      </w:r>
      <w:r w:rsidR="00C924BB" w:rsidRPr="00FF59AA">
        <w:rPr>
          <w:rFonts w:ascii="Times New Roman" w:eastAsiaTheme="minorHAnsi" w:hAnsi="Times New Roman"/>
          <w:noProof/>
        </w:rPr>
        <w:t>oversight suggests that upward accountability systems are often described as coercive or punitive (Ebrahim, 2009; Ebrahim, 2005; Ebrahim and Rangan, 2010; Ferguson et al., 2010; Hall, 2014; Najam, 1996;</w:t>
      </w:r>
      <w:r w:rsidR="00C924BB" w:rsidRPr="00FF59AA">
        <w:rPr>
          <w:rFonts w:ascii="Times New Roman" w:hAnsi="Times New Roman"/>
          <w:noProof/>
        </w:rPr>
        <w:t xml:space="preserve"> </w:t>
      </w:r>
      <w:r w:rsidR="00C924BB" w:rsidRPr="00FF59AA">
        <w:rPr>
          <w:rFonts w:ascii="Times New Roman" w:eastAsiaTheme="minorHAnsi" w:hAnsi="Times New Roman"/>
          <w:noProof/>
        </w:rPr>
        <w:t xml:space="preserve">Rahaman et al., 2010). </w:t>
      </w:r>
      <w:r w:rsidR="00194F60" w:rsidRPr="00FF59AA">
        <w:rPr>
          <w:rFonts w:ascii="Times New Roman" w:eastAsiaTheme="minorHAnsi" w:hAnsi="Times New Roman"/>
          <w:noProof/>
        </w:rPr>
        <w:t xml:space="preserve">An overt focus on control and justification discourages the sharing of key contextual information regarding factors that might enable more informed assessments of the long term effectiveness of the nature and focus of aid delivery. Information which could lead to a potential re-orientation of funders’ focus and objectives is not shared (Ebrahim, 2005; Ferguson et al., 2010). </w:t>
      </w:r>
    </w:p>
    <w:p w14:paraId="7710E62A" w14:textId="2A79F107" w:rsidR="00B77617" w:rsidRPr="00FF59AA" w:rsidRDefault="00C924BB" w:rsidP="00075B80">
      <w:pPr>
        <w:spacing w:line="240" w:lineRule="auto"/>
        <w:ind w:firstLine="708"/>
        <w:jc w:val="both"/>
        <w:rPr>
          <w:rFonts w:ascii="Times New Roman" w:eastAsiaTheme="minorHAnsi" w:hAnsi="Times New Roman"/>
          <w:noProof/>
        </w:rPr>
      </w:pPr>
      <w:r w:rsidRPr="00FF59AA">
        <w:rPr>
          <w:rFonts w:ascii="Times New Roman" w:eastAsiaTheme="minorHAnsi" w:hAnsi="Times New Roman"/>
          <w:noProof/>
        </w:rPr>
        <w:t xml:space="preserve"> </w:t>
      </w:r>
      <w:r w:rsidR="0000259B" w:rsidRPr="00FF59AA">
        <w:rPr>
          <w:rFonts w:ascii="Times New Roman" w:eastAsiaTheme="minorHAnsi" w:hAnsi="Times New Roman"/>
          <w:noProof/>
        </w:rPr>
        <w:t xml:space="preserve">Funders, however, also seek to learn about the contextual issues that impact on the achievement of targets (Hall, 2014). </w:t>
      </w:r>
      <w:r w:rsidR="005216A2" w:rsidRPr="00FF59AA">
        <w:rPr>
          <w:rFonts w:ascii="Times New Roman" w:eastAsiaTheme="minorHAnsi" w:hAnsi="Times New Roman"/>
          <w:noProof/>
        </w:rPr>
        <w:t xml:space="preserve"> </w:t>
      </w:r>
      <w:r w:rsidR="00925A8C" w:rsidRPr="00FF59AA">
        <w:rPr>
          <w:rFonts w:ascii="Times New Roman" w:eastAsiaTheme="minorHAnsi" w:hAnsi="Times New Roman"/>
          <w:noProof/>
        </w:rPr>
        <w:t xml:space="preserve">For example, DANIDA (2006) explicitly states that a key goal of </w:t>
      </w:r>
      <w:r w:rsidR="00925A8C" w:rsidRPr="00FF59AA">
        <w:rPr>
          <w:rFonts w:ascii="Times New Roman" w:eastAsiaTheme="minorHAnsi" w:hAnsi="Times New Roman"/>
          <w:noProof/>
        </w:rPr>
        <w:lastRenderedPageBreak/>
        <w:t xml:space="preserve">monitoring and evaluation is for internal learning at all levels, programme level, </w:t>
      </w:r>
      <w:r w:rsidR="00900FF2" w:rsidRPr="00FF59AA">
        <w:rPr>
          <w:rFonts w:ascii="Times New Roman" w:eastAsiaTheme="minorHAnsi" w:hAnsi="Times New Roman"/>
          <w:noProof/>
        </w:rPr>
        <w:t>and project</w:t>
      </w:r>
      <w:r w:rsidR="00925A8C" w:rsidRPr="00FF59AA">
        <w:rPr>
          <w:rFonts w:ascii="Times New Roman" w:eastAsiaTheme="minorHAnsi" w:hAnsi="Times New Roman"/>
          <w:noProof/>
        </w:rPr>
        <w:t xml:space="preserve"> level, organisational level and country level (DANIDA, 2006, page 12).</w:t>
      </w:r>
      <w:r w:rsidR="00B77617" w:rsidRPr="00FF59AA">
        <w:rPr>
          <w:rFonts w:ascii="Times New Roman" w:eastAsiaTheme="minorHAnsi" w:hAnsi="Times New Roman"/>
          <w:noProof/>
        </w:rPr>
        <w:t xml:space="preserve"> This suggests the need for an upward accountability process that </w:t>
      </w:r>
      <w:r w:rsidR="00542DE2" w:rsidRPr="00FF59AA">
        <w:rPr>
          <w:rFonts w:ascii="Times New Roman" w:eastAsiaTheme="minorHAnsi" w:hAnsi="Times New Roman"/>
          <w:noProof/>
        </w:rPr>
        <w:t xml:space="preserve">will </w:t>
      </w:r>
      <w:r w:rsidR="00B77617" w:rsidRPr="00FF59AA">
        <w:rPr>
          <w:rFonts w:ascii="Times New Roman" w:eastAsiaTheme="minorHAnsi" w:hAnsi="Times New Roman"/>
          <w:noProof/>
        </w:rPr>
        <w:t>encourage local NGDOs to develop and share solutions to problems and improvements (Free, 2007, p. 923). Fieldworker suggestions for improvements to indicators, work processes, and the focus of their work are valued by funders as part of a two-way dialogue aimed at continually improving the impact of development interventions and the ability of the system</w:t>
      </w:r>
      <w:r w:rsidR="00365681" w:rsidRPr="00FF59AA">
        <w:rPr>
          <w:rFonts w:ascii="Times New Roman" w:eastAsiaTheme="minorHAnsi" w:hAnsi="Times New Roman"/>
          <w:noProof/>
        </w:rPr>
        <w:t xml:space="preserve"> to support these improvements. </w:t>
      </w:r>
      <w:r w:rsidR="00B77617" w:rsidRPr="00FF59AA">
        <w:rPr>
          <w:rFonts w:ascii="Times New Roman" w:eastAsiaTheme="minorHAnsi" w:hAnsi="Times New Roman"/>
          <w:noProof/>
        </w:rPr>
        <w:t>Ebrahim</w:t>
      </w:r>
      <w:r w:rsidR="00365681" w:rsidRPr="00FF59AA">
        <w:rPr>
          <w:rFonts w:ascii="Times New Roman" w:eastAsiaTheme="minorHAnsi" w:hAnsi="Times New Roman"/>
          <w:noProof/>
        </w:rPr>
        <w:t xml:space="preserve"> </w:t>
      </w:r>
      <w:r w:rsidR="00B77617" w:rsidRPr="00FF59AA">
        <w:rPr>
          <w:rFonts w:ascii="Times New Roman" w:eastAsiaTheme="minorHAnsi" w:hAnsi="Times New Roman"/>
          <w:noProof/>
        </w:rPr>
        <w:t>(2009) refers to such accountability systems as adaptive accountability systems.</w:t>
      </w:r>
      <w:r w:rsidR="00365681" w:rsidRPr="00FF59AA">
        <w:rPr>
          <w:rFonts w:ascii="Times New Roman" w:eastAsiaTheme="minorHAnsi" w:hAnsi="Times New Roman"/>
          <w:noProof/>
        </w:rPr>
        <w:t xml:space="preserve"> </w:t>
      </w:r>
      <w:r w:rsidR="004B5C63" w:rsidRPr="00FF59AA">
        <w:rPr>
          <w:rFonts w:ascii="Times New Roman" w:eastAsiaTheme="minorHAnsi" w:hAnsi="Times New Roman"/>
          <w:noProof/>
        </w:rPr>
        <w:t>An example of this is t</w:t>
      </w:r>
      <w:r w:rsidR="00365681" w:rsidRPr="00FF59AA">
        <w:rPr>
          <w:rFonts w:ascii="Times New Roman" w:eastAsiaTheme="minorHAnsi" w:hAnsi="Times New Roman"/>
          <w:noProof/>
        </w:rPr>
        <w:t>he UK Department for International Development DFID explain</w:t>
      </w:r>
      <w:r w:rsidR="004B5C63" w:rsidRPr="00FF59AA">
        <w:rPr>
          <w:rFonts w:ascii="Times New Roman" w:eastAsiaTheme="minorHAnsi" w:hAnsi="Times New Roman"/>
          <w:noProof/>
        </w:rPr>
        <w:t xml:space="preserve">ing </w:t>
      </w:r>
      <w:r w:rsidR="00365681" w:rsidRPr="00FF59AA">
        <w:rPr>
          <w:rFonts w:ascii="Times New Roman" w:eastAsiaTheme="minorHAnsi" w:hAnsi="Times New Roman"/>
          <w:noProof/>
        </w:rPr>
        <w:t xml:space="preserve">what </w:t>
      </w:r>
      <w:r w:rsidR="004B5C63" w:rsidRPr="00FF59AA">
        <w:rPr>
          <w:rFonts w:ascii="Times New Roman" w:eastAsiaTheme="minorHAnsi" w:hAnsi="Times New Roman"/>
          <w:noProof/>
        </w:rPr>
        <w:t>evaluation</w:t>
      </w:r>
      <w:r w:rsidR="00365681" w:rsidRPr="00FF59AA">
        <w:rPr>
          <w:rFonts w:ascii="Times New Roman" w:eastAsiaTheme="minorHAnsi" w:hAnsi="Times New Roman"/>
          <w:noProof/>
        </w:rPr>
        <w:t xml:space="preserve"> involves</w:t>
      </w:r>
      <w:r w:rsidR="00564C7F" w:rsidRPr="00FF59AA">
        <w:rPr>
          <w:rFonts w:ascii="Times New Roman" w:eastAsiaTheme="minorHAnsi" w:hAnsi="Times New Roman"/>
          <w:noProof/>
        </w:rPr>
        <w:t>: using evaluation to discover what is working in development and what is not; identify</w:t>
      </w:r>
      <w:r w:rsidR="004B5C63" w:rsidRPr="00FF59AA">
        <w:rPr>
          <w:rFonts w:ascii="Times New Roman" w:eastAsiaTheme="minorHAnsi" w:hAnsi="Times New Roman"/>
          <w:noProof/>
        </w:rPr>
        <w:t>ing</w:t>
      </w:r>
      <w:r w:rsidR="00564C7F" w:rsidRPr="00FF59AA">
        <w:rPr>
          <w:rFonts w:ascii="Times New Roman" w:eastAsiaTheme="minorHAnsi" w:hAnsi="Times New Roman"/>
          <w:noProof/>
        </w:rPr>
        <w:t xml:space="preserve"> better ways of doing things</w:t>
      </w:r>
      <w:r w:rsidR="00A27B6C" w:rsidRPr="00FF59AA">
        <w:rPr>
          <w:rFonts w:ascii="Times New Roman" w:eastAsiaTheme="minorHAnsi" w:hAnsi="Times New Roman"/>
          <w:noProof/>
        </w:rPr>
        <w:t>;</w:t>
      </w:r>
      <w:r w:rsidR="00564C7F" w:rsidRPr="00FF59AA">
        <w:rPr>
          <w:rFonts w:ascii="Times New Roman" w:eastAsiaTheme="minorHAnsi" w:hAnsi="Times New Roman"/>
          <w:noProof/>
        </w:rPr>
        <w:t xml:space="preserve"> allow</w:t>
      </w:r>
      <w:r w:rsidR="004B5C63" w:rsidRPr="00FF59AA">
        <w:rPr>
          <w:rFonts w:ascii="Times New Roman" w:eastAsiaTheme="minorHAnsi" w:hAnsi="Times New Roman"/>
          <w:noProof/>
        </w:rPr>
        <w:t>ing</w:t>
      </w:r>
      <w:r w:rsidR="00564C7F" w:rsidRPr="00FF59AA">
        <w:rPr>
          <w:rFonts w:ascii="Times New Roman" w:eastAsiaTheme="minorHAnsi" w:hAnsi="Times New Roman"/>
          <w:noProof/>
        </w:rPr>
        <w:t xml:space="preserve"> for corrections to programmes to improve effectiveness</w:t>
      </w:r>
      <w:r w:rsidR="00A27B6C" w:rsidRPr="00FF59AA">
        <w:rPr>
          <w:rFonts w:ascii="Times New Roman" w:eastAsiaTheme="minorHAnsi" w:hAnsi="Times New Roman"/>
          <w:noProof/>
        </w:rPr>
        <w:t>; and</w:t>
      </w:r>
      <w:r w:rsidR="00564C7F" w:rsidRPr="00FF59AA">
        <w:rPr>
          <w:rFonts w:ascii="Times New Roman" w:eastAsiaTheme="minorHAnsi" w:hAnsi="Times New Roman"/>
          <w:noProof/>
        </w:rPr>
        <w:t xml:space="preserve"> ensur</w:t>
      </w:r>
      <w:r w:rsidR="00A27B6C" w:rsidRPr="00FF59AA">
        <w:rPr>
          <w:rFonts w:ascii="Times New Roman" w:eastAsiaTheme="minorHAnsi" w:hAnsi="Times New Roman"/>
          <w:noProof/>
        </w:rPr>
        <w:t>ing</w:t>
      </w:r>
      <w:r w:rsidR="00564C7F" w:rsidRPr="00FF59AA">
        <w:rPr>
          <w:rFonts w:ascii="Times New Roman" w:eastAsiaTheme="minorHAnsi" w:hAnsi="Times New Roman"/>
          <w:noProof/>
        </w:rPr>
        <w:t xml:space="preserve"> that lessons are learned (DFID</w:t>
      </w:r>
      <w:r w:rsidR="00A27B6C" w:rsidRPr="00FF59AA">
        <w:rPr>
          <w:rFonts w:ascii="Times New Roman" w:eastAsiaTheme="minorHAnsi" w:hAnsi="Times New Roman"/>
          <w:noProof/>
        </w:rPr>
        <w:t>,</w:t>
      </w:r>
      <w:r w:rsidR="00564C7F" w:rsidRPr="00FF59AA">
        <w:rPr>
          <w:rFonts w:ascii="Times New Roman" w:eastAsiaTheme="minorHAnsi" w:hAnsi="Times New Roman"/>
          <w:noProof/>
        </w:rPr>
        <w:t xml:space="preserve"> 20</w:t>
      </w:r>
      <w:r w:rsidR="00000E9A" w:rsidRPr="00FF59AA">
        <w:rPr>
          <w:rFonts w:ascii="Times New Roman" w:eastAsiaTheme="minorHAnsi" w:hAnsi="Times New Roman"/>
          <w:noProof/>
        </w:rPr>
        <w:t>05</w:t>
      </w:r>
      <w:r w:rsidR="00564C7F" w:rsidRPr="00FF59AA">
        <w:rPr>
          <w:rFonts w:ascii="Times New Roman" w:eastAsiaTheme="minorHAnsi" w:hAnsi="Times New Roman"/>
          <w:noProof/>
        </w:rPr>
        <w:t xml:space="preserve">). </w:t>
      </w:r>
      <w:r w:rsidR="004B5C63" w:rsidRPr="00FF59AA">
        <w:rPr>
          <w:rFonts w:ascii="Times New Roman" w:hAnsi="Times New Roman"/>
          <w:noProof/>
        </w:rPr>
        <w:t>More recently, several funders, particularly large bilateral development agencies such as DANIDA, DFID and SIDA have started to implement such upward accountability processes that are primarily underpinned by this learning evaluation logic (see, Hall, 2014).</w:t>
      </w:r>
    </w:p>
    <w:p w14:paraId="30BA5C01" w14:textId="26F4E5A0" w:rsidR="0017021C" w:rsidRPr="00FF59AA" w:rsidRDefault="00C30D9B" w:rsidP="00075B80">
      <w:pPr>
        <w:spacing w:line="240" w:lineRule="auto"/>
        <w:ind w:firstLine="708"/>
        <w:jc w:val="both"/>
        <w:rPr>
          <w:rFonts w:ascii="Times New Roman" w:eastAsiaTheme="minorHAnsi" w:hAnsi="Times New Roman"/>
          <w:noProof/>
        </w:rPr>
      </w:pPr>
      <w:r w:rsidRPr="00FF59AA">
        <w:rPr>
          <w:rFonts w:ascii="Times New Roman" w:eastAsiaTheme="minorHAnsi" w:hAnsi="Times New Roman"/>
          <w:noProof/>
        </w:rPr>
        <w:t xml:space="preserve">Prior work suggests that fieldworkers are likely to react positively to formal upward accountability requirements if they feel they enable them to perform their work better (Elbers and Arts, 2011; Ebrahim, 2002). Negative perceptions are deemed likely when the systems are perceived as an attempt by funders to control their effort (see, Jordan and Messner, 2012, p. 546; Jorgensen and Messner, 2009; O’Dwyer and Unerman, 2008). </w:t>
      </w:r>
      <w:r w:rsidR="005216A2" w:rsidRPr="00FF59AA">
        <w:rPr>
          <w:rFonts w:ascii="Times New Roman" w:eastAsiaTheme="minorHAnsi" w:hAnsi="Times New Roman"/>
          <w:noProof/>
        </w:rPr>
        <w:t>Research has shown that accountability has an external</w:t>
      </w:r>
      <w:r w:rsidR="00816EB4" w:rsidRPr="00FF59AA">
        <w:rPr>
          <w:rFonts w:ascii="Times New Roman" w:eastAsiaTheme="minorHAnsi" w:hAnsi="Times New Roman"/>
          <w:noProof/>
        </w:rPr>
        <w:t xml:space="preserve"> control dimension as</w:t>
      </w:r>
      <w:r w:rsidR="005216A2" w:rsidRPr="00FF59AA">
        <w:rPr>
          <w:rFonts w:ascii="Times New Roman" w:eastAsiaTheme="minorHAnsi" w:hAnsi="Times New Roman"/>
          <w:noProof/>
        </w:rPr>
        <w:t xml:space="preserve"> well as an internal</w:t>
      </w:r>
      <w:r w:rsidR="00816EB4" w:rsidRPr="00FF59AA">
        <w:rPr>
          <w:rFonts w:ascii="Times New Roman" w:eastAsiaTheme="minorHAnsi" w:hAnsi="Times New Roman"/>
          <w:noProof/>
        </w:rPr>
        <w:t xml:space="preserve"> response dimension</w:t>
      </w:r>
      <w:r w:rsidR="00A82501" w:rsidRPr="00FF59AA">
        <w:rPr>
          <w:rFonts w:ascii="Times New Roman" w:eastAsiaTheme="minorHAnsi" w:hAnsi="Times New Roman"/>
          <w:noProof/>
        </w:rPr>
        <w:t xml:space="preserve"> (</w:t>
      </w:r>
      <w:r w:rsidR="002D18FE" w:rsidRPr="00FF59AA">
        <w:rPr>
          <w:rFonts w:ascii="Times New Roman" w:eastAsiaTheme="minorHAnsi" w:hAnsi="Times New Roman"/>
          <w:noProof/>
        </w:rPr>
        <w:t>Ebrahim, 2003;</w:t>
      </w:r>
      <w:r w:rsidR="003330FD" w:rsidRPr="00FF59AA">
        <w:rPr>
          <w:rFonts w:ascii="Times New Roman" w:eastAsiaTheme="minorHAnsi" w:hAnsi="Times New Roman"/>
          <w:noProof/>
        </w:rPr>
        <w:t xml:space="preserve"> Ebrahim, 2009;</w:t>
      </w:r>
      <w:r w:rsidR="008546D8" w:rsidRPr="00FF59AA">
        <w:rPr>
          <w:rFonts w:ascii="Times New Roman" w:eastAsiaTheme="minorHAnsi" w:hAnsi="Times New Roman"/>
          <w:noProof/>
        </w:rPr>
        <w:t xml:space="preserve"> Fry</w:t>
      </w:r>
      <w:r w:rsidR="00C34BF1" w:rsidRPr="00FF59AA">
        <w:rPr>
          <w:rFonts w:ascii="Times New Roman" w:eastAsiaTheme="minorHAnsi" w:hAnsi="Times New Roman"/>
          <w:noProof/>
        </w:rPr>
        <w:t>, 1995; Kearns</w:t>
      </w:r>
      <w:r w:rsidR="00816EB4" w:rsidRPr="00FF59AA">
        <w:rPr>
          <w:rFonts w:ascii="Times New Roman" w:eastAsiaTheme="minorHAnsi" w:hAnsi="Times New Roman"/>
          <w:noProof/>
        </w:rPr>
        <w:t xml:space="preserve">, 1994; </w:t>
      </w:r>
      <w:r w:rsidR="002D18FE" w:rsidRPr="00FF59AA">
        <w:rPr>
          <w:rFonts w:ascii="Times New Roman" w:eastAsiaTheme="minorHAnsi" w:hAnsi="Times New Roman"/>
          <w:noProof/>
        </w:rPr>
        <w:t>O’Dwyer and Boomsma,</w:t>
      </w:r>
      <w:r w:rsidR="006B1E99" w:rsidRPr="00FF59AA">
        <w:rPr>
          <w:rFonts w:ascii="Times New Roman" w:eastAsiaTheme="minorHAnsi" w:hAnsi="Times New Roman"/>
          <w:noProof/>
        </w:rPr>
        <w:t xml:space="preserve"> </w:t>
      </w:r>
      <w:r w:rsidR="002D18FE" w:rsidRPr="00FF59AA">
        <w:rPr>
          <w:rFonts w:ascii="Times New Roman" w:eastAsiaTheme="minorHAnsi" w:hAnsi="Times New Roman"/>
          <w:noProof/>
        </w:rPr>
        <w:t xml:space="preserve">2015; </w:t>
      </w:r>
      <w:r w:rsidR="00A82501" w:rsidRPr="00FF59AA">
        <w:rPr>
          <w:rFonts w:ascii="Times New Roman" w:eastAsiaTheme="minorHAnsi" w:hAnsi="Times New Roman"/>
          <w:noProof/>
        </w:rPr>
        <w:t>Najam</w:t>
      </w:r>
      <w:r w:rsidR="006B1E99" w:rsidRPr="00FF59AA">
        <w:rPr>
          <w:rFonts w:ascii="Times New Roman" w:eastAsiaTheme="minorHAnsi" w:hAnsi="Times New Roman"/>
          <w:noProof/>
        </w:rPr>
        <w:t>, 1996</w:t>
      </w:r>
      <w:r w:rsidR="00A82501" w:rsidRPr="00FF59AA">
        <w:rPr>
          <w:rFonts w:ascii="Times New Roman" w:eastAsiaTheme="minorHAnsi" w:hAnsi="Times New Roman"/>
          <w:noProof/>
        </w:rPr>
        <w:t>).</w:t>
      </w:r>
      <w:r w:rsidR="005216A2" w:rsidRPr="00FF59AA">
        <w:rPr>
          <w:rFonts w:ascii="Times New Roman" w:eastAsiaTheme="minorHAnsi" w:hAnsi="Times New Roman"/>
          <w:noProof/>
        </w:rPr>
        <w:t xml:space="preserve"> The external</w:t>
      </w:r>
      <w:r w:rsidR="00816EB4" w:rsidRPr="00FF59AA">
        <w:rPr>
          <w:rFonts w:ascii="Times New Roman" w:eastAsiaTheme="minorHAnsi" w:hAnsi="Times New Roman"/>
          <w:noProof/>
        </w:rPr>
        <w:t xml:space="preserve"> control dimension</w:t>
      </w:r>
      <w:r w:rsidR="005216A2" w:rsidRPr="00FF59AA">
        <w:rPr>
          <w:rFonts w:ascii="Times New Roman" w:eastAsiaTheme="minorHAnsi" w:hAnsi="Times New Roman"/>
          <w:noProof/>
        </w:rPr>
        <w:t xml:space="preserve"> reflects the</w:t>
      </w:r>
      <w:r w:rsidR="00A82501" w:rsidRPr="00FF59AA">
        <w:rPr>
          <w:rFonts w:ascii="Times New Roman" w:eastAsiaTheme="minorHAnsi" w:hAnsi="Times New Roman"/>
          <w:noProof/>
        </w:rPr>
        <w:t xml:space="preserve"> organisation (i.e. the local NGDO) being</w:t>
      </w:r>
      <w:r w:rsidR="005216A2" w:rsidRPr="00FF59AA">
        <w:rPr>
          <w:rFonts w:ascii="Times New Roman" w:eastAsiaTheme="minorHAnsi" w:hAnsi="Times New Roman"/>
          <w:noProof/>
        </w:rPr>
        <w:t xml:space="preserve"> “held responsible for actions</w:t>
      </w:r>
      <w:r w:rsidR="00A82501" w:rsidRPr="00FF59AA">
        <w:rPr>
          <w:rFonts w:ascii="Times New Roman" w:eastAsiaTheme="minorHAnsi" w:hAnsi="Times New Roman"/>
          <w:noProof/>
        </w:rPr>
        <w:t xml:space="preserve">” </w:t>
      </w:r>
      <w:r w:rsidR="00816EB4" w:rsidRPr="00FF59AA">
        <w:rPr>
          <w:rFonts w:ascii="Times New Roman" w:eastAsiaTheme="minorHAnsi" w:hAnsi="Times New Roman"/>
          <w:noProof/>
        </w:rPr>
        <w:t>by funders,</w:t>
      </w:r>
      <w:r w:rsidR="00A82501" w:rsidRPr="00FF59AA">
        <w:rPr>
          <w:rFonts w:ascii="Times New Roman" w:eastAsiaTheme="minorHAnsi" w:hAnsi="Times New Roman"/>
          <w:noProof/>
        </w:rPr>
        <w:t xml:space="preserve"> </w:t>
      </w:r>
      <w:r w:rsidR="005216A2" w:rsidRPr="00FF59AA">
        <w:rPr>
          <w:rFonts w:ascii="Times New Roman" w:eastAsiaTheme="minorHAnsi" w:hAnsi="Times New Roman"/>
          <w:noProof/>
        </w:rPr>
        <w:t xml:space="preserve">whilst the internal dimension </w:t>
      </w:r>
      <w:r w:rsidR="00663C2F" w:rsidRPr="00FF59AA">
        <w:rPr>
          <w:rFonts w:ascii="Times New Roman" w:eastAsiaTheme="minorHAnsi" w:hAnsi="Times New Roman"/>
          <w:noProof/>
        </w:rPr>
        <w:t>re</w:t>
      </w:r>
      <w:r w:rsidR="005216A2" w:rsidRPr="00FF59AA">
        <w:rPr>
          <w:rFonts w:ascii="Times New Roman" w:eastAsiaTheme="minorHAnsi" w:hAnsi="Times New Roman"/>
          <w:noProof/>
        </w:rPr>
        <w:t xml:space="preserve">lies </w:t>
      </w:r>
      <w:r w:rsidR="00E83869" w:rsidRPr="00FF59AA">
        <w:rPr>
          <w:rFonts w:ascii="Times New Roman" w:eastAsiaTheme="minorHAnsi" w:hAnsi="Times New Roman"/>
          <w:noProof/>
        </w:rPr>
        <w:t>o</w:t>
      </w:r>
      <w:r w:rsidR="005216A2" w:rsidRPr="00FF59AA">
        <w:rPr>
          <w:rFonts w:ascii="Times New Roman" w:eastAsiaTheme="minorHAnsi" w:hAnsi="Times New Roman"/>
          <w:noProof/>
        </w:rPr>
        <w:t xml:space="preserve">n the accountees </w:t>
      </w:r>
      <w:r w:rsidR="00A82501" w:rsidRPr="00FF59AA">
        <w:rPr>
          <w:rFonts w:ascii="Times New Roman" w:eastAsiaTheme="minorHAnsi" w:hAnsi="Times New Roman"/>
          <w:noProof/>
        </w:rPr>
        <w:t>“</w:t>
      </w:r>
      <w:r w:rsidR="005216A2" w:rsidRPr="00FF59AA">
        <w:rPr>
          <w:rFonts w:ascii="Times New Roman" w:eastAsiaTheme="minorHAnsi" w:hAnsi="Times New Roman"/>
          <w:noProof/>
        </w:rPr>
        <w:t>taking responsibility</w:t>
      </w:r>
      <w:r w:rsidR="00A82501" w:rsidRPr="00FF59AA">
        <w:rPr>
          <w:rFonts w:ascii="Times New Roman" w:eastAsiaTheme="minorHAnsi" w:hAnsi="Times New Roman"/>
          <w:noProof/>
        </w:rPr>
        <w:t>”</w:t>
      </w:r>
      <w:r w:rsidR="005216A2" w:rsidRPr="00FF59AA">
        <w:rPr>
          <w:rFonts w:ascii="Times New Roman" w:eastAsiaTheme="minorHAnsi" w:hAnsi="Times New Roman"/>
          <w:noProof/>
        </w:rPr>
        <w:t xml:space="preserve"> for their actions. How </w:t>
      </w:r>
      <w:r w:rsidR="0000259B" w:rsidRPr="00FF59AA">
        <w:rPr>
          <w:rFonts w:ascii="Times New Roman" w:eastAsiaTheme="minorHAnsi" w:hAnsi="Times New Roman"/>
          <w:noProof/>
        </w:rPr>
        <w:t>upward accountability processes impact upon the work of NGDO fieldworkers is important</w:t>
      </w:r>
      <w:r w:rsidR="00663C2F" w:rsidRPr="00FF59AA">
        <w:rPr>
          <w:rFonts w:ascii="Times New Roman" w:eastAsiaTheme="minorHAnsi" w:hAnsi="Times New Roman"/>
          <w:noProof/>
        </w:rPr>
        <w:t xml:space="preserve"> because of </w:t>
      </w:r>
      <w:r w:rsidR="00D274AF" w:rsidRPr="00FF59AA">
        <w:rPr>
          <w:rFonts w:ascii="Times New Roman" w:eastAsiaTheme="minorHAnsi" w:hAnsi="Times New Roman"/>
          <w:noProof/>
        </w:rPr>
        <w:t xml:space="preserve"> the </w:t>
      </w:r>
      <w:r w:rsidR="00663C2F" w:rsidRPr="00FF59AA">
        <w:rPr>
          <w:rFonts w:ascii="Times New Roman" w:eastAsiaTheme="minorHAnsi" w:hAnsi="Times New Roman"/>
          <w:noProof/>
        </w:rPr>
        <w:t>need to ensure that</w:t>
      </w:r>
      <w:r w:rsidR="00A82501" w:rsidRPr="00FF59AA">
        <w:rPr>
          <w:rFonts w:ascii="Times New Roman" w:eastAsiaTheme="minorHAnsi" w:hAnsi="Times New Roman"/>
          <w:noProof/>
        </w:rPr>
        <w:t xml:space="preserve"> the holding to account</w:t>
      </w:r>
      <w:r w:rsidR="00663C2F" w:rsidRPr="00FF59AA">
        <w:rPr>
          <w:rFonts w:ascii="Times New Roman" w:eastAsiaTheme="minorHAnsi" w:hAnsi="Times New Roman"/>
          <w:noProof/>
        </w:rPr>
        <w:t>, i.e. the control elements</w:t>
      </w:r>
      <w:r w:rsidR="00E83869" w:rsidRPr="00FF59AA">
        <w:rPr>
          <w:rFonts w:ascii="Times New Roman" w:eastAsiaTheme="minorHAnsi" w:hAnsi="Times New Roman"/>
          <w:noProof/>
        </w:rPr>
        <w:t>,</w:t>
      </w:r>
      <w:r w:rsidR="00663C2F" w:rsidRPr="00FF59AA">
        <w:rPr>
          <w:rFonts w:ascii="Times New Roman" w:eastAsiaTheme="minorHAnsi" w:hAnsi="Times New Roman"/>
          <w:noProof/>
        </w:rPr>
        <w:t xml:space="preserve"> are undertaken</w:t>
      </w:r>
      <w:r w:rsidR="00A82501" w:rsidRPr="00FF59AA">
        <w:rPr>
          <w:rFonts w:ascii="Times New Roman" w:eastAsiaTheme="minorHAnsi" w:hAnsi="Times New Roman"/>
          <w:noProof/>
        </w:rPr>
        <w:t xml:space="preserve"> in </w:t>
      </w:r>
      <w:r w:rsidR="00E83869" w:rsidRPr="00FF59AA">
        <w:rPr>
          <w:rFonts w:ascii="Times New Roman" w:eastAsiaTheme="minorHAnsi" w:hAnsi="Times New Roman"/>
          <w:noProof/>
        </w:rPr>
        <w:t xml:space="preserve">a manner </w:t>
      </w:r>
      <w:r w:rsidR="006B1E99" w:rsidRPr="00FF59AA">
        <w:rPr>
          <w:rFonts w:ascii="Times New Roman" w:eastAsiaTheme="minorHAnsi" w:hAnsi="Times New Roman"/>
          <w:noProof/>
        </w:rPr>
        <w:t xml:space="preserve"> that </w:t>
      </w:r>
      <w:r w:rsidR="00663C2F" w:rsidRPr="00FF59AA">
        <w:rPr>
          <w:rFonts w:ascii="Times New Roman" w:eastAsiaTheme="minorHAnsi" w:hAnsi="Times New Roman"/>
          <w:noProof/>
        </w:rPr>
        <w:t>do</w:t>
      </w:r>
      <w:r w:rsidR="00E83869" w:rsidRPr="00FF59AA">
        <w:rPr>
          <w:rFonts w:ascii="Times New Roman" w:eastAsiaTheme="minorHAnsi" w:hAnsi="Times New Roman"/>
          <w:noProof/>
        </w:rPr>
        <w:t>es</w:t>
      </w:r>
      <w:r w:rsidR="00663C2F" w:rsidRPr="00FF59AA">
        <w:rPr>
          <w:rFonts w:ascii="Times New Roman" w:eastAsiaTheme="minorHAnsi" w:hAnsi="Times New Roman"/>
          <w:noProof/>
        </w:rPr>
        <w:t xml:space="preserve"> not jeopardise</w:t>
      </w:r>
      <w:r w:rsidR="00A82501" w:rsidRPr="00FF59AA">
        <w:rPr>
          <w:rFonts w:ascii="Times New Roman" w:eastAsiaTheme="minorHAnsi" w:hAnsi="Times New Roman"/>
          <w:noProof/>
        </w:rPr>
        <w:t xml:space="preserve"> </w:t>
      </w:r>
      <w:r w:rsidR="00663C2F" w:rsidRPr="00FF59AA">
        <w:rPr>
          <w:rFonts w:ascii="Times New Roman" w:eastAsiaTheme="minorHAnsi" w:hAnsi="Times New Roman"/>
          <w:noProof/>
        </w:rPr>
        <w:t xml:space="preserve">fieldworkers taking </w:t>
      </w:r>
      <w:r w:rsidR="00A82501" w:rsidRPr="00FF59AA">
        <w:rPr>
          <w:rFonts w:ascii="Times New Roman" w:eastAsiaTheme="minorHAnsi" w:hAnsi="Times New Roman"/>
          <w:noProof/>
        </w:rPr>
        <w:t>responsibility for performance</w:t>
      </w:r>
      <w:r w:rsidR="0000259B" w:rsidRPr="00FF59AA">
        <w:rPr>
          <w:rFonts w:ascii="Times New Roman" w:eastAsiaTheme="minorHAnsi" w:hAnsi="Times New Roman"/>
          <w:noProof/>
        </w:rPr>
        <w:t>. In this paper</w:t>
      </w:r>
      <w:r w:rsidR="00411ABA" w:rsidRPr="00FF59AA">
        <w:rPr>
          <w:rFonts w:ascii="Times New Roman" w:eastAsiaTheme="minorHAnsi" w:hAnsi="Times New Roman"/>
          <w:noProof/>
        </w:rPr>
        <w:t xml:space="preserve"> we seek</w:t>
      </w:r>
      <w:r w:rsidR="00E64A63" w:rsidRPr="00FF59AA">
        <w:rPr>
          <w:rFonts w:ascii="Times New Roman" w:eastAsiaTheme="minorHAnsi" w:hAnsi="Times New Roman"/>
          <w:noProof/>
        </w:rPr>
        <w:t xml:space="preserve"> to gain a better understanding of fieldworkers’ experiences of </w:t>
      </w:r>
      <w:r w:rsidR="00575FB6" w:rsidRPr="00FF59AA">
        <w:rPr>
          <w:rFonts w:ascii="Times New Roman" w:eastAsiaTheme="minorHAnsi" w:hAnsi="Times New Roman"/>
          <w:noProof/>
        </w:rPr>
        <w:t xml:space="preserve">upward </w:t>
      </w:r>
      <w:r w:rsidR="00E64A63" w:rsidRPr="00FF59AA">
        <w:rPr>
          <w:rFonts w:ascii="Times New Roman" w:eastAsiaTheme="minorHAnsi" w:hAnsi="Times New Roman"/>
          <w:noProof/>
        </w:rPr>
        <w:t xml:space="preserve">accountability in their relationship with funders. </w:t>
      </w:r>
      <w:r w:rsidR="006B1E99" w:rsidRPr="00FF59AA">
        <w:rPr>
          <w:rFonts w:ascii="Times New Roman" w:eastAsiaTheme="minorHAnsi" w:hAnsi="Times New Roman"/>
          <w:noProof/>
        </w:rPr>
        <w:t xml:space="preserve"> In particular we concentrate on ways in which they take responsibility, working within the external controls associated with upward accountability processes.  </w:t>
      </w:r>
    </w:p>
    <w:p w14:paraId="2AA84FC8" w14:textId="2ABDE1F3" w:rsidR="009B0A7B" w:rsidRPr="00FF59AA" w:rsidRDefault="00F85EC1" w:rsidP="00075B80">
      <w:pPr>
        <w:spacing w:line="240" w:lineRule="auto"/>
        <w:jc w:val="both"/>
        <w:rPr>
          <w:rStyle w:val="Emphasis"/>
          <w:rFonts w:ascii="Times New Roman" w:eastAsiaTheme="minorHAnsi" w:hAnsi="Times New Roman"/>
          <w:b/>
          <w:i w:val="0"/>
          <w:noProof/>
        </w:rPr>
      </w:pPr>
      <w:r w:rsidRPr="00FF59AA">
        <w:rPr>
          <w:rStyle w:val="Emphasis"/>
          <w:rFonts w:ascii="Times New Roman" w:eastAsiaTheme="minorHAnsi" w:hAnsi="Times New Roman"/>
          <w:b/>
          <w:i w:val="0"/>
          <w:noProof/>
        </w:rPr>
        <w:t>NGDO Accountability</w:t>
      </w:r>
      <w:r w:rsidR="00A82501" w:rsidRPr="00FF59AA">
        <w:rPr>
          <w:rStyle w:val="Emphasis"/>
          <w:rFonts w:ascii="Times New Roman" w:eastAsiaTheme="minorHAnsi" w:hAnsi="Times New Roman"/>
          <w:b/>
          <w:i w:val="0"/>
          <w:noProof/>
        </w:rPr>
        <w:t xml:space="preserve">: </w:t>
      </w:r>
      <w:r w:rsidR="00765546" w:rsidRPr="00FF59AA">
        <w:rPr>
          <w:rStyle w:val="Emphasis"/>
          <w:rFonts w:ascii="Times New Roman" w:eastAsiaTheme="minorHAnsi" w:hAnsi="Times New Roman"/>
          <w:b/>
          <w:i w:val="0"/>
          <w:noProof/>
        </w:rPr>
        <w:t xml:space="preserve">External </w:t>
      </w:r>
      <w:r w:rsidR="00586431" w:rsidRPr="00FF59AA">
        <w:rPr>
          <w:rStyle w:val="Emphasis"/>
          <w:rFonts w:ascii="Times New Roman" w:eastAsiaTheme="minorHAnsi" w:hAnsi="Times New Roman"/>
          <w:b/>
          <w:i w:val="0"/>
          <w:noProof/>
        </w:rPr>
        <w:t>C</w:t>
      </w:r>
      <w:r w:rsidR="00765546" w:rsidRPr="00FF59AA">
        <w:rPr>
          <w:rStyle w:val="Emphasis"/>
          <w:rFonts w:ascii="Times New Roman" w:eastAsiaTheme="minorHAnsi" w:hAnsi="Times New Roman"/>
          <w:b/>
          <w:i w:val="0"/>
          <w:noProof/>
        </w:rPr>
        <w:t>ontrols and</w:t>
      </w:r>
      <w:r w:rsidR="00A82501" w:rsidRPr="00FF59AA">
        <w:rPr>
          <w:rStyle w:val="Emphasis"/>
          <w:rFonts w:ascii="Times New Roman" w:eastAsiaTheme="minorHAnsi" w:hAnsi="Times New Roman"/>
          <w:b/>
          <w:i w:val="0"/>
          <w:noProof/>
        </w:rPr>
        <w:t xml:space="preserve"> </w:t>
      </w:r>
      <w:r w:rsidR="00586431" w:rsidRPr="00FF59AA">
        <w:rPr>
          <w:rStyle w:val="Emphasis"/>
          <w:rFonts w:ascii="Times New Roman" w:eastAsiaTheme="minorHAnsi" w:hAnsi="Times New Roman"/>
          <w:b/>
          <w:i w:val="0"/>
          <w:noProof/>
        </w:rPr>
        <w:t>I</w:t>
      </w:r>
      <w:r w:rsidR="00765546" w:rsidRPr="00FF59AA">
        <w:rPr>
          <w:rStyle w:val="Emphasis"/>
          <w:rFonts w:ascii="Times New Roman" w:eastAsiaTheme="minorHAnsi" w:hAnsi="Times New Roman"/>
          <w:b/>
          <w:i w:val="0"/>
          <w:noProof/>
        </w:rPr>
        <w:t>nternal</w:t>
      </w:r>
      <w:r w:rsidR="00A82501" w:rsidRPr="00FF59AA">
        <w:rPr>
          <w:rStyle w:val="Emphasis"/>
          <w:rFonts w:ascii="Times New Roman" w:eastAsiaTheme="minorHAnsi" w:hAnsi="Times New Roman"/>
          <w:b/>
          <w:i w:val="0"/>
          <w:noProof/>
        </w:rPr>
        <w:t xml:space="preserve"> </w:t>
      </w:r>
      <w:r w:rsidR="00586431" w:rsidRPr="00FF59AA">
        <w:rPr>
          <w:rStyle w:val="Emphasis"/>
          <w:rFonts w:ascii="Times New Roman" w:eastAsiaTheme="minorHAnsi" w:hAnsi="Times New Roman"/>
          <w:b/>
          <w:i w:val="0"/>
          <w:noProof/>
        </w:rPr>
        <w:t>R</w:t>
      </w:r>
      <w:r w:rsidR="00A82501" w:rsidRPr="00FF59AA">
        <w:rPr>
          <w:rStyle w:val="Emphasis"/>
          <w:rFonts w:ascii="Times New Roman" w:eastAsiaTheme="minorHAnsi" w:hAnsi="Times New Roman"/>
          <w:b/>
          <w:i w:val="0"/>
          <w:noProof/>
        </w:rPr>
        <w:t>espons</w:t>
      </w:r>
      <w:r w:rsidR="00765546" w:rsidRPr="00FF59AA">
        <w:rPr>
          <w:rStyle w:val="Emphasis"/>
          <w:rFonts w:ascii="Times New Roman" w:eastAsiaTheme="minorHAnsi" w:hAnsi="Times New Roman"/>
          <w:b/>
          <w:i w:val="0"/>
          <w:noProof/>
        </w:rPr>
        <w:t>es</w:t>
      </w:r>
      <w:r w:rsidR="00A82501" w:rsidRPr="00FF59AA">
        <w:rPr>
          <w:rStyle w:val="Emphasis"/>
          <w:rFonts w:ascii="Times New Roman" w:eastAsiaTheme="minorHAnsi" w:hAnsi="Times New Roman"/>
          <w:b/>
          <w:i w:val="0"/>
          <w:noProof/>
        </w:rPr>
        <w:t xml:space="preserve"> </w:t>
      </w:r>
      <w:r w:rsidRPr="00FF59AA">
        <w:rPr>
          <w:rStyle w:val="Emphasis"/>
          <w:rFonts w:ascii="Times New Roman" w:eastAsiaTheme="minorHAnsi" w:hAnsi="Times New Roman"/>
          <w:b/>
          <w:i w:val="0"/>
          <w:noProof/>
        </w:rPr>
        <w:t xml:space="preserve"> </w:t>
      </w:r>
    </w:p>
    <w:p w14:paraId="1B911AC5" w14:textId="072163D2" w:rsidR="000970C7" w:rsidRPr="00FF59AA" w:rsidRDefault="00704C5A" w:rsidP="00075B80">
      <w:pPr>
        <w:spacing w:line="240" w:lineRule="auto"/>
        <w:ind w:firstLine="708"/>
        <w:jc w:val="both"/>
        <w:rPr>
          <w:rFonts w:ascii="Times New Roman" w:hAnsi="Times New Roman"/>
          <w:noProof/>
        </w:rPr>
      </w:pPr>
      <w:r w:rsidRPr="00FF59AA">
        <w:rPr>
          <w:rFonts w:ascii="Times New Roman" w:hAnsi="Times New Roman"/>
          <w:noProof/>
        </w:rPr>
        <w:t xml:space="preserve">Whilst </w:t>
      </w:r>
      <w:r w:rsidR="00526632" w:rsidRPr="00FF59AA">
        <w:rPr>
          <w:rFonts w:ascii="Times New Roman" w:hAnsi="Times New Roman"/>
          <w:noProof/>
        </w:rPr>
        <w:t xml:space="preserve">the </w:t>
      </w:r>
      <w:r w:rsidR="00106AEE" w:rsidRPr="00FF59AA">
        <w:rPr>
          <w:rFonts w:ascii="Times New Roman" w:hAnsi="Times New Roman"/>
          <w:noProof/>
        </w:rPr>
        <w:t xml:space="preserve">broad </w:t>
      </w:r>
      <w:r w:rsidR="00526632" w:rsidRPr="00FF59AA">
        <w:rPr>
          <w:rFonts w:ascii="Times New Roman" w:hAnsi="Times New Roman"/>
          <w:noProof/>
        </w:rPr>
        <w:t xml:space="preserve">notion of </w:t>
      </w:r>
      <w:r w:rsidR="005F6BD1" w:rsidRPr="00FF59AA">
        <w:rPr>
          <w:rFonts w:ascii="Times New Roman" w:hAnsi="Times New Roman"/>
          <w:noProof/>
        </w:rPr>
        <w:t xml:space="preserve">external </w:t>
      </w:r>
      <w:r w:rsidRPr="00FF59AA">
        <w:rPr>
          <w:rFonts w:ascii="Times New Roman" w:hAnsi="Times New Roman"/>
          <w:noProof/>
        </w:rPr>
        <w:t>accountability</w:t>
      </w:r>
      <w:r w:rsidR="00963F75" w:rsidRPr="00FF59AA">
        <w:rPr>
          <w:rFonts w:ascii="Times New Roman" w:hAnsi="Times New Roman"/>
          <w:noProof/>
        </w:rPr>
        <w:t xml:space="preserve"> has been widely studied, there is less work that </w:t>
      </w:r>
      <w:r w:rsidR="000970C7" w:rsidRPr="00FF59AA">
        <w:rPr>
          <w:rFonts w:ascii="Times New Roman" w:hAnsi="Times New Roman"/>
          <w:noProof/>
        </w:rPr>
        <w:t>analyses</w:t>
      </w:r>
      <w:r w:rsidR="00963F75" w:rsidRPr="00FF59AA">
        <w:rPr>
          <w:rFonts w:ascii="Times New Roman" w:hAnsi="Times New Roman"/>
          <w:noProof/>
        </w:rPr>
        <w:t xml:space="preserve"> the internal organisational responses </w:t>
      </w:r>
      <w:r w:rsidR="000970C7" w:rsidRPr="00FF59AA">
        <w:rPr>
          <w:rFonts w:ascii="Times New Roman" w:hAnsi="Times New Roman"/>
          <w:noProof/>
        </w:rPr>
        <w:t xml:space="preserve">to external </w:t>
      </w:r>
      <w:r w:rsidR="00963F75" w:rsidRPr="00FF59AA">
        <w:rPr>
          <w:rFonts w:ascii="Times New Roman" w:hAnsi="Times New Roman"/>
          <w:noProof/>
        </w:rPr>
        <w:t>accountability</w:t>
      </w:r>
      <w:r w:rsidR="00282F46" w:rsidRPr="00FF59AA">
        <w:rPr>
          <w:rFonts w:ascii="Times New Roman" w:hAnsi="Times New Roman"/>
          <w:noProof/>
        </w:rPr>
        <w:t xml:space="preserve"> pressures</w:t>
      </w:r>
      <w:r w:rsidR="00963F75" w:rsidRPr="00FF59AA">
        <w:rPr>
          <w:rFonts w:ascii="Times New Roman" w:hAnsi="Times New Roman"/>
          <w:noProof/>
        </w:rPr>
        <w:t xml:space="preserve">. </w:t>
      </w:r>
      <w:r w:rsidR="003330FD" w:rsidRPr="00FF59AA">
        <w:rPr>
          <w:rFonts w:ascii="Times New Roman" w:hAnsi="Times New Roman"/>
          <w:noProof/>
        </w:rPr>
        <w:t xml:space="preserve"> Several s</w:t>
      </w:r>
      <w:r w:rsidRPr="00FF59AA">
        <w:rPr>
          <w:rFonts w:ascii="Times New Roman" w:hAnsi="Times New Roman"/>
          <w:noProof/>
        </w:rPr>
        <w:t>tudies</w:t>
      </w:r>
      <w:r w:rsidR="003C7916" w:rsidRPr="00FF59AA">
        <w:rPr>
          <w:rFonts w:ascii="Times New Roman" w:hAnsi="Times New Roman"/>
          <w:noProof/>
        </w:rPr>
        <w:t xml:space="preserve"> </w:t>
      </w:r>
      <w:r w:rsidR="003330FD" w:rsidRPr="00FF59AA">
        <w:rPr>
          <w:rFonts w:ascii="Times New Roman" w:hAnsi="Times New Roman"/>
          <w:noProof/>
        </w:rPr>
        <w:t>explain</w:t>
      </w:r>
      <w:r w:rsidR="003C7916" w:rsidRPr="00FF59AA">
        <w:rPr>
          <w:rFonts w:ascii="Times New Roman" w:hAnsi="Times New Roman"/>
          <w:noProof/>
        </w:rPr>
        <w:t xml:space="preserve"> the </w:t>
      </w:r>
      <w:r w:rsidR="009309DC" w:rsidRPr="00FF59AA">
        <w:rPr>
          <w:rFonts w:ascii="Times New Roman" w:hAnsi="Times New Roman"/>
          <w:noProof/>
        </w:rPr>
        <w:t>multiple and diverse ways in which</w:t>
      </w:r>
      <w:r w:rsidRPr="00FF59AA">
        <w:rPr>
          <w:rFonts w:ascii="Times New Roman" w:hAnsi="Times New Roman"/>
          <w:noProof/>
        </w:rPr>
        <w:t xml:space="preserve"> accountability is construed and understood </w:t>
      </w:r>
      <w:r w:rsidR="003330FD" w:rsidRPr="00FF59AA">
        <w:rPr>
          <w:rFonts w:ascii="Times New Roman" w:hAnsi="Times New Roman"/>
          <w:noProof/>
        </w:rPr>
        <w:t>by managers</w:t>
      </w:r>
      <w:r w:rsidR="009309DC" w:rsidRPr="00FF59AA">
        <w:rPr>
          <w:rFonts w:ascii="Times New Roman" w:hAnsi="Times New Roman"/>
          <w:noProof/>
        </w:rPr>
        <w:t xml:space="preserve"> and </w:t>
      </w:r>
      <w:r w:rsidRPr="00FF59AA">
        <w:rPr>
          <w:rFonts w:ascii="Times New Roman" w:hAnsi="Times New Roman"/>
          <w:noProof/>
        </w:rPr>
        <w:t>officers</w:t>
      </w:r>
      <w:r w:rsidR="009309DC" w:rsidRPr="00FF59AA">
        <w:rPr>
          <w:rFonts w:ascii="Times New Roman" w:hAnsi="Times New Roman"/>
          <w:noProof/>
        </w:rPr>
        <w:t xml:space="preserve"> (</w:t>
      </w:r>
      <w:r w:rsidR="003330FD" w:rsidRPr="00FF59AA">
        <w:rPr>
          <w:rFonts w:ascii="Times New Roman" w:hAnsi="Times New Roman"/>
          <w:noProof/>
        </w:rPr>
        <w:t>Fry</w:t>
      </w:r>
      <w:r w:rsidR="000B5F1C" w:rsidRPr="00FF59AA">
        <w:rPr>
          <w:rFonts w:ascii="Times New Roman" w:hAnsi="Times New Roman"/>
          <w:noProof/>
        </w:rPr>
        <w:t>, 1995</w:t>
      </w:r>
      <w:r w:rsidR="003330FD" w:rsidRPr="00FF59AA">
        <w:rPr>
          <w:rFonts w:ascii="Times New Roman" w:hAnsi="Times New Roman"/>
          <w:noProof/>
        </w:rPr>
        <w:t>; Kearns,</w:t>
      </w:r>
      <w:r w:rsidR="000B5F1C" w:rsidRPr="00FF59AA">
        <w:rPr>
          <w:rFonts w:ascii="Times New Roman" w:hAnsi="Times New Roman"/>
          <w:noProof/>
        </w:rPr>
        <w:t xml:space="preserve"> </w:t>
      </w:r>
      <w:r w:rsidR="003330FD" w:rsidRPr="00FF59AA">
        <w:rPr>
          <w:rFonts w:ascii="Times New Roman" w:hAnsi="Times New Roman"/>
          <w:noProof/>
        </w:rPr>
        <w:t xml:space="preserve">1994; </w:t>
      </w:r>
      <w:r w:rsidR="009309DC" w:rsidRPr="00FF59AA">
        <w:rPr>
          <w:rFonts w:ascii="Times New Roman" w:hAnsi="Times New Roman"/>
          <w:noProof/>
        </w:rPr>
        <w:t>Mulgan, 2000; Roberts, 1991; Sinclair, 1995).</w:t>
      </w:r>
      <w:r w:rsidRPr="00FF59AA">
        <w:rPr>
          <w:rFonts w:ascii="Times New Roman" w:hAnsi="Times New Roman"/>
          <w:noProof/>
        </w:rPr>
        <w:t xml:space="preserve"> </w:t>
      </w:r>
      <w:r w:rsidR="00F246C5" w:rsidRPr="00FF59AA">
        <w:rPr>
          <w:rFonts w:ascii="Times New Roman" w:hAnsi="Times New Roman"/>
          <w:noProof/>
        </w:rPr>
        <w:t xml:space="preserve">For example, Sinclair (1995) considers how Chief Executive Officers in </w:t>
      </w:r>
      <w:r w:rsidR="00526632" w:rsidRPr="00FF59AA">
        <w:rPr>
          <w:rFonts w:ascii="Times New Roman" w:hAnsi="Times New Roman"/>
          <w:noProof/>
        </w:rPr>
        <w:t xml:space="preserve">the </w:t>
      </w:r>
      <w:r w:rsidR="00F246C5" w:rsidRPr="00FF59AA">
        <w:rPr>
          <w:rFonts w:ascii="Times New Roman" w:hAnsi="Times New Roman"/>
          <w:noProof/>
        </w:rPr>
        <w:t>Australian public sector establish</w:t>
      </w:r>
      <w:r w:rsidR="005F6BD1" w:rsidRPr="00FF59AA">
        <w:rPr>
          <w:rFonts w:ascii="Times New Roman" w:hAnsi="Times New Roman"/>
          <w:noProof/>
        </w:rPr>
        <w:t>ed</w:t>
      </w:r>
      <w:r w:rsidR="00F246C5" w:rsidRPr="00FF59AA">
        <w:rPr>
          <w:rFonts w:ascii="Times New Roman" w:hAnsi="Times New Roman"/>
          <w:noProof/>
        </w:rPr>
        <w:t xml:space="preserve"> their accountability to themselves and others</w:t>
      </w:r>
      <w:r w:rsidR="005F6BD1" w:rsidRPr="00FF59AA">
        <w:rPr>
          <w:rFonts w:ascii="Times New Roman" w:hAnsi="Times New Roman"/>
          <w:noProof/>
        </w:rPr>
        <w:t>. She</w:t>
      </w:r>
      <w:r w:rsidR="00586431" w:rsidRPr="00FF59AA">
        <w:rPr>
          <w:rFonts w:ascii="Times New Roman" w:hAnsi="Times New Roman"/>
          <w:noProof/>
        </w:rPr>
        <w:t xml:space="preserve"> dr</w:t>
      </w:r>
      <w:r w:rsidR="00AF4CE9" w:rsidRPr="00FF59AA">
        <w:rPr>
          <w:rFonts w:ascii="Times New Roman" w:hAnsi="Times New Roman"/>
          <w:noProof/>
        </w:rPr>
        <w:t>e</w:t>
      </w:r>
      <w:r w:rsidR="00586431" w:rsidRPr="00FF59AA">
        <w:rPr>
          <w:rFonts w:ascii="Times New Roman" w:hAnsi="Times New Roman"/>
          <w:noProof/>
        </w:rPr>
        <w:t>w on the multiple ways in which the concept is defined and understood</w:t>
      </w:r>
      <w:r w:rsidR="00526632" w:rsidRPr="00FF59AA">
        <w:rPr>
          <w:rFonts w:ascii="Times New Roman" w:hAnsi="Times New Roman"/>
          <w:noProof/>
        </w:rPr>
        <w:t xml:space="preserve"> in order</w:t>
      </w:r>
      <w:r w:rsidR="00415F20" w:rsidRPr="00FF59AA">
        <w:rPr>
          <w:rFonts w:ascii="Times New Roman" w:hAnsi="Times New Roman"/>
          <w:noProof/>
        </w:rPr>
        <w:t xml:space="preserve"> to demonstrate </w:t>
      </w:r>
      <w:r w:rsidR="00957F13" w:rsidRPr="00FF59AA">
        <w:rPr>
          <w:rFonts w:ascii="Times New Roman" w:hAnsi="Times New Roman"/>
          <w:noProof/>
        </w:rPr>
        <w:t>the structures (or forms)</w:t>
      </w:r>
      <w:r w:rsidR="00586431" w:rsidRPr="00FF59AA">
        <w:rPr>
          <w:rFonts w:ascii="Times New Roman" w:hAnsi="Times New Roman"/>
          <w:noProof/>
        </w:rPr>
        <w:t xml:space="preserve"> of accountability (</w:t>
      </w:r>
      <w:r w:rsidR="00957F13" w:rsidRPr="00FF59AA">
        <w:rPr>
          <w:rFonts w:ascii="Times New Roman" w:hAnsi="Times New Roman"/>
          <w:noProof/>
        </w:rPr>
        <w:t xml:space="preserve">i.e. the </w:t>
      </w:r>
      <w:r w:rsidR="00586431" w:rsidRPr="00FF59AA">
        <w:rPr>
          <w:rFonts w:ascii="Times New Roman" w:hAnsi="Times New Roman"/>
          <w:noProof/>
        </w:rPr>
        <w:t xml:space="preserve">controls, audits) </w:t>
      </w:r>
      <w:r w:rsidR="00415F20" w:rsidRPr="00FF59AA">
        <w:rPr>
          <w:rFonts w:ascii="Times New Roman" w:hAnsi="Times New Roman"/>
          <w:noProof/>
        </w:rPr>
        <w:t>and the personal discours</w:t>
      </w:r>
      <w:r w:rsidR="00586431" w:rsidRPr="00FF59AA">
        <w:rPr>
          <w:rFonts w:ascii="Times New Roman" w:hAnsi="Times New Roman"/>
          <w:noProof/>
        </w:rPr>
        <w:t>es of fear, anxiet</w:t>
      </w:r>
      <w:r w:rsidR="005F6BD1" w:rsidRPr="00FF59AA">
        <w:rPr>
          <w:rFonts w:ascii="Times New Roman" w:hAnsi="Times New Roman"/>
          <w:noProof/>
        </w:rPr>
        <w:t>y</w:t>
      </w:r>
      <w:r w:rsidR="00586431" w:rsidRPr="00FF59AA">
        <w:rPr>
          <w:rFonts w:ascii="Times New Roman" w:hAnsi="Times New Roman"/>
          <w:noProof/>
        </w:rPr>
        <w:t xml:space="preserve"> and vulnerabil</w:t>
      </w:r>
      <w:r w:rsidR="005F6BD1" w:rsidRPr="00FF59AA">
        <w:rPr>
          <w:rFonts w:ascii="Times New Roman" w:hAnsi="Times New Roman"/>
          <w:noProof/>
        </w:rPr>
        <w:t>ity</w:t>
      </w:r>
      <w:r w:rsidR="00586431" w:rsidRPr="00FF59AA">
        <w:rPr>
          <w:rFonts w:ascii="Times New Roman" w:hAnsi="Times New Roman"/>
          <w:noProof/>
        </w:rPr>
        <w:t xml:space="preserve"> associated with accountability. </w:t>
      </w:r>
    </w:p>
    <w:p w14:paraId="496C4253" w14:textId="579F09D4" w:rsidR="00E24191" w:rsidRPr="00FF59AA" w:rsidRDefault="0033075B" w:rsidP="00075B80">
      <w:pPr>
        <w:spacing w:line="240" w:lineRule="auto"/>
        <w:ind w:firstLine="708"/>
        <w:jc w:val="both"/>
        <w:rPr>
          <w:rFonts w:ascii="Times New Roman" w:hAnsi="Times New Roman"/>
          <w:noProof/>
        </w:rPr>
      </w:pPr>
      <w:r w:rsidRPr="00FF59AA">
        <w:rPr>
          <w:rFonts w:ascii="Times New Roman" w:hAnsi="Times New Roman"/>
          <w:noProof/>
        </w:rPr>
        <w:t xml:space="preserve">Kearns (1994) </w:t>
      </w:r>
      <w:r w:rsidR="00526632" w:rsidRPr="00FF59AA">
        <w:rPr>
          <w:rFonts w:ascii="Times New Roman" w:hAnsi="Times New Roman"/>
          <w:noProof/>
        </w:rPr>
        <w:t xml:space="preserve">offers </w:t>
      </w:r>
      <w:r w:rsidRPr="00FF59AA">
        <w:rPr>
          <w:rFonts w:ascii="Times New Roman" w:hAnsi="Times New Roman"/>
          <w:noProof/>
        </w:rPr>
        <w:t>a</w:t>
      </w:r>
      <w:r w:rsidR="00816EB4" w:rsidRPr="00FF59AA">
        <w:rPr>
          <w:rFonts w:ascii="Times New Roman" w:hAnsi="Times New Roman"/>
          <w:noProof/>
        </w:rPr>
        <w:t xml:space="preserve"> two</w:t>
      </w:r>
      <w:r w:rsidR="00FD1116" w:rsidRPr="00FF59AA">
        <w:rPr>
          <w:rFonts w:ascii="Times New Roman" w:hAnsi="Times New Roman"/>
          <w:noProof/>
        </w:rPr>
        <w:t>-</w:t>
      </w:r>
      <w:r w:rsidR="00816EB4" w:rsidRPr="00FF59AA">
        <w:rPr>
          <w:rFonts w:ascii="Times New Roman" w:hAnsi="Times New Roman"/>
          <w:noProof/>
        </w:rPr>
        <w:t>b</w:t>
      </w:r>
      <w:r w:rsidR="00FD1116" w:rsidRPr="00FF59AA">
        <w:rPr>
          <w:rFonts w:ascii="Times New Roman" w:hAnsi="Times New Roman"/>
          <w:noProof/>
        </w:rPr>
        <w:t>y-</w:t>
      </w:r>
      <w:r w:rsidR="00816EB4" w:rsidRPr="00FF59AA">
        <w:rPr>
          <w:rFonts w:ascii="Times New Roman" w:hAnsi="Times New Roman"/>
          <w:noProof/>
        </w:rPr>
        <w:t>two matrix framework</w:t>
      </w:r>
      <w:r w:rsidRPr="00FF59AA">
        <w:rPr>
          <w:rFonts w:ascii="Times New Roman" w:hAnsi="Times New Roman"/>
          <w:noProof/>
        </w:rPr>
        <w:t xml:space="preserve"> </w:t>
      </w:r>
      <w:r w:rsidR="00F83AAA" w:rsidRPr="00FF59AA">
        <w:rPr>
          <w:rFonts w:ascii="Times New Roman" w:hAnsi="Times New Roman"/>
          <w:noProof/>
        </w:rPr>
        <w:t>for analysing</w:t>
      </w:r>
      <w:r w:rsidRPr="00FF59AA">
        <w:rPr>
          <w:rFonts w:ascii="Times New Roman" w:hAnsi="Times New Roman"/>
          <w:noProof/>
        </w:rPr>
        <w:t xml:space="preserve"> </w:t>
      </w:r>
      <w:r w:rsidR="00526632" w:rsidRPr="00FF59AA">
        <w:rPr>
          <w:rFonts w:ascii="Times New Roman" w:hAnsi="Times New Roman"/>
          <w:noProof/>
        </w:rPr>
        <w:t xml:space="preserve">the </w:t>
      </w:r>
      <w:r w:rsidR="00F83AAA" w:rsidRPr="00FF59AA">
        <w:rPr>
          <w:rFonts w:ascii="Times New Roman" w:hAnsi="Times New Roman"/>
          <w:noProof/>
        </w:rPr>
        <w:t>accountability</w:t>
      </w:r>
      <w:r w:rsidR="00816EB4" w:rsidRPr="00FF59AA">
        <w:rPr>
          <w:rFonts w:ascii="Times New Roman" w:hAnsi="Times New Roman"/>
          <w:noProof/>
        </w:rPr>
        <w:t xml:space="preserve"> of non-profit organizations</w:t>
      </w:r>
      <w:r w:rsidR="00F83AAA" w:rsidRPr="00FF59AA">
        <w:rPr>
          <w:rFonts w:ascii="Times New Roman" w:hAnsi="Times New Roman"/>
          <w:noProof/>
        </w:rPr>
        <w:t xml:space="preserve"> that considers </w:t>
      </w:r>
      <w:r w:rsidR="00816EB4" w:rsidRPr="00FF59AA">
        <w:rPr>
          <w:rFonts w:ascii="Times New Roman" w:hAnsi="Times New Roman"/>
          <w:noProof/>
        </w:rPr>
        <w:t>the external control dimensions of accountability and the possible internal responses to these dimensions.</w:t>
      </w:r>
      <w:r w:rsidR="003E6F54" w:rsidRPr="00FF59AA">
        <w:rPr>
          <w:rFonts w:ascii="Times New Roman" w:hAnsi="Times New Roman"/>
          <w:noProof/>
        </w:rPr>
        <w:t xml:space="preserve"> </w:t>
      </w:r>
      <w:r w:rsidR="0038753B" w:rsidRPr="00FF59AA">
        <w:rPr>
          <w:rFonts w:ascii="Times New Roman" w:hAnsi="Times New Roman"/>
          <w:noProof/>
        </w:rPr>
        <w:t xml:space="preserve"> </w:t>
      </w:r>
      <w:r w:rsidR="00DA4790" w:rsidRPr="00FF59AA">
        <w:rPr>
          <w:rFonts w:ascii="Times New Roman" w:hAnsi="Times New Roman"/>
          <w:noProof/>
        </w:rPr>
        <w:t xml:space="preserve">The external controls associated with accountability include the explicit or implicit generation of performance standards </w:t>
      </w:r>
      <w:r w:rsidR="00955412" w:rsidRPr="00FF59AA">
        <w:rPr>
          <w:rFonts w:ascii="Times New Roman" w:hAnsi="Times New Roman"/>
          <w:noProof/>
        </w:rPr>
        <w:t>by principals</w:t>
      </w:r>
      <w:r w:rsidR="00DA4790" w:rsidRPr="00FF59AA">
        <w:rPr>
          <w:rFonts w:ascii="Times New Roman" w:hAnsi="Times New Roman"/>
          <w:noProof/>
        </w:rPr>
        <w:t>. The responses to the</w:t>
      </w:r>
      <w:r w:rsidR="00526632" w:rsidRPr="00FF59AA">
        <w:rPr>
          <w:rFonts w:ascii="Times New Roman" w:hAnsi="Times New Roman"/>
          <w:noProof/>
        </w:rPr>
        <w:t>se</w:t>
      </w:r>
      <w:r w:rsidR="00DA4790" w:rsidRPr="00FF59AA">
        <w:rPr>
          <w:rFonts w:ascii="Times New Roman" w:hAnsi="Times New Roman"/>
          <w:noProof/>
        </w:rPr>
        <w:t xml:space="preserve"> controls</w:t>
      </w:r>
      <w:r w:rsidR="00030022" w:rsidRPr="00FF59AA">
        <w:rPr>
          <w:rFonts w:ascii="Times New Roman" w:hAnsi="Times New Roman"/>
          <w:noProof/>
        </w:rPr>
        <w:t xml:space="preserve"> by </w:t>
      </w:r>
      <w:r w:rsidR="00712649" w:rsidRPr="00FF59AA">
        <w:rPr>
          <w:rFonts w:ascii="Times New Roman" w:hAnsi="Times New Roman"/>
          <w:noProof/>
        </w:rPr>
        <w:t>agents may</w:t>
      </w:r>
      <w:r w:rsidR="00DA4790" w:rsidRPr="00FF59AA">
        <w:rPr>
          <w:rFonts w:ascii="Times New Roman" w:hAnsi="Times New Roman"/>
          <w:noProof/>
        </w:rPr>
        <w:t xml:space="preserve"> be tactical or strategic.</w:t>
      </w:r>
      <w:r w:rsidR="00D92B83" w:rsidRPr="00FF59AA">
        <w:rPr>
          <w:rFonts w:ascii="Times New Roman" w:hAnsi="Times New Roman"/>
          <w:noProof/>
        </w:rPr>
        <w:t xml:space="preserve"> </w:t>
      </w:r>
      <w:r w:rsidR="00DA4790" w:rsidRPr="00FF59AA">
        <w:rPr>
          <w:rFonts w:ascii="Times New Roman" w:hAnsi="Times New Roman"/>
          <w:noProof/>
        </w:rPr>
        <w:t>Kearns</w:t>
      </w:r>
      <w:r w:rsidR="003E6F54" w:rsidRPr="00FF59AA">
        <w:rPr>
          <w:rFonts w:ascii="Times New Roman" w:hAnsi="Times New Roman"/>
          <w:noProof/>
        </w:rPr>
        <w:t xml:space="preserve"> identifies four possible</w:t>
      </w:r>
      <w:r w:rsidR="00687191" w:rsidRPr="00FF59AA">
        <w:rPr>
          <w:rFonts w:ascii="Times New Roman" w:hAnsi="Times New Roman"/>
          <w:noProof/>
        </w:rPr>
        <w:t xml:space="preserve"> responses to implicit and explicit controls within accountability processes. </w:t>
      </w:r>
      <w:r w:rsidR="00687191" w:rsidRPr="00FF59AA">
        <w:rPr>
          <w:rFonts w:ascii="Times New Roman" w:hAnsi="Times New Roman"/>
          <w:i/>
          <w:noProof/>
        </w:rPr>
        <w:t>C</w:t>
      </w:r>
      <w:r w:rsidR="003E6F54" w:rsidRPr="00FF59AA">
        <w:rPr>
          <w:rFonts w:ascii="Times New Roman" w:hAnsi="Times New Roman"/>
          <w:i/>
          <w:noProof/>
        </w:rPr>
        <w:t>ompliance accountability</w:t>
      </w:r>
      <w:r w:rsidR="00687191" w:rsidRPr="00FF59AA">
        <w:rPr>
          <w:rFonts w:ascii="Times New Roman" w:hAnsi="Times New Roman"/>
          <w:noProof/>
        </w:rPr>
        <w:t xml:space="preserve"> </w:t>
      </w:r>
      <w:r w:rsidR="00282F46" w:rsidRPr="00FF59AA">
        <w:rPr>
          <w:rFonts w:ascii="Times New Roman" w:hAnsi="Times New Roman"/>
          <w:noProof/>
        </w:rPr>
        <w:t xml:space="preserve">represents </w:t>
      </w:r>
      <w:r w:rsidR="00C22703" w:rsidRPr="00FF59AA">
        <w:rPr>
          <w:rFonts w:ascii="Times New Roman" w:hAnsi="Times New Roman"/>
          <w:noProof/>
        </w:rPr>
        <w:t xml:space="preserve">a </w:t>
      </w:r>
      <w:r w:rsidR="00D40FC6" w:rsidRPr="00FF59AA">
        <w:rPr>
          <w:rFonts w:ascii="Times New Roman" w:hAnsi="Times New Roman"/>
          <w:noProof/>
        </w:rPr>
        <w:t>reactive</w:t>
      </w:r>
      <w:r w:rsidR="00282F46" w:rsidRPr="00FF59AA">
        <w:rPr>
          <w:rFonts w:ascii="Times New Roman" w:hAnsi="Times New Roman"/>
          <w:noProof/>
        </w:rPr>
        <w:t>,</w:t>
      </w:r>
      <w:r w:rsidR="00D40FC6" w:rsidRPr="00FF59AA">
        <w:rPr>
          <w:rFonts w:ascii="Times New Roman" w:hAnsi="Times New Roman"/>
          <w:noProof/>
        </w:rPr>
        <w:t xml:space="preserve"> </w:t>
      </w:r>
      <w:r w:rsidR="003E6F54" w:rsidRPr="00FF59AA">
        <w:rPr>
          <w:rFonts w:ascii="Times New Roman" w:hAnsi="Times New Roman"/>
          <w:noProof/>
        </w:rPr>
        <w:t>tactical response to external controls</w:t>
      </w:r>
      <w:r w:rsidR="004E2A25" w:rsidRPr="00FF59AA">
        <w:rPr>
          <w:rFonts w:ascii="Times New Roman" w:hAnsi="Times New Roman"/>
          <w:noProof/>
        </w:rPr>
        <w:t xml:space="preserve"> involving</w:t>
      </w:r>
      <w:r w:rsidR="00D40FC6" w:rsidRPr="00FF59AA">
        <w:rPr>
          <w:rFonts w:ascii="Times New Roman" w:hAnsi="Times New Roman"/>
          <w:noProof/>
        </w:rPr>
        <w:t xml:space="preserve"> </w:t>
      </w:r>
      <w:r w:rsidR="00282F46" w:rsidRPr="00FF59AA">
        <w:rPr>
          <w:rFonts w:ascii="Times New Roman" w:hAnsi="Times New Roman"/>
          <w:noProof/>
        </w:rPr>
        <w:t xml:space="preserve">completely </w:t>
      </w:r>
      <w:r w:rsidR="00D40FC6" w:rsidRPr="00FF59AA">
        <w:rPr>
          <w:rFonts w:ascii="Times New Roman" w:hAnsi="Times New Roman"/>
          <w:noProof/>
        </w:rPr>
        <w:t xml:space="preserve">adhering to </w:t>
      </w:r>
      <w:r w:rsidR="00282F46" w:rsidRPr="00FF59AA">
        <w:rPr>
          <w:rFonts w:ascii="Times New Roman" w:hAnsi="Times New Roman"/>
          <w:noProof/>
        </w:rPr>
        <w:t xml:space="preserve">the </w:t>
      </w:r>
      <w:r w:rsidR="00D40FC6" w:rsidRPr="00FF59AA">
        <w:rPr>
          <w:rFonts w:ascii="Times New Roman" w:hAnsi="Times New Roman"/>
          <w:noProof/>
        </w:rPr>
        <w:t xml:space="preserve">imposition of explicit standards of performance by an outside agency. </w:t>
      </w:r>
      <w:r w:rsidR="00C22703" w:rsidRPr="00FF59AA">
        <w:rPr>
          <w:rFonts w:ascii="Times New Roman" w:hAnsi="Times New Roman"/>
          <w:i/>
          <w:noProof/>
        </w:rPr>
        <w:t>Negotiated accountability</w:t>
      </w:r>
      <w:r w:rsidR="00C22703" w:rsidRPr="00FF59AA">
        <w:rPr>
          <w:rFonts w:ascii="Times New Roman" w:hAnsi="Times New Roman"/>
          <w:noProof/>
        </w:rPr>
        <w:t xml:space="preserve"> arise</w:t>
      </w:r>
      <w:r w:rsidR="004E2A25" w:rsidRPr="00FF59AA">
        <w:rPr>
          <w:rFonts w:ascii="Times New Roman" w:hAnsi="Times New Roman"/>
          <w:noProof/>
        </w:rPr>
        <w:t>s</w:t>
      </w:r>
      <w:r w:rsidR="00C22703" w:rsidRPr="00FF59AA">
        <w:rPr>
          <w:rFonts w:ascii="Times New Roman" w:hAnsi="Times New Roman"/>
          <w:noProof/>
        </w:rPr>
        <w:t xml:space="preserve"> when accountability standards are implicit and </w:t>
      </w:r>
      <w:r w:rsidR="004E2A25" w:rsidRPr="00FF59AA">
        <w:rPr>
          <w:rFonts w:ascii="Times New Roman" w:hAnsi="Times New Roman"/>
          <w:noProof/>
        </w:rPr>
        <w:t xml:space="preserve">emerge </w:t>
      </w:r>
      <w:r w:rsidR="00C22703" w:rsidRPr="00FF59AA">
        <w:rPr>
          <w:rFonts w:ascii="Times New Roman" w:hAnsi="Times New Roman"/>
          <w:noProof/>
        </w:rPr>
        <w:t xml:space="preserve">from shifting societal expectations thereby allowing for some </w:t>
      </w:r>
      <w:r w:rsidR="00282F46" w:rsidRPr="00FF59AA">
        <w:rPr>
          <w:rFonts w:ascii="Times New Roman" w:hAnsi="Times New Roman"/>
          <w:noProof/>
        </w:rPr>
        <w:t xml:space="preserve">reactive, </w:t>
      </w:r>
      <w:r w:rsidR="00C22703" w:rsidRPr="00FF59AA">
        <w:rPr>
          <w:rFonts w:ascii="Times New Roman" w:hAnsi="Times New Roman"/>
          <w:noProof/>
        </w:rPr>
        <w:t xml:space="preserve">tactical actions by agents </w:t>
      </w:r>
      <w:r w:rsidR="004E2A25" w:rsidRPr="00FF59AA">
        <w:rPr>
          <w:rFonts w:ascii="Times New Roman" w:hAnsi="Times New Roman"/>
          <w:noProof/>
        </w:rPr>
        <w:t xml:space="preserve">through negotiation with principals </w:t>
      </w:r>
      <w:r w:rsidR="00C22703" w:rsidRPr="00FF59AA">
        <w:rPr>
          <w:rFonts w:ascii="Times New Roman" w:hAnsi="Times New Roman"/>
          <w:noProof/>
        </w:rPr>
        <w:t xml:space="preserve">regarding the standards to which they will be held to account. </w:t>
      </w:r>
      <w:r w:rsidR="00D40FC6" w:rsidRPr="00FF59AA">
        <w:rPr>
          <w:rFonts w:ascii="Times New Roman" w:hAnsi="Times New Roman"/>
          <w:i/>
          <w:noProof/>
        </w:rPr>
        <w:t>P</w:t>
      </w:r>
      <w:r w:rsidR="003E6F54" w:rsidRPr="00FF59AA">
        <w:rPr>
          <w:rFonts w:ascii="Times New Roman" w:hAnsi="Times New Roman"/>
          <w:i/>
          <w:noProof/>
        </w:rPr>
        <w:t>rofessional/discretionary accountability</w:t>
      </w:r>
      <w:r w:rsidR="003E6F54" w:rsidRPr="00FF59AA">
        <w:rPr>
          <w:rFonts w:ascii="Times New Roman" w:hAnsi="Times New Roman"/>
          <w:noProof/>
        </w:rPr>
        <w:t xml:space="preserve"> </w:t>
      </w:r>
      <w:r w:rsidR="00282F46" w:rsidRPr="00FF59AA">
        <w:rPr>
          <w:rFonts w:ascii="Times New Roman" w:hAnsi="Times New Roman"/>
          <w:noProof/>
        </w:rPr>
        <w:t>embodies</w:t>
      </w:r>
      <w:r w:rsidR="004E2A25" w:rsidRPr="00FF59AA">
        <w:rPr>
          <w:rFonts w:ascii="Times New Roman" w:hAnsi="Times New Roman"/>
          <w:noProof/>
        </w:rPr>
        <w:t xml:space="preserve"> a</w:t>
      </w:r>
      <w:r w:rsidR="00D40FC6" w:rsidRPr="00FF59AA">
        <w:rPr>
          <w:rFonts w:ascii="Times New Roman" w:hAnsi="Times New Roman"/>
          <w:noProof/>
        </w:rPr>
        <w:t xml:space="preserve"> proactive, </w:t>
      </w:r>
      <w:r w:rsidR="00D40FC6" w:rsidRPr="00FF59AA">
        <w:rPr>
          <w:rFonts w:ascii="Times New Roman" w:hAnsi="Times New Roman"/>
          <w:noProof/>
        </w:rPr>
        <w:lastRenderedPageBreak/>
        <w:t xml:space="preserve">strategic </w:t>
      </w:r>
      <w:r w:rsidR="003E6F54" w:rsidRPr="00FF59AA">
        <w:rPr>
          <w:rFonts w:ascii="Times New Roman" w:hAnsi="Times New Roman"/>
          <w:noProof/>
        </w:rPr>
        <w:t xml:space="preserve">internal response to </w:t>
      </w:r>
      <w:r w:rsidR="00FC4B49" w:rsidRPr="00FF59AA">
        <w:rPr>
          <w:rFonts w:ascii="Times New Roman" w:hAnsi="Times New Roman"/>
          <w:noProof/>
        </w:rPr>
        <w:t xml:space="preserve">external </w:t>
      </w:r>
      <w:r w:rsidR="00687191" w:rsidRPr="00FF59AA">
        <w:rPr>
          <w:rFonts w:ascii="Times New Roman" w:hAnsi="Times New Roman"/>
          <w:noProof/>
        </w:rPr>
        <w:t xml:space="preserve">controls. </w:t>
      </w:r>
      <w:r w:rsidR="004E2A25" w:rsidRPr="00FF59AA">
        <w:rPr>
          <w:rFonts w:ascii="Times New Roman" w:hAnsi="Times New Roman"/>
          <w:noProof/>
        </w:rPr>
        <w:t xml:space="preserve">This form of </w:t>
      </w:r>
      <w:r w:rsidR="00D40FC6" w:rsidRPr="00FF59AA">
        <w:rPr>
          <w:rFonts w:ascii="Times New Roman" w:hAnsi="Times New Roman"/>
          <w:noProof/>
        </w:rPr>
        <w:t xml:space="preserve">accountability </w:t>
      </w:r>
      <w:r w:rsidR="004E2A25" w:rsidRPr="00FF59AA">
        <w:rPr>
          <w:rFonts w:ascii="Times New Roman" w:hAnsi="Times New Roman"/>
          <w:noProof/>
        </w:rPr>
        <w:t xml:space="preserve">involves </w:t>
      </w:r>
      <w:r w:rsidR="00D40FC6" w:rsidRPr="00FF59AA">
        <w:rPr>
          <w:rFonts w:ascii="Times New Roman" w:hAnsi="Times New Roman"/>
          <w:noProof/>
        </w:rPr>
        <w:t xml:space="preserve">agents responding </w:t>
      </w:r>
      <w:r w:rsidR="00C22703" w:rsidRPr="00FF59AA">
        <w:rPr>
          <w:rFonts w:ascii="Times New Roman" w:hAnsi="Times New Roman"/>
          <w:noProof/>
        </w:rPr>
        <w:t xml:space="preserve">in a discretionary manner </w:t>
      </w:r>
      <w:r w:rsidR="00D40FC6" w:rsidRPr="00FF59AA">
        <w:rPr>
          <w:rFonts w:ascii="Times New Roman" w:hAnsi="Times New Roman"/>
          <w:noProof/>
        </w:rPr>
        <w:t>to both perceived societal expectations and professional norms</w:t>
      </w:r>
      <w:r w:rsidR="00282F46" w:rsidRPr="00FF59AA">
        <w:rPr>
          <w:rFonts w:ascii="Times New Roman" w:hAnsi="Times New Roman"/>
          <w:noProof/>
        </w:rPr>
        <w:t>,</w:t>
      </w:r>
      <w:r w:rsidR="00C22703" w:rsidRPr="00FF59AA">
        <w:rPr>
          <w:rFonts w:ascii="Times New Roman" w:hAnsi="Times New Roman"/>
          <w:noProof/>
        </w:rPr>
        <w:t xml:space="preserve"> irrespective of immediate threats or sanctions from the external environment. </w:t>
      </w:r>
      <w:r w:rsidR="00D40FC6" w:rsidRPr="00FF59AA">
        <w:rPr>
          <w:rFonts w:ascii="Times New Roman" w:hAnsi="Times New Roman"/>
          <w:noProof/>
        </w:rPr>
        <w:t xml:space="preserve"> </w:t>
      </w:r>
      <w:r w:rsidR="00C22703" w:rsidRPr="00FF59AA">
        <w:rPr>
          <w:rFonts w:ascii="Times New Roman" w:hAnsi="Times New Roman"/>
          <w:noProof/>
        </w:rPr>
        <w:t>Kearn</w:t>
      </w:r>
      <w:r w:rsidR="004E2A25" w:rsidRPr="00FF59AA">
        <w:rPr>
          <w:rFonts w:ascii="Times New Roman" w:hAnsi="Times New Roman"/>
          <w:noProof/>
        </w:rPr>
        <w:t xml:space="preserve">s (1994) </w:t>
      </w:r>
      <w:r w:rsidR="00FC4B49" w:rsidRPr="00FF59AA">
        <w:rPr>
          <w:rFonts w:ascii="Times New Roman" w:hAnsi="Times New Roman"/>
          <w:noProof/>
        </w:rPr>
        <w:t xml:space="preserve">contends </w:t>
      </w:r>
      <w:r w:rsidR="00D40FC6" w:rsidRPr="00FF59AA">
        <w:rPr>
          <w:rFonts w:ascii="Times New Roman" w:hAnsi="Times New Roman"/>
          <w:noProof/>
        </w:rPr>
        <w:t xml:space="preserve">that this form of accountability encompasses the ‘ethical action’ of “doing the right thing even when the right thing is technically unenforceable” (p. 189). </w:t>
      </w:r>
      <w:r w:rsidR="00861B78" w:rsidRPr="00FF59AA">
        <w:rPr>
          <w:rFonts w:ascii="Times New Roman" w:hAnsi="Times New Roman"/>
          <w:noProof/>
        </w:rPr>
        <w:t xml:space="preserve">Finally, </w:t>
      </w:r>
      <w:r w:rsidR="00861B78" w:rsidRPr="00FF59AA">
        <w:rPr>
          <w:rFonts w:ascii="Times New Roman" w:hAnsi="Times New Roman"/>
          <w:i/>
          <w:noProof/>
        </w:rPr>
        <w:t>anticipatory/positioning accountability</w:t>
      </w:r>
      <w:r w:rsidR="00861B78" w:rsidRPr="00FF59AA">
        <w:rPr>
          <w:rFonts w:ascii="Times New Roman" w:hAnsi="Times New Roman"/>
          <w:noProof/>
        </w:rPr>
        <w:t xml:space="preserve"> involves agents seeking to anticipate the formulation of new standard</w:t>
      </w:r>
      <w:r w:rsidR="00EE3D48" w:rsidRPr="00FF59AA">
        <w:rPr>
          <w:rFonts w:ascii="Times New Roman" w:hAnsi="Times New Roman"/>
          <w:noProof/>
        </w:rPr>
        <w:t>s</w:t>
      </w:r>
      <w:r w:rsidR="00861B78" w:rsidRPr="00FF59AA">
        <w:rPr>
          <w:rFonts w:ascii="Times New Roman" w:hAnsi="Times New Roman"/>
          <w:noProof/>
        </w:rPr>
        <w:t xml:space="preserve"> in order to posit</w:t>
      </w:r>
      <w:r w:rsidR="00EE3D48" w:rsidRPr="00FF59AA">
        <w:rPr>
          <w:rFonts w:ascii="Times New Roman" w:hAnsi="Times New Roman"/>
          <w:noProof/>
        </w:rPr>
        <w:t>i</w:t>
      </w:r>
      <w:r w:rsidR="00861B78" w:rsidRPr="00FF59AA">
        <w:rPr>
          <w:rFonts w:ascii="Times New Roman" w:hAnsi="Times New Roman"/>
          <w:noProof/>
        </w:rPr>
        <w:t xml:space="preserve">on themselves for compliance or </w:t>
      </w:r>
      <w:r w:rsidR="00EE3D48" w:rsidRPr="00FF59AA">
        <w:rPr>
          <w:rFonts w:ascii="Times New Roman" w:hAnsi="Times New Roman"/>
          <w:noProof/>
        </w:rPr>
        <w:t xml:space="preserve">even </w:t>
      </w:r>
      <w:r w:rsidR="00861B78" w:rsidRPr="00FF59AA">
        <w:rPr>
          <w:rFonts w:ascii="Times New Roman" w:hAnsi="Times New Roman"/>
          <w:noProof/>
        </w:rPr>
        <w:t>seekin</w:t>
      </w:r>
      <w:r w:rsidR="00EE3D48" w:rsidRPr="00FF59AA">
        <w:rPr>
          <w:rFonts w:ascii="Times New Roman" w:hAnsi="Times New Roman"/>
          <w:noProof/>
        </w:rPr>
        <w:t xml:space="preserve">g to play a part </w:t>
      </w:r>
      <w:r w:rsidR="00861B78" w:rsidRPr="00FF59AA">
        <w:rPr>
          <w:rFonts w:ascii="Times New Roman" w:hAnsi="Times New Roman"/>
          <w:noProof/>
        </w:rPr>
        <w:t xml:space="preserve">in </w:t>
      </w:r>
      <w:r w:rsidR="00EE3D48" w:rsidRPr="00FF59AA">
        <w:rPr>
          <w:rFonts w:ascii="Times New Roman" w:hAnsi="Times New Roman"/>
          <w:noProof/>
        </w:rPr>
        <w:t xml:space="preserve">constructing </w:t>
      </w:r>
      <w:r w:rsidR="00861B78" w:rsidRPr="00FF59AA">
        <w:rPr>
          <w:rFonts w:ascii="Times New Roman" w:hAnsi="Times New Roman"/>
          <w:noProof/>
        </w:rPr>
        <w:t xml:space="preserve">the standards they </w:t>
      </w:r>
      <w:r w:rsidR="00EE3D48" w:rsidRPr="00FF59AA">
        <w:rPr>
          <w:rFonts w:ascii="Times New Roman" w:hAnsi="Times New Roman"/>
          <w:noProof/>
        </w:rPr>
        <w:t xml:space="preserve">consider are likely to </w:t>
      </w:r>
      <w:r w:rsidR="00861B78" w:rsidRPr="00FF59AA">
        <w:rPr>
          <w:rFonts w:ascii="Times New Roman" w:hAnsi="Times New Roman"/>
          <w:noProof/>
        </w:rPr>
        <w:t>be</w:t>
      </w:r>
      <w:r w:rsidR="00EE3D48" w:rsidRPr="00FF59AA">
        <w:rPr>
          <w:rFonts w:ascii="Times New Roman" w:hAnsi="Times New Roman"/>
          <w:noProof/>
        </w:rPr>
        <w:t xml:space="preserve"> enacted</w:t>
      </w:r>
      <w:r w:rsidR="00861B78" w:rsidRPr="00FF59AA">
        <w:rPr>
          <w:rFonts w:ascii="Times New Roman" w:hAnsi="Times New Roman"/>
          <w:noProof/>
        </w:rPr>
        <w:t>.</w:t>
      </w:r>
    </w:p>
    <w:p w14:paraId="1F84E888" w14:textId="089F9CEA" w:rsidR="00E830D9" w:rsidRPr="00FF59AA" w:rsidRDefault="00D274AF" w:rsidP="00075B80">
      <w:pPr>
        <w:spacing w:line="240" w:lineRule="auto"/>
        <w:ind w:firstLine="708"/>
        <w:jc w:val="both"/>
        <w:rPr>
          <w:rFonts w:ascii="Times New Roman" w:hAnsi="Times New Roman"/>
          <w:noProof/>
        </w:rPr>
      </w:pPr>
      <w:r w:rsidRPr="00FF59AA">
        <w:rPr>
          <w:rFonts w:ascii="Times New Roman" w:hAnsi="Times New Roman"/>
          <w:noProof/>
        </w:rPr>
        <w:t xml:space="preserve"> Compliance accountability is associated with imposed accountability regimes (Ebrahim, 2003; 2009; Edwards and Hulme, 1996; Najam, 1996; O'Dwyer and Boomsma, 2015). </w:t>
      </w:r>
      <w:r w:rsidR="0038753B" w:rsidRPr="00FF59AA">
        <w:rPr>
          <w:rFonts w:ascii="Times New Roman" w:hAnsi="Times New Roman"/>
          <w:noProof/>
        </w:rPr>
        <w:t>NG</w:t>
      </w:r>
      <w:r w:rsidR="00282F46" w:rsidRPr="00FF59AA">
        <w:rPr>
          <w:rFonts w:ascii="Times New Roman" w:hAnsi="Times New Roman"/>
          <w:noProof/>
        </w:rPr>
        <w:t>D</w:t>
      </w:r>
      <w:r w:rsidR="0038753B" w:rsidRPr="00FF59AA">
        <w:rPr>
          <w:rFonts w:ascii="Times New Roman" w:hAnsi="Times New Roman"/>
          <w:noProof/>
        </w:rPr>
        <w:t>O u</w:t>
      </w:r>
      <w:r w:rsidR="00687191" w:rsidRPr="00FF59AA">
        <w:rPr>
          <w:rFonts w:ascii="Times New Roman" w:hAnsi="Times New Roman"/>
          <w:noProof/>
        </w:rPr>
        <w:t>pward accountability demands may lead to compliance where NGDO fieldworkers consider the processes to be mandatory</w:t>
      </w:r>
      <w:r w:rsidR="00526632" w:rsidRPr="00FF59AA">
        <w:rPr>
          <w:rFonts w:ascii="Times New Roman" w:hAnsi="Times New Roman"/>
          <w:noProof/>
        </w:rPr>
        <w:t>,</w:t>
      </w:r>
      <w:r w:rsidR="00687191" w:rsidRPr="00FF59AA">
        <w:rPr>
          <w:rFonts w:ascii="Times New Roman" w:hAnsi="Times New Roman"/>
          <w:noProof/>
        </w:rPr>
        <w:t xml:space="preserve"> perhaps because they contain explicit performance standards</w:t>
      </w:r>
      <w:r w:rsidR="005442D0" w:rsidRPr="00FF59AA">
        <w:rPr>
          <w:rFonts w:ascii="Times New Roman" w:hAnsi="Times New Roman"/>
          <w:noProof/>
        </w:rPr>
        <w:t xml:space="preserve"> aimed at external control</w:t>
      </w:r>
      <w:r w:rsidR="00687191" w:rsidRPr="00FF59AA">
        <w:rPr>
          <w:rFonts w:ascii="Times New Roman" w:hAnsi="Times New Roman"/>
          <w:noProof/>
        </w:rPr>
        <w:t xml:space="preserve">. On the other </w:t>
      </w:r>
      <w:r w:rsidR="00C312EA" w:rsidRPr="00FF59AA">
        <w:rPr>
          <w:rFonts w:ascii="Times New Roman" w:hAnsi="Times New Roman"/>
          <w:noProof/>
        </w:rPr>
        <w:t>hand,</w:t>
      </w:r>
      <w:r w:rsidR="00687191" w:rsidRPr="00FF59AA">
        <w:rPr>
          <w:rFonts w:ascii="Times New Roman" w:hAnsi="Times New Roman"/>
          <w:noProof/>
        </w:rPr>
        <w:t xml:space="preserve"> where the performance standards contained within upward accountability requirements are implicit and imprecise, there may be opportunit</w:t>
      </w:r>
      <w:r w:rsidR="00526632" w:rsidRPr="00FF59AA">
        <w:rPr>
          <w:rFonts w:ascii="Times New Roman" w:hAnsi="Times New Roman"/>
          <w:noProof/>
        </w:rPr>
        <w:t>ies</w:t>
      </w:r>
      <w:r w:rsidR="00687191" w:rsidRPr="00FF59AA">
        <w:rPr>
          <w:rFonts w:ascii="Times New Roman" w:hAnsi="Times New Roman"/>
          <w:noProof/>
        </w:rPr>
        <w:t xml:space="preserve"> </w:t>
      </w:r>
      <w:r w:rsidR="00C312EA" w:rsidRPr="00FF59AA">
        <w:rPr>
          <w:rFonts w:ascii="Times New Roman" w:hAnsi="Times New Roman"/>
          <w:noProof/>
        </w:rPr>
        <w:t xml:space="preserve">for a </w:t>
      </w:r>
      <w:r w:rsidR="008546D8" w:rsidRPr="00FF59AA">
        <w:rPr>
          <w:rFonts w:ascii="Times New Roman" w:hAnsi="Times New Roman"/>
          <w:noProof/>
        </w:rPr>
        <w:t>negotiated accountability</w:t>
      </w:r>
      <w:r w:rsidR="00000629" w:rsidRPr="00FF59AA">
        <w:rPr>
          <w:rFonts w:ascii="Times New Roman" w:hAnsi="Times New Roman"/>
          <w:noProof/>
        </w:rPr>
        <w:t xml:space="preserve"> </w:t>
      </w:r>
      <w:r w:rsidR="00C312EA" w:rsidRPr="00FF59AA">
        <w:rPr>
          <w:rFonts w:ascii="Times New Roman" w:hAnsi="Times New Roman"/>
          <w:noProof/>
        </w:rPr>
        <w:t>response</w:t>
      </w:r>
      <w:r w:rsidR="00C22703" w:rsidRPr="00FF59AA">
        <w:rPr>
          <w:rFonts w:ascii="Times New Roman" w:hAnsi="Times New Roman"/>
          <w:noProof/>
        </w:rPr>
        <w:t xml:space="preserve"> whereby NGOs engage in dialogue with funders over the nature of the performance standards they must comply with</w:t>
      </w:r>
      <w:r w:rsidR="00AF4CE9" w:rsidRPr="00FF59AA">
        <w:rPr>
          <w:rFonts w:ascii="Times New Roman" w:hAnsi="Times New Roman"/>
          <w:noProof/>
        </w:rPr>
        <w:t>.</w:t>
      </w:r>
      <w:r w:rsidR="00687191" w:rsidRPr="00FF59AA">
        <w:rPr>
          <w:rFonts w:ascii="Times New Roman" w:hAnsi="Times New Roman"/>
          <w:noProof/>
        </w:rPr>
        <w:t xml:space="preserve"> </w:t>
      </w:r>
      <w:r w:rsidR="00502E10" w:rsidRPr="00FF59AA">
        <w:rPr>
          <w:rFonts w:ascii="Times New Roman" w:hAnsi="Times New Roman"/>
          <w:noProof/>
        </w:rPr>
        <w:t>More strategic</w:t>
      </w:r>
      <w:r w:rsidR="0038753B" w:rsidRPr="00FF59AA">
        <w:rPr>
          <w:rFonts w:ascii="Times New Roman" w:hAnsi="Times New Roman"/>
          <w:noProof/>
        </w:rPr>
        <w:t xml:space="preserve"> responses</w:t>
      </w:r>
      <w:r w:rsidR="00502E10" w:rsidRPr="00FF59AA">
        <w:rPr>
          <w:rFonts w:ascii="Times New Roman" w:hAnsi="Times New Roman"/>
          <w:noProof/>
        </w:rPr>
        <w:t xml:space="preserve"> </w:t>
      </w:r>
      <w:r w:rsidR="004E2A25" w:rsidRPr="00FF59AA">
        <w:rPr>
          <w:rFonts w:ascii="Times New Roman" w:hAnsi="Times New Roman"/>
          <w:noProof/>
        </w:rPr>
        <w:t>arise when NGOs, or in our case individual fieldworkers</w:t>
      </w:r>
      <w:r w:rsidR="00415F20" w:rsidRPr="00FF59AA">
        <w:rPr>
          <w:rFonts w:ascii="Times New Roman" w:hAnsi="Times New Roman"/>
          <w:noProof/>
        </w:rPr>
        <w:t>,</w:t>
      </w:r>
      <w:r w:rsidR="004E2A25" w:rsidRPr="00FF59AA">
        <w:rPr>
          <w:rFonts w:ascii="Times New Roman" w:hAnsi="Times New Roman"/>
          <w:noProof/>
        </w:rPr>
        <w:t xml:space="preserve"> have </w:t>
      </w:r>
      <w:r w:rsidR="00502E10" w:rsidRPr="00FF59AA">
        <w:rPr>
          <w:rFonts w:ascii="Times New Roman" w:hAnsi="Times New Roman"/>
          <w:noProof/>
        </w:rPr>
        <w:t>internalis</w:t>
      </w:r>
      <w:r w:rsidR="004E2A25" w:rsidRPr="00FF59AA">
        <w:rPr>
          <w:rFonts w:ascii="Times New Roman" w:hAnsi="Times New Roman"/>
          <w:noProof/>
        </w:rPr>
        <w:t xml:space="preserve">ed </w:t>
      </w:r>
      <w:r w:rsidR="00502E10" w:rsidRPr="00FF59AA">
        <w:rPr>
          <w:rFonts w:ascii="Times New Roman" w:hAnsi="Times New Roman"/>
          <w:noProof/>
        </w:rPr>
        <w:t xml:space="preserve">professional standards </w:t>
      </w:r>
      <w:r w:rsidR="004E2A25" w:rsidRPr="00FF59AA">
        <w:rPr>
          <w:rFonts w:ascii="Times New Roman" w:hAnsi="Times New Roman"/>
          <w:noProof/>
        </w:rPr>
        <w:t xml:space="preserve">and some notion of “doing the right thing” even where </w:t>
      </w:r>
      <w:r w:rsidR="00E24191" w:rsidRPr="00FF59AA">
        <w:rPr>
          <w:rFonts w:ascii="Times New Roman" w:hAnsi="Times New Roman"/>
          <w:noProof/>
        </w:rPr>
        <w:t xml:space="preserve">there </w:t>
      </w:r>
      <w:r w:rsidR="00502E10" w:rsidRPr="00FF59AA">
        <w:rPr>
          <w:rFonts w:ascii="Times New Roman" w:hAnsi="Times New Roman"/>
          <w:noProof/>
        </w:rPr>
        <w:t xml:space="preserve">is no </w:t>
      </w:r>
      <w:r w:rsidR="00EE3D48" w:rsidRPr="00FF59AA">
        <w:rPr>
          <w:rFonts w:ascii="Times New Roman" w:hAnsi="Times New Roman"/>
          <w:noProof/>
        </w:rPr>
        <w:t xml:space="preserve">pressure </w:t>
      </w:r>
      <w:r w:rsidR="00E24191" w:rsidRPr="00FF59AA">
        <w:rPr>
          <w:rFonts w:ascii="Times New Roman" w:hAnsi="Times New Roman"/>
          <w:noProof/>
        </w:rPr>
        <w:t xml:space="preserve">from the </w:t>
      </w:r>
      <w:r w:rsidR="00502E10" w:rsidRPr="00FF59AA">
        <w:rPr>
          <w:rFonts w:ascii="Times New Roman" w:hAnsi="Times New Roman"/>
          <w:noProof/>
        </w:rPr>
        <w:t xml:space="preserve">external </w:t>
      </w:r>
      <w:r w:rsidR="00EE3D48" w:rsidRPr="00FF59AA">
        <w:rPr>
          <w:rFonts w:ascii="Times New Roman" w:hAnsi="Times New Roman"/>
          <w:noProof/>
        </w:rPr>
        <w:t xml:space="preserve">(funding) </w:t>
      </w:r>
      <w:r w:rsidR="00502E10" w:rsidRPr="00FF59AA">
        <w:rPr>
          <w:rFonts w:ascii="Times New Roman" w:hAnsi="Times New Roman"/>
          <w:noProof/>
        </w:rPr>
        <w:t xml:space="preserve">environment. </w:t>
      </w:r>
      <w:r w:rsidR="004E2A25" w:rsidRPr="00FF59AA">
        <w:rPr>
          <w:rFonts w:ascii="Times New Roman" w:hAnsi="Times New Roman"/>
          <w:noProof/>
        </w:rPr>
        <w:t>Professiona</w:t>
      </w:r>
      <w:r w:rsidR="00E24191" w:rsidRPr="00FF59AA">
        <w:rPr>
          <w:rFonts w:ascii="Times New Roman" w:hAnsi="Times New Roman"/>
          <w:noProof/>
        </w:rPr>
        <w:t>l</w:t>
      </w:r>
      <w:r w:rsidR="00282F46" w:rsidRPr="00FF59AA">
        <w:rPr>
          <w:rFonts w:ascii="Times New Roman" w:hAnsi="Times New Roman"/>
          <w:noProof/>
        </w:rPr>
        <w:t xml:space="preserve">/discretionary </w:t>
      </w:r>
      <w:r w:rsidR="004E2A25" w:rsidRPr="00FF59AA">
        <w:rPr>
          <w:rFonts w:ascii="Times New Roman" w:hAnsi="Times New Roman"/>
          <w:noProof/>
        </w:rPr>
        <w:t xml:space="preserve">accountability may even </w:t>
      </w:r>
      <w:r w:rsidR="00282F46" w:rsidRPr="00FF59AA">
        <w:rPr>
          <w:rFonts w:ascii="Times New Roman" w:hAnsi="Times New Roman"/>
          <w:noProof/>
        </w:rPr>
        <w:t xml:space="preserve">arouse </w:t>
      </w:r>
      <w:r w:rsidR="004E2A25" w:rsidRPr="00FF59AA">
        <w:rPr>
          <w:rFonts w:ascii="Times New Roman" w:hAnsi="Times New Roman"/>
          <w:noProof/>
        </w:rPr>
        <w:t>an</w:t>
      </w:r>
      <w:r w:rsidR="00E24191" w:rsidRPr="00FF59AA">
        <w:rPr>
          <w:rFonts w:ascii="Times New Roman" w:hAnsi="Times New Roman"/>
          <w:noProof/>
        </w:rPr>
        <w:t>t</w:t>
      </w:r>
      <w:r w:rsidR="004E2A25" w:rsidRPr="00FF59AA">
        <w:rPr>
          <w:rFonts w:ascii="Times New Roman" w:hAnsi="Times New Roman"/>
          <w:noProof/>
        </w:rPr>
        <w:t>ic</w:t>
      </w:r>
      <w:r w:rsidR="00E24191" w:rsidRPr="00FF59AA">
        <w:rPr>
          <w:rFonts w:ascii="Times New Roman" w:hAnsi="Times New Roman"/>
          <w:noProof/>
        </w:rPr>
        <w:t>i</w:t>
      </w:r>
      <w:r w:rsidR="004E2A25" w:rsidRPr="00FF59AA">
        <w:rPr>
          <w:rFonts w:ascii="Times New Roman" w:hAnsi="Times New Roman"/>
          <w:noProof/>
        </w:rPr>
        <w:t xml:space="preserve">patory/positioning accountability as NGOs seek to “play a meaningful proactive role in shaping and defining </w:t>
      </w:r>
      <w:r w:rsidR="00E24191" w:rsidRPr="00FF59AA">
        <w:rPr>
          <w:rFonts w:ascii="Times New Roman" w:hAnsi="Times New Roman"/>
          <w:noProof/>
        </w:rPr>
        <w:t>t</w:t>
      </w:r>
      <w:r w:rsidR="004E2A25" w:rsidRPr="00FF59AA">
        <w:rPr>
          <w:rFonts w:ascii="Times New Roman" w:hAnsi="Times New Roman"/>
          <w:noProof/>
        </w:rPr>
        <w:t xml:space="preserve">he standards they believe will eventually be imposed” (Kearns, 1994, p. 180; O’Dwyer and Boomsma, 2015). </w:t>
      </w:r>
    </w:p>
    <w:p w14:paraId="6F9990F9" w14:textId="3DE3D6AA" w:rsidR="00FA0B2E" w:rsidRPr="00FF59AA" w:rsidRDefault="00702FE6" w:rsidP="00075B80">
      <w:pPr>
        <w:spacing w:line="240" w:lineRule="auto"/>
        <w:ind w:firstLine="708"/>
        <w:jc w:val="both"/>
        <w:rPr>
          <w:rFonts w:ascii="Times New Roman" w:hAnsi="Times New Roman"/>
          <w:noProof/>
        </w:rPr>
      </w:pPr>
      <w:r w:rsidRPr="00FF59AA">
        <w:rPr>
          <w:rFonts w:ascii="Times New Roman" w:hAnsi="Times New Roman"/>
          <w:noProof/>
        </w:rPr>
        <w:t xml:space="preserve">Kearns </w:t>
      </w:r>
      <w:r w:rsidR="00AD7483" w:rsidRPr="00FF59AA">
        <w:rPr>
          <w:rFonts w:ascii="Times New Roman" w:hAnsi="Times New Roman"/>
          <w:noProof/>
        </w:rPr>
        <w:t>(1994)</w:t>
      </w:r>
      <w:r w:rsidRPr="00FF59AA">
        <w:rPr>
          <w:rFonts w:ascii="Times New Roman" w:hAnsi="Times New Roman"/>
          <w:noProof/>
        </w:rPr>
        <w:t xml:space="preserve"> provides a</w:t>
      </w:r>
      <w:r w:rsidR="00734B72" w:rsidRPr="00FF59AA">
        <w:rPr>
          <w:rFonts w:ascii="Times New Roman" w:hAnsi="Times New Roman"/>
          <w:noProof/>
        </w:rPr>
        <w:t>n</w:t>
      </w:r>
      <w:r w:rsidR="00F367A1" w:rsidRPr="00FF59AA">
        <w:rPr>
          <w:rFonts w:ascii="Times New Roman" w:hAnsi="Times New Roman"/>
          <w:noProof/>
        </w:rPr>
        <w:t xml:space="preserve"> </w:t>
      </w:r>
      <w:r w:rsidR="00734B72" w:rsidRPr="00FF59AA">
        <w:rPr>
          <w:rFonts w:ascii="Times New Roman" w:hAnsi="Times New Roman"/>
          <w:noProof/>
        </w:rPr>
        <w:t>a</w:t>
      </w:r>
      <w:r w:rsidR="00F367A1" w:rsidRPr="00FF59AA">
        <w:rPr>
          <w:rFonts w:ascii="Times New Roman" w:hAnsi="Times New Roman"/>
          <w:noProof/>
        </w:rPr>
        <w:t>nalytical</w:t>
      </w:r>
      <w:r w:rsidRPr="00FF59AA">
        <w:rPr>
          <w:rFonts w:ascii="Times New Roman" w:hAnsi="Times New Roman"/>
          <w:noProof/>
        </w:rPr>
        <w:t xml:space="preserve"> frame for considering the </w:t>
      </w:r>
      <w:r w:rsidR="00FC4B49" w:rsidRPr="00FF59AA">
        <w:rPr>
          <w:rFonts w:ascii="Times New Roman" w:hAnsi="Times New Roman"/>
          <w:noProof/>
        </w:rPr>
        <w:t>reactive</w:t>
      </w:r>
      <w:r w:rsidR="00E602BE" w:rsidRPr="00FF59AA">
        <w:rPr>
          <w:rFonts w:ascii="Times New Roman" w:hAnsi="Times New Roman"/>
          <w:noProof/>
        </w:rPr>
        <w:t xml:space="preserve"> and strategic </w:t>
      </w:r>
      <w:r w:rsidRPr="00FF59AA">
        <w:rPr>
          <w:rFonts w:ascii="Times New Roman" w:hAnsi="Times New Roman"/>
          <w:noProof/>
        </w:rPr>
        <w:t xml:space="preserve">responses </w:t>
      </w:r>
      <w:r w:rsidR="003D1655" w:rsidRPr="00FF59AA">
        <w:rPr>
          <w:rFonts w:ascii="Times New Roman" w:hAnsi="Times New Roman"/>
          <w:noProof/>
        </w:rPr>
        <w:t>non-profit</w:t>
      </w:r>
      <w:r w:rsidRPr="00FF59AA">
        <w:rPr>
          <w:rFonts w:ascii="Times New Roman" w:hAnsi="Times New Roman"/>
          <w:noProof/>
        </w:rPr>
        <w:t xml:space="preserve"> organisations may make in response to governmental demands in the context of a developed economy such as the United States</w:t>
      </w:r>
      <w:r w:rsidR="00F367A1" w:rsidRPr="00FF59AA">
        <w:rPr>
          <w:rFonts w:ascii="Times New Roman" w:hAnsi="Times New Roman"/>
          <w:noProof/>
        </w:rPr>
        <w:t xml:space="preserve">. </w:t>
      </w:r>
      <w:r w:rsidR="00214222" w:rsidRPr="00FF59AA">
        <w:rPr>
          <w:rFonts w:ascii="Times New Roman" w:hAnsi="Times New Roman"/>
          <w:noProof/>
        </w:rPr>
        <w:t>Kearns</w:t>
      </w:r>
      <w:r w:rsidR="00AE3AA8" w:rsidRPr="00FF59AA">
        <w:rPr>
          <w:rFonts w:ascii="Times New Roman" w:hAnsi="Times New Roman"/>
          <w:noProof/>
        </w:rPr>
        <w:t>’</w:t>
      </w:r>
      <w:r w:rsidR="00214222" w:rsidRPr="00FF59AA">
        <w:rPr>
          <w:rFonts w:ascii="Times New Roman" w:hAnsi="Times New Roman"/>
          <w:noProof/>
        </w:rPr>
        <w:t xml:space="preserve"> (1994) discussions </w:t>
      </w:r>
      <w:r w:rsidR="00526632" w:rsidRPr="00FF59AA">
        <w:rPr>
          <w:rFonts w:ascii="Times New Roman" w:hAnsi="Times New Roman"/>
          <w:noProof/>
        </w:rPr>
        <w:t xml:space="preserve">primarily </w:t>
      </w:r>
      <w:r w:rsidR="00214222" w:rsidRPr="00FF59AA">
        <w:rPr>
          <w:rFonts w:ascii="Times New Roman" w:hAnsi="Times New Roman"/>
          <w:noProof/>
        </w:rPr>
        <w:t>concentrate on the external/societal control of non-profit organisations.</w:t>
      </w:r>
      <w:r w:rsidR="00F275B9" w:rsidRPr="00FF59AA">
        <w:rPr>
          <w:rFonts w:ascii="Times New Roman" w:hAnsi="Times New Roman"/>
          <w:noProof/>
        </w:rPr>
        <w:t xml:space="preserve"> </w:t>
      </w:r>
      <w:r w:rsidR="004D7129" w:rsidRPr="00FF59AA">
        <w:rPr>
          <w:rFonts w:ascii="Times New Roman" w:hAnsi="Times New Roman"/>
          <w:noProof/>
        </w:rPr>
        <w:t xml:space="preserve">While </w:t>
      </w:r>
      <w:r w:rsidR="00F275B9" w:rsidRPr="00FF59AA">
        <w:rPr>
          <w:rFonts w:ascii="Times New Roman" w:hAnsi="Times New Roman"/>
          <w:noProof/>
        </w:rPr>
        <w:t>Kearns (1994) a</w:t>
      </w:r>
      <w:r w:rsidR="00FA0B2E" w:rsidRPr="00FF59AA">
        <w:rPr>
          <w:rFonts w:ascii="Times New Roman" w:hAnsi="Times New Roman"/>
          <w:noProof/>
        </w:rPr>
        <w:t xml:space="preserve">ddresses </w:t>
      </w:r>
      <w:r w:rsidR="00F275B9" w:rsidRPr="00FF59AA">
        <w:rPr>
          <w:rFonts w:ascii="Times New Roman" w:hAnsi="Times New Roman"/>
          <w:noProof/>
        </w:rPr>
        <w:t>controls and accountability from an organisational point of view</w:t>
      </w:r>
      <w:r w:rsidR="001C1AB2" w:rsidRPr="00FF59AA">
        <w:rPr>
          <w:rFonts w:ascii="Times New Roman" w:hAnsi="Times New Roman"/>
          <w:noProof/>
        </w:rPr>
        <w:t>,</w:t>
      </w:r>
      <w:r w:rsidR="00F275B9" w:rsidRPr="00FF59AA">
        <w:rPr>
          <w:rFonts w:ascii="Times New Roman" w:hAnsi="Times New Roman"/>
          <w:noProof/>
        </w:rPr>
        <w:t xml:space="preserve"> </w:t>
      </w:r>
      <w:r w:rsidR="004D7129" w:rsidRPr="00FF59AA">
        <w:rPr>
          <w:rFonts w:ascii="Times New Roman" w:hAnsi="Times New Roman"/>
          <w:noProof/>
        </w:rPr>
        <w:t>in his discussion</w:t>
      </w:r>
      <w:r w:rsidR="00F275B9" w:rsidRPr="00FF59AA">
        <w:rPr>
          <w:rFonts w:ascii="Times New Roman" w:hAnsi="Times New Roman"/>
          <w:noProof/>
        </w:rPr>
        <w:t xml:space="preserve"> he refers to what </w:t>
      </w:r>
      <w:r w:rsidR="00F275B9" w:rsidRPr="00FF59AA">
        <w:rPr>
          <w:rFonts w:ascii="Times New Roman" w:hAnsi="Times New Roman"/>
          <w:i/>
          <w:noProof/>
        </w:rPr>
        <w:t xml:space="preserve">managers </w:t>
      </w:r>
      <w:r w:rsidR="00F275B9" w:rsidRPr="00FF59AA">
        <w:rPr>
          <w:rFonts w:ascii="Times New Roman" w:hAnsi="Times New Roman"/>
          <w:noProof/>
        </w:rPr>
        <w:t xml:space="preserve">do in response to external controls. </w:t>
      </w:r>
      <w:r w:rsidR="004D7129" w:rsidRPr="00FF59AA">
        <w:rPr>
          <w:rFonts w:ascii="Times New Roman" w:hAnsi="Times New Roman"/>
          <w:noProof/>
        </w:rPr>
        <w:t xml:space="preserve">We recognise that </w:t>
      </w:r>
      <w:r w:rsidR="00F275B9" w:rsidRPr="00FF59AA">
        <w:rPr>
          <w:rFonts w:ascii="Times New Roman" w:hAnsi="Times New Roman"/>
          <w:noProof/>
        </w:rPr>
        <w:t xml:space="preserve">our </w:t>
      </w:r>
      <w:r w:rsidR="004D7129" w:rsidRPr="00FF59AA">
        <w:rPr>
          <w:rFonts w:ascii="Times New Roman" w:hAnsi="Times New Roman"/>
          <w:noProof/>
        </w:rPr>
        <w:t xml:space="preserve">empirical context </w:t>
      </w:r>
      <w:r w:rsidR="00F275B9" w:rsidRPr="00FF59AA">
        <w:rPr>
          <w:rFonts w:ascii="Times New Roman" w:hAnsi="Times New Roman"/>
          <w:noProof/>
        </w:rPr>
        <w:t xml:space="preserve">is different and </w:t>
      </w:r>
      <w:r w:rsidR="00161A90" w:rsidRPr="00FF59AA">
        <w:rPr>
          <w:rFonts w:ascii="Times New Roman" w:hAnsi="Times New Roman"/>
          <w:noProof/>
        </w:rPr>
        <w:t xml:space="preserve">thus not all </w:t>
      </w:r>
      <w:r w:rsidR="00FA0B2E" w:rsidRPr="00FF59AA">
        <w:rPr>
          <w:rFonts w:ascii="Times New Roman" w:hAnsi="Times New Roman"/>
          <w:noProof/>
        </w:rPr>
        <w:t>the elements of Kearns’ (1994)</w:t>
      </w:r>
      <w:r w:rsidR="00F275B9" w:rsidRPr="00FF59AA">
        <w:rPr>
          <w:rFonts w:ascii="Times New Roman" w:hAnsi="Times New Roman"/>
          <w:noProof/>
        </w:rPr>
        <w:t xml:space="preserve"> framework </w:t>
      </w:r>
      <w:r w:rsidR="00161A90" w:rsidRPr="00FF59AA">
        <w:rPr>
          <w:rFonts w:ascii="Times New Roman" w:hAnsi="Times New Roman"/>
          <w:noProof/>
        </w:rPr>
        <w:t xml:space="preserve">necessarily </w:t>
      </w:r>
      <w:r w:rsidR="00FA0B2E" w:rsidRPr="00FF59AA">
        <w:rPr>
          <w:rFonts w:ascii="Times New Roman" w:hAnsi="Times New Roman"/>
          <w:noProof/>
        </w:rPr>
        <w:t>apply</w:t>
      </w:r>
      <w:r w:rsidR="00161A90" w:rsidRPr="00FF59AA">
        <w:rPr>
          <w:rFonts w:ascii="Times New Roman" w:hAnsi="Times New Roman"/>
          <w:noProof/>
        </w:rPr>
        <w:t xml:space="preserve">. For example, given the roles of the fieldworkers, they may </w:t>
      </w:r>
      <w:r w:rsidR="004D7129" w:rsidRPr="00FF59AA">
        <w:rPr>
          <w:rFonts w:ascii="Times New Roman" w:hAnsi="Times New Roman"/>
          <w:noProof/>
        </w:rPr>
        <w:t>be restricted in undertaking</w:t>
      </w:r>
      <w:r w:rsidR="001C1AB2" w:rsidRPr="00FF59AA">
        <w:rPr>
          <w:rFonts w:ascii="Times New Roman" w:hAnsi="Times New Roman"/>
          <w:noProof/>
        </w:rPr>
        <w:t xml:space="preserve"> aspects of </w:t>
      </w:r>
      <w:r w:rsidR="00FA0B2E" w:rsidRPr="00FF59AA">
        <w:rPr>
          <w:rFonts w:ascii="Times New Roman" w:hAnsi="Times New Roman"/>
          <w:noProof/>
        </w:rPr>
        <w:t xml:space="preserve">the </w:t>
      </w:r>
      <w:r w:rsidR="00161A90" w:rsidRPr="00FF59AA">
        <w:rPr>
          <w:rFonts w:ascii="Times New Roman" w:hAnsi="Times New Roman"/>
          <w:noProof/>
        </w:rPr>
        <w:t xml:space="preserve">strategic moves </w:t>
      </w:r>
      <w:r w:rsidR="001C1AB2" w:rsidRPr="00FF59AA">
        <w:rPr>
          <w:rFonts w:ascii="Times New Roman" w:hAnsi="Times New Roman"/>
          <w:noProof/>
        </w:rPr>
        <w:t xml:space="preserve">suggested by </w:t>
      </w:r>
      <w:r w:rsidR="00161A90" w:rsidRPr="00FF59AA">
        <w:rPr>
          <w:rFonts w:ascii="Times New Roman" w:hAnsi="Times New Roman"/>
          <w:noProof/>
        </w:rPr>
        <w:t>Kearns (1994</w:t>
      </w:r>
      <w:r w:rsidR="001C1AB2" w:rsidRPr="00FF59AA">
        <w:rPr>
          <w:rFonts w:ascii="Times New Roman" w:hAnsi="Times New Roman"/>
          <w:noProof/>
        </w:rPr>
        <w:t>)</w:t>
      </w:r>
      <w:r w:rsidR="00161A90" w:rsidRPr="00FF59AA">
        <w:rPr>
          <w:rFonts w:ascii="Times New Roman" w:hAnsi="Times New Roman"/>
          <w:noProof/>
        </w:rPr>
        <w:t>.</w:t>
      </w:r>
      <w:r w:rsidR="001C1AB2" w:rsidRPr="00FF59AA">
        <w:rPr>
          <w:rFonts w:ascii="Times New Roman" w:hAnsi="Times New Roman"/>
          <w:noProof/>
        </w:rPr>
        <w:t xml:space="preserve"> </w:t>
      </w:r>
      <w:r w:rsidR="00F275B9" w:rsidRPr="00FF59AA">
        <w:rPr>
          <w:rFonts w:ascii="Times New Roman" w:hAnsi="Times New Roman"/>
          <w:noProof/>
        </w:rPr>
        <w:t xml:space="preserve">Despite this, </w:t>
      </w:r>
      <w:r w:rsidR="00FA0B2E" w:rsidRPr="00FF59AA">
        <w:rPr>
          <w:rFonts w:ascii="Times New Roman" w:hAnsi="Times New Roman"/>
          <w:noProof/>
        </w:rPr>
        <w:t>however, key aspects of the framework enable</w:t>
      </w:r>
      <w:r w:rsidR="00F275B9" w:rsidRPr="00FF59AA">
        <w:rPr>
          <w:rFonts w:ascii="Times New Roman" w:hAnsi="Times New Roman"/>
          <w:noProof/>
        </w:rPr>
        <w:t xml:space="preserve"> us to examine both the internal responses and the external controls associated with </w:t>
      </w:r>
      <w:r w:rsidR="004D7129" w:rsidRPr="00FF59AA">
        <w:rPr>
          <w:rFonts w:ascii="Times New Roman" w:hAnsi="Times New Roman"/>
          <w:noProof/>
        </w:rPr>
        <w:t xml:space="preserve">NGDO </w:t>
      </w:r>
      <w:r w:rsidR="00F275B9" w:rsidRPr="00FF59AA">
        <w:rPr>
          <w:rFonts w:ascii="Times New Roman" w:hAnsi="Times New Roman"/>
          <w:noProof/>
        </w:rPr>
        <w:t>accountability</w:t>
      </w:r>
      <w:r w:rsidR="004D7129" w:rsidRPr="00FF59AA">
        <w:rPr>
          <w:rFonts w:ascii="Times New Roman" w:hAnsi="Times New Roman"/>
          <w:noProof/>
        </w:rPr>
        <w:t xml:space="preserve"> in the context we examine</w:t>
      </w:r>
      <w:r w:rsidR="00F275B9" w:rsidRPr="00FF59AA">
        <w:rPr>
          <w:rFonts w:ascii="Times New Roman" w:hAnsi="Times New Roman"/>
          <w:noProof/>
        </w:rPr>
        <w:t>.</w:t>
      </w:r>
      <w:r w:rsidR="00FA0B2E" w:rsidRPr="00FF59AA">
        <w:rPr>
          <w:rFonts w:ascii="Times New Roman" w:hAnsi="Times New Roman"/>
          <w:noProof/>
        </w:rPr>
        <w:t xml:space="preserve"> </w:t>
      </w:r>
    </w:p>
    <w:p w14:paraId="1330DBD0" w14:textId="1CAAEA21" w:rsidR="00765546" w:rsidRPr="00FF59AA" w:rsidRDefault="00161A90" w:rsidP="00075B80">
      <w:pPr>
        <w:spacing w:line="240" w:lineRule="auto"/>
        <w:ind w:firstLine="708"/>
        <w:jc w:val="both"/>
        <w:rPr>
          <w:rFonts w:ascii="Times New Roman" w:eastAsiaTheme="minorHAnsi" w:hAnsi="Times New Roman"/>
          <w:noProof/>
        </w:rPr>
      </w:pPr>
      <w:r w:rsidRPr="00FF59AA">
        <w:rPr>
          <w:rFonts w:ascii="Times New Roman" w:hAnsi="Times New Roman"/>
          <w:noProof/>
        </w:rPr>
        <w:t xml:space="preserve">We </w:t>
      </w:r>
      <w:r w:rsidR="00FA0B2E" w:rsidRPr="00FF59AA">
        <w:rPr>
          <w:rFonts w:ascii="Times New Roman" w:hAnsi="Times New Roman"/>
          <w:noProof/>
        </w:rPr>
        <w:t xml:space="preserve">also </w:t>
      </w:r>
      <w:r w:rsidRPr="00FF59AA">
        <w:rPr>
          <w:rFonts w:ascii="Times New Roman" w:hAnsi="Times New Roman"/>
          <w:noProof/>
        </w:rPr>
        <w:t>recognise that t</w:t>
      </w:r>
      <w:r w:rsidR="00E24456" w:rsidRPr="00FF59AA">
        <w:rPr>
          <w:rFonts w:ascii="Times New Roman" w:hAnsi="Times New Roman"/>
          <w:noProof/>
        </w:rPr>
        <w:t>he accountability processes examined in this</w:t>
      </w:r>
      <w:r w:rsidR="00214222" w:rsidRPr="00FF59AA">
        <w:rPr>
          <w:rFonts w:ascii="Times New Roman" w:hAnsi="Times New Roman"/>
          <w:noProof/>
        </w:rPr>
        <w:t xml:space="preserve"> paper</w:t>
      </w:r>
      <w:r w:rsidR="00E24456" w:rsidRPr="00FF59AA">
        <w:rPr>
          <w:rFonts w:ascii="Times New Roman" w:hAnsi="Times New Roman"/>
          <w:noProof/>
        </w:rPr>
        <w:t xml:space="preserve"> </w:t>
      </w:r>
      <w:r w:rsidR="00526632" w:rsidRPr="00FF59AA">
        <w:rPr>
          <w:rFonts w:ascii="Times New Roman" w:hAnsi="Times New Roman"/>
          <w:noProof/>
        </w:rPr>
        <w:t xml:space="preserve">occur </w:t>
      </w:r>
      <w:r w:rsidR="00E24456" w:rsidRPr="00FF59AA">
        <w:rPr>
          <w:rFonts w:ascii="Times New Roman" w:hAnsi="Times New Roman"/>
          <w:noProof/>
        </w:rPr>
        <w:t>in a developing</w:t>
      </w:r>
      <w:r w:rsidR="003D1655" w:rsidRPr="00FF59AA">
        <w:rPr>
          <w:rFonts w:ascii="Times New Roman" w:hAnsi="Times New Roman"/>
          <w:noProof/>
        </w:rPr>
        <w:t xml:space="preserve"> countr</w:t>
      </w:r>
      <w:r w:rsidR="00E24456" w:rsidRPr="00FF59AA">
        <w:rPr>
          <w:rFonts w:ascii="Times New Roman" w:hAnsi="Times New Roman"/>
          <w:noProof/>
        </w:rPr>
        <w:t xml:space="preserve">y context with fieldworkers </w:t>
      </w:r>
      <w:r w:rsidR="003D1655" w:rsidRPr="00FF59AA">
        <w:rPr>
          <w:rFonts w:ascii="Times New Roman" w:hAnsi="Times New Roman"/>
          <w:noProof/>
        </w:rPr>
        <w:t>respond</w:t>
      </w:r>
      <w:r w:rsidR="00282F46" w:rsidRPr="00FF59AA">
        <w:rPr>
          <w:rFonts w:ascii="Times New Roman" w:hAnsi="Times New Roman"/>
          <w:noProof/>
        </w:rPr>
        <w:t>ing</w:t>
      </w:r>
      <w:r w:rsidR="003D1655" w:rsidRPr="00FF59AA">
        <w:rPr>
          <w:rFonts w:ascii="Times New Roman" w:hAnsi="Times New Roman"/>
          <w:noProof/>
        </w:rPr>
        <w:t xml:space="preserve"> to upward accountability processes </w:t>
      </w:r>
      <w:r w:rsidR="00E24456" w:rsidRPr="00FF59AA">
        <w:rPr>
          <w:rFonts w:ascii="Times New Roman" w:hAnsi="Times New Roman"/>
          <w:noProof/>
        </w:rPr>
        <w:t>deriv</w:t>
      </w:r>
      <w:r w:rsidR="00526632" w:rsidRPr="00FF59AA">
        <w:rPr>
          <w:rFonts w:ascii="Times New Roman" w:hAnsi="Times New Roman"/>
          <w:noProof/>
        </w:rPr>
        <w:t>ed</w:t>
      </w:r>
      <w:r w:rsidR="00E24456" w:rsidRPr="00FF59AA">
        <w:rPr>
          <w:rFonts w:ascii="Times New Roman" w:hAnsi="Times New Roman"/>
          <w:noProof/>
        </w:rPr>
        <w:t xml:space="preserve"> from external</w:t>
      </w:r>
      <w:r w:rsidR="003D1655" w:rsidRPr="00FF59AA">
        <w:rPr>
          <w:rFonts w:ascii="Times New Roman" w:hAnsi="Times New Roman"/>
          <w:noProof/>
        </w:rPr>
        <w:t xml:space="preserve"> funders based in developed economies.</w:t>
      </w:r>
      <w:r w:rsidR="006C50E5" w:rsidRPr="00FF59AA">
        <w:rPr>
          <w:rFonts w:ascii="Times New Roman" w:hAnsi="Times New Roman"/>
          <w:noProof/>
        </w:rPr>
        <w:t xml:space="preserve"> </w:t>
      </w:r>
      <w:r w:rsidR="00F403EA" w:rsidRPr="00FF59AA">
        <w:rPr>
          <w:rFonts w:ascii="Times New Roman" w:hAnsi="Times New Roman"/>
          <w:noProof/>
        </w:rPr>
        <w:t>L</w:t>
      </w:r>
      <w:r w:rsidR="006C50E5" w:rsidRPr="00FF59AA">
        <w:rPr>
          <w:rFonts w:ascii="Times New Roman" w:hAnsi="Times New Roman"/>
          <w:noProof/>
        </w:rPr>
        <w:t xml:space="preserve">ocal NGDOs and their external funders exist and operate within a power imbalance </w:t>
      </w:r>
      <w:r w:rsidR="00282F46" w:rsidRPr="00FF59AA">
        <w:rPr>
          <w:rFonts w:ascii="Times New Roman" w:hAnsi="Times New Roman"/>
          <w:noProof/>
        </w:rPr>
        <w:t xml:space="preserve">context </w:t>
      </w:r>
      <w:r w:rsidR="00C049F7" w:rsidRPr="00FF59AA">
        <w:rPr>
          <w:rFonts w:ascii="Times New Roman" w:hAnsi="Times New Roman"/>
          <w:noProof/>
        </w:rPr>
        <w:t xml:space="preserve">and the upward accountability reporting practices </w:t>
      </w:r>
      <w:r w:rsidR="00807DA8" w:rsidRPr="00FF59AA">
        <w:rPr>
          <w:rFonts w:ascii="Times New Roman" w:hAnsi="Times New Roman"/>
          <w:noProof/>
        </w:rPr>
        <w:t>can</w:t>
      </w:r>
      <w:r w:rsidR="004B34E0" w:rsidRPr="00FF59AA">
        <w:rPr>
          <w:rFonts w:ascii="Times New Roman" w:hAnsi="Times New Roman"/>
          <w:noProof/>
        </w:rPr>
        <w:t xml:space="preserve"> </w:t>
      </w:r>
      <w:r w:rsidR="00C049F7" w:rsidRPr="00FF59AA">
        <w:rPr>
          <w:rFonts w:ascii="Times New Roman" w:hAnsi="Times New Roman"/>
          <w:noProof/>
        </w:rPr>
        <w:t xml:space="preserve">“entrench </w:t>
      </w:r>
      <w:r w:rsidR="00F403EA" w:rsidRPr="00FF59AA">
        <w:rPr>
          <w:rFonts w:ascii="Times New Roman" w:hAnsi="Times New Roman"/>
          <w:noProof/>
        </w:rPr>
        <w:t>the</w:t>
      </w:r>
      <w:r w:rsidR="00282F46" w:rsidRPr="00FF59AA">
        <w:rPr>
          <w:rFonts w:ascii="Times New Roman" w:hAnsi="Times New Roman"/>
          <w:noProof/>
        </w:rPr>
        <w:t>[se]</w:t>
      </w:r>
      <w:r w:rsidR="00F403EA" w:rsidRPr="00FF59AA">
        <w:rPr>
          <w:rFonts w:ascii="Times New Roman" w:hAnsi="Times New Roman"/>
          <w:noProof/>
        </w:rPr>
        <w:t xml:space="preserve"> </w:t>
      </w:r>
      <w:r w:rsidR="00C049F7" w:rsidRPr="00FF59AA">
        <w:rPr>
          <w:rFonts w:ascii="Times New Roman" w:hAnsi="Times New Roman"/>
          <w:noProof/>
        </w:rPr>
        <w:t>power relations</w:t>
      </w:r>
      <w:r w:rsidR="00F403EA" w:rsidRPr="00FF59AA">
        <w:rPr>
          <w:rFonts w:ascii="Times New Roman" w:hAnsi="Times New Roman"/>
          <w:noProof/>
        </w:rPr>
        <w:t>”</w:t>
      </w:r>
      <w:r w:rsidR="00C049F7" w:rsidRPr="00FF59AA">
        <w:rPr>
          <w:rFonts w:ascii="Times New Roman" w:hAnsi="Times New Roman"/>
          <w:noProof/>
        </w:rPr>
        <w:t xml:space="preserve"> </w:t>
      </w:r>
      <w:r w:rsidR="00781D72" w:rsidRPr="00FF59AA">
        <w:rPr>
          <w:rFonts w:ascii="Times New Roman" w:hAnsi="Times New Roman"/>
          <w:noProof/>
        </w:rPr>
        <w:t>(Dar, 2014, p</w:t>
      </w:r>
      <w:r w:rsidR="00734B72" w:rsidRPr="00FF59AA">
        <w:rPr>
          <w:rFonts w:ascii="Times New Roman" w:hAnsi="Times New Roman"/>
          <w:noProof/>
        </w:rPr>
        <w:t xml:space="preserve">. </w:t>
      </w:r>
      <w:r w:rsidR="00781D72" w:rsidRPr="00FF59AA">
        <w:rPr>
          <w:rFonts w:ascii="Times New Roman" w:hAnsi="Times New Roman"/>
          <w:noProof/>
        </w:rPr>
        <w:t>135</w:t>
      </w:r>
      <w:r w:rsidR="00F403EA" w:rsidRPr="00FF59AA">
        <w:rPr>
          <w:rFonts w:ascii="Times New Roman" w:hAnsi="Times New Roman"/>
          <w:noProof/>
        </w:rPr>
        <w:t xml:space="preserve">; Najam, 1996; </w:t>
      </w:r>
      <w:r w:rsidR="00B85862" w:rsidRPr="00FF59AA">
        <w:rPr>
          <w:rFonts w:ascii="Times New Roman" w:hAnsi="Times New Roman"/>
          <w:noProof/>
        </w:rPr>
        <w:t>Edwards and Hulme, 1996; O'Dwyer and Unerman,</w:t>
      </w:r>
      <w:r w:rsidR="00765546" w:rsidRPr="00FF59AA">
        <w:rPr>
          <w:rFonts w:ascii="Times New Roman" w:hAnsi="Times New Roman"/>
          <w:noProof/>
        </w:rPr>
        <w:t xml:space="preserve"> </w:t>
      </w:r>
      <w:r w:rsidR="00B85862" w:rsidRPr="00FF59AA">
        <w:rPr>
          <w:rFonts w:ascii="Times New Roman" w:hAnsi="Times New Roman"/>
          <w:noProof/>
        </w:rPr>
        <w:t>2006</w:t>
      </w:r>
      <w:r w:rsidR="00781D72" w:rsidRPr="00FF59AA">
        <w:rPr>
          <w:rFonts w:ascii="Times New Roman" w:hAnsi="Times New Roman"/>
          <w:noProof/>
        </w:rPr>
        <w:t>)</w:t>
      </w:r>
      <w:r w:rsidR="00807DA8" w:rsidRPr="00FF59AA">
        <w:rPr>
          <w:rFonts w:ascii="Times New Roman" w:hAnsi="Times New Roman"/>
          <w:noProof/>
        </w:rPr>
        <w:t xml:space="preserve"> making n</w:t>
      </w:r>
      <w:r w:rsidR="000970C7" w:rsidRPr="00FF59AA">
        <w:rPr>
          <w:rFonts w:ascii="Times New Roman" w:hAnsi="Times New Roman"/>
          <w:noProof/>
        </w:rPr>
        <w:t xml:space="preserve">egotiation between </w:t>
      </w:r>
      <w:r w:rsidR="00765546" w:rsidRPr="00FF59AA">
        <w:rPr>
          <w:rFonts w:ascii="Times New Roman" w:hAnsi="Times New Roman"/>
          <w:noProof/>
        </w:rPr>
        <w:t xml:space="preserve">local </w:t>
      </w:r>
      <w:r w:rsidR="000970C7" w:rsidRPr="00FF59AA">
        <w:rPr>
          <w:rFonts w:ascii="Times New Roman" w:hAnsi="Times New Roman"/>
          <w:noProof/>
        </w:rPr>
        <w:t>NG</w:t>
      </w:r>
      <w:r w:rsidR="00765546" w:rsidRPr="00FF59AA">
        <w:rPr>
          <w:rFonts w:ascii="Times New Roman" w:hAnsi="Times New Roman"/>
          <w:noProof/>
        </w:rPr>
        <w:t>D</w:t>
      </w:r>
      <w:r w:rsidR="000970C7" w:rsidRPr="00FF59AA">
        <w:rPr>
          <w:rFonts w:ascii="Times New Roman" w:hAnsi="Times New Roman"/>
          <w:noProof/>
        </w:rPr>
        <w:t>O</w:t>
      </w:r>
      <w:r w:rsidR="00765546" w:rsidRPr="00FF59AA">
        <w:rPr>
          <w:rFonts w:ascii="Times New Roman" w:hAnsi="Times New Roman"/>
          <w:noProof/>
        </w:rPr>
        <w:t>s</w:t>
      </w:r>
      <w:r w:rsidR="000970C7" w:rsidRPr="00FF59AA">
        <w:rPr>
          <w:rFonts w:ascii="Times New Roman" w:hAnsi="Times New Roman"/>
          <w:noProof/>
        </w:rPr>
        <w:t xml:space="preserve"> and their funders</w:t>
      </w:r>
      <w:r w:rsidR="00807DA8" w:rsidRPr="00FF59AA">
        <w:rPr>
          <w:rFonts w:ascii="Times New Roman" w:hAnsi="Times New Roman"/>
          <w:noProof/>
        </w:rPr>
        <w:t xml:space="preserve"> problematic. </w:t>
      </w:r>
      <w:r w:rsidR="00F403EA" w:rsidRPr="00FF59AA">
        <w:rPr>
          <w:rFonts w:ascii="Times New Roman" w:hAnsi="Times New Roman"/>
          <w:noProof/>
        </w:rPr>
        <w:t>Complying with u</w:t>
      </w:r>
      <w:r w:rsidR="006C50E5" w:rsidRPr="00FF59AA">
        <w:rPr>
          <w:rFonts w:ascii="Times New Roman" w:hAnsi="Times New Roman"/>
          <w:noProof/>
        </w:rPr>
        <w:t xml:space="preserve">pward accountability </w:t>
      </w:r>
      <w:r w:rsidR="00F403EA" w:rsidRPr="00FF59AA">
        <w:rPr>
          <w:rFonts w:ascii="Times New Roman" w:hAnsi="Times New Roman"/>
          <w:noProof/>
        </w:rPr>
        <w:t xml:space="preserve">requirements is </w:t>
      </w:r>
      <w:r w:rsidR="00807DA8" w:rsidRPr="00FF59AA">
        <w:rPr>
          <w:rFonts w:ascii="Times New Roman" w:hAnsi="Times New Roman"/>
          <w:noProof/>
        </w:rPr>
        <w:t xml:space="preserve">also </w:t>
      </w:r>
      <w:r w:rsidR="004E7DAD" w:rsidRPr="00FF59AA">
        <w:rPr>
          <w:rFonts w:ascii="Times New Roman" w:hAnsi="Times New Roman"/>
          <w:noProof/>
        </w:rPr>
        <w:t>often</w:t>
      </w:r>
      <w:r w:rsidR="00F403EA" w:rsidRPr="00FF59AA">
        <w:rPr>
          <w:rFonts w:ascii="Times New Roman" w:hAnsi="Times New Roman"/>
          <w:noProof/>
        </w:rPr>
        <w:t xml:space="preserve"> seen</w:t>
      </w:r>
      <w:r w:rsidR="00E830D9" w:rsidRPr="00FF59AA">
        <w:rPr>
          <w:rFonts w:ascii="Times New Roman" w:hAnsi="Times New Roman"/>
          <w:noProof/>
        </w:rPr>
        <w:t xml:space="preserve"> by NGDOs as</w:t>
      </w:r>
      <w:r w:rsidR="00F403EA" w:rsidRPr="00FF59AA">
        <w:rPr>
          <w:rFonts w:ascii="Times New Roman" w:hAnsi="Times New Roman"/>
          <w:noProof/>
        </w:rPr>
        <w:t xml:space="preserve"> </w:t>
      </w:r>
      <w:r w:rsidR="00E830D9" w:rsidRPr="00FF59AA">
        <w:rPr>
          <w:rFonts w:ascii="Times New Roman" w:hAnsi="Times New Roman"/>
          <w:noProof/>
        </w:rPr>
        <w:t>necessary for</w:t>
      </w:r>
      <w:r w:rsidR="004E7DAD" w:rsidRPr="00FF59AA">
        <w:rPr>
          <w:rFonts w:ascii="Times New Roman" w:hAnsi="Times New Roman"/>
          <w:noProof/>
        </w:rPr>
        <w:t xml:space="preserve"> developing trust </w:t>
      </w:r>
      <w:r w:rsidR="00765546" w:rsidRPr="00FF59AA">
        <w:rPr>
          <w:rFonts w:ascii="Times New Roman" w:hAnsi="Times New Roman"/>
          <w:noProof/>
        </w:rPr>
        <w:t>with</w:t>
      </w:r>
      <w:r w:rsidR="004E7DAD" w:rsidRPr="00FF59AA">
        <w:rPr>
          <w:rFonts w:ascii="Times New Roman" w:hAnsi="Times New Roman"/>
          <w:noProof/>
        </w:rPr>
        <w:t xml:space="preserve"> their funders </w:t>
      </w:r>
      <w:r w:rsidR="00214222" w:rsidRPr="00FF59AA">
        <w:rPr>
          <w:rFonts w:ascii="Times New Roman" w:hAnsi="Times New Roman"/>
          <w:noProof/>
        </w:rPr>
        <w:t xml:space="preserve">and </w:t>
      </w:r>
      <w:r w:rsidR="00B9410E" w:rsidRPr="00FF59AA">
        <w:rPr>
          <w:rFonts w:ascii="Times New Roman" w:hAnsi="Times New Roman"/>
          <w:noProof/>
        </w:rPr>
        <w:t xml:space="preserve">is </w:t>
      </w:r>
      <w:r w:rsidR="00214222" w:rsidRPr="00FF59AA">
        <w:rPr>
          <w:rFonts w:ascii="Times New Roman" w:hAnsi="Times New Roman"/>
          <w:noProof/>
        </w:rPr>
        <w:t>often taken to be the key response to upward accountability</w:t>
      </w:r>
      <w:r w:rsidR="008D72D7" w:rsidRPr="00FF59AA">
        <w:rPr>
          <w:rFonts w:ascii="Times New Roman" w:hAnsi="Times New Roman"/>
          <w:noProof/>
        </w:rPr>
        <w:t xml:space="preserve"> requirements</w:t>
      </w:r>
      <w:r w:rsidR="00765546" w:rsidRPr="00FF59AA">
        <w:rPr>
          <w:rFonts w:ascii="Times New Roman" w:eastAsiaTheme="minorHAnsi" w:hAnsi="Times New Roman"/>
          <w:noProof/>
        </w:rPr>
        <w:t xml:space="preserve"> (O’Dwyer and Unerman, 2008). </w:t>
      </w:r>
      <w:r w:rsidR="00FA0B2E" w:rsidRPr="00FF59AA">
        <w:rPr>
          <w:rFonts w:ascii="Times New Roman" w:eastAsiaTheme="minorHAnsi" w:hAnsi="Times New Roman"/>
          <w:noProof/>
        </w:rPr>
        <w:t xml:space="preserve">Our </w:t>
      </w:r>
      <w:r w:rsidR="00075B80" w:rsidRPr="00FF59AA">
        <w:rPr>
          <w:rFonts w:ascii="Times New Roman" w:eastAsiaTheme="minorHAnsi" w:hAnsi="Times New Roman"/>
          <w:noProof/>
        </w:rPr>
        <w:t>mobilization</w:t>
      </w:r>
      <w:r w:rsidR="00FA0B2E" w:rsidRPr="00FF59AA">
        <w:rPr>
          <w:rFonts w:ascii="Times New Roman" w:eastAsiaTheme="minorHAnsi" w:hAnsi="Times New Roman"/>
          <w:noProof/>
        </w:rPr>
        <w:t xml:space="preserve"> of </w:t>
      </w:r>
      <w:r w:rsidR="00775FAE" w:rsidRPr="00FF59AA">
        <w:rPr>
          <w:rFonts w:ascii="Times New Roman" w:eastAsiaTheme="minorHAnsi" w:hAnsi="Times New Roman"/>
          <w:noProof/>
        </w:rPr>
        <w:t>Kearns</w:t>
      </w:r>
      <w:r w:rsidR="00415F20" w:rsidRPr="00FF59AA">
        <w:rPr>
          <w:rFonts w:ascii="Times New Roman" w:eastAsiaTheme="minorHAnsi" w:hAnsi="Times New Roman"/>
          <w:noProof/>
        </w:rPr>
        <w:t>’</w:t>
      </w:r>
      <w:r w:rsidR="00775FAE" w:rsidRPr="00FF59AA">
        <w:rPr>
          <w:rFonts w:ascii="Times New Roman" w:eastAsiaTheme="minorHAnsi" w:hAnsi="Times New Roman"/>
          <w:noProof/>
        </w:rPr>
        <w:t xml:space="preserve"> (1994) </w:t>
      </w:r>
      <w:r w:rsidR="00415F20" w:rsidRPr="00FF59AA">
        <w:rPr>
          <w:rFonts w:ascii="Times New Roman" w:eastAsiaTheme="minorHAnsi" w:hAnsi="Times New Roman"/>
          <w:noProof/>
        </w:rPr>
        <w:t xml:space="preserve">conceptual insights </w:t>
      </w:r>
      <w:r w:rsidR="00775FAE" w:rsidRPr="00FF59AA">
        <w:rPr>
          <w:rFonts w:ascii="Times New Roman" w:eastAsiaTheme="minorHAnsi" w:hAnsi="Times New Roman"/>
          <w:noProof/>
        </w:rPr>
        <w:t xml:space="preserve">enables </w:t>
      </w:r>
      <w:r w:rsidR="00FA0B2E" w:rsidRPr="00FF59AA">
        <w:rPr>
          <w:rFonts w:ascii="Times New Roman" w:eastAsiaTheme="minorHAnsi" w:hAnsi="Times New Roman"/>
          <w:noProof/>
        </w:rPr>
        <w:t xml:space="preserve">us to conduct </w:t>
      </w:r>
      <w:r w:rsidR="00775FAE" w:rsidRPr="00FF59AA">
        <w:rPr>
          <w:rFonts w:ascii="Times New Roman" w:eastAsiaTheme="minorHAnsi" w:hAnsi="Times New Roman"/>
          <w:noProof/>
        </w:rPr>
        <w:t>a more nuanced analysis of the range of possible responses.</w:t>
      </w:r>
    </w:p>
    <w:p w14:paraId="28A4409D" w14:textId="404F8FA4" w:rsidR="007052C7" w:rsidRPr="00FF59AA" w:rsidRDefault="007052C7" w:rsidP="00075B80">
      <w:pPr>
        <w:spacing w:line="240" w:lineRule="auto"/>
        <w:jc w:val="both"/>
        <w:rPr>
          <w:rFonts w:ascii="Times New Roman" w:hAnsi="Times New Roman"/>
          <w:i/>
          <w:noProof/>
        </w:rPr>
      </w:pPr>
      <w:r w:rsidRPr="00FF59AA">
        <w:rPr>
          <w:rFonts w:ascii="Times New Roman" w:hAnsi="Times New Roman"/>
          <w:i/>
          <w:noProof/>
        </w:rPr>
        <w:t>Conversations for accountability</w:t>
      </w:r>
    </w:p>
    <w:p w14:paraId="5D76B2E2" w14:textId="17F18844" w:rsidR="00D90B23" w:rsidRPr="00FF59AA" w:rsidRDefault="00E07D55" w:rsidP="00075B80">
      <w:pPr>
        <w:spacing w:line="240" w:lineRule="auto"/>
        <w:ind w:firstLine="708"/>
        <w:jc w:val="both"/>
        <w:rPr>
          <w:rFonts w:ascii="Times New Roman" w:hAnsi="Times New Roman"/>
          <w:noProof/>
        </w:rPr>
      </w:pPr>
      <w:r w:rsidRPr="00FF59AA">
        <w:rPr>
          <w:rFonts w:ascii="Times New Roman" w:hAnsi="Times New Roman"/>
          <w:noProof/>
        </w:rPr>
        <w:t>Fry (1995</w:t>
      </w:r>
      <w:r w:rsidR="005E35F7" w:rsidRPr="00FF59AA">
        <w:rPr>
          <w:rFonts w:ascii="Times New Roman" w:hAnsi="Times New Roman"/>
          <w:noProof/>
        </w:rPr>
        <w:t>)</w:t>
      </w:r>
      <w:r w:rsidR="000277DD" w:rsidRPr="00FF59AA">
        <w:rPr>
          <w:rFonts w:ascii="Times New Roman" w:hAnsi="Times New Roman"/>
          <w:noProof/>
        </w:rPr>
        <w:t xml:space="preserve"> </w:t>
      </w:r>
      <w:r w:rsidRPr="00FF59AA">
        <w:rPr>
          <w:rFonts w:ascii="Times New Roman" w:hAnsi="Times New Roman"/>
          <w:noProof/>
        </w:rPr>
        <w:t xml:space="preserve">shifts the emphasis of accountability </w:t>
      </w:r>
      <w:r w:rsidR="00765546" w:rsidRPr="00FF59AA">
        <w:rPr>
          <w:rFonts w:ascii="Times New Roman" w:hAnsi="Times New Roman"/>
          <w:noProof/>
        </w:rPr>
        <w:t>as an</w:t>
      </w:r>
      <w:r w:rsidRPr="00FF59AA">
        <w:rPr>
          <w:rFonts w:ascii="Times New Roman" w:hAnsi="Times New Roman"/>
          <w:noProof/>
        </w:rPr>
        <w:t xml:space="preserve"> external</w:t>
      </w:r>
      <w:r w:rsidR="00765546" w:rsidRPr="00FF59AA">
        <w:rPr>
          <w:rFonts w:ascii="Times New Roman" w:hAnsi="Times New Roman"/>
          <w:noProof/>
        </w:rPr>
        <w:t xml:space="preserve"> form of</w:t>
      </w:r>
      <w:r w:rsidRPr="00FF59AA">
        <w:rPr>
          <w:rFonts w:ascii="Times New Roman" w:hAnsi="Times New Roman"/>
          <w:noProof/>
        </w:rPr>
        <w:t xml:space="preserve"> control </w:t>
      </w:r>
      <w:r w:rsidR="00E830D9" w:rsidRPr="00FF59AA">
        <w:rPr>
          <w:rFonts w:ascii="Times New Roman" w:hAnsi="Times New Roman"/>
          <w:noProof/>
        </w:rPr>
        <w:t xml:space="preserve">to </w:t>
      </w:r>
      <w:r w:rsidR="000277DD" w:rsidRPr="00FF59AA">
        <w:rPr>
          <w:rFonts w:ascii="Times New Roman" w:hAnsi="Times New Roman"/>
          <w:noProof/>
        </w:rPr>
        <w:t xml:space="preserve">consideration of </w:t>
      </w:r>
      <w:r w:rsidR="00E830D9" w:rsidRPr="00FF59AA">
        <w:rPr>
          <w:rFonts w:ascii="Times New Roman" w:hAnsi="Times New Roman"/>
          <w:noProof/>
        </w:rPr>
        <w:t xml:space="preserve">how </w:t>
      </w:r>
      <w:r w:rsidR="002E229A" w:rsidRPr="00FF59AA">
        <w:rPr>
          <w:rFonts w:ascii="Times New Roman" w:hAnsi="Times New Roman"/>
          <w:noProof/>
        </w:rPr>
        <w:t xml:space="preserve">individuals working in </w:t>
      </w:r>
      <w:r w:rsidR="00E830D9" w:rsidRPr="00FF59AA">
        <w:rPr>
          <w:rFonts w:ascii="Times New Roman" w:hAnsi="Times New Roman"/>
          <w:noProof/>
        </w:rPr>
        <w:t xml:space="preserve">organisations themselves may </w:t>
      </w:r>
      <w:r w:rsidR="00511B26" w:rsidRPr="00FF59AA">
        <w:rPr>
          <w:rFonts w:ascii="Times New Roman" w:hAnsi="Times New Roman"/>
          <w:noProof/>
        </w:rPr>
        <w:t xml:space="preserve">behave </w:t>
      </w:r>
      <w:r w:rsidR="00B9410E" w:rsidRPr="00FF59AA">
        <w:rPr>
          <w:rFonts w:ascii="Times New Roman" w:hAnsi="Times New Roman"/>
          <w:noProof/>
        </w:rPr>
        <w:t xml:space="preserve">because of an intrinsic concern to be </w:t>
      </w:r>
      <w:r w:rsidR="00E830D9" w:rsidRPr="00FF59AA">
        <w:rPr>
          <w:rFonts w:ascii="Times New Roman" w:hAnsi="Times New Roman"/>
          <w:noProof/>
        </w:rPr>
        <w:t>accountab</w:t>
      </w:r>
      <w:r w:rsidR="00734B72" w:rsidRPr="00FF59AA">
        <w:rPr>
          <w:rFonts w:ascii="Times New Roman" w:hAnsi="Times New Roman"/>
          <w:noProof/>
        </w:rPr>
        <w:t>le</w:t>
      </w:r>
      <w:r w:rsidR="00E830D9" w:rsidRPr="00FF59AA">
        <w:rPr>
          <w:rFonts w:ascii="Times New Roman" w:hAnsi="Times New Roman"/>
          <w:noProof/>
        </w:rPr>
        <w:t>.</w:t>
      </w:r>
      <w:r w:rsidR="003330FD" w:rsidRPr="00FF59AA">
        <w:rPr>
          <w:rFonts w:ascii="Times New Roman" w:hAnsi="Times New Roman"/>
          <w:noProof/>
        </w:rPr>
        <w:t xml:space="preserve"> Employee actions </w:t>
      </w:r>
      <w:r w:rsidR="008254A9" w:rsidRPr="00FF59AA">
        <w:rPr>
          <w:rFonts w:ascii="Times New Roman" w:hAnsi="Times New Roman"/>
          <w:noProof/>
        </w:rPr>
        <w:t xml:space="preserve">are deemed to </w:t>
      </w:r>
      <w:r w:rsidR="003330FD" w:rsidRPr="00FF59AA">
        <w:rPr>
          <w:rFonts w:ascii="Times New Roman" w:hAnsi="Times New Roman"/>
          <w:noProof/>
        </w:rPr>
        <w:t>derive from a deep acceptance of responsibility</w:t>
      </w:r>
      <w:r w:rsidR="007C68DF" w:rsidRPr="00FF59AA">
        <w:rPr>
          <w:rFonts w:ascii="Times New Roman" w:hAnsi="Times New Roman"/>
          <w:noProof/>
        </w:rPr>
        <w:t xml:space="preserve">, or a </w:t>
      </w:r>
      <w:r w:rsidR="000003E0" w:rsidRPr="00FF59AA">
        <w:rPr>
          <w:rFonts w:ascii="Times New Roman" w:hAnsi="Times New Roman"/>
          <w:noProof/>
        </w:rPr>
        <w:t>‘</w:t>
      </w:r>
      <w:r w:rsidR="007C68DF" w:rsidRPr="00FF59AA">
        <w:rPr>
          <w:rFonts w:ascii="Times New Roman" w:hAnsi="Times New Roman"/>
          <w:noProof/>
        </w:rPr>
        <w:t>felt responsibility</w:t>
      </w:r>
      <w:r w:rsidR="000003E0" w:rsidRPr="00FF59AA">
        <w:rPr>
          <w:rFonts w:ascii="Times New Roman" w:hAnsi="Times New Roman"/>
          <w:noProof/>
        </w:rPr>
        <w:t>’</w:t>
      </w:r>
      <w:r w:rsidR="007C68DF" w:rsidRPr="00FF59AA">
        <w:rPr>
          <w:rFonts w:ascii="Times New Roman" w:hAnsi="Times New Roman"/>
          <w:noProof/>
        </w:rPr>
        <w:t xml:space="preserve"> which is intrinsic and subjective</w:t>
      </w:r>
      <w:r w:rsidR="008254A9" w:rsidRPr="00FF59AA">
        <w:rPr>
          <w:rFonts w:ascii="Times New Roman" w:hAnsi="Times New Roman"/>
          <w:noProof/>
        </w:rPr>
        <w:t xml:space="preserve"> and possesses an ethical or value-based dimension (O’Dwyer and Boomsma</w:t>
      </w:r>
      <w:r w:rsidR="000A0E5A" w:rsidRPr="00FF59AA">
        <w:rPr>
          <w:rFonts w:ascii="Times New Roman" w:hAnsi="Times New Roman"/>
          <w:noProof/>
        </w:rPr>
        <w:t>, 2015</w:t>
      </w:r>
      <w:r w:rsidR="008254A9" w:rsidRPr="00FF59AA">
        <w:rPr>
          <w:rFonts w:ascii="Times New Roman" w:hAnsi="Times New Roman"/>
          <w:noProof/>
        </w:rPr>
        <w:t>)</w:t>
      </w:r>
      <w:r w:rsidR="003330FD" w:rsidRPr="00FF59AA">
        <w:rPr>
          <w:rFonts w:ascii="Times New Roman" w:hAnsi="Times New Roman"/>
          <w:noProof/>
        </w:rPr>
        <w:t xml:space="preserve">. </w:t>
      </w:r>
      <w:r w:rsidR="007C68DF" w:rsidRPr="00FF59AA">
        <w:rPr>
          <w:rFonts w:ascii="Times New Roman" w:hAnsi="Times New Roman"/>
          <w:noProof/>
        </w:rPr>
        <w:t xml:space="preserve">This contrasts with accountability </w:t>
      </w:r>
      <w:r w:rsidR="00FD1116" w:rsidRPr="00FF59AA">
        <w:rPr>
          <w:rFonts w:ascii="Times New Roman" w:hAnsi="Times New Roman"/>
          <w:noProof/>
        </w:rPr>
        <w:t>that</w:t>
      </w:r>
      <w:r w:rsidR="007C68DF" w:rsidRPr="00FF59AA">
        <w:rPr>
          <w:rFonts w:ascii="Times New Roman" w:hAnsi="Times New Roman"/>
          <w:noProof/>
        </w:rPr>
        <w:t xml:space="preserve"> is objective, external and public</w:t>
      </w:r>
      <w:r w:rsidR="008254A9" w:rsidRPr="00FF59AA">
        <w:rPr>
          <w:rFonts w:ascii="Times New Roman" w:hAnsi="Times New Roman"/>
          <w:noProof/>
        </w:rPr>
        <w:t xml:space="preserve"> and represents a form of accountability that </w:t>
      </w:r>
      <w:r w:rsidR="005F6BD1" w:rsidRPr="00FF59AA">
        <w:rPr>
          <w:rFonts w:ascii="Times New Roman" w:hAnsi="Times New Roman"/>
          <w:noProof/>
        </w:rPr>
        <w:t>employees/agents “experience ...</w:t>
      </w:r>
      <w:r w:rsidR="008254A9" w:rsidRPr="00FF59AA">
        <w:rPr>
          <w:rFonts w:ascii="Times New Roman" w:hAnsi="Times New Roman"/>
          <w:noProof/>
        </w:rPr>
        <w:t xml:space="preserve"> as meaningful, collaborative and effective”</w:t>
      </w:r>
      <w:r w:rsidR="000A0E5A" w:rsidRPr="00FF59AA">
        <w:rPr>
          <w:rFonts w:ascii="Times New Roman" w:hAnsi="Times New Roman"/>
          <w:noProof/>
        </w:rPr>
        <w:t xml:space="preserve"> (Fry, 1995, p.</w:t>
      </w:r>
      <w:r w:rsidR="008254A9" w:rsidRPr="00FF59AA">
        <w:rPr>
          <w:rFonts w:ascii="Times New Roman" w:hAnsi="Times New Roman"/>
          <w:noProof/>
        </w:rPr>
        <w:t>183)</w:t>
      </w:r>
      <w:r w:rsidR="00807DA8" w:rsidRPr="00FF59AA">
        <w:rPr>
          <w:rFonts w:ascii="Times New Roman" w:hAnsi="Times New Roman"/>
          <w:noProof/>
        </w:rPr>
        <w:t xml:space="preserve">. </w:t>
      </w:r>
      <w:r w:rsidR="007C68DF" w:rsidRPr="00FF59AA">
        <w:rPr>
          <w:rFonts w:ascii="Times New Roman" w:hAnsi="Times New Roman"/>
          <w:noProof/>
        </w:rPr>
        <w:t xml:space="preserve">To encourage </w:t>
      </w:r>
      <w:r w:rsidR="000277DD" w:rsidRPr="00FF59AA">
        <w:rPr>
          <w:rFonts w:ascii="Times New Roman" w:hAnsi="Times New Roman"/>
          <w:noProof/>
        </w:rPr>
        <w:t>‘</w:t>
      </w:r>
      <w:r w:rsidR="007C68DF" w:rsidRPr="00FF59AA">
        <w:rPr>
          <w:rFonts w:ascii="Times New Roman" w:hAnsi="Times New Roman"/>
          <w:noProof/>
        </w:rPr>
        <w:t>effective</w:t>
      </w:r>
      <w:r w:rsidR="000277DD" w:rsidRPr="00FF59AA">
        <w:rPr>
          <w:rFonts w:ascii="Times New Roman" w:hAnsi="Times New Roman"/>
          <w:noProof/>
        </w:rPr>
        <w:t>’</w:t>
      </w:r>
      <w:r w:rsidR="007C68DF" w:rsidRPr="00FF59AA">
        <w:rPr>
          <w:rFonts w:ascii="Times New Roman" w:hAnsi="Times New Roman"/>
          <w:noProof/>
        </w:rPr>
        <w:t xml:space="preserve"> performance,</w:t>
      </w:r>
      <w:r w:rsidR="00B9410E" w:rsidRPr="00FF59AA">
        <w:rPr>
          <w:rFonts w:ascii="Times New Roman" w:hAnsi="Times New Roman"/>
          <w:noProof/>
        </w:rPr>
        <w:t xml:space="preserve"> Fry (1995) argues that </w:t>
      </w:r>
      <w:r w:rsidR="007C68DF" w:rsidRPr="00FF59AA">
        <w:rPr>
          <w:rFonts w:ascii="Times New Roman" w:hAnsi="Times New Roman"/>
          <w:noProof/>
        </w:rPr>
        <w:t>accountability</w:t>
      </w:r>
      <w:r w:rsidR="008254A9" w:rsidRPr="00FF59AA">
        <w:rPr>
          <w:rFonts w:ascii="Times New Roman" w:hAnsi="Times New Roman"/>
          <w:noProof/>
        </w:rPr>
        <w:t xml:space="preserve"> </w:t>
      </w:r>
      <w:r w:rsidR="007C68DF" w:rsidRPr="00FF59AA">
        <w:rPr>
          <w:rFonts w:ascii="Times New Roman" w:hAnsi="Times New Roman"/>
          <w:noProof/>
        </w:rPr>
        <w:t>and felt responsibility need to be aligned.</w:t>
      </w:r>
      <w:r w:rsidR="000B5F1C" w:rsidRPr="00FF59AA">
        <w:rPr>
          <w:rFonts w:ascii="Times New Roman" w:hAnsi="Times New Roman"/>
          <w:noProof/>
        </w:rPr>
        <w:t xml:space="preserve"> </w:t>
      </w:r>
      <w:r w:rsidR="007C68DF" w:rsidRPr="00FF59AA">
        <w:rPr>
          <w:rFonts w:ascii="Times New Roman" w:hAnsi="Times New Roman"/>
          <w:noProof/>
        </w:rPr>
        <w:t>Fry (1995</w:t>
      </w:r>
      <w:r w:rsidR="00AE3AA8" w:rsidRPr="00FF59AA">
        <w:rPr>
          <w:rFonts w:ascii="Times New Roman" w:hAnsi="Times New Roman"/>
          <w:noProof/>
        </w:rPr>
        <w:t>, p. 187</w:t>
      </w:r>
      <w:r w:rsidR="007C68DF" w:rsidRPr="00FF59AA">
        <w:rPr>
          <w:rFonts w:ascii="Times New Roman" w:hAnsi="Times New Roman"/>
          <w:noProof/>
        </w:rPr>
        <w:t>)</w:t>
      </w:r>
      <w:r w:rsidR="00214222" w:rsidRPr="00FF59AA">
        <w:rPr>
          <w:rFonts w:ascii="Times New Roman" w:hAnsi="Times New Roman"/>
          <w:noProof/>
        </w:rPr>
        <w:t xml:space="preserve"> </w:t>
      </w:r>
      <w:r w:rsidR="00B9410E" w:rsidRPr="00FF59AA">
        <w:rPr>
          <w:rFonts w:ascii="Times New Roman" w:hAnsi="Times New Roman"/>
          <w:noProof/>
        </w:rPr>
        <w:lastRenderedPageBreak/>
        <w:t xml:space="preserve">contends </w:t>
      </w:r>
      <w:r w:rsidR="00214222" w:rsidRPr="00FF59AA">
        <w:rPr>
          <w:rFonts w:ascii="Times New Roman" w:hAnsi="Times New Roman"/>
          <w:noProof/>
        </w:rPr>
        <w:t>that fr</w:t>
      </w:r>
      <w:r w:rsidR="002E229A" w:rsidRPr="00FF59AA">
        <w:rPr>
          <w:rFonts w:ascii="Times New Roman" w:hAnsi="Times New Roman"/>
          <w:noProof/>
        </w:rPr>
        <w:t>o</w:t>
      </w:r>
      <w:r w:rsidR="00214222" w:rsidRPr="00FF59AA">
        <w:rPr>
          <w:rFonts w:ascii="Times New Roman" w:hAnsi="Times New Roman"/>
          <w:noProof/>
        </w:rPr>
        <w:t>m the agents’ perspectives there are three issues that shape how accountability is experienced</w:t>
      </w:r>
      <w:r w:rsidR="00FD1116" w:rsidRPr="00FF59AA">
        <w:rPr>
          <w:rFonts w:ascii="Times New Roman" w:hAnsi="Times New Roman"/>
          <w:noProof/>
        </w:rPr>
        <w:t xml:space="preserve"> and which</w:t>
      </w:r>
      <w:r w:rsidR="003E1203" w:rsidRPr="00FF59AA">
        <w:rPr>
          <w:rFonts w:ascii="Times New Roman" w:hAnsi="Times New Roman"/>
          <w:noProof/>
        </w:rPr>
        <w:t xml:space="preserve"> influence the extent to which external accountability requirements and felt responsibilities </w:t>
      </w:r>
      <w:r w:rsidR="00FD1116" w:rsidRPr="00FF59AA">
        <w:rPr>
          <w:rFonts w:ascii="Times New Roman" w:hAnsi="Times New Roman"/>
          <w:noProof/>
        </w:rPr>
        <w:t>may be</w:t>
      </w:r>
      <w:r w:rsidR="003E1203" w:rsidRPr="00FF59AA">
        <w:rPr>
          <w:rFonts w:ascii="Times New Roman" w:hAnsi="Times New Roman"/>
          <w:noProof/>
        </w:rPr>
        <w:t xml:space="preserve"> aligned</w:t>
      </w:r>
      <w:r w:rsidR="00214222" w:rsidRPr="00FF59AA">
        <w:rPr>
          <w:rFonts w:ascii="Times New Roman" w:hAnsi="Times New Roman"/>
          <w:noProof/>
        </w:rPr>
        <w:t xml:space="preserve">: </w:t>
      </w:r>
      <w:r w:rsidR="00214222" w:rsidRPr="00FF59AA">
        <w:rPr>
          <w:rFonts w:ascii="Times New Roman" w:hAnsi="Times New Roman"/>
          <w:i/>
          <w:noProof/>
        </w:rPr>
        <w:t xml:space="preserve">having a voice </w:t>
      </w:r>
      <w:r w:rsidR="00214222" w:rsidRPr="00FF59AA">
        <w:rPr>
          <w:rFonts w:ascii="Times New Roman" w:hAnsi="Times New Roman"/>
          <w:noProof/>
        </w:rPr>
        <w:t>(being able to influence expectations</w:t>
      </w:r>
      <w:r w:rsidR="008254A9" w:rsidRPr="00FF59AA">
        <w:rPr>
          <w:rFonts w:ascii="Times New Roman" w:hAnsi="Times New Roman"/>
          <w:noProof/>
        </w:rPr>
        <w:t xml:space="preserve"> and standards</w:t>
      </w:r>
      <w:r w:rsidR="00214222" w:rsidRPr="00FF59AA">
        <w:rPr>
          <w:rFonts w:ascii="Times New Roman" w:hAnsi="Times New Roman"/>
          <w:noProof/>
        </w:rPr>
        <w:t xml:space="preserve">), </w:t>
      </w:r>
      <w:r w:rsidR="00214222" w:rsidRPr="00FF59AA">
        <w:rPr>
          <w:rFonts w:ascii="Times New Roman" w:hAnsi="Times New Roman"/>
          <w:i/>
          <w:noProof/>
        </w:rPr>
        <w:t>congruence of intent</w:t>
      </w:r>
      <w:r w:rsidR="00214222" w:rsidRPr="00FF59AA">
        <w:rPr>
          <w:rFonts w:ascii="Times New Roman" w:hAnsi="Times New Roman"/>
          <w:noProof/>
        </w:rPr>
        <w:t xml:space="preserve"> (the extent to which the </w:t>
      </w:r>
      <w:r w:rsidR="008254A9" w:rsidRPr="00FF59AA">
        <w:rPr>
          <w:rFonts w:ascii="Times New Roman" w:hAnsi="Times New Roman"/>
          <w:noProof/>
        </w:rPr>
        <w:t>agent sees the requests of the principal a</w:t>
      </w:r>
      <w:r w:rsidR="00734B72" w:rsidRPr="00FF59AA">
        <w:rPr>
          <w:rFonts w:ascii="Times New Roman" w:hAnsi="Times New Roman"/>
          <w:noProof/>
        </w:rPr>
        <w:t>s being in the principal’s self-</w:t>
      </w:r>
      <w:r w:rsidR="008254A9" w:rsidRPr="00FF59AA">
        <w:rPr>
          <w:rFonts w:ascii="Times New Roman" w:hAnsi="Times New Roman"/>
          <w:noProof/>
        </w:rPr>
        <w:t xml:space="preserve">interest or as </w:t>
      </w:r>
      <w:r w:rsidR="00214222" w:rsidRPr="00FF59AA">
        <w:rPr>
          <w:rFonts w:ascii="Times New Roman" w:hAnsi="Times New Roman"/>
          <w:noProof/>
        </w:rPr>
        <w:t>meet</w:t>
      </w:r>
      <w:r w:rsidR="008254A9" w:rsidRPr="00FF59AA">
        <w:rPr>
          <w:rFonts w:ascii="Times New Roman" w:hAnsi="Times New Roman"/>
          <w:noProof/>
        </w:rPr>
        <w:t>ing</w:t>
      </w:r>
      <w:r w:rsidR="00214222" w:rsidRPr="00FF59AA">
        <w:rPr>
          <w:rFonts w:ascii="Times New Roman" w:hAnsi="Times New Roman"/>
          <w:noProof/>
        </w:rPr>
        <w:t xml:space="preserve"> the </w:t>
      </w:r>
      <w:r w:rsidR="002E229A" w:rsidRPr="00FF59AA">
        <w:rPr>
          <w:rFonts w:ascii="Times New Roman" w:hAnsi="Times New Roman"/>
          <w:noProof/>
        </w:rPr>
        <w:t>needs of the greater good)</w:t>
      </w:r>
      <w:r w:rsidR="00154D10" w:rsidRPr="00FF59AA">
        <w:rPr>
          <w:rFonts w:ascii="Times New Roman" w:hAnsi="Times New Roman"/>
          <w:noProof/>
        </w:rPr>
        <w:t>;</w:t>
      </w:r>
      <w:r w:rsidR="002E229A" w:rsidRPr="00FF59AA">
        <w:rPr>
          <w:rFonts w:ascii="Times New Roman" w:hAnsi="Times New Roman"/>
          <w:noProof/>
        </w:rPr>
        <w:t xml:space="preserve"> and </w:t>
      </w:r>
      <w:r w:rsidR="002E229A" w:rsidRPr="00FF59AA">
        <w:rPr>
          <w:rFonts w:ascii="Times New Roman" w:hAnsi="Times New Roman"/>
          <w:i/>
          <w:noProof/>
        </w:rPr>
        <w:t xml:space="preserve">the history of exchange </w:t>
      </w:r>
      <w:r w:rsidR="002E229A" w:rsidRPr="00FF59AA">
        <w:rPr>
          <w:rFonts w:ascii="Times New Roman" w:hAnsi="Times New Roman"/>
          <w:noProof/>
        </w:rPr>
        <w:t>(the fairness and dignity within the</w:t>
      </w:r>
      <w:r w:rsidR="008254A9" w:rsidRPr="00FF59AA">
        <w:rPr>
          <w:rFonts w:ascii="Times New Roman" w:hAnsi="Times New Roman"/>
          <w:noProof/>
        </w:rPr>
        <w:t xml:space="preserve"> </w:t>
      </w:r>
      <w:r w:rsidR="000A0E5A" w:rsidRPr="00FF59AA">
        <w:rPr>
          <w:rFonts w:ascii="Times New Roman" w:hAnsi="Times New Roman"/>
          <w:noProof/>
        </w:rPr>
        <w:t xml:space="preserve">overall </w:t>
      </w:r>
      <w:r w:rsidR="008254A9" w:rsidRPr="00FF59AA">
        <w:rPr>
          <w:rFonts w:ascii="Times New Roman" w:hAnsi="Times New Roman"/>
          <w:noProof/>
        </w:rPr>
        <w:t>accountability</w:t>
      </w:r>
      <w:r w:rsidR="002E229A" w:rsidRPr="00FF59AA">
        <w:rPr>
          <w:rFonts w:ascii="Times New Roman" w:hAnsi="Times New Roman"/>
          <w:noProof/>
        </w:rPr>
        <w:t xml:space="preserve"> process).</w:t>
      </w:r>
      <w:r w:rsidR="00AD0EEA" w:rsidRPr="00FF59AA">
        <w:rPr>
          <w:rFonts w:ascii="Times New Roman" w:hAnsi="Times New Roman"/>
          <w:noProof/>
        </w:rPr>
        <w:t xml:space="preserve"> </w:t>
      </w:r>
      <w:r w:rsidR="002C35EE" w:rsidRPr="00FF59AA">
        <w:rPr>
          <w:rFonts w:ascii="Times New Roman" w:hAnsi="Times New Roman"/>
          <w:noProof/>
        </w:rPr>
        <w:t>Fieldworkers,</w:t>
      </w:r>
      <w:r w:rsidR="00C7306D" w:rsidRPr="00FF59AA">
        <w:rPr>
          <w:rFonts w:ascii="Times New Roman" w:hAnsi="Times New Roman"/>
          <w:noProof/>
        </w:rPr>
        <w:t xml:space="preserve"> for example</w:t>
      </w:r>
      <w:r w:rsidR="00FD1116" w:rsidRPr="00FF59AA">
        <w:rPr>
          <w:rFonts w:ascii="Times New Roman" w:hAnsi="Times New Roman"/>
          <w:noProof/>
        </w:rPr>
        <w:t>,</w:t>
      </w:r>
      <w:r w:rsidR="00C7306D" w:rsidRPr="00FF59AA">
        <w:rPr>
          <w:rFonts w:ascii="Times New Roman" w:hAnsi="Times New Roman"/>
          <w:noProof/>
        </w:rPr>
        <w:t xml:space="preserve"> may be provided with a wide range of contextual </w:t>
      </w:r>
      <w:r w:rsidR="00511B26" w:rsidRPr="00FF59AA">
        <w:rPr>
          <w:rFonts w:ascii="Times New Roman" w:hAnsi="Times New Roman"/>
          <w:noProof/>
        </w:rPr>
        <w:t xml:space="preserve">information from funders </w:t>
      </w:r>
      <w:r w:rsidR="00C7306D" w:rsidRPr="00FF59AA">
        <w:rPr>
          <w:rFonts w:ascii="Times New Roman" w:hAnsi="Times New Roman"/>
          <w:noProof/>
        </w:rPr>
        <w:t xml:space="preserve">designed to enable them to understand how their work fits into the bigger picture of a funder’s overall objectives. </w:t>
      </w:r>
      <w:r w:rsidR="00511B26" w:rsidRPr="00FF59AA">
        <w:rPr>
          <w:rFonts w:ascii="Times New Roman" w:hAnsi="Times New Roman"/>
          <w:noProof/>
        </w:rPr>
        <w:t>This would then help align how they feel about their responsibilities with</w:t>
      </w:r>
      <w:r w:rsidR="00AE3AA8" w:rsidRPr="00FF59AA">
        <w:rPr>
          <w:rFonts w:ascii="Times New Roman" w:hAnsi="Times New Roman"/>
          <w:noProof/>
        </w:rPr>
        <w:t>in</w:t>
      </w:r>
      <w:r w:rsidR="00511B26" w:rsidRPr="00FF59AA">
        <w:rPr>
          <w:rFonts w:ascii="Times New Roman" w:hAnsi="Times New Roman"/>
          <w:noProof/>
        </w:rPr>
        <w:t xml:space="preserve"> accountability processes because they develop a better understanding of their roles and of how things fit together.</w:t>
      </w:r>
      <w:r w:rsidR="00556BE1" w:rsidRPr="00FF59AA">
        <w:rPr>
          <w:rFonts w:ascii="Times New Roman" w:hAnsi="Times New Roman"/>
          <w:noProof/>
        </w:rPr>
        <w:t xml:space="preserve"> </w:t>
      </w:r>
    </w:p>
    <w:p w14:paraId="159157C1" w14:textId="4B0CF264" w:rsidR="009372D9" w:rsidRPr="00FF59AA" w:rsidRDefault="00556BE1" w:rsidP="00075B80">
      <w:pPr>
        <w:spacing w:line="240" w:lineRule="auto"/>
        <w:ind w:firstLine="708"/>
        <w:jc w:val="both"/>
        <w:rPr>
          <w:rFonts w:ascii="Times New Roman" w:hAnsi="Times New Roman"/>
          <w:noProof/>
        </w:rPr>
      </w:pPr>
      <w:r w:rsidRPr="00FF59AA">
        <w:rPr>
          <w:rFonts w:ascii="Times New Roman" w:hAnsi="Times New Roman"/>
          <w:noProof/>
        </w:rPr>
        <w:t>Fry</w:t>
      </w:r>
      <w:r w:rsidR="00AE3AA8" w:rsidRPr="00FF59AA">
        <w:rPr>
          <w:rFonts w:ascii="Times New Roman" w:hAnsi="Times New Roman"/>
          <w:noProof/>
        </w:rPr>
        <w:t xml:space="preserve"> (1995)</w:t>
      </w:r>
      <w:r w:rsidRPr="00FF59AA">
        <w:rPr>
          <w:rFonts w:ascii="Times New Roman" w:hAnsi="Times New Roman"/>
          <w:noProof/>
        </w:rPr>
        <w:t xml:space="preserve"> suggests that </w:t>
      </w:r>
      <w:r w:rsidR="00A36F2C" w:rsidRPr="00FF59AA">
        <w:rPr>
          <w:rFonts w:ascii="Times New Roman" w:hAnsi="Times New Roman"/>
          <w:noProof/>
        </w:rPr>
        <w:t xml:space="preserve">this alignment between external accountability and felt responsibility is more likely </w:t>
      </w:r>
      <w:r w:rsidRPr="00FF59AA">
        <w:rPr>
          <w:rFonts w:ascii="Times New Roman" w:hAnsi="Times New Roman"/>
          <w:noProof/>
        </w:rPr>
        <w:t xml:space="preserve">where </w:t>
      </w:r>
      <w:r w:rsidR="00A36F2C" w:rsidRPr="00FF59AA">
        <w:rPr>
          <w:rFonts w:ascii="Times New Roman" w:hAnsi="Times New Roman"/>
          <w:noProof/>
        </w:rPr>
        <w:t xml:space="preserve">the overall </w:t>
      </w:r>
      <w:r w:rsidRPr="00FF59AA">
        <w:rPr>
          <w:rFonts w:ascii="Times New Roman" w:hAnsi="Times New Roman"/>
          <w:noProof/>
        </w:rPr>
        <w:t xml:space="preserve">accountability </w:t>
      </w:r>
      <w:r w:rsidR="00A36F2C" w:rsidRPr="00FF59AA">
        <w:rPr>
          <w:rFonts w:ascii="Times New Roman" w:hAnsi="Times New Roman"/>
          <w:noProof/>
        </w:rPr>
        <w:t xml:space="preserve">process </w:t>
      </w:r>
      <w:r w:rsidRPr="00FF59AA">
        <w:rPr>
          <w:rFonts w:ascii="Times New Roman" w:hAnsi="Times New Roman"/>
          <w:noProof/>
        </w:rPr>
        <w:t xml:space="preserve">is </w:t>
      </w:r>
      <w:r w:rsidR="00AF4CE9" w:rsidRPr="00FF59AA">
        <w:rPr>
          <w:rFonts w:ascii="Times New Roman" w:hAnsi="Times New Roman"/>
          <w:noProof/>
        </w:rPr>
        <w:t>constructed as</w:t>
      </w:r>
      <w:r w:rsidRPr="00FF59AA">
        <w:rPr>
          <w:rFonts w:ascii="Times New Roman" w:hAnsi="Times New Roman"/>
          <w:noProof/>
        </w:rPr>
        <w:t xml:space="preserve"> a </w:t>
      </w:r>
      <w:r w:rsidR="000A0E5A" w:rsidRPr="00FF59AA">
        <w:rPr>
          <w:rFonts w:ascii="Times New Roman" w:hAnsi="Times New Roman"/>
          <w:noProof/>
        </w:rPr>
        <w:t xml:space="preserve">form of </w:t>
      </w:r>
      <w:r w:rsidRPr="00FF59AA">
        <w:rPr>
          <w:rFonts w:ascii="Times New Roman" w:hAnsi="Times New Roman"/>
          <w:i/>
          <w:noProof/>
        </w:rPr>
        <w:t>conversation</w:t>
      </w:r>
      <w:r w:rsidR="009372D9" w:rsidRPr="00FF59AA">
        <w:rPr>
          <w:rFonts w:ascii="Times New Roman" w:hAnsi="Times New Roman"/>
          <w:noProof/>
        </w:rPr>
        <w:t xml:space="preserve"> involving ‘committed listening’ to fieldworkers by funders and NGOs:</w:t>
      </w:r>
    </w:p>
    <w:p w14:paraId="4C5702FA" w14:textId="595020AB" w:rsidR="009372D9" w:rsidRPr="00FF59AA" w:rsidRDefault="009372D9" w:rsidP="00075B80">
      <w:pPr>
        <w:spacing w:line="240" w:lineRule="auto"/>
        <w:ind w:left="708"/>
        <w:jc w:val="both"/>
        <w:rPr>
          <w:rFonts w:ascii="Times New Roman" w:hAnsi="Times New Roman"/>
          <w:noProof/>
        </w:rPr>
      </w:pPr>
      <w:r w:rsidRPr="00FF59AA">
        <w:rPr>
          <w:rFonts w:ascii="Times New Roman" w:hAnsi="Times New Roman"/>
          <w:noProof/>
        </w:rPr>
        <w:t>Committed listening means listening to the other complain, whine, make excuses, worry, express doubt and distress wit</w:t>
      </w:r>
      <w:r w:rsidR="00734B72" w:rsidRPr="00FF59AA">
        <w:rPr>
          <w:rFonts w:ascii="Times New Roman" w:hAnsi="Times New Roman"/>
          <w:noProof/>
        </w:rPr>
        <w:t>h</w:t>
      </w:r>
      <w:r w:rsidRPr="00FF59AA">
        <w:rPr>
          <w:rFonts w:ascii="Times New Roman" w:hAnsi="Times New Roman"/>
          <w:noProof/>
        </w:rPr>
        <w:t>out blame, judgement or reproach. (Fry, 1995, p. 189)</w:t>
      </w:r>
    </w:p>
    <w:p w14:paraId="444994AC" w14:textId="7D12D145" w:rsidR="00AD0EEA" w:rsidRPr="00FF59AA" w:rsidRDefault="00807DA8" w:rsidP="00075B80">
      <w:pPr>
        <w:spacing w:line="240" w:lineRule="auto"/>
        <w:ind w:firstLine="708"/>
        <w:jc w:val="both"/>
        <w:rPr>
          <w:rFonts w:ascii="Times New Roman" w:hAnsi="Times New Roman"/>
          <w:noProof/>
        </w:rPr>
      </w:pPr>
      <w:r w:rsidRPr="00FF59AA">
        <w:rPr>
          <w:rFonts w:ascii="Times New Roman" w:hAnsi="Times New Roman"/>
          <w:noProof/>
        </w:rPr>
        <w:t xml:space="preserve">In the </w:t>
      </w:r>
      <w:r w:rsidR="000A0E5A" w:rsidRPr="00FF59AA">
        <w:rPr>
          <w:rFonts w:ascii="Times New Roman" w:hAnsi="Times New Roman"/>
          <w:noProof/>
        </w:rPr>
        <w:t>context</w:t>
      </w:r>
      <w:r w:rsidRPr="00FF59AA">
        <w:rPr>
          <w:rFonts w:ascii="Times New Roman" w:hAnsi="Times New Roman"/>
          <w:noProof/>
        </w:rPr>
        <w:t xml:space="preserve"> we study</w:t>
      </w:r>
      <w:r w:rsidR="000A0E5A" w:rsidRPr="00FF59AA">
        <w:rPr>
          <w:rFonts w:ascii="Times New Roman" w:hAnsi="Times New Roman"/>
          <w:noProof/>
        </w:rPr>
        <w:t>, t</w:t>
      </w:r>
      <w:r w:rsidR="00556BE1" w:rsidRPr="00FF59AA">
        <w:rPr>
          <w:rFonts w:ascii="Times New Roman" w:hAnsi="Times New Roman"/>
          <w:noProof/>
        </w:rPr>
        <w:t>his</w:t>
      </w:r>
      <w:r w:rsidR="000A0E5A" w:rsidRPr="00FF59AA">
        <w:rPr>
          <w:rFonts w:ascii="Times New Roman" w:hAnsi="Times New Roman"/>
          <w:noProof/>
        </w:rPr>
        <w:t xml:space="preserve"> </w:t>
      </w:r>
      <w:r w:rsidR="00556BE1" w:rsidRPr="00FF59AA">
        <w:rPr>
          <w:rFonts w:ascii="Times New Roman" w:hAnsi="Times New Roman"/>
          <w:noProof/>
        </w:rPr>
        <w:t>involve</w:t>
      </w:r>
      <w:r w:rsidRPr="00FF59AA">
        <w:rPr>
          <w:rFonts w:ascii="Times New Roman" w:hAnsi="Times New Roman"/>
          <w:noProof/>
        </w:rPr>
        <w:t>s</w:t>
      </w:r>
      <w:r w:rsidR="00556BE1" w:rsidRPr="00FF59AA">
        <w:rPr>
          <w:rFonts w:ascii="Times New Roman" w:hAnsi="Times New Roman"/>
          <w:noProof/>
        </w:rPr>
        <w:t xml:space="preserve"> funders opening up accountability processes by developing alliances and collaborations with NGO </w:t>
      </w:r>
      <w:r w:rsidR="00B9410E" w:rsidRPr="00FF59AA">
        <w:rPr>
          <w:rFonts w:ascii="Times New Roman" w:hAnsi="Times New Roman"/>
          <w:noProof/>
        </w:rPr>
        <w:t xml:space="preserve">fieldworkers </w:t>
      </w:r>
      <w:r w:rsidR="00556BE1" w:rsidRPr="00FF59AA">
        <w:rPr>
          <w:rFonts w:ascii="Times New Roman" w:hAnsi="Times New Roman"/>
          <w:noProof/>
        </w:rPr>
        <w:t xml:space="preserve">that allow for </w:t>
      </w:r>
      <w:r w:rsidR="009372D9" w:rsidRPr="00FF59AA">
        <w:rPr>
          <w:rFonts w:ascii="Times New Roman" w:hAnsi="Times New Roman"/>
          <w:noProof/>
        </w:rPr>
        <w:t xml:space="preserve">the co-construction of </w:t>
      </w:r>
      <w:r w:rsidR="00556BE1" w:rsidRPr="00FF59AA">
        <w:rPr>
          <w:rFonts w:ascii="Times New Roman" w:hAnsi="Times New Roman"/>
          <w:noProof/>
        </w:rPr>
        <w:t xml:space="preserve">measures and reports </w:t>
      </w:r>
      <w:r w:rsidR="00DF46E1" w:rsidRPr="00FF59AA">
        <w:rPr>
          <w:rFonts w:ascii="Times New Roman" w:hAnsi="Times New Roman"/>
          <w:noProof/>
        </w:rPr>
        <w:t>that are mutua</w:t>
      </w:r>
      <w:r w:rsidR="00E2548E" w:rsidRPr="00FF59AA">
        <w:rPr>
          <w:rFonts w:ascii="Times New Roman" w:hAnsi="Times New Roman"/>
          <w:noProof/>
        </w:rPr>
        <w:t>l</w:t>
      </w:r>
      <w:r w:rsidR="00DF46E1" w:rsidRPr="00FF59AA">
        <w:rPr>
          <w:rFonts w:ascii="Times New Roman" w:hAnsi="Times New Roman"/>
          <w:noProof/>
        </w:rPr>
        <w:t xml:space="preserve">ly agreed and </w:t>
      </w:r>
      <w:r w:rsidR="009372D9" w:rsidRPr="00FF59AA">
        <w:rPr>
          <w:rFonts w:ascii="Times New Roman" w:hAnsi="Times New Roman"/>
          <w:noProof/>
        </w:rPr>
        <w:t>aligned</w:t>
      </w:r>
      <w:r w:rsidRPr="00FF59AA">
        <w:rPr>
          <w:rFonts w:ascii="Times New Roman" w:hAnsi="Times New Roman"/>
          <w:noProof/>
        </w:rPr>
        <w:t>,</w:t>
      </w:r>
      <w:r w:rsidR="009372D9" w:rsidRPr="00FF59AA">
        <w:rPr>
          <w:rFonts w:ascii="Times New Roman" w:hAnsi="Times New Roman"/>
          <w:noProof/>
        </w:rPr>
        <w:t xml:space="preserve"> </w:t>
      </w:r>
      <w:r w:rsidRPr="00FF59AA">
        <w:rPr>
          <w:rFonts w:ascii="Times New Roman" w:hAnsi="Times New Roman"/>
          <w:noProof/>
        </w:rPr>
        <w:t xml:space="preserve">as much as possible, </w:t>
      </w:r>
      <w:r w:rsidR="009372D9" w:rsidRPr="00FF59AA">
        <w:rPr>
          <w:rFonts w:ascii="Times New Roman" w:hAnsi="Times New Roman"/>
          <w:noProof/>
        </w:rPr>
        <w:t>with</w:t>
      </w:r>
      <w:r w:rsidR="00B9410E" w:rsidRPr="00FF59AA">
        <w:rPr>
          <w:rFonts w:ascii="Times New Roman" w:hAnsi="Times New Roman"/>
          <w:noProof/>
        </w:rPr>
        <w:t xml:space="preserve"> fieldworkers</w:t>
      </w:r>
      <w:r w:rsidR="009372D9" w:rsidRPr="00FF59AA">
        <w:rPr>
          <w:rFonts w:ascii="Times New Roman" w:hAnsi="Times New Roman"/>
          <w:noProof/>
        </w:rPr>
        <w:t>’</w:t>
      </w:r>
      <w:r w:rsidR="00B9410E" w:rsidRPr="00FF59AA">
        <w:rPr>
          <w:rFonts w:ascii="Times New Roman" w:hAnsi="Times New Roman"/>
          <w:noProof/>
        </w:rPr>
        <w:t xml:space="preserve"> </w:t>
      </w:r>
      <w:r w:rsidR="00DF46E1" w:rsidRPr="00FF59AA">
        <w:rPr>
          <w:rFonts w:ascii="Times New Roman" w:hAnsi="Times New Roman"/>
          <w:noProof/>
        </w:rPr>
        <w:t>sense of</w:t>
      </w:r>
      <w:r w:rsidR="00556BE1" w:rsidRPr="00FF59AA">
        <w:rPr>
          <w:rFonts w:ascii="Times New Roman" w:hAnsi="Times New Roman"/>
          <w:noProof/>
        </w:rPr>
        <w:t xml:space="preserve"> </w:t>
      </w:r>
      <w:r w:rsidR="009372D9" w:rsidRPr="00FF59AA">
        <w:rPr>
          <w:rFonts w:ascii="Times New Roman" w:hAnsi="Times New Roman"/>
          <w:noProof/>
        </w:rPr>
        <w:t>felt responsibilit</w:t>
      </w:r>
      <w:r w:rsidR="00DF46E1" w:rsidRPr="00FF59AA">
        <w:rPr>
          <w:rFonts w:ascii="Times New Roman" w:hAnsi="Times New Roman"/>
          <w:noProof/>
        </w:rPr>
        <w:t>y</w:t>
      </w:r>
      <w:r w:rsidR="009372D9" w:rsidRPr="00FF59AA">
        <w:rPr>
          <w:rFonts w:ascii="Times New Roman" w:hAnsi="Times New Roman"/>
          <w:noProof/>
        </w:rPr>
        <w:t xml:space="preserve"> </w:t>
      </w:r>
      <w:r w:rsidR="00556BE1" w:rsidRPr="00FF59AA">
        <w:rPr>
          <w:rFonts w:ascii="Times New Roman" w:hAnsi="Times New Roman"/>
          <w:noProof/>
        </w:rPr>
        <w:t>(Fry, 1995, p</w:t>
      </w:r>
      <w:r w:rsidR="00B9410E" w:rsidRPr="00FF59AA">
        <w:rPr>
          <w:rFonts w:ascii="Times New Roman" w:hAnsi="Times New Roman"/>
          <w:noProof/>
        </w:rPr>
        <w:t>.</w:t>
      </w:r>
      <w:r w:rsidR="00556BE1" w:rsidRPr="00FF59AA">
        <w:rPr>
          <w:rFonts w:ascii="Times New Roman" w:hAnsi="Times New Roman"/>
          <w:noProof/>
        </w:rPr>
        <w:t>193).</w:t>
      </w:r>
      <w:r w:rsidR="000003E0" w:rsidRPr="00FF59AA">
        <w:rPr>
          <w:rFonts w:ascii="Times New Roman" w:hAnsi="Times New Roman"/>
          <w:noProof/>
        </w:rPr>
        <w:t xml:space="preserve"> </w:t>
      </w:r>
      <w:r w:rsidR="000864A3" w:rsidRPr="00FF59AA">
        <w:rPr>
          <w:rFonts w:ascii="Times New Roman" w:hAnsi="Times New Roman"/>
          <w:noProof/>
        </w:rPr>
        <w:t xml:space="preserve">These </w:t>
      </w:r>
      <w:r w:rsidR="009372D9" w:rsidRPr="00FF59AA">
        <w:rPr>
          <w:rFonts w:ascii="Times New Roman" w:hAnsi="Times New Roman"/>
          <w:noProof/>
        </w:rPr>
        <w:t xml:space="preserve">idealised </w:t>
      </w:r>
      <w:r w:rsidR="000864A3" w:rsidRPr="00FF59AA">
        <w:rPr>
          <w:rFonts w:ascii="Times New Roman" w:hAnsi="Times New Roman"/>
          <w:noProof/>
        </w:rPr>
        <w:t>‘conversations for accountability’</w:t>
      </w:r>
      <w:r w:rsidR="00E2548E" w:rsidRPr="00FF59AA">
        <w:rPr>
          <w:rFonts w:ascii="Times New Roman" w:hAnsi="Times New Roman"/>
          <w:noProof/>
        </w:rPr>
        <w:t xml:space="preserve"> (Fry, 1995, pp. 189-191</w:t>
      </w:r>
      <w:r w:rsidR="00C03F22" w:rsidRPr="00FF59AA">
        <w:rPr>
          <w:rFonts w:ascii="Times New Roman" w:hAnsi="Times New Roman"/>
          <w:noProof/>
        </w:rPr>
        <w:t>) seek to create an “alliance around accountability” (Fry, 1995, p. 193)</w:t>
      </w:r>
      <w:r w:rsidR="000C3EA6" w:rsidRPr="00FF59AA">
        <w:rPr>
          <w:rFonts w:ascii="Times New Roman" w:hAnsi="Times New Roman"/>
          <w:noProof/>
        </w:rPr>
        <w:t xml:space="preserve"> (embracing both anticipatory/positioning and negotiated accountability)</w:t>
      </w:r>
      <w:r w:rsidR="000864A3" w:rsidRPr="00FF59AA">
        <w:rPr>
          <w:rFonts w:ascii="Times New Roman" w:hAnsi="Times New Roman"/>
          <w:noProof/>
        </w:rPr>
        <w:t xml:space="preserve"> </w:t>
      </w:r>
      <w:r w:rsidR="00C03F22" w:rsidRPr="00FF59AA">
        <w:rPr>
          <w:rFonts w:ascii="Times New Roman" w:hAnsi="Times New Roman"/>
          <w:noProof/>
        </w:rPr>
        <w:t xml:space="preserve">that </w:t>
      </w:r>
      <w:r w:rsidR="00FD1116" w:rsidRPr="00FF59AA">
        <w:rPr>
          <w:rFonts w:ascii="Times New Roman" w:hAnsi="Times New Roman"/>
          <w:noProof/>
        </w:rPr>
        <w:t xml:space="preserve">is </w:t>
      </w:r>
      <w:r w:rsidR="000864A3" w:rsidRPr="00FF59AA">
        <w:rPr>
          <w:rFonts w:ascii="Times New Roman" w:hAnsi="Times New Roman"/>
          <w:noProof/>
        </w:rPr>
        <w:t>structured around clarification and articulation of</w:t>
      </w:r>
      <w:r w:rsidR="000C3EA6" w:rsidRPr="00FF59AA">
        <w:rPr>
          <w:rFonts w:ascii="Times New Roman" w:hAnsi="Times New Roman"/>
          <w:noProof/>
        </w:rPr>
        <w:t>:</w:t>
      </w:r>
      <w:r w:rsidR="000864A3" w:rsidRPr="00FF59AA">
        <w:rPr>
          <w:rFonts w:ascii="Times New Roman" w:hAnsi="Times New Roman"/>
          <w:noProof/>
        </w:rPr>
        <w:t xml:space="preserve"> 1) a request</w:t>
      </w:r>
      <w:r w:rsidR="000A0E5A" w:rsidRPr="00FF59AA">
        <w:rPr>
          <w:rFonts w:ascii="Times New Roman" w:hAnsi="Times New Roman"/>
          <w:noProof/>
        </w:rPr>
        <w:t xml:space="preserve"> (from funders)</w:t>
      </w:r>
      <w:r w:rsidR="000864A3" w:rsidRPr="00FF59AA">
        <w:rPr>
          <w:rFonts w:ascii="Times New Roman" w:hAnsi="Times New Roman"/>
          <w:noProof/>
        </w:rPr>
        <w:t xml:space="preserve"> </w:t>
      </w:r>
      <w:r w:rsidR="00D90B23" w:rsidRPr="00FF59AA">
        <w:rPr>
          <w:rFonts w:ascii="Times New Roman" w:hAnsi="Times New Roman"/>
          <w:noProof/>
        </w:rPr>
        <w:t>or offer (by fieldworkers) to perform some services</w:t>
      </w:r>
      <w:r w:rsidR="000C3EA6" w:rsidRPr="00FF59AA">
        <w:rPr>
          <w:rFonts w:ascii="Times New Roman" w:hAnsi="Times New Roman"/>
          <w:noProof/>
        </w:rPr>
        <w:t>;</w:t>
      </w:r>
      <w:r w:rsidR="000864A3" w:rsidRPr="00FF59AA">
        <w:rPr>
          <w:rFonts w:ascii="Times New Roman" w:hAnsi="Times New Roman"/>
          <w:noProof/>
        </w:rPr>
        <w:t xml:space="preserve"> 2) a public promise or commi</w:t>
      </w:r>
      <w:r w:rsidR="00D90B23" w:rsidRPr="00FF59AA">
        <w:rPr>
          <w:rFonts w:ascii="Times New Roman" w:hAnsi="Times New Roman"/>
          <w:noProof/>
        </w:rPr>
        <w:t xml:space="preserve">tment by fieldworkers to perform to a mutually </w:t>
      </w:r>
      <w:r w:rsidR="000864A3" w:rsidRPr="00FF59AA">
        <w:rPr>
          <w:rFonts w:ascii="Times New Roman" w:hAnsi="Times New Roman"/>
          <w:noProof/>
        </w:rPr>
        <w:t>agreed standard</w:t>
      </w:r>
      <w:r w:rsidR="000C3EA6" w:rsidRPr="00FF59AA">
        <w:rPr>
          <w:rFonts w:ascii="Times New Roman" w:hAnsi="Times New Roman"/>
          <w:noProof/>
        </w:rPr>
        <w:t>;</w:t>
      </w:r>
      <w:r w:rsidR="000864A3" w:rsidRPr="00FF59AA">
        <w:rPr>
          <w:rFonts w:ascii="Times New Roman" w:hAnsi="Times New Roman"/>
          <w:noProof/>
        </w:rPr>
        <w:t xml:space="preserve"> 3) required interactions to complete the promised work</w:t>
      </w:r>
      <w:r w:rsidR="000C3EA6" w:rsidRPr="00FF59AA">
        <w:rPr>
          <w:rFonts w:ascii="Times New Roman" w:hAnsi="Times New Roman"/>
          <w:noProof/>
        </w:rPr>
        <w:t>;</w:t>
      </w:r>
      <w:r w:rsidR="000864A3" w:rsidRPr="00FF59AA">
        <w:rPr>
          <w:rFonts w:ascii="Times New Roman" w:hAnsi="Times New Roman"/>
          <w:noProof/>
        </w:rPr>
        <w:t xml:space="preserve"> and 4) recognition and acceptance that the promise has been satisfactorily fulfilled</w:t>
      </w:r>
      <w:r w:rsidR="00D90B23" w:rsidRPr="00FF59AA">
        <w:rPr>
          <w:rFonts w:ascii="Times New Roman" w:hAnsi="Times New Roman"/>
          <w:noProof/>
        </w:rPr>
        <w:t xml:space="preserve"> arising from discussions (between </w:t>
      </w:r>
      <w:r w:rsidR="000A0E5A" w:rsidRPr="00FF59AA">
        <w:rPr>
          <w:rFonts w:ascii="Times New Roman" w:hAnsi="Times New Roman"/>
          <w:noProof/>
        </w:rPr>
        <w:t xml:space="preserve">beneficiaries, </w:t>
      </w:r>
      <w:r w:rsidR="00D90B23" w:rsidRPr="00FF59AA">
        <w:rPr>
          <w:rFonts w:ascii="Times New Roman" w:hAnsi="Times New Roman"/>
          <w:noProof/>
        </w:rPr>
        <w:t xml:space="preserve">fieldworkers and funders). Fry (1995) claims that through these </w:t>
      </w:r>
      <w:r w:rsidR="000C3EA6" w:rsidRPr="00FF59AA">
        <w:rPr>
          <w:rFonts w:ascii="Times New Roman" w:hAnsi="Times New Roman"/>
          <w:noProof/>
        </w:rPr>
        <w:t>‘</w:t>
      </w:r>
      <w:r w:rsidR="00D90B23" w:rsidRPr="00FF59AA">
        <w:rPr>
          <w:rFonts w:ascii="Times New Roman" w:hAnsi="Times New Roman"/>
          <w:noProof/>
        </w:rPr>
        <w:t>conversations for accountability</w:t>
      </w:r>
      <w:r w:rsidR="000C3EA6" w:rsidRPr="00FF59AA">
        <w:rPr>
          <w:rFonts w:ascii="Times New Roman" w:hAnsi="Times New Roman"/>
          <w:noProof/>
        </w:rPr>
        <w:t>’</w:t>
      </w:r>
      <w:r w:rsidR="00D90B23" w:rsidRPr="00FF59AA">
        <w:rPr>
          <w:rFonts w:ascii="Times New Roman" w:hAnsi="Times New Roman"/>
          <w:noProof/>
        </w:rPr>
        <w:t xml:space="preserve"> both principals and agents</w:t>
      </w:r>
      <w:r w:rsidR="000A0E5A" w:rsidRPr="00FF59AA">
        <w:rPr>
          <w:rFonts w:ascii="Times New Roman" w:hAnsi="Times New Roman"/>
          <w:noProof/>
        </w:rPr>
        <w:t xml:space="preserve"> (funders, NGDOs and their fieldworkers) </w:t>
      </w:r>
      <w:r w:rsidR="00D90B23" w:rsidRPr="00FF59AA">
        <w:rPr>
          <w:rFonts w:ascii="Times New Roman" w:hAnsi="Times New Roman"/>
          <w:noProof/>
        </w:rPr>
        <w:t xml:space="preserve">become more active and energised. </w:t>
      </w:r>
    </w:p>
    <w:p w14:paraId="0DC86E66" w14:textId="33E66406" w:rsidR="00AD0EEA" w:rsidRPr="00FF59AA" w:rsidRDefault="00AD0EEA" w:rsidP="00075B80">
      <w:pPr>
        <w:spacing w:line="240" w:lineRule="auto"/>
        <w:ind w:firstLine="708"/>
        <w:jc w:val="both"/>
        <w:rPr>
          <w:rFonts w:ascii="Times New Roman" w:hAnsi="Times New Roman"/>
          <w:noProof/>
        </w:rPr>
      </w:pPr>
      <w:r w:rsidRPr="00FF59AA">
        <w:rPr>
          <w:rFonts w:ascii="Times New Roman" w:hAnsi="Times New Roman"/>
          <w:noProof/>
        </w:rPr>
        <w:t xml:space="preserve">O'Dwyer and Boomsma (2015) </w:t>
      </w:r>
      <w:r w:rsidR="00807DA8" w:rsidRPr="00FF59AA">
        <w:rPr>
          <w:rFonts w:ascii="Times New Roman" w:hAnsi="Times New Roman"/>
          <w:noProof/>
        </w:rPr>
        <w:t xml:space="preserve">develop </w:t>
      </w:r>
      <w:r w:rsidRPr="00FF59AA">
        <w:rPr>
          <w:rFonts w:ascii="Times New Roman" w:hAnsi="Times New Roman"/>
          <w:noProof/>
        </w:rPr>
        <w:t xml:space="preserve">Fry’s felt </w:t>
      </w:r>
      <w:r w:rsidR="000B5F1C" w:rsidRPr="00FF59AA">
        <w:rPr>
          <w:rFonts w:ascii="Times New Roman" w:hAnsi="Times New Roman"/>
          <w:noProof/>
        </w:rPr>
        <w:t xml:space="preserve">responsibility </w:t>
      </w:r>
      <w:r w:rsidR="00807DA8" w:rsidRPr="00FF59AA">
        <w:rPr>
          <w:rFonts w:ascii="Times New Roman" w:hAnsi="Times New Roman"/>
          <w:noProof/>
        </w:rPr>
        <w:t xml:space="preserve">notion </w:t>
      </w:r>
      <w:r w:rsidRPr="00FF59AA">
        <w:rPr>
          <w:rFonts w:ascii="Times New Roman" w:hAnsi="Times New Roman"/>
          <w:noProof/>
        </w:rPr>
        <w:t>by</w:t>
      </w:r>
      <w:r w:rsidR="00AE3AA8" w:rsidRPr="00FF59AA">
        <w:rPr>
          <w:rFonts w:ascii="Times New Roman" w:hAnsi="Times New Roman"/>
          <w:noProof/>
        </w:rPr>
        <w:t xml:space="preserve"> </w:t>
      </w:r>
      <w:r w:rsidR="00161A90" w:rsidRPr="00FF59AA">
        <w:rPr>
          <w:rFonts w:ascii="Times New Roman" w:hAnsi="Times New Roman"/>
          <w:noProof/>
        </w:rPr>
        <w:t>conceptualising ‘felt</w:t>
      </w:r>
      <w:r w:rsidRPr="00FF59AA">
        <w:rPr>
          <w:rFonts w:ascii="Times New Roman" w:hAnsi="Times New Roman"/>
          <w:noProof/>
        </w:rPr>
        <w:t xml:space="preserve"> accountability</w:t>
      </w:r>
      <w:r w:rsidR="000F4583" w:rsidRPr="00FF59AA">
        <w:rPr>
          <w:rFonts w:ascii="Times New Roman" w:hAnsi="Times New Roman"/>
          <w:noProof/>
        </w:rPr>
        <w:t>’</w:t>
      </w:r>
      <w:r w:rsidR="009309DC" w:rsidRPr="00FF59AA">
        <w:rPr>
          <w:rFonts w:ascii="Times New Roman" w:hAnsi="Times New Roman"/>
          <w:noProof/>
        </w:rPr>
        <w:t xml:space="preserve"> as a voluntary response to missions that are motivated </w:t>
      </w:r>
      <w:r w:rsidR="0026756D" w:rsidRPr="00FF59AA">
        <w:rPr>
          <w:rFonts w:ascii="Times New Roman" w:hAnsi="Times New Roman"/>
          <w:noProof/>
        </w:rPr>
        <w:t>by the ethical values o</w:t>
      </w:r>
      <w:r w:rsidR="00154D10" w:rsidRPr="00FF59AA">
        <w:rPr>
          <w:rFonts w:ascii="Times New Roman" w:hAnsi="Times New Roman"/>
          <w:noProof/>
        </w:rPr>
        <w:t>f individuals working within an</w:t>
      </w:r>
      <w:r w:rsidR="0026756D" w:rsidRPr="00FF59AA">
        <w:rPr>
          <w:rFonts w:ascii="Times New Roman" w:hAnsi="Times New Roman"/>
          <w:noProof/>
        </w:rPr>
        <w:t xml:space="preserve"> organisation</w:t>
      </w:r>
      <w:r w:rsidRPr="00FF59AA">
        <w:rPr>
          <w:rFonts w:ascii="Times New Roman" w:hAnsi="Times New Roman"/>
          <w:noProof/>
        </w:rPr>
        <w:t xml:space="preserve">. </w:t>
      </w:r>
      <w:r w:rsidR="0026756D" w:rsidRPr="00FF59AA">
        <w:rPr>
          <w:rFonts w:ascii="Times New Roman" w:hAnsi="Times New Roman"/>
          <w:noProof/>
        </w:rPr>
        <w:t xml:space="preserve">They argue that with felt accountability there is less concern about how funders or principals impose accountability </w:t>
      </w:r>
      <w:r w:rsidR="006F1332" w:rsidRPr="00FF59AA">
        <w:rPr>
          <w:rFonts w:ascii="Times New Roman" w:hAnsi="Times New Roman"/>
          <w:noProof/>
        </w:rPr>
        <w:t>but</w:t>
      </w:r>
      <w:r w:rsidR="0026756D" w:rsidRPr="00FF59AA">
        <w:rPr>
          <w:rFonts w:ascii="Times New Roman" w:hAnsi="Times New Roman"/>
          <w:noProof/>
        </w:rPr>
        <w:t xml:space="preserve"> rather </w:t>
      </w:r>
      <w:r w:rsidR="00807DA8" w:rsidRPr="00FF59AA">
        <w:rPr>
          <w:rFonts w:ascii="Times New Roman" w:hAnsi="Times New Roman"/>
          <w:noProof/>
        </w:rPr>
        <w:t xml:space="preserve">with </w:t>
      </w:r>
      <w:r w:rsidR="0026756D" w:rsidRPr="00FF59AA">
        <w:rPr>
          <w:rFonts w:ascii="Times New Roman" w:hAnsi="Times New Roman"/>
          <w:noProof/>
        </w:rPr>
        <w:t xml:space="preserve">how accountability can be used </w:t>
      </w:r>
      <w:r w:rsidR="00D21EFD" w:rsidRPr="00FF59AA">
        <w:rPr>
          <w:rFonts w:ascii="Times New Roman" w:hAnsi="Times New Roman"/>
          <w:noProof/>
        </w:rPr>
        <w:t xml:space="preserve">to develop a </w:t>
      </w:r>
      <w:r w:rsidR="0026756D" w:rsidRPr="00FF59AA">
        <w:rPr>
          <w:rFonts w:ascii="Times New Roman" w:hAnsi="Times New Roman"/>
          <w:noProof/>
        </w:rPr>
        <w:t xml:space="preserve">shared vision within </w:t>
      </w:r>
      <w:r w:rsidR="00AE3AA8" w:rsidRPr="00FF59AA">
        <w:rPr>
          <w:rFonts w:ascii="Times New Roman" w:hAnsi="Times New Roman"/>
          <w:noProof/>
        </w:rPr>
        <w:t>an</w:t>
      </w:r>
      <w:r w:rsidR="0026756D" w:rsidRPr="00FF59AA">
        <w:rPr>
          <w:rFonts w:ascii="Times New Roman" w:hAnsi="Times New Roman"/>
          <w:noProof/>
        </w:rPr>
        <w:t xml:space="preserve"> organisation</w:t>
      </w:r>
      <w:r w:rsidR="000C3EA6" w:rsidRPr="00FF59AA">
        <w:rPr>
          <w:rFonts w:ascii="Times New Roman" w:hAnsi="Times New Roman"/>
          <w:noProof/>
        </w:rPr>
        <w:t xml:space="preserve">; </w:t>
      </w:r>
      <w:r w:rsidR="00154D10" w:rsidRPr="00FF59AA">
        <w:rPr>
          <w:rFonts w:ascii="Times New Roman" w:hAnsi="Times New Roman"/>
          <w:noProof/>
        </w:rPr>
        <w:t>a perspective aligned with Kearns’ (1994)</w:t>
      </w:r>
      <w:r w:rsidR="000C3EA6" w:rsidRPr="00FF59AA">
        <w:rPr>
          <w:rFonts w:ascii="Times New Roman" w:hAnsi="Times New Roman"/>
          <w:noProof/>
        </w:rPr>
        <w:t xml:space="preserve"> notion of professional/discretionary accountability</w:t>
      </w:r>
      <w:r w:rsidR="00154D10" w:rsidRPr="00FF59AA">
        <w:rPr>
          <w:rFonts w:ascii="Times New Roman" w:hAnsi="Times New Roman"/>
          <w:noProof/>
        </w:rPr>
        <w:t xml:space="preserve">. </w:t>
      </w:r>
      <w:r w:rsidR="00AA6EBF" w:rsidRPr="00FF59AA">
        <w:rPr>
          <w:rFonts w:ascii="Times New Roman" w:hAnsi="Times New Roman"/>
          <w:noProof/>
        </w:rPr>
        <w:t>Employees</w:t>
      </w:r>
      <w:r w:rsidR="00A34EBF" w:rsidRPr="00FF59AA">
        <w:rPr>
          <w:rFonts w:ascii="Times New Roman" w:hAnsi="Times New Roman"/>
          <w:noProof/>
        </w:rPr>
        <w:t>/agents</w:t>
      </w:r>
      <w:r w:rsidR="00AA6EBF" w:rsidRPr="00FF59AA">
        <w:rPr>
          <w:rFonts w:ascii="Times New Roman" w:hAnsi="Times New Roman"/>
          <w:noProof/>
        </w:rPr>
        <w:t xml:space="preserve"> feel an intrinsic responsibility to answer to their own values, mission and culture.</w:t>
      </w:r>
      <w:r w:rsidR="00D21EFD" w:rsidRPr="00FF59AA">
        <w:rPr>
          <w:rFonts w:ascii="Times New Roman" w:hAnsi="Times New Roman"/>
          <w:noProof/>
        </w:rPr>
        <w:t xml:space="preserve"> </w:t>
      </w:r>
      <w:r w:rsidR="00AA6EBF" w:rsidRPr="00FF59AA">
        <w:rPr>
          <w:rFonts w:ascii="Times New Roman" w:hAnsi="Times New Roman"/>
          <w:noProof/>
        </w:rPr>
        <w:t>O'Dwyer and Boomsma (2015) suggest that felt</w:t>
      </w:r>
      <w:r w:rsidR="00D21EFD" w:rsidRPr="00FF59AA">
        <w:rPr>
          <w:rFonts w:ascii="Times New Roman" w:hAnsi="Times New Roman"/>
          <w:noProof/>
        </w:rPr>
        <w:t xml:space="preserve"> </w:t>
      </w:r>
      <w:r w:rsidR="00AA6EBF" w:rsidRPr="00FF59AA">
        <w:rPr>
          <w:rFonts w:ascii="Times New Roman" w:hAnsi="Times New Roman"/>
          <w:noProof/>
        </w:rPr>
        <w:t xml:space="preserve">accountability prospers </w:t>
      </w:r>
      <w:r w:rsidR="00690213" w:rsidRPr="00FF59AA">
        <w:rPr>
          <w:rFonts w:ascii="Times New Roman" w:hAnsi="Times New Roman"/>
          <w:noProof/>
        </w:rPr>
        <w:t>when</w:t>
      </w:r>
      <w:r w:rsidR="00A34EBF" w:rsidRPr="00FF59AA">
        <w:rPr>
          <w:rFonts w:ascii="Times New Roman" w:hAnsi="Times New Roman"/>
          <w:noProof/>
        </w:rPr>
        <w:t xml:space="preserve"> a</w:t>
      </w:r>
      <w:r w:rsidR="00690213" w:rsidRPr="00FF59AA">
        <w:rPr>
          <w:rFonts w:ascii="Times New Roman" w:hAnsi="Times New Roman"/>
          <w:noProof/>
        </w:rPr>
        <w:t xml:space="preserve"> ‘conversation for accountability’ </w:t>
      </w:r>
      <w:r w:rsidR="00807DA8" w:rsidRPr="00FF59AA">
        <w:rPr>
          <w:rFonts w:ascii="Times New Roman" w:hAnsi="Times New Roman"/>
          <w:noProof/>
        </w:rPr>
        <w:t xml:space="preserve">process occurs, </w:t>
      </w:r>
      <w:r w:rsidR="00C819DB" w:rsidRPr="00FF59AA">
        <w:rPr>
          <w:rFonts w:ascii="Times New Roman" w:hAnsi="Times New Roman"/>
          <w:noProof/>
        </w:rPr>
        <w:t>in which</w:t>
      </w:r>
      <w:r w:rsidR="00807DA8" w:rsidRPr="00FF59AA">
        <w:rPr>
          <w:rFonts w:ascii="Times New Roman" w:hAnsi="Times New Roman"/>
          <w:noProof/>
        </w:rPr>
        <w:t>:</w:t>
      </w:r>
      <w:r w:rsidR="006F1332" w:rsidRPr="00FF59AA">
        <w:rPr>
          <w:rFonts w:ascii="Times New Roman" w:hAnsi="Times New Roman"/>
          <w:noProof/>
        </w:rPr>
        <w:t xml:space="preserve"> there is</w:t>
      </w:r>
      <w:r w:rsidR="00807DA8" w:rsidRPr="00FF59AA">
        <w:rPr>
          <w:rFonts w:ascii="Times New Roman" w:hAnsi="Times New Roman"/>
          <w:noProof/>
        </w:rPr>
        <w:t xml:space="preserve"> </w:t>
      </w:r>
      <w:r w:rsidR="006F1332" w:rsidRPr="00FF59AA">
        <w:rPr>
          <w:rFonts w:ascii="Times New Roman" w:hAnsi="Times New Roman"/>
          <w:noProof/>
        </w:rPr>
        <w:t>less pressure to meet external accountability</w:t>
      </w:r>
      <w:r w:rsidR="00AA6EBF" w:rsidRPr="00FF59AA">
        <w:rPr>
          <w:rFonts w:ascii="Times New Roman" w:hAnsi="Times New Roman"/>
          <w:noProof/>
        </w:rPr>
        <w:t xml:space="preserve"> </w:t>
      </w:r>
      <w:r w:rsidR="00807DA8" w:rsidRPr="00FF59AA">
        <w:rPr>
          <w:rFonts w:ascii="Times New Roman" w:hAnsi="Times New Roman"/>
          <w:noProof/>
        </w:rPr>
        <w:t xml:space="preserve">demands; </w:t>
      </w:r>
      <w:r w:rsidR="00AA6EBF" w:rsidRPr="00FF59AA">
        <w:rPr>
          <w:rFonts w:ascii="Times New Roman" w:hAnsi="Times New Roman"/>
          <w:noProof/>
        </w:rPr>
        <w:t>e</w:t>
      </w:r>
      <w:r w:rsidR="006F1332" w:rsidRPr="00FF59AA">
        <w:rPr>
          <w:rFonts w:ascii="Times New Roman" w:hAnsi="Times New Roman"/>
          <w:noProof/>
        </w:rPr>
        <w:t xml:space="preserve">mployees are given a voice to </w:t>
      </w:r>
      <w:r w:rsidR="006D6E03" w:rsidRPr="00FF59AA">
        <w:rPr>
          <w:rFonts w:ascii="Times New Roman" w:hAnsi="Times New Roman"/>
          <w:noProof/>
        </w:rPr>
        <w:t>contribute towards developing</w:t>
      </w:r>
      <w:r w:rsidR="006F1332" w:rsidRPr="00FF59AA">
        <w:rPr>
          <w:rFonts w:ascii="Times New Roman" w:hAnsi="Times New Roman"/>
          <w:noProof/>
        </w:rPr>
        <w:t xml:space="preserve"> mutually agreed expectations</w:t>
      </w:r>
      <w:r w:rsidR="00AA6EBF" w:rsidRPr="00FF59AA">
        <w:rPr>
          <w:rFonts w:ascii="Times New Roman" w:hAnsi="Times New Roman"/>
          <w:noProof/>
        </w:rPr>
        <w:t>, and e</w:t>
      </w:r>
      <w:r w:rsidR="006F1332" w:rsidRPr="00FF59AA">
        <w:rPr>
          <w:rFonts w:ascii="Times New Roman" w:hAnsi="Times New Roman"/>
          <w:noProof/>
        </w:rPr>
        <w:t>valuations occur in informal ways and through dialogue</w:t>
      </w:r>
      <w:r w:rsidR="00690213" w:rsidRPr="00FF59AA">
        <w:rPr>
          <w:rFonts w:ascii="Times New Roman" w:hAnsi="Times New Roman"/>
          <w:noProof/>
        </w:rPr>
        <w:t>.</w:t>
      </w:r>
    </w:p>
    <w:p w14:paraId="1D27CFAB" w14:textId="500C674A" w:rsidR="004B7F64" w:rsidRPr="00FF59AA" w:rsidRDefault="00EF0E0C" w:rsidP="00075B80">
      <w:pPr>
        <w:spacing w:line="240" w:lineRule="auto"/>
        <w:ind w:firstLine="708"/>
        <w:jc w:val="both"/>
        <w:rPr>
          <w:rFonts w:ascii="Times New Roman" w:hAnsi="Times New Roman"/>
          <w:noProof/>
        </w:rPr>
      </w:pPr>
      <w:r w:rsidRPr="00FF59AA">
        <w:rPr>
          <w:rFonts w:ascii="Times New Roman" w:hAnsi="Times New Roman"/>
          <w:noProof/>
        </w:rPr>
        <w:t xml:space="preserve">In sum, </w:t>
      </w:r>
      <w:r w:rsidR="00C6421C" w:rsidRPr="00FF59AA">
        <w:rPr>
          <w:rFonts w:ascii="Times New Roman" w:hAnsi="Times New Roman"/>
          <w:noProof/>
        </w:rPr>
        <w:t xml:space="preserve">there are </w:t>
      </w:r>
      <w:r w:rsidR="00367BE4" w:rsidRPr="00FF59AA">
        <w:rPr>
          <w:rFonts w:ascii="Times New Roman" w:hAnsi="Times New Roman"/>
          <w:noProof/>
        </w:rPr>
        <w:t>many</w:t>
      </w:r>
      <w:r w:rsidR="00C6421C" w:rsidRPr="00FF59AA">
        <w:rPr>
          <w:rFonts w:ascii="Times New Roman" w:hAnsi="Times New Roman"/>
          <w:noProof/>
        </w:rPr>
        <w:t xml:space="preserve"> accountability forms that NGDO fieldworkers may experience in their relationships with NGDOs and funders. </w:t>
      </w:r>
      <w:r w:rsidR="004345CF" w:rsidRPr="00FF59AA">
        <w:rPr>
          <w:rFonts w:ascii="Times New Roman" w:hAnsi="Times New Roman"/>
          <w:noProof/>
        </w:rPr>
        <w:t xml:space="preserve">They </w:t>
      </w:r>
      <w:r w:rsidR="00C6421C" w:rsidRPr="00FF59AA">
        <w:rPr>
          <w:rFonts w:ascii="Times New Roman" w:hAnsi="Times New Roman"/>
          <w:noProof/>
        </w:rPr>
        <w:t xml:space="preserve">may embrace outright reactive compliance with external funder demands or engage in </w:t>
      </w:r>
      <w:r w:rsidR="0044397A" w:rsidRPr="00FF59AA">
        <w:rPr>
          <w:rFonts w:ascii="Times New Roman" w:hAnsi="Times New Roman"/>
          <w:noProof/>
        </w:rPr>
        <w:t>efforts</w:t>
      </w:r>
      <w:r w:rsidR="00A34EBF" w:rsidRPr="00FF59AA">
        <w:rPr>
          <w:rFonts w:ascii="Times New Roman" w:hAnsi="Times New Roman"/>
          <w:noProof/>
        </w:rPr>
        <w:t>, when permitted,</w:t>
      </w:r>
      <w:r w:rsidR="0044397A" w:rsidRPr="00FF59AA">
        <w:rPr>
          <w:rFonts w:ascii="Times New Roman" w:hAnsi="Times New Roman"/>
          <w:noProof/>
        </w:rPr>
        <w:t xml:space="preserve"> to </w:t>
      </w:r>
      <w:r w:rsidR="00C6421C" w:rsidRPr="00FF59AA">
        <w:rPr>
          <w:rFonts w:ascii="Times New Roman" w:hAnsi="Times New Roman"/>
          <w:noProof/>
        </w:rPr>
        <w:t xml:space="preserve">co-construct accountability requirements </w:t>
      </w:r>
      <w:r w:rsidR="004345CF" w:rsidRPr="00FF59AA">
        <w:rPr>
          <w:rFonts w:ascii="Times New Roman" w:hAnsi="Times New Roman"/>
          <w:noProof/>
        </w:rPr>
        <w:t xml:space="preserve">in collaboration </w:t>
      </w:r>
      <w:r w:rsidR="00C6421C" w:rsidRPr="00FF59AA">
        <w:rPr>
          <w:rFonts w:ascii="Times New Roman" w:hAnsi="Times New Roman"/>
          <w:noProof/>
        </w:rPr>
        <w:t xml:space="preserve">with funders. In </w:t>
      </w:r>
      <w:r w:rsidR="004345CF" w:rsidRPr="00FF59AA">
        <w:rPr>
          <w:rFonts w:ascii="Times New Roman" w:hAnsi="Times New Roman"/>
          <w:noProof/>
        </w:rPr>
        <w:t xml:space="preserve">certain </w:t>
      </w:r>
      <w:r w:rsidR="00C6421C" w:rsidRPr="00FF59AA">
        <w:rPr>
          <w:rFonts w:ascii="Times New Roman" w:hAnsi="Times New Roman"/>
          <w:noProof/>
        </w:rPr>
        <w:t>circumstances</w:t>
      </w:r>
      <w:r w:rsidR="0044397A" w:rsidRPr="00FF59AA">
        <w:rPr>
          <w:rFonts w:ascii="Times New Roman" w:hAnsi="Times New Roman"/>
          <w:noProof/>
        </w:rPr>
        <w:t>, the</w:t>
      </w:r>
      <w:r w:rsidR="00C6421C" w:rsidRPr="00FF59AA">
        <w:rPr>
          <w:rFonts w:ascii="Times New Roman" w:hAnsi="Times New Roman"/>
          <w:noProof/>
        </w:rPr>
        <w:t xml:space="preserve"> </w:t>
      </w:r>
      <w:r w:rsidR="0044397A" w:rsidRPr="00FF59AA">
        <w:rPr>
          <w:rFonts w:ascii="Times New Roman" w:hAnsi="Times New Roman"/>
          <w:noProof/>
        </w:rPr>
        <w:t xml:space="preserve">resulting </w:t>
      </w:r>
      <w:r w:rsidR="00C6421C" w:rsidRPr="00FF59AA">
        <w:rPr>
          <w:rFonts w:ascii="Times New Roman" w:hAnsi="Times New Roman"/>
          <w:noProof/>
        </w:rPr>
        <w:t>requ</w:t>
      </w:r>
      <w:r w:rsidR="00261B91" w:rsidRPr="00FF59AA">
        <w:rPr>
          <w:rFonts w:ascii="Times New Roman" w:hAnsi="Times New Roman"/>
          <w:noProof/>
        </w:rPr>
        <w:t xml:space="preserve">irements </w:t>
      </w:r>
      <w:r w:rsidR="00C6421C" w:rsidRPr="00FF59AA">
        <w:rPr>
          <w:rFonts w:ascii="Times New Roman" w:hAnsi="Times New Roman"/>
          <w:noProof/>
        </w:rPr>
        <w:t>may</w:t>
      </w:r>
      <w:r w:rsidR="00280CC8" w:rsidRPr="00FF59AA">
        <w:rPr>
          <w:rFonts w:ascii="Times New Roman" w:hAnsi="Times New Roman"/>
          <w:noProof/>
        </w:rPr>
        <w:t xml:space="preserve"> </w:t>
      </w:r>
      <w:r w:rsidR="00C6421C" w:rsidRPr="00FF59AA">
        <w:rPr>
          <w:rFonts w:ascii="Times New Roman" w:hAnsi="Times New Roman"/>
          <w:noProof/>
        </w:rPr>
        <w:t>ali</w:t>
      </w:r>
      <w:r w:rsidR="0044397A" w:rsidRPr="00FF59AA">
        <w:rPr>
          <w:rFonts w:ascii="Times New Roman" w:hAnsi="Times New Roman"/>
          <w:noProof/>
        </w:rPr>
        <w:t>gn, to some degree</w:t>
      </w:r>
      <w:r w:rsidR="00280CC8" w:rsidRPr="00FF59AA">
        <w:rPr>
          <w:rFonts w:ascii="Times New Roman" w:hAnsi="Times New Roman"/>
          <w:noProof/>
        </w:rPr>
        <w:t>,</w:t>
      </w:r>
      <w:r w:rsidR="00C6421C" w:rsidRPr="00FF59AA">
        <w:rPr>
          <w:rFonts w:ascii="Times New Roman" w:hAnsi="Times New Roman"/>
          <w:noProof/>
        </w:rPr>
        <w:t xml:space="preserve"> with the</w:t>
      </w:r>
      <w:r w:rsidR="0044397A" w:rsidRPr="00FF59AA">
        <w:rPr>
          <w:rFonts w:ascii="Times New Roman" w:hAnsi="Times New Roman"/>
          <w:noProof/>
        </w:rPr>
        <w:t xml:space="preserve"> fieldworkers’</w:t>
      </w:r>
      <w:r w:rsidR="00C6421C" w:rsidRPr="00FF59AA">
        <w:rPr>
          <w:rFonts w:ascii="Times New Roman" w:hAnsi="Times New Roman"/>
          <w:noProof/>
        </w:rPr>
        <w:t xml:space="preserve"> felt responsibilities.</w:t>
      </w:r>
      <w:r w:rsidR="004345CF" w:rsidRPr="00FF59AA">
        <w:rPr>
          <w:rFonts w:ascii="Times New Roman" w:hAnsi="Times New Roman"/>
          <w:noProof/>
        </w:rPr>
        <w:t xml:space="preserve"> A ‘conversations for accountability’ process </w:t>
      </w:r>
      <w:r w:rsidR="00280CC8" w:rsidRPr="00FF59AA">
        <w:rPr>
          <w:rFonts w:ascii="Times New Roman" w:hAnsi="Times New Roman"/>
          <w:noProof/>
        </w:rPr>
        <w:t xml:space="preserve">involving committed listening by funders </w:t>
      </w:r>
      <w:r w:rsidR="004345CF" w:rsidRPr="00FF59AA">
        <w:rPr>
          <w:rFonts w:ascii="Times New Roman" w:hAnsi="Times New Roman"/>
          <w:noProof/>
        </w:rPr>
        <w:t>is offered as an idealised process throug</w:t>
      </w:r>
      <w:r w:rsidR="00261B91" w:rsidRPr="00FF59AA">
        <w:rPr>
          <w:rFonts w:ascii="Times New Roman" w:hAnsi="Times New Roman"/>
          <w:noProof/>
        </w:rPr>
        <w:t xml:space="preserve">h which fieldworkers might </w:t>
      </w:r>
      <w:r w:rsidR="007D19E4" w:rsidRPr="00FF59AA">
        <w:rPr>
          <w:rFonts w:ascii="Times New Roman" w:hAnsi="Times New Roman"/>
          <w:noProof/>
        </w:rPr>
        <w:t xml:space="preserve">best </w:t>
      </w:r>
      <w:r w:rsidR="00261B91" w:rsidRPr="00FF59AA">
        <w:rPr>
          <w:rFonts w:ascii="Times New Roman" w:hAnsi="Times New Roman"/>
          <w:noProof/>
        </w:rPr>
        <w:t xml:space="preserve">realise </w:t>
      </w:r>
      <w:r w:rsidR="004345CF" w:rsidRPr="00FF59AA">
        <w:rPr>
          <w:rFonts w:ascii="Times New Roman" w:hAnsi="Times New Roman"/>
          <w:noProof/>
        </w:rPr>
        <w:t xml:space="preserve">this alignment. We </w:t>
      </w:r>
      <w:r w:rsidR="00261B91" w:rsidRPr="00FF59AA">
        <w:rPr>
          <w:rFonts w:ascii="Times New Roman" w:hAnsi="Times New Roman"/>
          <w:noProof/>
        </w:rPr>
        <w:t>mobilise</w:t>
      </w:r>
      <w:r w:rsidR="004345CF" w:rsidRPr="00FF59AA">
        <w:rPr>
          <w:rFonts w:ascii="Times New Roman" w:hAnsi="Times New Roman"/>
          <w:noProof/>
        </w:rPr>
        <w:t xml:space="preserve"> the c</w:t>
      </w:r>
      <w:r w:rsidR="007D19E4" w:rsidRPr="00FF59AA">
        <w:rPr>
          <w:rFonts w:ascii="Times New Roman" w:hAnsi="Times New Roman"/>
          <w:noProof/>
        </w:rPr>
        <w:t>onceptual notions</w:t>
      </w:r>
      <w:r w:rsidR="004345CF" w:rsidRPr="00FF59AA">
        <w:rPr>
          <w:rFonts w:ascii="Times New Roman" w:hAnsi="Times New Roman"/>
          <w:noProof/>
        </w:rPr>
        <w:t xml:space="preserve"> introduced above </w:t>
      </w:r>
      <w:r w:rsidR="00261B91" w:rsidRPr="00FF59AA">
        <w:rPr>
          <w:rFonts w:ascii="Times New Roman" w:hAnsi="Times New Roman"/>
          <w:noProof/>
        </w:rPr>
        <w:t xml:space="preserve">to </w:t>
      </w:r>
      <w:r w:rsidR="007D19E4" w:rsidRPr="00FF59AA">
        <w:rPr>
          <w:rFonts w:ascii="Times New Roman" w:hAnsi="Times New Roman"/>
          <w:noProof/>
        </w:rPr>
        <w:t>frame our efforts</w:t>
      </w:r>
      <w:r w:rsidR="004345CF" w:rsidRPr="00FF59AA">
        <w:rPr>
          <w:rFonts w:ascii="Times New Roman" w:hAnsi="Times New Roman"/>
          <w:noProof/>
        </w:rPr>
        <w:t xml:space="preserve"> </w:t>
      </w:r>
      <w:r w:rsidR="007D19E4" w:rsidRPr="00FF59AA">
        <w:rPr>
          <w:rFonts w:ascii="Times New Roman" w:hAnsi="Times New Roman"/>
          <w:noProof/>
        </w:rPr>
        <w:t xml:space="preserve">to </w:t>
      </w:r>
      <w:r w:rsidR="004345CF" w:rsidRPr="00FF59AA">
        <w:rPr>
          <w:rFonts w:ascii="Times New Roman" w:hAnsi="Times New Roman"/>
          <w:noProof/>
        </w:rPr>
        <w:t>understand how</w:t>
      </w:r>
      <w:r w:rsidR="00261B91" w:rsidRPr="00FF59AA">
        <w:rPr>
          <w:rFonts w:ascii="Times New Roman" w:hAnsi="Times New Roman"/>
          <w:noProof/>
        </w:rPr>
        <w:t xml:space="preserve"> NGDO fieldworkers</w:t>
      </w:r>
      <w:r w:rsidR="00712649" w:rsidRPr="00FF59AA">
        <w:rPr>
          <w:rFonts w:ascii="Times New Roman" w:hAnsi="Times New Roman"/>
          <w:noProof/>
        </w:rPr>
        <w:t xml:space="preserve"> </w:t>
      </w:r>
      <w:r w:rsidR="004345CF" w:rsidRPr="00FF59AA">
        <w:rPr>
          <w:rFonts w:ascii="Times New Roman" w:hAnsi="Times New Roman"/>
          <w:noProof/>
        </w:rPr>
        <w:t xml:space="preserve">experience </w:t>
      </w:r>
      <w:r w:rsidR="004B7F64" w:rsidRPr="00FF59AA">
        <w:rPr>
          <w:rFonts w:ascii="Times New Roman" w:hAnsi="Times New Roman"/>
          <w:noProof/>
        </w:rPr>
        <w:t xml:space="preserve">and operate within </w:t>
      </w:r>
      <w:r w:rsidR="004345CF" w:rsidRPr="00FF59AA">
        <w:rPr>
          <w:rFonts w:ascii="Times New Roman" w:hAnsi="Times New Roman"/>
          <w:noProof/>
        </w:rPr>
        <w:t xml:space="preserve">upward accountability </w:t>
      </w:r>
      <w:r w:rsidR="004B7F64" w:rsidRPr="00FF59AA">
        <w:rPr>
          <w:rFonts w:ascii="Times New Roman" w:hAnsi="Times New Roman"/>
          <w:noProof/>
        </w:rPr>
        <w:t>processes.</w:t>
      </w:r>
    </w:p>
    <w:p w14:paraId="33657D71" w14:textId="77777777" w:rsidR="00E41884" w:rsidRPr="00FF59AA" w:rsidRDefault="00E41884" w:rsidP="00075B80">
      <w:pPr>
        <w:spacing w:line="240" w:lineRule="auto"/>
        <w:rPr>
          <w:rFonts w:ascii="Times New Roman" w:hAnsi="Times New Roman"/>
          <w:b/>
          <w:noProof/>
        </w:rPr>
      </w:pPr>
    </w:p>
    <w:p w14:paraId="0D7A49F4" w14:textId="77777777" w:rsidR="00F339A8" w:rsidRPr="00FF59AA" w:rsidRDefault="006F3DCB" w:rsidP="00075B80">
      <w:pPr>
        <w:spacing w:line="240" w:lineRule="auto"/>
        <w:rPr>
          <w:rFonts w:ascii="Times New Roman" w:hAnsi="Times New Roman"/>
          <w:b/>
          <w:noProof/>
        </w:rPr>
      </w:pPr>
      <w:r w:rsidRPr="00FF59AA">
        <w:rPr>
          <w:rFonts w:ascii="Times New Roman" w:hAnsi="Times New Roman"/>
          <w:b/>
          <w:noProof/>
        </w:rPr>
        <w:lastRenderedPageBreak/>
        <w:t xml:space="preserve">RESEARCH METHOD </w:t>
      </w:r>
    </w:p>
    <w:p w14:paraId="2773C18D" w14:textId="77777777" w:rsidR="001B646F" w:rsidRPr="00FF59AA" w:rsidRDefault="00AE1CC1" w:rsidP="00075B80">
      <w:pPr>
        <w:spacing w:line="240" w:lineRule="auto"/>
        <w:jc w:val="both"/>
        <w:rPr>
          <w:rStyle w:val="SubtleEmphasis"/>
          <w:rFonts w:ascii="Times New Roman" w:hAnsi="Times New Roman"/>
          <w:b/>
          <w:i w:val="0"/>
          <w:noProof/>
          <w:color w:val="auto"/>
        </w:rPr>
      </w:pPr>
      <w:r w:rsidRPr="00FF59AA">
        <w:rPr>
          <w:rStyle w:val="SubtleEmphasis"/>
          <w:rFonts w:ascii="Times New Roman" w:hAnsi="Times New Roman"/>
          <w:b/>
          <w:i w:val="0"/>
          <w:noProof/>
          <w:color w:val="auto"/>
        </w:rPr>
        <w:t>The Ghanaian</w:t>
      </w:r>
      <w:r w:rsidR="001B646F" w:rsidRPr="00FF59AA">
        <w:rPr>
          <w:rStyle w:val="SubtleEmphasis"/>
          <w:rFonts w:ascii="Times New Roman" w:hAnsi="Times New Roman"/>
          <w:b/>
          <w:i w:val="0"/>
          <w:noProof/>
          <w:color w:val="auto"/>
        </w:rPr>
        <w:t xml:space="preserve"> Context</w:t>
      </w:r>
    </w:p>
    <w:p w14:paraId="1ED502A2" w14:textId="3EC3C9D1" w:rsidR="00F339A8" w:rsidRPr="00FF59AA" w:rsidRDefault="00F339A8" w:rsidP="00075B80">
      <w:pPr>
        <w:spacing w:line="240" w:lineRule="auto"/>
        <w:ind w:firstLine="708"/>
        <w:jc w:val="both"/>
        <w:rPr>
          <w:rFonts w:ascii="Times New Roman" w:hAnsi="Times New Roman"/>
          <w:noProof/>
        </w:rPr>
      </w:pPr>
      <w:r w:rsidRPr="00FF59AA">
        <w:rPr>
          <w:rFonts w:ascii="Times New Roman" w:hAnsi="Times New Roman"/>
          <w:noProof/>
        </w:rPr>
        <w:t xml:space="preserve">This study specifically examines </w:t>
      </w:r>
      <w:r w:rsidR="0012148F" w:rsidRPr="00FF59AA">
        <w:rPr>
          <w:rFonts w:ascii="Times New Roman" w:hAnsi="Times New Roman"/>
          <w:noProof/>
        </w:rPr>
        <w:t xml:space="preserve">fieldworkers’ experiences of upward </w:t>
      </w:r>
      <w:r w:rsidRPr="00FF59AA">
        <w:rPr>
          <w:rFonts w:ascii="Times New Roman" w:hAnsi="Times New Roman"/>
          <w:noProof/>
        </w:rPr>
        <w:t>accountability processes in the Northern Ghana context</w:t>
      </w:r>
      <w:r w:rsidR="009C7C67" w:rsidRPr="00FF59AA">
        <w:rPr>
          <w:rFonts w:ascii="Times New Roman" w:hAnsi="Times New Roman"/>
          <w:noProof/>
        </w:rPr>
        <w:t xml:space="preserve">. </w:t>
      </w:r>
      <w:r w:rsidRPr="00FF59AA">
        <w:rPr>
          <w:rFonts w:ascii="Times New Roman" w:hAnsi="Times New Roman"/>
          <w:noProof/>
        </w:rPr>
        <w:t>Ghana is located on the west coast of Africa, English is its official language</w:t>
      </w:r>
      <w:r w:rsidR="0012148F" w:rsidRPr="00FF59AA">
        <w:rPr>
          <w:rFonts w:ascii="Times New Roman" w:hAnsi="Times New Roman"/>
          <w:noProof/>
        </w:rPr>
        <w:t>,</w:t>
      </w:r>
      <w:r w:rsidRPr="00FF59AA">
        <w:rPr>
          <w:rFonts w:ascii="Times New Roman" w:hAnsi="Times New Roman"/>
          <w:noProof/>
        </w:rPr>
        <w:t xml:space="preserve"> and its population was estimated at 24.2 million in 2010</w:t>
      </w:r>
      <w:r w:rsidR="0012148F" w:rsidRPr="00FF59AA">
        <w:rPr>
          <w:rFonts w:ascii="Times New Roman" w:hAnsi="Times New Roman"/>
          <w:noProof/>
        </w:rPr>
        <w:t xml:space="preserve"> (Ghana Statistical Service, 2014</w:t>
      </w:r>
      <w:r w:rsidRPr="00FF59AA">
        <w:rPr>
          <w:rFonts w:ascii="Times New Roman" w:hAnsi="Times New Roman"/>
          <w:noProof/>
        </w:rPr>
        <w:t>). In 2010, Ghana received Overseas Developm</w:t>
      </w:r>
      <w:r w:rsidR="00094307" w:rsidRPr="00FF59AA">
        <w:rPr>
          <w:rFonts w:ascii="Times New Roman" w:hAnsi="Times New Roman"/>
          <w:noProof/>
        </w:rPr>
        <w:t>ent Assistance of almost US $1.8</w:t>
      </w:r>
      <w:r w:rsidRPr="00FF59AA">
        <w:rPr>
          <w:rFonts w:ascii="Times New Roman" w:hAnsi="Times New Roman"/>
          <w:noProof/>
        </w:rPr>
        <w:t xml:space="preserve"> billion from development partners - including Canada, USA, United Kingdom</w:t>
      </w:r>
      <w:r w:rsidR="00992475" w:rsidRPr="00FF59AA">
        <w:rPr>
          <w:rFonts w:ascii="Times New Roman" w:hAnsi="Times New Roman"/>
          <w:noProof/>
        </w:rPr>
        <w:t>, Denmark</w:t>
      </w:r>
      <w:r w:rsidRPr="00FF59AA">
        <w:rPr>
          <w:rFonts w:ascii="Times New Roman" w:hAnsi="Times New Roman"/>
          <w:noProof/>
        </w:rPr>
        <w:t xml:space="preserve"> and the International Development Association (IDA). There is intense NGO activity in Northern Ghana, especially in and around the capital city of the region, Tamale, which has been labelled ‘the NGO capital of Ghana’ given the large number of international NGOs operating from there</w:t>
      </w:r>
      <w:r w:rsidR="009D7824" w:rsidRPr="00FF59AA">
        <w:rPr>
          <w:rFonts w:ascii="Times New Roman" w:hAnsi="Times New Roman"/>
          <w:noProof/>
        </w:rPr>
        <w:t xml:space="preserve"> (Porter</w:t>
      </w:r>
      <w:r w:rsidR="0012148F" w:rsidRPr="00FF59AA">
        <w:rPr>
          <w:rFonts w:ascii="Times New Roman" w:hAnsi="Times New Roman"/>
          <w:noProof/>
        </w:rPr>
        <w:t xml:space="preserve">, </w:t>
      </w:r>
      <w:r w:rsidR="00ED0679" w:rsidRPr="00FF59AA">
        <w:rPr>
          <w:rFonts w:ascii="Times New Roman" w:hAnsi="Times New Roman"/>
          <w:noProof/>
        </w:rPr>
        <w:t>2003; Townsend et al</w:t>
      </w:r>
      <w:r w:rsidR="0012148F" w:rsidRPr="00FF59AA">
        <w:rPr>
          <w:rFonts w:ascii="Times New Roman" w:hAnsi="Times New Roman"/>
          <w:noProof/>
        </w:rPr>
        <w:t>.,</w:t>
      </w:r>
      <w:r w:rsidR="00ED0679" w:rsidRPr="00FF59AA">
        <w:rPr>
          <w:rFonts w:ascii="Times New Roman" w:hAnsi="Times New Roman"/>
          <w:noProof/>
        </w:rPr>
        <w:t xml:space="preserve"> 2004)</w:t>
      </w:r>
      <w:r w:rsidRPr="00FF59AA">
        <w:rPr>
          <w:rFonts w:ascii="Times New Roman" w:hAnsi="Times New Roman"/>
          <w:noProof/>
        </w:rPr>
        <w:t>. NGO activity focuses on assorted areas including health, education and agriculture</w:t>
      </w:r>
      <w:r w:rsidR="009C7C67" w:rsidRPr="00FF59AA">
        <w:rPr>
          <w:rFonts w:ascii="Times New Roman" w:hAnsi="Times New Roman"/>
          <w:noProof/>
        </w:rPr>
        <w:t xml:space="preserve"> and p</w:t>
      </w:r>
      <w:r w:rsidRPr="00FF59AA">
        <w:rPr>
          <w:rFonts w:ascii="Times New Roman" w:hAnsi="Times New Roman"/>
          <w:noProof/>
        </w:rPr>
        <w:t>overty reduction programmes using micro credit schemes are prevalent. While poverty levels have fallen considerably in the past decade, about 30 per cent of Ghanaians live on less than $US1.25 a day. The Northern region, with a population of almost 2.3 million, is the most impoverished</w:t>
      </w:r>
      <w:r w:rsidR="000F0A6B" w:rsidRPr="00FF59AA">
        <w:rPr>
          <w:rFonts w:ascii="Times New Roman" w:hAnsi="Times New Roman"/>
          <w:noProof/>
        </w:rPr>
        <w:t xml:space="preserve">. </w:t>
      </w:r>
      <w:r w:rsidRPr="00FF59AA">
        <w:rPr>
          <w:rFonts w:ascii="Times New Roman" w:hAnsi="Times New Roman"/>
          <w:noProof/>
        </w:rPr>
        <w:t xml:space="preserve"> For example, key development indicators</w:t>
      </w:r>
      <w:r w:rsidR="000F0A6B" w:rsidRPr="00FF59AA">
        <w:rPr>
          <w:rFonts w:ascii="Times New Roman" w:hAnsi="Times New Roman"/>
          <w:noProof/>
        </w:rPr>
        <w:t>, such as child under-nutrition</w:t>
      </w:r>
      <w:r w:rsidRPr="00FF59AA">
        <w:rPr>
          <w:rFonts w:ascii="Times New Roman" w:hAnsi="Times New Roman"/>
          <w:noProof/>
        </w:rPr>
        <w:t xml:space="preserve"> and adult literacy rates are lowest in this region, indicating a significant degree of underdevelopment and poverty (Ghana Statistical Service</w:t>
      </w:r>
      <w:r w:rsidR="009C7C67" w:rsidRPr="00FF59AA">
        <w:rPr>
          <w:rFonts w:ascii="Times New Roman" w:hAnsi="Times New Roman"/>
          <w:noProof/>
        </w:rPr>
        <w:t>,</w:t>
      </w:r>
      <w:r w:rsidRPr="00FF59AA">
        <w:rPr>
          <w:rFonts w:ascii="Times New Roman" w:hAnsi="Times New Roman"/>
          <w:noProof/>
        </w:rPr>
        <w:t xml:space="preserve"> 20</w:t>
      </w:r>
      <w:r w:rsidR="00094307" w:rsidRPr="00FF59AA">
        <w:rPr>
          <w:rFonts w:ascii="Times New Roman" w:hAnsi="Times New Roman"/>
          <w:noProof/>
        </w:rPr>
        <w:t>14</w:t>
      </w:r>
      <w:r w:rsidRPr="00FF59AA">
        <w:rPr>
          <w:rFonts w:ascii="Times New Roman" w:hAnsi="Times New Roman"/>
          <w:noProof/>
        </w:rPr>
        <w:t>). The Northern region provided an ideal field study si</w:t>
      </w:r>
      <w:r w:rsidR="0012148F" w:rsidRPr="00FF59AA">
        <w:rPr>
          <w:rFonts w:ascii="Times New Roman" w:hAnsi="Times New Roman"/>
          <w:noProof/>
        </w:rPr>
        <w:t>te to examine issues of NGDO</w:t>
      </w:r>
      <w:r w:rsidRPr="00FF59AA">
        <w:rPr>
          <w:rFonts w:ascii="Times New Roman" w:hAnsi="Times New Roman"/>
          <w:noProof/>
        </w:rPr>
        <w:t xml:space="preserve"> accountability given the range of development issu</w:t>
      </w:r>
      <w:r w:rsidR="0012148F" w:rsidRPr="00FF59AA">
        <w:rPr>
          <w:rFonts w:ascii="Times New Roman" w:hAnsi="Times New Roman"/>
          <w:noProof/>
        </w:rPr>
        <w:t xml:space="preserve">es requiring attention and the </w:t>
      </w:r>
      <w:r w:rsidRPr="00FF59AA">
        <w:rPr>
          <w:rFonts w:ascii="Times New Roman" w:hAnsi="Times New Roman"/>
          <w:noProof/>
        </w:rPr>
        <w:t xml:space="preserve">clustering of a large number of diverse INGOs and local NGDOs in the area. </w:t>
      </w:r>
      <w:r w:rsidR="00ED0679" w:rsidRPr="00FF59AA">
        <w:rPr>
          <w:rFonts w:ascii="Times New Roman" w:hAnsi="Times New Roman"/>
          <w:noProof/>
        </w:rPr>
        <w:t>Furthermore</w:t>
      </w:r>
      <w:r w:rsidR="00261D8F" w:rsidRPr="00FF59AA">
        <w:rPr>
          <w:rFonts w:ascii="Times New Roman" w:hAnsi="Times New Roman"/>
          <w:noProof/>
        </w:rPr>
        <w:t xml:space="preserve">, </w:t>
      </w:r>
      <w:r w:rsidR="00ED0679" w:rsidRPr="00FF59AA">
        <w:rPr>
          <w:rFonts w:ascii="Times New Roman" w:hAnsi="Times New Roman"/>
          <w:noProof/>
        </w:rPr>
        <w:t xml:space="preserve">competition </w:t>
      </w:r>
      <w:r w:rsidR="0012148F" w:rsidRPr="00FF59AA">
        <w:rPr>
          <w:rFonts w:ascii="Times New Roman" w:hAnsi="Times New Roman"/>
          <w:noProof/>
        </w:rPr>
        <w:t>for donor funding</w:t>
      </w:r>
      <w:r w:rsidR="005804B1" w:rsidRPr="00FF59AA">
        <w:rPr>
          <w:rFonts w:ascii="Times New Roman" w:hAnsi="Times New Roman"/>
          <w:noProof/>
        </w:rPr>
        <w:t xml:space="preserve"> in</w:t>
      </w:r>
      <w:r w:rsidR="00ED0679" w:rsidRPr="00FF59AA">
        <w:rPr>
          <w:rFonts w:ascii="Times New Roman" w:hAnsi="Times New Roman"/>
          <w:noProof/>
        </w:rPr>
        <w:t xml:space="preserve"> the </w:t>
      </w:r>
      <w:r w:rsidR="005804B1" w:rsidRPr="00FF59AA">
        <w:rPr>
          <w:rFonts w:ascii="Times New Roman" w:hAnsi="Times New Roman"/>
          <w:noProof/>
        </w:rPr>
        <w:t>N</w:t>
      </w:r>
      <w:r w:rsidR="00ED0679" w:rsidRPr="00FF59AA">
        <w:rPr>
          <w:rFonts w:ascii="Times New Roman" w:hAnsi="Times New Roman"/>
          <w:noProof/>
        </w:rPr>
        <w:t>orthern region is intense</w:t>
      </w:r>
      <w:r w:rsidR="005804B1" w:rsidRPr="00FF59AA">
        <w:rPr>
          <w:rFonts w:ascii="Times New Roman" w:hAnsi="Times New Roman"/>
          <w:noProof/>
        </w:rPr>
        <w:t xml:space="preserve">, </w:t>
      </w:r>
      <w:r w:rsidR="0012148F" w:rsidRPr="00FF59AA">
        <w:rPr>
          <w:rFonts w:ascii="Times New Roman" w:hAnsi="Times New Roman"/>
          <w:noProof/>
        </w:rPr>
        <w:t xml:space="preserve">thereby </w:t>
      </w:r>
      <w:r w:rsidR="005804B1" w:rsidRPr="00FF59AA">
        <w:rPr>
          <w:rFonts w:ascii="Times New Roman" w:hAnsi="Times New Roman"/>
          <w:noProof/>
        </w:rPr>
        <w:t>providing an oppor</w:t>
      </w:r>
      <w:r w:rsidR="0012148F" w:rsidRPr="00FF59AA">
        <w:rPr>
          <w:rFonts w:ascii="Times New Roman" w:hAnsi="Times New Roman"/>
          <w:noProof/>
        </w:rPr>
        <w:t xml:space="preserve">tunity to examine in detail </w:t>
      </w:r>
      <w:r w:rsidR="005804B1" w:rsidRPr="00FF59AA">
        <w:rPr>
          <w:rFonts w:ascii="Times New Roman" w:hAnsi="Times New Roman"/>
          <w:noProof/>
        </w:rPr>
        <w:t>NGDO fieldworkers</w:t>
      </w:r>
      <w:r w:rsidR="0012148F" w:rsidRPr="00FF59AA">
        <w:rPr>
          <w:rFonts w:ascii="Times New Roman" w:hAnsi="Times New Roman"/>
          <w:noProof/>
        </w:rPr>
        <w:t>’ exper</w:t>
      </w:r>
      <w:r w:rsidR="00545E53" w:rsidRPr="00FF59AA">
        <w:rPr>
          <w:rFonts w:ascii="Times New Roman" w:hAnsi="Times New Roman"/>
          <w:noProof/>
        </w:rPr>
        <w:t>iences of upward accountability</w:t>
      </w:r>
      <w:r w:rsidR="005804B1" w:rsidRPr="00FF59AA">
        <w:rPr>
          <w:rFonts w:ascii="Times New Roman" w:hAnsi="Times New Roman"/>
          <w:noProof/>
        </w:rPr>
        <w:t xml:space="preserve"> </w:t>
      </w:r>
      <w:r w:rsidR="0012148F" w:rsidRPr="00FF59AA">
        <w:rPr>
          <w:rFonts w:ascii="Times New Roman" w:hAnsi="Times New Roman"/>
          <w:noProof/>
        </w:rPr>
        <w:t>in a context where donor power appears prevalent.</w:t>
      </w:r>
    </w:p>
    <w:p w14:paraId="6CD2D478" w14:textId="77777777" w:rsidR="006F3DCB" w:rsidRPr="00FF59AA" w:rsidRDefault="00595197" w:rsidP="00075B80">
      <w:pPr>
        <w:spacing w:before="360" w:after="120" w:line="240" w:lineRule="auto"/>
        <w:jc w:val="both"/>
        <w:outlineLvl w:val="0"/>
        <w:rPr>
          <w:rFonts w:ascii="Times New Roman" w:hAnsi="Times New Roman"/>
          <w:b/>
          <w:noProof/>
        </w:rPr>
      </w:pPr>
      <w:r w:rsidRPr="00FF59AA">
        <w:rPr>
          <w:rFonts w:ascii="Times New Roman" w:hAnsi="Times New Roman"/>
          <w:b/>
          <w:noProof/>
        </w:rPr>
        <w:t>T</w:t>
      </w:r>
      <w:r w:rsidR="00E15823" w:rsidRPr="00FF59AA">
        <w:rPr>
          <w:rFonts w:ascii="Times New Roman" w:hAnsi="Times New Roman"/>
          <w:b/>
          <w:noProof/>
        </w:rPr>
        <w:t>he research</w:t>
      </w:r>
      <w:r w:rsidRPr="00FF59AA">
        <w:rPr>
          <w:rFonts w:ascii="Times New Roman" w:hAnsi="Times New Roman"/>
          <w:b/>
          <w:noProof/>
        </w:rPr>
        <w:t xml:space="preserve"> process</w:t>
      </w:r>
    </w:p>
    <w:p w14:paraId="6F2DF4B4" w14:textId="129BC188" w:rsidR="00F339A8" w:rsidRPr="00FF59AA" w:rsidRDefault="006F3DCB" w:rsidP="00075B80">
      <w:pPr>
        <w:spacing w:before="360" w:after="120" w:line="240" w:lineRule="auto"/>
        <w:ind w:firstLine="708"/>
        <w:jc w:val="both"/>
        <w:outlineLvl w:val="0"/>
        <w:rPr>
          <w:rFonts w:ascii="Times New Roman" w:hAnsi="Times New Roman"/>
          <w:noProof/>
        </w:rPr>
      </w:pPr>
      <w:r w:rsidRPr="00FF59AA">
        <w:rPr>
          <w:rFonts w:ascii="Times New Roman" w:hAnsi="Times New Roman"/>
          <w:noProof/>
        </w:rPr>
        <w:t>A</w:t>
      </w:r>
      <w:r w:rsidR="00F339A8" w:rsidRPr="00FF59AA">
        <w:rPr>
          <w:rFonts w:ascii="Times New Roman" w:hAnsi="Times New Roman"/>
          <w:noProof/>
        </w:rPr>
        <w:t xml:space="preserve">s the research objectives for this study focused on understanding NGDO fieldworkers’ experiences of upward accountability processes, an interpretive, qualitative research approach was adopted as this </w:t>
      </w:r>
      <w:r w:rsidR="008D5BB6" w:rsidRPr="00FF59AA">
        <w:rPr>
          <w:rFonts w:ascii="Times New Roman" w:hAnsi="Times New Roman"/>
          <w:noProof/>
        </w:rPr>
        <w:t>emphasises the</w:t>
      </w:r>
      <w:r w:rsidR="00261D8F" w:rsidRPr="00FF59AA">
        <w:rPr>
          <w:rFonts w:ascii="Times New Roman" w:hAnsi="Times New Roman"/>
          <w:noProof/>
        </w:rPr>
        <w:t xml:space="preserve"> </w:t>
      </w:r>
      <w:r w:rsidR="00ED6E0C" w:rsidRPr="00FF59AA">
        <w:rPr>
          <w:rFonts w:ascii="Times New Roman" w:hAnsi="Times New Roman"/>
          <w:noProof/>
        </w:rPr>
        <w:t>descri</w:t>
      </w:r>
      <w:r w:rsidR="00A221BB" w:rsidRPr="00FF59AA">
        <w:rPr>
          <w:rFonts w:ascii="Times New Roman" w:hAnsi="Times New Roman"/>
          <w:noProof/>
        </w:rPr>
        <w:t>ption</w:t>
      </w:r>
      <w:r w:rsidR="00F339A8" w:rsidRPr="00FF59AA">
        <w:rPr>
          <w:rFonts w:ascii="Times New Roman" w:hAnsi="Times New Roman"/>
          <w:noProof/>
        </w:rPr>
        <w:t xml:space="preserve"> and </w:t>
      </w:r>
      <w:r w:rsidR="00261D8F" w:rsidRPr="00FF59AA">
        <w:rPr>
          <w:rFonts w:ascii="Times New Roman" w:hAnsi="Times New Roman"/>
          <w:noProof/>
        </w:rPr>
        <w:t xml:space="preserve">an </w:t>
      </w:r>
      <w:r w:rsidR="008D5BB6" w:rsidRPr="00FF59AA">
        <w:rPr>
          <w:rFonts w:ascii="Times New Roman" w:hAnsi="Times New Roman"/>
          <w:noProof/>
        </w:rPr>
        <w:t>understanding of</w:t>
      </w:r>
      <w:r w:rsidR="00261D8F" w:rsidRPr="00FF59AA">
        <w:rPr>
          <w:rFonts w:ascii="Times New Roman" w:hAnsi="Times New Roman"/>
          <w:noProof/>
        </w:rPr>
        <w:t xml:space="preserve"> </w:t>
      </w:r>
      <w:r w:rsidR="00F339A8" w:rsidRPr="00FF59AA">
        <w:rPr>
          <w:rFonts w:ascii="Times New Roman" w:hAnsi="Times New Roman"/>
          <w:noProof/>
        </w:rPr>
        <w:t>the meanings individuals assign to processes (Cooper and Morgan</w:t>
      </w:r>
      <w:r w:rsidR="009B0A7B" w:rsidRPr="00FF59AA">
        <w:rPr>
          <w:rFonts w:ascii="Times New Roman" w:hAnsi="Times New Roman"/>
          <w:noProof/>
        </w:rPr>
        <w:t>,</w:t>
      </w:r>
      <w:r w:rsidR="00F339A8" w:rsidRPr="00FF59AA">
        <w:rPr>
          <w:rFonts w:ascii="Times New Roman" w:hAnsi="Times New Roman"/>
          <w:noProof/>
        </w:rPr>
        <w:t xml:space="preserve"> 2008; Doz</w:t>
      </w:r>
      <w:r w:rsidR="00A221BB" w:rsidRPr="00FF59AA">
        <w:rPr>
          <w:rFonts w:ascii="Times New Roman" w:hAnsi="Times New Roman"/>
          <w:noProof/>
        </w:rPr>
        <w:t>,</w:t>
      </w:r>
      <w:r w:rsidR="00F339A8" w:rsidRPr="00FF59AA">
        <w:rPr>
          <w:rFonts w:ascii="Times New Roman" w:hAnsi="Times New Roman"/>
          <w:noProof/>
        </w:rPr>
        <w:t xml:space="preserve"> 2011; Prasad and Prasad</w:t>
      </w:r>
      <w:r w:rsidR="009B0A7B" w:rsidRPr="00FF59AA">
        <w:rPr>
          <w:rFonts w:ascii="Times New Roman" w:hAnsi="Times New Roman"/>
          <w:noProof/>
        </w:rPr>
        <w:t>,</w:t>
      </w:r>
      <w:r w:rsidR="00BE497B" w:rsidRPr="00FF59AA">
        <w:rPr>
          <w:rFonts w:ascii="Times New Roman" w:hAnsi="Times New Roman"/>
          <w:noProof/>
        </w:rPr>
        <w:t xml:space="preserve"> 2002</w:t>
      </w:r>
      <w:r w:rsidR="00F339A8" w:rsidRPr="00FF59AA">
        <w:rPr>
          <w:rFonts w:ascii="Times New Roman" w:hAnsi="Times New Roman"/>
          <w:noProof/>
        </w:rPr>
        <w:t>). The empirical data was collected</w:t>
      </w:r>
      <w:r w:rsidR="00ED6E0C" w:rsidRPr="00FF59AA">
        <w:rPr>
          <w:rFonts w:ascii="Times New Roman" w:hAnsi="Times New Roman"/>
          <w:noProof/>
        </w:rPr>
        <w:t xml:space="preserve"> and </w:t>
      </w:r>
      <w:r w:rsidR="002F2C03" w:rsidRPr="00FF59AA">
        <w:rPr>
          <w:rFonts w:ascii="Times New Roman" w:hAnsi="Times New Roman"/>
          <w:noProof/>
        </w:rPr>
        <w:t xml:space="preserve">initially </w:t>
      </w:r>
      <w:r w:rsidR="00ED6E0C" w:rsidRPr="00FF59AA">
        <w:rPr>
          <w:rFonts w:ascii="Times New Roman" w:hAnsi="Times New Roman"/>
          <w:noProof/>
        </w:rPr>
        <w:t>analysed</w:t>
      </w:r>
      <w:r w:rsidR="00F339A8" w:rsidRPr="00FF59AA">
        <w:rPr>
          <w:rFonts w:ascii="Times New Roman" w:hAnsi="Times New Roman"/>
          <w:noProof/>
        </w:rPr>
        <w:t xml:space="preserve"> throughout 2007 and 2008</w:t>
      </w:r>
      <w:r w:rsidR="00992475" w:rsidRPr="00FF59AA">
        <w:rPr>
          <w:rFonts w:ascii="Times New Roman" w:hAnsi="Times New Roman"/>
          <w:noProof/>
        </w:rPr>
        <w:t>.</w:t>
      </w:r>
      <w:r w:rsidR="00545E53" w:rsidRPr="00FF59AA">
        <w:rPr>
          <w:rFonts w:ascii="Times New Roman" w:hAnsi="Times New Roman"/>
          <w:noProof/>
        </w:rPr>
        <w:t xml:space="preserve"> </w:t>
      </w:r>
    </w:p>
    <w:p w14:paraId="511199FF" w14:textId="79FEFFF9" w:rsidR="00F339A8" w:rsidRPr="00FF59AA" w:rsidRDefault="00D445E2" w:rsidP="00075B80">
      <w:pPr>
        <w:spacing w:before="360" w:after="120" w:line="240" w:lineRule="auto"/>
        <w:ind w:firstLine="708"/>
        <w:jc w:val="both"/>
        <w:rPr>
          <w:rFonts w:ascii="Times New Roman" w:hAnsi="Times New Roman"/>
          <w:noProof/>
        </w:rPr>
      </w:pPr>
      <w:r w:rsidRPr="00FF59AA">
        <w:rPr>
          <w:rFonts w:ascii="Times New Roman" w:hAnsi="Times New Roman"/>
          <w:noProof/>
        </w:rPr>
        <w:t>W</w:t>
      </w:r>
      <w:r w:rsidR="00F339A8" w:rsidRPr="00FF59AA">
        <w:rPr>
          <w:rFonts w:ascii="Times New Roman" w:hAnsi="Times New Roman"/>
          <w:noProof/>
        </w:rPr>
        <w:t>e conducted in-depth, semi-structured individual and group interviews with thirty community-based NGDO fieldworkers</w:t>
      </w:r>
      <w:r w:rsidR="00AC0B2A" w:rsidRPr="00FF59AA">
        <w:rPr>
          <w:rStyle w:val="FootnoteReference"/>
          <w:rFonts w:ascii="Times New Roman" w:hAnsi="Times New Roman"/>
          <w:noProof/>
        </w:rPr>
        <w:footnoteReference w:id="4"/>
      </w:r>
      <w:r w:rsidR="00F339A8" w:rsidRPr="00FF59AA">
        <w:rPr>
          <w:rFonts w:ascii="Times New Roman" w:hAnsi="Times New Roman"/>
          <w:noProof/>
        </w:rPr>
        <w:t xml:space="preserve">. We specifically focused on interviewing fieldworkers in NGDOs addressing health, education, agriculture and general poverty reduction as these are </w:t>
      </w:r>
      <w:r w:rsidR="00A221BB" w:rsidRPr="00FF59AA">
        <w:rPr>
          <w:rFonts w:ascii="Times New Roman" w:hAnsi="Times New Roman"/>
          <w:noProof/>
        </w:rPr>
        <w:t xml:space="preserve">widely </w:t>
      </w:r>
      <w:r w:rsidR="00F339A8" w:rsidRPr="00FF59AA">
        <w:rPr>
          <w:rFonts w:ascii="Times New Roman" w:hAnsi="Times New Roman"/>
          <w:noProof/>
        </w:rPr>
        <w:t xml:space="preserve">deemed to be the most pressing areas in need of development in </w:t>
      </w:r>
      <w:r w:rsidRPr="00FF59AA">
        <w:rPr>
          <w:rFonts w:ascii="Times New Roman" w:hAnsi="Times New Roman"/>
          <w:noProof/>
        </w:rPr>
        <w:t xml:space="preserve">Northern </w:t>
      </w:r>
      <w:r w:rsidR="00F339A8" w:rsidRPr="00FF59AA">
        <w:rPr>
          <w:rFonts w:ascii="Times New Roman" w:hAnsi="Times New Roman"/>
          <w:noProof/>
        </w:rPr>
        <w:t>Ghana. A letter was sent to the executive directors of 31</w:t>
      </w:r>
      <w:r w:rsidR="00F339A8" w:rsidRPr="00FF59AA">
        <w:rPr>
          <w:rFonts w:ascii="Times New Roman" w:hAnsi="Times New Roman"/>
          <w:b/>
          <w:i/>
          <w:noProof/>
        </w:rPr>
        <w:t xml:space="preserve"> </w:t>
      </w:r>
      <w:r w:rsidR="00F339A8" w:rsidRPr="00FF59AA">
        <w:rPr>
          <w:rFonts w:ascii="Times New Roman" w:hAnsi="Times New Roman"/>
          <w:noProof/>
        </w:rPr>
        <w:t xml:space="preserve">NGDOs operating in these development areas in the Tamale region inviting them to participate in the study. </w:t>
      </w:r>
      <w:r w:rsidR="006C2D48" w:rsidRPr="00FF59AA">
        <w:rPr>
          <w:rFonts w:ascii="Times New Roman" w:hAnsi="Times New Roman"/>
          <w:noProof/>
        </w:rPr>
        <w:t>Eleven</w:t>
      </w:r>
      <w:r w:rsidR="00F339A8" w:rsidRPr="00FF59AA">
        <w:rPr>
          <w:rFonts w:ascii="Times New Roman" w:hAnsi="Times New Roman"/>
          <w:noProof/>
        </w:rPr>
        <w:t xml:space="preserve"> NGDOs responded positively. The sample selection was purposive in that the focus of the study was on NGDOs that worked directly </w:t>
      </w:r>
      <w:r w:rsidR="00A221BB" w:rsidRPr="00FF59AA">
        <w:rPr>
          <w:rFonts w:ascii="Times New Roman" w:hAnsi="Times New Roman"/>
          <w:noProof/>
        </w:rPr>
        <w:t>with beneficiaries (Patton</w:t>
      </w:r>
      <w:r w:rsidR="009B0A7B" w:rsidRPr="00FF59AA">
        <w:rPr>
          <w:rFonts w:ascii="Times New Roman" w:hAnsi="Times New Roman"/>
          <w:noProof/>
        </w:rPr>
        <w:t>,</w:t>
      </w:r>
      <w:r w:rsidR="00A221BB" w:rsidRPr="00FF59AA">
        <w:rPr>
          <w:rFonts w:ascii="Times New Roman" w:hAnsi="Times New Roman"/>
          <w:noProof/>
        </w:rPr>
        <w:t xml:space="preserve"> 2002</w:t>
      </w:r>
      <w:r w:rsidR="00F339A8" w:rsidRPr="00FF59AA">
        <w:rPr>
          <w:rFonts w:ascii="Times New Roman" w:hAnsi="Times New Roman"/>
          <w:noProof/>
        </w:rPr>
        <w:t>). Consequently, interview material from one NGDO that did not work directly with beneficiaries but rather acted as an umbrella NGDO allocating funding was excluded from our analysis. Overall, the analysis in the paper is derived from thirty fieldwork</w:t>
      </w:r>
      <w:r w:rsidR="00D1291F" w:rsidRPr="00FF59AA">
        <w:rPr>
          <w:rFonts w:ascii="Times New Roman" w:hAnsi="Times New Roman"/>
          <w:noProof/>
        </w:rPr>
        <w:t>ers in eleven NGDOs (see Table 1</w:t>
      </w:r>
      <w:r w:rsidR="00F339A8" w:rsidRPr="00FF59AA">
        <w:rPr>
          <w:rFonts w:ascii="Times New Roman" w:hAnsi="Times New Roman"/>
          <w:noProof/>
        </w:rPr>
        <w:t xml:space="preserve">). </w:t>
      </w:r>
    </w:p>
    <w:p w14:paraId="2B4DA82D" w14:textId="77777777" w:rsidR="00F339A8" w:rsidRPr="00FF59AA" w:rsidRDefault="00D1291F" w:rsidP="00075B80">
      <w:pPr>
        <w:spacing w:before="360" w:after="120" w:line="240" w:lineRule="auto"/>
        <w:ind w:firstLine="720"/>
        <w:jc w:val="center"/>
        <w:rPr>
          <w:rFonts w:ascii="Times New Roman" w:hAnsi="Times New Roman"/>
          <w:b/>
          <w:noProof/>
        </w:rPr>
      </w:pPr>
      <w:r w:rsidRPr="00FF59AA">
        <w:rPr>
          <w:rFonts w:ascii="Times New Roman" w:hAnsi="Times New Roman"/>
          <w:b/>
          <w:noProof/>
        </w:rPr>
        <w:t>Insert Table 1</w:t>
      </w:r>
      <w:r w:rsidR="00F339A8" w:rsidRPr="00FF59AA">
        <w:rPr>
          <w:rFonts w:ascii="Times New Roman" w:hAnsi="Times New Roman"/>
          <w:b/>
          <w:noProof/>
        </w:rPr>
        <w:t xml:space="preserve"> about here</w:t>
      </w:r>
    </w:p>
    <w:p w14:paraId="5D398656" w14:textId="2BFB5C8C" w:rsidR="00187346" w:rsidRPr="00FF59AA" w:rsidRDefault="00F339A8" w:rsidP="00075B80">
      <w:pPr>
        <w:spacing w:before="360" w:after="120" w:line="240" w:lineRule="auto"/>
        <w:ind w:firstLine="708"/>
        <w:jc w:val="both"/>
        <w:rPr>
          <w:rFonts w:ascii="Times New Roman" w:hAnsi="Times New Roman"/>
          <w:noProof/>
        </w:rPr>
      </w:pPr>
      <w:r w:rsidRPr="00FF59AA">
        <w:rPr>
          <w:rFonts w:ascii="Times New Roman" w:hAnsi="Times New Roman"/>
          <w:noProof/>
        </w:rPr>
        <w:t xml:space="preserve">The participant NGDOs had differing structural characteristics. Some were local branches of INGOs, some were local partners working for and with the local branches of an INGO, and some were </w:t>
      </w:r>
      <w:r w:rsidRPr="00FF59AA">
        <w:rPr>
          <w:rFonts w:ascii="Times New Roman" w:hAnsi="Times New Roman"/>
          <w:noProof/>
        </w:rPr>
        <w:lastRenderedPageBreak/>
        <w:t xml:space="preserve">small independent local NGDOs. Despite these differences, all the NGDOs </w:t>
      </w:r>
      <w:r w:rsidR="00B12EF5" w:rsidRPr="00FF59AA">
        <w:rPr>
          <w:rFonts w:ascii="Times New Roman" w:hAnsi="Times New Roman"/>
          <w:noProof/>
        </w:rPr>
        <w:t xml:space="preserve">in the sample </w:t>
      </w:r>
      <w:r w:rsidRPr="00FF59AA">
        <w:rPr>
          <w:rFonts w:ascii="Times New Roman" w:hAnsi="Times New Roman"/>
          <w:noProof/>
        </w:rPr>
        <w:t xml:space="preserve">received their core funding from either international </w:t>
      </w:r>
      <w:r w:rsidR="00E24A09" w:rsidRPr="00FF59AA">
        <w:rPr>
          <w:rFonts w:ascii="Times New Roman" w:hAnsi="Times New Roman"/>
          <w:noProof/>
        </w:rPr>
        <w:t xml:space="preserve">bilateral agencies </w:t>
      </w:r>
      <w:r w:rsidRPr="00FF59AA">
        <w:rPr>
          <w:rFonts w:ascii="Times New Roman" w:hAnsi="Times New Roman"/>
          <w:noProof/>
        </w:rPr>
        <w:t xml:space="preserve">or other international non-governmental sources. </w:t>
      </w:r>
      <w:r w:rsidR="00E24A09" w:rsidRPr="00FF59AA">
        <w:rPr>
          <w:rFonts w:ascii="Times New Roman" w:hAnsi="Times New Roman"/>
          <w:noProof/>
        </w:rPr>
        <w:t xml:space="preserve">Bilateral agency </w:t>
      </w:r>
      <w:r w:rsidRPr="00FF59AA">
        <w:rPr>
          <w:rFonts w:ascii="Times New Roman" w:hAnsi="Times New Roman"/>
          <w:noProof/>
        </w:rPr>
        <w:t>funders</w:t>
      </w:r>
      <w:r w:rsidR="00E24A09" w:rsidRPr="00FF59AA">
        <w:rPr>
          <w:rFonts w:ascii="Times New Roman" w:hAnsi="Times New Roman"/>
          <w:noProof/>
        </w:rPr>
        <w:t xml:space="preserve"> </w:t>
      </w:r>
      <w:r w:rsidR="00A221BB" w:rsidRPr="00FF59AA">
        <w:rPr>
          <w:rFonts w:ascii="Times New Roman" w:hAnsi="Times New Roman"/>
          <w:noProof/>
        </w:rPr>
        <w:t xml:space="preserve">of the NGDOs </w:t>
      </w:r>
      <w:r w:rsidR="00D445E2" w:rsidRPr="00FF59AA">
        <w:rPr>
          <w:rFonts w:ascii="Times New Roman" w:hAnsi="Times New Roman"/>
          <w:noProof/>
        </w:rPr>
        <w:t xml:space="preserve">referred to by participants </w:t>
      </w:r>
      <w:r w:rsidR="00E24A09" w:rsidRPr="00FF59AA">
        <w:rPr>
          <w:rFonts w:ascii="Times New Roman" w:hAnsi="Times New Roman"/>
          <w:noProof/>
        </w:rPr>
        <w:t>included</w:t>
      </w:r>
      <w:r w:rsidRPr="00FF59AA">
        <w:rPr>
          <w:rFonts w:ascii="Times New Roman" w:hAnsi="Times New Roman"/>
          <w:noProof/>
        </w:rPr>
        <w:t xml:space="preserve"> USAID (United States Agency for International Development), DANIDA (the Danish government’s international development aid agency), DFID (the United Kingdom government’s Department for International Development),</w:t>
      </w:r>
      <w:r w:rsidR="005804B1" w:rsidRPr="00FF59AA">
        <w:rPr>
          <w:rFonts w:ascii="Times New Roman" w:hAnsi="Times New Roman"/>
          <w:noProof/>
        </w:rPr>
        <w:t xml:space="preserve"> SIDA (</w:t>
      </w:r>
      <w:r w:rsidR="00656197" w:rsidRPr="00FF59AA">
        <w:rPr>
          <w:rFonts w:ascii="Times New Roman" w:eastAsiaTheme="minorHAnsi" w:hAnsi="Times New Roman"/>
          <w:noProof/>
        </w:rPr>
        <w:t xml:space="preserve">Swedish International Development Cooperation Agency), </w:t>
      </w:r>
      <w:r w:rsidRPr="00FF59AA">
        <w:rPr>
          <w:rFonts w:ascii="Times New Roman" w:hAnsi="Times New Roman"/>
          <w:noProof/>
        </w:rPr>
        <w:t xml:space="preserve">and Irish Aid (the Irish foreign aid development agency). Non-governmental funders included Oxfam UK, Oxfam Novib (The Netherlands) and UNICEF (The United </w:t>
      </w:r>
      <w:r w:rsidR="00E42553" w:rsidRPr="00FF59AA">
        <w:rPr>
          <w:rFonts w:ascii="Times New Roman" w:hAnsi="Times New Roman"/>
          <w:noProof/>
        </w:rPr>
        <w:t>Nations</w:t>
      </w:r>
      <w:r w:rsidRPr="00FF59AA">
        <w:rPr>
          <w:rFonts w:ascii="Times New Roman" w:hAnsi="Times New Roman"/>
          <w:noProof/>
        </w:rPr>
        <w:t xml:space="preserve"> </w:t>
      </w:r>
      <w:r w:rsidR="00E42553" w:rsidRPr="00FF59AA">
        <w:rPr>
          <w:rFonts w:ascii="Times New Roman" w:hAnsi="Times New Roman"/>
          <w:noProof/>
        </w:rPr>
        <w:t>C</w:t>
      </w:r>
      <w:r w:rsidRPr="00FF59AA">
        <w:rPr>
          <w:rFonts w:ascii="Times New Roman" w:hAnsi="Times New Roman"/>
          <w:noProof/>
        </w:rPr>
        <w:t xml:space="preserve">hildren’s </w:t>
      </w:r>
      <w:r w:rsidR="00E42553" w:rsidRPr="00FF59AA">
        <w:rPr>
          <w:rFonts w:ascii="Times New Roman" w:hAnsi="Times New Roman"/>
          <w:noProof/>
        </w:rPr>
        <w:t>F</w:t>
      </w:r>
      <w:r w:rsidRPr="00FF59AA">
        <w:rPr>
          <w:rFonts w:ascii="Times New Roman" w:hAnsi="Times New Roman"/>
          <w:noProof/>
        </w:rPr>
        <w:t>und).</w:t>
      </w:r>
      <w:r w:rsidR="00656197" w:rsidRPr="00FF59AA">
        <w:rPr>
          <w:rFonts w:ascii="Times New Roman" w:hAnsi="Times New Roman"/>
          <w:noProof/>
        </w:rPr>
        <w:t xml:space="preserve"> </w:t>
      </w:r>
      <w:r w:rsidR="00B12EF5" w:rsidRPr="00FF59AA">
        <w:rPr>
          <w:rFonts w:ascii="Times New Roman" w:hAnsi="Times New Roman"/>
          <w:noProof/>
        </w:rPr>
        <w:t xml:space="preserve">Funding for services </w:t>
      </w:r>
      <w:r w:rsidR="002F2C03" w:rsidRPr="00FF59AA">
        <w:rPr>
          <w:rFonts w:ascii="Times New Roman" w:hAnsi="Times New Roman"/>
          <w:noProof/>
        </w:rPr>
        <w:t xml:space="preserve">was </w:t>
      </w:r>
      <w:r w:rsidR="00B12EF5" w:rsidRPr="00FF59AA">
        <w:rPr>
          <w:rFonts w:ascii="Times New Roman" w:hAnsi="Times New Roman"/>
          <w:noProof/>
        </w:rPr>
        <w:t>generally received by the managers o</w:t>
      </w:r>
      <w:r w:rsidR="00D445E2" w:rsidRPr="00FF59AA">
        <w:rPr>
          <w:rFonts w:ascii="Times New Roman" w:hAnsi="Times New Roman"/>
          <w:noProof/>
        </w:rPr>
        <w:t xml:space="preserve">f the NGOs </w:t>
      </w:r>
      <w:r w:rsidR="00B12EF5" w:rsidRPr="00FF59AA">
        <w:rPr>
          <w:rFonts w:ascii="Times New Roman" w:hAnsi="Times New Roman"/>
          <w:noProof/>
        </w:rPr>
        <w:t>and disbursed to the fieldworkers for their work</w:t>
      </w:r>
      <w:r w:rsidR="00D445E2" w:rsidRPr="00FF59AA">
        <w:rPr>
          <w:rFonts w:ascii="Times New Roman" w:hAnsi="Times New Roman"/>
          <w:noProof/>
        </w:rPr>
        <w:t xml:space="preserve"> activities</w:t>
      </w:r>
      <w:r w:rsidR="00B12EF5" w:rsidRPr="00FF59AA">
        <w:rPr>
          <w:rFonts w:ascii="Times New Roman" w:hAnsi="Times New Roman"/>
          <w:noProof/>
        </w:rPr>
        <w:t xml:space="preserve"> at the grassroo</w:t>
      </w:r>
      <w:r w:rsidR="00D445E2" w:rsidRPr="00FF59AA">
        <w:rPr>
          <w:rFonts w:ascii="Times New Roman" w:hAnsi="Times New Roman"/>
          <w:noProof/>
        </w:rPr>
        <w:t xml:space="preserve">ts level where we </w:t>
      </w:r>
      <w:r w:rsidR="002F2C03" w:rsidRPr="00FF59AA">
        <w:rPr>
          <w:rFonts w:ascii="Times New Roman" w:hAnsi="Times New Roman"/>
          <w:noProof/>
        </w:rPr>
        <w:t xml:space="preserve">conducted our </w:t>
      </w:r>
      <w:r w:rsidR="00D445E2" w:rsidRPr="00FF59AA">
        <w:rPr>
          <w:rFonts w:ascii="Times New Roman" w:hAnsi="Times New Roman"/>
          <w:noProof/>
        </w:rPr>
        <w:t>interview</w:t>
      </w:r>
      <w:r w:rsidR="002F2C03" w:rsidRPr="00FF59AA">
        <w:rPr>
          <w:rFonts w:ascii="Times New Roman" w:hAnsi="Times New Roman"/>
          <w:noProof/>
        </w:rPr>
        <w:t>s</w:t>
      </w:r>
      <w:r w:rsidR="00D445E2" w:rsidRPr="00FF59AA">
        <w:rPr>
          <w:rFonts w:ascii="Times New Roman" w:hAnsi="Times New Roman"/>
          <w:noProof/>
        </w:rPr>
        <w:t xml:space="preserve">. </w:t>
      </w:r>
    </w:p>
    <w:p w14:paraId="02E36FBB" w14:textId="3C165025" w:rsidR="008A439D" w:rsidRPr="00FF59AA" w:rsidRDefault="00F339A8" w:rsidP="00075B80">
      <w:pPr>
        <w:spacing w:before="360" w:after="120" w:line="240" w:lineRule="auto"/>
        <w:ind w:firstLine="708"/>
        <w:jc w:val="both"/>
        <w:rPr>
          <w:rFonts w:ascii="Times New Roman" w:hAnsi="Times New Roman"/>
          <w:noProof/>
        </w:rPr>
      </w:pPr>
      <w:r w:rsidRPr="00FF59AA">
        <w:rPr>
          <w:rFonts w:ascii="Times New Roman" w:hAnsi="Times New Roman"/>
          <w:noProof/>
        </w:rPr>
        <w:t>Semi structured, in-depth face-to-face interviews were chosen as the core research method as they offer an effective way of gaining deep meaning and understanding from individuals working in the field (Patton, 2002).</w:t>
      </w:r>
      <w:r w:rsidR="0013682E" w:rsidRPr="00FF59AA">
        <w:rPr>
          <w:rFonts w:ascii="Times New Roman" w:hAnsi="Times New Roman"/>
          <w:noProof/>
        </w:rPr>
        <w:t xml:space="preserve"> </w:t>
      </w:r>
      <w:r w:rsidRPr="00FF59AA">
        <w:rPr>
          <w:rFonts w:ascii="Times New Roman" w:hAnsi="Times New Roman"/>
          <w:noProof/>
        </w:rPr>
        <w:t>All except one of the thirty fieldworkers intervie</w:t>
      </w:r>
      <w:r w:rsidR="0013682E" w:rsidRPr="00FF59AA">
        <w:rPr>
          <w:rFonts w:ascii="Times New Roman" w:hAnsi="Times New Roman"/>
          <w:noProof/>
        </w:rPr>
        <w:t xml:space="preserve">wed were Ghanaian nationals (the exception was </w:t>
      </w:r>
      <w:r w:rsidRPr="00FF59AA">
        <w:rPr>
          <w:rFonts w:ascii="Times New Roman" w:hAnsi="Times New Roman"/>
          <w:noProof/>
        </w:rPr>
        <w:t>a Canadian national). Almost half of the fieldworkers had been educated to at least undergraduate level in Ghanaian universities in areas such as agriculture, development studies and engineering. Two had been educated to graduate level in Denmark and the USA. The remainder had completed their senior high school (‘senior secondary school’) education.</w:t>
      </w:r>
      <w:r w:rsidR="00F70BE0" w:rsidRPr="00FF59AA">
        <w:rPr>
          <w:rFonts w:ascii="Times New Roman" w:hAnsi="Times New Roman"/>
          <w:noProof/>
        </w:rPr>
        <w:t xml:space="preserve"> </w:t>
      </w:r>
      <w:r w:rsidR="00DA43FB" w:rsidRPr="00FF59AA">
        <w:rPr>
          <w:rFonts w:ascii="Times New Roman" w:hAnsi="Times New Roman"/>
          <w:noProof/>
        </w:rPr>
        <w:t>W</w:t>
      </w:r>
      <w:r w:rsidR="0013682E" w:rsidRPr="00FF59AA">
        <w:rPr>
          <w:rFonts w:ascii="Times New Roman" w:hAnsi="Times New Roman"/>
          <w:noProof/>
        </w:rPr>
        <w:t>e found the fieldworkers</w:t>
      </w:r>
      <w:r w:rsidR="00F70BE0" w:rsidRPr="00FF59AA">
        <w:rPr>
          <w:rFonts w:ascii="Times New Roman" w:hAnsi="Times New Roman"/>
          <w:noProof/>
        </w:rPr>
        <w:t xml:space="preserve"> to be both articulate and highly analytical.</w:t>
      </w:r>
      <w:r w:rsidR="00DA43FB" w:rsidRPr="00FF59AA">
        <w:rPr>
          <w:rFonts w:ascii="Times New Roman" w:hAnsi="Times New Roman"/>
          <w:noProof/>
        </w:rPr>
        <w:t xml:space="preserve"> </w:t>
      </w:r>
      <w:r w:rsidR="00961B62" w:rsidRPr="00FF59AA">
        <w:rPr>
          <w:rFonts w:ascii="Times New Roman" w:hAnsi="Times New Roman"/>
          <w:noProof/>
        </w:rPr>
        <w:t xml:space="preserve">Some </w:t>
      </w:r>
      <w:r w:rsidR="00DA43FB" w:rsidRPr="00FF59AA">
        <w:rPr>
          <w:rFonts w:ascii="Times New Roman" w:hAnsi="Times New Roman"/>
          <w:noProof/>
        </w:rPr>
        <w:t xml:space="preserve">have suggested that in Northern Ghana, because fieldworkers are “often urban educated elites” this may impact on their </w:t>
      </w:r>
      <w:r w:rsidR="007F5948" w:rsidRPr="00FF59AA">
        <w:rPr>
          <w:rFonts w:ascii="Times New Roman" w:hAnsi="Times New Roman"/>
          <w:noProof/>
        </w:rPr>
        <w:t>relationships with beneficiaries as well as their views of funders and their requirements (Porter, 2003).</w:t>
      </w:r>
      <w:r w:rsidR="00DA43FB" w:rsidRPr="00FF59AA">
        <w:rPr>
          <w:rFonts w:ascii="Times New Roman" w:hAnsi="Times New Roman"/>
          <w:noProof/>
        </w:rPr>
        <w:t xml:space="preserve"> </w:t>
      </w:r>
      <w:r w:rsidR="007F5948" w:rsidRPr="00FF59AA">
        <w:rPr>
          <w:rFonts w:ascii="Times New Roman" w:hAnsi="Times New Roman"/>
          <w:noProof/>
        </w:rPr>
        <w:t>In our interviews</w:t>
      </w:r>
      <w:r w:rsidR="00601741" w:rsidRPr="00FF59AA">
        <w:rPr>
          <w:rFonts w:ascii="Times New Roman" w:hAnsi="Times New Roman"/>
          <w:noProof/>
        </w:rPr>
        <w:t>,</w:t>
      </w:r>
      <w:r w:rsidR="007F5948" w:rsidRPr="00FF59AA">
        <w:rPr>
          <w:rFonts w:ascii="Times New Roman" w:hAnsi="Times New Roman"/>
          <w:noProof/>
        </w:rPr>
        <w:t xml:space="preserve"> however</w:t>
      </w:r>
      <w:r w:rsidR="0013682E" w:rsidRPr="00FF59AA">
        <w:rPr>
          <w:rFonts w:ascii="Times New Roman" w:hAnsi="Times New Roman"/>
          <w:noProof/>
        </w:rPr>
        <w:t>,</w:t>
      </w:r>
      <w:r w:rsidR="007F5948" w:rsidRPr="00FF59AA">
        <w:rPr>
          <w:rFonts w:ascii="Times New Roman" w:hAnsi="Times New Roman"/>
          <w:noProof/>
        </w:rPr>
        <w:t xml:space="preserve"> we found them to be critical, and yet </w:t>
      </w:r>
      <w:r w:rsidR="0013682E" w:rsidRPr="00FF59AA">
        <w:rPr>
          <w:rFonts w:ascii="Times New Roman" w:hAnsi="Times New Roman"/>
          <w:noProof/>
        </w:rPr>
        <w:t xml:space="preserve">also </w:t>
      </w:r>
      <w:r w:rsidR="007F5948" w:rsidRPr="00FF59AA">
        <w:rPr>
          <w:rFonts w:ascii="Times New Roman" w:hAnsi="Times New Roman"/>
          <w:noProof/>
        </w:rPr>
        <w:t xml:space="preserve">sociable and hospitable. </w:t>
      </w:r>
      <w:r w:rsidR="00EC01D4" w:rsidRPr="00FF59AA">
        <w:rPr>
          <w:rFonts w:ascii="Times New Roman" w:hAnsi="Times New Roman"/>
          <w:noProof/>
        </w:rPr>
        <w:t xml:space="preserve"> Furthermore, as we </w:t>
      </w:r>
      <w:r w:rsidR="0013682E" w:rsidRPr="00FF59AA">
        <w:rPr>
          <w:rFonts w:ascii="Times New Roman" w:hAnsi="Times New Roman"/>
          <w:noProof/>
        </w:rPr>
        <w:t xml:space="preserve">unveil </w:t>
      </w:r>
      <w:r w:rsidR="00EC01D4" w:rsidRPr="00FF59AA">
        <w:rPr>
          <w:rFonts w:ascii="Times New Roman" w:hAnsi="Times New Roman"/>
          <w:noProof/>
        </w:rPr>
        <w:t>later in</w:t>
      </w:r>
      <w:r w:rsidR="0013682E" w:rsidRPr="00FF59AA">
        <w:rPr>
          <w:rFonts w:ascii="Times New Roman" w:hAnsi="Times New Roman"/>
          <w:noProof/>
        </w:rPr>
        <w:t xml:space="preserve"> our case narrative</w:t>
      </w:r>
      <w:r w:rsidR="00EC01D4" w:rsidRPr="00FF59AA">
        <w:rPr>
          <w:rFonts w:ascii="Times New Roman" w:hAnsi="Times New Roman"/>
          <w:noProof/>
        </w:rPr>
        <w:t>, they also showed a deep interest in the welfare of beneficiaries.</w:t>
      </w:r>
      <w:r w:rsidR="009B0A7B" w:rsidRPr="00FF59AA">
        <w:rPr>
          <w:rFonts w:ascii="Times New Roman" w:hAnsi="Times New Roman"/>
          <w:noProof/>
        </w:rPr>
        <w:t xml:space="preserve"> </w:t>
      </w:r>
      <w:r w:rsidR="0013682E" w:rsidRPr="00FF59AA">
        <w:rPr>
          <w:rFonts w:ascii="Times New Roman" w:hAnsi="Times New Roman"/>
          <w:noProof/>
        </w:rPr>
        <w:t>I</w:t>
      </w:r>
      <w:r w:rsidRPr="00FF59AA">
        <w:rPr>
          <w:rFonts w:ascii="Times New Roman" w:hAnsi="Times New Roman"/>
          <w:noProof/>
        </w:rPr>
        <w:t>n eight of the eleven NGDOs</w:t>
      </w:r>
      <w:r w:rsidR="00961B62" w:rsidRPr="00FF59AA">
        <w:rPr>
          <w:rFonts w:ascii="Times New Roman" w:hAnsi="Times New Roman"/>
          <w:noProof/>
        </w:rPr>
        <w:t xml:space="preserve"> </w:t>
      </w:r>
      <w:r w:rsidRPr="00FF59AA">
        <w:rPr>
          <w:rFonts w:ascii="Times New Roman" w:hAnsi="Times New Roman"/>
          <w:noProof/>
        </w:rPr>
        <w:t>the fieldworkers atten</w:t>
      </w:r>
      <w:r w:rsidR="0013682E" w:rsidRPr="00FF59AA">
        <w:rPr>
          <w:rFonts w:ascii="Times New Roman" w:hAnsi="Times New Roman"/>
          <w:noProof/>
        </w:rPr>
        <w:t>ded the interviews in groups (comprising</w:t>
      </w:r>
      <w:r w:rsidRPr="00FF59AA">
        <w:rPr>
          <w:rFonts w:ascii="Times New Roman" w:hAnsi="Times New Roman"/>
          <w:noProof/>
        </w:rPr>
        <w:t xml:space="preserve"> 3 or 4 fieldworkers) and these engagements therefore took the form of group interviews (</w:t>
      </w:r>
      <w:r w:rsidR="00D445E2" w:rsidRPr="00FF59AA">
        <w:rPr>
          <w:rFonts w:ascii="Times New Roman" w:hAnsi="Times New Roman"/>
          <w:noProof/>
        </w:rPr>
        <w:t xml:space="preserve">Agyemang </w:t>
      </w:r>
      <w:r w:rsidR="00D445E2" w:rsidRPr="00FF59AA">
        <w:rPr>
          <w:rFonts w:ascii="Times New Roman" w:hAnsi="Times New Roman"/>
          <w:i/>
          <w:noProof/>
        </w:rPr>
        <w:t xml:space="preserve">et </w:t>
      </w:r>
      <w:r w:rsidR="006549A7" w:rsidRPr="00FF59AA">
        <w:rPr>
          <w:rFonts w:ascii="Times New Roman" w:hAnsi="Times New Roman"/>
          <w:i/>
          <w:noProof/>
        </w:rPr>
        <w:t>al</w:t>
      </w:r>
      <w:r w:rsidR="00961B62" w:rsidRPr="00FF59AA">
        <w:rPr>
          <w:rFonts w:ascii="Times New Roman" w:hAnsi="Times New Roman"/>
          <w:i/>
          <w:noProof/>
        </w:rPr>
        <w:t>.</w:t>
      </w:r>
      <w:r w:rsidR="006549A7" w:rsidRPr="00FF59AA">
        <w:rPr>
          <w:rFonts w:ascii="Times New Roman" w:hAnsi="Times New Roman"/>
          <w:i/>
          <w:noProof/>
        </w:rPr>
        <w:t>,</w:t>
      </w:r>
      <w:r w:rsidR="006549A7" w:rsidRPr="00FF59AA">
        <w:rPr>
          <w:rFonts w:ascii="Times New Roman" w:hAnsi="Times New Roman"/>
          <w:noProof/>
        </w:rPr>
        <w:t xml:space="preserve"> </w:t>
      </w:r>
      <w:r w:rsidR="00D445E2" w:rsidRPr="00FF59AA">
        <w:rPr>
          <w:rFonts w:ascii="Times New Roman" w:hAnsi="Times New Roman"/>
          <w:noProof/>
        </w:rPr>
        <w:t>20</w:t>
      </w:r>
      <w:r w:rsidR="006549A7" w:rsidRPr="00FF59AA">
        <w:rPr>
          <w:rFonts w:ascii="Times New Roman" w:hAnsi="Times New Roman"/>
          <w:noProof/>
        </w:rPr>
        <w:t>09</w:t>
      </w:r>
      <w:r w:rsidR="00E50094" w:rsidRPr="00FF59AA">
        <w:rPr>
          <w:rFonts w:ascii="Times New Roman" w:hAnsi="Times New Roman"/>
          <w:noProof/>
        </w:rPr>
        <w:t>a</w:t>
      </w:r>
      <w:r w:rsidR="00D445E2" w:rsidRPr="00FF59AA">
        <w:rPr>
          <w:rFonts w:ascii="Times New Roman" w:hAnsi="Times New Roman"/>
          <w:noProof/>
        </w:rPr>
        <w:t xml:space="preserve">; </w:t>
      </w:r>
      <w:r w:rsidRPr="00FF59AA">
        <w:rPr>
          <w:rFonts w:ascii="Times New Roman" w:hAnsi="Times New Roman"/>
          <w:noProof/>
        </w:rPr>
        <w:t>Kitzinger 2004</w:t>
      </w:r>
      <w:r w:rsidR="009B0A7B" w:rsidRPr="00FF59AA">
        <w:rPr>
          <w:rFonts w:ascii="Times New Roman" w:hAnsi="Times New Roman"/>
          <w:noProof/>
        </w:rPr>
        <w:t xml:space="preserve">; Morgan </w:t>
      </w:r>
      <w:r w:rsidR="009B0A7B" w:rsidRPr="00FF59AA">
        <w:rPr>
          <w:rFonts w:ascii="Times New Roman" w:hAnsi="Times New Roman"/>
          <w:i/>
          <w:noProof/>
        </w:rPr>
        <w:t>et al,</w:t>
      </w:r>
      <w:r w:rsidR="009B0A7B" w:rsidRPr="00FF59AA">
        <w:rPr>
          <w:rFonts w:ascii="Times New Roman" w:hAnsi="Times New Roman"/>
          <w:noProof/>
        </w:rPr>
        <w:t xml:space="preserve"> </w:t>
      </w:r>
      <w:r w:rsidR="00D66F1E" w:rsidRPr="00FF59AA">
        <w:rPr>
          <w:rFonts w:ascii="Times New Roman" w:hAnsi="Times New Roman"/>
          <w:noProof/>
        </w:rPr>
        <w:t>1998)</w:t>
      </w:r>
      <w:r w:rsidR="00792AE2" w:rsidRPr="00FF59AA">
        <w:rPr>
          <w:rStyle w:val="FootnoteReference"/>
          <w:rFonts w:ascii="Times New Roman" w:hAnsi="Times New Roman"/>
          <w:noProof/>
        </w:rPr>
        <w:footnoteReference w:id="5"/>
      </w:r>
      <w:r w:rsidR="00D66F1E" w:rsidRPr="00FF59AA">
        <w:rPr>
          <w:rFonts w:ascii="Times New Roman" w:hAnsi="Times New Roman"/>
          <w:noProof/>
        </w:rPr>
        <w:t xml:space="preserve">. </w:t>
      </w:r>
    </w:p>
    <w:p w14:paraId="6A420E48" w14:textId="77777777" w:rsidR="00FD2217" w:rsidRPr="00FF59AA" w:rsidRDefault="00F339A8" w:rsidP="00075B80">
      <w:pPr>
        <w:spacing w:before="360" w:after="120" w:line="240" w:lineRule="auto"/>
        <w:ind w:firstLine="708"/>
        <w:jc w:val="both"/>
        <w:rPr>
          <w:rFonts w:ascii="Times New Roman" w:hAnsi="Times New Roman"/>
          <w:noProof/>
        </w:rPr>
      </w:pPr>
      <w:r w:rsidRPr="00FF59AA">
        <w:rPr>
          <w:rFonts w:ascii="Times New Roman" w:hAnsi="Times New Roman"/>
          <w:noProof/>
        </w:rPr>
        <w:t>The interviews were conducted through the English language in the NGDO offices</w:t>
      </w:r>
      <w:r w:rsidRPr="00FF59AA">
        <w:rPr>
          <w:rFonts w:ascii="Times New Roman" w:hAnsi="Times New Roman"/>
          <w:noProof/>
          <w:vertAlign w:val="superscript"/>
        </w:rPr>
        <w:footnoteReference w:id="6"/>
      </w:r>
      <w:r w:rsidRPr="00FF59AA">
        <w:rPr>
          <w:rFonts w:ascii="Times New Roman" w:hAnsi="Times New Roman"/>
          <w:noProof/>
        </w:rPr>
        <w:t xml:space="preserve"> in the field by two of the authors, both of whom are Ghanaian</w:t>
      </w:r>
      <w:r w:rsidR="003954B8" w:rsidRPr="00FF59AA">
        <w:rPr>
          <w:rFonts w:ascii="Times New Roman" w:hAnsi="Times New Roman"/>
          <w:noProof/>
        </w:rPr>
        <w:t xml:space="preserve"> nationals</w:t>
      </w:r>
      <w:r w:rsidRPr="00FF59AA">
        <w:rPr>
          <w:rFonts w:ascii="Times New Roman" w:hAnsi="Times New Roman"/>
          <w:noProof/>
        </w:rPr>
        <w:t>. They were assisted by a male Ghanaian postgraduate student who took detailed notes. Extensive efforts were made to create a non-threatening, open atmosphere throughout the interviews. For example, the fieldworkers were reassured of the interviewees’ independence, guaranteed anonymity, and reminded that they would have an opportunity to discuss the preliminary findings of the study in a subsequent workshop. They reflected carefully on the questioning and probing and appeared sincere and comfortable when speaking of their individual experiences. They seemed anxious to assist with the project and carefully led both interviewers through a large range of documentary evidence both during and after the formal interviews. This evidence included all of the accountability reports the fieldworkers regularly completed for funders as well as case studies outlining their key interventions</w:t>
      </w:r>
      <w:r w:rsidRPr="00FF59AA">
        <w:rPr>
          <w:rFonts w:ascii="Times New Roman" w:hAnsi="Times New Roman"/>
          <w:noProof/>
          <w:vertAlign w:val="superscript"/>
        </w:rPr>
        <w:footnoteReference w:id="7"/>
      </w:r>
      <w:r w:rsidRPr="00FF59AA">
        <w:rPr>
          <w:rFonts w:ascii="Times New Roman" w:hAnsi="Times New Roman"/>
          <w:noProof/>
        </w:rPr>
        <w:t>. Extensive probing of fieldworker perspectives occurred throughout the interviews</w:t>
      </w:r>
      <w:r w:rsidRPr="00FF59AA">
        <w:rPr>
          <w:rFonts w:ascii="Times New Roman" w:hAnsi="Times New Roman"/>
          <w:noProof/>
          <w:vertAlign w:val="superscript"/>
        </w:rPr>
        <w:footnoteReference w:id="8"/>
      </w:r>
      <w:r w:rsidRPr="00FF59AA">
        <w:rPr>
          <w:rFonts w:ascii="Times New Roman" w:hAnsi="Times New Roman"/>
          <w:noProof/>
        </w:rPr>
        <w:t xml:space="preserve">. The interviews lasted from 45 to 90 </w:t>
      </w:r>
      <w:r w:rsidRPr="00FF59AA">
        <w:rPr>
          <w:rFonts w:ascii="Times New Roman" w:hAnsi="Times New Roman"/>
          <w:noProof/>
        </w:rPr>
        <w:lastRenderedPageBreak/>
        <w:t xml:space="preserve">minutes and were audio-recorded with the advance permission of the fieldworkers and subsequently transcribed. Detailed notes were also taken during the interviews by both interviewers. </w:t>
      </w:r>
    </w:p>
    <w:p w14:paraId="032AC697" w14:textId="1601A3AA" w:rsidR="00F339A8" w:rsidRPr="00FF59AA" w:rsidRDefault="00961B62" w:rsidP="00075B80">
      <w:pPr>
        <w:spacing w:before="360" w:after="120" w:line="240" w:lineRule="auto"/>
        <w:ind w:firstLine="708"/>
        <w:jc w:val="both"/>
        <w:rPr>
          <w:rFonts w:ascii="Times New Roman" w:hAnsi="Times New Roman"/>
          <w:b/>
          <w:i/>
          <w:noProof/>
        </w:rPr>
      </w:pPr>
      <w:r w:rsidRPr="00FF59AA">
        <w:rPr>
          <w:rFonts w:ascii="Times New Roman" w:hAnsi="Times New Roman"/>
          <w:noProof/>
        </w:rPr>
        <w:t xml:space="preserve">The field notes and </w:t>
      </w:r>
      <w:r w:rsidR="00F339A8" w:rsidRPr="00FF59AA">
        <w:rPr>
          <w:rFonts w:ascii="Times New Roman" w:hAnsi="Times New Roman"/>
          <w:noProof/>
        </w:rPr>
        <w:t>transcriptions</w:t>
      </w:r>
      <w:r w:rsidR="009B0A7B" w:rsidRPr="00FF59AA">
        <w:rPr>
          <w:rFonts w:ascii="Times New Roman" w:hAnsi="Times New Roman"/>
          <w:noProof/>
        </w:rPr>
        <w:t xml:space="preserve"> </w:t>
      </w:r>
      <w:r w:rsidR="00F339A8" w:rsidRPr="00FF59AA">
        <w:rPr>
          <w:rFonts w:ascii="Times New Roman" w:hAnsi="Times New Roman"/>
          <w:noProof/>
        </w:rPr>
        <w:t xml:space="preserve">were later analysed to ascertain common themes in relation to the </w:t>
      </w:r>
      <w:r w:rsidR="0003132F" w:rsidRPr="00FF59AA">
        <w:rPr>
          <w:rFonts w:ascii="Times New Roman" w:hAnsi="Times New Roman"/>
          <w:noProof/>
        </w:rPr>
        <w:t xml:space="preserve">fieldworkers’ experiences of </w:t>
      </w:r>
      <w:r w:rsidR="00E940DD" w:rsidRPr="00FF59AA">
        <w:rPr>
          <w:rFonts w:ascii="Times New Roman" w:hAnsi="Times New Roman"/>
          <w:noProof/>
        </w:rPr>
        <w:t xml:space="preserve">the upward </w:t>
      </w:r>
      <w:r w:rsidR="0003132F" w:rsidRPr="00FF59AA">
        <w:rPr>
          <w:rFonts w:ascii="Times New Roman" w:hAnsi="Times New Roman"/>
          <w:noProof/>
        </w:rPr>
        <w:t>accountability</w:t>
      </w:r>
      <w:r w:rsidR="00E940DD" w:rsidRPr="00FF59AA">
        <w:rPr>
          <w:rFonts w:ascii="Times New Roman" w:hAnsi="Times New Roman"/>
          <w:noProof/>
        </w:rPr>
        <w:t xml:space="preserve"> processes</w:t>
      </w:r>
      <w:r w:rsidR="0003132F" w:rsidRPr="00FF59AA">
        <w:rPr>
          <w:rFonts w:ascii="Times New Roman" w:hAnsi="Times New Roman"/>
          <w:noProof/>
        </w:rPr>
        <w:t xml:space="preserve"> and </w:t>
      </w:r>
      <w:r w:rsidR="00E940DD" w:rsidRPr="00FF59AA">
        <w:rPr>
          <w:rFonts w:ascii="Times New Roman" w:hAnsi="Times New Roman"/>
          <w:noProof/>
        </w:rPr>
        <w:t>the performance assessment requirements therein.</w:t>
      </w:r>
      <w:r w:rsidR="00FD2217" w:rsidRPr="00FF59AA">
        <w:rPr>
          <w:rFonts w:ascii="Times New Roman" w:hAnsi="Times New Roman"/>
          <w:noProof/>
        </w:rPr>
        <w:t xml:space="preserve"> As the data from the fieldwork was collected, it was analysed inductively, firstly by the two interviewers and later by all four researchers. We continually sought out unexpected and contradictory evidence or opinions in the empirical data (Patton</w:t>
      </w:r>
      <w:r w:rsidR="009B0A7B" w:rsidRPr="00FF59AA">
        <w:rPr>
          <w:rFonts w:ascii="Times New Roman" w:hAnsi="Times New Roman"/>
          <w:noProof/>
        </w:rPr>
        <w:t>,</w:t>
      </w:r>
      <w:r w:rsidR="00FD2217" w:rsidRPr="00FF59AA">
        <w:rPr>
          <w:rFonts w:ascii="Times New Roman" w:hAnsi="Times New Roman"/>
          <w:noProof/>
        </w:rPr>
        <w:t xml:space="preserve"> 2002; Silverman</w:t>
      </w:r>
      <w:r w:rsidR="009B0A7B" w:rsidRPr="00FF59AA">
        <w:rPr>
          <w:rFonts w:ascii="Times New Roman" w:hAnsi="Times New Roman"/>
          <w:noProof/>
        </w:rPr>
        <w:t>,</w:t>
      </w:r>
      <w:r w:rsidR="00FD2217" w:rsidRPr="00FF59AA">
        <w:rPr>
          <w:rFonts w:ascii="Times New Roman" w:hAnsi="Times New Roman"/>
          <w:noProof/>
        </w:rPr>
        <w:t xml:space="preserve"> 2010). A set of codes based on the main questions and sub-questions contained in the interview guide was developed (Huberman and Miles</w:t>
      </w:r>
      <w:r w:rsidR="009B0A7B" w:rsidRPr="00FF59AA">
        <w:rPr>
          <w:rFonts w:ascii="Times New Roman" w:hAnsi="Times New Roman"/>
          <w:noProof/>
        </w:rPr>
        <w:t>,</w:t>
      </w:r>
      <w:r w:rsidR="00FD2217" w:rsidRPr="00FF59AA">
        <w:rPr>
          <w:rFonts w:ascii="Times New Roman" w:hAnsi="Times New Roman"/>
          <w:noProof/>
        </w:rPr>
        <w:t xml:space="preserve"> 1994; Ryan and Bernard</w:t>
      </w:r>
      <w:r w:rsidR="009B0A7B" w:rsidRPr="00FF59AA">
        <w:rPr>
          <w:rFonts w:ascii="Times New Roman" w:hAnsi="Times New Roman"/>
          <w:noProof/>
        </w:rPr>
        <w:t>,</w:t>
      </w:r>
      <w:r w:rsidR="00FD2217" w:rsidRPr="00FF59AA">
        <w:rPr>
          <w:rFonts w:ascii="Times New Roman" w:hAnsi="Times New Roman"/>
          <w:noProof/>
        </w:rPr>
        <w:t xml:space="preserve"> 2003). These codes were subsequently re-analysed and eventually collapsed into the following broad themes: routine compliance; absence of critique; positive story reporting; fear of funding curtailment; selective reporting; working under constraints; and pressures and tensions of reporting. </w:t>
      </w:r>
    </w:p>
    <w:p w14:paraId="1B113E96" w14:textId="0F833710" w:rsidR="00FD2217" w:rsidRPr="00FF59AA" w:rsidRDefault="00BB6AED" w:rsidP="00075B80">
      <w:pPr>
        <w:spacing w:before="360" w:after="120" w:line="240" w:lineRule="auto"/>
        <w:ind w:firstLine="708"/>
        <w:jc w:val="both"/>
        <w:rPr>
          <w:rFonts w:ascii="Times New Roman" w:hAnsi="Times New Roman"/>
          <w:noProof/>
        </w:rPr>
      </w:pPr>
      <w:r w:rsidRPr="00FF59AA">
        <w:rPr>
          <w:rFonts w:ascii="Times New Roman" w:hAnsi="Times New Roman"/>
          <w:noProof/>
        </w:rPr>
        <w:t xml:space="preserve">These themes formed the basis of the preliminary descriptive analysis of the findings. We subsequently presented this interim analysis at a feedback and clarification workshop </w:t>
      </w:r>
      <w:r w:rsidR="00961B62" w:rsidRPr="00FF59AA">
        <w:rPr>
          <w:rFonts w:ascii="Times New Roman" w:hAnsi="Times New Roman"/>
          <w:noProof/>
        </w:rPr>
        <w:t xml:space="preserve">all four authors </w:t>
      </w:r>
      <w:r w:rsidRPr="00FF59AA">
        <w:rPr>
          <w:rFonts w:ascii="Times New Roman" w:hAnsi="Times New Roman"/>
          <w:noProof/>
        </w:rPr>
        <w:t>held with 24 fieldworkers (Denzin and Lincoln, 2000).</w:t>
      </w:r>
      <w:r w:rsidR="00F339A8" w:rsidRPr="00FF59AA">
        <w:rPr>
          <w:rFonts w:ascii="Times New Roman" w:hAnsi="Times New Roman"/>
          <w:noProof/>
        </w:rPr>
        <w:t xml:space="preserve"> The workshop was organised to be highly participative. After an initial presentation of the preliminary findings of the study by </w:t>
      </w:r>
      <w:r w:rsidR="009B0A7B" w:rsidRPr="00FF59AA">
        <w:rPr>
          <w:rFonts w:ascii="Times New Roman" w:hAnsi="Times New Roman"/>
          <w:noProof/>
        </w:rPr>
        <w:t>one of the authors</w:t>
      </w:r>
      <w:r w:rsidR="00F339A8" w:rsidRPr="00FF59AA">
        <w:rPr>
          <w:rFonts w:ascii="Times New Roman" w:hAnsi="Times New Roman"/>
          <w:noProof/>
        </w:rPr>
        <w:t xml:space="preserve">, the fieldworkers, in their groups, were invited to review and comment on these findings. A member of each group then presented their views to all participants of the workshop, which led to a lively forum and plenary discussion. Comments from this workshop were fed into the empirical analysis in order to refine aspects of the preliminary analysis. </w:t>
      </w:r>
    </w:p>
    <w:p w14:paraId="7F9ACF04" w14:textId="3C1D13D6" w:rsidR="00F339A8" w:rsidRPr="00FF59AA" w:rsidRDefault="00F339A8" w:rsidP="00075B80">
      <w:pPr>
        <w:spacing w:before="360" w:after="120" w:line="240" w:lineRule="auto"/>
        <w:ind w:firstLine="708"/>
        <w:jc w:val="both"/>
        <w:rPr>
          <w:rFonts w:ascii="Times New Roman" w:hAnsi="Times New Roman"/>
          <w:b/>
          <w:i/>
          <w:noProof/>
        </w:rPr>
      </w:pPr>
      <w:r w:rsidRPr="00FF59AA">
        <w:rPr>
          <w:rFonts w:ascii="Times New Roman" w:hAnsi="Times New Roman"/>
          <w:noProof/>
        </w:rPr>
        <w:t xml:space="preserve">Subsequent analysis drew </w:t>
      </w:r>
      <w:r w:rsidR="00BB6AED" w:rsidRPr="00FF59AA">
        <w:rPr>
          <w:rFonts w:ascii="Times New Roman" w:hAnsi="Times New Roman"/>
          <w:noProof/>
        </w:rPr>
        <w:t>on the</w:t>
      </w:r>
      <w:r w:rsidRPr="00FF59AA">
        <w:rPr>
          <w:rFonts w:ascii="Times New Roman" w:hAnsi="Times New Roman"/>
          <w:noProof/>
        </w:rPr>
        <w:t xml:space="preserve"> </w:t>
      </w:r>
      <w:r w:rsidR="00BB6AED" w:rsidRPr="00FF59AA">
        <w:rPr>
          <w:rFonts w:ascii="Times New Roman" w:hAnsi="Times New Roman"/>
          <w:noProof/>
        </w:rPr>
        <w:t xml:space="preserve">comments from the </w:t>
      </w:r>
      <w:r w:rsidRPr="00FF59AA">
        <w:rPr>
          <w:rFonts w:ascii="Times New Roman" w:hAnsi="Times New Roman"/>
          <w:noProof/>
        </w:rPr>
        <w:t xml:space="preserve">feedback workshop and focused more specifically on interpreting the main themes in the context of </w:t>
      </w:r>
      <w:r w:rsidR="00CE4A0B" w:rsidRPr="00FF59AA">
        <w:rPr>
          <w:rFonts w:ascii="Times New Roman" w:hAnsi="Times New Roman"/>
          <w:noProof/>
        </w:rPr>
        <w:t>an initial</w:t>
      </w:r>
      <w:r w:rsidRPr="00FF59AA">
        <w:rPr>
          <w:rFonts w:ascii="Times New Roman" w:hAnsi="Times New Roman"/>
          <w:noProof/>
        </w:rPr>
        <w:t xml:space="preserve"> theoretical framing </w:t>
      </w:r>
      <w:r w:rsidR="00CE4A0B" w:rsidRPr="00FF59AA">
        <w:rPr>
          <w:rFonts w:ascii="Times New Roman" w:hAnsi="Times New Roman"/>
          <w:noProof/>
        </w:rPr>
        <w:t>which informed an earlier version of this paper. A</w:t>
      </w:r>
      <w:r w:rsidR="001A7404" w:rsidRPr="00FF59AA">
        <w:rPr>
          <w:rFonts w:ascii="Times New Roman" w:hAnsi="Times New Roman"/>
          <w:noProof/>
        </w:rPr>
        <w:t>n on-going iterative process of listening to the interview data on the tape recordings, reading and re-reading the transcriptions and referring back to the core literature driving the</w:t>
      </w:r>
      <w:r w:rsidR="00CE4A0B" w:rsidRPr="00FF59AA">
        <w:rPr>
          <w:rFonts w:ascii="Times New Roman" w:hAnsi="Times New Roman"/>
          <w:noProof/>
        </w:rPr>
        <w:t xml:space="preserve"> study (latterly focused especially on Fry (1995) and Kearns (1994))</w:t>
      </w:r>
      <w:r w:rsidR="001A7404" w:rsidRPr="00FF59AA">
        <w:rPr>
          <w:rFonts w:ascii="Times New Roman" w:hAnsi="Times New Roman"/>
          <w:noProof/>
        </w:rPr>
        <w:t>, an understanding of the how the fieldworkers experienced the upward accountability processes emerged (Locke</w:t>
      </w:r>
      <w:r w:rsidR="00AB047A" w:rsidRPr="00FF59AA">
        <w:rPr>
          <w:rFonts w:ascii="Times New Roman" w:hAnsi="Times New Roman"/>
          <w:noProof/>
        </w:rPr>
        <w:t>,</w:t>
      </w:r>
      <w:r w:rsidR="001A7404" w:rsidRPr="00FF59AA">
        <w:rPr>
          <w:rFonts w:ascii="Times New Roman" w:hAnsi="Times New Roman"/>
          <w:noProof/>
        </w:rPr>
        <w:t xml:space="preserve"> 1996). Whilst the research study did not aim to understand accountability processes from the perspective of the funders, in analysing our data for this paper we were interested in reflecting on the views expressed by the fieldworkers about their funding relationships. </w:t>
      </w:r>
      <w:r w:rsidR="00AB047A" w:rsidRPr="00FF59AA">
        <w:rPr>
          <w:rFonts w:ascii="Times New Roman" w:hAnsi="Times New Roman"/>
          <w:noProof/>
        </w:rPr>
        <w:t>However, i</w:t>
      </w:r>
      <w:r w:rsidR="001A7404" w:rsidRPr="00FF59AA">
        <w:rPr>
          <w:rFonts w:ascii="Times New Roman" w:hAnsi="Times New Roman"/>
          <w:noProof/>
        </w:rPr>
        <w:t xml:space="preserve">n order to gain a better understanding of the expectations of funders with respect to the upward accountability processes, we selected two key funders who were consistently referred to by our fieldworkers - DANIDA and DFID - and undertook a detailed analysis of their monitoring and evaluation processes, drawing on key documents from their websites. This helped inform our overall analysis of the fieldworkers’ experiences of upward accountability. </w:t>
      </w:r>
      <w:r w:rsidRPr="00FF59AA">
        <w:rPr>
          <w:rFonts w:ascii="Times New Roman" w:hAnsi="Times New Roman"/>
          <w:noProof/>
        </w:rPr>
        <w:t xml:space="preserve">Continual redrafting, reanalysis and interaction between the data and </w:t>
      </w:r>
      <w:r w:rsidR="00CE4A0B" w:rsidRPr="00FF59AA">
        <w:rPr>
          <w:rFonts w:ascii="Times New Roman" w:hAnsi="Times New Roman"/>
          <w:noProof/>
        </w:rPr>
        <w:t xml:space="preserve">core informing literature </w:t>
      </w:r>
      <w:r w:rsidRPr="00FF59AA">
        <w:rPr>
          <w:rFonts w:ascii="Times New Roman" w:hAnsi="Times New Roman"/>
          <w:noProof/>
        </w:rPr>
        <w:t>was undertaken</w:t>
      </w:r>
      <w:r w:rsidR="00655C60" w:rsidRPr="00FF59AA">
        <w:rPr>
          <w:rFonts w:ascii="Times New Roman" w:hAnsi="Times New Roman"/>
          <w:noProof/>
        </w:rPr>
        <w:t xml:space="preserve"> to </w:t>
      </w:r>
      <w:r w:rsidRPr="00FF59AA">
        <w:rPr>
          <w:rFonts w:ascii="Times New Roman" w:hAnsi="Times New Roman"/>
          <w:noProof/>
        </w:rPr>
        <w:t>craft the case analysis presented in the next section.</w:t>
      </w:r>
      <w:r w:rsidR="00655C60" w:rsidRPr="00FF59AA">
        <w:rPr>
          <w:rFonts w:ascii="Times New Roman" w:hAnsi="Times New Roman"/>
          <w:noProof/>
        </w:rPr>
        <w:t xml:space="preserve"> </w:t>
      </w:r>
    </w:p>
    <w:p w14:paraId="15F73322" w14:textId="77777777" w:rsidR="00161A90" w:rsidRPr="00FF59AA" w:rsidRDefault="00161A90" w:rsidP="00075B80">
      <w:pPr>
        <w:spacing w:line="240" w:lineRule="auto"/>
        <w:rPr>
          <w:rFonts w:ascii="Times New Roman" w:hAnsi="Times New Roman"/>
          <w:b/>
          <w:noProof/>
        </w:rPr>
      </w:pPr>
    </w:p>
    <w:p w14:paraId="5FEFBD91" w14:textId="6DAB770F" w:rsidR="00B83F96" w:rsidRPr="00FF59AA" w:rsidRDefault="006F3DCB" w:rsidP="00075B80">
      <w:pPr>
        <w:spacing w:line="240" w:lineRule="auto"/>
        <w:rPr>
          <w:rFonts w:ascii="Times New Roman" w:hAnsi="Times New Roman"/>
          <w:b/>
          <w:noProof/>
        </w:rPr>
      </w:pPr>
      <w:r w:rsidRPr="00FF59AA">
        <w:rPr>
          <w:rFonts w:ascii="Times New Roman" w:hAnsi="Times New Roman"/>
          <w:b/>
          <w:noProof/>
        </w:rPr>
        <w:t>EXPERIENCING UPWARD ACCOUNTABILITY PROCESSES</w:t>
      </w:r>
    </w:p>
    <w:p w14:paraId="0B4854E5" w14:textId="63952EAE" w:rsidR="00903087" w:rsidRPr="00FF59AA" w:rsidRDefault="00903087" w:rsidP="00075B80">
      <w:pPr>
        <w:spacing w:before="360" w:after="120" w:line="240" w:lineRule="auto"/>
        <w:jc w:val="both"/>
        <w:rPr>
          <w:rFonts w:ascii="Times New Roman" w:hAnsi="Times New Roman"/>
          <w:noProof/>
        </w:rPr>
      </w:pPr>
      <w:r w:rsidRPr="00FF59AA">
        <w:rPr>
          <w:rFonts w:ascii="Times New Roman" w:hAnsi="Times New Roman"/>
          <w:noProof/>
        </w:rPr>
        <w:t xml:space="preserve">This section </w:t>
      </w:r>
      <w:r w:rsidR="00E62226" w:rsidRPr="00FF59AA">
        <w:rPr>
          <w:rFonts w:ascii="Times New Roman" w:hAnsi="Times New Roman"/>
          <w:noProof/>
        </w:rPr>
        <w:t xml:space="preserve">presents </w:t>
      </w:r>
      <w:r w:rsidRPr="00FF59AA">
        <w:rPr>
          <w:rFonts w:ascii="Times New Roman" w:hAnsi="Times New Roman"/>
          <w:noProof/>
        </w:rPr>
        <w:t>the c</w:t>
      </w:r>
      <w:r w:rsidR="009734FA" w:rsidRPr="00FF59AA">
        <w:rPr>
          <w:rFonts w:ascii="Times New Roman" w:hAnsi="Times New Roman"/>
          <w:noProof/>
        </w:rPr>
        <w:t>ase narrative</w:t>
      </w:r>
      <w:r w:rsidR="00E62226" w:rsidRPr="00FF59AA">
        <w:rPr>
          <w:rFonts w:ascii="Times New Roman" w:hAnsi="Times New Roman"/>
          <w:noProof/>
        </w:rPr>
        <w:t xml:space="preserve">. </w:t>
      </w:r>
      <w:r w:rsidR="00080833" w:rsidRPr="00FF59AA">
        <w:rPr>
          <w:rFonts w:ascii="Times New Roman" w:hAnsi="Times New Roman"/>
          <w:noProof/>
        </w:rPr>
        <w:t>F</w:t>
      </w:r>
      <w:r w:rsidR="00E62226" w:rsidRPr="00FF59AA">
        <w:rPr>
          <w:rFonts w:ascii="Times New Roman" w:hAnsi="Times New Roman"/>
          <w:noProof/>
        </w:rPr>
        <w:t>irst</w:t>
      </w:r>
      <w:r w:rsidR="001058F6" w:rsidRPr="00FF59AA">
        <w:rPr>
          <w:rFonts w:ascii="Times New Roman" w:hAnsi="Times New Roman"/>
          <w:noProof/>
        </w:rPr>
        <w:t>ly</w:t>
      </w:r>
      <w:r w:rsidR="00F46C5F" w:rsidRPr="00FF59AA">
        <w:rPr>
          <w:rFonts w:ascii="Times New Roman" w:hAnsi="Times New Roman"/>
          <w:noProof/>
        </w:rPr>
        <w:t>,</w:t>
      </w:r>
      <w:r w:rsidR="00080833" w:rsidRPr="00FF59AA">
        <w:rPr>
          <w:rFonts w:ascii="Times New Roman" w:hAnsi="Times New Roman"/>
          <w:noProof/>
        </w:rPr>
        <w:t xml:space="preserve"> it</w:t>
      </w:r>
      <w:r w:rsidR="00E62226" w:rsidRPr="00FF59AA">
        <w:rPr>
          <w:rFonts w:ascii="Times New Roman" w:hAnsi="Times New Roman"/>
          <w:noProof/>
        </w:rPr>
        <w:t xml:space="preserve"> </w:t>
      </w:r>
      <w:r w:rsidRPr="00FF59AA">
        <w:rPr>
          <w:rFonts w:ascii="Times New Roman" w:hAnsi="Times New Roman"/>
          <w:noProof/>
        </w:rPr>
        <w:t>identifies the different types of upward accountability processes tha</w:t>
      </w:r>
      <w:r w:rsidR="009E453D" w:rsidRPr="00FF59AA">
        <w:rPr>
          <w:rFonts w:ascii="Times New Roman" w:hAnsi="Times New Roman"/>
          <w:noProof/>
        </w:rPr>
        <w:t>t fieldworkers experienced</w:t>
      </w:r>
      <w:r w:rsidR="00723CBF" w:rsidRPr="00FF59AA">
        <w:rPr>
          <w:rFonts w:ascii="Times New Roman" w:hAnsi="Times New Roman"/>
          <w:noProof/>
        </w:rPr>
        <w:t xml:space="preserve">. </w:t>
      </w:r>
      <w:r w:rsidR="00E62226" w:rsidRPr="00FF59AA">
        <w:rPr>
          <w:rFonts w:ascii="Times New Roman" w:hAnsi="Times New Roman"/>
          <w:noProof/>
        </w:rPr>
        <w:t xml:space="preserve">It then </w:t>
      </w:r>
      <w:r w:rsidRPr="00FF59AA">
        <w:rPr>
          <w:rFonts w:ascii="Times New Roman" w:hAnsi="Times New Roman"/>
          <w:noProof/>
        </w:rPr>
        <w:t>provide</w:t>
      </w:r>
      <w:r w:rsidR="00545E53" w:rsidRPr="00FF59AA">
        <w:rPr>
          <w:rFonts w:ascii="Times New Roman" w:hAnsi="Times New Roman"/>
          <w:noProof/>
        </w:rPr>
        <w:t>s</w:t>
      </w:r>
      <w:r w:rsidRPr="00FF59AA">
        <w:rPr>
          <w:rFonts w:ascii="Times New Roman" w:hAnsi="Times New Roman"/>
          <w:noProof/>
        </w:rPr>
        <w:t xml:space="preserve"> an analysis of their percep</w:t>
      </w:r>
      <w:r w:rsidR="00E62226" w:rsidRPr="00FF59AA">
        <w:rPr>
          <w:rFonts w:ascii="Times New Roman" w:hAnsi="Times New Roman"/>
          <w:noProof/>
        </w:rPr>
        <w:t xml:space="preserve">tions of these processes and, in particular, </w:t>
      </w:r>
      <w:r w:rsidRPr="00FF59AA">
        <w:rPr>
          <w:rFonts w:ascii="Times New Roman" w:hAnsi="Times New Roman"/>
          <w:noProof/>
        </w:rPr>
        <w:t xml:space="preserve">their </w:t>
      </w:r>
      <w:r w:rsidR="00E62226" w:rsidRPr="00FF59AA">
        <w:rPr>
          <w:rFonts w:ascii="Times New Roman" w:hAnsi="Times New Roman"/>
          <w:noProof/>
        </w:rPr>
        <w:t xml:space="preserve">efforts at </w:t>
      </w:r>
      <w:r w:rsidRPr="00FF59AA">
        <w:rPr>
          <w:rFonts w:ascii="Times New Roman" w:hAnsi="Times New Roman"/>
          <w:noProof/>
        </w:rPr>
        <w:t>managing</w:t>
      </w:r>
      <w:r w:rsidR="009E453D" w:rsidRPr="00FF59AA">
        <w:rPr>
          <w:rFonts w:ascii="Times New Roman" w:hAnsi="Times New Roman"/>
          <w:noProof/>
        </w:rPr>
        <w:t xml:space="preserve"> </w:t>
      </w:r>
      <w:r w:rsidR="00631745" w:rsidRPr="00FF59AA">
        <w:rPr>
          <w:rFonts w:ascii="Times New Roman" w:hAnsi="Times New Roman"/>
          <w:noProof/>
        </w:rPr>
        <w:t xml:space="preserve">upward </w:t>
      </w:r>
      <w:r w:rsidR="00F95928" w:rsidRPr="00FF59AA">
        <w:rPr>
          <w:rFonts w:ascii="Times New Roman" w:hAnsi="Times New Roman"/>
          <w:noProof/>
        </w:rPr>
        <w:t>accountability</w:t>
      </w:r>
      <w:r w:rsidR="009E453D" w:rsidRPr="00FF59AA">
        <w:rPr>
          <w:rFonts w:ascii="Times New Roman" w:hAnsi="Times New Roman"/>
          <w:noProof/>
        </w:rPr>
        <w:t xml:space="preserve"> processes</w:t>
      </w:r>
      <w:r w:rsidR="00631745" w:rsidRPr="00FF59AA">
        <w:rPr>
          <w:rFonts w:ascii="Times New Roman" w:hAnsi="Times New Roman"/>
          <w:noProof/>
        </w:rPr>
        <w:t xml:space="preserve"> that they felt were controlling</w:t>
      </w:r>
      <w:r w:rsidR="00F95928" w:rsidRPr="00FF59AA">
        <w:rPr>
          <w:rFonts w:ascii="Times New Roman" w:hAnsi="Times New Roman"/>
          <w:noProof/>
        </w:rPr>
        <w:t>.</w:t>
      </w:r>
      <w:r w:rsidR="00545E53" w:rsidRPr="00FF59AA">
        <w:rPr>
          <w:rFonts w:ascii="Times New Roman" w:hAnsi="Times New Roman"/>
          <w:noProof/>
        </w:rPr>
        <w:t xml:space="preserve"> </w:t>
      </w:r>
    </w:p>
    <w:p w14:paraId="2D67C250" w14:textId="77777777" w:rsidR="009B3F46" w:rsidRDefault="009B3F46" w:rsidP="00075B80">
      <w:pPr>
        <w:spacing w:before="360" w:after="120" w:line="240" w:lineRule="auto"/>
        <w:jc w:val="both"/>
        <w:rPr>
          <w:rFonts w:ascii="Times New Roman" w:hAnsi="Times New Roman"/>
          <w:b/>
          <w:i/>
          <w:noProof/>
        </w:rPr>
      </w:pPr>
    </w:p>
    <w:p w14:paraId="0096352F" w14:textId="77777777" w:rsidR="009B3F46" w:rsidRDefault="009B3F46" w:rsidP="00075B80">
      <w:pPr>
        <w:spacing w:before="360" w:after="120" w:line="240" w:lineRule="auto"/>
        <w:jc w:val="both"/>
        <w:rPr>
          <w:rFonts w:ascii="Times New Roman" w:hAnsi="Times New Roman"/>
          <w:b/>
          <w:i/>
          <w:noProof/>
        </w:rPr>
      </w:pPr>
    </w:p>
    <w:p w14:paraId="70ED9A46" w14:textId="77A1BEEC" w:rsidR="00B83F96" w:rsidRPr="00FF59AA" w:rsidRDefault="00631745" w:rsidP="00075B80">
      <w:pPr>
        <w:spacing w:before="360" w:after="120" w:line="240" w:lineRule="auto"/>
        <w:jc w:val="both"/>
        <w:rPr>
          <w:rFonts w:ascii="Times New Roman" w:hAnsi="Times New Roman"/>
          <w:b/>
          <w:i/>
          <w:noProof/>
        </w:rPr>
      </w:pPr>
      <w:r w:rsidRPr="00FF59AA">
        <w:rPr>
          <w:rFonts w:ascii="Times New Roman" w:hAnsi="Times New Roman"/>
          <w:b/>
          <w:i/>
          <w:noProof/>
        </w:rPr>
        <w:lastRenderedPageBreak/>
        <w:t>Types</w:t>
      </w:r>
      <w:r w:rsidR="00B83F96" w:rsidRPr="00FF59AA">
        <w:rPr>
          <w:rFonts w:ascii="Times New Roman" w:hAnsi="Times New Roman"/>
          <w:b/>
          <w:i/>
          <w:noProof/>
        </w:rPr>
        <w:t xml:space="preserve"> of </w:t>
      </w:r>
      <w:r w:rsidR="009734FA" w:rsidRPr="00FF59AA">
        <w:rPr>
          <w:rFonts w:ascii="Times New Roman" w:hAnsi="Times New Roman"/>
          <w:b/>
          <w:i/>
          <w:noProof/>
        </w:rPr>
        <w:t>upward accountability</w:t>
      </w:r>
      <w:r w:rsidR="0093141A" w:rsidRPr="00FF59AA">
        <w:rPr>
          <w:rFonts w:ascii="Times New Roman" w:hAnsi="Times New Roman"/>
          <w:b/>
          <w:i/>
          <w:noProof/>
        </w:rPr>
        <w:t xml:space="preserve"> </w:t>
      </w:r>
      <w:r w:rsidR="009734FA" w:rsidRPr="00FF59AA">
        <w:rPr>
          <w:rFonts w:ascii="Times New Roman" w:hAnsi="Times New Roman"/>
          <w:b/>
          <w:i/>
          <w:noProof/>
        </w:rPr>
        <w:t>processes</w:t>
      </w:r>
      <w:r w:rsidR="0093141A" w:rsidRPr="00FF59AA">
        <w:rPr>
          <w:rFonts w:ascii="Times New Roman" w:hAnsi="Times New Roman"/>
          <w:b/>
          <w:i/>
          <w:noProof/>
        </w:rPr>
        <w:t xml:space="preserve"> </w:t>
      </w:r>
    </w:p>
    <w:p w14:paraId="66445B66" w14:textId="77777777" w:rsidR="00E64A63" w:rsidRPr="00FF59AA" w:rsidRDefault="00E64A63" w:rsidP="00075B80">
      <w:pPr>
        <w:spacing w:before="360" w:after="120" w:line="240" w:lineRule="auto"/>
        <w:ind w:firstLine="708"/>
        <w:jc w:val="both"/>
        <w:rPr>
          <w:rFonts w:ascii="Times New Roman" w:hAnsi="Times New Roman"/>
          <w:b/>
          <w:noProof/>
        </w:rPr>
      </w:pPr>
      <w:r w:rsidRPr="00FF59AA">
        <w:rPr>
          <w:rFonts w:ascii="Times New Roman" w:hAnsi="Times New Roman"/>
          <w:noProof/>
        </w:rPr>
        <w:t>Two main types of performance reports were produced by the NGDO fieldworkers</w:t>
      </w:r>
      <w:r w:rsidR="00D06E15" w:rsidRPr="00FF59AA">
        <w:rPr>
          <w:rFonts w:ascii="Times New Roman" w:hAnsi="Times New Roman"/>
          <w:noProof/>
        </w:rPr>
        <w:t xml:space="preserve"> as part of the</w:t>
      </w:r>
      <w:r w:rsidR="00B5380C" w:rsidRPr="00FF59AA">
        <w:rPr>
          <w:rFonts w:ascii="Times New Roman" w:hAnsi="Times New Roman"/>
          <w:noProof/>
        </w:rPr>
        <w:t>ir</w:t>
      </w:r>
      <w:r w:rsidR="00D06E15" w:rsidRPr="00FF59AA">
        <w:rPr>
          <w:rFonts w:ascii="Times New Roman" w:hAnsi="Times New Roman"/>
          <w:noProof/>
        </w:rPr>
        <w:t xml:space="preserve"> upward accountability processes</w:t>
      </w:r>
      <w:r w:rsidRPr="00FF59AA">
        <w:rPr>
          <w:rFonts w:ascii="Times New Roman" w:hAnsi="Times New Roman"/>
          <w:noProof/>
        </w:rPr>
        <w:t xml:space="preserve">: </w:t>
      </w:r>
      <w:r w:rsidR="00207AAA" w:rsidRPr="00FF59AA">
        <w:rPr>
          <w:rFonts w:ascii="Times New Roman" w:hAnsi="Times New Roman"/>
          <w:noProof/>
        </w:rPr>
        <w:t xml:space="preserve">disclosure </w:t>
      </w:r>
      <w:r w:rsidRPr="00FF59AA">
        <w:rPr>
          <w:rFonts w:ascii="Times New Roman" w:hAnsi="Times New Roman"/>
          <w:noProof/>
        </w:rPr>
        <w:t>reports and performance evaluation (and assessment) reports.</w:t>
      </w:r>
      <w:r w:rsidR="00D661D4" w:rsidRPr="00FF59AA">
        <w:rPr>
          <w:rFonts w:ascii="Times New Roman" w:hAnsi="Times New Roman"/>
          <w:noProof/>
        </w:rPr>
        <w:t xml:space="preserve"> </w:t>
      </w:r>
      <w:r w:rsidR="00207AAA" w:rsidRPr="00FF59AA">
        <w:rPr>
          <w:rFonts w:ascii="Times New Roman" w:hAnsi="Times New Roman"/>
          <w:noProof/>
        </w:rPr>
        <w:t>According to the fieldworkers</w:t>
      </w:r>
      <w:r w:rsidRPr="00FF59AA">
        <w:rPr>
          <w:rFonts w:ascii="Times New Roman" w:hAnsi="Times New Roman"/>
          <w:noProof/>
        </w:rPr>
        <w:t xml:space="preserve"> </w:t>
      </w:r>
      <w:r w:rsidR="00207AAA" w:rsidRPr="00FF59AA">
        <w:rPr>
          <w:rFonts w:ascii="Times New Roman" w:hAnsi="Times New Roman"/>
          <w:noProof/>
        </w:rPr>
        <w:t>t</w:t>
      </w:r>
      <w:r w:rsidRPr="00FF59AA">
        <w:rPr>
          <w:rFonts w:ascii="Times New Roman" w:hAnsi="Times New Roman"/>
          <w:noProof/>
        </w:rPr>
        <w:t>he main audiences for these reports we</w:t>
      </w:r>
      <w:r w:rsidR="00013294" w:rsidRPr="00FF59AA">
        <w:rPr>
          <w:rFonts w:ascii="Times New Roman" w:hAnsi="Times New Roman"/>
          <w:noProof/>
        </w:rPr>
        <w:t>re overseas funders (see Table 2</w:t>
      </w:r>
      <w:r w:rsidRPr="00FF59AA">
        <w:rPr>
          <w:rFonts w:ascii="Times New Roman" w:hAnsi="Times New Roman"/>
          <w:noProof/>
        </w:rPr>
        <w:t>). The fieldworkers were required to provide these reports to evidence how much funding they received, how it had been used, what benefits derived from its use</w:t>
      </w:r>
      <w:r w:rsidR="00D06E15" w:rsidRPr="00FF59AA">
        <w:rPr>
          <w:rFonts w:ascii="Times New Roman" w:hAnsi="Times New Roman"/>
          <w:noProof/>
        </w:rPr>
        <w:t>,</w:t>
      </w:r>
      <w:r w:rsidRPr="00FF59AA">
        <w:rPr>
          <w:rFonts w:ascii="Times New Roman" w:hAnsi="Times New Roman"/>
          <w:noProof/>
        </w:rPr>
        <w:t xml:space="preserve"> and what lessons could be learned from the work </w:t>
      </w:r>
      <w:r w:rsidR="00C86CA4" w:rsidRPr="00FF59AA">
        <w:rPr>
          <w:rFonts w:ascii="Times New Roman" w:hAnsi="Times New Roman"/>
          <w:noProof/>
        </w:rPr>
        <w:t xml:space="preserve">they </w:t>
      </w:r>
      <w:r w:rsidRPr="00FF59AA">
        <w:rPr>
          <w:rFonts w:ascii="Times New Roman" w:hAnsi="Times New Roman"/>
          <w:noProof/>
        </w:rPr>
        <w:t>completed.</w:t>
      </w:r>
      <w:r w:rsidR="00207AAA" w:rsidRPr="00FF59AA">
        <w:rPr>
          <w:rFonts w:ascii="Times New Roman" w:hAnsi="Times New Roman"/>
          <w:noProof/>
        </w:rPr>
        <w:t xml:space="preserve"> </w:t>
      </w:r>
    </w:p>
    <w:p w14:paraId="67734E84" w14:textId="1071FFB4" w:rsidR="00E64A63" w:rsidRPr="00FF59AA" w:rsidRDefault="00E64A63" w:rsidP="00075B80">
      <w:pPr>
        <w:spacing w:before="360" w:after="120" w:line="240" w:lineRule="auto"/>
        <w:ind w:firstLine="708"/>
        <w:jc w:val="both"/>
        <w:rPr>
          <w:rFonts w:ascii="Times New Roman" w:hAnsi="Times New Roman"/>
          <w:noProof/>
        </w:rPr>
      </w:pPr>
      <w:r w:rsidRPr="00FF59AA">
        <w:rPr>
          <w:rFonts w:ascii="Times New Roman" w:hAnsi="Times New Roman"/>
          <w:noProof/>
        </w:rPr>
        <w:t xml:space="preserve">There were two types of </w:t>
      </w:r>
      <w:r w:rsidR="00207AAA" w:rsidRPr="00FF59AA">
        <w:rPr>
          <w:rFonts w:ascii="Times New Roman" w:hAnsi="Times New Roman"/>
          <w:noProof/>
        </w:rPr>
        <w:t xml:space="preserve">disclosure </w:t>
      </w:r>
      <w:r w:rsidRPr="00FF59AA">
        <w:rPr>
          <w:rFonts w:ascii="Times New Roman" w:hAnsi="Times New Roman"/>
          <w:noProof/>
        </w:rPr>
        <w:t xml:space="preserve">reports – </w:t>
      </w:r>
      <w:r w:rsidRPr="00FF59AA">
        <w:rPr>
          <w:rFonts w:ascii="Times New Roman" w:hAnsi="Times New Roman"/>
          <w:i/>
          <w:noProof/>
        </w:rPr>
        <w:t>annual</w:t>
      </w:r>
      <w:r w:rsidRPr="00FF59AA">
        <w:rPr>
          <w:rFonts w:ascii="Times New Roman" w:hAnsi="Times New Roman"/>
          <w:noProof/>
        </w:rPr>
        <w:t xml:space="preserve"> and </w:t>
      </w:r>
      <w:r w:rsidRPr="00FF59AA">
        <w:rPr>
          <w:rFonts w:ascii="Times New Roman" w:hAnsi="Times New Roman"/>
          <w:i/>
          <w:noProof/>
        </w:rPr>
        <w:t>interim</w:t>
      </w:r>
      <w:r w:rsidRPr="00FF59AA">
        <w:rPr>
          <w:rFonts w:ascii="Times New Roman" w:hAnsi="Times New Roman"/>
          <w:noProof/>
        </w:rPr>
        <w:t xml:space="preserve"> reports. Each year all NGDOs produced an annual summary report of their activities showing operational and financial performance. </w:t>
      </w:r>
      <w:r w:rsidR="00547003" w:rsidRPr="00FF59AA">
        <w:rPr>
          <w:rFonts w:ascii="Times New Roman" w:hAnsi="Times New Roman"/>
          <w:noProof/>
        </w:rPr>
        <w:t>I</w:t>
      </w:r>
      <w:r w:rsidRPr="00FF59AA">
        <w:rPr>
          <w:rFonts w:ascii="Times New Roman" w:hAnsi="Times New Roman"/>
          <w:noProof/>
        </w:rPr>
        <w:t>nterim reports were commonly required every quarter</w:t>
      </w:r>
      <w:r w:rsidR="00547003" w:rsidRPr="00FF59AA">
        <w:rPr>
          <w:rFonts w:ascii="Times New Roman" w:hAnsi="Times New Roman"/>
          <w:noProof/>
        </w:rPr>
        <w:t xml:space="preserve"> and </w:t>
      </w:r>
      <w:r w:rsidRPr="00FF59AA">
        <w:rPr>
          <w:rFonts w:ascii="Times New Roman" w:hAnsi="Times New Roman"/>
          <w:noProof/>
        </w:rPr>
        <w:t>included details of funds received and indicators of their utilisation. Both the interim and annual reports focused firstly on quantitative performance indicators such as: the number of clients visited (micro credit NGDOs (designate</w:t>
      </w:r>
      <w:r w:rsidR="00C86CA4" w:rsidRPr="00FF59AA">
        <w:rPr>
          <w:rFonts w:ascii="Times New Roman" w:hAnsi="Times New Roman"/>
          <w:noProof/>
        </w:rPr>
        <w:t>d NGDO A and NGDO K (see Table 1</w:t>
      </w:r>
      <w:r w:rsidRPr="00FF59AA">
        <w:rPr>
          <w:rFonts w:ascii="Times New Roman" w:hAnsi="Times New Roman"/>
          <w:noProof/>
        </w:rPr>
        <w:t>)); the number of beneficiaries receiving capacity building training (micro credit, agriculture and water and sanitation NGDOs (A, B, J, K and E); the number of patients visited (health NGDOs (C and H)); the number of health outreach meetings held (health NGDOs (C and H)); the number of women paying credit back on time (micro credit NGDOs (A and K)); and student attendance, enrolment and progression figures (education NGDOs (F and G)). Both types of</w:t>
      </w:r>
      <w:r w:rsidR="00547003" w:rsidRPr="00FF59AA">
        <w:rPr>
          <w:rFonts w:ascii="Times New Roman" w:hAnsi="Times New Roman"/>
          <w:strike/>
          <w:noProof/>
        </w:rPr>
        <w:t xml:space="preserve"> </w:t>
      </w:r>
      <w:r w:rsidR="00207AAA" w:rsidRPr="00FF59AA">
        <w:rPr>
          <w:rFonts w:ascii="Times New Roman" w:hAnsi="Times New Roman"/>
          <w:noProof/>
        </w:rPr>
        <w:t>disclosure</w:t>
      </w:r>
      <w:r w:rsidRPr="00FF59AA">
        <w:rPr>
          <w:rFonts w:ascii="Times New Roman" w:hAnsi="Times New Roman"/>
          <w:noProof/>
        </w:rPr>
        <w:t xml:space="preserve"> report </w:t>
      </w:r>
      <w:r w:rsidR="00B5380C" w:rsidRPr="00FF59AA">
        <w:rPr>
          <w:rFonts w:ascii="Times New Roman" w:hAnsi="Times New Roman"/>
          <w:noProof/>
        </w:rPr>
        <w:t xml:space="preserve">allowed </w:t>
      </w:r>
      <w:r w:rsidRPr="00FF59AA">
        <w:rPr>
          <w:rFonts w:ascii="Times New Roman" w:hAnsi="Times New Roman"/>
          <w:noProof/>
        </w:rPr>
        <w:t>significant scope for reporting a narrative summary of achievements and explicitly encouraged discussions of problem areas where activity targets</w:t>
      </w:r>
      <w:r w:rsidR="00B5380C" w:rsidRPr="00FF59AA">
        <w:rPr>
          <w:rFonts w:ascii="Times New Roman" w:hAnsi="Times New Roman"/>
          <w:noProof/>
        </w:rPr>
        <w:t xml:space="preserve"> had not been met as well as</w:t>
      </w:r>
      <w:r w:rsidRPr="00FF59AA">
        <w:rPr>
          <w:rFonts w:ascii="Times New Roman" w:hAnsi="Times New Roman"/>
          <w:noProof/>
        </w:rPr>
        <w:t xml:space="preserve"> the “lessons fieldworkers had learned” from underta</w:t>
      </w:r>
      <w:r w:rsidR="00C86CA4" w:rsidRPr="00FF59AA">
        <w:rPr>
          <w:rFonts w:ascii="Times New Roman" w:hAnsi="Times New Roman"/>
          <w:noProof/>
        </w:rPr>
        <w:t>king the activities (see Table 3</w:t>
      </w:r>
      <w:r w:rsidRPr="00FF59AA">
        <w:rPr>
          <w:rFonts w:ascii="Times New Roman" w:hAnsi="Times New Roman"/>
          <w:noProof/>
        </w:rPr>
        <w:t xml:space="preserve">). For example, fieldworkers in </w:t>
      </w:r>
      <w:r w:rsidR="00CF2894" w:rsidRPr="00FF59AA">
        <w:rPr>
          <w:rFonts w:ascii="Times New Roman" w:hAnsi="Times New Roman"/>
          <w:noProof/>
        </w:rPr>
        <w:t xml:space="preserve">NGDO F included the following </w:t>
      </w:r>
      <w:r w:rsidRPr="00FF59AA">
        <w:rPr>
          <w:rFonts w:ascii="Times New Roman" w:hAnsi="Times New Roman"/>
          <w:noProof/>
        </w:rPr>
        <w:t>narrative summary of achievements in one of their interim reports:</w:t>
      </w:r>
    </w:p>
    <w:p w14:paraId="4D97FE76" w14:textId="77777777" w:rsidR="00E64A63" w:rsidRPr="00FF59AA" w:rsidRDefault="00E64A63" w:rsidP="00075B80">
      <w:pPr>
        <w:spacing w:before="360" w:after="120" w:line="240" w:lineRule="auto"/>
        <w:ind w:left="708"/>
        <w:jc w:val="both"/>
        <w:rPr>
          <w:rFonts w:ascii="Times New Roman" w:hAnsi="Times New Roman"/>
          <w:noProof/>
        </w:rPr>
      </w:pPr>
      <w:r w:rsidRPr="00FF59AA">
        <w:rPr>
          <w:rFonts w:ascii="Times New Roman" w:hAnsi="Times New Roman"/>
          <w:noProof/>
        </w:rPr>
        <w:t>Every six months health and nutrition assessments are conducted on 8,400</w:t>
      </w:r>
      <w:r w:rsidR="00CF2894" w:rsidRPr="00FF59AA">
        <w:rPr>
          <w:rFonts w:ascii="Times New Roman" w:hAnsi="Times New Roman"/>
          <w:noProof/>
        </w:rPr>
        <w:t xml:space="preserve"> enrolled children. </w:t>
      </w:r>
      <w:r w:rsidRPr="00FF59AA">
        <w:rPr>
          <w:rFonts w:ascii="Times New Roman" w:hAnsi="Times New Roman"/>
          <w:noProof/>
        </w:rPr>
        <w:t>1</w:t>
      </w:r>
      <w:r w:rsidR="00CF2894" w:rsidRPr="00FF59AA">
        <w:rPr>
          <w:rFonts w:ascii="Times New Roman" w:hAnsi="Times New Roman"/>
          <w:noProof/>
        </w:rPr>
        <w:t>,</w:t>
      </w:r>
      <w:r w:rsidRPr="00FF59AA">
        <w:rPr>
          <w:rFonts w:ascii="Times New Roman" w:hAnsi="Times New Roman"/>
          <w:noProof/>
        </w:rPr>
        <w:t>420 children are given one meal a day when in school … 673 parents and children were introduced to Early Childhood Development to properly give their children a good foundation for their physical and mental development.</w:t>
      </w:r>
    </w:p>
    <w:p w14:paraId="5B09CCE8" w14:textId="77777777" w:rsidR="00E64A63" w:rsidRPr="00FF59AA" w:rsidRDefault="00E64A63" w:rsidP="00075B80">
      <w:pPr>
        <w:spacing w:before="360" w:after="120" w:line="240" w:lineRule="auto"/>
        <w:jc w:val="both"/>
        <w:rPr>
          <w:rFonts w:ascii="Times New Roman" w:hAnsi="Times New Roman"/>
          <w:noProof/>
        </w:rPr>
      </w:pPr>
      <w:r w:rsidRPr="00FF59AA">
        <w:rPr>
          <w:rFonts w:ascii="Times New Roman" w:hAnsi="Times New Roman"/>
          <w:noProof/>
        </w:rPr>
        <w:t>Many of the lessons fieldworkers had learned were reported as operational issues they had encountered.  For example, an NGDO working in the health sector with mentally ill patients (</w:t>
      </w:r>
      <w:r w:rsidR="00C86CA4" w:rsidRPr="00FF59AA">
        <w:rPr>
          <w:rFonts w:ascii="Times New Roman" w:hAnsi="Times New Roman"/>
          <w:noProof/>
        </w:rPr>
        <w:t>NGDO C</w:t>
      </w:r>
      <w:r w:rsidRPr="00FF59AA">
        <w:rPr>
          <w:rFonts w:ascii="Times New Roman" w:hAnsi="Times New Roman"/>
          <w:noProof/>
        </w:rPr>
        <w:t>) reported the following:</w:t>
      </w:r>
    </w:p>
    <w:p w14:paraId="2206CA88" w14:textId="45BFF753" w:rsidR="00E64A63" w:rsidRPr="00FF59AA" w:rsidRDefault="00E64A63" w:rsidP="00075B80">
      <w:pPr>
        <w:spacing w:before="360" w:after="120" w:line="240" w:lineRule="auto"/>
        <w:ind w:left="708"/>
        <w:jc w:val="both"/>
        <w:rPr>
          <w:rFonts w:ascii="Times New Roman" w:hAnsi="Times New Roman"/>
          <w:noProof/>
        </w:rPr>
      </w:pPr>
      <w:r w:rsidRPr="00FF59AA">
        <w:rPr>
          <w:rFonts w:ascii="Times New Roman" w:hAnsi="Times New Roman"/>
          <w:noProof/>
        </w:rPr>
        <w:t>Our work has equally shown that to be able to engage in work is a form of therapy that quickens and deepens the stabilisation of the mentally ill and this has been demonstra</w:t>
      </w:r>
      <w:r w:rsidR="00C86CA4" w:rsidRPr="00FF59AA">
        <w:rPr>
          <w:rFonts w:ascii="Times New Roman" w:hAnsi="Times New Roman"/>
          <w:noProof/>
        </w:rPr>
        <w:t>ted in the horticultural project ..</w:t>
      </w:r>
      <w:r w:rsidRPr="00FF59AA">
        <w:rPr>
          <w:rFonts w:ascii="Times New Roman" w:hAnsi="Times New Roman"/>
          <w:noProof/>
        </w:rPr>
        <w:t>.</w:t>
      </w:r>
      <w:r w:rsidR="00C86CA4" w:rsidRPr="00FF59AA">
        <w:rPr>
          <w:rFonts w:ascii="Times New Roman" w:hAnsi="Times New Roman"/>
          <w:noProof/>
        </w:rPr>
        <w:t xml:space="preserve"> </w:t>
      </w:r>
      <w:r w:rsidRPr="00FF59AA">
        <w:rPr>
          <w:rFonts w:ascii="Times New Roman" w:hAnsi="Times New Roman"/>
          <w:noProof/>
        </w:rPr>
        <w:t xml:space="preserve">Our work has equally shown that having become stabilised they and their carers need some support to start life afresh … Our work with our partners has also shown that people and </w:t>
      </w:r>
      <w:r w:rsidR="00A12581" w:rsidRPr="00FF59AA">
        <w:rPr>
          <w:rFonts w:ascii="Times New Roman" w:hAnsi="Times New Roman"/>
          <w:noProof/>
        </w:rPr>
        <w:t>organization</w:t>
      </w:r>
      <w:r w:rsidRPr="00FF59AA">
        <w:rPr>
          <w:rFonts w:ascii="Times New Roman" w:hAnsi="Times New Roman"/>
          <w:noProof/>
        </w:rPr>
        <w:t>s are willing to support the mentally ill</w:t>
      </w:r>
      <w:r w:rsidR="00C86CA4" w:rsidRPr="00FF59AA">
        <w:rPr>
          <w:rFonts w:ascii="Times New Roman" w:hAnsi="Times New Roman"/>
          <w:noProof/>
        </w:rPr>
        <w:t xml:space="preserve"> </w:t>
      </w:r>
      <w:r w:rsidRPr="00FF59AA">
        <w:rPr>
          <w:rFonts w:ascii="Times New Roman" w:hAnsi="Times New Roman"/>
          <w:noProof/>
        </w:rPr>
        <w:t>…</w:t>
      </w:r>
      <w:r w:rsidR="00C86CA4" w:rsidRPr="00FF59AA">
        <w:rPr>
          <w:rFonts w:ascii="Times New Roman" w:hAnsi="Times New Roman"/>
          <w:noProof/>
        </w:rPr>
        <w:t xml:space="preserve"> </w:t>
      </w:r>
      <w:r w:rsidRPr="00FF59AA">
        <w:rPr>
          <w:rFonts w:ascii="Times New Roman" w:hAnsi="Times New Roman"/>
          <w:noProof/>
        </w:rPr>
        <w:t>The huge demand created from our consultation, education and awareness</w:t>
      </w:r>
      <w:r w:rsidR="00547003" w:rsidRPr="00FF59AA">
        <w:rPr>
          <w:rFonts w:ascii="Times New Roman" w:hAnsi="Times New Roman"/>
          <w:noProof/>
        </w:rPr>
        <w:t>-</w:t>
      </w:r>
      <w:r w:rsidRPr="00FF59AA">
        <w:rPr>
          <w:rFonts w:ascii="Times New Roman" w:hAnsi="Times New Roman"/>
          <w:noProof/>
        </w:rPr>
        <w:t>raising activities has outstripped the resources available. As a result of this t</w:t>
      </w:r>
      <w:r w:rsidR="00C86CA4" w:rsidRPr="00FF59AA">
        <w:rPr>
          <w:rFonts w:ascii="Times New Roman" w:hAnsi="Times New Roman"/>
          <w:noProof/>
        </w:rPr>
        <w:t>here is pressure on [name of</w:t>
      </w:r>
      <w:r w:rsidRPr="00FF59AA">
        <w:rPr>
          <w:rFonts w:ascii="Times New Roman" w:hAnsi="Times New Roman"/>
          <w:noProof/>
        </w:rPr>
        <w:t xml:space="preserve"> NGDO</w:t>
      </w:r>
      <w:r w:rsidR="00C86CA4" w:rsidRPr="00FF59AA">
        <w:rPr>
          <w:rFonts w:ascii="Times New Roman" w:hAnsi="Times New Roman"/>
          <w:noProof/>
        </w:rPr>
        <w:t xml:space="preserve"> C</w:t>
      </w:r>
      <w:r w:rsidRPr="00FF59AA">
        <w:rPr>
          <w:rFonts w:ascii="Times New Roman" w:hAnsi="Times New Roman"/>
          <w:noProof/>
        </w:rPr>
        <w:t>] to meet the enthusiasm that stabilised people have in wanting to do something for themselves. (</w:t>
      </w:r>
      <w:r w:rsidR="00C86CA4" w:rsidRPr="00FF59AA">
        <w:rPr>
          <w:rFonts w:ascii="Times New Roman" w:hAnsi="Times New Roman"/>
          <w:noProof/>
        </w:rPr>
        <w:t xml:space="preserve">NGDO C </w:t>
      </w:r>
      <w:r w:rsidRPr="00FF59AA">
        <w:rPr>
          <w:rFonts w:ascii="Times New Roman" w:hAnsi="Times New Roman"/>
          <w:noProof/>
        </w:rPr>
        <w:t>Project report to Funder)</w:t>
      </w:r>
    </w:p>
    <w:p w14:paraId="79948C9C" w14:textId="56073D32" w:rsidR="00F02357" w:rsidRPr="00FF59AA" w:rsidRDefault="00E64A63" w:rsidP="00075B80">
      <w:pPr>
        <w:spacing w:before="360" w:after="120" w:line="240" w:lineRule="auto"/>
        <w:ind w:firstLine="708"/>
        <w:jc w:val="both"/>
        <w:rPr>
          <w:rFonts w:ascii="Times New Roman" w:hAnsi="Times New Roman"/>
          <w:noProof/>
        </w:rPr>
      </w:pPr>
      <w:r w:rsidRPr="00FF59AA">
        <w:rPr>
          <w:rFonts w:ascii="Times New Roman" w:hAnsi="Times New Roman"/>
          <w:noProof/>
        </w:rPr>
        <w:t xml:space="preserve">Performance evaluation (and assessment) reports were required at specific stages during the life of individual projects. </w:t>
      </w:r>
      <w:r w:rsidRPr="00FF59AA">
        <w:rPr>
          <w:rFonts w:ascii="Times New Roman" w:hAnsi="Times New Roman"/>
          <w:i/>
          <w:noProof/>
        </w:rPr>
        <w:t>Performance evaluation reports</w:t>
      </w:r>
      <w:r w:rsidRPr="00FF59AA">
        <w:rPr>
          <w:rFonts w:ascii="Times New Roman" w:hAnsi="Times New Roman"/>
          <w:noProof/>
        </w:rPr>
        <w:t xml:space="preserve"> were typically written at the end of a project or at the end of a funding stream, and represented final summative reports to funders </w:t>
      </w:r>
      <w:r w:rsidR="00C86CA4" w:rsidRPr="00FF59AA">
        <w:rPr>
          <w:rFonts w:ascii="Times New Roman" w:hAnsi="Times New Roman"/>
          <w:noProof/>
        </w:rPr>
        <w:t>(see Table 4</w:t>
      </w:r>
      <w:r w:rsidRPr="00FF59AA">
        <w:rPr>
          <w:rFonts w:ascii="Times New Roman" w:hAnsi="Times New Roman"/>
          <w:noProof/>
        </w:rPr>
        <w:t xml:space="preserve">). </w:t>
      </w:r>
      <w:r w:rsidRPr="00FF59AA">
        <w:rPr>
          <w:rFonts w:ascii="Times New Roman" w:hAnsi="Times New Roman"/>
          <w:i/>
          <w:noProof/>
        </w:rPr>
        <w:t>Performance assessment reports</w:t>
      </w:r>
      <w:r w:rsidRPr="00FF59AA">
        <w:rPr>
          <w:rFonts w:ascii="Times New Roman" w:hAnsi="Times New Roman"/>
          <w:noProof/>
        </w:rPr>
        <w:t xml:space="preserve"> were written on an on-going basis and were much more comprehensive than annual or interim </w:t>
      </w:r>
      <w:r w:rsidR="00751540" w:rsidRPr="00FF59AA">
        <w:rPr>
          <w:rFonts w:ascii="Times New Roman" w:hAnsi="Times New Roman"/>
          <w:noProof/>
        </w:rPr>
        <w:t>disclosure</w:t>
      </w:r>
      <w:r w:rsidRPr="00FF59AA">
        <w:rPr>
          <w:rFonts w:ascii="Times New Roman" w:hAnsi="Times New Roman"/>
          <w:noProof/>
        </w:rPr>
        <w:t xml:space="preserve"> reports. The</w:t>
      </w:r>
      <w:r w:rsidR="00207AAA" w:rsidRPr="00FF59AA">
        <w:rPr>
          <w:rFonts w:ascii="Times New Roman" w:hAnsi="Times New Roman"/>
          <w:noProof/>
        </w:rPr>
        <w:t xml:space="preserve">se reports </w:t>
      </w:r>
      <w:r w:rsidR="00751540" w:rsidRPr="00FF59AA">
        <w:rPr>
          <w:rFonts w:ascii="Times New Roman" w:hAnsi="Times New Roman"/>
          <w:noProof/>
        </w:rPr>
        <w:t>concentrate</w:t>
      </w:r>
      <w:r w:rsidR="00B5380C" w:rsidRPr="00FF59AA">
        <w:rPr>
          <w:rFonts w:ascii="Times New Roman" w:hAnsi="Times New Roman"/>
          <w:noProof/>
        </w:rPr>
        <w:t>d</w:t>
      </w:r>
      <w:r w:rsidR="00751540" w:rsidRPr="00FF59AA">
        <w:rPr>
          <w:rFonts w:ascii="Times New Roman" w:hAnsi="Times New Roman"/>
          <w:noProof/>
        </w:rPr>
        <w:t xml:space="preserve"> on</w:t>
      </w:r>
      <w:r w:rsidRPr="00FF59AA">
        <w:rPr>
          <w:rFonts w:ascii="Times New Roman" w:hAnsi="Times New Roman"/>
          <w:noProof/>
        </w:rPr>
        <w:t xml:space="preserve"> the extent to which predefined project aims and objectives were being achieved</w:t>
      </w:r>
      <w:r w:rsidR="00751540" w:rsidRPr="00FF59AA">
        <w:rPr>
          <w:rFonts w:ascii="Times New Roman" w:hAnsi="Times New Roman"/>
          <w:noProof/>
        </w:rPr>
        <w:t xml:space="preserve">. </w:t>
      </w:r>
      <w:r w:rsidR="00B5380C" w:rsidRPr="00FF59AA">
        <w:rPr>
          <w:rFonts w:ascii="Times New Roman" w:hAnsi="Times New Roman"/>
          <w:noProof/>
        </w:rPr>
        <w:t>Both reporting types</w:t>
      </w:r>
      <w:r w:rsidR="00751540" w:rsidRPr="00FF59AA">
        <w:rPr>
          <w:rFonts w:ascii="Times New Roman" w:hAnsi="Times New Roman"/>
          <w:noProof/>
        </w:rPr>
        <w:t xml:space="preserve"> explicitly encouraged explanations of the context in which projects were undertaken together with reasons why </w:t>
      </w:r>
      <w:r w:rsidR="00751540" w:rsidRPr="00FF59AA">
        <w:rPr>
          <w:rFonts w:ascii="Times New Roman" w:hAnsi="Times New Roman"/>
          <w:noProof/>
        </w:rPr>
        <w:lastRenderedPageBreak/>
        <w:t xml:space="preserve">projects were proving successful or otherwise. Significant attention was afforded to encouraging the reporting of issues surrounding project or aid sustainability and the extent to which any ‘learning’ had emerged from undertaking the projects. This was consistent with an apparent overall aim among several funders of obtaining evidence of broader, longer-term </w:t>
      </w:r>
      <w:r w:rsidR="00751540" w:rsidRPr="00FF59AA">
        <w:rPr>
          <w:rFonts w:ascii="Times New Roman" w:hAnsi="Times New Roman"/>
          <w:i/>
          <w:noProof/>
        </w:rPr>
        <w:t>impacts</w:t>
      </w:r>
      <w:r w:rsidR="00751540" w:rsidRPr="00FF59AA">
        <w:rPr>
          <w:rFonts w:ascii="Times New Roman" w:hAnsi="Times New Roman"/>
          <w:noProof/>
        </w:rPr>
        <w:t xml:space="preserve"> of projects. It was made clear in all of these reporting requirements that contextualisation of indicators was important to funders’ assessments in order to enable them to learn from the fieldworkers’ experiences. The scope provided for this form of reporting represented an explicit invitation to fieldworkers to think and report more broadly about the work they were undertaking in order to contribute more widely to improving the effectiveness of development interventions. </w:t>
      </w:r>
      <w:r w:rsidR="00EA0DA8" w:rsidRPr="00FF59AA">
        <w:rPr>
          <w:rFonts w:ascii="Times New Roman" w:hAnsi="Times New Roman"/>
          <w:noProof/>
        </w:rPr>
        <w:t xml:space="preserve">This desire to </w:t>
      </w:r>
      <w:r w:rsidR="00367BE4" w:rsidRPr="00FF59AA">
        <w:rPr>
          <w:rFonts w:ascii="Times New Roman" w:hAnsi="Times New Roman"/>
          <w:noProof/>
        </w:rPr>
        <w:t>embed a ‘learning</w:t>
      </w:r>
      <w:r w:rsidR="00245177" w:rsidRPr="00FF59AA">
        <w:rPr>
          <w:rFonts w:ascii="Times New Roman" w:hAnsi="Times New Roman"/>
          <w:noProof/>
        </w:rPr>
        <w:t xml:space="preserve"> evaluation</w:t>
      </w:r>
      <w:r w:rsidR="00F857A3" w:rsidRPr="00FF59AA">
        <w:rPr>
          <w:rFonts w:ascii="Times New Roman" w:hAnsi="Times New Roman"/>
          <w:noProof/>
        </w:rPr>
        <w:t>’</w:t>
      </w:r>
      <w:r w:rsidR="00245177" w:rsidRPr="00FF59AA">
        <w:rPr>
          <w:rFonts w:ascii="Times New Roman" w:hAnsi="Times New Roman"/>
          <w:noProof/>
        </w:rPr>
        <w:t xml:space="preserve"> logic</w:t>
      </w:r>
      <w:r w:rsidR="008356BA" w:rsidRPr="00FF59AA">
        <w:rPr>
          <w:rFonts w:ascii="Times New Roman" w:hAnsi="Times New Roman"/>
          <w:noProof/>
        </w:rPr>
        <w:t xml:space="preserve"> (Ebrahim, 2009; Hall, 2014)</w:t>
      </w:r>
      <w:r w:rsidR="00C86CA4" w:rsidRPr="00FF59AA">
        <w:rPr>
          <w:rFonts w:ascii="Times New Roman" w:hAnsi="Times New Roman"/>
          <w:noProof/>
        </w:rPr>
        <w:t xml:space="preserve"> within</w:t>
      </w:r>
      <w:r w:rsidR="00CF2894" w:rsidRPr="00FF59AA">
        <w:rPr>
          <w:rFonts w:ascii="Times New Roman" w:hAnsi="Times New Roman"/>
          <w:noProof/>
        </w:rPr>
        <w:t xml:space="preserve"> </w:t>
      </w:r>
      <w:r w:rsidR="00C86CA4" w:rsidRPr="00FF59AA">
        <w:rPr>
          <w:rFonts w:ascii="Times New Roman" w:hAnsi="Times New Roman"/>
          <w:noProof/>
        </w:rPr>
        <w:t xml:space="preserve">upward accountability processes </w:t>
      </w:r>
      <w:r w:rsidR="00B5380C" w:rsidRPr="00FF59AA">
        <w:rPr>
          <w:rFonts w:ascii="Times New Roman" w:hAnsi="Times New Roman"/>
          <w:noProof/>
        </w:rPr>
        <w:t xml:space="preserve">was also evident in </w:t>
      </w:r>
      <w:r w:rsidR="00A5042A" w:rsidRPr="00FF59AA">
        <w:rPr>
          <w:rFonts w:ascii="Times New Roman" w:hAnsi="Times New Roman"/>
          <w:noProof/>
        </w:rPr>
        <w:t xml:space="preserve">much </w:t>
      </w:r>
      <w:r w:rsidR="00EA0DA8" w:rsidRPr="00FF59AA">
        <w:rPr>
          <w:rFonts w:ascii="Times New Roman" w:hAnsi="Times New Roman"/>
          <w:noProof/>
        </w:rPr>
        <w:t xml:space="preserve">of the </w:t>
      </w:r>
      <w:r w:rsidR="00A5042A" w:rsidRPr="00FF59AA">
        <w:rPr>
          <w:rFonts w:ascii="Times New Roman" w:hAnsi="Times New Roman"/>
          <w:noProof/>
        </w:rPr>
        <w:t>funder documentation we studied</w:t>
      </w:r>
      <w:r w:rsidR="00EA0DA8" w:rsidRPr="00FF59AA">
        <w:rPr>
          <w:rFonts w:ascii="Times New Roman" w:hAnsi="Times New Roman"/>
          <w:noProof/>
        </w:rPr>
        <w:t xml:space="preserve">. </w:t>
      </w:r>
      <w:r w:rsidR="00F02357" w:rsidRPr="00FF59AA">
        <w:rPr>
          <w:rFonts w:ascii="Times New Roman" w:eastAsiaTheme="minorHAnsi" w:hAnsi="Times New Roman"/>
          <w:noProof/>
          <w:color w:val="000000"/>
        </w:rPr>
        <w:t xml:space="preserve">Documents from </w:t>
      </w:r>
      <w:r w:rsidR="00000E9A" w:rsidRPr="00FF59AA">
        <w:rPr>
          <w:rFonts w:ascii="Times New Roman" w:eastAsiaTheme="minorHAnsi" w:hAnsi="Times New Roman"/>
          <w:noProof/>
          <w:color w:val="000000"/>
        </w:rPr>
        <w:t>DFID for</w:t>
      </w:r>
      <w:r w:rsidR="00F635CC" w:rsidRPr="00FF59AA">
        <w:rPr>
          <w:rFonts w:ascii="Times New Roman" w:eastAsiaTheme="minorHAnsi" w:hAnsi="Times New Roman"/>
          <w:noProof/>
          <w:color w:val="000000"/>
        </w:rPr>
        <w:t xml:space="preserve"> example </w:t>
      </w:r>
      <w:r w:rsidR="00F02357" w:rsidRPr="00FF59AA">
        <w:rPr>
          <w:rFonts w:ascii="Times New Roman" w:eastAsiaTheme="minorHAnsi" w:hAnsi="Times New Roman"/>
          <w:noProof/>
          <w:color w:val="000000"/>
        </w:rPr>
        <w:t>suggest</w:t>
      </w:r>
      <w:r w:rsidR="00CF2894" w:rsidRPr="00FF59AA">
        <w:rPr>
          <w:rFonts w:ascii="Times New Roman" w:eastAsiaTheme="minorHAnsi" w:hAnsi="Times New Roman"/>
          <w:noProof/>
          <w:color w:val="000000"/>
        </w:rPr>
        <w:t>ed that they we</w:t>
      </w:r>
      <w:r w:rsidR="00F02357" w:rsidRPr="00FF59AA">
        <w:rPr>
          <w:rFonts w:ascii="Times New Roman" w:eastAsiaTheme="minorHAnsi" w:hAnsi="Times New Roman"/>
          <w:noProof/>
          <w:color w:val="000000"/>
        </w:rPr>
        <w:t xml:space="preserve">re </w:t>
      </w:r>
      <w:r w:rsidR="003E671E" w:rsidRPr="00FF59AA">
        <w:rPr>
          <w:rFonts w:ascii="Times New Roman" w:eastAsiaTheme="minorHAnsi" w:hAnsi="Times New Roman"/>
          <w:noProof/>
          <w:color w:val="000000"/>
        </w:rPr>
        <w:t xml:space="preserve">deeply </w:t>
      </w:r>
      <w:r w:rsidR="00F02357" w:rsidRPr="00FF59AA">
        <w:rPr>
          <w:rFonts w:ascii="Times New Roman" w:eastAsiaTheme="minorHAnsi" w:hAnsi="Times New Roman"/>
          <w:noProof/>
          <w:color w:val="000000"/>
        </w:rPr>
        <w:t xml:space="preserve">interested in </w:t>
      </w:r>
      <w:r w:rsidR="00B5380C" w:rsidRPr="00FF59AA">
        <w:rPr>
          <w:rFonts w:ascii="Times New Roman" w:eastAsiaTheme="minorHAnsi" w:hAnsi="Times New Roman"/>
          <w:noProof/>
          <w:color w:val="000000"/>
        </w:rPr>
        <w:t xml:space="preserve">the </w:t>
      </w:r>
      <w:r w:rsidR="00F02357" w:rsidRPr="00FF59AA">
        <w:rPr>
          <w:rFonts w:ascii="Times New Roman" w:eastAsiaTheme="minorHAnsi" w:hAnsi="Times New Roman"/>
          <w:noProof/>
          <w:color w:val="000000"/>
        </w:rPr>
        <w:t>lessons to be learned from projects and programmes</w:t>
      </w:r>
      <w:r w:rsidR="003E671E" w:rsidRPr="00FF59AA">
        <w:rPr>
          <w:rFonts w:ascii="Times New Roman" w:eastAsiaTheme="minorHAnsi" w:hAnsi="Times New Roman"/>
          <w:noProof/>
          <w:color w:val="000000"/>
        </w:rPr>
        <w:t>:</w:t>
      </w:r>
    </w:p>
    <w:p w14:paraId="52E32845" w14:textId="7A607509" w:rsidR="00F02357" w:rsidRPr="00FF59AA" w:rsidRDefault="00F02357" w:rsidP="00075B80">
      <w:pPr>
        <w:autoSpaceDE w:val="0"/>
        <w:autoSpaceDN w:val="0"/>
        <w:adjustRightInd w:val="0"/>
        <w:spacing w:after="0" w:line="240" w:lineRule="auto"/>
        <w:ind w:left="708"/>
        <w:jc w:val="both"/>
        <w:rPr>
          <w:rFonts w:ascii="Times New Roman" w:eastAsiaTheme="minorHAnsi" w:hAnsi="Times New Roman"/>
          <w:noProof/>
          <w:color w:val="000000"/>
        </w:rPr>
      </w:pPr>
      <w:r w:rsidRPr="00FF59AA">
        <w:rPr>
          <w:rFonts w:ascii="Times New Roman" w:eastAsiaTheme="minorHAnsi" w:hAnsi="Times New Roman"/>
          <w:noProof/>
          <w:color w:val="231F20"/>
        </w:rPr>
        <w:t>The lessons learning process involves openly documenting and disseminating experience for all development partners, so that this information can be transformed into knowledge over time, and then inform the design of future activities. In order to improve the collective performance of the international development community, lessons learned may inform future strategic planning and performance management internally, or inter-</w:t>
      </w:r>
      <w:r w:rsidR="00A12581" w:rsidRPr="00FF59AA">
        <w:rPr>
          <w:rFonts w:ascii="Times New Roman" w:eastAsiaTheme="minorHAnsi" w:hAnsi="Times New Roman"/>
          <w:noProof/>
          <w:color w:val="231F20"/>
        </w:rPr>
        <w:t>organization</w:t>
      </w:r>
      <w:r w:rsidRPr="00FF59AA">
        <w:rPr>
          <w:rFonts w:ascii="Times New Roman" w:eastAsiaTheme="minorHAnsi" w:hAnsi="Times New Roman"/>
          <w:noProof/>
          <w:color w:val="231F20"/>
        </w:rPr>
        <w:t>al planning. In the short-term, lessons learned may help development partners to make specific decisions, such as whether to extend a project, or how to amend a particular policy that may be inhibiting the s</w:t>
      </w:r>
      <w:r w:rsidR="007F3C7B" w:rsidRPr="00FF59AA">
        <w:rPr>
          <w:rFonts w:ascii="Times New Roman" w:eastAsiaTheme="minorHAnsi" w:hAnsi="Times New Roman"/>
          <w:noProof/>
          <w:color w:val="231F20"/>
        </w:rPr>
        <w:t>ustainability of the activity (DFID,</w:t>
      </w:r>
      <w:r w:rsidR="00A5042A" w:rsidRPr="00FF59AA">
        <w:rPr>
          <w:rFonts w:ascii="Times New Roman" w:eastAsiaTheme="minorHAnsi" w:hAnsi="Times New Roman"/>
          <w:noProof/>
          <w:color w:val="231F20"/>
        </w:rPr>
        <w:t xml:space="preserve"> </w:t>
      </w:r>
      <w:r w:rsidR="007F3C7B" w:rsidRPr="00FF59AA">
        <w:rPr>
          <w:rFonts w:ascii="Times New Roman" w:eastAsiaTheme="minorHAnsi" w:hAnsi="Times New Roman"/>
          <w:noProof/>
          <w:color w:val="231F20"/>
        </w:rPr>
        <w:t>2005, p.</w:t>
      </w:r>
      <w:r w:rsidRPr="00FF59AA">
        <w:rPr>
          <w:rFonts w:ascii="Times New Roman" w:eastAsiaTheme="minorHAnsi" w:hAnsi="Times New Roman"/>
          <w:noProof/>
          <w:color w:val="231F20"/>
        </w:rPr>
        <w:t>11).</w:t>
      </w:r>
    </w:p>
    <w:p w14:paraId="5AF70965" w14:textId="7E1F88F7" w:rsidR="008356BA" w:rsidRPr="00FF59AA" w:rsidRDefault="008356BA" w:rsidP="00075B80">
      <w:pPr>
        <w:spacing w:before="360" w:after="120" w:line="240" w:lineRule="auto"/>
        <w:ind w:firstLine="708"/>
        <w:jc w:val="both"/>
        <w:rPr>
          <w:rFonts w:ascii="Times New Roman" w:hAnsi="Times New Roman"/>
          <w:noProof/>
        </w:rPr>
      </w:pPr>
      <w:r w:rsidRPr="00FF59AA">
        <w:rPr>
          <w:rFonts w:ascii="Times New Roman" w:hAnsi="Times New Roman"/>
          <w:noProof/>
        </w:rPr>
        <w:t xml:space="preserve">Nevertheless, despite this distinct impression given by funders suggesting that </w:t>
      </w:r>
      <w:r w:rsidR="000808BD" w:rsidRPr="00FF59AA">
        <w:rPr>
          <w:rFonts w:ascii="Times New Roman" w:hAnsi="Times New Roman"/>
          <w:noProof/>
        </w:rPr>
        <w:t xml:space="preserve">a </w:t>
      </w:r>
      <w:r w:rsidRPr="00FF59AA">
        <w:rPr>
          <w:rFonts w:ascii="Times New Roman" w:hAnsi="Times New Roman"/>
          <w:noProof/>
        </w:rPr>
        <w:t xml:space="preserve">learning logic underpinned their upward accountability processes, the perceptions of fieldworkers, drawing on their extensive experience in the field, indicated that in practice these processes were more often </w:t>
      </w:r>
      <w:r w:rsidR="00631745" w:rsidRPr="00FF59AA">
        <w:rPr>
          <w:rFonts w:ascii="Times New Roman" w:hAnsi="Times New Roman"/>
          <w:noProof/>
        </w:rPr>
        <w:t xml:space="preserve">seen to be </w:t>
      </w:r>
      <w:r w:rsidR="000808BD" w:rsidRPr="00FF59AA">
        <w:rPr>
          <w:rFonts w:ascii="Times New Roman" w:hAnsi="Times New Roman"/>
          <w:noProof/>
        </w:rPr>
        <w:t xml:space="preserve">overtly </w:t>
      </w:r>
      <w:r w:rsidR="00631745" w:rsidRPr="00FF59AA">
        <w:rPr>
          <w:rFonts w:ascii="Times New Roman" w:hAnsi="Times New Roman"/>
          <w:noProof/>
        </w:rPr>
        <w:t>controlling</w:t>
      </w:r>
      <w:r w:rsidRPr="00FF59AA">
        <w:rPr>
          <w:rFonts w:ascii="Times New Roman" w:hAnsi="Times New Roman"/>
          <w:noProof/>
        </w:rPr>
        <w:t>. We explore these perceptions in the following sub-section.</w:t>
      </w:r>
    </w:p>
    <w:p w14:paraId="269586D8" w14:textId="1AD6565B" w:rsidR="00E64A63" w:rsidRPr="00FF59AA" w:rsidRDefault="001F5BFA" w:rsidP="00075B80">
      <w:pPr>
        <w:spacing w:before="360" w:after="120" w:line="240" w:lineRule="auto"/>
        <w:jc w:val="both"/>
        <w:rPr>
          <w:rFonts w:ascii="Times New Roman" w:hAnsi="Times New Roman"/>
          <w:b/>
          <w:i/>
          <w:noProof/>
        </w:rPr>
      </w:pPr>
      <w:r w:rsidRPr="00FF59AA">
        <w:rPr>
          <w:rFonts w:ascii="Times New Roman" w:hAnsi="Times New Roman"/>
          <w:b/>
          <w:i/>
          <w:noProof/>
        </w:rPr>
        <w:t>Perceptions of</w:t>
      </w:r>
      <w:r w:rsidR="00C92943" w:rsidRPr="00FF59AA">
        <w:rPr>
          <w:rFonts w:ascii="Times New Roman" w:hAnsi="Times New Roman"/>
          <w:b/>
          <w:i/>
          <w:noProof/>
        </w:rPr>
        <w:t xml:space="preserve"> </w:t>
      </w:r>
      <w:r w:rsidR="00210CEE" w:rsidRPr="00FF59AA">
        <w:rPr>
          <w:rFonts w:ascii="Times New Roman" w:hAnsi="Times New Roman"/>
          <w:b/>
          <w:i/>
          <w:noProof/>
        </w:rPr>
        <w:t xml:space="preserve">being </w:t>
      </w:r>
      <w:r w:rsidRPr="00FF59AA">
        <w:rPr>
          <w:rFonts w:ascii="Times New Roman" w:hAnsi="Times New Roman"/>
          <w:b/>
          <w:i/>
          <w:noProof/>
        </w:rPr>
        <w:t>“</w:t>
      </w:r>
      <w:r w:rsidR="00210CEE" w:rsidRPr="00FF59AA">
        <w:rPr>
          <w:rFonts w:ascii="Times New Roman" w:hAnsi="Times New Roman"/>
          <w:b/>
          <w:i/>
          <w:noProof/>
        </w:rPr>
        <w:t>held to account</w:t>
      </w:r>
      <w:r w:rsidRPr="00FF59AA">
        <w:rPr>
          <w:rFonts w:ascii="Times New Roman" w:hAnsi="Times New Roman"/>
          <w:b/>
          <w:i/>
          <w:noProof/>
        </w:rPr>
        <w:t>”</w:t>
      </w:r>
      <w:r w:rsidR="00B74B94" w:rsidRPr="00FF59AA">
        <w:rPr>
          <w:rFonts w:ascii="Times New Roman" w:hAnsi="Times New Roman"/>
          <w:b/>
          <w:i/>
          <w:noProof/>
        </w:rPr>
        <w:t>: tactical compliance</w:t>
      </w:r>
    </w:p>
    <w:p w14:paraId="5162C4E4" w14:textId="43193EC3" w:rsidR="00E64A63" w:rsidRPr="00FF59AA" w:rsidRDefault="00E64A63" w:rsidP="00075B80">
      <w:pPr>
        <w:spacing w:before="360" w:after="120" w:line="240" w:lineRule="auto"/>
        <w:ind w:firstLine="708"/>
        <w:jc w:val="both"/>
        <w:rPr>
          <w:rFonts w:ascii="Times New Roman" w:hAnsi="Times New Roman"/>
          <w:i/>
          <w:noProof/>
        </w:rPr>
      </w:pPr>
      <w:r w:rsidRPr="00FF59AA">
        <w:rPr>
          <w:rFonts w:ascii="Times New Roman" w:hAnsi="Times New Roman"/>
          <w:noProof/>
        </w:rPr>
        <w:t xml:space="preserve">The majority of fieldworkers </w:t>
      </w:r>
      <w:r w:rsidR="000073C7" w:rsidRPr="00FF59AA">
        <w:rPr>
          <w:rFonts w:ascii="Times New Roman" w:hAnsi="Times New Roman"/>
          <w:noProof/>
        </w:rPr>
        <w:t xml:space="preserve">were concerned with </w:t>
      </w:r>
      <w:r w:rsidR="001077B3" w:rsidRPr="00FF59AA">
        <w:rPr>
          <w:rFonts w:ascii="Times New Roman" w:hAnsi="Times New Roman"/>
          <w:noProof/>
        </w:rPr>
        <w:t>what they considered</w:t>
      </w:r>
      <w:r w:rsidRPr="00FF59AA">
        <w:rPr>
          <w:rFonts w:ascii="Times New Roman" w:hAnsi="Times New Roman"/>
          <w:noProof/>
        </w:rPr>
        <w:t xml:space="preserve"> restrictions imposed on their work by the requirements of funder performance reports. They wer</w:t>
      </w:r>
      <w:r w:rsidR="00383680" w:rsidRPr="00FF59AA">
        <w:rPr>
          <w:rFonts w:ascii="Times New Roman" w:hAnsi="Times New Roman"/>
          <w:noProof/>
        </w:rPr>
        <w:t>e especially concerned about a</w:t>
      </w:r>
      <w:r w:rsidRPr="00FF59AA">
        <w:rPr>
          <w:rFonts w:ascii="Times New Roman" w:hAnsi="Times New Roman"/>
          <w:noProof/>
        </w:rPr>
        <w:t xml:space="preserve"> focus on short term, highly specific activities and outputs which were</w:t>
      </w:r>
      <w:r w:rsidR="000808BD" w:rsidRPr="00FF59AA">
        <w:rPr>
          <w:rFonts w:ascii="Times New Roman" w:hAnsi="Times New Roman"/>
          <w:noProof/>
        </w:rPr>
        <w:t xml:space="preserve"> frequently</w:t>
      </w:r>
      <w:r w:rsidRPr="00FF59AA">
        <w:rPr>
          <w:rFonts w:ascii="Times New Roman" w:hAnsi="Times New Roman"/>
          <w:noProof/>
        </w:rPr>
        <w:t xml:space="preserve"> imposed in a top-down manner</w:t>
      </w:r>
      <w:r w:rsidR="00383680" w:rsidRPr="00FF59AA">
        <w:rPr>
          <w:rFonts w:ascii="Times New Roman" w:hAnsi="Times New Roman"/>
          <w:noProof/>
        </w:rPr>
        <w:t xml:space="preserve">. </w:t>
      </w:r>
      <w:r w:rsidRPr="00FF59AA">
        <w:rPr>
          <w:rFonts w:ascii="Times New Roman" w:hAnsi="Times New Roman"/>
          <w:noProof/>
        </w:rPr>
        <w:t xml:space="preserve">While many acknowledged the </w:t>
      </w:r>
      <w:r w:rsidR="000073C7" w:rsidRPr="00FF59AA">
        <w:rPr>
          <w:rFonts w:ascii="Times New Roman" w:hAnsi="Times New Roman"/>
          <w:noProof/>
        </w:rPr>
        <w:t xml:space="preserve">aforementioned </w:t>
      </w:r>
      <w:r w:rsidRPr="00FF59AA">
        <w:rPr>
          <w:rFonts w:ascii="Times New Roman" w:hAnsi="Times New Roman"/>
          <w:noProof/>
        </w:rPr>
        <w:t xml:space="preserve">flexibility offered in reports through the provision of scope for contextualising reported indicators, in practice they </w:t>
      </w:r>
      <w:r w:rsidR="001077B3" w:rsidRPr="00FF59AA">
        <w:rPr>
          <w:rFonts w:ascii="Times New Roman" w:hAnsi="Times New Roman"/>
          <w:noProof/>
        </w:rPr>
        <w:t>felt</w:t>
      </w:r>
      <w:r w:rsidR="00383680" w:rsidRPr="00FF59AA">
        <w:rPr>
          <w:rFonts w:ascii="Times New Roman" w:hAnsi="Times New Roman"/>
          <w:noProof/>
        </w:rPr>
        <w:t xml:space="preserve"> that</w:t>
      </w:r>
      <w:r w:rsidR="001077B3" w:rsidRPr="00FF59AA">
        <w:rPr>
          <w:rFonts w:ascii="Times New Roman" w:hAnsi="Times New Roman"/>
          <w:noProof/>
        </w:rPr>
        <w:t xml:space="preserve"> funders </w:t>
      </w:r>
      <w:r w:rsidRPr="00FF59AA">
        <w:rPr>
          <w:rFonts w:ascii="Times New Roman" w:hAnsi="Times New Roman"/>
          <w:noProof/>
        </w:rPr>
        <w:t>focus</w:t>
      </w:r>
      <w:r w:rsidR="00403743" w:rsidRPr="00FF59AA">
        <w:rPr>
          <w:rFonts w:ascii="Times New Roman" w:hAnsi="Times New Roman"/>
          <w:noProof/>
        </w:rPr>
        <w:t>ed</w:t>
      </w:r>
      <w:r w:rsidR="00DB2D74" w:rsidRPr="00FF59AA">
        <w:rPr>
          <w:rFonts w:ascii="Times New Roman" w:hAnsi="Times New Roman"/>
          <w:noProof/>
        </w:rPr>
        <w:t xml:space="preserve"> exclusively</w:t>
      </w:r>
      <w:r w:rsidRPr="00FF59AA">
        <w:rPr>
          <w:rFonts w:ascii="Times New Roman" w:hAnsi="Times New Roman"/>
          <w:noProof/>
        </w:rPr>
        <w:t xml:space="preserve"> on </w:t>
      </w:r>
      <w:r w:rsidR="001077B3" w:rsidRPr="00FF59AA">
        <w:rPr>
          <w:rFonts w:ascii="Times New Roman" w:hAnsi="Times New Roman"/>
          <w:noProof/>
        </w:rPr>
        <w:t xml:space="preserve">the quantitative </w:t>
      </w:r>
      <w:r w:rsidRPr="00FF59AA">
        <w:rPr>
          <w:rFonts w:ascii="Times New Roman" w:hAnsi="Times New Roman"/>
          <w:noProof/>
        </w:rPr>
        <w:t>performance indicator requirements.</w:t>
      </w:r>
      <w:r w:rsidR="001F5BFA" w:rsidRPr="00FF59AA">
        <w:rPr>
          <w:rFonts w:ascii="Times New Roman" w:hAnsi="Times New Roman"/>
          <w:noProof/>
        </w:rPr>
        <w:t xml:space="preserve"> In effect, to them, funders were </w:t>
      </w:r>
      <w:r w:rsidR="000808BD" w:rsidRPr="00FF59AA">
        <w:rPr>
          <w:rFonts w:ascii="Times New Roman" w:hAnsi="Times New Roman"/>
          <w:noProof/>
        </w:rPr>
        <w:t xml:space="preserve">merely </w:t>
      </w:r>
      <w:r w:rsidR="001F5BFA" w:rsidRPr="00FF59AA">
        <w:rPr>
          <w:rFonts w:ascii="Times New Roman" w:hAnsi="Times New Roman"/>
          <w:noProof/>
        </w:rPr>
        <w:t>concerned with external control (Kearns, 1994) and their key response was to comply.</w:t>
      </w:r>
      <w:r w:rsidRPr="00FF59AA">
        <w:rPr>
          <w:rFonts w:ascii="Times New Roman" w:hAnsi="Times New Roman"/>
          <w:noProof/>
        </w:rPr>
        <w:t xml:space="preserve"> As one fieldworker working in child sponsorship noted, precise reporting against indicators was essential if funding streams were to be maintained and beneficiaries</w:t>
      </w:r>
      <w:r w:rsidR="001077B3" w:rsidRPr="00FF59AA">
        <w:rPr>
          <w:rFonts w:ascii="Times New Roman" w:hAnsi="Times New Roman"/>
          <w:noProof/>
        </w:rPr>
        <w:t>’</w:t>
      </w:r>
      <w:r w:rsidRPr="00FF59AA">
        <w:rPr>
          <w:rFonts w:ascii="Times New Roman" w:hAnsi="Times New Roman"/>
          <w:noProof/>
        </w:rPr>
        <w:t xml:space="preserve"> </w:t>
      </w:r>
      <w:r w:rsidR="001077B3" w:rsidRPr="00FF59AA">
        <w:rPr>
          <w:rFonts w:ascii="Times New Roman" w:hAnsi="Times New Roman"/>
          <w:noProof/>
        </w:rPr>
        <w:t xml:space="preserve">needs </w:t>
      </w:r>
      <w:r w:rsidRPr="00FF59AA">
        <w:rPr>
          <w:rFonts w:ascii="Times New Roman" w:hAnsi="Times New Roman"/>
          <w:noProof/>
        </w:rPr>
        <w:t>protected:</w:t>
      </w:r>
    </w:p>
    <w:p w14:paraId="5528300D" w14:textId="77777777" w:rsidR="00E64A63" w:rsidRPr="00FF59AA" w:rsidRDefault="00E64A63" w:rsidP="00075B80">
      <w:pPr>
        <w:spacing w:before="360" w:after="120" w:line="240" w:lineRule="auto"/>
        <w:ind w:left="720"/>
        <w:jc w:val="both"/>
        <w:rPr>
          <w:rFonts w:ascii="Times New Roman" w:hAnsi="Times New Roman"/>
          <w:noProof/>
        </w:rPr>
      </w:pPr>
      <w:r w:rsidRPr="00FF59AA">
        <w:rPr>
          <w:rFonts w:ascii="Times New Roman" w:hAnsi="Times New Roman"/>
          <w:noProof/>
        </w:rPr>
        <w:t xml:space="preserve">If you don’t meet the [funder’s] exact request in your reporting, they will get fed up and they will cancel their funding and drop the children … The child and the community will lose. So, we must always make sure we meet the [funder’s] request. (NGDO D – child sponsorship) </w:t>
      </w:r>
    </w:p>
    <w:p w14:paraId="7932B8B5" w14:textId="4BFC601F" w:rsidR="00E64A63" w:rsidRPr="00FF59AA" w:rsidRDefault="00104EFE" w:rsidP="00075B80">
      <w:pPr>
        <w:spacing w:line="240" w:lineRule="auto"/>
        <w:ind w:firstLine="708"/>
        <w:jc w:val="both"/>
        <w:rPr>
          <w:rFonts w:ascii="Times New Roman" w:hAnsi="Times New Roman"/>
          <w:noProof/>
        </w:rPr>
      </w:pPr>
      <w:r w:rsidRPr="00FF59AA">
        <w:rPr>
          <w:rFonts w:ascii="Times New Roman" w:hAnsi="Times New Roman"/>
          <w:noProof/>
        </w:rPr>
        <w:t xml:space="preserve">Fry (1995) suggests that the extent to which accountability </w:t>
      </w:r>
      <w:r w:rsidR="00F45038" w:rsidRPr="00FF59AA">
        <w:rPr>
          <w:rFonts w:ascii="Times New Roman" w:hAnsi="Times New Roman"/>
          <w:noProof/>
        </w:rPr>
        <w:t>operates to</w:t>
      </w:r>
      <w:r w:rsidRPr="00FF59AA">
        <w:rPr>
          <w:rFonts w:ascii="Times New Roman" w:hAnsi="Times New Roman"/>
          <w:noProof/>
        </w:rPr>
        <w:t xml:space="preserve"> monitor or enable work depends on how principals (in this case</w:t>
      </w:r>
      <w:r w:rsidR="000808BD" w:rsidRPr="00FF59AA">
        <w:rPr>
          <w:rFonts w:ascii="Times New Roman" w:hAnsi="Times New Roman"/>
          <w:noProof/>
        </w:rPr>
        <w:t>,</w:t>
      </w:r>
      <w:r w:rsidRPr="00FF59AA">
        <w:rPr>
          <w:rFonts w:ascii="Times New Roman" w:hAnsi="Times New Roman"/>
          <w:noProof/>
        </w:rPr>
        <w:t xml:space="preserve"> the funders) value the work being undertaken. </w:t>
      </w:r>
      <w:r w:rsidR="00E64A63" w:rsidRPr="00FF59AA">
        <w:rPr>
          <w:rFonts w:ascii="Times New Roman" w:hAnsi="Times New Roman"/>
          <w:noProof/>
        </w:rPr>
        <w:t xml:space="preserve">Many fieldworkers </w:t>
      </w:r>
      <w:r w:rsidR="00DB2D74" w:rsidRPr="00FF59AA">
        <w:rPr>
          <w:rFonts w:ascii="Times New Roman" w:hAnsi="Times New Roman"/>
          <w:noProof/>
        </w:rPr>
        <w:t xml:space="preserve">complained </w:t>
      </w:r>
      <w:r w:rsidR="00383680" w:rsidRPr="00FF59AA">
        <w:rPr>
          <w:rFonts w:ascii="Times New Roman" w:hAnsi="Times New Roman"/>
          <w:noProof/>
        </w:rPr>
        <w:t xml:space="preserve">that </w:t>
      </w:r>
      <w:r w:rsidR="00B74B94" w:rsidRPr="00FF59AA">
        <w:rPr>
          <w:rFonts w:ascii="Times New Roman" w:hAnsi="Times New Roman"/>
          <w:noProof/>
        </w:rPr>
        <w:t xml:space="preserve">the </w:t>
      </w:r>
      <w:r w:rsidR="00383680" w:rsidRPr="00FF59AA">
        <w:rPr>
          <w:rFonts w:ascii="Times New Roman" w:hAnsi="Times New Roman"/>
          <w:noProof/>
        </w:rPr>
        <w:t>reporting requirements</w:t>
      </w:r>
      <w:r w:rsidR="00E64A63" w:rsidRPr="00FF59AA">
        <w:rPr>
          <w:rFonts w:ascii="Times New Roman" w:hAnsi="Times New Roman"/>
          <w:noProof/>
        </w:rPr>
        <w:t xml:space="preserve"> often failed to appreciate the on-the-ground realities they faced daily.</w:t>
      </w:r>
      <w:r w:rsidR="001F5BFA" w:rsidRPr="00FF59AA">
        <w:rPr>
          <w:rFonts w:ascii="Times New Roman" w:hAnsi="Times New Roman"/>
          <w:noProof/>
        </w:rPr>
        <w:t xml:space="preserve"> Complying with the requirements of </w:t>
      </w:r>
      <w:r w:rsidR="006F71ED" w:rsidRPr="00FF59AA">
        <w:rPr>
          <w:rFonts w:ascii="Times New Roman" w:hAnsi="Times New Roman"/>
          <w:noProof/>
        </w:rPr>
        <w:t>upward accountability</w:t>
      </w:r>
      <w:r w:rsidR="00F45038" w:rsidRPr="00FF59AA">
        <w:rPr>
          <w:rFonts w:ascii="Times New Roman" w:hAnsi="Times New Roman"/>
          <w:noProof/>
        </w:rPr>
        <w:t>,</w:t>
      </w:r>
      <w:r w:rsidR="006F71ED" w:rsidRPr="00FF59AA">
        <w:rPr>
          <w:rFonts w:ascii="Times New Roman" w:hAnsi="Times New Roman"/>
          <w:noProof/>
        </w:rPr>
        <w:t xml:space="preserve"> w</w:t>
      </w:r>
      <w:r w:rsidR="000808BD" w:rsidRPr="00FF59AA">
        <w:rPr>
          <w:rFonts w:ascii="Times New Roman" w:hAnsi="Times New Roman"/>
          <w:noProof/>
        </w:rPr>
        <w:t>hile</w:t>
      </w:r>
      <w:r w:rsidR="006F71ED" w:rsidRPr="00FF59AA">
        <w:rPr>
          <w:rFonts w:ascii="Times New Roman" w:hAnsi="Times New Roman"/>
          <w:noProof/>
        </w:rPr>
        <w:t xml:space="preserve"> necessary</w:t>
      </w:r>
      <w:r w:rsidR="00F45038" w:rsidRPr="00FF59AA">
        <w:rPr>
          <w:rFonts w:ascii="Times New Roman" w:hAnsi="Times New Roman"/>
          <w:noProof/>
        </w:rPr>
        <w:t>,</w:t>
      </w:r>
      <w:r w:rsidR="006F71ED" w:rsidRPr="00FF59AA">
        <w:rPr>
          <w:rFonts w:ascii="Times New Roman" w:hAnsi="Times New Roman"/>
          <w:noProof/>
        </w:rPr>
        <w:t xml:space="preserve"> </w:t>
      </w:r>
      <w:r w:rsidR="000808BD" w:rsidRPr="00FF59AA">
        <w:rPr>
          <w:rFonts w:ascii="Times New Roman" w:hAnsi="Times New Roman"/>
          <w:noProof/>
        </w:rPr>
        <w:t xml:space="preserve">was </w:t>
      </w:r>
      <w:r w:rsidR="006F71ED" w:rsidRPr="00FF59AA">
        <w:rPr>
          <w:rFonts w:ascii="Times New Roman" w:hAnsi="Times New Roman"/>
          <w:noProof/>
        </w:rPr>
        <w:t xml:space="preserve">frustrating </w:t>
      </w:r>
      <w:r w:rsidR="00374436" w:rsidRPr="00FF59AA">
        <w:rPr>
          <w:rFonts w:ascii="Times New Roman" w:hAnsi="Times New Roman"/>
          <w:noProof/>
        </w:rPr>
        <w:t xml:space="preserve">for </w:t>
      </w:r>
      <w:r w:rsidR="006F71ED" w:rsidRPr="00FF59AA">
        <w:rPr>
          <w:rFonts w:ascii="Times New Roman" w:hAnsi="Times New Roman"/>
          <w:noProof/>
        </w:rPr>
        <w:t xml:space="preserve">them </w:t>
      </w:r>
      <w:r w:rsidR="00F45038" w:rsidRPr="00FF59AA">
        <w:rPr>
          <w:rFonts w:ascii="Times New Roman" w:hAnsi="Times New Roman"/>
          <w:noProof/>
        </w:rPr>
        <w:t xml:space="preserve">as </w:t>
      </w:r>
      <w:r w:rsidR="00B74B94" w:rsidRPr="00FF59AA">
        <w:rPr>
          <w:rFonts w:ascii="Times New Roman" w:hAnsi="Times New Roman"/>
          <w:noProof/>
        </w:rPr>
        <w:t xml:space="preserve">the accountability requirements </w:t>
      </w:r>
      <w:r w:rsidR="006F71ED" w:rsidRPr="00FF59AA">
        <w:rPr>
          <w:rFonts w:ascii="Times New Roman" w:hAnsi="Times New Roman"/>
          <w:noProof/>
        </w:rPr>
        <w:t xml:space="preserve">did not show </w:t>
      </w:r>
      <w:r w:rsidR="000808BD" w:rsidRPr="00FF59AA">
        <w:rPr>
          <w:rFonts w:ascii="Times New Roman" w:hAnsi="Times New Roman"/>
          <w:noProof/>
        </w:rPr>
        <w:t xml:space="preserve">that funders had a clear </w:t>
      </w:r>
      <w:r w:rsidR="006F71ED" w:rsidRPr="00FF59AA">
        <w:rPr>
          <w:rFonts w:ascii="Times New Roman" w:hAnsi="Times New Roman"/>
          <w:noProof/>
        </w:rPr>
        <w:t xml:space="preserve"> understanding of </w:t>
      </w:r>
      <w:r w:rsidR="000808BD" w:rsidRPr="00FF59AA">
        <w:rPr>
          <w:rFonts w:ascii="Times New Roman" w:hAnsi="Times New Roman"/>
          <w:noProof/>
        </w:rPr>
        <w:t xml:space="preserve">the </w:t>
      </w:r>
      <w:r w:rsidR="003126C1" w:rsidRPr="00FF59AA">
        <w:rPr>
          <w:rFonts w:ascii="Times New Roman" w:hAnsi="Times New Roman"/>
          <w:noProof/>
        </w:rPr>
        <w:t xml:space="preserve">developmental </w:t>
      </w:r>
      <w:r w:rsidR="006F71ED" w:rsidRPr="00FF59AA">
        <w:rPr>
          <w:rFonts w:ascii="Times New Roman" w:hAnsi="Times New Roman"/>
          <w:noProof/>
        </w:rPr>
        <w:t>work</w:t>
      </w:r>
      <w:r w:rsidR="000808BD" w:rsidRPr="00FF59AA">
        <w:rPr>
          <w:rFonts w:ascii="Times New Roman" w:hAnsi="Times New Roman"/>
          <w:noProof/>
        </w:rPr>
        <w:t xml:space="preserve"> they </w:t>
      </w:r>
      <w:r w:rsidR="00F45038" w:rsidRPr="00FF59AA">
        <w:rPr>
          <w:rFonts w:ascii="Times New Roman" w:hAnsi="Times New Roman"/>
          <w:noProof/>
        </w:rPr>
        <w:t>were undertaking</w:t>
      </w:r>
      <w:r w:rsidR="006F71ED" w:rsidRPr="00FF59AA">
        <w:rPr>
          <w:rFonts w:ascii="Times New Roman" w:hAnsi="Times New Roman"/>
          <w:noProof/>
        </w:rPr>
        <w:t xml:space="preserve">. </w:t>
      </w:r>
      <w:r w:rsidR="00E64A63" w:rsidRPr="00FF59AA">
        <w:rPr>
          <w:rFonts w:ascii="Times New Roman" w:hAnsi="Times New Roman"/>
          <w:noProof/>
        </w:rPr>
        <w:t xml:space="preserve">Several </w:t>
      </w:r>
      <w:r w:rsidR="006F71ED" w:rsidRPr="00FF59AA">
        <w:rPr>
          <w:rFonts w:ascii="Times New Roman" w:hAnsi="Times New Roman"/>
          <w:noProof/>
        </w:rPr>
        <w:t xml:space="preserve">fieldworkers </w:t>
      </w:r>
      <w:r w:rsidR="00E64A63" w:rsidRPr="00FF59AA">
        <w:rPr>
          <w:rFonts w:ascii="Times New Roman" w:hAnsi="Times New Roman"/>
          <w:noProof/>
        </w:rPr>
        <w:t xml:space="preserve">spoke of the slow nature of the </w:t>
      </w:r>
      <w:r w:rsidR="00383680" w:rsidRPr="00FF59AA">
        <w:rPr>
          <w:rFonts w:ascii="Times New Roman" w:hAnsi="Times New Roman"/>
          <w:noProof/>
        </w:rPr>
        <w:t>development process and of how deficient</w:t>
      </w:r>
      <w:r w:rsidR="00E64A63" w:rsidRPr="00FF59AA">
        <w:rPr>
          <w:rFonts w:ascii="Times New Roman" w:hAnsi="Times New Roman"/>
          <w:noProof/>
        </w:rPr>
        <w:t xml:space="preserve"> beneficiary capabilities triggered drawn-out decision-making processes “that [they] could not easily change”. </w:t>
      </w:r>
      <w:r w:rsidR="001077B3" w:rsidRPr="00FF59AA">
        <w:rPr>
          <w:rFonts w:ascii="Times New Roman" w:hAnsi="Times New Roman"/>
          <w:noProof/>
        </w:rPr>
        <w:t>This ‘reality’</w:t>
      </w:r>
      <w:r w:rsidR="00E64A63" w:rsidRPr="00FF59AA">
        <w:rPr>
          <w:rFonts w:ascii="Times New Roman" w:hAnsi="Times New Roman"/>
          <w:noProof/>
        </w:rPr>
        <w:t xml:space="preserve"> contrasted with the “quick fixes” (NGDO B - agriculture)</w:t>
      </w:r>
      <w:r w:rsidR="00383680" w:rsidRPr="00FF59AA">
        <w:rPr>
          <w:rFonts w:ascii="Times New Roman" w:hAnsi="Times New Roman"/>
          <w:noProof/>
        </w:rPr>
        <w:t xml:space="preserve"> that</w:t>
      </w:r>
      <w:r w:rsidR="001077B3" w:rsidRPr="00FF59AA">
        <w:rPr>
          <w:rFonts w:ascii="Times New Roman" w:hAnsi="Times New Roman"/>
          <w:noProof/>
        </w:rPr>
        <w:t>,</w:t>
      </w:r>
      <w:r w:rsidR="00E64A63" w:rsidRPr="00FF59AA">
        <w:rPr>
          <w:rFonts w:ascii="Times New Roman" w:hAnsi="Times New Roman"/>
          <w:noProof/>
        </w:rPr>
        <w:t xml:space="preserve"> </w:t>
      </w:r>
      <w:r w:rsidR="001077B3" w:rsidRPr="00FF59AA">
        <w:rPr>
          <w:rFonts w:ascii="Times New Roman" w:hAnsi="Times New Roman"/>
          <w:noProof/>
        </w:rPr>
        <w:t>in their view</w:t>
      </w:r>
      <w:r w:rsidR="00383680" w:rsidRPr="00FF59AA">
        <w:rPr>
          <w:rFonts w:ascii="Times New Roman" w:hAnsi="Times New Roman"/>
          <w:noProof/>
        </w:rPr>
        <w:t>, were</w:t>
      </w:r>
      <w:r w:rsidR="001077B3" w:rsidRPr="00FF59AA">
        <w:rPr>
          <w:rFonts w:ascii="Times New Roman" w:hAnsi="Times New Roman"/>
          <w:noProof/>
        </w:rPr>
        <w:t xml:space="preserve"> </w:t>
      </w:r>
      <w:r w:rsidR="00E64A63" w:rsidRPr="00FF59AA">
        <w:rPr>
          <w:rFonts w:ascii="Times New Roman" w:hAnsi="Times New Roman"/>
          <w:noProof/>
        </w:rPr>
        <w:t xml:space="preserve">frequently required by funders. </w:t>
      </w:r>
      <w:r w:rsidR="00E64A63" w:rsidRPr="00FF59AA">
        <w:rPr>
          <w:rFonts w:ascii="Times New Roman" w:hAnsi="Times New Roman"/>
          <w:noProof/>
        </w:rPr>
        <w:lastRenderedPageBreak/>
        <w:t>Working with slow-moving local communit</w:t>
      </w:r>
      <w:r w:rsidR="003126C1" w:rsidRPr="00FF59AA">
        <w:rPr>
          <w:rFonts w:ascii="Times New Roman" w:hAnsi="Times New Roman"/>
          <w:noProof/>
        </w:rPr>
        <w:t>y processes</w:t>
      </w:r>
      <w:r w:rsidR="00E64A63" w:rsidRPr="00FF59AA">
        <w:rPr>
          <w:rFonts w:ascii="Times New Roman" w:hAnsi="Times New Roman"/>
          <w:noProof/>
        </w:rPr>
        <w:t xml:space="preserve"> while having to report within very strict timescales was especially frustratin</w:t>
      </w:r>
      <w:r w:rsidR="000808BD" w:rsidRPr="00FF59AA">
        <w:rPr>
          <w:rFonts w:ascii="Times New Roman" w:hAnsi="Times New Roman"/>
          <w:noProof/>
        </w:rPr>
        <w:t>g:</w:t>
      </w:r>
    </w:p>
    <w:p w14:paraId="29E4E7A0" w14:textId="1AE364DF" w:rsidR="00E64A63" w:rsidRPr="00FF59AA" w:rsidRDefault="00E64A63" w:rsidP="00075B80">
      <w:pPr>
        <w:autoSpaceDE w:val="0"/>
        <w:autoSpaceDN w:val="0"/>
        <w:adjustRightInd w:val="0"/>
        <w:spacing w:after="220" w:line="240" w:lineRule="auto"/>
        <w:ind w:left="720"/>
        <w:jc w:val="both"/>
        <w:rPr>
          <w:rFonts w:ascii="Times New Roman" w:eastAsia="SimSun" w:hAnsi="Times New Roman"/>
          <w:noProof/>
          <w:color w:val="000000"/>
          <w:lang w:eastAsia="zh-CN"/>
        </w:rPr>
      </w:pPr>
      <w:r w:rsidRPr="00FF59AA">
        <w:rPr>
          <w:rFonts w:ascii="Times New Roman" w:eastAsia="SimSun" w:hAnsi="Times New Roman"/>
          <w:iCs/>
          <w:noProof/>
          <w:color w:val="000000"/>
          <w:lang w:eastAsia="zh-CN"/>
        </w:rPr>
        <w:t xml:space="preserve">Now the funds usually come and you have a certain time within which you need to give reports on output. Yes, we have been given the funds and in six months’ time we expect some results. </w:t>
      </w:r>
      <w:r w:rsidRPr="00FF59AA">
        <w:rPr>
          <w:rFonts w:ascii="Times New Roman" w:eastAsia="SimSun" w:hAnsi="Times New Roman"/>
          <w:noProof/>
          <w:color w:val="000000"/>
          <w:lang w:eastAsia="zh-CN"/>
        </w:rPr>
        <w:t xml:space="preserve">[Regardless] </w:t>
      </w:r>
      <w:r w:rsidRPr="00FF59AA">
        <w:rPr>
          <w:rFonts w:ascii="Times New Roman" w:eastAsia="SimSun" w:hAnsi="Times New Roman"/>
          <w:iCs/>
          <w:noProof/>
          <w:color w:val="000000"/>
          <w:lang w:eastAsia="zh-CN"/>
        </w:rPr>
        <w:t xml:space="preserve">of the fact that you work with institutions that you don’t </w:t>
      </w:r>
      <w:r w:rsidRPr="00FF59AA">
        <w:rPr>
          <w:rFonts w:ascii="Times New Roman" w:eastAsia="SimSun" w:hAnsi="Times New Roman"/>
          <w:noProof/>
          <w:color w:val="000000"/>
          <w:lang w:eastAsia="zh-CN"/>
        </w:rPr>
        <w:t xml:space="preserve">[have] </w:t>
      </w:r>
      <w:r w:rsidRPr="00FF59AA">
        <w:rPr>
          <w:rFonts w:ascii="Times New Roman" w:eastAsia="SimSun" w:hAnsi="Times New Roman"/>
          <w:iCs/>
          <w:noProof/>
          <w:color w:val="000000"/>
          <w:lang w:eastAsia="zh-CN"/>
        </w:rPr>
        <w:t>control over, there may be decision-making processes that you cannot easily change – you have to work within them</w:t>
      </w:r>
      <w:r w:rsidR="00C471FD" w:rsidRPr="00FF59AA">
        <w:rPr>
          <w:rFonts w:ascii="Times New Roman" w:eastAsia="SimSun" w:hAnsi="Times New Roman"/>
          <w:iCs/>
          <w:noProof/>
          <w:color w:val="000000"/>
          <w:lang w:eastAsia="zh-CN"/>
        </w:rPr>
        <w:t xml:space="preserve"> </w:t>
      </w:r>
      <w:r w:rsidRPr="00FF59AA">
        <w:rPr>
          <w:rFonts w:ascii="Times New Roman" w:eastAsia="SimSun" w:hAnsi="Times New Roman"/>
          <w:iCs/>
          <w:noProof/>
          <w:color w:val="000000"/>
          <w:lang w:eastAsia="zh-CN"/>
        </w:rPr>
        <w:t>…</w:t>
      </w:r>
      <w:r w:rsidR="00C471FD" w:rsidRPr="00FF59AA">
        <w:rPr>
          <w:rFonts w:ascii="Times New Roman" w:eastAsia="SimSun" w:hAnsi="Times New Roman"/>
          <w:iCs/>
          <w:noProof/>
          <w:color w:val="000000"/>
          <w:lang w:eastAsia="zh-CN"/>
        </w:rPr>
        <w:t xml:space="preserve"> </w:t>
      </w:r>
      <w:r w:rsidRPr="00FF59AA">
        <w:rPr>
          <w:rFonts w:ascii="Times New Roman" w:eastAsia="SimSun" w:hAnsi="Times New Roman"/>
          <w:iCs/>
          <w:noProof/>
          <w:color w:val="000000"/>
          <w:lang w:eastAsia="zh-CN"/>
        </w:rPr>
        <w:t>By the time you work with the community and ensure that the decisions are taken for you to be able to move, maybe by that time the community would have lost out and they cannot access the particular funds. So what do we do? … So</w:t>
      </w:r>
      <w:r w:rsidR="00240F2F" w:rsidRPr="00FF59AA">
        <w:rPr>
          <w:rFonts w:ascii="Times New Roman" w:eastAsia="SimSun" w:hAnsi="Times New Roman"/>
          <w:iCs/>
          <w:noProof/>
          <w:color w:val="000000"/>
          <w:lang w:eastAsia="zh-CN"/>
        </w:rPr>
        <w:t>,</w:t>
      </w:r>
      <w:r w:rsidRPr="00FF59AA">
        <w:rPr>
          <w:rFonts w:ascii="Times New Roman" w:eastAsia="SimSun" w:hAnsi="Times New Roman"/>
          <w:iCs/>
          <w:noProof/>
          <w:color w:val="000000"/>
          <w:lang w:eastAsia="zh-CN"/>
        </w:rPr>
        <w:t xml:space="preserve"> sometimes when donor funds come with stringent conditions, it is the ultimate beneficiary that suffers. </w:t>
      </w:r>
      <w:r w:rsidRPr="00FF59AA">
        <w:rPr>
          <w:rFonts w:ascii="Times New Roman" w:eastAsia="SimSun" w:hAnsi="Times New Roman"/>
          <w:noProof/>
          <w:color w:val="000000"/>
          <w:lang w:eastAsia="zh-CN"/>
        </w:rPr>
        <w:t>(</w:t>
      </w:r>
      <w:r w:rsidR="00DB2D74" w:rsidRPr="00FF59AA">
        <w:rPr>
          <w:rFonts w:ascii="Times New Roman" w:eastAsia="SimSun" w:hAnsi="Times New Roman"/>
          <w:noProof/>
          <w:color w:val="000000"/>
          <w:lang w:eastAsia="zh-CN"/>
        </w:rPr>
        <w:t>NGDO C – mental health</w:t>
      </w:r>
      <w:r w:rsidRPr="00FF59AA">
        <w:rPr>
          <w:rFonts w:ascii="Times New Roman" w:eastAsia="SimSun" w:hAnsi="Times New Roman"/>
          <w:noProof/>
          <w:color w:val="000000"/>
          <w:lang w:eastAsia="zh-CN"/>
        </w:rPr>
        <w:t>)</w:t>
      </w:r>
    </w:p>
    <w:p w14:paraId="29F2695F" w14:textId="136EF608" w:rsidR="00E64A63" w:rsidRPr="00FF59AA" w:rsidRDefault="00DB2D74" w:rsidP="00075B80">
      <w:pPr>
        <w:spacing w:line="240" w:lineRule="auto"/>
        <w:ind w:firstLine="708"/>
        <w:jc w:val="both"/>
        <w:rPr>
          <w:rFonts w:ascii="Times New Roman" w:hAnsi="Times New Roman"/>
          <w:noProof/>
        </w:rPr>
      </w:pPr>
      <w:r w:rsidRPr="00FF59AA">
        <w:rPr>
          <w:rFonts w:ascii="Times New Roman" w:hAnsi="Times New Roman"/>
          <w:noProof/>
        </w:rPr>
        <w:t>Several</w:t>
      </w:r>
      <w:r w:rsidR="00C70550" w:rsidRPr="00FF59AA">
        <w:rPr>
          <w:rFonts w:ascii="Times New Roman" w:hAnsi="Times New Roman"/>
          <w:noProof/>
        </w:rPr>
        <w:t xml:space="preserve"> fieldworkers </w:t>
      </w:r>
      <w:r w:rsidR="00C471FD" w:rsidRPr="00FF59AA">
        <w:rPr>
          <w:rFonts w:ascii="Times New Roman" w:hAnsi="Times New Roman"/>
          <w:noProof/>
        </w:rPr>
        <w:t xml:space="preserve">contended </w:t>
      </w:r>
      <w:r w:rsidR="00C70550" w:rsidRPr="00FF59AA">
        <w:rPr>
          <w:rFonts w:ascii="Times New Roman" w:hAnsi="Times New Roman"/>
          <w:noProof/>
        </w:rPr>
        <w:t xml:space="preserve">that </w:t>
      </w:r>
      <w:r w:rsidR="006F3985" w:rsidRPr="00FF59AA">
        <w:rPr>
          <w:rFonts w:ascii="Times New Roman" w:hAnsi="Times New Roman"/>
          <w:noProof/>
        </w:rPr>
        <w:t>ways of dealing</w:t>
      </w:r>
      <w:r w:rsidR="00E64A63" w:rsidRPr="00FF59AA">
        <w:rPr>
          <w:rFonts w:ascii="Times New Roman" w:hAnsi="Times New Roman"/>
          <w:noProof/>
        </w:rPr>
        <w:t xml:space="preserve"> </w:t>
      </w:r>
      <w:r w:rsidR="006F3985" w:rsidRPr="00FF59AA">
        <w:rPr>
          <w:rFonts w:ascii="Times New Roman" w:hAnsi="Times New Roman"/>
          <w:noProof/>
        </w:rPr>
        <w:t>with</w:t>
      </w:r>
      <w:r w:rsidR="00E64A63" w:rsidRPr="00FF59AA">
        <w:rPr>
          <w:rFonts w:ascii="Times New Roman" w:hAnsi="Times New Roman"/>
          <w:noProof/>
        </w:rPr>
        <w:t xml:space="preserve"> particular development problems were larg</w:t>
      </w:r>
      <w:r w:rsidR="0076055D" w:rsidRPr="00FF59AA">
        <w:rPr>
          <w:rFonts w:ascii="Times New Roman" w:hAnsi="Times New Roman"/>
          <w:noProof/>
        </w:rPr>
        <w:t>ely predetermined within reporting</w:t>
      </w:r>
      <w:r w:rsidR="00E64A63" w:rsidRPr="00FF59AA">
        <w:rPr>
          <w:rFonts w:ascii="Times New Roman" w:hAnsi="Times New Roman"/>
          <w:noProof/>
        </w:rPr>
        <w:t xml:space="preserve"> requirements</w:t>
      </w:r>
      <w:r w:rsidR="0076055D" w:rsidRPr="00FF59AA">
        <w:rPr>
          <w:rFonts w:ascii="Times New Roman" w:hAnsi="Times New Roman"/>
          <w:noProof/>
        </w:rPr>
        <w:t xml:space="preserve"> that were inherently inflexible</w:t>
      </w:r>
      <w:r w:rsidR="00ED7953" w:rsidRPr="00FF59AA">
        <w:rPr>
          <w:rFonts w:ascii="Times New Roman" w:hAnsi="Times New Roman"/>
          <w:noProof/>
        </w:rPr>
        <w:t xml:space="preserve">. </w:t>
      </w:r>
      <w:r w:rsidR="00E64A63" w:rsidRPr="00FF59AA">
        <w:rPr>
          <w:rFonts w:ascii="Times New Roman" w:hAnsi="Times New Roman"/>
          <w:noProof/>
        </w:rPr>
        <w:t xml:space="preserve">For example, the water and sanitation NGDO (E) was required to use specific technologies </w:t>
      </w:r>
      <w:r w:rsidRPr="00FF59AA">
        <w:rPr>
          <w:rFonts w:ascii="Times New Roman" w:hAnsi="Times New Roman"/>
          <w:noProof/>
        </w:rPr>
        <w:t xml:space="preserve">as its </w:t>
      </w:r>
      <w:r w:rsidR="00E64A63" w:rsidRPr="00FF59AA">
        <w:rPr>
          <w:rFonts w:ascii="Times New Roman" w:hAnsi="Times New Roman"/>
          <w:noProof/>
        </w:rPr>
        <w:t>funders thought</w:t>
      </w:r>
      <w:r w:rsidRPr="00FF59AA">
        <w:rPr>
          <w:rFonts w:ascii="Times New Roman" w:hAnsi="Times New Roman"/>
          <w:noProof/>
        </w:rPr>
        <w:t xml:space="preserve"> </w:t>
      </w:r>
      <w:r w:rsidR="00E64A63" w:rsidRPr="00FF59AA">
        <w:rPr>
          <w:rFonts w:ascii="Times New Roman" w:hAnsi="Times New Roman"/>
          <w:noProof/>
        </w:rPr>
        <w:t xml:space="preserve">they were relatively cheap. </w:t>
      </w:r>
      <w:r w:rsidR="0076055D" w:rsidRPr="00FF59AA">
        <w:rPr>
          <w:rFonts w:ascii="Times New Roman" w:hAnsi="Times New Roman"/>
          <w:noProof/>
        </w:rPr>
        <w:t xml:space="preserve">The </w:t>
      </w:r>
      <w:r w:rsidR="00E64A63" w:rsidRPr="00FF59AA">
        <w:rPr>
          <w:rFonts w:ascii="Times New Roman" w:hAnsi="Times New Roman"/>
          <w:noProof/>
        </w:rPr>
        <w:t xml:space="preserve">fieldworkers maintained that these technologies, such as hand-pumping equipment, were often unsuitable as local ground conditions led to wells drying up after a short period. </w:t>
      </w:r>
      <w:r w:rsidR="00ED7953" w:rsidRPr="00FF59AA">
        <w:rPr>
          <w:rFonts w:ascii="Times New Roman" w:hAnsi="Times New Roman"/>
          <w:noProof/>
        </w:rPr>
        <w:t>Despite this</w:t>
      </w:r>
      <w:r w:rsidRPr="00FF59AA">
        <w:rPr>
          <w:rFonts w:ascii="Times New Roman" w:hAnsi="Times New Roman"/>
          <w:noProof/>
        </w:rPr>
        <w:t xml:space="preserve">, </w:t>
      </w:r>
      <w:r w:rsidR="00E64A63" w:rsidRPr="00FF59AA">
        <w:rPr>
          <w:rFonts w:ascii="Times New Roman" w:hAnsi="Times New Roman"/>
          <w:noProof/>
        </w:rPr>
        <w:t xml:space="preserve">performance reports required data on the use of the </w:t>
      </w:r>
      <w:r w:rsidR="00E64A63" w:rsidRPr="00FF59AA">
        <w:rPr>
          <w:rFonts w:ascii="Times New Roman" w:hAnsi="Times New Roman"/>
          <w:i/>
          <w:noProof/>
        </w:rPr>
        <w:t>specified</w:t>
      </w:r>
      <w:r w:rsidR="00E64A63" w:rsidRPr="00FF59AA">
        <w:rPr>
          <w:rFonts w:ascii="Times New Roman" w:hAnsi="Times New Roman"/>
          <w:noProof/>
        </w:rPr>
        <w:t xml:space="preserve"> technologies only</w:t>
      </w:r>
      <w:r w:rsidR="0076055D" w:rsidRPr="00FF59AA">
        <w:rPr>
          <w:rFonts w:ascii="Times New Roman" w:hAnsi="Times New Roman"/>
          <w:noProof/>
        </w:rPr>
        <w:t xml:space="preserve">. </w:t>
      </w:r>
      <w:r w:rsidR="006F71ED" w:rsidRPr="00FF59AA">
        <w:rPr>
          <w:rFonts w:ascii="Times New Roman" w:hAnsi="Times New Roman"/>
          <w:noProof/>
        </w:rPr>
        <w:t xml:space="preserve"> In order to comply,</w:t>
      </w:r>
      <w:r w:rsidR="0076055D" w:rsidRPr="00FF59AA">
        <w:rPr>
          <w:rFonts w:ascii="Times New Roman" w:hAnsi="Times New Roman"/>
          <w:noProof/>
        </w:rPr>
        <w:t xml:space="preserve"> </w:t>
      </w:r>
      <w:r w:rsidR="00E64A63" w:rsidRPr="00FF59AA">
        <w:rPr>
          <w:rFonts w:ascii="Times New Roman" w:hAnsi="Times New Roman"/>
          <w:noProof/>
        </w:rPr>
        <w:t xml:space="preserve">fieldworkers continued to utilise the technologies even where they were convinced that they were inefficient and ineffective. </w:t>
      </w:r>
      <w:r w:rsidR="00104EFE" w:rsidRPr="00FF59AA">
        <w:rPr>
          <w:rFonts w:ascii="Times New Roman" w:hAnsi="Times New Roman"/>
          <w:noProof/>
        </w:rPr>
        <w:t xml:space="preserve">Such compliance </w:t>
      </w:r>
      <w:r w:rsidR="003126C1" w:rsidRPr="00FF59AA">
        <w:rPr>
          <w:rFonts w:ascii="Times New Roman" w:hAnsi="Times New Roman"/>
          <w:noProof/>
        </w:rPr>
        <w:t>also</w:t>
      </w:r>
      <w:r w:rsidR="00104EFE" w:rsidRPr="00FF59AA">
        <w:rPr>
          <w:rFonts w:ascii="Times New Roman" w:hAnsi="Times New Roman"/>
          <w:noProof/>
        </w:rPr>
        <w:t xml:space="preserve"> had </w:t>
      </w:r>
      <w:r w:rsidR="003126C1" w:rsidRPr="00FF59AA">
        <w:rPr>
          <w:rFonts w:ascii="Times New Roman" w:hAnsi="Times New Roman"/>
          <w:noProof/>
        </w:rPr>
        <w:t xml:space="preserve">further </w:t>
      </w:r>
      <w:r w:rsidR="00104EFE" w:rsidRPr="00FF59AA">
        <w:rPr>
          <w:rFonts w:ascii="Times New Roman" w:hAnsi="Times New Roman"/>
          <w:noProof/>
        </w:rPr>
        <w:t>negative effect</w:t>
      </w:r>
      <w:r w:rsidR="003126C1" w:rsidRPr="00FF59AA">
        <w:rPr>
          <w:rFonts w:ascii="Times New Roman" w:hAnsi="Times New Roman"/>
          <w:noProof/>
        </w:rPr>
        <w:t>s</w:t>
      </w:r>
      <w:r w:rsidR="00104EFE" w:rsidRPr="00FF59AA">
        <w:rPr>
          <w:rFonts w:ascii="Times New Roman" w:hAnsi="Times New Roman"/>
          <w:noProof/>
        </w:rPr>
        <w:t xml:space="preserve"> with fieldworkers </w:t>
      </w:r>
      <w:r w:rsidR="00E64A63" w:rsidRPr="00FF59AA">
        <w:rPr>
          <w:rFonts w:ascii="Times New Roman" w:hAnsi="Times New Roman"/>
          <w:noProof/>
        </w:rPr>
        <w:t xml:space="preserve"> refrain</w:t>
      </w:r>
      <w:r w:rsidR="00104EFE" w:rsidRPr="00FF59AA">
        <w:rPr>
          <w:rFonts w:ascii="Times New Roman" w:hAnsi="Times New Roman"/>
          <w:noProof/>
        </w:rPr>
        <w:t>ing</w:t>
      </w:r>
      <w:r w:rsidR="00E64A63" w:rsidRPr="00FF59AA">
        <w:rPr>
          <w:rFonts w:ascii="Times New Roman" w:hAnsi="Times New Roman"/>
          <w:noProof/>
        </w:rPr>
        <w:t xml:space="preserve"> from reporting the failings associated with the technologies as they felt it detracted from their ability to report ‘good performance’ as defined by required output indicators - such as the number of hand-dug wells or bore holes.</w:t>
      </w:r>
      <w:r w:rsidR="00574C70" w:rsidRPr="00FF59AA">
        <w:rPr>
          <w:rFonts w:ascii="Times New Roman" w:hAnsi="Times New Roman"/>
          <w:noProof/>
        </w:rPr>
        <w:t xml:space="preserve"> </w:t>
      </w:r>
      <w:r w:rsidR="00104EFE" w:rsidRPr="00FF59AA">
        <w:rPr>
          <w:rFonts w:ascii="Times New Roman" w:hAnsi="Times New Roman"/>
          <w:noProof/>
        </w:rPr>
        <w:t>During interviews t</w:t>
      </w:r>
      <w:r w:rsidR="0076055D" w:rsidRPr="00FF59AA">
        <w:rPr>
          <w:rFonts w:ascii="Times New Roman" w:hAnsi="Times New Roman"/>
          <w:noProof/>
        </w:rPr>
        <w:t>he</w:t>
      </w:r>
      <w:r w:rsidR="00574C70" w:rsidRPr="00FF59AA">
        <w:rPr>
          <w:rFonts w:ascii="Times New Roman" w:hAnsi="Times New Roman"/>
          <w:noProof/>
        </w:rPr>
        <w:t xml:space="preserve"> fieldworkers </w:t>
      </w:r>
      <w:r w:rsidR="00F45038" w:rsidRPr="00FF59AA">
        <w:rPr>
          <w:rFonts w:ascii="Times New Roman" w:hAnsi="Times New Roman"/>
          <w:noProof/>
        </w:rPr>
        <w:t xml:space="preserve">exhibited </w:t>
      </w:r>
      <w:r w:rsidR="0076055D" w:rsidRPr="00FF59AA">
        <w:rPr>
          <w:rFonts w:ascii="Times New Roman" w:hAnsi="Times New Roman"/>
          <w:noProof/>
        </w:rPr>
        <w:t xml:space="preserve">considerable </w:t>
      </w:r>
      <w:r w:rsidR="00574C70" w:rsidRPr="00FF59AA">
        <w:rPr>
          <w:rFonts w:ascii="Times New Roman" w:hAnsi="Times New Roman"/>
          <w:noProof/>
        </w:rPr>
        <w:t>astute</w:t>
      </w:r>
      <w:r w:rsidR="0076055D" w:rsidRPr="00FF59AA">
        <w:rPr>
          <w:rFonts w:ascii="Times New Roman" w:hAnsi="Times New Roman"/>
          <w:noProof/>
        </w:rPr>
        <w:t>ness</w:t>
      </w:r>
      <w:r w:rsidR="00C471FD" w:rsidRPr="00FF59AA">
        <w:rPr>
          <w:rFonts w:ascii="Times New Roman" w:hAnsi="Times New Roman"/>
          <w:noProof/>
        </w:rPr>
        <w:t xml:space="preserve">, </w:t>
      </w:r>
      <w:r w:rsidR="0076055D" w:rsidRPr="00FF59AA">
        <w:rPr>
          <w:rFonts w:ascii="Times New Roman" w:hAnsi="Times New Roman"/>
          <w:noProof/>
        </w:rPr>
        <w:t xml:space="preserve">and </w:t>
      </w:r>
      <w:r w:rsidR="00B74B94" w:rsidRPr="00FF59AA">
        <w:rPr>
          <w:rFonts w:ascii="Times New Roman" w:hAnsi="Times New Roman"/>
          <w:noProof/>
        </w:rPr>
        <w:t>explained</w:t>
      </w:r>
      <w:r w:rsidR="00E64A63" w:rsidRPr="00FF59AA">
        <w:rPr>
          <w:rFonts w:ascii="Times New Roman" w:hAnsi="Times New Roman"/>
          <w:noProof/>
        </w:rPr>
        <w:t xml:space="preserve"> that </w:t>
      </w:r>
      <w:r w:rsidR="0076055D" w:rsidRPr="00FF59AA">
        <w:rPr>
          <w:rFonts w:ascii="Times New Roman" w:hAnsi="Times New Roman"/>
          <w:noProof/>
        </w:rPr>
        <w:t xml:space="preserve">these technologies </w:t>
      </w:r>
      <w:r w:rsidR="00E64A63" w:rsidRPr="00FF59AA">
        <w:rPr>
          <w:rFonts w:ascii="Times New Roman" w:hAnsi="Times New Roman"/>
          <w:noProof/>
        </w:rPr>
        <w:t xml:space="preserve">wasted the funders’ resources </w:t>
      </w:r>
      <w:r w:rsidR="0076055D" w:rsidRPr="00FF59AA">
        <w:rPr>
          <w:rFonts w:ascii="Times New Roman" w:hAnsi="Times New Roman"/>
          <w:noProof/>
        </w:rPr>
        <w:t xml:space="preserve">given that </w:t>
      </w:r>
      <w:r w:rsidR="002215AE" w:rsidRPr="00FF59AA">
        <w:rPr>
          <w:rFonts w:ascii="Times New Roman" w:hAnsi="Times New Roman"/>
          <w:noProof/>
        </w:rPr>
        <w:t xml:space="preserve">a </w:t>
      </w:r>
      <w:r w:rsidR="00E64A63" w:rsidRPr="00FF59AA">
        <w:rPr>
          <w:rFonts w:ascii="Times New Roman" w:hAnsi="Times New Roman"/>
          <w:noProof/>
        </w:rPr>
        <w:t>more effective long-term achievement of their overall water relief aims could be achieved by funding a smaller number of more expensive water delivery systems:</w:t>
      </w:r>
    </w:p>
    <w:p w14:paraId="53C12B9D" w14:textId="77777777" w:rsidR="00E64A63" w:rsidRPr="00FF59AA" w:rsidRDefault="00E64A63" w:rsidP="00075B80">
      <w:pPr>
        <w:spacing w:line="240" w:lineRule="auto"/>
        <w:ind w:left="720"/>
        <w:jc w:val="both"/>
        <w:rPr>
          <w:rFonts w:ascii="Times New Roman" w:hAnsi="Times New Roman"/>
          <w:noProof/>
        </w:rPr>
      </w:pPr>
      <w:r w:rsidRPr="00FF59AA">
        <w:rPr>
          <w:rFonts w:ascii="Times New Roman" w:hAnsi="Times New Roman"/>
          <w:noProof/>
        </w:rPr>
        <w:t>For example, if the solution to the water problem in the community is … a small community pipe system, but the donor says I want to see X number of boreholes or X number of hand-dug wells, definitely such a community will lose out on that. (NGDO E –</w:t>
      </w:r>
      <w:r w:rsidR="00DB2D74" w:rsidRPr="00FF59AA">
        <w:rPr>
          <w:rFonts w:ascii="Times New Roman" w:hAnsi="Times New Roman"/>
          <w:noProof/>
        </w:rPr>
        <w:t xml:space="preserve"> </w:t>
      </w:r>
      <w:r w:rsidRPr="00FF59AA">
        <w:rPr>
          <w:rFonts w:ascii="Times New Roman" w:hAnsi="Times New Roman"/>
          <w:noProof/>
        </w:rPr>
        <w:t xml:space="preserve">water and sanitation) </w:t>
      </w:r>
    </w:p>
    <w:p w14:paraId="0818531E" w14:textId="7079D28D" w:rsidR="009B005D" w:rsidRPr="00FF59AA" w:rsidRDefault="00B74B94" w:rsidP="00075B80">
      <w:pPr>
        <w:spacing w:line="240" w:lineRule="auto"/>
        <w:ind w:firstLine="708"/>
        <w:jc w:val="both"/>
        <w:rPr>
          <w:rFonts w:ascii="Times New Roman" w:hAnsi="Times New Roman"/>
          <w:noProof/>
        </w:rPr>
      </w:pPr>
      <w:r w:rsidRPr="00FF59AA">
        <w:rPr>
          <w:rFonts w:ascii="Times New Roman" w:hAnsi="Times New Roman"/>
          <w:noProof/>
        </w:rPr>
        <w:t>In a bid to be seen to be compliant, t</w:t>
      </w:r>
      <w:r w:rsidR="003126C1" w:rsidRPr="00FF59AA">
        <w:rPr>
          <w:rFonts w:ascii="Times New Roman" w:hAnsi="Times New Roman"/>
          <w:noProof/>
        </w:rPr>
        <w:t>hey did not share these perceptions with the funders.</w:t>
      </w:r>
      <w:r w:rsidR="0033000B" w:rsidRPr="00FF59AA">
        <w:rPr>
          <w:rFonts w:ascii="Times New Roman" w:hAnsi="Times New Roman"/>
          <w:noProof/>
        </w:rPr>
        <w:t xml:space="preserve"> Compliance, as suggested by Kearns (1994), was used as a tactical response</w:t>
      </w:r>
      <w:r w:rsidR="00160482" w:rsidRPr="00FF59AA">
        <w:rPr>
          <w:rFonts w:ascii="Times New Roman" w:hAnsi="Times New Roman"/>
          <w:noProof/>
        </w:rPr>
        <w:t xml:space="preserve"> to the accountability demands</w:t>
      </w:r>
      <w:r w:rsidR="004F7FC9" w:rsidRPr="00FF59AA">
        <w:rPr>
          <w:rFonts w:ascii="Times New Roman" w:hAnsi="Times New Roman"/>
          <w:noProof/>
        </w:rPr>
        <w:t>.</w:t>
      </w:r>
      <w:r w:rsidRPr="00FF59AA">
        <w:rPr>
          <w:rFonts w:ascii="Times New Roman" w:hAnsi="Times New Roman"/>
          <w:noProof/>
        </w:rPr>
        <w:t xml:space="preserve"> </w:t>
      </w:r>
      <w:r w:rsidR="009B005D" w:rsidRPr="00FF59AA">
        <w:rPr>
          <w:rFonts w:ascii="Times New Roman" w:hAnsi="Times New Roman"/>
          <w:noProof/>
        </w:rPr>
        <w:t>Additionally,</w:t>
      </w:r>
      <w:r w:rsidRPr="00FF59AA">
        <w:rPr>
          <w:rFonts w:ascii="Times New Roman" w:hAnsi="Times New Roman"/>
          <w:noProof/>
        </w:rPr>
        <w:t xml:space="preserve"> in order to </w:t>
      </w:r>
      <w:r w:rsidR="006D6E03" w:rsidRPr="00FF59AA">
        <w:rPr>
          <w:rFonts w:ascii="Times New Roman" w:hAnsi="Times New Roman"/>
          <w:noProof/>
        </w:rPr>
        <w:t xml:space="preserve">be seen to be </w:t>
      </w:r>
      <w:r w:rsidRPr="00FF59AA">
        <w:rPr>
          <w:rFonts w:ascii="Times New Roman" w:hAnsi="Times New Roman"/>
          <w:noProof/>
        </w:rPr>
        <w:t xml:space="preserve">compliant the fieldworkers </w:t>
      </w:r>
      <w:r w:rsidR="00C62EC6" w:rsidRPr="00FF59AA">
        <w:rPr>
          <w:rFonts w:ascii="Times New Roman" w:hAnsi="Times New Roman"/>
          <w:noProof/>
        </w:rPr>
        <w:t xml:space="preserve">revealed how they took </w:t>
      </w:r>
      <w:r w:rsidRPr="00FF59AA">
        <w:rPr>
          <w:rFonts w:ascii="Times New Roman" w:hAnsi="Times New Roman"/>
          <w:noProof/>
        </w:rPr>
        <w:t>action</w:t>
      </w:r>
      <w:r w:rsidR="00C62EC6" w:rsidRPr="00FF59AA">
        <w:rPr>
          <w:rFonts w:ascii="Times New Roman" w:hAnsi="Times New Roman"/>
          <w:noProof/>
        </w:rPr>
        <w:t>s</w:t>
      </w:r>
      <w:r w:rsidRPr="00FF59AA">
        <w:rPr>
          <w:rFonts w:ascii="Times New Roman" w:hAnsi="Times New Roman"/>
          <w:noProof/>
        </w:rPr>
        <w:t xml:space="preserve"> </w:t>
      </w:r>
      <w:r w:rsidR="009B005D" w:rsidRPr="00FF59AA">
        <w:rPr>
          <w:rFonts w:ascii="Times New Roman" w:hAnsi="Times New Roman"/>
          <w:noProof/>
        </w:rPr>
        <w:t>to prioritise the outputs and processes required</w:t>
      </w:r>
      <w:r w:rsidRPr="00FF59AA">
        <w:rPr>
          <w:rFonts w:ascii="Times New Roman" w:hAnsi="Times New Roman"/>
          <w:noProof/>
        </w:rPr>
        <w:t xml:space="preserve"> by funders. </w:t>
      </w:r>
      <w:r w:rsidR="009B005D" w:rsidRPr="00FF59AA">
        <w:rPr>
          <w:rFonts w:ascii="Times New Roman" w:hAnsi="Times New Roman"/>
          <w:noProof/>
        </w:rPr>
        <w:t>For example, while it was important to give local communities some sense of involvement in identifying needs, fieldworkers felt constrained by their funder reporting requirements and frequently steered communities’ perceptions of their needs towards their funder’s preferred focus:</w:t>
      </w:r>
    </w:p>
    <w:p w14:paraId="28396B49" w14:textId="77777777" w:rsidR="009B005D" w:rsidRPr="00FF59AA" w:rsidRDefault="009B005D" w:rsidP="00075B80">
      <w:pPr>
        <w:spacing w:line="240" w:lineRule="auto"/>
        <w:ind w:left="720"/>
        <w:contextualSpacing/>
        <w:jc w:val="both"/>
        <w:rPr>
          <w:rFonts w:ascii="Times New Roman" w:eastAsia="Calibri" w:hAnsi="Times New Roman"/>
          <w:noProof/>
        </w:rPr>
      </w:pPr>
      <w:r w:rsidRPr="00FF59AA">
        <w:rPr>
          <w:rFonts w:ascii="Times New Roman" w:eastAsia="Calibri" w:hAnsi="Times New Roman"/>
          <w:noProof/>
        </w:rPr>
        <w:t xml:space="preserve">We go on the radio … We do a lot of “sensitisation” - creating awareness for the people - … [We hold] community sessions … We try to help them to come out with their needs [but, ultimately] </w:t>
      </w:r>
      <w:r w:rsidRPr="00FF59AA">
        <w:rPr>
          <w:rFonts w:ascii="Times New Roman" w:eastAsia="Calibri" w:hAnsi="Times New Roman"/>
          <w:i/>
          <w:noProof/>
        </w:rPr>
        <w:t>we</w:t>
      </w:r>
      <w:r w:rsidRPr="00FF59AA">
        <w:rPr>
          <w:rFonts w:ascii="Times New Roman" w:eastAsia="Calibri" w:hAnsi="Times New Roman"/>
          <w:noProof/>
        </w:rPr>
        <w:t xml:space="preserve"> identify their needs and prioritise their needs. (NGDO B - agriculture)</w:t>
      </w:r>
    </w:p>
    <w:p w14:paraId="2ACA918E" w14:textId="77777777" w:rsidR="00160482" w:rsidRPr="00FF59AA" w:rsidRDefault="00160482" w:rsidP="00075B80">
      <w:pPr>
        <w:spacing w:line="240" w:lineRule="auto"/>
        <w:ind w:left="720"/>
        <w:contextualSpacing/>
        <w:jc w:val="both"/>
        <w:rPr>
          <w:rFonts w:ascii="Times New Roman" w:eastAsia="Calibri" w:hAnsi="Times New Roman"/>
          <w:noProof/>
        </w:rPr>
      </w:pPr>
    </w:p>
    <w:p w14:paraId="02AB35EB" w14:textId="4BAE31C9" w:rsidR="00C55AAD" w:rsidRPr="00FF59AA" w:rsidRDefault="00B74B94" w:rsidP="00075B80">
      <w:pPr>
        <w:spacing w:before="360" w:after="120" w:line="240" w:lineRule="auto"/>
        <w:ind w:firstLine="708"/>
        <w:jc w:val="both"/>
        <w:rPr>
          <w:rFonts w:ascii="Times New Roman" w:hAnsi="Times New Roman"/>
          <w:noProof/>
          <w:lang w:eastAsia="zh-CN"/>
        </w:rPr>
      </w:pPr>
      <w:r w:rsidRPr="00FF59AA">
        <w:rPr>
          <w:rFonts w:ascii="Times New Roman" w:hAnsi="Times New Roman"/>
          <w:noProof/>
        </w:rPr>
        <w:t xml:space="preserve"> </w:t>
      </w:r>
      <w:r w:rsidR="009B005D" w:rsidRPr="00FF59AA">
        <w:rPr>
          <w:rFonts w:ascii="Times New Roman" w:hAnsi="Times New Roman"/>
          <w:noProof/>
        </w:rPr>
        <w:t xml:space="preserve">The purpose of the sensitisation </w:t>
      </w:r>
      <w:r w:rsidR="00160482" w:rsidRPr="00FF59AA">
        <w:rPr>
          <w:rFonts w:ascii="Times New Roman" w:hAnsi="Times New Roman"/>
          <w:noProof/>
        </w:rPr>
        <w:t xml:space="preserve">referred to above </w:t>
      </w:r>
      <w:r w:rsidR="009B005D" w:rsidRPr="00FF59AA">
        <w:rPr>
          <w:rFonts w:ascii="Times New Roman" w:hAnsi="Times New Roman"/>
          <w:noProof/>
        </w:rPr>
        <w:t>was to</w:t>
      </w:r>
      <w:r w:rsidR="00E64A63" w:rsidRPr="00FF59AA">
        <w:rPr>
          <w:rFonts w:ascii="Times New Roman" w:hAnsi="Times New Roman"/>
          <w:noProof/>
        </w:rPr>
        <w:t xml:space="preserve"> </w:t>
      </w:r>
      <w:r w:rsidR="009B005D" w:rsidRPr="00FF59AA">
        <w:rPr>
          <w:rFonts w:ascii="Times New Roman" w:hAnsi="Times New Roman"/>
          <w:noProof/>
        </w:rPr>
        <w:t>ensure that</w:t>
      </w:r>
      <w:r w:rsidR="00E64A63" w:rsidRPr="00FF59AA">
        <w:rPr>
          <w:rFonts w:ascii="Times New Roman" w:hAnsi="Times New Roman"/>
          <w:noProof/>
        </w:rPr>
        <w:t xml:space="preserve"> the key problems identified by funders </w:t>
      </w:r>
      <w:r w:rsidR="00CD4CA2" w:rsidRPr="00FF59AA">
        <w:rPr>
          <w:rFonts w:ascii="Times New Roman" w:hAnsi="Times New Roman"/>
          <w:noProof/>
        </w:rPr>
        <w:t xml:space="preserve">were </w:t>
      </w:r>
      <w:r w:rsidR="00C70550" w:rsidRPr="00FF59AA">
        <w:rPr>
          <w:rFonts w:ascii="Times New Roman" w:hAnsi="Times New Roman"/>
          <w:noProof/>
        </w:rPr>
        <w:t xml:space="preserve">actually </w:t>
      </w:r>
      <w:r w:rsidR="00E64A63" w:rsidRPr="00FF59AA">
        <w:rPr>
          <w:rFonts w:ascii="Times New Roman" w:hAnsi="Times New Roman"/>
          <w:noProof/>
        </w:rPr>
        <w:t>prioritised.</w:t>
      </w:r>
      <w:r w:rsidR="009B005D" w:rsidRPr="00FF59AA">
        <w:rPr>
          <w:rFonts w:ascii="Times New Roman" w:hAnsi="Times New Roman"/>
          <w:noProof/>
        </w:rPr>
        <w:t xml:space="preserve"> This would allow </w:t>
      </w:r>
      <w:r w:rsidR="00D05023" w:rsidRPr="00FF59AA">
        <w:rPr>
          <w:rFonts w:ascii="Times New Roman" w:hAnsi="Times New Roman"/>
          <w:noProof/>
        </w:rPr>
        <w:t>fieldworkers to</w:t>
      </w:r>
      <w:r w:rsidR="009B005D" w:rsidRPr="00FF59AA">
        <w:rPr>
          <w:rFonts w:ascii="Times New Roman" w:hAnsi="Times New Roman"/>
          <w:noProof/>
        </w:rPr>
        <w:t xml:space="preserve"> provide reports</w:t>
      </w:r>
      <w:r w:rsidR="006D6E03" w:rsidRPr="00FF59AA">
        <w:rPr>
          <w:rFonts w:ascii="Times New Roman" w:hAnsi="Times New Roman"/>
          <w:noProof/>
        </w:rPr>
        <w:t xml:space="preserve"> demonstrating compliance even though it made their work more cumbersome</w:t>
      </w:r>
      <w:r w:rsidR="003531E9" w:rsidRPr="00FF59AA">
        <w:rPr>
          <w:rFonts w:ascii="Times New Roman" w:hAnsi="Times New Roman"/>
          <w:noProof/>
        </w:rPr>
        <w:t>.</w:t>
      </w:r>
      <w:r w:rsidR="00537B90" w:rsidRPr="00FF59AA">
        <w:rPr>
          <w:rFonts w:ascii="Times New Roman" w:hAnsi="Times New Roman"/>
          <w:noProof/>
          <w:lang w:eastAsia="zh-CN"/>
        </w:rPr>
        <w:t>Kearns (1994) identifies compliance as a tactical internal response made to accountability demands that operate as external control systems</w:t>
      </w:r>
      <w:r w:rsidR="00B94D97" w:rsidRPr="00FF59AA">
        <w:rPr>
          <w:rFonts w:ascii="Times New Roman" w:hAnsi="Times New Roman"/>
          <w:noProof/>
          <w:lang w:eastAsia="zh-CN"/>
        </w:rPr>
        <w:t xml:space="preserve"> and our </w:t>
      </w:r>
      <w:r w:rsidR="00160482" w:rsidRPr="00FF59AA">
        <w:rPr>
          <w:rFonts w:ascii="Times New Roman" w:hAnsi="Times New Roman"/>
          <w:noProof/>
          <w:lang w:eastAsia="zh-CN"/>
        </w:rPr>
        <w:t xml:space="preserve">analysis </w:t>
      </w:r>
      <w:r w:rsidR="00B94D97" w:rsidRPr="00FF59AA">
        <w:rPr>
          <w:rFonts w:ascii="Times New Roman" w:hAnsi="Times New Roman"/>
          <w:noProof/>
          <w:lang w:eastAsia="zh-CN"/>
        </w:rPr>
        <w:t xml:space="preserve">suggests that fieldworkers were </w:t>
      </w:r>
      <w:r w:rsidR="004516B5" w:rsidRPr="00FF59AA">
        <w:rPr>
          <w:rFonts w:ascii="Times New Roman" w:hAnsi="Times New Roman"/>
          <w:noProof/>
          <w:lang w:eastAsia="zh-CN"/>
        </w:rPr>
        <w:t xml:space="preserve">continually </w:t>
      </w:r>
      <w:r w:rsidR="00B94D97" w:rsidRPr="00FF59AA">
        <w:rPr>
          <w:rFonts w:ascii="Times New Roman" w:hAnsi="Times New Roman"/>
          <w:noProof/>
          <w:lang w:eastAsia="zh-CN"/>
        </w:rPr>
        <w:t xml:space="preserve">anxious to </w:t>
      </w:r>
      <w:r w:rsidR="004516B5" w:rsidRPr="00FF59AA">
        <w:rPr>
          <w:rFonts w:ascii="Times New Roman" w:hAnsi="Times New Roman"/>
          <w:noProof/>
          <w:lang w:eastAsia="zh-CN"/>
        </w:rPr>
        <w:t>exhibit</w:t>
      </w:r>
      <w:r w:rsidR="00B94D97" w:rsidRPr="00FF59AA">
        <w:rPr>
          <w:rFonts w:ascii="Times New Roman" w:hAnsi="Times New Roman"/>
          <w:noProof/>
          <w:lang w:eastAsia="zh-CN"/>
        </w:rPr>
        <w:t xml:space="preserve"> compliance. Clearly, there were power asymmetries between the funders and NGDOs that meant there were conditions placed on project design and planning</w:t>
      </w:r>
      <w:r w:rsidR="00160482" w:rsidRPr="00FF59AA">
        <w:rPr>
          <w:rFonts w:ascii="Times New Roman" w:hAnsi="Times New Roman"/>
          <w:noProof/>
          <w:lang w:eastAsia="zh-CN"/>
        </w:rPr>
        <w:t xml:space="preserve"> and </w:t>
      </w:r>
      <w:r w:rsidR="00B94D97" w:rsidRPr="00FF59AA">
        <w:rPr>
          <w:rFonts w:ascii="Times New Roman" w:hAnsi="Times New Roman"/>
          <w:noProof/>
          <w:lang w:eastAsia="zh-CN"/>
        </w:rPr>
        <w:t xml:space="preserve">funding arrangements </w:t>
      </w:r>
      <w:r w:rsidR="00C843A0" w:rsidRPr="00FF59AA">
        <w:rPr>
          <w:rFonts w:ascii="Times New Roman" w:hAnsi="Times New Roman"/>
          <w:noProof/>
          <w:lang w:eastAsia="zh-CN"/>
        </w:rPr>
        <w:t>within the</w:t>
      </w:r>
      <w:r w:rsidR="00B94D97" w:rsidRPr="00FF59AA">
        <w:rPr>
          <w:rFonts w:ascii="Times New Roman" w:hAnsi="Times New Roman"/>
          <w:noProof/>
          <w:lang w:eastAsia="zh-CN"/>
        </w:rPr>
        <w:t xml:space="preserve"> accountability processes </w:t>
      </w:r>
      <w:r w:rsidR="00160482" w:rsidRPr="00FF59AA">
        <w:rPr>
          <w:rFonts w:ascii="Times New Roman" w:hAnsi="Times New Roman"/>
          <w:noProof/>
          <w:lang w:eastAsia="zh-CN"/>
        </w:rPr>
        <w:t xml:space="preserve">which </w:t>
      </w:r>
      <w:r w:rsidR="00DD64F7" w:rsidRPr="00FF59AA">
        <w:rPr>
          <w:rFonts w:ascii="Times New Roman" w:hAnsi="Times New Roman"/>
          <w:noProof/>
          <w:lang w:eastAsia="zh-CN"/>
        </w:rPr>
        <w:t xml:space="preserve">compelled </w:t>
      </w:r>
      <w:r w:rsidR="00B94D97" w:rsidRPr="00FF59AA">
        <w:rPr>
          <w:rFonts w:ascii="Times New Roman" w:hAnsi="Times New Roman"/>
          <w:noProof/>
          <w:lang w:eastAsia="zh-CN"/>
        </w:rPr>
        <w:t xml:space="preserve">fieldworkers to find ways to comply </w:t>
      </w:r>
      <w:r w:rsidR="00160482" w:rsidRPr="00FF59AA">
        <w:rPr>
          <w:rFonts w:ascii="Times New Roman" w:hAnsi="Times New Roman"/>
          <w:noProof/>
          <w:lang w:eastAsia="zh-CN"/>
        </w:rPr>
        <w:t>with</w:t>
      </w:r>
      <w:r w:rsidR="00B94D97" w:rsidRPr="00FF59AA">
        <w:rPr>
          <w:rFonts w:ascii="Times New Roman" w:hAnsi="Times New Roman"/>
          <w:noProof/>
          <w:lang w:eastAsia="zh-CN"/>
        </w:rPr>
        <w:t xml:space="preserve"> the requirements</w:t>
      </w:r>
      <w:r w:rsidR="00650300" w:rsidRPr="00FF59AA">
        <w:rPr>
          <w:rFonts w:ascii="Times New Roman" w:hAnsi="Times New Roman"/>
          <w:noProof/>
          <w:lang w:eastAsia="zh-CN"/>
        </w:rPr>
        <w:t xml:space="preserve"> (Dar, 2014; Ebrahim, 2009; Edwards and Hulme, 1997; O’Dwyer and Unerman, 2006). </w:t>
      </w:r>
      <w:r w:rsidR="00B94D97" w:rsidRPr="00FF59AA">
        <w:rPr>
          <w:rFonts w:ascii="Times New Roman" w:hAnsi="Times New Roman"/>
          <w:noProof/>
          <w:lang w:eastAsia="zh-CN"/>
        </w:rPr>
        <w:t>U</w:t>
      </w:r>
      <w:r w:rsidR="00E64A63" w:rsidRPr="00FF59AA">
        <w:rPr>
          <w:rFonts w:ascii="Times New Roman" w:hAnsi="Times New Roman"/>
          <w:noProof/>
          <w:lang w:eastAsia="zh-CN"/>
        </w:rPr>
        <w:t xml:space="preserve">nderpinning these </w:t>
      </w:r>
      <w:r w:rsidR="00537B90" w:rsidRPr="00FF59AA">
        <w:rPr>
          <w:rFonts w:ascii="Times New Roman" w:hAnsi="Times New Roman"/>
          <w:noProof/>
          <w:lang w:eastAsia="zh-CN"/>
        </w:rPr>
        <w:t xml:space="preserve">perceptions </w:t>
      </w:r>
      <w:r w:rsidR="00E64A63" w:rsidRPr="00FF59AA">
        <w:rPr>
          <w:rFonts w:ascii="Times New Roman" w:hAnsi="Times New Roman"/>
          <w:noProof/>
          <w:lang w:eastAsia="zh-CN"/>
        </w:rPr>
        <w:t xml:space="preserve">was a sense that the fieldworkers did not feel that funders entirely trusted </w:t>
      </w:r>
      <w:r w:rsidR="004516B5" w:rsidRPr="00FF59AA">
        <w:rPr>
          <w:rFonts w:ascii="Times New Roman" w:hAnsi="Times New Roman"/>
          <w:noProof/>
          <w:lang w:eastAsia="zh-CN"/>
        </w:rPr>
        <w:t xml:space="preserve">them (or </w:t>
      </w:r>
      <w:r w:rsidR="0080717D" w:rsidRPr="00FF59AA">
        <w:rPr>
          <w:rFonts w:ascii="Times New Roman" w:hAnsi="Times New Roman"/>
          <w:noProof/>
          <w:lang w:eastAsia="zh-CN"/>
        </w:rPr>
        <w:lastRenderedPageBreak/>
        <w:t>the local NGO</w:t>
      </w:r>
      <w:r w:rsidR="004516B5" w:rsidRPr="00FF59AA">
        <w:rPr>
          <w:rFonts w:ascii="Times New Roman" w:hAnsi="Times New Roman"/>
          <w:noProof/>
          <w:lang w:eastAsia="zh-CN"/>
        </w:rPr>
        <w:t>)</w:t>
      </w:r>
      <w:r w:rsidR="00160482" w:rsidRPr="00FF59AA">
        <w:rPr>
          <w:rFonts w:ascii="Times New Roman" w:hAnsi="Times New Roman"/>
          <w:noProof/>
          <w:lang w:eastAsia="zh-CN"/>
        </w:rPr>
        <w:t>.</w:t>
      </w:r>
      <w:r w:rsidR="006D6E03" w:rsidRPr="00FF59AA">
        <w:rPr>
          <w:rFonts w:ascii="Times New Roman" w:hAnsi="Times New Roman"/>
          <w:noProof/>
          <w:lang w:eastAsia="zh-CN"/>
        </w:rPr>
        <w:t xml:space="preserve"> </w:t>
      </w:r>
      <w:r w:rsidR="004F7FC9" w:rsidRPr="00FF59AA">
        <w:rPr>
          <w:rFonts w:ascii="Times New Roman" w:hAnsi="Times New Roman"/>
          <w:noProof/>
          <w:lang w:eastAsia="zh-CN"/>
        </w:rPr>
        <w:t>The</w:t>
      </w:r>
      <w:r w:rsidR="00DD64F7" w:rsidRPr="00FF59AA">
        <w:rPr>
          <w:rFonts w:ascii="Times New Roman" w:hAnsi="Times New Roman"/>
          <w:noProof/>
          <w:lang w:eastAsia="zh-CN"/>
        </w:rPr>
        <w:t>y</w:t>
      </w:r>
      <w:r w:rsidR="004F7FC9" w:rsidRPr="00FF59AA">
        <w:rPr>
          <w:rFonts w:ascii="Times New Roman" w:hAnsi="Times New Roman"/>
          <w:noProof/>
          <w:lang w:eastAsia="zh-CN"/>
        </w:rPr>
        <w:t xml:space="preserve"> </w:t>
      </w:r>
      <w:r w:rsidR="00160482" w:rsidRPr="00FF59AA">
        <w:rPr>
          <w:rFonts w:ascii="Times New Roman" w:hAnsi="Times New Roman"/>
          <w:noProof/>
          <w:lang w:eastAsia="zh-CN"/>
        </w:rPr>
        <w:t xml:space="preserve">suggested that too often they </w:t>
      </w:r>
      <w:r w:rsidR="00943613" w:rsidRPr="00FF59AA">
        <w:rPr>
          <w:rFonts w:ascii="Times New Roman" w:hAnsi="Times New Roman"/>
          <w:noProof/>
          <w:lang w:eastAsia="zh-CN"/>
        </w:rPr>
        <w:t>were offered</w:t>
      </w:r>
      <w:r w:rsidR="00DD64F7" w:rsidRPr="00FF59AA">
        <w:rPr>
          <w:rFonts w:ascii="Times New Roman" w:hAnsi="Times New Roman"/>
          <w:noProof/>
          <w:lang w:eastAsia="zh-CN"/>
        </w:rPr>
        <w:t xml:space="preserve"> </w:t>
      </w:r>
      <w:r w:rsidR="00812420" w:rsidRPr="00FF59AA">
        <w:rPr>
          <w:rFonts w:ascii="Times New Roman" w:hAnsi="Times New Roman"/>
          <w:noProof/>
          <w:lang w:eastAsia="zh-CN"/>
        </w:rPr>
        <w:t xml:space="preserve">a </w:t>
      </w:r>
      <w:r w:rsidR="00DD64F7" w:rsidRPr="00FF59AA">
        <w:rPr>
          <w:rFonts w:ascii="Times New Roman" w:hAnsi="Times New Roman"/>
          <w:noProof/>
          <w:lang w:eastAsia="zh-CN"/>
        </w:rPr>
        <w:t>limited</w:t>
      </w:r>
      <w:r w:rsidR="00160482" w:rsidRPr="00FF59AA">
        <w:rPr>
          <w:rFonts w:ascii="Times New Roman" w:hAnsi="Times New Roman"/>
          <w:noProof/>
          <w:lang w:eastAsia="zh-CN"/>
        </w:rPr>
        <w:t xml:space="preserve"> </w:t>
      </w:r>
      <w:r w:rsidR="004F7FC9" w:rsidRPr="00FF59AA">
        <w:rPr>
          <w:rFonts w:ascii="Times New Roman" w:hAnsi="Times New Roman"/>
          <w:noProof/>
          <w:lang w:eastAsia="zh-CN"/>
        </w:rPr>
        <w:t xml:space="preserve">voice to shape expectations and standards even where they felt </w:t>
      </w:r>
      <w:r w:rsidR="00943613" w:rsidRPr="00FF59AA">
        <w:rPr>
          <w:rFonts w:ascii="Times New Roman" w:hAnsi="Times New Roman"/>
          <w:noProof/>
          <w:lang w:eastAsia="zh-CN"/>
        </w:rPr>
        <w:t xml:space="preserve">alternative </w:t>
      </w:r>
      <w:r w:rsidR="004F7FC9" w:rsidRPr="00FF59AA">
        <w:rPr>
          <w:rFonts w:ascii="Times New Roman" w:hAnsi="Times New Roman"/>
          <w:noProof/>
          <w:lang w:eastAsia="zh-CN"/>
        </w:rPr>
        <w:t>approaches were more appropriate</w:t>
      </w:r>
      <w:r w:rsidR="00943613" w:rsidRPr="00FF59AA">
        <w:rPr>
          <w:rFonts w:ascii="Times New Roman" w:hAnsi="Times New Roman"/>
          <w:noProof/>
          <w:lang w:eastAsia="zh-CN"/>
        </w:rPr>
        <w:t xml:space="preserve"> and effective</w:t>
      </w:r>
      <w:r w:rsidR="00AA3A1A" w:rsidRPr="00FF59AA">
        <w:rPr>
          <w:rFonts w:ascii="Times New Roman" w:hAnsi="Times New Roman"/>
          <w:noProof/>
          <w:lang w:eastAsia="zh-CN"/>
        </w:rPr>
        <w:t xml:space="preserve">. There was little sense of an alliance around accountability </w:t>
      </w:r>
      <w:r w:rsidR="00943613" w:rsidRPr="00FF59AA">
        <w:rPr>
          <w:rFonts w:ascii="Times New Roman" w:hAnsi="Times New Roman"/>
          <w:noProof/>
          <w:lang w:eastAsia="zh-CN"/>
        </w:rPr>
        <w:t xml:space="preserve">facilitating </w:t>
      </w:r>
      <w:r w:rsidR="00374436" w:rsidRPr="00FF59AA">
        <w:rPr>
          <w:rFonts w:ascii="Times New Roman" w:hAnsi="Times New Roman"/>
          <w:noProof/>
          <w:lang w:eastAsia="zh-CN"/>
        </w:rPr>
        <w:t xml:space="preserve">a </w:t>
      </w:r>
      <w:r w:rsidR="00943613" w:rsidRPr="00FF59AA">
        <w:rPr>
          <w:rFonts w:ascii="Times New Roman" w:hAnsi="Times New Roman"/>
          <w:noProof/>
          <w:lang w:eastAsia="zh-CN"/>
        </w:rPr>
        <w:t>conversation involving</w:t>
      </w:r>
      <w:r w:rsidR="00AA3A1A" w:rsidRPr="00FF59AA">
        <w:rPr>
          <w:rFonts w:ascii="Times New Roman" w:hAnsi="Times New Roman"/>
          <w:noProof/>
          <w:lang w:eastAsia="zh-CN"/>
        </w:rPr>
        <w:t xml:space="preserve"> ‘committed listening’ </w:t>
      </w:r>
      <w:r w:rsidR="00943613" w:rsidRPr="00FF59AA">
        <w:rPr>
          <w:rFonts w:ascii="Times New Roman" w:hAnsi="Times New Roman"/>
          <w:noProof/>
          <w:lang w:eastAsia="zh-CN"/>
        </w:rPr>
        <w:t xml:space="preserve">by </w:t>
      </w:r>
      <w:r w:rsidR="00AA3A1A" w:rsidRPr="00FF59AA">
        <w:rPr>
          <w:rFonts w:ascii="Times New Roman" w:hAnsi="Times New Roman"/>
          <w:noProof/>
          <w:lang w:eastAsia="zh-CN"/>
        </w:rPr>
        <w:t>funders (Fry, 1995). Negotiated accountability was</w:t>
      </w:r>
      <w:r w:rsidR="00943613" w:rsidRPr="00FF59AA">
        <w:rPr>
          <w:rFonts w:ascii="Times New Roman" w:hAnsi="Times New Roman"/>
          <w:noProof/>
          <w:lang w:eastAsia="zh-CN"/>
        </w:rPr>
        <w:t xml:space="preserve">, </w:t>
      </w:r>
      <w:r w:rsidR="00374436" w:rsidRPr="00FF59AA">
        <w:rPr>
          <w:rFonts w:ascii="Times New Roman" w:hAnsi="Times New Roman"/>
          <w:noProof/>
          <w:lang w:eastAsia="zh-CN"/>
        </w:rPr>
        <w:t xml:space="preserve">therefore, </w:t>
      </w:r>
      <w:r w:rsidR="00943613" w:rsidRPr="00FF59AA">
        <w:rPr>
          <w:rFonts w:ascii="Times New Roman" w:hAnsi="Times New Roman"/>
          <w:noProof/>
          <w:lang w:eastAsia="zh-CN"/>
        </w:rPr>
        <w:t>in many cases,</w:t>
      </w:r>
      <w:r w:rsidR="00AA3A1A" w:rsidRPr="00FF59AA">
        <w:rPr>
          <w:rFonts w:ascii="Times New Roman" w:hAnsi="Times New Roman"/>
          <w:noProof/>
          <w:lang w:eastAsia="zh-CN"/>
        </w:rPr>
        <w:t xml:space="preserve"> simply not </w:t>
      </w:r>
      <w:r w:rsidR="00943613" w:rsidRPr="00FF59AA">
        <w:rPr>
          <w:rFonts w:ascii="Times New Roman" w:hAnsi="Times New Roman"/>
          <w:noProof/>
          <w:lang w:eastAsia="zh-CN"/>
        </w:rPr>
        <w:t>feasible</w:t>
      </w:r>
      <w:r w:rsidR="00AA3A1A" w:rsidRPr="00FF59AA">
        <w:rPr>
          <w:rFonts w:ascii="Times New Roman" w:hAnsi="Times New Roman"/>
          <w:noProof/>
          <w:lang w:eastAsia="zh-CN"/>
        </w:rPr>
        <w:t xml:space="preserve">. </w:t>
      </w:r>
      <w:r w:rsidR="0080717D" w:rsidRPr="00FF59AA">
        <w:rPr>
          <w:rFonts w:ascii="Times New Roman" w:hAnsi="Times New Roman"/>
          <w:noProof/>
          <w:lang w:eastAsia="zh-CN"/>
        </w:rPr>
        <w:t>Despite this</w:t>
      </w:r>
      <w:r w:rsidR="0078237E" w:rsidRPr="00FF59AA">
        <w:rPr>
          <w:rFonts w:ascii="Times New Roman" w:hAnsi="Times New Roman"/>
          <w:noProof/>
          <w:lang w:eastAsia="zh-CN"/>
        </w:rPr>
        <w:t>, while</w:t>
      </w:r>
      <w:r w:rsidR="00C471FD" w:rsidRPr="00FF59AA">
        <w:rPr>
          <w:rFonts w:ascii="Times New Roman" w:hAnsi="Times New Roman"/>
          <w:noProof/>
          <w:lang w:eastAsia="zh-CN"/>
        </w:rPr>
        <w:t xml:space="preserve"> prior work suggests</w:t>
      </w:r>
      <w:r w:rsidR="0078237E" w:rsidRPr="00FF59AA">
        <w:rPr>
          <w:rFonts w:ascii="Times New Roman" w:hAnsi="Times New Roman"/>
          <w:noProof/>
          <w:lang w:eastAsia="zh-CN"/>
        </w:rPr>
        <w:t xml:space="preserve"> </w:t>
      </w:r>
      <w:r w:rsidR="005A5C78" w:rsidRPr="00FF59AA">
        <w:rPr>
          <w:rFonts w:ascii="Times New Roman" w:hAnsi="Times New Roman"/>
          <w:noProof/>
          <w:lang w:eastAsia="zh-CN"/>
        </w:rPr>
        <w:t xml:space="preserve">that NGO </w:t>
      </w:r>
      <w:r w:rsidR="000136B4" w:rsidRPr="00FF59AA">
        <w:rPr>
          <w:rFonts w:ascii="Times New Roman" w:hAnsi="Times New Roman"/>
          <w:noProof/>
          <w:lang w:eastAsia="zh-CN"/>
        </w:rPr>
        <w:t xml:space="preserve">fieldworkers </w:t>
      </w:r>
      <w:r w:rsidR="00943613" w:rsidRPr="00FF59AA">
        <w:rPr>
          <w:rFonts w:ascii="Times New Roman" w:hAnsi="Times New Roman"/>
          <w:noProof/>
          <w:lang w:eastAsia="zh-CN"/>
        </w:rPr>
        <w:t xml:space="preserve">frequently </w:t>
      </w:r>
      <w:r w:rsidR="005A5C78" w:rsidRPr="00FF59AA">
        <w:rPr>
          <w:rFonts w:ascii="Times New Roman" w:hAnsi="Times New Roman"/>
          <w:noProof/>
          <w:lang w:eastAsia="zh-CN"/>
        </w:rPr>
        <w:t xml:space="preserve">respond </w:t>
      </w:r>
      <w:r w:rsidR="00503B62" w:rsidRPr="00FF59AA">
        <w:rPr>
          <w:rFonts w:ascii="Times New Roman" w:hAnsi="Times New Roman"/>
          <w:noProof/>
          <w:lang w:eastAsia="zh-CN"/>
        </w:rPr>
        <w:t xml:space="preserve">to </w:t>
      </w:r>
      <w:r w:rsidR="0078237E" w:rsidRPr="00FF59AA">
        <w:rPr>
          <w:rFonts w:ascii="Times New Roman" w:hAnsi="Times New Roman"/>
          <w:noProof/>
          <w:lang w:eastAsia="zh-CN"/>
        </w:rPr>
        <w:t xml:space="preserve">perceived </w:t>
      </w:r>
      <w:r w:rsidR="00943613" w:rsidRPr="00FF59AA">
        <w:rPr>
          <w:rFonts w:ascii="Times New Roman" w:hAnsi="Times New Roman"/>
          <w:noProof/>
          <w:lang w:eastAsia="zh-CN"/>
        </w:rPr>
        <w:t xml:space="preserve">funder </w:t>
      </w:r>
      <w:r w:rsidR="0078237E" w:rsidRPr="00FF59AA">
        <w:rPr>
          <w:rFonts w:ascii="Times New Roman" w:hAnsi="Times New Roman"/>
          <w:noProof/>
          <w:lang w:eastAsia="zh-CN"/>
        </w:rPr>
        <w:t xml:space="preserve">controlling efforts </w:t>
      </w:r>
      <w:r w:rsidR="00503B62" w:rsidRPr="00FF59AA">
        <w:rPr>
          <w:rFonts w:ascii="Times New Roman" w:hAnsi="Times New Roman"/>
          <w:noProof/>
          <w:lang w:eastAsia="zh-CN"/>
        </w:rPr>
        <w:t>by</w:t>
      </w:r>
      <w:r w:rsidR="00774089" w:rsidRPr="00FF59AA">
        <w:rPr>
          <w:rFonts w:ascii="Times New Roman" w:hAnsi="Times New Roman"/>
          <w:noProof/>
          <w:lang w:eastAsia="zh-CN"/>
        </w:rPr>
        <w:t xml:space="preserve"> strategizing</w:t>
      </w:r>
      <w:r w:rsidR="007727CF" w:rsidRPr="00FF59AA">
        <w:rPr>
          <w:rFonts w:ascii="Times New Roman" w:hAnsi="Times New Roman"/>
          <w:noProof/>
          <w:lang w:eastAsia="zh-CN"/>
        </w:rPr>
        <w:t xml:space="preserve"> in negative and manipulative</w:t>
      </w:r>
      <w:r w:rsidR="00C530DC" w:rsidRPr="00FF59AA">
        <w:rPr>
          <w:rFonts w:ascii="Times New Roman" w:hAnsi="Times New Roman"/>
          <w:noProof/>
          <w:lang w:eastAsia="zh-CN"/>
        </w:rPr>
        <w:t xml:space="preserve"> ways</w:t>
      </w:r>
      <w:r w:rsidR="00C471FD" w:rsidRPr="00FF59AA">
        <w:rPr>
          <w:rFonts w:ascii="Times New Roman" w:hAnsi="Times New Roman"/>
          <w:noProof/>
          <w:lang w:eastAsia="zh-CN"/>
        </w:rPr>
        <w:t xml:space="preserve"> (see Elbers and Arts, 2011)</w:t>
      </w:r>
      <w:r w:rsidR="0078237E" w:rsidRPr="00FF59AA">
        <w:rPr>
          <w:rFonts w:ascii="Times New Roman" w:hAnsi="Times New Roman"/>
          <w:noProof/>
          <w:lang w:eastAsia="zh-CN"/>
        </w:rPr>
        <w:t>, o</w:t>
      </w:r>
      <w:r w:rsidR="005A5C78" w:rsidRPr="00FF59AA">
        <w:rPr>
          <w:rFonts w:ascii="Times New Roman" w:hAnsi="Times New Roman"/>
          <w:noProof/>
          <w:lang w:eastAsia="zh-CN"/>
        </w:rPr>
        <w:t xml:space="preserve">ur </w:t>
      </w:r>
      <w:r w:rsidR="00006D30" w:rsidRPr="00FF59AA">
        <w:rPr>
          <w:rFonts w:ascii="Times New Roman" w:hAnsi="Times New Roman"/>
          <w:noProof/>
          <w:lang w:eastAsia="zh-CN"/>
        </w:rPr>
        <w:t xml:space="preserve">ensuing </w:t>
      </w:r>
      <w:r w:rsidR="0078237E" w:rsidRPr="00FF59AA">
        <w:rPr>
          <w:rFonts w:ascii="Times New Roman" w:hAnsi="Times New Roman"/>
          <w:noProof/>
          <w:lang w:eastAsia="zh-CN"/>
        </w:rPr>
        <w:t xml:space="preserve">analysis </w:t>
      </w:r>
      <w:r w:rsidR="00006D30" w:rsidRPr="00FF59AA">
        <w:rPr>
          <w:rFonts w:ascii="Times New Roman" w:hAnsi="Times New Roman"/>
          <w:noProof/>
          <w:lang w:eastAsia="zh-CN"/>
        </w:rPr>
        <w:t>reveals</w:t>
      </w:r>
      <w:r w:rsidR="0078237E" w:rsidRPr="00FF59AA">
        <w:rPr>
          <w:rFonts w:ascii="Times New Roman" w:hAnsi="Times New Roman"/>
          <w:noProof/>
          <w:lang w:eastAsia="zh-CN"/>
        </w:rPr>
        <w:t xml:space="preserve"> how </w:t>
      </w:r>
      <w:r w:rsidR="00812420" w:rsidRPr="00FF59AA">
        <w:rPr>
          <w:rFonts w:ascii="Times New Roman" w:hAnsi="Times New Roman"/>
          <w:noProof/>
          <w:lang w:eastAsia="zh-CN"/>
        </w:rPr>
        <w:t xml:space="preserve">the </w:t>
      </w:r>
      <w:r w:rsidR="0078237E" w:rsidRPr="00FF59AA">
        <w:rPr>
          <w:rFonts w:ascii="Times New Roman" w:hAnsi="Times New Roman"/>
          <w:noProof/>
          <w:lang w:eastAsia="zh-CN"/>
        </w:rPr>
        <w:t>fieldworkers worked</w:t>
      </w:r>
      <w:r w:rsidR="007727CF" w:rsidRPr="00FF59AA">
        <w:rPr>
          <w:rFonts w:ascii="Times New Roman" w:hAnsi="Times New Roman"/>
          <w:noProof/>
          <w:lang w:eastAsia="zh-CN"/>
        </w:rPr>
        <w:t xml:space="preserve"> within</w:t>
      </w:r>
      <w:r w:rsidR="002C1589" w:rsidRPr="00FF59AA">
        <w:rPr>
          <w:rFonts w:ascii="Times New Roman" w:hAnsi="Times New Roman"/>
          <w:noProof/>
          <w:lang w:eastAsia="zh-CN"/>
        </w:rPr>
        <w:t>,</w:t>
      </w:r>
      <w:r w:rsidR="00ED2E48" w:rsidRPr="00FF59AA">
        <w:rPr>
          <w:rFonts w:ascii="Times New Roman" w:hAnsi="Times New Roman"/>
          <w:noProof/>
          <w:lang w:eastAsia="zh-CN"/>
        </w:rPr>
        <w:t xml:space="preserve"> and around</w:t>
      </w:r>
      <w:r w:rsidR="002C1589" w:rsidRPr="00FF59AA">
        <w:rPr>
          <w:rFonts w:ascii="Times New Roman" w:hAnsi="Times New Roman"/>
          <w:noProof/>
          <w:lang w:eastAsia="zh-CN"/>
        </w:rPr>
        <w:t>,</w:t>
      </w:r>
      <w:r w:rsidR="007727CF" w:rsidRPr="00FF59AA">
        <w:rPr>
          <w:rFonts w:ascii="Times New Roman" w:hAnsi="Times New Roman"/>
          <w:noProof/>
          <w:lang w:eastAsia="zh-CN"/>
        </w:rPr>
        <w:t xml:space="preserve"> the</w:t>
      </w:r>
      <w:r w:rsidR="0078237E" w:rsidRPr="00FF59AA">
        <w:rPr>
          <w:rFonts w:ascii="Times New Roman" w:hAnsi="Times New Roman"/>
          <w:noProof/>
          <w:lang w:eastAsia="zh-CN"/>
        </w:rPr>
        <w:t xml:space="preserve">se </w:t>
      </w:r>
      <w:r w:rsidR="00C471FD" w:rsidRPr="00FF59AA">
        <w:rPr>
          <w:rFonts w:ascii="Times New Roman" w:hAnsi="Times New Roman"/>
          <w:noProof/>
          <w:lang w:eastAsia="zh-CN"/>
        </w:rPr>
        <w:t xml:space="preserve">perceived </w:t>
      </w:r>
      <w:r w:rsidR="0078237E" w:rsidRPr="00FF59AA">
        <w:rPr>
          <w:rFonts w:ascii="Times New Roman" w:hAnsi="Times New Roman"/>
          <w:noProof/>
          <w:lang w:eastAsia="zh-CN"/>
        </w:rPr>
        <w:t>constraints in a positive</w:t>
      </w:r>
      <w:r w:rsidR="000C12B5" w:rsidRPr="00FF59AA">
        <w:rPr>
          <w:rFonts w:ascii="Times New Roman" w:hAnsi="Times New Roman"/>
          <w:noProof/>
          <w:lang w:eastAsia="zh-CN"/>
        </w:rPr>
        <w:t>, constructive</w:t>
      </w:r>
      <w:r w:rsidR="0078237E" w:rsidRPr="00FF59AA">
        <w:rPr>
          <w:rFonts w:ascii="Times New Roman" w:hAnsi="Times New Roman"/>
          <w:noProof/>
          <w:lang w:eastAsia="zh-CN"/>
        </w:rPr>
        <w:t xml:space="preserve"> manner</w:t>
      </w:r>
      <w:r w:rsidR="000136B4" w:rsidRPr="00FF59AA">
        <w:rPr>
          <w:rFonts w:ascii="Times New Roman" w:hAnsi="Times New Roman"/>
          <w:noProof/>
          <w:lang w:eastAsia="zh-CN"/>
        </w:rPr>
        <w:t>.</w:t>
      </w:r>
      <w:r w:rsidR="00650300" w:rsidRPr="00FF59AA">
        <w:rPr>
          <w:rFonts w:ascii="Times New Roman" w:hAnsi="Times New Roman"/>
          <w:noProof/>
          <w:lang w:eastAsia="zh-CN"/>
        </w:rPr>
        <w:t xml:space="preserve"> </w:t>
      </w:r>
      <w:r w:rsidR="00AA3A1A" w:rsidRPr="00FF59AA">
        <w:rPr>
          <w:rFonts w:ascii="Times New Roman" w:hAnsi="Times New Roman"/>
          <w:noProof/>
          <w:lang w:eastAsia="zh-CN"/>
        </w:rPr>
        <w:t>In doing so</w:t>
      </w:r>
      <w:r w:rsidR="00943613" w:rsidRPr="00FF59AA">
        <w:rPr>
          <w:rFonts w:ascii="Times New Roman" w:hAnsi="Times New Roman"/>
          <w:noProof/>
          <w:lang w:eastAsia="zh-CN"/>
        </w:rPr>
        <w:t>,</w:t>
      </w:r>
      <w:r w:rsidR="00AA3A1A" w:rsidRPr="00FF59AA">
        <w:rPr>
          <w:rFonts w:ascii="Times New Roman" w:hAnsi="Times New Roman"/>
          <w:noProof/>
          <w:lang w:eastAsia="zh-CN"/>
        </w:rPr>
        <w:t xml:space="preserve"> they sought to ensure that the upward accountability requirements could be mobilized to allow them to fulfil, as much as possible</w:t>
      </w:r>
      <w:r w:rsidR="00432D94" w:rsidRPr="00FF59AA">
        <w:rPr>
          <w:rFonts w:ascii="Times New Roman" w:hAnsi="Times New Roman"/>
          <w:noProof/>
          <w:lang w:eastAsia="zh-CN"/>
        </w:rPr>
        <w:t>,</w:t>
      </w:r>
      <w:r w:rsidR="00AA3A1A" w:rsidRPr="00FF59AA">
        <w:rPr>
          <w:rFonts w:ascii="Times New Roman" w:hAnsi="Times New Roman"/>
          <w:noProof/>
          <w:lang w:eastAsia="zh-CN"/>
        </w:rPr>
        <w:t xml:space="preserve"> thei</w:t>
      </w:r>
      <w:r w:rsidR="00943613" w:rsidRPr="00FF59AA">
        <w:rPr>
          <w:rFonts w:ascii="Times New Roman" w:hAnsi="Times New Roman"/>
          <w:noProof/>
          <w:lang w:eastAsia="zh-CN"/>
        </w:rPr>
        <w:t>r widespread sense of felt responsibility</w:t>
      </w:r>
      <w:r w:rsidR="00AA3A1A" w:rsidRPr="00FF59AA">
        <w:rPr>
          <w:rFonts w:ascii="Times New Roman" w:hAnsi="Times New Roman"/>
          <w:noProof/>
          <w:lang w:eastAsia="zh-CN"/>
        </w:rPr>
        <w:t xml:space="preserve"> to beneficiaries. </w:t>
      </w:r>
      <w:r w:rsidR="00650300" w:rsidRPr="00FF59AA">
        <w:rPr>
          <w:rFonts w:ascii="Times New Roman" w:hAnsi="Times New Roman"/>
          <w:noProof/>
          <w:lang w:eastAsia="zh-CN"/>
        </w:rPr>
        <w:t>It is to this seemingly contradict</w:t>
      </w:r>
      <w:r w:rsidR="0080717D" w:rsidRPr="00FF59AA">
        <w:rPr>
          <w:rFonts w:ascii="Times New Roman" w:hAnsi="Times New Roman"/>
          <w:noProof/>
          <w:lang w:eastAsia="zh-CN"/>
        </w:rPr>
        <w:t>ory</w:t>
      </w:r>
      <w:r w:rsidR="00650300" w:rsidRPr="00FF59AA">
        <w:rPr>
          <w:rFonts w:ascii="Times New Roman" w:hAnsi="Times New Roman"/>
          <w:noProof/>
          <w:lang w:eastAsia="zh-CN"/>
        </w:rPr>
        <w:t xml:space="preserve"> response that we now turn. </w:t>
      </w:r>
    </w:p>
    <w:p w14:paraId="30BA86A2" w14:textId="4A51C5BA" w:rsidR="00E64A63" w:rsidRPr="00FF59AA" w:rsidRDefault="00C92943" w:rsidP="00075B80">
      <w:pPr>
        <w:spacing w:before="360" w:after="120" w:line="240" w:lineRule="auto"/>
        <w:jc w:val="both"/>
        <w:rPr>
          <w:rFonts w:ascii="Times New Roman" w:hAnsi="Times New Roman"/>
          <w:b/>
          <w:i/>
          <w:noProof/>
        </w:rPr>
      </w:pPr>
      <w:r w:rsidRPr="00FF59AA">
        <w:rPr>
          <w:rFonts w:ascii="Times New Roman" w:hAnsi="Times New Roman"/>
          <w:b/>
          <w:i/>
          <w:noProof/>
        </w:rPr>
        <w:t>Felt responsibility</w:t>
      </w:r>
      <w:r w:rsidR="00F1000F" w:rsidRPr="00FF59AA">
        <w:rPr>
          <w:rFonts w:ascii="Times New Roman" w:hAnsi="Times New Roman"/>
          <w:b/>
          <w:i/>
          <w:noProof/>
        </w:rPr>
        <w:t xml:space="preserve"> and accountability</w:t>
      </w:r>
      <w:r w:rsidRPr="00FF59AA">
        <w:rPr>
          <w:rFonts w:ascii="Times New Roman" w:hAnsi="Times New Roman"/>
          <w:b/>
          <w:i/>
          <w:noProof/>
        </w:rPr>
        <w:t xml:space="preserve"> in action</w:t>
      </w:r>
    </w:p>
    <w:p w14:paraId="7ECBC386" w14:textId="511A3434" w:rsidR="00E64A63" w:rsidRPr="00FF59AA" w:rsidRDefault="00457AD3" w:rsidP="00075B80">
      <w:pPr>
        <w:spacing w:after="0" w:line="240" w:lineRule="auto"/>
        <w:ind w:firstLine="708"/>
        <w:jc w:val="both"/>
        <w:rPr>
          <w:rFonts w:ascii="Times New Roman" w:hAnsi="Times New Roman"/>
          <w:noProof/>
        </w:rPr>
      </w:pPr>
      <w:r w:rsidRPr="00FF59AA">
        <w:rPr>
          <w:rFonts w:ascii="Times New Roman" w:hAnsi="Times New Roman"/>
          <w:noProof/>
        </w:rPr>
        <w:t>Sinclair</w:t>
      </w:r>
      <w:r w:rsidR="00DC2354" w:rsidRPr="00FF59AA">
        <w:rPr>
          <w:rFonts w:ascii="Times New Roman" w:hAnsi="Times New Roman"/>
          <w:noProof/>
        </w:rPr>
        <w:t xml:space="preserve"> </w:t>
      </w:r>
      <w:r w:rsidRPr="00FF59AA">
        <w:rPr>
          <w:rFonts w:ascii="Times New Roman" w:hAnsi="Times New Roman"/>
          <w:noProof/>
        </w:rPr>
        <w:t xml:space="preserve">(1995) argues that </w:t>
      </w:r>
      <w:r w:rsidR="00DC2354" w:rsidRPr="00FF59AA">
        <w:rPr>
          <w:rFonts w:ascii="Times New Roman" w:hAnsi="Times New Roman"/>
          <w:noProof/>
        </w:rPr>
        <w:t xml:space="preserve">discourses of </w:t>
      </w:r>
      <w:r w:rsidRPr="00FF59AA">
        <w:rPr>
          <w:rFonts w:ascii="Times New Roman" w:hAnsi="Times New Roman"/>
          <w:noProof/>
        </w:rPr>
        <w:t>accountability</w:t>
      </w:r>
      <w:r w:rsidR="00DC2354" w:rsidRPr="00FF59AA">
        <w:rPr>
          <w:rFonts w:ascii="Times New Roman" w:hAnsi="Times New Roman"/>
          <w:noProof/>
        </w:rPr>
        <w:t xml:space="preserve"> often </w:t>
      </w:r>
      <w:r w:rsidR="00812420" w:rsidRPr="00FF59AA">
        <w:rPr>
          <w:rFonts w:ascii="Times New Roman" w:hAnsi="Times New Roman"/>
          <w:noProof/>
        </w:rPr>
        <w:t>illustrate</w:t>
      </w:r>
      <w:r w:rsidR="00DC2354" w:rsidRPr="00FF59AA">
        <w:rPr>
          <w:rFonts w:ascii="Times New Roman" w:hAnsi="Times New Roman"/>
          <w:noProof/>
        </w:rPr>
        <w:t xml:space="preserve"> the multiple layers of meaning, contra</w:t>
      </w:r>
      <w:r w:rsidR="002240CC" w:rsidRPr="00FF59AA">
        <w:rPr>
          <w:rFonts w:ascii="Times New Roman" w:hAnsi="Times New Roman"/>
          <w:noProof/>
        </w:rPr>
        <w:t>dic</w:t>
      </w:r>
      <w:r w:rsidR="00DC2354" w:rsidRPr="00FF59AA">
        <w:rPr>
          <w:rFonts w:ascii="Times New Roman" w:hAnsi="Times New Roman"/>
          <w:noProof/>
        </w:rPr>
        <w:t xml:space="preserve">tions and tensions associated with </w:t>
      </w:r>
      <w:r w:rsidR="003B0456" w:rsidRPr="00FF59AA">
        <w:rPr>
          <w:rFonts w:ascii="Times New Roman" w:hAnsi="Times New Roman"/>
          <w:noProof/>
        </w:rPr>
        <w:t>the concept</w:t>
      </w:r>
      <w:r w:rsidR="00DC2354" w:rsidRPr="00FF59AA">
        <w:rPr>
          <w:rFonts w:ascii="Times New Roman" w:hAnsi="Times New Roman"/>
          <w:noProof/>
        </w:rPr>
        <w:t>.</w:t>
      </w:r>
      <w:r w:rsidRPr="00FF59AA">
        <w:rPr>
          <w:rFonts w:ascii="Times New Roman" w:hAnsi="Times New Roman"/>
          <w:noProof/>
        </w:rPr>
        <w:t xml:space="preserve"> </w:t>
      </w:r>
      <w:r w:rsidR="00DC2354" w:rsidRPr="00FF59AA">
        <w:rPr>
          <w:rFonts w:ascii="Times New Roman" w:hAnsi="Times New Roman"/>
          <w:noProof/>
        </w:rPr>
        <w:t xml:space="preserve">We </w:t>
      </w:r>
      <w:r w:rsidR="003B0456" w:rsidRPr="00FF59AA">
        <w:rPr>
          <w:rFonts w:ascii="Times New Roman" w:hAnsi="Times New Roman"/>
          <w:noProof/>
        </w:rPr>
        <w:t>observed these layers</w:t>
      </w:r>
      <w:r w:rsidR="00A14D57" w:rsidRPr="00FF59AA">
        <w:rPr>
          <w:rFonts w:ascii="Times New Roman" w:hAnsi="Times New Roman"/>
          <w:noProof/>
        </w:rPr>
        <w:t>, in particular the contradictions,</w:t>
      </w:r>
      <w:r w:rsidR="003B0456" w:rsidRPr="00FF59AA">
        <w:rPr>
          <w:rFonts w:ascii="Times New Roman" w:hAnsi="Times New Roman"/>
          <w:noProof/>
        </w:rPr>
        <w:t xml:space="preserve"> among the fieldworkers.</w:t>
      </w:r>
      <w:r w:rsidR="00DC2354" w:rsidRPr="00FF59AA">
        <w:rPr>
          <w:rFonts w:ascii="Times New Roman" w:hAnsi="Times New Roman"/>
          <w:noProof/>
        </w:rPr>
        <w:t xml:space="preserve"> </w:t>
      </w:r>
      <w:r w:rsidR="003B0456" w:rsidRPr="00FF59AA">
        <w:rPr>
          <w:rFonts w:ascii="Times New Roman" w:hAnsi="Times New Roman"/>
          <w:noProof/>
        </w:rPr>
        <w:t>N</w:t>
      </w:r>
      <w:r w:rsidR="00BC7AD1" w:rsidRPr="00FF59AA">
        <w:rPr>
          <w:rFonts w:ascii="Times New Roman" w:hAnsi="Times New Roman"/>
          <w:noProof/>
        </w:rPr>
        <w:t>otwithstanding</w:t>
      </w:r>
      <w:r w:rsidR="00E64A63" w:rsidRPr="00FF59AA">
        <w:rPr>
          <w:rFonts w:ascii="Times New Roman" w:hAnsi="Times New Roman"/>
          <w:noProof/>
        </w:rPr>
        <w:t xml:space="preserve"> the widesprea</w:t>
      </w:r>
      <w:r w:rsidR="000C12B5" w:rsidRPr="00FF59AA">
        <w:rPr>
          <w:rFonts w:ascii="Times New Roman" w:hAnsi="Times New Roman"/>
          <w:noProof/>
        </w:rPr>
        <w:t xml:space="preserve">d </w:t>
      </w:r>
      <w:r w:rsidR="0080717D" w:rsidRPr="00FF59AA">
        <w:rPr>
          <w:rFonts w:ascii="Times New Roman" w:hAnsi="Times New Roman"/>
          <w:noProof/>
        </w:rPr>
        <w:t xml:space="preserve">perception </w:t>
      </w:r>
      <w:r w:rsidR="00DC2354" w:rsidRPr="00FF59AA">
        <w:rPr>
          <w:rFonts w:ascii="Times New Roman" w:hAnsi="Times New Roman"/>
          <w:noProof/>
        </w:rPr>
        <w:t>of inflexibility</w:t>
      </w:r>
      <w:r w:rsidR="000C12B5" w:rsidRPr="00FF59AA">
        <w:rPr>
          <w:rFonts w:ascii="Times New Roman" w:hAnsi="Times New Roman"/>
          <w:noProof/>
        </w:rPr>
        <w:t xml:space="preserve"> accorded to many</w:t>
      </w:r>
      <w:r w:rsidR="00E64A63" w:rsidRPr="00FF59AA">
        <w:rPr>
          <w:rFonts w:ascii="Times New Roman" w:hAnsi="Times New Roman"/>
          <w:noProof/>
        </w:rPr>
        <w:t xml:space="preserve"> of the performance reporting requirements and the underlying activities they encouraged, </w:t>
      </w:r>
      <w:r w:rsidR="003B0456" w:rsidRPr="00FF59AA">
        <w:rPr>
          <w:rFonts w:ascii="Times New Roman" w:hAnsi="Times New Roman"/>
          <w:noProof/>
        </w:rPr>
        <w:t xml:space="preserve">the </w:t>
      </w:r>
      <w:r w:rsidR="00E64A63" w:rsidRPr="00FF59AA">
        <w:rPr>
          <w:rFonts w:ascii="Times New Roman" w:hAnsi="Times New Roman"/>
          <w:noProof/>
        </w:rPr>
        <w:t>fieldworkers articulated situations where requirements to report on certain indicators</w:t>
      </w:r>
      <w:r w:rsidR="00C92943" w:rsidRPr="00FF59AA">
        <w:rPr>
          <w:rFonts w:ascii="Times New Roman" w:hAnsi="Times New Roman"/>
          <w:noProof/>
        </w:rPr>
        <w:t xml:space="preserve"> </w:t>
      </w:r>
      <w:r w:rsidR="00812420" w:rsidRPr="00FF59AA">
        <w:rPr>
          <w:rFonts w:ascii="Times New Roman" w:hAnsi="Times New Roman"/>
          <w:noProof/>
        </w:rPr>
        <w:t xml:space="preserve">actually </w:t>
      </w:r>
      <w:r w:rsidR="00E64A63" w:rsidRPr="00FF59AA">
        <w:rPr>
          <w:rFonts w:ascii="Times New Roman" w:hAnsi="Times New Roman"/>
          <w:noProof/>
        </w:rPr>
        <w:t>assisted</w:t>
      </w:r>
      <w:r w:rsidR="000C12B5" w:rsidRPr="00FF59AA">
        <w:rPr>
          <w:rFonts w:ascii="Times New Roman" w:hAnsi="Times New Roman"/>
          <w:noProof/>
        </w:rPr>
        <w:t xml:space="preserve"> them</w:t>
      </w:r>
      <w:r w:rsidR="00E64A63" w:rsidRPr="00FF59AA">
        <w:rPr>
          <w:rFonts w:ascii="Times New Roman" w:hAnsi="Times New Roman"/>
          <w:noProof/>
        </w:rPr>
        <w:t xml:space="preserve"> in improving their work by steering behaviour and action in</w:t>
      </w:r>
      <w:r w:rsidR="000136B4" w:rsidRPr="00FF59AA">
        <w:rPr>
          <w:rFonts w:ascii="Times New Roman" w:hAnsi="Times New Roman"/>
          <w:noProof/>
        </w:rPr>
        <w:t xml:space="preserve"> what they saw as</w:t>
      </w:r>
      <w:r w:rsidR="00E64A63" w:rsidRPr="00FF59AA">
        <w:rPr>
          <w:rFonts w:ascii="Times New Roman" w:hAnsi="Times New Roman"/>
          <w:noProof/>
        </w:rPr>
        <w:t xml:space="preserve"> sensible directions</w:t>
      </w:r>
      <w:r w:rsidR="003B0456" w:rsidRPr="00FF59AA">
        <w:rPr>
          <w:rFonts w:ascii="Times New Roman" w:hAnsi="Times New Roman"/>
          <w:noProof/>
        </w:rPr>
        <w:t>.</w:t>
      </w:r>
      <w:r w:rsidR="00374436" w:rsidRPr="00FF59AA">
        <w:rPr>
          <w:rFonts w:ascii="Times New Roman" w:hAnsi="Times New Roman"/>
          <w:noProof/>
        </w:rPr>
        <w:t xml:space="preserve"> </w:t>
      </w:r>
      <w:r w:rsidR="00DC2354" w:rsidRPr="00FF59AA">
        <w:rPr>
          <w:rFonts w:ascii="Times New Roman" w:hAnsi="Times New Roman"/>
          <w:noProof/>
        </w:rPr>
        <w:t xml:space="preserve">The upward accountability processes which were argued to be constraining, in terms of the actions they </w:t>
      </w:r>
      <w:r w:rsidR="003B0456" w:rsidRPr="00FF59AA">
        <w:rPr>
          <w:rFonts w:ascii="Times New Roman" w:hAnsi="Times New Roman"/>
          <w:noProof/>
        </w:rPr>
        <w:t>encouraged</w:t>
      </w:r>
      <w:r w:rsidR="00374436" w:rsidRPr="00FF59AA">
        <w:rPr>
          <w:rFonts w:ascii="Times New Roman" w:hAnsi="Times New Roman"/>
          <w:noProof/>
        </w:rPr>
        <w:t>,</w:t>
      </w:r>
      <w:r w:rsidR="003B0456" w:rsidRPr="00FF59AA">
        <w:rPr>
          <w:rFonts w:ascii="Times New Roman" w:hAnsi="Times New Roman"/>
          <w:noProof/>
        </w:rPr>
        <w:t xml:space="preserve"> </w:t>
      </w:r>
      <w:r w:rsidR="00DC2354" w:rsidRPr="00FF59AA">
        <w:rPr>
          <w:rFonts w:ascii="Times New Roman" w:hAnsi="Times New Roman"/>
          <w:noProof/>
        </w:rPr>
        <w:t>were</w:t>
      </w:r>
      <w:r w:rsidR="002240CC" w:rsidRPr="00FF59AA">
        <w:rPr>
          <w:rFonts w:ascii="Times New Roman" w:hAnsi="Times New Roman"/>
          <w:noProof/>
        </w:rPr>
        <w:t xml:space="preserve"> also </w:t>
      </w:r>
      <w:r w:rsidR="00A14D57" w:rsidRPr="00FF59AA">
        <w:rPr>
          <w:rFonts w:ascii="Times New Roman" w:hAnsi="Times New Roman"/>
          <w:noProof/>
        </w:rPr>
        <w:t>sometimes</w:t>
      </w:r>
      <w:r w:rsidR="00812420" w:rsidRPr="00FF59AA">
        <w:rPr>
          <w:rFonts w:ascii="Times New Roman" w:hAnsi="Times New Roman"/>
          <w:noProof/>
        </w:rPr>
        <w:t xml:space="preserve"> </w:t>
      </w:r>
      <w:r w:rsidR="002240CC" w:rsidRPr="00FF59AA">
        <w:rPr>
          <w:rFonts w:ascii="Times New Roman" w:hAnsi="Times New Roman"/>
          <w:noProof/>
        </w:rPr>
        <w:t>seen as</w:t>
      </w:r>
      <w:r w:rsidR="00DC2354" w:rsidRPr="00FF59AA">
        <w:rPr>
          <w:rFonts w:ascii="Times New Roman" w:hAnsi="Times New Roman"/>
          <w:noProof/>
        </w:rPr>
        <w:t xml:space="preserve"> “perfectly sensible”</w:t>
      </w:r>
      <w:r w:rsidR="002240CC" w:rsidRPr="00FF59AA">
        <w:rPr>
          <w:rFonts w:ascii="Times New Roman" w:hAnsi="Times New Roman"/>
          <w:noProof/>
        </w:rPr>
        <w:t xml:space="preserve"> </w:t>
      </w:r>
      <w:r w:rsidR="00DC2354" w:rsidRPr="00FF59AA">
        <w:rPr>
          <w:rFonts w:ascii="Times New Roman" w:hAnsi="Times New Roman"/>
          <w:noProof/>
        </w:rPr>
        <w:t>(Sinclair,</w:t>
      </w:r>
      <w:r w:rsidR="00812420" w:rsidRPr="00FF59AA">
        <w:rPr>
          <w:rFonts w:ascii="Times New Roman" w:hAnsi="Times New Roman"/>
          <w:noProof/>
        </w:rPr>
        <w:t xml:space="preserve"> </w:t>
      </w:r>
      <w:r w:rsidR="00DC2354" w:rsidRPr="00FF59AA">
        <w:rPr>
          <w:rFonts w:ascii="Times New Roman" w:hAnsi="Times New Roman"/>
          <w:noProof/>
        </w:rPr>
        <w:t>1995, p</w:t>
      </w:r>
      <w:r w:rsidR="003B0456" w:rsidRPr="00FF59AA">
        <w:rPr>
          <w:rFonts w:ascii="Times New Roman" w:hAnsi="Times New Roman"/>
          <w:noProof/>
        </w:rPr>
        <w:t>.</w:t>
      </w:r>
      <w:r w:rsidR="00DC2354" w:rsidRPr="00FF59AA">
        <w:rPr>
          <w:rFonts w:ascii="Times New Roman" w:hAnsi="Times New Roman"/>
          <w:noProof/>
        </w:rPr>
        <w:t xml:space="preserve"> 228). </w:t>
      </w:r>
      <w:r w:rsidR="00E64A63" w:rsidRPr="00FF59AA">
        <w:rPr>
          <w:rFonts w:ascii="Times New Roman" w:hAnsi="Times New Roman"/>
          <w:noProof/>
        </w:rPr>
        <w:t xml:space="preserve">For example, in the child literacy education NGDO (F) output measures requiring fieldworkers to focus on behavioural changes in children by examining enrolment rates, drop-out rates, attendance rates, and the rate of student progression to further education were widely praised. The process of gathering information for and writing </w:t>
      </w:r>
      <w:r w:rsidR="0049702D" w:rsidRPr="00FF59AA">
        <w:rPr>
          <w:rFonts w:ascii="Times New Roman" w:hAnsi="Times New Roman"/>
          <w:noProof/>
        </w:rPr>
        <w:t>the disclosure</w:t>
      </w:r>
      <w:r w:rsidR="00E64A63" w:rsidRPr="00FF59AA">
        <w:rPr>
          <w:rFonts w:ascii="Times New Roman" w:hAnsi="Times New Roman"/>
          <w:noProof/>
        </w:rPr>
        <w:t xml:space="preserve"> reports al</w:t>
      </w:r>
      <w:r w:rsidR="000136B4" w:rsidRPr="00FF59AA">
        <w:rPr>
          <w:rFonts w:ascii="Times New Roman" w:hAnsi="Times New Roman"/>
          <w:noProof/>
        </w:rPr>
        <w:t>so made certain aspects of the fieldworkers’</w:t>
      </w:r>
      <w:r w:rsidR="00E64A63" w:rsidRPr="00FF59AA">
        <w:rPr>
          <w:rFonts w:ascii="Times New Roman" w:hAnsi="Times New Roman"/>
          <w:noProof/>
        </w:rPr>
        <w:t xml:space="preserve"> work more visible forcing them to critically assess their operations and</w:t>
      </w:r>
      <w:r w:rsidR="00096DCB" w:rsidRPr="00FF59AA">
        <w:rPr>
          <w:rFonts w:ascii="Times New Roman" w:hAnsi="Times New Roman"/>
          <w:noProof/>
        </w:rPr>
        <w:t xml:space="preserve"> to</w:t>
      </w:r>
      <w:r w:rsidR="00E64A63" w:rsidRPr="00FF59AA">
        <w:rPr>
          <w:rFonts w:ascii="Times New Roman" w:hAnsi="Times New Roman"/>
          <w:noProof/>
        </w:rPr>
        <w:t xml:space="preserve"> direct </w:t>
      </w:r>
      <w:r w:rsidR="0049702D" w:rsidRPr="00FF59AA">
        <w:rPr>
          <w:rFonts w:ascii="Times New Roman" w:hAnsi="Times New Roman"/>
          <w:noProof/>
        </w:rPr>
        <w:t>resources</w:t>
      </w:r>
      <w:r w:rsidR="00E64A63" w:rsidRPr="00FF59AA">
        <w:rPr>
          <w:rFonts w:ascii="Times New Roman" w:hAnsi="Times New Roman"/>
          <w:noProof/>
        </w:rPr>
        <w:t xml:space="preserve"> in a more focused manner.</w:t>
      </w:r>
    </w:p>
    <w:p w14:paraId="6A18E13D" w14:textId="77777777" w:rsidR="00E64A63" w:rsidRPr="00FF59AA" w:rsidRDefault="00E64A63" w:rsidP="00075B80">
      <w:pPr>
        <w:spacing w:after="0" w:line="240" w:lineRule="auto"/>
        <w:jc w:val="both"/>
        <w:rPr>
          <w:rFonts w:ascii="Times New Roman" w:hAnsi="Times New Roman"/>
          <w:noProof/>
        </w:rPr>
      </w:pPr>
    </w:p>
    <w:p w14:paraId="5785E136" w14:textId="50EC244C" w:rsidR="00E64A63" w:rsidRPr="00FF59AA" w:rsidRDefault="00E64A63" w:rsidP="00075B80">
      <w:pPr>
        <w:spacing w:after="0" w:line="240" w:lineRule="auto"/>
        <w:ind w:firstLine="708"/>
        <w:jc w:val="both"/>
        <w:rPr>
          <w:rFonts w:ascii="Times New Roman" w:hAnsi="Times New Roman"/>
          <w:i/>
          <w:noProof/>
        </w:rPr>
      </w:pPr>
      <w:r w:rsidRPr="00FF59AA">
        <w:rPr>
          <w:rFonts w:ascii="Times New Roman" w:hAnsi="Times New Roman"/>
          <w:noProof/>
        </w:rPr>
        <w:t xml:space="preserve">The necessity of reporting and explaining variances within </w:t>
      </w:r>
      <w:r w:rsidR="00EC01D4" w:rsidRPr="00FF59AA">
        <w:rPr>
          <w:rFonts w:ascii="Times New Roman" w:hAnsi="Times New Roman"/>
          <w:noProof/>
        </w:rPr>
        <w:t>disclosure</w:t>
      </w:r>
      <w:r w:rsidRPr="00FF59AA">
        <w:rPr>
          <w:rFonts w:ascii="Times New Roman" w:hAnsi="Times New Roman"/>
          <w:noProof/>
        </w:rPr>
        <w:t xml:space="preserve"> reports </w:t>
      </w:r>
      <w:r w:rsidR="000136B4" w:rsidRPr="00FF59AA">
        <w:rPr>
          <w:rFonts w:ascii="Times New Roman" w:hAnsi="Times New Roman"/>
          <w:noProof/>
        </w:rPr>
        <w:t xml:space="preserve">often </w:t>
      </w:r>
      <w:r w:rsidRPr="00FF59AA">
        <w:rPr>
          <w:rFonts w:ascii="Times New Roman" w:hAnsi="Times New Roman"/>
          <w:noProof/>
        </w:rPr>
        <w:t>uncovered previously unknown contextual reasons for deviations and “helped keep [fieldworkers] on their toes” (NGDO J - agriculture). This assisted them in understanding th</w:t>
      </w:r>
      <w:r w:rsidR="000C12B5" w:rsidRPr="00FF59AA">
        <w:rPr>
          <w:rFonts w:ascii="Times New Roman" w:hAnsi="Times New Roman"/>
          <w:noProof/>
        </w:rPr>
        <w:t xml:space="preserve">e logic underpinning </w:t>
      </w:r>
      <w:r w:rsidRPr="00FF59AA">
        <w:rPr>
          <w:rFonts w:ascii="Times New Roman" w:hAnsi="Times New Roman"/>
          <w:noProof/>
        </w:rPr>
        <w:t xml:space="preserve">the </w:t>
      </w:r>
      <w:r w:rsidR="000C12B5" w:rsidRPr="00FF59AA">
        <w:rPr>
          <w:rFonts w:ascii="Times New Roman" w:hAnsi="Times New Roman"/>
          <w:noProof/>
        </w:rPr>
        <w:t xml:space="preserve">upward accountability processes </w:t>
      </w:r>
      <w:r w:rsidRPr="00FF59AA">
        <w:rPr>
          <w:rFonts w:ascii="Times New Roman" w:hAnsi="Times New Roman"/>
          <w:noProof/>
        </w:rPr>
        <w:t>they were required to comply with and, most importantly, enabled them to identify wher</w:t>
      </w:r>
      <w:r w:rsidR="000136B4" w:rsidRPr="00FF59AA">
        <w:rPr>
          <w:rFonts w:ascii="Times New Roman" w:hAnsi="Times New Roman"/>
          <w:noProof/>
        </w:rPr>
        <w:t xml:space="preserve">e alterations in their </w:t>
      </w:r>
      <w:r w:rsidR="00A14D57" w:rsidRPr="00FF59AA">
        <w:rPr>
          <w:rFonts w:ascii="Times New Roman" w:hAnsi="Times New Roman"/>
          <w:noProof/>
        </w:rPr>
        <w:t xml:space="preserve">own </w:t>
      </w:r>
      <w:r w:rsidR="000136B4" w:rsidRPr="00FF59AA">
        <w:rPr>
          <w:rFonts w:ascii="Times New Roman" w:hAnsi="Times New Roman"/>
          <w:noProof/>
        </w:rPr>
        <w:t>approach</w:t>
      </w:r>
      <w:r w:rsidR="00A14D57" w:rsidRPr="00FF59AA">
        <w:rPr>
          <w:rFonts w:ascii="Times New Roman" w:hAnsi="Times New Roman"/>
          <w:noProof/>
        </w:rPr>
        <w:t>es</w:t>
      </w:r>
      <w:r w:rsidR="000136B4" w:rsidRPr="00FF59AA">
        <w:rPr>
          <w:rFonts w:ascii="Times New Roman" w:hAnsi="Times New Roman"/>
          <w:noProof/>
        </w:rPr>
        <w:t xml:space="preserve"> might be</w:t>
      </w:r>
      <w:r w:rsidRPr="00FF59AA">
        <w:rPr>
          <w:rFonts w:ascii="Times New Roman" w:hAnsi="Times New Roman"/>
          <w:noProof/>
        </w:rPr>
        <w:t xml:space="preserve"> required:</w:t>
      </w:r>
    </w:p>
    <w:p w14:paraId="461DBEB7" w14:textId="1BD65715" w:rsidR="00E64A63" w:rsidRPr="00FF59AA" w:rsidRDefault="00E64A63" w:rsidP="00075B80">
      <w:pPr>
        <w:spacing w:before="360" w:after="120" w:line="240" w:lineRule="auto"/>
        <w:ind w:left="720"/>
        <w:jc w:val="both"/>
        <w:rPr>
          <w:rFonts w:ascii="Times New Roman" w:hAnsi="Times New Roman"/>
          <w:noProof/>
        </w:rPr>
      </w:pPr>
      <w:r w:rsidRPr="00FF59AA">
        <w:rPr>
          <w:rFonts w:ascii="Times New Roman" w:hAnsi="Times New Roman"/>
          <w:noProof/>
        </w:rPr>
        <w:t>[One] report was monitoring [standardised] growth … [the variances reported meant] that I went to look at how … the farmers [used] some of the tools they were [provided with] [and] … whether they were using the tools properly. If they were not, I made some corrections … After that, I wrote [in the report] whether they actually used the tools to work at all. Did they go to the bush [the farm] at all … and did they need and use the input</w:t>
      </w:r>
      <w:r w:rsidR="00ED2E48" w:rsidRPr="00FF59AA">
        <w:rPr>
          <w:rFonts w:ascii="Times New Roman" w:hAnsi="Times New Roman"/>
          <w:noProof/>
        </w:rPr>
        <w:t>?</w:t>
      </w:r>
      <w:r w:rsidRPr="00FF59AA">
        <w:rPr>
          <w:rFonts w:ascii="Times New Roman" w:hAnsi="Times New Roman"/>
          <w:noProof/>
        </w:rPr>
        <w:t xml:space="preserve"> (NGDO I – poverty reduction)</w:t>
      </w:r>
    </w:p>
    <w:p w14:paraId="38E9AA03" w14:textId="0B074488" w:rsidR="006802A7" w:rsidRPr="00FF59AA" w:rsidRDefault="00E64A63" w:rsidP="00075B80">
      <w:pPr>
        <w:spacing w:before="360" w:after="120" w:line="240" w:lineRule="auto"/>
        <w:ind w:firstLine="708"/>
        <w:jc w:val="both"/>
        <w:rPr>
          <w:rFonts w:ascii="Times New Roman" w:hAnsi="Times New Roman"/>
          <w:noProof/>
        </w:rPr>
      </w:pPr>
      <w:r w:rsidRPr="00FF59AA">
        <w:rPr>
          <w:rFonts w:ascii="Times New Roman" w:hAnsi="Times New Roman"/>
          <w:noProof/>
        </w:rPr>
        <w:t>Despite receiving limited information</w:t>
      </w:r>
      <w:r w:rsidR="007727CF" w:rsidRPr="00FF59AA">
        <w:rPr>
          <w:rFonts w:ascii="Times New Roman" w:hAnsi="Times New Roman"/>
          <w:noProof/>
        </w:rPr>
        <w:t xml:space="preserve"> regarding</w:t>
      </w:r>
      <w:r w:rsidRPr="00FF59AA">
        <w:rPr>
          <w:rFonts w:ascii="Times New Roman" w:hAnsi="Times New Roman"/>
          <w:noProof/>
        </w:rPr>
        <w:t xml:space="preserve"> the rationales underlying man</w:t>
      </w:r>
      <w:r w:rsidR="000136B4" w:rsidRPr="00FF59AA">
        <w:rPr>
          <w:rFonts w:ascii="Times New Roman" w:hAnsi="Times New Roman"/>
          <w:noProof/>
        </w:rPr>
        <w:t>y of the performance indicators</w:t>
      </w:r>
      <w:r w:rsidR="00812420" w:rsidRPr="00FF59AA">
        <w:rPr>
          <w:rFonts w:ascii="Times New Roman" w:hAnsi="Times New Roman"/>
          <w:noProof/>
        </w:rPr>
        <w:t>,</w:t>
      </w:r>
      <w:r w:rsidR="000136B4" w:rsidRPr="00FF59AA">
        <w:rPr>
          <w:rFonts w:ascii="Times New Roman" w:hAnsi="Times New Roman"/>
          <w:noProof/>
        </w:rPr>
        <w:t xml:space="preserve"> the requirement to</w:t>
      </w:r>
      <w:r w:rsidRPr="00FF59AA">
        <w:rPr>
          <w:rFonts w:ascii="Times New Roman" w:hAnsi="Times New Roman"/>
          <w:noProof/>
        </w:rPr>
        <w:t xml:space="preserve"> focus on </w:t>
      </w:r>
      <w:r w:rsidR="000136B4" w:rsidRPr="00FF59AA">
        <w:rPr>
          <w:rFonts w:ascii="Times New Roman" w:hAnsi="Times New Roman"/>
          <w:noProof/>
        </w:rPr>
        <w:t>certain</w:t>
      </w:r>
      <w:r w:rsidR="007727CF" w:rsidRPr="00FF59AA">
        <w:rPr>
          <w:rFonts w:ascii="Times New Roman" w:hAnsi="Times New Roman"/>
          <w:noProof/>
        </w:rPr>
        <w:t xml:space="preserve"> </w:t>
      </w:r>
      <w:r w:rsidRPr="00FF59AA">
        <w:rPr>
          <w:rFonts w:ascii="Times New Roman" w:hAnsi="Times New Roman"/>
          <w:noProof/>
        </w:rPr>
        <w:t>indicators meant that some fieldworkers established their own rat</w:t>
      </w:r>
      <w:r w:rsidR="000136B4" w:rsidRPr="00FF59AA">
        <w:rPr>
          <w:rFonts w:ascii="Times New Roman" w:hAnsi="Times New Roman"/>
          <w:noProof/>
        </w:rPr>
        <w:t xml:space="preserve">ionales in situations where </w:t>
      </w:r>
      <w:r w:rsidRPr="00FF59AA">
        <w:rPr>
          <w:rFonts w:ascii="Times New Roman" w:hAnsi="Times New Roman"/>
          <w:noProof/>
        </w:rPr>
        <w:t>indicators made sense to them in their daily work. It was clear that the ‘world of action’ took priority over indicators, with indicators representing a necessary point of orientation as opposed to an ultimate point of truth (Jordan and Messner, 2012).</w:t>
      </w:r>
      <w:r w:rsidR="00312B4D" w:rsidRPr="00FF59AA">
        <w:rPr>
          <w:rFonts w:ascii="Times New Roman" w:hAnsi="Times New Roman"/>
          <w:noProof/>
        </w:rPr>
        <w:t xml:space="preserve"> It is within th</w:t>
      </w:r>
      <w:r w:rsidR="00812420" w:rsidRPr="00FF59AA">
        <w:rPr>
          <w:rFonts w:ascii="Times New Roman" w:hAnsi="Times New Roman"/>
          <w:noProof/>
        </w:rPr>
        <w:t>is</w:t>
      </w:r>
      <w:r w:rsidR="00312B4D" w:rsidRPr="00FF59AA">
        <w:rPr>
          <w:rFonts w:ascii="Times New Roman" w:hAnsi="Times New Roman"/>
          <w:noProof/>
        </w:rPr>
        <w:t xml:space="preserve"> “world of action” that the fieldworkers could act and respond to situations on the ground. </w:t>
      </w:r>
      <w:r w:rsidRPr="00FF59AA">
        <w:rPr>
          <w:rFonts w:ascii="Times New Roman" w:hAnsi="Times New Roman"/>
          <w:noProof/>
        </w:rPr>
        <w:t xml:space="preserve"> Even where </w:t>
      </w:r>
      <w:r w:rsidR="00374436" w:rsidRPr="00FF59AA">
        <w:rPr>
          <w:rFonts w:ascii="Times New Roman" w:hAnsi="Times New Roman"/>
          <w:noProof/>
        </w:rPr>
        <w:t xml:space="preserve">they </w:t>
      </w:r>
      <w:r w:rsidRPr="00FF59AA">
        <w:rPr>
          <w:rFonts w:ascii="Times New Roman" w:hAnsi="Times New Roman"/>
          <w:noProof/>
        </w:rPr>
        <w:t>found indicators inappropriate, inflexible or incomplete, they rarely appeared demotivated and their commitment to contributing to enhancing the effectiveness of their interventions remained resolute.</w:t>
      </w:r>
      <w:r w:rsidR="007646CF" w:rsidRPr="00FF59AA">
        <w:rPr>
          <w:rFonts w:ascii="Times New Roman" w:hAnsi="Times New Roman"/>
          <w:noProof/>
        </w:rPr>
        <w:t xml:space="preserve"> </w:t>
      </w:r>
      <w:r w:rsidR="00374436" w:rsidRPr="00FF59AA">
        <w:rPr>
          <w:rFonts w:ascii="Times New Roman" w:hAnsi="Times New Roman"/>
          <w:noProof/>
        </w:rPr>
        <w:t>Hence, t</w:t>
      </w:r>
      <w:r w:rsidR="007646CF" w:rsidRPr="00FF59AA">
        <w:rPr>
          <w:rFonts w:ascii="Times New Roman" w:hAnsi="Times New Roman"/>
          <w:noProof/>
        </w:rPr>
        <w:t>he standards and expectations were absorbed and internalised as the fieldworkers</w:t>
      </w:r>
      <w:r w:rsidR="003332FC" w:rsidRPr="00FF59AA">
        <w:rPr>
          <w:rFonts w:ascii="Times New Roman" w:hAnsi="Times New Roman"/>
          <w:noProof/>
        </w:rPr>
        <w:t xml:space="preserve"> </w:t>
      </w:r>
      <w:r w:rsidR="00374436" w:rsidRPr="00FF59AA">
        <w:rPr>
          <w:rFonts w:ascii="Times New Roman" w:hAnsi="Times New Roman"/>
          <w:noProof/>
        </w:rPr>
        <w:t>‘</w:t>
      </w:r>
      <w:r w:rsidR="007646CF" w:rsidRPr="00FF59AA">
        <w:rPr>
          <w:rFonts w:ascii="Times New Roman" w:hAnsi="Times New Roman"/>
          <w:noProof/>
        </w:rPr>
        <w:t>felt</w:t>
      </w:r>
      <w:r w:rsidR="00374436" w:rsidRPr="00FF59AA">
        <w:rPr>
          <w:rFonts w:ascii="Times New Roman" w:hAnsi="Times New Roman"/>
          <w:noProof/>
        </w:rPr>
        <w:t>’</w:t>
      </w:r>
      <w:r w:rsidR="007646CF" w:rsidRPr="00FF59AA">
        <w:rPr>
          <w:rFonts w:ascii="Times New Roman" w:hAnsi="Times New Roman"/>
          <w:noProof/>
        </w:rPr>
        <w:t xml:space="preserve"> responsible for their actions (Fry, 1995).  </w:t>
      </w:r>
      <w:r w:rsidRPr="00FF59AA">
        <w:rPr>
          <w:rFonts w:ascii="Times New Roman" w:hAnsi="Times New Roman"/>
          <w:noProof/>
        </w:rPr>
        <w:t xml:space="preserve">Moreover, irrespective of the exact indicators they had to adopt or the specific work focus of the funding requirements, </w:t>
      </w:r>
      <w:r w:rsidR="00157544" w:rsidRPr="00FF59AA">
        <w:rPr>
          <w:rFonts w:ascii="Times New Roman" w:hAnsi="Times New Roman"/>
          <w:noProof/>
        </w:rPr>
        <w:t xml:space="preserve">they </w:t>
      </w:r>
      <w:r w:rsidR="000136B4" w:rsidRPr="00FF59AA">
        <w:rPr>
          <w:rFonts w:ascii="Times New Roman" w:hAnsi="Times New Roman"/>
          <w:noProof/>
        </w:rPr>
        <w:t xml:space="preserve">appeared </w:t>
      </w:r>
      <w:r w:rsidRPr="00FF59AA">
        <w:rPr>
          <w:rFonts w:ascii="Times New Roman" w:hAnsi="Times New Roman"/>
          <w:noProof/>
        </w:rPr>
        <w:lastRenderedPageBreak/>
        <w:t xml:space="preserve">intrinsically motivated to </w:t>
      </w:r>
      <w:r w:rsidR="0049702D" w:rsidRPr="00FF59AA">
        <w:rPr>
          <w:rFonts w:ascii="Times New Roman" w:hAnsi="Times New Roman"/>
          <w:noProof/>
        </w:rPr>
        <w:t>mak</w:t>
      </w:r>
      <w:r w:rsidR="00812420" w:rsidRPr="00FF59AA">
        <w:rPr>
          <w:rFonts w:ascii="Times New Roman" w:hAnsi="Times New Roman"/>
          <w:noProof/>
        </w:rPr>
        <w:t>e</w:t>
      </w:r>
      <w:r w:rsidR="0049702D" w:rsidRPr="00FF59AA">
        <w:rPr>
          <w:rFonts w:ascii="Times New Roman" w:hAnsi="Times New Roman"/>
          <w:noProof/>
        </w:rPr>
        <w:t xml:space="preserve"> </w:t>
      </w:r>
      <w:r w:rsidRPr="00FF59AA">
        <w:rPr>
          <w:rFonts w:ascii="Times New Roman" w:hAnsi="Times New Roman"/>
          <w:noProof/>
        </w:rPr>
        <w:t xml:space="preserve">improvements to their work on-the-ground. </w:t>
      </w:r>
      <w:r w:rsidR="002240CC" w:rsidRPr="00FF59AA">
        <w:rPr>
          <w:rFonts w:ascii="Times New Roman" w:hAnsi="Times New Roman"/>
          <w:noProof/>
        </w:rPr>
        <w:t xml:space="preserve">Responsibility for </w:t>
      </w:r>
      <w:r w:rsidR="002240CC" w:rsidRPr="00FF59AA">
        <w:rPr>
          <w:rFonts w:ascii="Times New Roman" w:hAnsi="Times New Roman"/>
          <w:i/>
          <w:noProof/>
        </w:rPr>
        <w:t>actions</w:t>
      </w:r>
      <w:r w:rsidR="002240CC" w:rsidRPr="00FF59AA">
        <w:rPr>
          <w:rFonts w:ascii="Times New Roman" w:hAnsi="Times New Roman"/>
          <w:noProof/>
        </w:rPr>
        <w:t xml:space="preserve"> </w:t>
      </w:r>
      <w:r w:rsidR="007646CF" w:rsidRPr="00FF59AA">
        <w:rPr>
          <w:rFonts w:ascii="Times New Roman" w:hAnsi="Times New Roman"/>
          <w:noProof/>
        </w:rPr>
        <w:t>(for example</w:t>
      </w:r>
      <w:r w:rsidR="00812420" w:rsidRPr="00FF59AA">
        <w:rPr>
          <w:rFonts w:ascii="Times New Roman" w:hAnsi="Times New Roman"/>
          <w:noProof/>
        </w:rPr>
        <w:t>,</w:t>
      </w:r>
      <w:r w:rsidR="007646CF" w:rsidRPr="00FF59AA">
        <w:rPr>
          <w:rFonts w:ascii="Times New Roman" w:hAnsi="Times New Roman"/>
          <w:noProof/>
        </w:rPr>
        <w:t xml:space="preserve"> the fieldworker </w:t>
      </w:r>
      <w:r w:rsidR="00812420" w:rsidRPr="00FF59AA">
        <w:rPr>
          <w:rFonts w:ascii="Times New Roman" w:hAnsi="Times New Roman"/>
          <w:noProof/>
        </w:rPr>
        <w:t xml:space="preserve">quoted </w:t>
      </w:r>
      <w:r w:rsidR="007646CF" w:rsidRPr="00FF59AA">
        <w:rPr>
          <w:rFonts w:ascii="Times New Roman" w:hAnsi="Times New Roman"/>
          <w:noProof/>
        </w:rPr>
        <w:t>above states</w:t>
      </w:r>
      <w:r w:rsidR="00812420" w:rsidRPr="00FF59AA">
        <w:rPr>
          <w:rFonts w:ascii="Times New Roman" w:hAnsi="Times New Roman"/>
          <w:noProof/>
        </w:rPr>
        <w:t>:</w:t>
      </w:r>
      <w:r w:rsidR="007646CF" w:rsidRPr="00FF59AA">
        <w:rPr>
          <w:rFonts w:ascii="Times New Roman" w:hAnsi="Times New Roman"/>
          <w:noProof/>
        </w:rPr>
        <w:t xml:space="preserve"> “I made the corrections”</w:t>
      </w:r>
      <w:r w:rsidR="00812420" w:rsidRPr="00FF59AA">
        <w:rPr>
          <w:rFonts w:ascii="Times New Roman" w:hAnsi="Times New Roman"/>
          <w:noProof/>
        </w:rPr>
        <w:t>)</w:t>
      </w:r>
      <w:r w:rsidR="007646CF" w:rsidRPr="00FF59AA">
        <w:rPr>
          <w:rFonts w:ascii="Times New Roman" w:hAnsi="Times New Roman"/>
          <w:noProof/>
        </w:rPr>
        <w:t xml:space="preserve"> and </w:t>
      </w:r>
      <w:r w:rsidR="007646CF" w:rsidRPr="00FF59AA">
        <w:rPr>
          <w:rFonts w:ascii="Times New Roman" w:hAnsi="Times New Roman"/>
          <w:i/>
          <w:noProof/>
        </w:rPr>
        <w:t>accountability</w:t>
      </w:r>
      <w:r w:rsidR="007646CF" w:rsidRPr="00FF59AA">
        <w:rPr>
          <w:rFonts w:ascii="Times New Roman" w:hAnsi="Times New Roman"/>
          <w:noProof/>
        </w:rPr>
        <w:t xml:space="preserve"> bec</w:t>
      </w:r>
      <w:r w:rsidR="003332FC" w:rsidRPr="00FF59AA">
        <w:rPr>
          <w:rFonts w:ascii="Times New Roman" w:hAnsi="Times New Roman"/>
          <w:noProof/>
        </w:rPr>
        <w:t>a</w:t>
      </w:r>
      <w:r w:rsidR="007646CF" w:rsidRPr="00FF59AA">
        <w:rPr>
          <w:rFonts w:ascii="Times New Roman" w:hAnsi="Times New Roman"/>
          <w:noProof/>
        </w:rPr>
        <w:t>me en</w:t>
      </w:r>
      <w:r w:rsidR="003332FC" w:rsidRPr="00FF59AA">
        <w:rPr>
          <w:rFonts w:ascii="Times New Roman" w:hAnsi="Times New Roman"/>
          <w:noProof/>
        </w:rPr>
        <w:t>tangled</w:t>
      </w:r>
      <w:r w:rsidR="002240CC" w:rsidRPr="00FF59AA">
        <w:rPr>
          <w:rFonts w:ascii="Times New Roman" w:hAnsi="Times New Roman"/>
          <w:noProof/>
        </w:rPr>
        <w:t xml:space="preserve"> (for example</w:t>
      </w:r>
      <w:r w:rsidR="00812420" w:rsidRPr="00FF59AA">
        <w:rPr>
          <w:rFonts w:ascii="Times New Roman" w:hAnsi="Times New Roman"/>
          <w:noProof/>
        </w:rPr>
        <w:t xml:space="preserve">, </w:t>
      </w:r>
      <w:r w:rsidR="002240CC" w:rsidRPr="00FF59AA">
        <w:rPr>
          <w:rFonts w:ascii="Times New Roman" w:hAnsi="Times New Roman"/>
          <w:noProof/>
        </w:rPr>
        <w:t xml:space="preserve">the fieldworker </w:t>
      </w:r>
      <w:r w:rsidR="00812420" w:rsidRPr="00FF59AA">
        <w:rPr>
          <w:rFonts w:ascii="Times New Roman" w:hAnsi="Times New Roman"/>
          <w:noProof/>
        </w:rPr>
        <w:t xml:space="preserve">quoted above </w:t>
      </w:r>
      <w:r w:rsidR="00A14D57" w:rsidRPr="00FF59AA">
        <w:rPr>
          <w:rFonts w:ascii="Times New Roman" w:hAnsi="Times New Roman"/>
          <w:noProof/>
        </w:rPr>
        <w:t xml:space="preserve">also </w:t>
      </w:r>
      <w:r w:rsidR="002240CC" w:rsidRPr="00FF59AA">
        <w:rPr>
          <w:rFonts w:ascii="Times New Roman" w:hAnsi="Times New Roman"/>
          <w:noProof/>
        </w:rPr>
        <w:t>states</w:t>
      </w:r>
      <w:r w:rsidR="007646CF" w:rsidRPr="00FF59AA">
        <w:rPr>
          <w:rFonts w:ascii="Times New Roman" w:hAnsi="Times New Roman"/>
          <w:noProof/>
        </w:rPr>
        <w:t xml:space="preserve"> “I wrote the report”</w:t>
      </w:r>
      <w:r w:rsidR="002240CC" w:rsidRPr="00FF59AA">
        <w:rPr>
          <w:rFonts w:ascii="Times New Roman" w:hAnsi="Times New Roman"/>
          <w:noProof/>
        </w:rPr>
        <w:t>)</w:t>
      </w:r>
      <w:r w:rsidR="007646CF" w:rsidRPr="00FF59AA">
        <w:rPr>
          <w:rFonts w:ascii="Times New Roman" w:hAnsi="Times New Roman"/>
          <w:noProof/>
        </w:rPr>
        <w:t xml:space="preserve">. Feeling responsible </w:t>
      </w:r>
      <w:r w:rsidR="003332FC" w:rsidRPr="00FF59AA">
        <w:rPr>
          <w:rFonts w:ascii="Times New Roman" w:hAnsi="Times New Roman"/>
          <w:noProof/>
        </w:rPr>
        <w:t xml:space="preserve">was coupled with </w:t>
      </w:r>
      <w:r w:rsidR="007646CF" w:rsidRPr="00FF59AA">
        <w:rPr>
          <w:rFonts w:ascii="Times New Roman" w:hAnsi="Times New Roman"/>
          <w:noProof/>
        </w:rPr>
        <w:t>feel</w:t>
      </w:r>
      <w:r w:rsidR="003332FC" w:rsidRPr="00FF59AA">
        <w:rPr>
          <w:rFonts w:ascii="Times New Roman" w:hAnsi="Times New Roman"/>
          <w:noProof/>
        </w:rPr>
        <w:t>ing</w:t>
      </w:r>
      <w:r w:rsidR="007646CF" w:rsidRPr="00FF59AA">
        <w:rPr>
          <w:rFonts w:ascii="Times New Roman" w:hAnsi="Times New Roman"/>
          <w:noProof/>
        </w:rPr>
        <w:t xml:space="preserve"> accountable</w:t>
      </w:r>
      <w:r w:rsidR="00F1000F" w:rsidRPr="00FF59AA">
        <w:rPr>
          <w:rFonts w:ascii="Times New Roman" w:hAnsi="Times New Roman"/>
          <w:noProof/>
        </w:rPr>
        <w:t xml:space="preserve"> </w:t>
      </w:r>
      <w:r w:rsidR="007646CF" w:rsidRPr="00FF59AA">
        <w:rPr>
          <w:rFonts w:ascii="Times New Roman" w:hAnsi="Times New Roman"/>
          <w:noProof/>
        </w:rPr>
        <w:t>despite the perception of control within the upward accountability processes.</w:t>
      </w:r>
    </w:p>
    <w:p w14:paraId="5DB9EFB5" w14:textId="237B5B2C" w:rsidR="00374436" w:rsidRPr="00FF59AA" w:rsidRDefault="00433593" w:rsidP="00075B80">
      <w:pPr>
        <w:spacing w:before="360" w:after="120" w:line="240" w:lineRule="auto"/>
        <w:jc w:val="both"/>
        <w:rPr>
          <w:rFonts w:ascii="Times New Roman" w:hAnsi="Times New Roman"/>
          <w:i/>
          <w:strike/>
          <w:noProof/>
        </w:rPr>
      </w:pPr>
      <w:r w:rsidRPr="00FF59AA">
        <w:rPr>
          <w:rFonts w:ascii="Times New Roman" w:hAnsi="Times New Roman"/>
          <w:i/>
          <w:noProof/>
        </w:rPr>
        <w:t>Proactive and strategic responses</w:t>
      </w:r>
    </w:p>
    <w:p w14:paraId="772C0808" w14:textId="60D7D415" w:rsidR="00E64A63" w:rsidRPr="00FF59AA" w:rsidRDefault="00BC7AD1" w:rsidP="00075B80">
      <w:pPr>
        <w:spacing w:before="360" w:after="120" w:line="240" w:lineRule="auto"/>
        <w:ind w:firstLine="708"/>
        <w:jc w:val="both"/>
        <w:rPr>
          <w:rFonts w:ascii="Times New Roman" w:hAnsi="Times New Roman"/>
          <w:noProof/>
        </w:rPr>
      </w:pPr>
      <w:r w:rsidRPr="00FF59AA">
        <w:rPr>
          <w:rFonts w:ascii="Times New Roman" w:hAnsi="Times New Roman"/>
          <w:noProof/>
        </w:rPr>
        <w:t>O’Dwyer and Boomsma (2015) suggest that felt accountability prospers where NGOs face less external accountability pressures</w:t>
      </w:r>
      <w:r w:rsidR="00F1000F" w:rsidRPr="00FF59AA">
        <w:rPr>
          <w:rFonts w:ascii="Times New Roman" w:hAnsi="Times New Roman"/>
          <w:noProof/>
        </w:rPr>
        <w:t xml:space="preserve"> and that this offers the flexibility </w:t>
      </w:r>
      <w:r w:rsidR="003332FC" w:rsidRPr="00FF59AA">
        <w:rPr>
          <w:rFonts w:ascii="Times New Roman" w:hAnsi="Times New Roman"/>
          <w:noProof/>
        </w:rPr>
        <w:t>to</w:t>
      </w:r>
      <w:r w:rsidR="00B40078" w:rsidRPr="00FF59AA">
        <w:rPr>
          <w:rFonts w:ascii="Times New Roman" w:hAnsi="Times New Roman"/>
          <w:noProof/>
        </w:rPr>
        <w:t xml:space="preserve"> </w:t>
      </w:r>
      <w:r w:rsidR="00F1000F" w:rsidRPr="00FF59AA">
        <w:rPr>
          <w:rFonts w:ascii="Times New Roman" w:hAnsi="Times New Roman"/>
          <w:noProof/>
        </w:rPr>
        <w:t>develop accountability processes that suit agreed internal needs</w:t>
      </w:r>
      <w:r w:rsidRPr="00FF59AA">
        <w:rPr>
          <w:rFonts w:ascii="Times New Roman" w:hAnsi="Times New Roman"/>
          <w:noProof/>
        </w:rPr>
        <w:t xml:space="preserve">. </w:t>
      </w:r>
      <w:r w:rsidR="003332FC" w:rsidRPr="00FF59AA">
        <w:rPr>
          <w:rFonts w:ascii="Times New Roman" w:hAnsi="Times New Roman"/>
          <w:noProof/>
        </w:rPr>
        <w:t xml:space="preserve">Our </w:t>
      </w:r>
      <w:r w:rsidR="00D01F07" w:rsidRPr="00FF59AA">
        <w:rPr>
          <w:rFonts w:ascii="Times New Roman" w:hAnsi="Times New Roman"/>
          <w:noProof/>
        </w:rPr>
        <w:t>fieldworkers’</w:t>
      </w:r>
      <w:r w:rsidR="00E64A63" w:rsidRPr="00FF59AA">
        <w:rPr>
          <w:rFonts w:ascii="Times New Roman" w:hAnsi="Times New Roman"/>
          <w:noProof/>
        </w:rPr>
        <w:t xml:space="preserve"> </w:t>
      </w:r>
      <w:r w:rsidR="00FC7A48" w:rsidRPr="00FF59AA">
        <w:rPr>
          <w:rFonts w:ascii="Times New Roman" w:hAnsi="Times New Roman"/>
          <w:noProof/>
        </w:rPr>
        <w:t>e</w:t>
      </w:r>
      <w:r w:rsidR="00E64A63" w:rsidRPr="00FF59AA">
        <w:rPr>
          <w:rFonts w:ascii="Times New Roman" w:hAnsi="Times New Roman"/>
          <w:noProof/>
        </w:rPr>
        <w:t>fforts</w:t>
      </w:r>
      <w:r w:rsidR="003332FC" w:rsidRPr="00FF59AA">
        <w:rPr>
          <w:rFonts w:ascii="Times New Roman" w:hAnsi="Times New Roman"/>
          <w:noProof/>
        </w:rPr>
        <w:t>, however,</w:t>
      </w:r>
      <w:r w:rsidR="00E64A63" w:rsidRPr="00FF59AA">
        <w:rPr>
          <w:rFonts w:ascii="Times New Roman" w:hAnsi="Times New Roman"/>
          <w:noProof/>
        </w:rPr>
        <w:t xml:space="preserve"> often involved working </w:t>
      </w:r>
      <w:r w:rsidR="00E64A63" w:rsidRPr="00FF59AA">
        <w:rPr>
          <w:rFonts w:ascii="Times New Roman" w:hAnsi="Times New Roman"/>
          <w:i/>
          <w:noProof/>
        </w:rPr>
        <w:t>around</w:t>
      </w:r>
      <w:r w:rsidR="003332FC" w:rsidRPr="00FF59AA">
        <w:rPr>
          <w:rFonts w:ascii="Times New Roman" w:hAnsi="Times New Roman"/>
          <w:i/>
          <w:noProof/>
        </w:rPr>
        <w:t xml:space="preserve"> </w:t>
      </w:r>
      <w:r w:rsidR="007C55A6" w:rsidRPr="00FF59AA">
        <w:rPr>
          <w:rFonts w:ascii="Times New Roman" w:hAnsi="Times New Roman"/>
          <w:noProof/>
        </w:rPr>
        <w:t>external accountability</w:t>
      </w:r>
      <w:r w:rsidR="00E64A63" w:rsidRPr="00FF59AA">
        <w:rPr>
          <w:rFonts w:ascii="Times New Roman" w:hAnsi="Times New Roman"/>
          <w:noProof/>
        </w:rPr>
        <w:t xml:space="preserve"> requirements.</w:t>
      </w:r>
      <w:r w:rsidR="00A1774E" w:rsidRPr="00FF59AA">
        <w:rPr>
          <w:rFonts w:ascii="Times New Roman" w:hAnsi="Times New Roman"/>
          <w:noProof/>
        </w:rPr>
        <w:t xml:space="preserve"> </w:t>
      </w:r>
      <w:r w:rsidR="003332FC" w:rsidRPr="00FF59AA">
        <w:rPr>
          <w:rFonts w:ascii="Times New Roman" w:hAnsi="Times New Roman"/>
          <w:noProof/>
        </w:rPr>
        <w:t xml:space="preserve">Their overriding sense of felt </w:t>
      </w:r>
      <w:r w:rsidR="00A1774E" w:rsidRPr="00FF59AA">
        <w:rPr>
          <w:rFonts w:ascii="Times New Roman" w:hAnsi="Times New Roman"/>
          <w:noProof/>
        </w:rPr>
        <w:t xml:space="preserve">responsibility </w:t>
      </w:r>
      <w:r w:rsidR="003332FC" w:rsidRPr="00FF59AA">
        <w:rPr>
          <w:rFonts w:ascii="Times New Roman" w:hAnsi="Times New Roman"/>
          <w:noProof/>
        </w:rPr>
        <w:t>motivated</w:t>
      </w:r>
      <w:r w:rsidR="00A1774E" w:rsidRPr="00FF59AA">
        <w:rPr>
          <w:rFonts w:ascii="Times New Roman" w:hAnsi="Times New Roman"/>
          <w:noProof/>
        </w:rPr>
        <w:t xml:space="preserve"> this approach rather than </w:t>
      </w:r>
      <w:r w:rsidR="00812420" w:rsidRPr="00FF59AA">
        <w:rPr>
          <w:rFonts w:ascii="Times New Roman" w:hAnsi="Times New Roman"/>
          <w:noProof/>
        </w:rPr>
        <w:t xml:space="preserve">any </w:t>
      </w:r>
      <w:r w:rsidR="00A1774E" w:rsidRPr="00FF59AA">
        <w:rPr>
          <w:rFonts w:ascii="Times New Roman" w:hAnsi="Times New Roman"/>
          <w:noProof/>
        </w:rPr>
        <w:t xml:space="preserve">flexibility </w:t>
      </w:r>
      <w:r w:rsidR="00374436" w:rsidRPr="00FF59AA">
        <w:rPr>
          <w:rFonts w:ascii="Times New Roman" w:hAnsi="Times New Roman"/>
          <w:noProof/>
        </w:rPr>
        <w:t>offered</w:t>
      </w:r>
      <w:r w:rsidR="00A1774E" w:rsidRPr="00FF59AA">
        <w:rPr>
          <w:rFonts w:ascii="Times New Roman" w:hAnsi="Times New Roman"/>
          <w:noProof/>
        </w:rPr>
        <w:t xml:space="preserve"> in the upward accountability process</w:t>
      </w:r>
      <w:r w:rsidR="003332FC" w:rsidRPr="00FF59AA">
        <w:rPr>
          <w:rFonts w:ascii="Times New Roman" w:hAnsi="Times New Roman"/>
          <w:noProof/>
        </w:rPr>
        <w:t>es</w:t>
      </w:r>
      <w:r w:rsidR="00A1774E" w:rsidRPr="00FF59AA">
        <w:rPr>
          <w:rFonts w:ascii="Times New Roman" w:hAnsi="Times New Roman"/>
          <w:noProof/>
        </w:rPr>
        <w:t>. For</w:t>
      </w:r>
      <w:r w:rsidR="00E64A63" w:rsidRPr="00FF59AA">
        <w:rPr>
          <w:rFonts w:ascii="Times New Roman" w:hAnsi="Times New Roman"/>
          <w:noProof/>
        </w:rPr>
        <w:t xml:space="preserve"> example, fieldworkers in the mental health, education and agriculture NGDOs frequently referred to the importance of beneficiary “capacities”; a term used to refer to perceived levels of literacy and understanding among beneficiaries. These were</w:t>
      </w:r>
      <w:r w:rsidR="00FC7A48" w:rsidRPr="00FF59AA">
        <w:rPr>
          <w:rFonts w:ascii="Times New Roman" w:hAnsi="Times New Roman"/>
          <w:noProof/>
        </w:rPr>
        <w:t>, according to fieldworkers,</w:t>
      </w:r>
      <w:r w:rsidR="00E64A63" w:rsidRPr="00FF59AA">
        <w:rPr>
          <w:rFonts w:ascii="Times New Roman" w:hAnsi="Times New Roman"/>
          <w:noProof/>
        </w:rPr>
        <w:t xml:space="preserve"> </w:t>
      </w:r>
      <w:r w:rsidR="004021E7" w:rsidRPr="00FF59AA">
        <w:rPr>
          <w:rFonts w:ascii="Times New Roman" w:hAnsi="Times New Roman"/>
          <w:noProof/>
        </w:rPr>
        <w:t>possibly</w:t>
      </w:r>
      <w:r w:rsidR="00E64A63" w:rsidRPr="00FF59AA">
        <w:rPr>
          <w:rFonts w:ascii="Times New Roman" w:hAnsi="Times New Roman"/>
          <w:noProof/>
        </w:rPr>
        <w:t xml:space="preserve"> not considered when performance indicators were designed</w:t>
      </w:r>
      <w:r w:rsidR="004021E7" w:rsidRPr="00FF59AA">
        <w:rPr>
          <w:rFonts w:ascii="Times New Roman" w:hAnsi="Times New Roman"/>
          <w:noProof/>
        </w:rPr>
        <w:t xml:space="preserve"> externally</w:t>
      </w:r>
      <w:r w:rsidR="00E64A63" w:rsidRPr="00FF59AA">
        <w:rPr>
          <w:rFonts w:ascii="Times New Roman" w:hAnsi="Times New Roman"/>
          <w:noProof/>
        </w:rPr>
        <w:t xml:space="preserve">, but through working closely with these beneficiaries fieldworkers developed detailed knowledge of specific needs which they attempted to adapt to the reporting requirements. </w:t>
      </w:r>
      <w:r w:rsidR="00AB3C4E" w:rsidRPr="00FF59AA">
        <w:rPr>
          <w:rFonts w:ascii="Times New Roman" w:hAnsi="Times New Roman"/>
          <w:noProof/>
        </w:rPr>
        <w:t xml:space="preserve">In effect, the fieldworkers </w:t>
      </w:r>
      <w:r w:rsidR="00B64B4C" w:rsidRPr="00FF59AA">
        <w:rPr>
          <w:rFonts w:ascii="Times New Roman" w:hAnsi="Times New Roman"/>
          <w:noProof/>
        </w:rPr>
        <w:t>used</w:t>
      </w:r>
      <w:r w:rsidR="00AB3C4E" w:rsidRPr="00FF59AA">
        <w:rPr>
          <w:rFonts w:ascii="Times New Roman" w:hAnsi="Times New Roman"/>
          <w:noProof/>
        </w:rPr>
        <w:t xml:space="preserve"> their prof</w:t>
      </w:r>
      <w:r w:rsidR="00B64B4C" w:rsidRPr="00FF59AA">
        <w:rPr>
          <w:rFonts w:ascii="Times New Roman" w:hAnsi="Times New Roman"/>
          <w:noProof/>
        </w:rPr>
        <w:t>essional knowledge and employed</w:t>
      </w:r>
      <w:r w:rsidR="00AB3C4E" w:rsidRPr="00FF59AA">
        <w:rPr>
          <w:rFonts w:ascii="Times New Roman" w:hAnsi="Times New Roman"/>
          <w:noProof/>
        </w:rPr>
        <w:t xml:space="preserve"> their discretion in interpreting the requirements of funders. Kearns (1994) refers to professional and discretionary accountability as the situation where people take responsibility for interpreting standards of performance and are proactive in doing so. By considering the needs of the beneficiaries the fieldworkers were evidently seeking to “do [what they saw as] the right thing” (Kearns, 1994, p. 189).</w:t>
      </w:r>
      <w:r w:rsidR="004E2157" w:rsidRPr="00FF59AA">
        <w:rPr>
          <w:rFonts w:ascii="Times New Roman" w:hAnsi="Times New Roman"/>
          <w:noProof/>
        </w:rPr>
        <w:t xml:space="preserve"> </w:t>
      </w:r>
      <w:r w:rsidRPr="00FF59AA">
        <w:rPr>
          <w:rFonts w:ascii="Times New Roman" w:hAnsi="Times New Roman"/>
          <w:noProof/>
        </w:rPr>
        <w:t>In</w:t>
      </w:r>
      <w:r w:rsidR="00B64B4C" w:rsidRPr="00FF59AA">
        <w:rPr>
          <w:rFonts w:ascii="Times New Roman" w:hAnsi="Times New Roman"/>
          <w:noProof/>
        </w:rPr>
        <w:t xml:space="preserve"> one</w:t>
      </w:r>
      <w:r w:rsidRPr="00FF59AA">
        <w:rPr>
          <w:rFonts w:ascii="Times New Roman" w:hAnsi="Times New Roman"/>
          <w:noProof/>
        </w:rPr>
        <w:t xml:space="preserve"> </w:t>
      </w:r>
      <w:r w:rsidR="003332FC" w:rsidRPr="00FF59AA">
        <w:rPr>
          <w:rFonts w:ascii="Times New Roman" w:hAnsi="Times New Roman"/>
          <w:noProof/>
        </w:rPr>
        <w:t>instance</w:t>
      </w:r>
      <w:r w:rsidR="00E64A63" w:rsidRPr="00FF59AA">
        <w:rPr>
          <w:rFonts w:ascii="Times New Roman" w:hAnsi="Times New Roman"/>
          <w:noProof/>
        </w:rPr>
        <w:t xml:space="preserve">, the child literacy education NGDO (F) discovered that the education process required much longer periods of training for literacy class facilitators than the funder reporting timelines allowed. The fieldworkers sought to </w:t>
      </w:r>
      <w:r w:rsidR="00992F0F" w:rsidRPr="00FF59AA">
        <w:rPr>
          <w:rFonts w:ascii="Times New Roman" w:hAnsi="Times New Roman"/>
          <w:noProof/>
        </w:rPr>
        <w:t xml:space="preserve">solve </w:t>
      </w:r>
      <w:r w:rsidR="00E64A63" w:rsidRPr="00FF59AA">
        <w:rPr>
          <w:rFonts w:ascii="Times New Roman" w:hAnsi="Times New Roman"/>
          <w:noProof/>
        </w:rPr>
        <w:t>this problem by extending the pre-training period for facilitators to ensure that they had a greater impact within the funder training timeline period:</w:t>
      </w:r>
    </w:p>
    <w:p w14:paraId="6F3D1E07" w14:textId="77777777" w:rsidR="00E64A63" w:rsidRPr="00FF59AA" w:rsidRDefault="00E64A63" w:rsidP="00075B80">
      <w:pPr>
        <w:spacing w:before="360" w:after="120" w:line="240" w:lineRule="auto"/>
        <w:ind w:left="720"/>
        <w:jc w:val="both"/>
        <w:rPr>
          <w:rFonts w:ascii="Times New Roman" w:hAnsi="Times New Roman"/>
          <w:noProof/>
        </w:rPr>
      </w:pPr>
      <w:r w:rsidRPr="00FF59AA">
        <w:rPr>
          <w:rFonts w:ascii="Times New Roman" w:hAnsi="Times New Roman"/>
          <w:noProof/>
        </w:rPr>
        <w:t>We used to build capacities by training facilitators between January and March. Classes start in May/June. But the facilitators made it known to us that they would work better if they had a longer period of training. So, this year we have moved the training start date to November … They can now have 7 to 8 months to build up their expertise before the classes start (NGDO F – child literacy education).</w:t>
      </w:r>
    </w:p>
    <w:p w14:paraId="16B5EDF4" w14:textId="57A15C12" w:rsidR="00E64A63" w:rsidRPr="00FF59AA" w:rsidRDefault="00F1000F" w:rsidP="00075B80">
      <w:pPr>
        <w:spacing w:before="360" w:after="120" w:line="240" w:lineRule="auto"/>
        <w:ind w:firstLine="708"/>
        <w:jc w:val="both"/>
        <w:rPr>
          <w:rFonts w:ascii="Times New Roman" w:hAnsi="Times New Roman"/>
          <w:noProof/>
        </w:rPr>
      </w:pPr>
      <w:r w:rsidRPr="00FF59AA">
        <w:rPr>
          <w:rFonts w:ascii="Times New Roman" w:hAnsi="Times New Roman"/>
          <w:noProof/>
        </w:rPr>
        <w:t>To further demonstrate this sense of felt responsibility, o</w:t>
      </w:r>
      <w:r w:rsidR="00E64A63" w:rsidRPr="00FF59AA">
        <w:rPr>
          <w:rFonts w:ascii="Times New Roman" w:hAnsi="Times New Roman"/>
          <w:noProof/>
        </w:rPr>
        <w:t>ther fieldworkers alluded to constantly scrutinising their on-the-ground work and gathering and storing key information to help improve beneficiary lives.</w:t>
      </w:r>
      <w:r w:rsidR="00097FB8" w:rsidRPr="00FF59AA">
        <w:rPr>
          <w:rFonts w:ascii="Times New Roman" w:hAnsi="Times New Roman"/>
          <w:noProof/>
        </w:rPr>
        <w:t xml:space="preserve"> </w:t>
      </w:r>
      <w:r w:rsidR="00FC7A48" w:rsidRPr="00FF59AA">
        <w:rPr>
          <w:rFonts w:ascii="Times New Roman" w:hAnsi="Times New Roman"/>
          <w:noProof/>
        </w:rPr>
        <w:t>In situations where the focus of funder requirements was considered to be misguided, opportunities for improvement were identified</w:t>
      </w:r>
      <w:r w:rsidR="00A14D57" w:rsidRPr="00FF59AA">
        <w:rPr>
          <w:rFonts w:ascii="Times New Roman" w:hAnsi="Times New Roman"/>
          <w:noProof/>
        </w:rPr>
        <w:t>.</w:t>
      </w:r>
      <w:r w:rsidR="00B40078" w:rsidRPr="00FF59AA">
        <w:rPr>
          <w:rFonts w:ascii="Times New Roman" w:hAnsi="Times New Roman"/>
          <w:noProof/>
        </w:rPr>
        <w:t xml:space="preserve"> </w:t>
      </w:r>
      <w:r w:rsidR="00A14D57" w:rsidRPr="00FF59AA">
        <w:rPr>
          <w:rFonts w:ascii="Times New Roman" w:hAnsi="Times New Roman"/>
          <w:noProof/>
        </w:rPr>
        <w:t>T</w:t>
      </w:r>
      <w:r w:rsidR="00FC7A48" w:rsidRPr="00FF59AA">
        <w:rPr>
          <w:rFonts w:ascii="Times New Roman" w:hAnsi="Times New Roman"/>
          <w:noProof/>
        </w:rPr>
        <w:t>he</w:t>
      </w:r>
      <w:r w:rsidR="00E64A63" w:rsidRPr="00FF59AA">
        <w:rPr>
          <w:rFonts w:ascii="Times New Roman" w:hAnsi="Times New Roman"/>
          <w:noProof/>
        </w:rPr>
        <w:t xml:space="preserve"> information</w:t>
      </w:r>
      <w:r w:rsidR="00FC7A48" w:rsidRPr="00FF59AA">
        <w:rPr>
          <w:rFonts w:ascii="Times New Roman" w:hAnsi="Times New Roman"/>
          <w:noProof/>
        </w:rPr>
        <w:t xml:space="preserve"> was used to</w:t>
      </w:r>
      <w:r w:rsidR="00E64A63" w:rsidRPr="00FF59AA">
        <w:rPr>
          <w:rFonts w:ascii="Times New Roman" w:hAnsi="Times New Roman"/>
          <w:noProof/>
        </w:rPr>
        <w:t xml:space="preserve"> guide NGDOs’ internal assessments of operational areas that required their attention </w:t>
      </w:r>
      <w:r w:rsidR="00E64A63" w:rsidRPr="00FF59AA">
        <w:rPr>
          <w:rFonts w:ascii="Times New Roman" w:hAnsi="Times New Roman"/>
          <w:i/>
          <w:noProof/>
        </w:rPr>
        <w:t>irrespective of</w:t>
      </w:r>
      <w:r w:rsidR="00E64A63" w:rsidRPr="00FF59AA">
        <w:rPr>
          <w:rFonts w:ascii="Times New Roman" w:hAnsi="Times New Roman"/>
          <w:noProof/>
        </w:rPr>
        <w:t xml:space="preserve"> funder reporting demands, thereby allowing them to improve their overall work </w:t>
      </w:r>
      <w:r w:rsidR="00636912" w:rsidRPr="00FF59AA">
        <w:rPr>
          <w:rFonts w:ascii="Times New Roman" w:hAnsi="Times New Roman"/>
          <w:noProof/>
        </w:rPr>
        <w:t>processes’</w:t>
      </w:r>
      <w:r w:rsidR="003D4018" w:rsidRPr="00FF59AA">
        <w:rPr>
          <w:rFonts w:ascii="Times New Roman" w:hAnsi="Times New Roman"/>
          <w:noProof/>
        </w:rPr>
        <w:t xml:space="preserve"> and the </w:t>
      </w:r>
      <w:r w:rsidR="00A14D57" w:rsidRPr="00FF59AA">
        <w:rPr>
          <w:rFonts w:ascii="Times New Roman" w:hAnsi="Times New Roman"/>
          <w:noProof/>
        </w:rPr>
        <w:t xml:space="preserve">perceived </w:t>
      </w:r>
      <w:r w:rsidR="00636912" w:rsidRPr="00FF59AA">
        <w:rPr>
          <w:rFonts w:ascii="Times New Roman" w:hAnsi="Times New Roman"/>
          <w:noProof/>
        </w:rPr>
        <w:t xml:space="preserve">effectiveness with which aid </w:t>
      </w:r>
      <w:r w:rsidR="003D4018" w:rsidRPr="00FF59AA">
        <w:rPr>
          <w:rFonts w:ascii="Times New Roman" w:hAnsi="Times New Roman"/>
          <w:noProof/>
        </w:rPr>
        <w:t>wa</w:t>
      </w:r>
      <w:r w:rsidR="00636912" w:rsidRPr="00FF59AA">
        <w:rPr>
          <w:rFonts w:ascii="Times New Roman" w:hAnsi="Times New Roman"/>
          <w:noProof/>
        </w:rPr>
        <w:t>s utilised:</w:t>
      </w:r>
    </w:p>
    <w:p w14:paraId="5C766369" w14:textId="46654434" w:rsidR="00E64A63" w:rsidRPr="00FF59AA" w:rsidRDefault="00E64A63" w:rsidP="00075B80">
      <w:pPr>
        <w:spacing w:before="360" w:after="120" w:line="240" w:lineRule="auto"/>
        <w:ind w:left="708"/>
        <w:jc w:val="both"/>
        <w:rPr>
          <w:rFonts w:ascii="Times New Roman" w:hAnsi="Times New Roman"/>
          <w:noProof/>
        </w:rPr>
      </w:pPr>
      <w:r w:rsidRPr="00FF59AA">
        <w:rPr>
          <w:rFonts w:ascii="Times New Roman" w:hAnsi="Times New Roman"/>
          <w:noProof/>
        </w:rPr>
        <w:t xml:space="preserve">We try to examine what has been the state of [our] work with regards to community mental health. How many health outreaches have been held in a year? How many life stories have been written, how well have they been written? You </w:t>
      </w:r>
      <w:r w:rsidR="00F15FF9" w:rsidRPr="00FF59AA">
        <w:rPr>
          <w:rFonts w:ascii="Times New Roman" w:hAnsi="Times New Roman"/>
          <w:noProof/>
        </w:rPr>
        <w:t>know</w:t>
      </w:r>
      <w:r w:rsidRPr="00FF59AA">
        <w:rPr>
          <w:rFonts w:ascii="Times New Roman" w:hAnsi="Times New Roman"/>
          <w:noProof/>
        </w:rPr>
        <w:t xml:space="preserve"> things like that, and this brings out issues that might need attention. Some of the information may or may not be required by funders but [we] need that [information] to implement our programme as well. So for us, it is like an internal programme audit [irrespective of funder requirements]. Knowledge sharing is very important to us internally and we have a centre where we upload all our reports even though they are just for internal use [they do not go to funders]… we see it like an obligation. (NGDO C – mental health)</w:t>
      </w:r>
    </w:p>
    <w:p w14:paraId="0FFF8E3F" w14:textId="63A26D86" w:rsidR="00E64A63" w:rsidRPr="00FF59AA" w:rsidRDefault="003D4018" w:rsidP="00075B80">
      <w:pPr>
        <w:autoSpaceDE w:val="0"/>
        <w:autoSpaceDN w:val="0"/>
        <w:adjustRightInd w:val="0"/>
        <w:spacing w:after="220" w:line="240" w:lineRule="auto"/>
        <w:ind w:firstLine="708"/>
        <w:jc w:val="both"/>
        <w:rPr>
          <w:rFonts w:ascii="Times New Roman" w:eastAsia="SimSun" w:hAnsi="Times New Roman"/>
          <w:noProof/>
          <w:lang w:eastAsia="zh-CN"/>
        </w:rPr>
      </w:pPr>
      <w:r w:rsidRPr="00FF59AA">
        <w:rPr>
          <w:rFonts w:ascii="Times New Roman" w:hAnsi="Times New Roman"/>
          <w:noProof/>
        </w:rPr>
        <w:lastRenderedPageBreak/>
        <w:t>B</w:t>
      </w:r>
      <w:r w:rsidR="00FC7A48" w:rsidRPr="00FF59AA">
        <w:rPr>
          <w:rFonts w:ascii="Times New Roman" w:hAnsi="Times New Roman"/>
          <w:noProof/>
        </w:rPr>
        <w:t xml:space="preserve">eing </w:t>
      </w:r>
      <w:r w:rsidR="008C41BB" w:rsidRPr="00FF59AA">
        <w:rPr>
          <w:rFonts w:ascii="Times New Roman" w:hAnsi="Times New Roman"/>
          <w:noProof/>
        </w:rPr>
        <w:t>able</w:t>
      </w:r>
      <w:r w:rsidR="00FC7A48" w:rsidRPr="00FF59AA">
        <w:rPr>
          <w:rFonts w:ascii="Times New Roman" w:hAnsi="Times New Roman"/>
          <w:noProof/>
        </w:rPr>
        <w:t xml:space="preserve"> to account</w:t>
      </w:r>
      <w:r w:rsidR="008C41BB" w:rsidRPr="00FF59AA">
        <w:rPr>
          <w:rFonts w:ascii="Times New Roman" w:hAnsi="Times New Roman"/>
          <w:noProof/>
        </w:rPr>
        <w:t xml:space="preserve"> and justify the use of funding </w:t>
      </w:r>
      <w:r w:rsidR="00FC7A48" w:rsidRPr="00FF59AA">
        <w:rPr>
          <w:rFonts w:ascii="Times New Roman" w:hAnsi="Times New Roman"/>
          <w:noProof/>
        </w:rPr>
        <w:t>was</w:t>
      </w:r>
      <w:r w:rsidRPr="00FF59AA">
        <w:rPr>
          <w:rFonts w:ascii="Times New Roman" w:hAnsi="Times New Roman"/>
          <w:noProof/>
        </w:rPr>
        <w:t>, however,</w:t>
      </w:r>
      <w:r w:rsidR="00FC7A48" w:rsidRPr="00FF59AA">
        <w:rPr>
          <w:rFonts w:ascii="Times New Roman" w:hAnsi="Times New Roman"/>
          <w:noProof/>
        </w:rPr>
        <w:t xml:space="preserve"> always considered </w:t>
      </w:r>
      <w:r w:rsidR="008C41BB" w:rsidRPr="00FF59AA">
        <w:rPr>
          <w:rFonts w:ascii="Times New Roman" w:hAnsi="Times New Roman"/>
          <w:noProof/>
        </w:rPr>
        <w:t xml:space="preserve">most </w:t>
      </w:r>
      <w:r w:rsidR="00FC7A48" w:rsidRPr="00FF59AA">
        <w:rPr>
          <w:rFonts w:ascii="Times New Roman" w:hAnsi="Times New Roman"/>
          <w:noProof/>
        </w:rPr>
        <w:t>important and</w:t>
      </w:r>
      <w:r w:rsidR="008C41BB" w:rsidRPr="00FF59AA">
        <w:rPr>
          <w:rFonts w:ascii="Times New Roman" w:hAnsi="Times New Roman"/>
          <w:noProof/>
        </w:rPr>
        <w:t xml:space="preserve"> </w:t>
      </w:r>
      <w:r w:rsidR="00FC7A48" w:rsidRPr="00FF59AA">
        <w:rPr>
          <w:rFonts w:ascii="Times New Roman" w:hAnsi="Times New Roman"/>
          <w:noProof/>
        </w:rPr>
        <w:t xml:space="preserve">where internal feelings of </w:t>
      </w:r>
      <w:r w:rsidR="008C41BB" w:rsidRPr="00FF59AA">
        <w:rPr>
          <w:rFonts w:ascii="Times New Roman" w:hAnsi="Times New Roman"/>
          <w:noProof/>
        </w:rPr>
        <w:t>responsibility meant</w:t>
      </w:r>
      <w:r w:rsidR="00FC7A48" w:rsidRPr="00FF59AA">
        <w:rPr>
          <w:rFonts w:ascii="Times New Roman" w:hAnsi="Times New Roman"/>
          <w:noProof/>
        </w:rPr>
        <w:t xml:space="preserve"> taking </w:t>
      </w:r>
      <w:r w:rsidR="008C41BB" w:rsidRPr="00FF59AA">
        <w:rPr>
          <w:rFonts w:ascii="Times New Roman" w:hAnsi="Times New Roman"/>
          <w:noProof/>
        </w:rPr>
        <w:t>decisions and opportunities that</w:t>
      </w:r>
      <w:r w:rsidR="00FC7A48" w:rsidRPr="00FF59AA">
        <w:rPr>
          <w:rFonts w:ascii="Times New Roman" w:hAnsi="Times New Roman"/>
          <w:noProof/>
        </w:rPr>
        <w:t xml:space="preserve"> </w:t>
      </w:r>
      <w:r w:rsidR="00E64A63" w:rsidRPr="00FF59AA">
        <w:rPr>
          <w:rFonts w:ascii="Times New Roman" w:hAnsi="Times New Roman"/>
          <w:noProof/>
        </w:rPr>
        <w:t xml:space="preserve">fell outside </w:t>
      </w:r>
      <w:r w:rsidR="00227446" w:rsidRPr="00FF59AA">
        <w:rPr>
          <w:rFonts w:ascii="Times New Roman" w:hAnsi="Times New Roman"/>
          <w:noProof/>
        </w:rPr>
        <w:t xml:space="preserve">of </w:t>
      </w:r>
      <w:r w:rsidR="00E64A63" w:rsidRPr="00FF59AA">
        <w:rPr>
          <w:rFonts w:ascii="Times New Roman" w:hAnsi="Times New Roman"/>
          <w:noProof/>
        </w:rPr>
        <w:t>the funding scope</w:t>
      </w:r>
      <w:r w:rsidR="008C41BB" w:rsidRPr="00FF59AA">
        <w:rPr>
          <w:rFonts w:ascii="Times New Roman" w:hAnsi="Times New Roman"/>
          <w:noProof/>
        </w:rPr>
        <w:t xml:space="preserve">, </w:t>
      </w:r>
      <w:r w:rsidR="00A14D57" w:rsidRPr="00FF59AA">
        <w:rPr>
          <w:rFonts w:ascii="Times New Roman" w:hAnsi="Times New Roman"/>
          <w:noProof/>
        </w:rPr>
        <w:t xml:space="preserve">they were almost never </w:t>
      </w:r>
      <w:r w:rsidR="00FC7A48" w:rsidRPr="00FF59AA">
        <w:rPr>
          <w:rFonts w:ascii="Times New Roman" w:hAnsi="Times New Roman"/>
          <w:noProof/>
        </w:rPr>
        <w:t>pursued.</w:t>
      </w:r>
      <w:r w:rsidR="00B97CEB" w:rsidRPr="00FF59AA">
        <w:rPr>
          <w:rFonts w:ascii="Times New Roman" w:hAnsi="Times New Roman"/>
          <w:noProof/>
        </w:rPr>
        <w:t xml:space="preserve"> </w:t>
      </w:r>
      <w:r w:rsidR="00B64B4C" w:rsidRPr="00FF59AA">
        <w:rPr>
          <w:rFonts w:ascii="Times New Roman" w:hAnsi="Times New Roman"/>
          <w:noProof/>
        </w:rPr>
        <w:t xml:space="preserve">Fieldworkers </w:t>
      </w:r>
      <w:r w:rsidR="00B97CEB" w:rsidRPr="00FF59AA">
        <w:rPr>
          <w:rFonts w:ascii="Times New Roman" w:hAnsi="Times New Roman"/>
          <w:noProof/>
        </w:rPr>
        <w:t xml:space="preserve">were </w:t>
      </w:r>
      <w:r w:rsidR="00B64B4C" w:rsidRPr="00FF59AA">
        <w:rPr>
          <w:rFonts w:ascii="Times New Roman" w:hAnsi="Times New Roman"/>
          <w:noProof/>
        </w:rPr>
        <w:t xml:space="preserve">highly </w:t>
      </w:r>
      <w:r w:rsidR="00B97CEB" w:rsidRPr="00FF59AA">
        <w:rPr>
          <w:rFonts w:ascii="Times New Roman" w:hAnsi="Times New Roman"/>
          <w:noProof/>
        </w:rPr>
        <w:t xml:space="preserve">aware of the lack of flexibility in programme delivery and always </w:t>
      </w:r>
      <w:r w:rsidR="002C26EA" w:rsidRPr="00FF59AA">
        <w:rPr>
          <w:rFonts w:ascii="Times New Roman" w:hAnsi="Times New Roman"/>
          <w:noProof/>
        </w:rPr>
        <w:t xml:space="preserve">sought </w:t>
      </w:r>
      <w:r w:rsidR="00B97CEB" w:rsidRPr="00FF59AA">
        <w:rPr>
          <w:rFonts w:ascii="Times New Roman" w:hAnsi="Times New Roman"/>
          <w:noProof/>
        </w:rPr>
        <w:t>to position themselves to comply even when they did not agree with the</w:t>
      </w:r>
      <w:r w:rsidR="00C51E06" w:rsidRPr="00FF59AA">
        <w:rPr>
          <w:rFonts w:ascii="Times New Roman" w:hAnsi="Times New Roman"/>
          <w:noProof/>
        </w:rPr>
        <w:t xml:space="preserve"> explicit performance requirement</w:t>
      </w:r>
      <w:r w:rsidR="002C26EA" w:rsidRPr="00FF59AA">
        <w:rPr>
          <w:rFonts w:ascii="Times New Roman" w:hAnsi="Times New Roman"/>
          <w:noProof/>
        </w:rPr>
        <w:t>s</w:t>
      </w:r>
      <w:r w:rsidR="00B97CEB" w:rsidRPr="00FF59AA">
        <w:rPr>
          <w:rFonts w:ascii="Times New Roman" w:hAnsi="Times New Roman"/>
          <w:noProof/>
        </w:rPr>
        <w:t>.</w:t>
      </w:r>
      <w:r w:rsidR="00E64A63" w:rsidRPr="00FF59AA">
        <w:rPr>
          <w:rFonts w:ascii="Times New Roman" w:hAnsi="Times New Roman"/>
          <w:noProof/>
        </w:rPr>
        <w:t xml:space="preserve"> For example, in the water and sanitation NGDO (E) fieldworkers were convinced that their primary funder’s preference for supporting rural development was a sub-optimal use of funding. They argued that the acute need for their services arose in </w:t>
      </w:r>
      <w:r w:rsidR="00E64A63" w:rsidRPr="00FF59AA">
        <w:rPr>
          <w:rFonts w:ascii="Times New Roman" w:eastAsia="SimSun" w:hAnsi="Times New Roman"/>
          <w:noProof/>
          <w:lang w:eastAsia="zh-CN"/>
        </w:rPr>
        <w:t xml:space="preserve">urban areas like Tamale. </w:t>
      </w:r>
      <w:r w:rsidR="00E64A63" w:rsidRPr="00FF59AA">
        <w:rPr>
          <w:rFonts w:ascii="Times New Roman" w:hAnsi="Times New Roman"/>
          <w:noProof/>
        </w:rPr>
        <w:t>However, they were required to undertake and report on</w:t>
      </w:r>
      <w:r w:rsidR="00841F8A" w:rsidRPr="00FF59AA">
        <w:rPr>
          <w:rFonts w:ascii="Times New Roman" w:hAnsi="Times New Roman"/>
          <w:noProof/>
        </w:rPr>
        <w:t xml:space="preserve"> the number </w:t>
      </w:r>
      <w:r w:rsidR="00BD12CB" w:rsidRPr="00FF59AA">
        <w:rPr>
          <w:rFonts w:ascii="Times New Roman" w:hAnsi="Times New Roman"/>
          <w:noProof/>
        </w:rPr>
        <w:t xml:space="preserve">of </w:t>
      </w:r>
      <w:r w:rsidR="00BD12CB" w:rsidRPr="00FF59AA">
        <w:rPr>
          <w:rFonts w:ascii="Times New Roman" w:hAnsi="Times New Roman"/>
          <w:i/>
          <w:noProof/>
        </w:rPr>
        <w:t>rural</w:t>
      </w:r>
      <w:r w:rsidR="00841F8A" w:rsidRPr="00FF59AA">
        <w:rPr>
          <w:rFonts w:ascii="Times New Roman" w:hAnsi="Times New Roman"/>
          <w:noProof/>
        </w:rPr>
        <w:t xml:space="preserve"> development </w:t>
      </w:r>
      <w:r w:rsidR="00E64A63" w:rsidRPr="00FF59AA">
        <w:rPr>
          <w:rFonts w:ascii="Times New Roman" w:hAnsi="Times New Roman"/>
          <w:noProof/>
        </w:rPr>
        <w:t xml:space="preserve">activities </w:t>
      </w:r>
      <w:r w:rsidR="00BD12CB" w:rsidRPr="00FF59AA">
        <w:rPr>
          <w:rFonts w:ascii="Times New Roman" w:hAnsi="Times New Roman"/>
          <w:noProof/>
        </w:rPr>
        <w:t>only</w:t>
      </w:r>
      <w:r w:rsidR="00BD12CB" w:rsidRPr="00FF59AA">
        <w:rPr>
          <w:rFonts w:ascii="Times New Roman" w:eastAsia="SimSun" w:hAnsi="Times New Roman"/>
          <w:noProof/>
          <w:lang w:eastAsia="zh-CN"/>
        </w:rPr>
        <w:t xml:space="preserve">, which they did despite recognising that resources could have been used </w:t>
      </w:r>
      <w:r w:rsidR="00CA65CA" w:rsidRPr="00FF59AA">
        <w:rPr>
          <w:rFonts w:ascii="Times New Roman" w:eastAsia="SimSun" w:hAnsi="Times New Roman"/>
          <w:noProof/>
          <w:lang w:eastAsia="zh-CN"/>
        </w:rPr>
        <w:t xml:space="preserve">much </w:t>
      </w:r>
      <w:r w:rsidR="00BD12CB" w:rsidRPr="00FF59AA">
        <w:rPr>
          <w:rFonts w:ascii="Times New Roman" w:eastAsia="SimSun" w:hAnsi="Times New Roman"/>
          <w:noProof/>
          <w:lang w:eastAsia="zh-CN"/>
        </w:rPr>
        <w:t xml:space="preserve">more effectively in </w:t>
      </w:r>
      <w:r w:rsidR="00BD12CB" w:rsidRPr="00FF59AA">
        <w:rPr>
          <w:rFonts w:ascii="Times New Roman" w:eastAsia="SimSun" w:hAnsi="Times New Roman"/>
          <w:i/>
          <w:noProof/>
          <w:lang w:eastAsia="zh-CN"/>
        </w:rPr>
        <w:t>urban</w:t>
      </w:r>
      <w:r w:rsidR="00BD12CB" w:rsidRPr="00FF59AA">
        <w:rPr>
          <w:rFonts w:ascii="Times New Roman" w:eastAsia="SimSun" w:hAnsi="Times New Roman"/>
          <w:noProof/>
          <w:lang w:eastAsia="zh-CN"/>
        </w:rPr>
        <w:t xml:space="preserve"> development activities</w:t>
      </w:r>
      <w:r w:rsidR="00157544" w:rsidRPr="00FF59AA">
        <w:rPr>
          <w:rFonts w:ascii="Times New Roman" w:eastAsia="SimSun" w:hAnsi="Times New Roman"/>
          <w:noProof/>
          <w:lang w:eastAsia="zh-CN"/>
        </w:rPr>
        <w:t>:</w:t>
      </w:r>
      <w:r w:rsidR="00E64A63" w:rsidRPr="00FF59AA">
        <w:rPr>
          <w:rFonts w:ascii="Times New Roman" w:eastAsia="SimSun" w:hAnsi="Times New Roman"/>
          <w:noProof/>
          <w:lang w:eastAsia="zh-CN"/>
        </w:rPr>
        <w:t xml:space="preserve"> </w:t>
      </w:r>
    </w:p>
    <w:p w14:paraId="5A00CE38" w14:textId="77777777" w:rsidR="00D3624A" w:rsidRPr="00FF59AA" w:rsidRDefault="00E64A63" w:rsidP="00075B80">
      <w:pPr>
        <w:autoSpaceDE w:val="0"/>
        <w:autoSpaceDN w:val="0"/>
        <w:adjustRightInd w:val="0"/>
        <w:spacing w:after="220" w:line="240" w:lineRule="auto"/>
        <w:ind w:left="720"/>
        <w:jc w:val="both"/>
        <w:rPr>
          <w:rFonts w:ascii="Times New Roman" w:eastAsia="SimSun" w:hAnsi="Times New Roman"/>
          <w:noProof/>
          <w:lang w:eastAsia="zh-CN"/>
        </w:rPr>
      </w:pPr>
      <w:r w:rsidRPr="00FF59AA">
        <w:rPr>
          <w:rFonts w:ascii="Times New Roman" w:eastAsia="SimSun" w:hAnsi="Times New Roman"/>
          <w:noProof/>
          <w:lang w:eastAsia="zh-CN"/>
        </w:rPr>
        <w:t xml:space="preserve">For instance, this year because of the heavy downpour – the rains -, we had problems because we were supposed to construct 658 household latrines. But because of the nature of the weather - that was around July, August and September – we could not do anything [in rural regions] … If we were going to excavate 658 latrines in [name of urban region] we would have finished it. </w:t>
      </w:r>
      <w:r w:rsidR="00227446" w:rsidRPr="00FF59AA">
        <w:rPr>
          <w:rFonts w:ascii="Times New Roman" w:eastAsia="SimSun" w:hAnsi="Times New Roman"/>
          <w:noProof/>
          <w:lang w:eastAsia="zh-CN"/>
        </w:rPr>
        <w:t>(NGDO E – water and sanitation)</w:t>
      </w:r>
    </w:p>
    <w:p w14:paraId="6BF4112F" w14:textId="037A69B0" w:rsidR="00E64A63" w:rsidRPr="00FF59AA" w:rsidRDefault="00B64B4C" w:rsidP="00075B80">
      <w:pPr>
        <w:spacing w:before="360" w:after="120" w:line="240" w:lineRule="auto"/>
        <w:ind w:firstLine="708"/>
        <w:jc w:val="both"/>
        <w:rPr>
          <w:rFonts w:ascii="Times New Roman" w:hAnsi="Times New Roman"/>
          <w:noProof/>
        </w:rPr>
      </w:pPr>
      <w:r w:rsidRPr="00FF59AA">
        <w:rPr>
          <w:rFonts w:ascii="Times New Roman" w:hAnsi="Times New Roman"/>
          <w:noProof/>
        </w:rPr>
        <w:t>The f</w:t>
      </w:r>
      <w:r w:rsidR="009F79E0" w:rsidRPr="00FF59AA">
        <w:rPr>
          <w:rFonts w:ascii="Times New Roman" w:hAnsi="Times New Roman"/>
          <w:noProof/>
        </w:rPr>
        <w:t>ieldworkers recognised</w:t>
      </w:r>
      <w:r w:rsidR="002C26EA" w:rsidRPr="00FF59AA">
        <w:rPr>
          <w:rFonts w:ascii="Times New Roman" w:hAnsi="Times New Roman"/>
          <w:noProof/>
        </w:rPr>
        <w:t xml:space="preserve"> that they did</w:t>
      </w:r>
      <w:r w:rsidR="009F79E0" w:rsidRPr="00FF59AA">
        <w:rPr>
          <w:rFonts w:ascii="Times New Roman" w:hAnsi="Times New Roman"/>
          <w:noProof/>
        </w:rPr>
        <w:t xml:space="preserve"> not have the power, “</w:t>
      </w:r>
      <w:r w:rsidR="002C26EA" w:rsidRPr="00FF59AA">
        <w:rPr>
          <w:rFonts w:ascii="Times New Roman" w:hAnsi="Times New Roman"/>
          <w:i/>
          <w:noProof/>
        </w:rPr>
        <w:t>v</w:t>
      </w:r>
      <w:r w:rsidR="009F79E0" w:rsidRPr="00FF59AA">
        <w:rPr>
          <w:rFonts w:ascii="Times New Roman" w:hAnsi="Times New Roman"/>
          <w:i/>
          <w:noProof/>
        </w:rPr>
        <w:t>is</w:t>
      </w:r>
      <w:r w:rsidR="009F79E0" w:rsidRPr="00FF59AA">
        <w:rPr>
          <w:rFonts w:ascii="Times New Roman" w:hAnsi="Times New Roman"/>
          <w:noProof/>
        </w:rPr>
        <w:t xml:space="preserve"> a </w:t>
      </w:r>
      <w:r w:rsidR="002C26EA" w:rsidRPr="00FF59AA">
        <w:rPr>
          <w:rFonts w:ascii="Times New Roman" w:hAnsi="Times New Roman"/>
          <w:i/>
          <w:noProof/>
        </w:rPr>
        <w:t>v</w:t>
      </w:r>
      <w:r w:rsidR="009F79E0" w:rsidRPr="00FF59AA">
        <w:rPr>
          <w:rFonts w:ascii="Times New Roman" w:hAnsi="Times New Roman"/>
          <w:i/>
          <w:noProof/>
        </w:rPr>
        <w:t xml:space="preserve">is”, </w:t>
      </w:r>
      <w:r w:rsidR="009F79E0" w:rsidRPr="00FF59AA">
        <w:rPr>
          <w:rFonts w:ascii="Times New Roman" w:hAnsi="Times New Roman"/>
          <w:noProof/>
        </w:rPr>
        <w:t xml:space="preserve">funders to make strategic decisions to change or redefine programme activities (Kearns, 1994). </w:t>
      </w:r>
      <w:r w:rsidR="002240CC" w:rsidRPr="00FF59AA">
        <w:rPr>
          <w:rFonts w:ascii="Times New Roman" w:hAnsi="Times New Roman"/>
          <w:noProof/>
        </w:rPr>
        <w:t>Taking independent decisions could impact</w:t>
      </w:r>
      <w:r w:rsidR="008C41BB" w:rsidRPr="00FF59AA">
        <w:rPr>
          <w:rFonts w:ascii="Times New Roman" w:hAnsi="Times New Roman"/>
          <w:noProof/>
        </w:rPr>
        <w:t xml:space="preserve"> upon the level of trust the funders may </w:t>
      </w:r>
      <w:r w:rsidRPr="00FF59AA">
        <w:rPr>
          <w:rFonts w:ascii="Times New Roman" w:hAnsi="Times New Roman"/>
          <w:noProof/>
        </w:rPr>
        <w:t>place in them</w:t>
      </w:r>
      <w:r w:rsidR="008C41BB" w:rsidRPr="00FF59AA">
        <w:rPr>
          <w:rFonts w:ascii="Times New Roman" w:hAnsi="Times New Roman"/>
          <w:noProof/>
        </w:rPr>
        <w:t xml:space="preserve">. </w:t>
      </w:r>
      <w:r w:rsidR="003D4018" w:rsidRPr="00FF59AA">
        <w:rPr>
          <w:rFonts w:ascii="Times New Roman" w:hAnsi="Times New Roman"/>
          <w:noProof/>
        </w:rPr>
        <w:t>Hence,</w:t>
      </w:r>
      <w:r w:rsidR="002240CC" w:rsidRPr="00FF59AA">
        <w:rPr>
          <w:rFonts w:ascii="Times New Roman" w:hAnsi="Times New Roman"/>
          <w:noProof/>
        </w:rPr>
        <w:t xml:space="preserve"> w</w:t>
      </w:r>
      <w:r w:rsidR="00E64A63" w:rsidRPr="00FF59AA">
        <w:rPr>
          <w:rFonts w:ascii="Times New Roman" w:hAnsi="Times New Roman"/>
          <w:noProof/>
        </w:rPr>
        <w:t xml:space="preserve">hatever </w:t>
      </w:r>
      <w:r w:rsidR="00F64098" w:rsidRPr="00FF59AA">
        <w:rPr>
          <w:rFonts w:ascii="Times New Roman" w:hAnsi="Times New Roman"/>
          <w:noProof/>
        </w:rPr>
        <w:t>they felt about</w:t>
      </w:r>
      <w:r w:rsidR="008E2C83" w:rsidRPr="00FF59AA">
        <w:rPr>
          <w:rFonts w:ascii="Times New Roman" w:hAnsi="Times New Roman"/>
          <w:noProof/>
        </w:rPr>
        <w:t xml:space="preserve"> the</w:t>
      </w:r>
      <w:r w:rsidR="00E64A63" w:rsidRPr="00FF59AA">
        <w:rPr>
          <w:rFonts w:ascii="Times New Roman" w:hAnsi="Times New Roman"/>
          <w:noProof/>
        </w:rPr>
        <w:t xml:space="preserve"> inappropriateness</w:t>
      </w:r>
      <w:r w:rsidR="004021E7" w:rsidRPr="00FF59AA">
        <w:rPr>
          <w:rFonts w:ascii="Times New Roman" w:hAnsi="Times New Roman"/>
          <w:noProof/>
        </w:rPr>
        <w:t xml:space="preserve"> of the external controls</w:t>
      </w:r>
      <w:r w:rsidR="003D4018" w:rsidRPr="00FF59AA">
        <w:rPr>
          <w:rFonts w:ascii="Times New Roman" w:hAnsi="Times New Roman"/>
          <w:noProof/>
        </w:rPr>
        <w:t>,</w:t>
      </w:r>
      <w:r w:rsidR="00E64A63" w:rsidRPr="00FF59AA">
        <w:rPr>
          <w:rFonts w:ascii="Times New Roman" w:hAnsi="Times New Roman"/>
          <w:noProof/>
        </w:rPr>
        <w:t xml:space="preserve"> </w:t>
      </w:r>
      <w:r w:rsidRPr="00FF59AA">
        <w:rPr>
          <w:rFonts w:ascii="Times New Roman" w:hAnsi="Times New Roman"/>
          <w:noProof/>
        </w:rPr>
        <w:t xml:space="preserve">they </w:t>
      </w:r>
      <w:r w:rsidR="002240CC" w:rsidRPr="00FF59AA">
        <w:rPr>
          <w:rFonts w:ascii="Times New Roman" w:hAnsi="Times New Roman"/>
          <w:noProof/>
        </w:rPr>
        <w:t xml:space="preserve">were </w:t>
      </w:r>
      <w:r w:rsidR="00532ECD" w:rsidRPr="00FF59AA">
        <w:rPr>
          <w:rFonts w:ascii="Times New Roman" w:hAnsi="Times New Roman"/>
          <w:noProof/>
        </w:rPr>
        <w:t xml:space="preserve">always </w:t>
      </w:r>
      <w:r w:rsidR="002240CC" w:rsidRPr="00FF59AA">
        <w:rPr>
          <w:rFonts w:ascii="Times New Roman" w:hAnsi="Times New Roman"/>
          <w:noProof/>
        </w:rPr>
        <w:t xml:space="preserve">anxious </w:t>
      </w:r>
      <w:r w:rsidR="00E64A63" w:rsidRPr="00FF59AA">
        <w:rPr>
          <w:rFonts w:ascii="Times New Roman" w:hAnsi="Times New Roman"/>
          <w:noProof/>
        </w:rPr>
        <w:t xml:space="preserve">to demonstrate the care with which they </w:t>
      </w:r>
      <w:r w:rsidR="003C1920" w:rsidRPr="00FF59AA">
        <w:rPr>
          <w:rFonts w:ascii="Times New Roman" w:hAnsi="Times New Roman"/>
          <w:noProof/>
        </w:rPr>
        <w:t xml:space="preserve">used and accounted for </w:t>
      </w:r>
      <w:r w:rsidR="00E64A63" w:rsidRPr="00FF59AA">
        <w:rPr>
          <w:rFonts w:ascii="Times New Roman" w:hAnsi="Times New Roman"/>
          <w:noProof/>
        </w:rPr>
        <w:t xml:space="preserve">funding. </w:t>
      </w:r>
      <w:r w:rsidR="002240CC" w:rsidRPr="00FF59AA">
        <w:rPr>
          <w:rFonts w:ascii="Times New Roman" w:hAnsi="Times New Roman"/>
          <w:noProof/>
        </w:rPr>
        <w:t>It</w:t>
      </w:r>
      <w:r w:rsidR="00E64A63" w:rsidRPr="00FF59AA">
        <w:rPr>
          <w:rFonts w:ascii="Times New Roman" w:hAnsi="Times New Roman"/>
          <w:noProof/>
        </w:rPr>
        <w:t xml:space="preserve"> was important </w:t>
      </w:r>
      <w:r w:rsidR="008E2C83" w:rsidRPr="00FF59AA">
        <w:rPr>
          <w:rFonts w:ascii="Times New Roman" w:hAnsi="Times New Roman"/>
          <w:noProof/>
        </w:rPr>
        <w:t>t</w:t>
      </w:r>
      <w:r w:rsidR="00CA65CA" w:rsidRPr="00FF59AA">
        <w:rPr>
          <w:rFonts w:ascii="Times New Roman" w:hAnsi="Times New Roman"/>
          <w:noProof/>
        </w:rPr>
        <w:t xml:space="preserve">o </w:t>
      </w:r>
      <w:r w:rsidR="00E64A63" w:rsidRPr="00FF59AA">
        <w:rPr>
          <w:rFonts w:ascii="Times New Roman" w:hAnsi="Times New Roman"/>
          <w:noProof/>
        </w:rPr>
        <w:t>them to demonstrate their commitment to transparency and compliance; a desire derived from a long-standing fear of being viewed as corrupt and fraudulent by foreign-based funders</w:t>
      </w:r>
      <w:r w:rsidR="00F64098" w:rsidRPr="00FF59AA">
        <w:rPr>
          <w:rFonts w:ascii="Times New Roman" w:hAnsi="Times New Roman"/>
          <w:noProof/>
        </w:rPr>
        <w:t xml:space="preserve"> (</w:t>
      </w:r>
      <w:r w:rsidR="0049702D" w:rsidRPr="00FF59AA">
        <w:rPr>
          <w:rFonts w:ascii="Times New Roman" w:hAnsi="Times New Roman"/>
          <w:noProof/>
        </w:rPr>
        <w:t>Elbers and Arts, 2011</w:t>
      </w:r>
      <w:r w:rsidR="001058F6" w:rsidRPr="00FF59AA">
        <w:rPr>
          <w:rFonts w:ascii="Times New Roman" w:hAnsi="Times New Roman"/>
          <w:noProof/>
        </w:rPr>
        <w:t>;</w:t>
      </w:r>
      <w:r w:rsidR="0028210F" w:rsidRPr="00FF59AA">
        <w:rPr>
          <w:rFonts w:ascii="Times New Roman" w:hAnsi="Times New Roman"/>
          <w:noProof/>
        </w:rPr>
        <w:t xml:space="preserve"> Mohan, 200</w:t>
      </w:r>
      <w:r w:rsidR="00F95480" w:rsidRPr="00FF59AA">
        <w:rPr>
          <w:rFonts w:ascii="Times New Roman" w:hAnsi="Times New Roman"/>
          <w:noProof/>
        </w:rPr>
        <w:t>2</w:t>
      </w:r>
      <w:r w:rsidR="002C1589" w:rsidRPr="00FF59AA">
        <w:rPr>
          <w:rFonts w:ascii="Times New Roman" w:hAnsi="Times New Roman"/>
          <w:noProof/>
        </w:rPr>
        <w:t>; Yarrow, 2008</w:t>
      </w:r>
      <w:r w:rsidR="00F64098" w:rsidRPr="00FF59AA">
        <w:rPr>
          <w:rFonts w:ascii="Times New Roman" w:hAnsi="Times New Roman"/>
          <w:noProof/>
        </w:rPr>
        <w:t>)</w:t>
      </w:r>
      <w:r w:rsidR="004B1D58" w:rsidRPr="00FF59AA">
        <w:rPr>
          <w:rFonts w:ascii="Times New Roman" w:hAnsi="Times New Roman"/>
          <w:noProof/>
        </w:rPr>
        <w:t>:</w:t>
      </w:r>
    </w:p>
    <w:p w14:paraId="0D4425EC" w14:textId="77777777" w:rsidR="00E64A63" w:rsidRPr="00FF59AA" w:rsidRDefault="00E64A63" w:rsidP="00075B80">
      <w:pPr>
        <w:spacing w:before="360" w:after="120" w:line="240" w:lineRule="auto"/>
        <w:ind w:left="720"/>
        <w:jc w:val="both"/>
        <w:rPr>
          <w:rFonts w:ascii="Times New Roman" w:hAnsi="Times New Roman"/>
          <w:noProof/>
        </w:rPr>
      </w:pPr>
      <w:r w:rsidRPr="00FF59AA">
        <w:rPr>
          <w:rFonts w:ascii="Times New Roman" w:hAnsi="Times New Roman"/>
          <w:noProof/>
        </w:rPr>
        <w:t>Information sharing in the reports is very important to us … [It provides] the paper evidence of what is going on … It helps to build some trust and confidence between them [funders] and us [fieldworkers]. (NGDO C – mental health)</w:t>
      </w:r>
    </w:p>
    <w:p w14:paraId="61005FB8" w14:textId="24CFA1A8" w:rsidR="006425E1" w:rsidRPr="00FF59AA" w:rsidRDefault="00BB0F8E" w:rsidP="00075B80">
      <w:pPr>
        <w:spacing w:before="360" w:after="120" w:line="240" w:lineRule="auto"/>
        <w:ind w:firstLine="708"/>
        <w:jc w:val="both"/>
        <w:rPr>
          <w:rFonts w:ascii="Times New Roman" w:hAnsi="Times New Roman"/>
          <w:noProof/>
        </w:rPr>
      </w:pPr>
      <w:r w:rsidRPr="00FF59AA">
        <w:rPr>
          <w:rFonts w:ascii="Times New Roman" w:hAnsi="Times New Roman"/>
          <w:noProof/>
        </w:rPr>
        <w:t xml:space="preserve">Building trust is an </w:t>
      </w:r>
      <w:r w:rsidR="002C26EA" w:rsidRPr="00FF59AA">
        <w:rPr>
          <w:rFonts w:ascii="Times New Roman" w:hAnsi="Times New Roman"/>
          <w:noProof/>
        </w:rPr>
        <w:t>important precursor to gaining</w:t>
      </w:r>
      <w:r w:rsidRPr="00FF59AA">
        <w:rPr>
          <w:rFonts w:ascii="Times New Roman" w:hAnsi="Times New Roman"/>
          <w:noProof/>
        </w:rPr>
        <w:t xml:space="preserve"> influence and</w:t>
      </w:r>
      <w:r w:rsidR="00955412" w:rsidRPr="00FF59AA">
        <w:rPr>
          <w:rFonts w:ascii="Times New Roman" w:hAnsi="Times New Roman"/>
          <w:noProof/>
        </w:rPr>
        <w:t xml:space="preserve"> </w:t>
      </w:r>
      <w:r w:rsidR="002C26EA" w:rsidRPr="00FF59AA">
        <w:rPr>
          <w:rFonts w:ascii="Times New Roman" w:hAnsi="Times New Roman"/>
          <w:noProof/>
        </w:rPr>
        <w:t xml:space="preserve">this </w:t>
      </w:r>
      <w:r w:rsidR="00955412" w:rsidRPr="00FF59AA">
        <w:rPr>
          <w:rFonts w:ascii="Times New Roman" w:hAnsi="Times New Roman"/>
          <w:noProof/>
        </w:rPr>
        <w:t>was</w:t>
      </w:r>
      <w:r w:rsidR="00B64B4C" w:rsidRPr="00FF59AA">
        <w:rPr>
          <w:rFonts w:ascii="Times New Roman" w:hAnsi="Times New Roman"/>
          <w:noProof/>
        </w:rPr>
        <w:t xml:space="preserve"> seen as</w:t>
      </w:r>
      <w:r w:rsidR="00955412" w:rsidRPr="00FF59AA">
        <w:rPr>
          <w:rFonts w:ascii="Times New Roman" w:hAnsi="Times New Roman"/>
          <w:noProof/>
        </w:rPr>
        <w:t xml:space="preserve"> important to </w:t>
      </w:r>
      <w:r w:rsidR="00B64B4C" w:rsidRPr="00FF59AA">
        <w:rPr>
          <w:rFonts w:ascii="Times New Roman" w:hAnsi="Times New Roman"/>
          <w:noProof/>
        </w:rPr>
        <w:t xml:space="preserve">attain </w:t>
      </w:r>
      <w:r w:rsidR="00955412" w:rsidRPr="00FF59AA">
        <w:rPr>
          <w:rFonts w:ascii="Times New Roman" w:hAnsi="Times New Roman"/>
          <w:noProof/>
        </w:rPr>
        <w:t xml:space="preserve">before </w:t>
      </w:r>
      <w:r w:rsidR="00B64B4C" w:rsidRPr="00FF59AA">
        <w:rPr>
          <w:rFonts w:ascii="Times New Roman" w:hAnsi="Times New Roman"/>
          <w:noProof/>
        </w:rPr>
        <w:t xml:space="preserve">offering </w:t>
      </w:r>
      <w:r w:rsidRPr="00FF59AA">
        <w:rPr>
          <w:rFonts w:ascii="Times New Roman" w:hAnsi="Times New Roman"/>
          <w:noProof/>
        </w:rPr>
        <w:t xml:space="preserve">suggestions for </w:t>
      </w:r>
      <w:r w:rsidR="002C26EA" w:rsidRPr="00FF59AA">
        <w:rPr>
          <w:rFonts w:ascii="Times New Roman" w:hAnsi="Times New Roman"/>
          <w:noProof/>
        </w:rPr>
        <w:t>change. While</w:t>
      </w:r>
      <w:r w:rsidR="00955412" w:rsidRPr="00FF59AA">
        <w:rPr>
          <w:rFonts w:ascii="Times New Roman" w:hAnsi="Times New Roman"/>
          <w:noProof/>
        </w:rPr>
        <w:t xml:space="preserve"> Kearns (1994) discusses anticipatory/</w:t>
      </w:r>
      <w:r w:rsidR="002C26EA" w:rsidRPr="00FF59AA">
        <w:rPr>
          <w:rFonts w:ascii="Times New Roman" w:hAnsi="Times New Roman"/>
          <w:noProof/>
        </w:rPr>
        <w:t>positioning accountability as involving agents anticipating</w:t>
      </w:r>
      <w:r w:rsidR="00955412" w:rsidRPr="00FF59AA">
        <w:rPr>
          <w:rFonts w:ascii="Times New Roman" w:hAnsi="Times New Roman"/>
          <w:noProof/>
        </w:rPr>
        <w:t xml:space="preserve"> the formulation of new standards in order to pos</w:t>
      </w:r>
      <w:r w:rsidR="002C26EA" w:rsidRPr="00FF59AA">
        <w:rPr>
          <w:rFonts w:ascii="Times New Roman" w:hAnsi="Times New Roman"/>
          <w:noProof/>
        </w:rPr>
        <w:t xml:space="preserve">ition themselves for compliance, </w:t>
      </w:r>
      <w:r w:rsidR="00955412" w:rsidRPr="00FF59AA">
        <w:rPr>
          <w:rFonts w:ascii="Times New Roman" w:hAnsi="Times New Roman"/>
          <w:noProof/>
        </w:rPr>
        <w:t xml:space="preserve">in </w:t>
      </w:r>
      <w:r w:rsidR="00B64B4C" w:rsidRPr="00FF59AA">
        <w:rPr>
          <w:rFonts w:ascii="Times New Roman" w:hAnsi="Times New Roman"/>
          <w:noProof/>
        </w:rPr>
        <w:t xml:space="preserve">our case, </w:t>
      </w:r>
      <w:r w:rsidR="002C26EA" w:rsidRPr="00FF59AA">
        <w:rPr>
          <w:rFonts w:ascii="Times New Roman" w:hAnsi="Times New Roman"/>
          <w:noProof/>
        </w:rPr>
        <w:t xml:space="preserve">the </w:t>
      </w:r>
      <w:r w:rsidR="003C1920" w:rsidRPr="00FF59AA">
        <w:rPr>
          <w:rFonts w:ascii="Times New Roman" w:hAnsi="Times New Roman"/>
          <w:noProof/>
        </w:rPr>
        <w:t xml:space="preserve">fieldworkers </w:t>
      </w:r>
      <w:r w:rsidR="002C26EA" w:rsidRPr="00FF59AA">
        <w:rPr>
          <w:rFonts w:ascii="Times New Roman" w:hAnsi="Times New Roman"/>
          <w:noProof/>
        </w:rPr>
        <w:t xml:space="preserve">were </w:t>
      </w:r>
      <w:r w:rsidR="003C1920" w:rsidRPr="00FF59AA">
        <w:rPr>
          <w:rFonts w:ascii="Times New Roman" w:hAnsi="Times New Roman"/>
          <w:noProof/>
        </w:rPr>
        <w:t>anticipating</w:t>
      </w:r>
      <w:r w:rsidR="00FA381C" w:rsidRPr="00FF59AA">
        <w:rPr>
          <w:rFonts w:ascii="Times New Roman" w:hAnsi="Times New Roman"/>
          <w:noProof/>
        </w:rPr>
        <w:t xml:space="preserve"> that compliance c</w:t>
      </w:r>
      <w:r w:rsidR="00955412" w:rsidRPr="00FF59AA">
        <w:rPr>
          <w:rFonts w:ascii="Times New Roman" w:hAnsi="Times New Roman"/>
          <w:noProof/>
        </w:rPr>
        <w:t>ould lead to influence.</w:t>
      </w:r>
    </w:p>
    <w:p w14:paraId="39CD1FD4" w14:textId="540AA200" w:rsidR="000743F1" w:rsidRPr="00FF59AA" w:rsidRDefault="00636912" w:rsidP="00075B80">
      <w:pPr>
        <w:spacing w:before="360" w:after="120" w:line="240" w:lineRule="auto"/>
        <w:ind w:firstLine="708"/>
        <w:jc w:val="both"/>
        <w:rPr>
          <w:rFonts w:ascii="Times New Roman" w:hAnsi="Times New Roman"/>
          <w:noProof/>
        </w:rPr>
      </w:pPr>
      <w:r w:rsidRPr="00FF59AA">
        <w:rPr>
          <w:rFonts w:ascii="Times New Roman" w:hAnsi="Times New Roman"/>
          <w:noProof/>
        </w:rPr>
        <w:t xml:space="preserve">Fieldworkers constantly had to manage their feelings of responsibility for actions </w:t>
      </w:r>
      <w:r w:rsidR="000743F1" w:rsidRPr="00FF59AA">
        <w:rPr>
          <w:rFonts w:ascii="Times New Roman" w:hAnsi="Times New Roman"/>
          <w:noProof/>
        </w:rPr>
        <w:t>against</w:t>
      </w:r>
      <w:r w:rsidR="00FA381C" w:rsidRPr="00FF59AA">
        <w:rPr>
          <w:rFonts w:ascii="Times New Roman" w:hAnsi="Times New Roman"/>
          <w:noProof/>
        </w:rPr>
        <w:t xml:space="preserve"> this</w:t>
      </w:r>
      <w:r w:rsidR="00532ECD" w:rsidRPr="00FF59AA">
        <w:rPr>
          <w:rFonts w:ascii="Times New Roman" w:hAnsi="Times New Roman"/>
          <w:noProof/>
        </w:rPr>
        <w:t xml:space="preserve"> perceived</w:t>
      </w:r>
      <w:r w:rsidRPr="00FF59AA">
        <w:rPr>
          <w:rFonts w:ascii="Times New Roman" w:hAnsi="Times New Roman"/>
          <w:noProof/>
        </w:rPr>
        <w:t xml:space="preserve"> need for compliance.</w:t>
      </w:r>
      <w:r w:rsidR="00467360" w:rsidRPr="00FF59AA">
        <w:rPr>
          <w:rFonts w:ascii="Times New Roman" w:hAnsi="Times New Roman"/>
          <w:noProof/>
        </w:rPr>
        <w:t xml:space="preserve"> </w:t>
      </w:r>
      <w:r w:rsidR="004B1D58" w:rsidRPr="00FF59AA">
        <w:rPr>
          <w:rFonts w:ascii="Times New Roman" w:hAnsi="Times New Roman"/>
          <w:noProof/>
        </w:rPr>
        <w:t xml:space="preserve">While they largely </w:t>
      </w:r>
      <w:r w:rsidR="00FA381C" w:rsidRPr="00FF59AA">
        <w:rPr>
          <w:rFonts w:ascii="Times New Roman" w:hAnsi="Times New Roman"/>
          <w:noProof/>
        </w:rPr>
        <w:t xml:space="preserve">understood </w:t>
      </w:r>
      <w:r w:rsidR="000743F1" w:rsidRPr="00FF59AA">
        <w:rPr>
          <w:rFonts w:ascii="Times New Roman" w:hAnsi="Times New Roman"/>
          <w:noProof/>
        </w:rPr>
        <w:t>upward accountability in terms of external controls</w:t>
      </w:r>
      <w:r w:rsidR="00FA381C" w:rsidRPr="00FF59AA">
        <w:rPr>
          <w:rFonts w:ascii="Times New Roman" w:hAnsi="Times New Roman"/>
          <w:noProof/>
        </w:rPr>
        <w:t xml:space="preserve"> </w:t>
      </w:r>
      <w:r w:rsidR="000743F1" w:rsidRPr="00FF59AA">
        <w:rPr>
          <w:rFonts w:ascii="Times New Roman" w:hAnsi="Times New Roman"/>
          <w:noProof/>
        </w:rPr>
        <w:t>funders were</w:t>
      </w:r>
      <w:r w:rsidR="00FA381C" w:rsidRPr="00FF59AA">
        <w:rPr>
          <w:rFonts w:ascii="Times New Roman" w:hAnsi="Times New Roman"/>
          <w:noProof/>
        </w:rPr>
        <w:t>, as we outlined earlier,</w:t>
      </w:r>
      <w:r w:rsidR="000743F1" w:rsidRPr="00FF59AA">
        <w:rPr>
          <w:rFonts w:ascii="Times New Roman" w:hAnsi="Times New Roman"/>
          <w:noProof/>
        </w:rPr>
        <w:t xml:space="preserve"> also interested in </w:t>
      </w:r>
      <w:r w:rsidR="004B1D58" w:rsidRPr="00FF59AA">
        <w:rPr>
          <w:rFonts w:ascii="Times New Roman" w:hAnsi="Times New Roman"/>
          <w:noProof/>
        </w:rPr>
        <w:t>receiving</w:t>
      </w:r>
      <w:r w:rsidR="000743F1" w:rsidRPr="00FF59AA">
        <w:rPr>
          <w:rFonts w:ascii="Times New Roman" w:hAnsi="Times New Roman"/>
          <w:noProof/>
        </w:rPr>
        <w:t xml:space="preserve"> contextual information that impact</w:t>
      </w:r>
      <w:r w:rsidR="004B1D58" w:rsidRPr="00FF59AA">
        <w:rPr>
          <w:rFonts w:ascii="Times New Roman" w:hAnsi="Times New Roman"/>
          <w:noProof/>
        </w:rPr>
        <w:t>ed</w:t>
      </w:r>
      <w:r w:rsidR="000743F1" w:rsidRPr="00FF59AA">
        <w:rPr>
          <w:rFonts w:ascii="Times New Roman" w:hAnsi="Times New Roman"/>
          <w:noProof/>
        </w:rPr>
        <w:t xml:space="preserve"> on programme effectiveness. Contextual reporting was explicitly encouraged by the scope provided for additional information in many of the required reports. However, fieldworkers often toned down the significance of this contextual information or failed to report it as they </w:t>
      </w:r>
      <w:r w:rsidR="00CF4403" w:rsidRPr="00FF59AA">
        <w:rPr>
          <w:rFonts w:ascii="Times New Roman" w:hAnsi="Times New Roman"/>
          <w:noProof/>
        </w:rPr>
        <w:t>claimed they had little</w:t>
      </w:r>
      <w:r w:rsidR="000743F1" w:rsidRPr="00FF59AA">
        <w:rPr>
          <w:rFonts w:ascii="Times New Roman" w:hAnsi="Times New Roman"/>
          <w:noProof/>
        </w:rPr>
        <w:t xml:space="preserve"> idea as to what impact it would have or how funders would use it. Several fieldworkers complained that when they reported against pre-determined indicators funders “never came back to ask for further [clarifying] information” (NGDO I – poverty reduction) or “d[id] not account to [them] [or] tell [them] what they use[d] the reports for” (NGDO H – support for disabled). Feedback about the use and impact of the performance reports represented an intrinsic reward acknowledging the importance of their efforts and they were therefore anxious to know how the reports were being used to evaluate their work, in particular the direct consequences any evaluations had for future funding:</w:t>
      </w:r>
    </w:p>
    <w:p w14:paraId="4A1F6EC4" w14:textId="77777777" w:rsidR="00CF4403" w:rsidRPr="00FF59AA" w:rsidRDefault="00CF4403" w:rsidP="00075B80">
      <w:pPr>
        <w:spacing w:before="360" w:after="120" w:line="240" w:lineRule="auto"/>
        <w:ind w:left="720"/>
        <w:jc w:val="both"/>
        <w:rPr>
          <w:rFonts w:ascii="Times New Roman" w:hAnsi="Times New Roman"/>
          <w:noProof/>
        </w:rPr>
      </w:pPr>
      <w:r w:rsidRPr="00FF59AA">
        <w:rPr>
          <w:rFonts w:ascii="Times New Roman" w:hAnsi="Times New Roman"/>
          <w:noProof/>
        </w:rPr>
        <w:lastRenderedPageBreak/>
        <w:t>The fact of the matter is that there is no mutual accountability from donor[s] ... They appear willing to listen but whether they apply what you tell them is another thing. To say it directly, our funder in [name of country] has never accounted … to [us]. (NGDO F – child literacy education)</w:t>
      </w:r>
    </w:p>
    <w:p w14:paraId="67047796" w14:textId="559A8294" w:rsidR="00CF4403" w:rsidRPr="00FF59AA" w:rsidRDefault="00CF4403" w:rsidP="00075B80">
      <w:pPr>
        <w:spacing w:before="360" w:after="120" w:line="240" w:lineRule="auto"/>
        <w:ind w:firstLine="708"/>
        <w:jc w:val="both"/>
        <w:rPr>
          <w:rFonts w:ascii="Times New Roman" w:hAnsi="Times New Roman"/>
          <w:noProof/>
        </w:rPr>
      </w:pPr>
      <w:r w:rsidRPr="00FF59AA">
        <w:rPr>
          <w:rFonts w:ascii="Times New Roman" w:hAnsi="Times New Roman"/>
          <w:noProof/>
        </w:rPr>
        <w:t xml:space="preserve">This </w:t>
      </w:r>
      <w:r w:rsidR="00FA381C" w:rsidRPr="00FF59AA">
        <w:rPr>
          <w:rFonts w:ascii="Times New Roman" w:hAnsi="Times New Roman"/>
          <w:noProof/>
        </w:rPr>
        <w:t xml:space="preserve">perception of </w:t>
      </w:r>
      <w:r w:rsidRPr="00FF59AA">
        <w:rPr>
          <w:rFonts w:ascii="Times New Roman" w:hAnsi="Times New Roman"/>
          <w:noProof/>
        </w:rPr>
        <w:t xml:space="preserve">limited funder reciprocity meant </w:t>
      </w:r>
      <w:r w:rsidR="004B1D58" w:rsidRPr="00FF59AA">
        <w:rPr>
          <w:rFonts w:ascii="Times New Roman" w:hAnsi="Times New Roman"/>
          <w:noProof/>
        </w:rPr>
        <w:t xml:space="preserve">there was a </w:t>
      </w:r>
      <w:r w:rsidRPr="00FF59AA">
        <w:rPr>
          <w:rFonts w:ascii="Times New Roman" w:hAnsi="Times New Roman"/>
          <w:noProof/>
        </w:rPr>
        <w:t>reluctance to report potentially crucial contextual information. This view may</w:t>
      </w:r>
      <w:r w:rsidR="00532ECD" w:rsidRPr="00FF59AA">
        <w:rPr>
          <w:rFonts w:ascii="Times New Roman" w:hAnsi="Times New Roman"/>
          <w:noProof/>
        </w:rPr>
        <w:t>, however,</w:t>
      </w:r>
      <w:r w:rsidRPr="00FF59AA">
        <w:rPr>
          <w:rFonts w:ascii="Times New Roman" w:hAnsi="Times New Roman"/>
          <w:noProof/>
        </w:rPr>
        <w:t xml:space="preserve"> have been misguided since it is possible that the local NGO managers were made aware by funders of how contextual information </w:t>
      </w:r>
      <w:r w:rsidR="00532ECD" w:rsidRPr="00FF59AA">
        <w:rPr>
          <w:rFonts w:ascii="Times New Roman" w:hAnsi="Times New Roman"/>
          <w:noProof/>
        </w:rPr>
        <w:t>wa</w:t>
      </w:r>
      <w:r w:rsidRPr="00FF59AA">
        <w:rPr>
          <w:rFonts w:ascii="Times New Roman" w:hAnsi="Times New Roman"/>
          <w:noProof/>
        </w:rPr>
        <w:t>s used.</w:t>
      </w:r>
      <w:r w:rsidRPr="00FF59AA">
        <w:rPr>
          <w:rFonts w:ascii="Times New Roman" w:eastAsiaTheme="minorHAnsi" w:hAnsi="Times New Roman"/>
          <w:noProof/>
        </w:rPr>
        <w:t xml:space="preserve"> </w:t>
      </w:r>
      <w:r w:rsidRPr="00FF59AA">
        <w:rPr>
          <w:rFonts w:ascii="Times New Roman" w:hAnsi="Times New Roman"/>
          <w:noProof/>
        </w:rPr>
        <w:t xml:space="preserve">The fieldworkers may not </w:t>
      </w:r>
      <w:r w:rsidR="004B1D58" w:rsidRPr="00FF59AA">
        <w:rPr>
          <w:rFonts w:ascii="Times New Roman" w:hAnsi="Times New Roman"/>
          <w:noProof/>
        </w:rPr>
        <w:t xml:space="preserve">have </w:t>
      </w:r>
      <w:r w:rsidRPr="00FF59AA">
        <w:rPr>
          <w:rFonts w:ascii="Times New Roman" w:hAnsi="Times New Roman"/>
          <w:noProof/>
        </w:rPr>
        <w:t>know</w:t>
      </w:r>
      <w:r w:rsidR="004B1D58" w:rsidRPr="00FF59AA">
        <w:rPr>
          <w:rFonts w:ascii="Times New Roman" w:hAnsi="Times New Roman"/>
          <w:noProof/>
        </w:rPr>
        <w:t>n</w:t>
      </w:r>
      <w:r w:rsidRPr="00FF59AA">
        <w:rPr>
          <w:rFonts w:ascii="Times New Roman" w:hAnsi="Times New Roman"/>
          <w:noProof/>
        </w:rPr>
        <w:t xml:space="preserve"> what was going on during the reporting negotiation</w:t>
      </w:r>
      <w:r w:rsidR="00CB7120" w:rsidRPr="00FF59AA">
        <w:rPr>
          <w:rFonts w:ascii="Times New Roman" w:hAnsi="Times New Roman"/>
          <w:noProof/>
        </w:rPr>
        <w:t xml:space="preserve"> between </w:t>
      </w:r>
      <w:r w:rsidR="00532ECD" w:rsidRPr="00FF59AA">
        <w:rPr>
          <w:rFonts w:ascii="Times New Roman" w:hAnsi="Times New Roman"/>
          <w:noProof/>
        </w:rPr>
        <w:t xml:space="preserve">NGO </w:t>
      </w:r>
      <w:r w:rsidR="00CB7120" w:rsidRPr="00FF59AA">
        <w:rPr>
          <w:rFonts w:ascii="Times New Roman" w:hAnsi="Times New Roman"/>
          <w:noProof/>
        </w:rPr>
        <w:t xml:space="preserve">managers and funders and therefore assumed that there </w:t>
      </w:r>
      <w:r w:rsidR="004B1D58" w:rsidRPr="00FF59AA">
        <w:rPr>
          <w:rFonts w:ascii="Times New Roman" w:hAnsi="Times New Roman"/>
          <w:noProof/>
        </w:rPr>
        <w:t>wa</w:t>
      </w:r>
      <w:r w:rsidR="00CB7120" w:rsidRPr="00FF59AA">
        <w:rPr>
          <w:rFonts w:ascii="Times New Roman" w:hAnsi="Times New Roman"/>
          <w:noProof/>
        </w:rPr>
        <w:t xml:space="preserve">s no reciprocity or “history of exchange” of information </w:t>
      </w:r>
      <w:r w:rsidR="004B1D58" w:rsidRPr="00FF59AA">
        <w:rPr>
          <w:rFonts w:ascii="Times New Roman" w:hAnsi="Times New Roman"/>
          <w:noProof/>
        </w:rPr>
        <w:t xml:space="preserve">in a frank, fair and open manner </w:t>
      </w:r>
      <w:r w:rsidR="00CB7120" w:rsidRPr="00FF59AA">
        <w:rPr>
          <w:rFonts w:ascii="Times New Roman" w:hAnsi="Times New Roman"/>
          <w:noProof/>
        </w:rPr>
        <w:t>(Fry, 1995). The issue remains however,</w:t>
      </w:r>
      <w:r w:rsidR="00817862" w:rsidRPr="00FF59AA">
        <w:rPr>
          <w:rFonts w:ascii="Times New Roman" w:hAnsi="Times New Roman"/>
          <w:noProof/>
        </w:rPr>
        <w:t xml:space="preserve"> </w:t>
      </w:r>
      <w:r w:rsidR="00CB7120" w:rsidRPr="00FF59AA">
        <w:rPr>
          <w:rFonts w:ascii="Times New Roman" w:hAnsi="Times New Roman"/>
          <w:noProof/>
        </w:rPr>
        <w:t>that this</w:t>
      </w:r>
      <w:r w:rsidR="00817862" w:rsidRPr="00FF59AA">
        <w:rPr>
          <w:rFonts w:ascii="Times New Roman" w:hAnsi="Times New Roman"/>
          <w:noProof/>
        </w:rPr>
        <w:t xml:space="preserve"> widespread</w:t>
      </w:r>
      <w:r w:rsidR="00CB7120" w:rsidRPr="00FF59AA">
        <w:rPr>
          <w:rFonts w:ascii="Times New Roman" w:hAnsi="Times New Roman"/>
          <w:noProof/>
        </w:rPr>
        <w:t xml:space="preserve"> </w:t>
      </w:r>
      <w:r w:rsidR="00CB7120" w:rsidRPr="00FF59AA">
        <w:rPr>
          <w:rFonts w:ascii="Times New Roman" w:hAnsi="Times New Roman"/>
          <w:i/>
          <w:noProof/>
        </w:rPr>
        <w:t>perception</w:t>
      </w:r>
      <w:r w:rsidR="00CB7120" w:rsidRPr="00FF59AA">
        <w:rPr>
          <w:rFonts w:ascii="Times New Roman" w:hAnsi="Times New Roman"/>
          <w:noProof/>
        </w:rPr>
        <w:t xml:space="preserve"> of </w:t>
      </w:r>
      <w:r w:rsidR="00817862" w:rsidRPr="00FF59AA">
        <w:rPr>
          <w:rFonts w:ascii="Times New Roman" w:hAnsi="Times New Roman"/>
          <w:noProof/>
        </w:rPr>
        <w:t xml:space="preserve">upward </w:t>
      </w:r>
      <w:r w:rsidR="00CB7120" w:rsidRPr="00FF59AA">
        <w:rPr>
          <w:rFonts w:ascii="Times New Roman" w:hAnsi="Times New Roman"/>
          <w:noProof/>
        </w:rPr>
        <w:t xml:space="preserve">accountability as </w:t>
      </w:r>
      <w:r w:rsidR="001C019E" w:rsidRPr="00FF59AA">
        <w:rPr>
          <w:rFonts w:ascii="Times New Roman" w:hAnsi="Times New Roman"/>
          <w:noProof/>
        </w:rPr>
        <w:t>primarily</w:t>
      </w:r>
      <w:r w:rsidR="00817862" w:rsidRPr="00FF59AA">
        <w:rPr>
          <w:rFonts w:ascii="Times New Roman" w:hAnsi="Times New Roman"/>
          <w:noProof/>
        </w:rPr>
        <w:t xml:space="preserve"> about </w:t>
      </w:r>
      <w:r w:rsidR="00CB7120" w:rsidRPr="00FF59AA">
        <w:rPr>
          <w:rFonts w:ascii="Times New Roman" w:hAnsi="Times New Roman"/>
          <w:noProof/>
        </w:rPr>
        <w:t>control meant that creating shared visions</w:t>
      </w:r>
      <w:r w:rsidR="00817862" w:rsidRPr="00FF59AA">
        <w:rPr>
          <w:rFonts w:ascii="Times New Roman" w:hAnsi="Times New Roman"/>
          <w:noProof/>
        </w:rPr>
        <w:t xml:space="preserve"> </w:t>
      </w:r>
      <w:r w:rsidR="00CB7120" w:rsidRPr="00FF59AA">
        <w:rPr>
          <w:rFonts w:ascii="Times New Roman" w:hAnsi="Times New Roman"/>
          <w:noProof/>
        </w:rPr>
        <w:t xml:space="preserve">and outcomes through aligning felt responsibility and an enabling </w:t>
      </w:r>
      <w:r w:rsidR="00532ECD" w:rsidRPr="00FF59AA">
        <w:rPr>
          <w:rFonts w:ascii="Times New Roman" w:hAnsi="Times New Roman"/>
          <w:noProof/>
        </w:rPr>
        <w:t xml:space="preserve">upward </w:t>
      </w:r>
      <w:r w:rsidR="00CB7120" w:rsidRPr="00FF59AA">
        <w:rPr>
          <w:rFonts w:ascii="Times New Roman" w:hAnsi="Times New Roman"/>
          <w:noProof/>
        </w:rPr>
        <w:t>accountability</w:t>
      </w:r>
      <w:r w:rsidR="00467360" w:rsidRPr="00FF59AA">
        <w:rPr>
          <w:rFonts w:ascii="Times New Roman" w:hAnsi="Times New Roman"/>
          <w:noProof/>
        </w:rPr>
        <w:t xml:space="preserve"> in ‘conversations for accountability’</w:t>
      </w:r>
      <w:r w:rsidR="00CB7120" w:rsidRPr="00FF59AA">
        <w:rPr>
          <w:rFonts w:ascii="Times New Roman" w:hAnsi="Times New Roman"/>
          <w:noProof/>
        </w:rPr>
        <w:t xml:space="preserve"> (Fry, 1995) remained </w:t>
      </w:r>
      <w:r w:rsidR="009B2870" w:rsidRPr="00FF59AA">
        <w:rPr>
          <w:rFonts w:ascii="Times New Roman" w:hAnsi="Times New Roman"/>
          <w:noProof/>
        </w:rPr>
        <w:t xml:space="preserve">elusive. </w:t>
      </w:r>
    </w:p>
    <w:p w14:paraId="4BFA5D70" w14:textId="694DDE2E" w:rsidR="00E64A63" w:rsidRPr="00FF59AA" w:rsidRDefault="00467360" w:rsidP="00075B80">
      <w:pPr>
        <w:spacing w:before="360" w:after="120" w:line="240" w:lineRule="auto"/>
        <w:jc w:val="both"/>
        <w:rPr>
          <w:rFonts w:ascii="Times New Roman" w:hAnsi="Times New Roman"/>
          <w:b/>
          <w:i/>
          <w:noProof/>
        </w:rPr>
      </w:pPr>
      <w:r w:rsidRPr="00FF59AA">
        <w:rPr>
          <w:rFonts w:ascii="Times New Roman" w:hAnsi="Times New Roman"/>
          <w:b/>
          <w:i/>
          <w:noProof/>
        </w:rPr>
        <w:t xml:space="preserve">Tentative steps towards </w:t>
      </w:r>
      <w:r w:rsidR="001C019E" w:rsidRPr="00FF59AA">
        <w:rPr>
          <w:rFonts w:ascii="Times New Roman" w:hAnsi="Times New Roman"/>
          <w:b/>
          <w:i/>
          <w:noProof/>
        </w:rPr>
        <w:t>‘c</w:t>
      </w:r>
      <w:r w:rsidR="00B16657" w:rsidRPr="00FF59AA">
        <w:rPr>
          <w:rFonts w:ascii="Times New Roman" w:hAnsi="Times New Roman"/>
          <w:b/>
          <w:i/>
          <w:noProof/>
        </w:rPr>
        <w:t>onversations for accountability</w:t>
      </w:r>
      <w:r w:rsidR="001C019E" w:rsidRPr="00FF59AA">
        <w:rPr>
          <w:rFonts w:ascii="Times New Roman" w:hAnsi="Times New Roman"/>
          <w:b/>
          <w:i/>
          <w:noProof/>
        </w:rPr>
        <w:t>’</w:t>
      </w:r>
    </w:p>
    <w:p w14:paraId="5EDF70C5" w14:textId="4AB42CCC" w:rsidR="00E64A63" w:rsidRPr="00FF59AA" w:rsidRDefault="00B16657" w:rsidP="00075B80">
      <w:pPr>
        <w:spacing w:before="360" w:after="120" w:line="240" w:lineRule="auto"/>
        <w:ind w:firstLine="708"/>
        <w:jc w:val="both"/>
        <w:rPr>
          <w:rFonts w:ascii="Times New Roman" w:hAnsi="Times New Roman"/>
          <w:noProof/>
        </w:rPr>
      </w:pPr>
      <w:r w:rsidRPr="00FF59AA">
        <w:rPr>
          <w:rFonts w:ascii="Times New Roman" w:eastAsia="SimSun" w:hAnsi="Times New Roman"/>
          <w:noProof/>
          <w:lang w:eastAsia="zh-CN"/>
        </w:rPr>
        <w:t>Fry (1995) suggests embedding accountability in conversations to enable agents and princip</w:t>
      </w:r>
      <w:r w:rsidR="00352E84" w:rsidRPr="00FF59AA">
        <w:rPr>
          <w:rFonts w:ascii="Times New Roman" w:eastAsia="SimSun" w:hAnsi="Times New Roman"/>
          <w:noProof/>
          <w:lang w:eastAsia="zh-CN"/>
        </w:rPr>
        <w:t>als</w:t>
      </w:r>
      <w:r w:rsidRPr="00FF59AA">
        <w:rPr>
          <w:rFonts w:ascii="Times New Roman" w:eastAsia="SimSun" w:hAnsi="Times New Roman"/>
          <w:noProof/>
          <w:lang w:eastAsia="zh-CN"/>
        </w:rPr>
        <w:t xml:space="preserve"> to work together to develop shared visions and understandings of performance.</w:t>
      </w:r>
      <w:r w:rsidR="00015677" w:rsidRPr="00FF59AA">
        <w:rPr>
          <w:rFonts w:ascii="Times New Roman" w:eastAsia="SimSun" w:hAnsi="Times New Roman"/>
          <w:noProof/>
          <w:lang w:eastAsia="zh-CN"/>
        </w:rPr>
        <w:t xml:space="preserve"> </w:t>
      </w:r>
      <w:r w:rsidR="00FC6042" w:rsidRPr="00FF59AA">
        <w:rPr>
          <w:rFonts w:ascii="Times New Roman" w:eastAsia="SimSun" w:hAnsi="Times New Roman"/>
          <w:noProof/>
          <w:lang w:eastAsia="zh-CN"/>
        </w:rPr>
        <w:t>These c</w:t>
      </w:r>
      <w:r w:rsidR="00015677" w:rsidRPr="00FF59AA">
        <w:rPr>
          <w:rFonts w:ascii="Times New Roman" w:eastAsia="SimSun" w:hAnsi="Times New Roman"/>
          <w:noProof/>
          <w:lang w:eastAsia="zh-CN"/>
        </w:rPr>
        <w:t xml:space="preserve">onversations </w:t>
      </w:r>
      <w:r w:rsidR="00015677" w:rsidRPr="00FF59AA">
        <w:rPr>
          <w:rFonts w:ascii="Times New Roman" w:eastAsia="SimSun" w:hAnsi="Times New Roman"/>
          <w:i/>
          <w:noProof/>
          <w:lang w:eastAsia="zh-CN"/>
        </w:rPr>
        <w:t>for</w:t>
      </w:r>
      <w:r w:rsidR="00015677" w:rsidRPr="00FF59AA">
        <w:rPr>
          <w:rFonts w:ascii="Times New Roman" w:eastAsia="SimSun" w:hAnsi="Times New Roman"/>
          <w:noProof/>
          <w:lang w:eastAsia="zh-CN"/>
        </w:rPr>
        <w:t xml:space="preserve"> accountability </w:t>
      </w:r>
      <w:r w:rsidR="00FC6042" w:rsidRPr="00FF59AA">
        <w:rPr>
          <w:rFonts w:ascii="Times New Roman" w:eastAsia="SimSun" w:hAnsi="Times New Roman"/>
          <w:noProof/>
          <w:lang w:eastAsia="zh-CN"/>
        </w:rPr>
        <w:t>embrace</w:t>
      </w:r>
      <w:r w:rsidR="00015677" w:rsidRPr="00FF59AA">
        <w:rPr>
          <w:rFonts w:ascii="Times New Roman" w:eastAsia="SimSun" w:hAnsi="Times New Roman"/>
          <w:noProof/>
          <w:lang w:eastAsia="zh-CN"/>
        </w:rPr>
        <w:t xml:space="preserve"> three conditions </w:t>
      </w:r>
      <w:r w:rsidR="00D56E8A" w:rsidRPr="00FF59AA">
        <w:rPr>
          <w:rFonts w:ascii="Times New Roman" w:eastAsia="SimSun" w:hAnsi="Times New Roman"/>
          <w:noProof/>
          <w:lang w:eastAsia="zh-CN"/>
        </w:rPr>
        <w:t xml:space="preserve">deemed </w:t>
      </w:r>
      <w:r w:rsidR="007A5757" w:rsidRPr="00FF59AA">
        <w:rPr>
          <w:rFonts w:ascii="Times New Roman" w:eastAsia="SimSun" w:hAnsi="Times New Roman"/>
          <w:noProof/>
          <w:lang w:eastAsia="zh-CN"/>
        </w:rPr>
        <w:t>essential to aiding the alignment of external accountability and felt accountability</w:t>
      </w:r>
      <w:r w:rsidR="00352E84" w:rsidRPr="00FF59AA">
        <w:rPr>
          <w:rFonts w:ascii="Times New Roman" w:eastAsia="SimSun" w:hAnsi="Times New Roman"/>
          <w:noProof/>
          <w:lang w:eastAsia="zh-CN"/>
        </w:rPr>
        <w:t>:</w:t>
      </w:r>
      <w:r w:rsidR="00015677" w:rsidRPr="00FF59AA">
        <w:rPr>
          <w:rFonts w:ascii="Times New Roman" w:eastAsia="SimSun" w:hAnsi="Times New Roman"/>
          <w:noProof/>
          <w:lang w:eastAsia="zh-CN"/>
        </w:rPr>
        <w:t xml:space="preserve"> agents having a voice</w:t>
      </w:r>
      <w:r w:rsidR="00352E84" w:rsidRPr="00FF59AA">
        <w:rPr>
          <w:rFonts w:ascii="Times New Roman" w:eastAsia="SimSun" w:hAnsi="Times New Roman"/>
          <w:noProof/>
          <w:lang w:eastAsia="zh-CN"/>
        </w:rPr>
        <w:t>;</w:t>
      </w:r>
      <w:r w:rsidR="00015677" w:rsidRPr="00FF59AA">
        <w:rPr>
          <w:rFonts w:ascii="Times New Roman" w:eastAsia="SimSun" w:hAnsi="Times New Roman"/>
          <w:noProof/>
          <w:lang w:eastAsia="zh-CN"/>
        </w:rPr>
        <w:t xml:space="preserve"> congruence of intent</w:t>
      </w:r>
      <w:r w:rsidR="00352E84" w:rsidRPr="00FF59AA">
        <w:rPr>
          <w:rFonts w:ascii="Times New Roman" w:eastAsia="SimSun" w:hAnsi="Times New Roman"/>
          <w:noProof/>
          <w:lang w:eastAsia="zh-CN"/>
        </w:rPr>
        <w:t>;</w:t>
      </w:r>
      <w:r w:rsidR="00015677" w:rsidRPr="00FF59AA">
        <w:rPr>
          <w:rFonts w:ascii="Times New Roman" w:eastAsia="SimSun" w:hAnsi="Times New Roman"/>
          <w:noProof/>
          <w:lang w:eastAsia="zh-CN"/>
        </w:rPr>
        <w:t xml:space="preserve"> and fairness and dignity in</w:t>
      </w:r>
      <w:r w:rsidR="00A74D04" w:rsidRPr="00FF59AA">
        <w:rPr>
          <w:rFonts w:ascii="Times New Roman" w:eastAsia="SimSun" w:hAnsi="Times New Roman"/>
          <w:noProof/>
          <w:lang w:eastAsia="zh-CN"/>
        </w:rPr>
        <w:t xml:space="preserve"> the</w:t>
      </w:r>
      <w:r w:rsidR="00015677" w:rsidRPr="00FF59AA">
        <w:rPr>
          <w:rFonts w:ascii="Times New Roman" w:eastAsia="SimSun" w:hAnsi="Times New Roman"/>
          <w:noProof/>
          <w:lang w:eastAsia="zh-CN"/>
        </w:rPr>
        <w:t xml:space="preserve"> process of exchange. </w:t>
      </w:r>
      <w:r w:rsidR="00670B9D" w:rsidRPr="00FF59AA">
        <w:rPr>
          <w:rFonts w:ascii="Times New Roman" w:eastAsia="SimSun" w:hAnsi="Times New Roman"/>
          <w:noProof/>
          <w:lang w:eastAsia="zh-CN"/>
        </w:rPr>
        <w:t>M</w:t>
      </w:r>
      <w:r w:rsidR="00E64A63" w:rsidRPr="00FF59AA">
        <w:rPr>
          <w:rFonts w:ascii="Times New Roman" w:eastAsia="SimSun" w:hAnsi="Times New Roman"/>
          <w:noProof/>
          <w:lang w:eastAsia="zh-CN"/>
        </w:rPr>
        <w:t>ore rece</w:t>
      </w:r>
      <w:r w:rsidR="00A46EAA" w:rsidRPr="00FF59AA">
        <w:rPr>
          <w:rFonts w:ascii="Times New Roman" w:eastAsia="SimSun" w:hAnsi="Times New Roman"/>
          <w:noProof/>
          <w:lang w:eastAsia="zh-CN"/>
        </w:rPr>
        <w:t xml:space="preserve">ntly, funder efforts </w:t>
      </w:r>
      <w:r w:rsidR="00670B9D" w:rsidRPr="00FF59AA">
        <w:rPr>
          <w:rFonts w:ascii="Times New Roman" w:eastAsia="SimSun" w:hAnsi="Times New Roman"/>
          <w:noProof/>
          <w:lang w:eastAsia="zh-CN"/>
        </w:rPr>
        <w:t xml:space="preserve">have </w:t>
      </w:r>
      <w:r w:rsidR="00A46EAA" w:rsidRPr="00FF59AA">
        <w:rPr>
          <w:rFonts w:ascii="Times New Roman" w:eastAsia="SimSun" w:hAnsi="Times New Roman"/>
          <w:noProof/>
          <w:lang w:eastAsia="zh-CN"/>
        </w:rPr>
        <w:t>evolved</w:t>
      </w:r>
      <w:r w:rsidR="00D56E8A" w:rsidRPr="00FF59AA">
        <w:rPr>
          <w:rFonts w:ascii="Times New Roman" w:eastAsia="SimSun" w:hAnsi="Times New Roman"/>
          <w:noProof/>
          <w:lang w:eastAsia="zh-CN"/>
        </w:rPr>
        <w:t>, albeit tentatively,</w:t>
      </w:r>
      <w:r w:rsidR="00A46EAA" w:rsidRPr="00FF59AA">
        <w:rPr>
          <w:rFonts w:ascii="Times New Roman" w:eastAsia="SimSun" w:hAnsi="Times New Roman"/>
          <w:noProof/>
          <w:lang w:eastAsia="zh-CN"/>
        </w:rPr>
        <w:t xml:space="preserve"> to</w:t>
      </w:r>
      <w:r w:rsidR="00803D13" w:rsidRPr="00FF59AA">
        <w:rPr>
          <w:rFonts w:ascii="Times New Roman" w:eastAsia="SimSun" w:hAnsi="Times New Roman"/>
          <w:noProof/>
          <w:lang w:eastAsia="zh-CN"/>
        </w:rPr>
        <w:t>wards developing</w:t>
      </w:r>
      <w:r w:rsidR="004021E7" w:rsidRPr="00FF59AA">
        <w:rPr>
          <w:rFonts w:ascii="Times New Roman" w:eastAsia="SimSun" w:hAnsi="Times New Roman"/>
          <w:noProof/>
          <w:lang w:eastAsia="zh-CN"/>
        </w:rPr>
        <w:t xml:space="preserve"> such</w:t>
      </w:r>
      <w:r w:rsidR="00803D13" w:rsidRPr="00FF59AA">
        <w:rPr>
          <w:rFonts w:ascii="Times New Roman" w:eastAsia="SimSun" w:hAnsi="Times New Roman"/>
          <w:noProof/>
          <w:lang w:eastAsia="zh-CN"/>
        </w:rPr>
        <w:t xml:space="preserve"> mutual </w:t>
      </w:r>
      <w:r w:rsidR="00210CEE" w:rsidRPr="00FF59AA">
        <w:rPr>
          <w:rFonts w:ascii="Times New Roman" w:eastAsia="SimSun" w:hAnsi="Times New Roman"/>
          <w:noProof/>
          <w:lang w:eastAsia="zh-CN"/>
        </w:rPr>
        <w:t>explorations</w:t>
      </w:r>
      <w:r w:rsidR="00E64A63" w:rsidRPr="00FF59AA">
        <w:rPr>
          <w:rFonts w:ascii="Times New Roman" w:eastAsia="SimSun" w:hAnsi="Times New Roman"/>
          <w:noProof/>
          <w:lang w:eastAsia="zh-CN"/>
        </w:rPr>
        <w:t>. A central feature of this perceived shift was the increased use of informal feedback processes and on-the-ground evaluations of fieldw</w:t>
      </w:r>
      <w:r w:rsidR="00640A41" w:rsidRPr="00FF59AA">
        <w:rPr>
          <w:rFonts w:ascii="Times New Roman" w:eastAsia="SimSun" w:hAnsi="Times New Roman"/>
          <w:noProof/>
          <w:lang w:eastAsia="zh-CN"/>
        </w:rPr>
        <w:t xml:space="preserve">orkers´ work, all of which fieldworkers </w:t>
      </w:r>
      <w:r w:rsidR="00E64A63" w:rsidRPr="00FF59AA">
        <w:rPr>
          <w:rFonts w:ascii="Times New Roman" w:eastAsia="SimSun" w:hAnsi="Times New Roman"/>
          <w:noProof/>
          <w:lang w:eastAsia="zh-CN"/>
        </w:rPr>
        <w:t>welcomed. Given the lack of</w:t>
      </w:r>
      <w:r w:rsidR="00640A41" w:rsidRPr="00FF59AA">
        <w:rPr>
          <w:rFonts w:ascii="Times New Roman" w:eastAsia="SimSun" w:hAnsi="Times New Roman"/>
          <w:noProof/>
          <w:lang w:eastAsia="zh-CN"/>
        </w:rPr>
        <w:t xml:space="preserve"> formal feedback mechanisms, many</w:t>
      </w:r>
      <w:r w:rsidR="00E64A63" w:rsidRPr="00FF59AA">
        <w:rPr>
          <w:rFonts w:ascii="Times New Roman" w:eastAsia="SimSun" w:hAnsi="Times New Roman"/>
          <w:noProof/>
          <w:lang w:eastAsia="zh-CN"/>
        </w:rPr>
        <w:t xml:space="preserve"> fieldworkers emphasised how informal face-to-face channels were essential to addressing the problem of limited information exchange in the formal </w:t>
      </w:r>
      <w:r w:rsidR="00640A41" w:rsidRPr="00FF59AA">
        <w:rPr>
          <w:rFonts w:ascii="Times New Roman" w:eastAsia="SimSun" w:hAnsi="Times New Roman"/>
          <w:noProof/>
          <w:lang w:eastAsia="zh-CN"/>
        </w:rPr>
        <w:t xml:space="preserve">reporting </w:t>
      </w:r>
      <w:r w:rsidR="00E64A63" w:rsidRPr="00FF59AA">
        <w:rPr>
          <w:rFonts w:ascii="Times New Roman" w:eastAsia="SimSun" w:hAnsi="Times New Roman"/>
          <w:noProof/>
          <w:lang w:eastAsia="zh-CN"/>
        </w:rPr>
        <w:t xml:space="preserve">as they offered greater potential for sharing crucial contextual information and receiving timely, focused feedback. They contended that </w:t>
      </w:r>
      <w:r w:rsidR="00E64A63" w:rsidRPr="00FF59AA">
        <w:rPr>
          <w:rFonts w:ascii="Times New Roman" w:hAnsi="Times New Roman"/>
          <w:noProof/>
        </w:rPr>
        <w:t>these mechanisms were more effective in helping funders “appreciate the real issues preventing effective development interventions” (</w:t>
      </w:r>
      <w:r w:rsidR="00670B9D" w:rsidRPr="00FF59AA">
        <w:rPr>
          <w:rFonts w:ascii="Times New Roman" w:hAnsi="Times New Roman"/>
          <w:noProof/>
        </w:rPr>
        <w:t xml:space="preserve">Fieldworker </w:t>
      </w:r>
      <w:r w:rsidR="00E64A63" w:rsidRPr="00FF59AA">
        <w:rPr>
          <w:rFonts w:ascii="Times New Roman" w:hAnsi="Times New Roman"/>
          <w:noProof/>
        </w:rPr>
        <w:t xml:space="preserve">comment from </w:t>
      </w:r>
      <w:r w:rsidR="00670B9D" w:rsidRPr="00FF59AA">
        <w:rPr>
          <w:rFonts w:ascii="Times New Roman" w:hAnsi="Times New Roman"/>
          <w:noProof/>
        </w:rPr>
        <w:t xml:space="preserve">the </w:t>
      </w:r>
      <w:r w:rsidR="00E64A63" w:rsidRPr="00FF59AA">
        <w:rPr>
          <w:rFonts w:ascii="Times New Roman" w:hAnsi="Times New Roman"/>
          <w:noProof/>
        </w:rPr>
        <w:t>feedback workshop)</w:t>
      </w:r>
      <w:r w:rsidR="00D56E8A" w:rsidRPr="00FF59AA">
        <w:rPr>
          <w:rFonts w:ascii="Times New Roman" w:hAnsi="Times New Roman"/>
          <w:noProof/>
        </w:rPr>
        <w:t>.</w:t>
      </w:r>
      <w:r w:rsidR="00FC6042" w:rsidRPr="00FF59AA">
        <w:rPr>
          <w:rFonts w:ascii="Times New Roman" w:hAnsi="Times New Roman"/>
          <w:noProof/>
        </w:rPr>
        <w:t xml:space="preserve"> </w:t>
      </w:r>
      <w:r w:rsidR="00D56E8A" w:rsidRPr="00FF59AA">
        <w:rPr>
          <w:rFonts w:ascii="Times New Roman" w:hAnsi="Times New Roman"/>
          <w:noProof/>
        </w:rPr>
        <w:t>S</w:t>
      </w:r>
      <w:r w:rsidR="00E64A63" w:rsidRPr="00FF59AA">
        <w:rPr>
          <w:rFonts w:ascii="Times New Roman" w:hAnsi="Times New Roman"/>
          <w:noProof/>
        </w:rPr>
        <w:t>everal fieldworkers called for funders’ representatives to visit them more often “so that they c[ould] see what [wa]s happening on the ground” (NGDO H – support for disabled) and thereby understand the NGDO operational context better. It was widely felt that these interactions could also provide fieldworkers with information on the</w:t>
      </w:r>
      <w:r w:rsidR="00E64A63" w:rsidRPr="00FF59AA">
        <w:rPr>
          <w:rFonts w:ascii="Times New Roman" w:hAnsi="Times New Roman"/>
          <w:i/>
          <w:noProof/>
        </w:rPr>
        <w:t xml:space="preserve"> actual</w:t>
      </w:r>
      <w:r w:rsidR="00E64A63" w:rsidRPr="00FF59AA">
        <w:rPr>
          <w:rFonts w:ascii="Times New Roman" w:hAnsi="Times New Roman"/>
          <w:noProof/>
        </w:rPr>
        <w:t xml:space="preserve"> as opposed to the </w:t>
      </w:r>
      <w:r w:rsidR="00E64A63" w:rsidRPr="00FF59AA">
        <w:rPr>
          <w:rFonts w:ascii="Times New Roman" w:hAnsi="Times New Roman"/>
          <w:i/>
          <w:noProof/>
        </w:rPr>
        <w:t xml:space="preserve">perceived </w:t>
      </w:r>
      <w:r w:rsidR="00E64A63" w:rsidRPr="00FF59AA">
        <w:rPr>
          <w:rFonts w:ascii="Times New Roman" w:hAnsi="Times New Roman"/>
          <w:noProof/>
        </w:rPr>
        <w:t>importance funders attached to contextual information reported alongside required indicators</w:t>
      </w:r>
      <w:r w:rsidR="00272006" w:rsidRPr="00FF59AA">
        <w:rPr>
          <w:rFonts w:ascii="Times New Roman" w:hAnsi="Times New Roman"/>
          <w:noProof/>
        </w:rPr>
        <w:t>.</w:t>
      </w:r>
      <w:r w:rsidR="00E64A63" w:rsidRPr="00FF59AA">
        <w:rPr>
          <w:rFonts w:ascii="Times New Roman" w:hAnsi="Times New Roman"/>
          <w:noProof/>
        </w:rPr>
        <w:t xml:space="preserve"> </w:t>
      </w:r>
    </w:p>
    <w:p w14:paraId="3CF622AA" w14:textId="3E79ACC3" w:rsidR="00E64A63" w:rsidRPr="00FF59AA" w:rsidRDefault="00E64A63" w:rsidP="00075B80">
      <w:pPr>
        <w:spacing w:before="360" w:after="120" w:line="240" w:lineRule="auto"/>
        <w:ind w:firstLine="708"/>
        <w:jc w:val="both"/>
        <w:rPr>
          <w:rFonts w:ascii="Times New Roman" w:hAnsi="Times New Roman"/>
          <w:noProof/>
        </w:rPr>
      </w:pPr>
      <w:r w:rsidRPr="00FF59AA">
        <w:rPr>
          <w:rFonts w:ascii="Times New Roman" w:hAnsi="Times New Roman"/>
          <w:noProof/>
          <w:lang w:eastAsia="zh-CN"/>
        </w:rPr>
        <w:t xml:space="preserve">Prior to our field work, certain funders had </w:t>
      </w:r>
      <w:r w:rsidR="004547BE" w:rsidRPr="00FF59AA">
        <w:rPr>
          <w:rFonts w:ascii="Times New Roman" w:hAnsi="Times New Roman"/>
          <w:noProof/>
          <w:lang w:eastAsia="zh-CN"/>
        </w:rPr>
        <w:t xml:space="preserve">commenced </w:t>
      </w:r>
      <w:r w:rsidRPr="00FF59AA">
        <w:rPr>
          <w:rFonts w:ascii="Times New Roman" w:hAnsi="Times New Roman"/>
          <w:noProof/>
          <w:lang w:eastAsia="zh-CN"/>
        </w:rPr>
        <w:t>interact</w:t>
      </w:r>
      <w:r w:rsidR="004547BE" w:rsidRPr="00FF59AA">
        <w:rPr>
          <w:rFonts w:ascii="Times New Roman" w:hAnsi="Times New Roman"/>
          <w:noProof/>
          <w:lang w:eastAsia="zh-CN"/>
        </w:rPr>
        <w:t>ing</w:t>
      </w:r>
      <w:r w:rsidRPr="00FF59AA">
        <w:rPr>
          <w:rFonts w:ascii="Times New Roman" w:hAnsi="Times New Roman"/>
          <w:noProof/>
          <w:lang w:eastAsia="zh-CN"/>
        </w:rPr>
        <w:t xml:space="preserve"> more informally with fieldworkers</w:t>
      </w:r>
      <w:r w:rsidR="00D56E8A" w:rsidRPr="00FF59AA">
        <w:rPr>
          <w:rFonts w:ascii="Times New Roman" w:hAnsi="Times New Roman"/>
          <w:noProof/>
        </w:rPr>
        <w:t>.</w:t>
      </w:r>
      <w:r w:rsidR="00FC6042" w:rsidRPr="00FF59AA">
        <w:rPr>
          <w:rFonts w:ascii="Times New Roman" w:hAnsi="Times New Roman"/>
          <w:noProof/>
        </w:rPr>
        <w:t xml:space="preserve"> </w:t>
      </w:r>
      <w:r w:rsidRPr="00FF59AA">
        <w:rPr>
          <w:rFonts w:ascii="Times New Roman" w:hAnsi="Times New Roman"/>
          <w:noProof/>
        </w:rPr>
        <w:t>In two cases, evaluations and reviews feeding into performance evaluation (and assessment) reports were carried out jointly by fieldworkers and funders’ representatives (NGDO G – Muslim education and NGDO H – support for disabled)</w:t>
      </w:r>
      <w:r w:rsidR="00CF3B4A" w:rsidRPr="00FF59AA">
        <w:rPr>
          <w:rFonts w:ascii="Times New Roman" w:hAnsi="Times New Roman"/>
          <w:noProof/>
        </w:rPr>
        <w:t xml:space="preserve"> thereby allowing fieldworkers a voice in evaluation</w:t>
      </w:r>
      <w:r w:rsidRPr="00FF59AA">
        <w:rPr>
          <w:rFonts w:ascii="Times New Roman" w:hAnsi="Times New Roman"/>
          <w:noProof/>
        </w:rPr>
        <w:t>. The funder of one of the agriculture NGDOs (NGDO B) introduced ‘</w:t>
      </w:r>
      <w:r w:rsidR="00A12581" w:rsidRPr="00FF59AA">
        <w:rPr>
          <w:rFonts w:ascii="Times New Roman" w:hAnsi="Times New Roman"/>
          <w:noProof/>
        </w:rPr>
        <w:t>organization</w:t>
      </w:r>
      <w:r w:rsidRPr="00FF59AA">
        <w:rPr>
          <w:rFonts w:ascii="Times New Roman" w:hAnsi="Times New Roman"/>
          <w:noProof/>
        </w:rPr>
        <w:t>al reviews’ using fieldworkers and funder representatives working together. While the fieldworkers acknowledged that these were not routine encounters</w:t>
      </w:r>
      <w:r w:rsidR="00352E84" w:rsidRPr="00FF59AA">
        <w:rPr>
          <w:rFonts w:ascii="Times New Roman" w:hAnsi="Times New Roman"/>
          <w:noProof/>
        </w:rPr>
        <w:t xml:space="preserve"> </w:t>
      </w:r>
      <w:r w:rsidR="00D56E8A" w:rsidRPr="00FF59AA">
        <w:rPr>
          <w:rFonts w:ascii="Times New Roman" w:hAnsi="Times New Roman"/>
          <w:noProof/>
        </w:rPr>
        <w:t xml:space="preserve">and they were sometimes sceptical about </w:t>
      </w:r>
      <w:r w:rsidR="00CF3B4A" w:rsidRPr="00FF59AA">
        <w:rPr>
          <w:rFonts w:ascii="Times New Roman" w:hAnsi="Times New Roman"/>
          <w:noProof/>
        </w:rPr>
        <w:t>the funders’</w:t>
      </w:r>
      <w:r w:rsidR="00D56E8A" w:rsidRPr="00FF59AA">
        <w:rPr>
          <w:rFonts w:ascii="Times New Roman" w:hAnsi="Times New Roman"/>
          <w:noProof/>
        </w:rPr>
        <w:t xml:space="preserve"> intent </w:t>
      </w:r>
      <w:r w:rsidRPr="00FF59AA">
        <w:rPr>
          <w:rFonts w:ascii="Times New Roman" w:hAnsi="Times New Roman"/>
          <w:noProof/>
        </w:rPr>
        <w:t xml:space="preserve">the face-to-face communication and relationship building encouraged them to more readily share contextual information that </w:t>
      </w:r>
      <w:r w:rsidR="00CF3B4A" w:rsidRPr="00FF59AA">
        <w:rPr>
          <w:rFonts w:ascii="Times New Roman" w:hAnsi="Times New Roman"/>
          <w:noProof/>
        </w:rPr>
        <w:t>they had previously hoarded</w:t>
      </w:r>
      <w:r w:rsidRPr="00FF59AA">
        <w:rPr>
          <w:rFonts w:ascii="Times New Roman" w:hAnsi="Times New Roman"/>
          <w:noProof/>
        </w:rPr>
        <w:t xml:space="preserve">. As these informal processes involved “more </w:t>
      </w:r>
      <w:r w:rsidR="00CF3B4A" w:rsidRPr="00FF59AA">
        <w:rPr>
          <w:rFonts w:ascii="Times New Roman" w:hAnsi="Times New Roman"/>
          <w:noProof/>
        </w:rPr>
        <w:t xml:space="preserve">[committed] </w:t>
      </w:r>
      <w:r w:rsidRPr="00FF59AA">
        <w:rPr>
          <w:rFonts w:ascii="Times New Roman" w:hAnsi="Times New Roman"/>
          <w:noProof/>
        </w:rPr>
        <w:t>listening and response from the [funders]” (NGDO B - agriculture) they dampened some</w:t>
      </w:r>
      <w:r w:rsidR="00CF3B4A" w:rsidRPr="00FF59AA">
        <w:rPr>
          <w:rFonts w:ascii="Times New Roman" w:hAnsi="Times New Roman"/>
          <w:noProof/>
        </w:rPr>
        <w:t>, albeit far from all,</w:t>
      </w:r>
      <w:r w:rsidRPr="00FF59AA">
        <w:rPr>
          <w:rFonts w:ascii="Times New Roman" w:hAnsi="Times New Roman"/>
          <w:noProof/>
        </w:rPr>
        <w:t xml:space="preserve"> of the aforementioned concerns about limited reciprocity by </w:t>
      </w:r>
      <w:r w:rsidR="00CF3B4A" w:rsidRPr="00FF59AA">
        <w:rPr>
          <w:rFonts w:ascii="Times New Roman" w:hAnsi="Times New Roman"/>
          <w:noProof/>
        </w:rPr>
        <w:t xml:space="preserve">at least </w:t>
      </w:r>
      <w:r w:rsidRPr="00FF59AA">
        <w:rPr>
          <w:rFonts w:ascii="Times New Roman" w:hAnsi="Times New Roman"/>
          <w:noProof/>
        </w:rPr>
        <w:t xml:space="preserve">offering the potential to discuss the rationales behind indicators. </w:t>
      </w:r>
    </w:p>
    <w:p w14:paraId="499C9937" w14:textId="3478BE55" w:rsidR="00E64A63" w:rsidRPr="00FF59AA" w:rsidRDefault="003A2980" w:rsidP="00075B80">
      <w:pPr>
        <w:spacing w:before="360" w:after="120" w:line="240" w:lineRule="auto"/>
        <w:ind w:firstLine="708"/>
        <w:jc w:val="both"/>
        <w:rPr>
          <w:rFonts w:ascii="Times New Roman" w:hAnsi="Times New Roman"/>
          <w:noProof/>
        </w:rPr>
      </w:pPr>
      <w:r w:rsidRPr="00FF59AA">
        <w:rPr>
          <w:rFonts w:ascii="Times New Roman" w:hAnsi="Times New Roman"/>
          <w:noProof/>
          <w:lang w:eastAsia="zh-CN"/>
        </w:rPr>
        <w:t>I</w:t>
      </w:r>
      <w:r w:rsidR="00E64A63" w:rsidRPr="00FF59AA">
        <w:rPr>
          <w:rFonts w:ascii="Times New Roman" w:hAnsi="Times New Roman"/>
          <w:noProof/>
          <w:lang w:eastAsia="zh-CN"/>
        </w:rPr>
        <w:t xml:space="preserve">ncreasing </w:t>
      </w:r>
      <w:r w:rsidRPr="00FF59AA">
        <w:rPr>
          <w:rFonts w:ascii="Times New Roman" w:hAnsi="Times New Roman"/>
          <w:noProof/>
          <w:lang w:eastAsia="zh-CN"/>
        </w:rPr>
        <w:t xml:space="preserve">fieldworker </w:t>
      </w:r>
      <w:r w:rsidR="00E64A63" w:rsidRPr="00FF59AA">
        <w:rPr>
          <w:rFonts w:ascii="Times New Roman" w:hAnsi="Times New Roman"/>
          <w:noProof/>
          <w:lang w:eastAsia="zh-CN"/>
        </w:rPr>
        <w:t xml:space="preserve">interactions with consultants operating on behalf of funders </w:t>
      </w:r>
      <w:r w:rsidRPr="00FF59AA">
        <w:rPr>
          <w:rFonts w:ascii="Times New Roman" w:hAnsi="Times New Roman"/>
          <w:noProof/>
          <w:lang w:eastAsia="zh-CN"/>
        </w:rPr>
        <w:t xml:space="preserve">also </w:t>
      </w:r>
      <w:r w:rsidR="00E64A63" w:rsidRPr="00FF59AA">
        <w:rPr>
          <w:rFonts w:ascii="Times New Roman" w:hAnsi="Times New Roman"/>
          <w:noProof/>
          <w:lang w:eastAsia="zh-CN"/>
        </w:rPr>
        <w:t>emerged in the</w:t>
      </w:r>
      <w:r w:rsidR="00640A41" w:rsidRPr="00FF59AA">
        <w:rPr>
          <w:rFonts w:ascii="Times New Roman" w:hAnsi="Times New Roman"/>
          <w:noProof/>
          <w:lang w:eastAsia="zh-CN"/>
        </w:rPr>
        <w:t xml:space="preserve"> period immediately prior to our</w:t>
      </w:r>
      <w:r w:rsidR="00E64A63" w:rsidRPr="00FF59AA">
        <w:rPr>
          <w:rFonts w:ascii="Times New Roman" w:hAnsi="Times New Roman"/>
          <w:noProof/>
          <w:lang w:eastAsia="zh-CN"/>
        </w:rPr>
        <w:t xml:space="preserve"> field work. For example, fieldworkers in the disability health NGDO (H) met with different NGDOs and consultants working for funders to discuss general </w:t>
      </w:r>
      <w:r w:rsidR="00E64A63" w:rsidRPr="00FF59AA">
        <w:rPr>
          <w:rFonts w:ascii="Times New Roman" w:hAnsi="Times New Roman"/>
          <w:noProof/>
          <w:lang w:eastAsia="zh-CN"/>
        </w:rPr>
        <w:lastRenderedPageBreak/>
        <w:t>concerns, aided by interpreters. Within these face-to-face meetings, they</w:t>
      </w:r>
      <w:r w:rsidRPr="00FF59AA">
        <w:rPr>
          <w:rFonts w:ascii="Times New Roman" w:hAnsi="Times New Roman"/>
          <w:noProof/>
          <w:lang w:eastAsia="zh-CN"/>
        </w:rPr>
        <w:t xml:space="preserve"> said they</w:t>
      </w:r>
      <w:r w:rsidR="00E64A63" w:rsidRPr="00FF59AA">
        <w:rPr>
          <w:rFonts w:ascii="Times New Roman" w:hAnsi="Times New Roman"/>
          <w:noProof/>
          <w:lang w:eastAsia="zh-CN"/>
        </w:rPr>
        <w:t xml:space="preserve"> felt freer to share information incorporating the contextual challenges they faced. They also received elaboration on the rationales behind some indicators they </w:t>
      </w:r>
      <w:r w:rsidR="00640A41" w:rsidRPr="00FF59AA">
        <w:rPr>
          <w:rFonts w:ascii="Times New Roman" w:hAnsi="Times New Roman"/>
          <w:noProof/>
          <w:lang w:eastAsia="zh-CN"/>
        </w:rPr>
        <w:t xml:space="preserve">had </w:t>
      </w:r>
      <w:r w:rsidR="00E64A63" w:rsidRPr="00FF59AA">
        <w:rPr>
          <w:rFonts w:ascii="Times New Roman" w:hAnsi="Times New Roman"/>
          <w:noProof/>
          <w:lang w:eastAsia="zh-CN"/>
        </w:rPr>
        <w:t xml:space="preserve">queried. These channels were also sometimes used as a medium where different fieldworkers’ </w:t>
      </w:r>
      <w:r w:rsidR="00E64A63" w:rsidRPr="00FF59AA">
        <w:rPr>
          <w:rFonts w:ascii="Times New Roman" w:hAnsi="Times New Roman"/>
          <w:i/>
          <w:noProof/>
          <w:lang w:eastAsia="zh-CN"/>
        </w:rPr>
        <w:t xml:space="preserve">common </w:t>
      </w:r>
      <w:r w:rsidR="00E64A63" w:rsidRPr="00FF59AA">
        <w:rPr>
          <w:rFonts w:ascii="Times New Roman" w:hAnsi="Times New Roman"/>
          <w:noProof/>
          <w:lang w:eastAsia="zh-CN"/>
        </w:rPr>
        <w:t xml:space="preserve">concerns could be shared with funders, through the consultants. </w:t>
      </w:r>
      <w:r w:rsidR="0048270B" w:rsidRPr="00FF59AA">
        <w:rPr>
          <w:rFonts w:ascii="Times New Roman" w:hAnsi="Times New Roman"/>
          <w:noProof/>
          <w:lang w:eastAsia="zh-CN"/>
        </w:rPr>
        <w:t>T</w:t>
      </w:r>
      <w:r w:rsidR="00CF3B4A" w:rsidRPr="00FF59AA">
        <w:rPr>
          <w:rFonts w:ascii="Times New Roman" w:hAnsi="Times New Roman"/>
          <w:noProof/>
          <w:lang w:eastAsia="zh-CN"/>
        </w:rPr>
        <w:t>his allowed them to give voice to their felt responsibilities</w:t>
      </w:r>
      <w:r w:rsidR="004D2E69" w:rsidRPr="00FF59AA">
        <w:rPr>
          <w:rFonts w:ascii="Times New Roman" w:hAnsi="Times New Roman"/>
          <w:noProof/>
          <w:lang w:eastAsia="zh-CN"/>
        </w:rPr>
        <w:t xml:space="preserve"> and seek out some </w:t>
      </w:r>
      <w:r w:rsidR="0048270B" w:rsidRPr="00FF59AA">
        <w:rPr>
          <w:rFonts w:ascii="Times New Roman" w:hAnsi="Times New Roman"/>
          <w:noProof/>
          <w:lang w:eastAsia="zh-CN"/>
        </w:rPr>
        <w:t>‘</w:t>
      </w:r>
      <w:r w:rsidR="004D2E69" w:rsidRPr="00FF59AA">
        <w:rPr>
          <w:rFonts w:ascii="Times New Roman" w:hAnsi="Times New Roman"/>
          <w:noProof/>
          <w:lang w:eastAsia="zh-CN"/>
        </w:rPr>
        <w:t>congruence</w:t>
      </w:r>
      <w:r w:rsidR="0048270B" w:rsidRPr="00FF59AA">
        <w:rPr>
          <w:rFonts w:ascii="Times New Roman" w:hAnsi="Times New Roman"/>
          <w:noProof/>
          <w:lang w:eastAsia="zh-CN"/>
        </w:rPr>
        <w:t xml:space="preserve"> of</w:t>
      </w:r>
      <w:r w:rsidR="004D2E69" w:rsidRPr="00FF59AA">
        <w:rPr>
          <w:rFonts w:ascii="Times New Roman" w:hAnsi="Times New Roman"/>
          <w:noProof/>
          <w:lang w:eastAsia="zh-CN"/>
        </w:rPr>
        <w:t xml:space="preserve"> intent</w:t>
      </w:r>
      <w:r w:rsidR="0048270B" w:rsidRPr="00FF59AA">
        <w:rPr>
          <w:rFonts w:ascii="Times New Roman" w:hAnsi="Times New Roman"/>
          <w:noProof/>
          <w:lang w:eastAsia="zh-CN"/>
        </w:rPr>
        <w:t>’ (Fry, 1995, p. 187)</w:t>
      </w:r>
      <w:r w:rsidR="004D2E69" w:rsidRPr="00FF59AA">
        <w:rPr>
          <w:rFonts w:ascii="Times New Roman" w:hAnsi="Times New Roman"/>
          <w:noProof/>
          <w:lang w:eastAsia="zh-CN"/>
        </w:rPr>
        <w:t xml:space="preserve"> between these responsibilities and </w:t>
      </w:r>
      <w:r w:rsidR="0048270B" w:rsidRPr="00FF59AA">
        <w:rPr>
          <w:rFonts w:ascii="Times New Roman" w:hAnsi="Times New Roman"/>
          <w:noProof/>
          <w:lang w:eastAsia="zh-CN"/>
        </w:rPr>
        <w:t>the</w:t>
      </w:r>
      <w:r w:rsidR="00EA7F74" w:rsidRPr="00FF59AA">
        <w:rPr>
          <w:rFonts w:ascii="Times New Roman" w:hAnsi="Times New Roman"/>
          <w:noProof/>
          <w:lang w:eastAsia="zh-CN"/>
        </w:rPr>
        <w:t xml:space="preserve"> </w:t>
      </w:r>
      <w:r w:rsidR="004D2E69" w:rsidRPr="00FF59AA">
        <w:rPr>
          <w:rFonts w:ascii="Times New Roman" w:hAnsi="Times New Roman"/>
          <w:noProof/>
          <w:lang w:eastAsia="zh-CN"/>
        </w:rPr>
        <w:t>funders’ goals within the overall accountability process</w:t>
      </w:r>
      <w:r w:rsidR="0048270B" w:rsidRPr="00FF59AA">
        <w:rPr>
          <w:rFonts w:ascii="Times New Roman" w:hAnsi="Times New Roman"/>
          <w:noProof/>
          <w:lang w:eastAsia="zh-CN"/>
        </w:rPr>
        <w:t xml:space="preserve">. However, </w:t>
      </w:r>
      <w:r w:rsidR="00AC4198" w:rsidRPr="00FF59AA">
        <w:rPr>
          <w:rFonts w:ascii="Times New Roman" w:hAnsi="Times New Roman"/>
          <w:noProof/>
          <w:lang w:eastAsia="zh-CN"/>
        </w:rPr>
        <w:t>ultimately</w:t>
      </w:r>
      <w:r w:rsidR="00CF3B4A" w:rsidRPr="00FF59AA">
        <w:rPr>
          <w:rFonts w:ascii="Times New Roman" w:hAnsi="Times New Roman"/>
          <w:noProof/>
          <w:lang w:eastAsia="zh-CN"/>
        </w:rPr>
        <w:t xml:space="preserve"> </w:t>
      </w:r>
      <w:r w:rsidR="00E64A63" w:rsidRPr="00FF59AA">
        <w:rPr>
          <w:rFonts w:ascii="Times New Roman" w:hAnsi="Times New Roman"/>
          <w:noProof/>
          <w:lang w:eastAsia="zh-CN"/>
        </w:rPr>
        <w:t>there was</w:t>
      </w:r>
      <w:r w:rsidR="001E6996" w:rsidRPr="00FF59AA">
        <w:rPr>
          <w:rFonts w:ascii="Times New Roman" w:hAnsi="Times New Roman"/>
          <w:noProof/>
          <w:lang w:eastAsia="zh-CN"/>
        </w:rPr>
        <w:t xml:space="preserve"> </w:t>
      </w:r>
      <w:r w:rsidR="00E64A63" w:rsidRPr="00FF59AA">
        <w:rPr>
          <w:rFonts w:ascii="Times New Roman" w:hAnsi="Times New Roman"/>
          <w:noProof/>
          <w:lang w:eastAsia="zh-CN"/>
        </w:rPr>
        <w:t xml:space="preserve">no guarantee that </w:t>
      </w:r>
      <w:r w:rsidR="004D2E69" w:rsidRPr="00FF59AA">
        <w:rPr>
          <w:rFonts w:ascii="Times New Roman" w:hAnsi="Times New Roman"/>
          <w:noProof/>
          <w:lang w:eastAsia="zh-CN"/>
        </w:rPr>
        <w:t xml:space="preserve">their </w:t>
      </w:r>
      <w:r w:rsidR="00E64A63" w:rsidRPr="00FF59AA">
        <w:rPr>
          <w:rFonts w:ascii="Times New Roman" w:hAnsi="Times New Roman"/>
          <w:noProof/>
          <w:lang w:eastAsia="zh-CN"/>
        </w:rPr>
        <w:t xml:space="preserve">suggestions would initiate a </w:t>
      </w:r>
      <w:r w:rsidR="0099672D" w:rsidRPr="00FF59AA">
        <w:rPr>
          <w:rFonts w:ascii="Times New Roman" w:hAnsi="Times New Roman"/>
          <w:noProof/>
          <w:lang w:eastAsia="zh-CN"/>
        </w:rPr>
        <w:t xml:space="preserve">substantive </w:t>
      </w:r>
      <w:r w:rsidR="00E64A63" w:rsidRPr="00FF59AA">
        <w:rPr>
          <w:rFonts w:ascii="Times New Roman" w:hAnsi="Times New Roman"/>
          <w:noProof/>
          <w:lang w:eastAsia="zh-CN"/>
        </w:rPr>
        <w:t>funder response:</w:t>
      </w:r>
    </w:p>
    <w:p w14:paraId="25594CBF" w14:textId="540DED93" w:rsidR="00E64A63" w:rsidRPr="00FF59AA" w:rsidRDefault="00E64A63" w:rsidP="00075B80">
      <w:pPr>
        <w:spacing w:line="240" w:lineRule="auto"/>
        <w:ind w:left="720"/>
        <w:jc w:val="both"/>
        <w:rPr>
          <w:rFonts w:ascii="Times New Roman" w:hAnsi="Times New Roman"/>
          <w:noProof/>
        </w:rPr>
      </w:pPr>
      <w:r w:rsidRPr="00FF59AA">
        <w:rPr>
          <w:rFonts w:ascii="Times New Roman" w:hAnsi="Times New Roman"/>
          <w:noProof/>
        </w:rPr>
        <w:t>We [a group of fieldworkers] were all together with the consultants and we realised that most of our problems, our challenges were about the same and the changes we were suggesting were all about the same … The consultants indicated [that they were not] here to tell [us] that a change c[ould] be made. They would go back … and discuss it with the donors and bring back their comments … They also made it easier for us to communicate as they came with a bilingual interpreter. (</w:t>
      </w:r>
      <w:r w:rsidR="007C55A6" w:rsidRPr="00FF59AA">
        <w:rPr>
          <w:rFonts w:ascii="Times New Roman" w:hAnsi="Times New Roman"/>
          <w:noProof/>
        </w:rPr>
        <w:t xml:space="preserve">NGDO H – support for disabled) </w:t>
      </w:r>
    </w:p>
    <w:p w14:paraId="6DE1F06F" w14:textId="57584133" w:rsidR="00E64A63" w:rsidRPr="00FF59AA" w:rsidRDefault="00E64A63" w:rsidP="00075B80">
      <w:pPr>
        <w:autoSpaceDE w:val="0"/>
        <w:autoSpaceDN w:val="0"/>
        <w:adjustRightInd w:val="0"/>
        <w:spacing w:after="220" w:line="240" w:lineRule="auto"/>
        <w:ind w:firstLine="708"/>
        <w:jc w:val="both"/>
        <w:rPr>
          <w:rFonts w:ascii="Times New Roman" w:eastAsia="SimSun" w:hAnsi="Times New Roman"/>
          <w:noProof/>
          <w:highlight w:val="yellow"/>
          <w:lang w:eastAsia="zh-CN"/>
        </w:rPr>
      </w:pPr>
      <w:r w:rsidRPr="00FF59AA">
        <w:rPr>
          <w:rFonts w:ascii="Times New Roman" w:eastAsia="SimSun" w:hAnsi="Times New Roman"/>
          <w:noProof/>
          <w:lang w:eastAsia="zh-CN"/>
        </w:rPr>
        <w:t xml:space="preserve">In the few instances where funders actively provided feedback to fieldworkers, the fieldworkers </w:t>
      </w:r>
      <w:r w:rsidR="00640A41" w:rsidRPr="00FF59AA">
        <w:rPr>
          <w:rFonts w:ascii="Times New Roman" w:eastAsia="SimSun" w:hAnsi="Times New Roman"/>
          <w:noProof/>
          <w:lang w:eastAsia="zh-CN"/>
        </w:rPr>
        <w:t xml:space="preserve">claimed that they </w:t>
      </w:r>
      <w:r w:rsidRPr="00FF59AA">
        <w:rPr>
          <w:rFonts w:ascii="Times New Roman" w:eastAsia="SimSun" w:hAnsi="Times New Roman"/>
          <w:noProof/>
          <w:lang w:eastAsia="zh-CN"/>
        </w:rPr>
        <w:t>had reacted positively and shared additional information. This</w:t>
      </w:r>
      <w:r w:rsidR="00640A41" w:rsidRPr="00FF59AA">
        <w:rPr>
          <w:rFonts w:ascii="Times New Roman" w:eastAsia="SimSun" w:hAnsi="Times New Roman"/>
          <w:noProof/>
          <w:lang w:eastAsia="zh-CN"/>
        </w:rPr>
        <w:t xml:space="preserve"> apparently</w:t>
      </w:r>
      <w:r w:rsidRPr="00FF59AA">
        <w:rPr>
          <w:rFonts w:ascii="Times New Roman" w:eastAsia="SimSun" w:hAnsi="Times New Roman"/>
          <w:noProof/>
          <w:lang w:eastAsia="zh-CN"/>
        </w:rPr>
        <w:t xml:space="preserve"> helped build </w:t>
      </w:r>
      <w:r w:rsidR="00FA4E16" w:rsidRPr="00FF59AA">
        <w:rPr>
          <w:rFonts w:ascii="Times New Roman" w:eastAsia="SimSun" w:hAnsi="Times New Roman"/>
          <w:noProof/>
          <w:lang w:eastAsia="zh-CN"/>
        </w:rPr>
        <w:t xml:space="preserve">tentative levels of </w:t>
      </w:r>
      <w:r w:rsidRPr="00FF59AA">
        <w:rPr>
          <w:rFonts w:ascii="Times New Roman" w:eastAsia="SimSun" w:hAnsi="Times New Roman"/>
          <w:noProof/>
          <w:lang w:eastAsia="zh-CN"/>
        </w:rPr>
        <w:t>mutual trus</w:t>
      </w:r>
      <w:r w:rsidR="00FA4E16" w:rsidRPr="00FF59AA">
        <w:rPr>
          <w:rFonts w:ascii="Times New Roman" w:eastAsia="SimSun" w:hAnsi="Times New Roman"/>
          <w:noProof/>
          <w:lang w:eastAsia="zh-CN"/>
        </w:rPr>
        <w:t>t that were inevitably tempered by the nature of the</w:t>
      </w:r>
      <w:r w:rsidR="001E6996" w:rsidRPr="00FF59AA">
        <w:rPr>
          <w:rFonts w:ascii="Times New Roman" w:eastAsia="SimSun" w:hAnsi="Times New Roman"/>
          <w:noProof/>
          <w:lang w:eastAsia="zh-CN"/>
        </w:rPr>
        <w:t>ir</w:t>
      </w:r>
      <w:r w:rsidR="00FA4E16" w:rsidRPr="00FF59AA">
        <w:rPr>
          <w:rFonts w:ascii="Times New Roman" w:eastAsia="SimSun" w:hAnsi="Times New Roman"/>
          <w:noProof/>
          <w:lang w:eastAsia="zh-CN"/>
        </w:rPr>
        <w:t xml:space="preserve"> prior </w:t>
      </w:r>
      <w:r w:rsidR="001E6996" w:rsidRPr="00FF59AA">
        <w:rPr>
          <w:rFonts w:ascii="Times New Roman" w:eastAsia="SimSun" w:hAnsi="Times New Roman"/>
          <w:noProof/>
          <w:lang w:eastAsia="zh-CN"/>
        </w:rPr>
        <w:t xml:space="preserve">experiences with upward accountability. </w:t>
      </w:r>
      <w:r w:rsidRPr="00FF59AA">
        <w:rPr>
          <w:rFonts w:ascii="Times New Roman" w:hAnsi="Times New Roman"/>
          <w:noProof/>
        </w:rPr>
        <w:t>For instance, fieldworkers in the NGDO providing basic education literacy to Muslim children (NGDO G – Muslim education) indicated how their work had benefited from the introduction of funder feedback and discussion about their activities. This responsiveness encouraged them to share contextual information about the changing circumstances facing different families and how the focus of the funding should be realigned to address them (for example, by supporting initial educational ‘needs assessments’ of entire families). The funder subsequently disseminated the NGDO’s proposals among the education literacy NGDO community which led to widespread recognition of the impacts of the NGDO´s proposed approach and a change to the focus suggested by the NGDO.</w:t>
      </w:r>
    </w:p>
    <w:p w14:paraId="0FD1C33F" w14:textId="5FD9E975" w:rsidR="00E64A63" w:rsidRPr="00FF59AA" w:rsidRDefault="00E64A63" w:rsidP="00075B80">
      <w:pPr>
        <w:autoSpaceDE w:val="0"/>
        <w:autoSpaceDN w:val="0"/>
        <w:adjustRightInd w:val="0"/>
        <w:spacing w:after="220" w:line="240" w:lineRule="auto"/>
        <w:ind w:firstLine="708"/>
        <w:jc w:val="both"/>
        <w:rPr>
          <w:rFonts w:ascii="Times New Roman" w:hAnsi="Times New Roman"/>
          <w:noProof/>
        </w:rPr>
      </w:pPr>
      <w:r w:rsidRPr="00FF59AA">
        <w:rPr>
          <w:rFonts w:ascii="Times New Roman" w:hAnsi="Times New Roman"/>
          <w:noProof/>
        </w:rPr>
        <w:t>A fieldworker in the disability health NGDO (H) initially outlined major concerns regarding the historical lack of feedback his NGDO had received on detailed, contextualised case studies submitted as part of their reporting. However, he also praised his funders for eventually</w:t>
      </w:r>
      <w:r w:rsidR="00FA4E16" w:rsidRPr="00FF59AA">
        <w:rPr>
          <w:rFonts w:ascii="Times New Roman" w:hAnsi="Times New Roman"/>
          <w:noProof/>
        </w:rPr>
        <w:t>, albeit slowly,</w:t>
      </w:r>
      <w:r w:rsidRPr="00FF59AA">
        <w:rPr>
          <w:rFonts w:ascii="Times New Roman" w:hAnsi="Times New Roman"/>
          <w:noProof/>
        </w:rPr>
        <w:t xml:space="preserve"> increasing their responsiveness as they </w:t>
      </w:r>
      <w:r w:rsidR="002814FF" w:rsidRPr="00FF59AA">
        <w:rPr>
          <w:rFonts w:ascii="Times New Roman" w:hAnsi="Times New Roman"/>
          <w:noProof/>
        </w:rPr>
        <w:t xml:space="preserve">had </w:t>
      </w:r>
      <w:r w:rsidRPr="00FF59AA">
        <w:rPr>
          <w:rFonts w:ascii="Times New Roman" w:hAnsi="Times New Roman"/>
          <w:noProof/>
        </w:rPr>
        <w:t>recently commenced providing feedback and offering more regular support in response to the key contextual challenges reported by his NGDO:</w:t>
      </w:r>
    </w:p>
    <w:p w14:paraId="767F3CF8" w14:textId="6FCA1572" w:rsidR="001E6996" w:rsidRPr="00FF59AA" w:rsidRDefault="00E64A63" w:rsidP="00075B80">
      <w:pPr>
        <w:autoSpaceDE w:val="0"/>
        <w:autoSpaceDN w:val="0"/>
        <w:adjustRightInd w:val="0"/>
        <w:spacing w:after="220" w:line="240" w:lineRule="auto"/>
        <w:ind w:left="720"/>
        <w:jc w:val="both"/>
        <w:rPr>
          <w:rFonts w:ascii="Times New Roman" w:eastAsia="SimSun" w:hAnsi="Times New Roman"/>
          <w:noProof/>
          <w:lang w:eastAsia="zh-CN"/>
        </w:rPr>
      </w:pPr>
      <w:r w:rsidRPr="00FF59AA">
        <w:rPr>
          <w:rFonts w:ascii="Times New Roman" w:eastAsia="SimSun" w:hAnsi="Times New Roman"/>
          <w:noProof/>
          <w:lang w:eastAsia="zh-CN"/>
        </w:rPr>
        <w:t xml:space="preserve">You know, we are [now] finally corresponding regularly, and there may be certain area problems, management problems, financial, anything. So, they [funders] now give some support [to] resolve any challenges that we may have. (NGDO H – support for disabled) </w:t>
      </w:r>
    </w:p>
    <w:p w14:paraId="387B50EA" w14:textId="22C7990B" w:rsidR="00E64A63" w:rsidRPr="00FF59AA" w:rsidRDefault="00E64A63" w:rsidP="00075B80">
      <w:pPr>
        <w:spacing w:line="240" w:lineRule="auto"/>
        <w:ind w:firstLine="708"/>
        <w:jc w:val="both"/>
        <w:rPr>
          <w:rFonts w:ascii="Times New Roman" w:hAnsi="Times New Roman"/>
          <w:noProof/>
          <w:lang w:eastAsia="zh-CN"/>
        </w:rPr>
      </w:pPr>
      <w:r w:rsidRPr="00FF59AA">
        <w:rPr>
          <w:rFonts w:ascii="Times New Roman" w:hAnsi="Times New Roman"/>
          <w:noProof/>
          <w:lang w:eastAsia="zh-CN"/>
        </w:rPr>
        <w:t xml:space="preserve"> </w:t>
      </w:r>
      <w:r w:rsidR="00FA4E16" w:rsidRPr="00FF59AA">
        <w:rPr>
          <w:rFonts w:ascii="Times New Roman" w:hAnsi="Times New Roman"/>
          <w:noProof/>
          <w:lang w:eastAsia="zh-CN"/>
        </w:rPr>
        <w:t xml:space="preserve">Two </w:t>
      </w:r>
      <w:r w:rsidRPr="00FF59AA">
        <w:rPr>
          <w:rFonts w:ascii="Times New Roman" w:hAnsi="Times New Roman"/>
          <w:noProof/>
          <w:lang w:eastAsia="zh-CN"/>
        </w:rPr>
        <w:t>funders had commenced more active monitoring in order to directly assess the effectiveness of NGDOs’ actions</w:t>
      </w:r>
      <w:r w:rsidR="00FA4E16" w:rsidRPr="00FF59AA">
        <w:rPr>
          <w:rFonts w:ascii="Times New Roman" w:hAnsi="Times New Roman"/>
          <w:noProof/>
          <w:lang w:eastAsia="zh-CN"/>
        </w:rPr>
        <w:t xml:space="preserve"> (NGDO A – micro credit and NGDO G – Muslim education)</w:t>
      </w:r>
      <w:r w:rsidRPr="00FF59AA">
        <w:rPr>
          <w:rFonts w:ascii="Times New Roman" w:hAnsi="Times New Roman"/>
          <w:noProof/>
          <w:lang w:eastAsia="zh-CN"/>
        </w:rPr>
        <w:t xml:space="preserve">. This involved funder representatives visiting local communities to try to ascertain from the communities and their observations the direct impact the funded NGDOs’ work was having. While this form of intervention could have been seen as threatening, the fieldworkers </w:t>
      </w:r>
      <w:r w:rsidR="00EA7F74" w:rsidRPr="00FF59AA">
        <w:rPr>
          <w:rFonts w:ascii="Times New Roman" w:hAnsi="Times New Roman"/>
          <w:noProof/>
          <w:lang w:eastAsia="zh-CN"/>
        </w:rPr>
        <w:t xml:space="preserve">in both NGDOs </w:t>
      </w:r>
      <w:r w:rsidRPr="00FF59AA">
        <w:rPr>
          <w:rFonts w:ascii="Times New Roman" w:hAnsi="Times New Roman"/>
          <w:noProof/>
          <w:lang w:eastAsia="zh-CN"/>
        </w:rPr>
        <w:t xml:space="preserve">welcomed it </w:t>
      </w:r>
      <w:r w:rsidR="00116145" w:rsidRPr="00FF59AA">
        <w:rPr>
          <w:rFonts w:ascii="Times New Roman" w:hAnsi="Times New Roman"/>
          <w:noProof/>
          <w:lang w:eastAsia="zh-CN"/>
        </w:rPr>
        <w:t xml:space="preserve">as it allowed them to </w:t>
      </w:r>
      <w:r w:rsidRPr="00FF59AA">
        <w:rPr>
          <w:rFonts w:ascii="Times New Roman" w:hAnsi="Times New Roman"/>
          <w:noProof/>
          <w:lang w:eastAsia="zh-CN"/>
        </w:rPr>
        <w:t>engag</w:t>
      </w:r>
      <w:r w:rsidR="00116145" w:rsidRPr="00FF59AA">
        <w:rPr>
          <w:rFonts w:ascii="Times New Roman" w:hAnsi="Times New Roman"/>
          <w:noProof/>
          <w:lang w:eastAsia="zh-CN"/>
        </w:rPr>
        <w:t>e</w:t>
      </w:r>
      <w:r w:rsidRPr="00FF59AA">
        <w:rPr>
          <w:rFonts w:ascii="Times New Roman" w:hAnsi="Times New Roman"/>
          <w:noProof/>
          <w:lang w:eastAsia="zh-CN"/>
        </w:rPr>
        <w:t xml:space="preserve"> substantively with funders regarding on-t</w:t>
      </w:r>
      <w:r w:rsidR="00FF04AC" w:rsidRPr="00FF59AA">
        <w:rPr>
          <w:rFonts w:ascii="Times New Roman" w:hAnsi="Times New Roman"/>
          <w:noProof/>
          <w:lang w:eastAsia="zh-CN"/>
        </w:rPr>
        <w:t>he-ground challenges they faced</w:t>
      </w:r>
      <w:r w:rsidR="00116145" w:rsidRPr="00FF59AA">
        <w:rPr>
          <w:rFonts w:ascii="Times New Roman" w:hAnsi="Times New Roman"/>
          <w:noProof/>
          <w:lang w:eastAsia="zh-CN"/>
        </w:rPr>
        <w:t xml:space="preserve">. This </w:t>
      </w:r>
      <w:r w:rsidR="001E6996" w:rsidRPr="00FF59AA">
        <w:rPr>
          <w:rFonts w:ascii="Times New Roman" w:hAnsi="Times New Roman"/>
          <w:noProof/>
          <w:lang w:eastAsia="zh-CN"/>
        </w:rPr>
        <w:t xml:space="preserve">also </w:t>
      </w:r>
      <w:r w:rsidR="00EA7F74" w:rsidRPr="00FF59AA">
        <w:rPr>
          <w:rFonts w:ascii="Times New Roman" w:hAnsi="Times New Roman"/>
          <w:noProof/>
          <w:lang w:eastAsia="zh-CN"/>
        </w:rPr>
        <w:t>offer</w:t>
      </w:r>
      <w:r w:rsidR="001E6996" w:rsidRPr="00FF59AA">
        <w:rPr>
          <w:rFonts w:ascii="Times New Roman" w:hAnsi="Times New Roman"/>
          <w:noProof/>
          <w:lang w:eastAsia="zh-CN"/>
        </w:rPr>
        <w:t>ed</w:t>
      </w:r>
      <w:r w:rsidR="00EA7F74" w:rsidRPr="00FF59AA">
        <w:rPr>
          <w:rFonts w:ascii="Times New Roman" w:hAnsi="Times New Roman"/>
          <w:noProof/>
          <w:lang w:eastAsia="zh-CN"/>
        </w:rPr>
        <w:t xml:space="preserve"> them</w:t>
      </w:r>
      <w:r w:rsidR="00116145" w:rsidRPr="00FF59AA">
        <w:rPr>
          <w:rFonts w:ascii="Times New Roman" w:hAnsi="Times New Roman"/>
          <w:noProof/>
          <w:lang w:eastAsia="zh-CN"/>
        </w:rPr>
        <w:t xml:space="preserve"> some possibility of</w:t>
      </w:r>
      <w:r w:rsidR="00FA4E16" w:rsidRPr="00FF59AA">
        <w:rPr>
          <w:rFonts w:ascii="Times New Roman" w:hAnsi="Times New Roman"/>
          <w:noProof/>
          <w:lang w:eastAsia="zh-CN"/>
        </w:rPr>
        <w:t xml:space="preserve"> align</w:t>
      </w:r>
      <w:r w:rsidR="00116145" w:rsidRPr="00FF59AA">
        <w:rPr>
          <w:rFonts w:ascii="Times New Roman" w:hAnsi="Times New Roman"/>
          <w:noProof/>
          <w:lang w:eastAsia="zh-CN"/>
        </w:rPr>
        <w:t>ing funder</w:t>
      </w:r>
      <w:r w:rsidR="00FA4E16" w:rsidRPr="00FF59AA">
        <w:rPr>
          <w:rFonts w:ascii="Times New Roman" w:hAnsi="Times New Roman"/>
          <w:noProof/>
          <w:lang w:eastAsia="zh-CN"/>
        </w:rPr>
        <w:t xml:space="preserve"> accountability dem</w:t>
      </w:r>
      <w:r w:rsidR="00EA7F74" w:rsidRPr="00FF59AA">
        <w:rPr>
          <w:rFonts w:ascii="Times New Roman" w:hAnsi="Times New Roman"/>
          <w:noProof/>
          <w:lang w:eastAsia="zh-CN"/>
        </w:rPr>
        <w:t>ands better with their</w:t>
      </w:r>
      <w:r w:rsidR="00FA4E16" w:rsidRPr="00FF59AA">
        <w:rPr>
          <w:rFonts w:ascii="Times New Roman" w:hAnsi="Times New Roman"/>
          <w:noProof/>
          <w:lang w:eastAsia="zh-CN"/>
        </w:rPr>
        <w:t xml:space="preserve"> felt responsibilities</w:t>
      </w:r>
      <w:r w:rsidR="00FF04AC" w:rsidRPr="00FF59AA">
        <w:rPr>
          <w:rFonts w:ascii="Times New Roman" w:hAnsi="Times New Roman"/>
          <w:noProof/>
          <w:lang w:eastAsia="zh-CN"/>
        </w:rPr>
        <w:t>:</w:t>
      </w:r>
    </w:p>
    <w:p w14:paraId="6DDBF0A7" w14:textId="4DA6E984" w:rsidR="002814FF" w:rsidRPr="00FF59AA" w:rsidRDefault="00E64A63" w:rsidP="00075B80">
      <w:pPr>
        <w:spacing w:line="240" w:lineRule="auto"/>
        <w:ind w:left="720"/>
        <w:jc w:val="both"/>
        <w:rPr>
          <w:rFonts w:ascii="Times New Roman" w:hAnsi="Times New Roman"/>
          <w:noProof/>
          <w:lang w:eastAsia="zh-CN"/>
        </w:rPr>
      </w:pPr>
      <w:r w:rsidRPr="00FF59AA">
        <w:rPr>
          <w:rFonts w:ascii="Times New Roman" w:hAnsi="Times New Roman"/>
          <w:noProof/>
          <w:lang w:eastAsia="zh-CN"/>
        </w:rPr>
        <w:t>The [funder] now monitors a lot. They will even move down into the community without you</w:t>
      </w:r>
      <w:r w:rsidR="00C30349" w:rsidRPr="00FF59AA">
        <w:rPr>
          <w:rFonts w:ascii="Times New Roman" w:hAnsi="Times New Roman"/>
          <w:noProof/>
          <w:lang w:eastAsia="zh-CN"/>
        </w:rPr>
        <w:t>,</w:t>
      </w:r>
      <w:r w:rsidRPr="00FF59AA">
        <w:rPr>
          <w:rFonts w:ascii="Times New Roman" w:hAnsi="Times New Roman"/>
          <w:noProof/>
          <w:lang w:eastAsia="zh-CN"/>
        </w:rPr>
        <w:t xml:space="preserve"> [NGDO A] to check that what you say you are doing in this place is actually happening. We [NGDO A] are happy with this. You want your funders to monitor. They have to come to the grassroots and see what we do instead of just sending letters … We want them to know that we are actually always with the people and we are doing what we believe we should be d</w:t>
      </w:r>
      <w:r w:rsidR="002814FF" w:rsidRPr="00FF59AA">
        <w:rPr>
          <w:rFonts w:ascii="Times New Roman" w:hAnsi="Times New Roman"/>
          <w:noProof/>
          <w:lang w:eastAsia="zh-CN"/>
        </w:rPr>
        <w:t>oing. (NGDO A – micro credit)</w:t>
      </w:r>
    </w:p>
    <w:p w14:paraId="702D71EF" w14:textId="1E8EBA43" w:rsidR="003941B8" w:rsidRPr="00FF59AA" w:rsidRDefault="00EA71D3" w:rsidP="00075B80">
      <w:pPr>
        <w:spacing w:line="240" w:lineRule="auto"/>
        <w:ind w:firstLine="708"/>
        <w:jc w:val="both"/>
        <w:rPr>
          <w:rFonts w:ascii="Times New Roman" w:eastAsiaTheme="minorEastAsia" w:hAnsi="Times New Roman"/>
          <w:noProof/>
          <w:lang w:eastAsia="zh-CN"/>
        </w:rPr>
      </w:pPr>
      <w:r w:rsidRPr="00FF59AA">
        <w:rPr>
          <w:rFonts w:ascii="Times New Roman" w:eastAsiaTheme="minorEastAsia" w:hAnsi="Times New Roman"/>
          <w:noProof/>
          <w:lang w:eastAsia="zh-CN"/>
        </w:rPr>
        <w:lastRenderedPageBreak/>
        <w:t>In summary</w:t>
      </w:r>
      <w:r w:rsidR="00021097" w:rsidRPr="00FF59AA">
        <w:rPr>
          <w:rFonts w:ascii="Times New Roman" w:eastAsiaTheme="minorEastAsia" w:hAnsi="Times New Roman"/>
          <w:noProof/>
          <w:lang w:eastAsia="zh-CN"/>
        </w:rPr>
        <w:t>,</w:t>
      </w:r>
      <w:r w:rsidR="002814FF" w:rsidRPr="00FF59AA">
        <w:rPr>
          <w:rFonts w:ascii="Times New Roman" w:eastAsiaTheme="minorEastAsia" w:hAnsi="Times New Roman"/>
          <w:noProof/>
          <w:lang w:eastAsia="zh-CN"/>
        </w:rPr>
        <w:t xml:space="preserve"> our case narrative</w:t>
      </w:r>
      <w:r w:rsidR="003D6254" w:rsidRPr="00FF59AA">
        <w:rPr>
          <w:rFonts w:ascii="Times New Roman" w:eastAsiaTheme="minorEastAsia" w:hAnsi="Times New Roman"/>
          <w:noProof/>
          <w:lang w:eastAsia="zh-CN"/>
        </w:rPr>
        <w:t xml:space="preserve"> </w:t>
      </w:r>
      <w:r w:rsidR="00FF04AC" w:rsidRPr="00FF59AA">
        <w:rPr>
          <w:rFonts w:ascii="Times New Roman" w:eastAsiaTheme="minorEastAsia" w:hAnsi="Times New Roman"/>
          <w:noProof/>
          <w:lang w:eastAsia="zh-CN"/>
        </w:rPr>
        <w:t>unveil</w:t>
      </w:r>
      <w:r w:rsidR="00C30349" w:rsidRPr="00FF59AA">
        <w:rPr>
          <w:rFonts w:ascii="Times New Roman" w:eastAsiaTheme="minorEastAsia" w:hAnsi="Times New Roman"/>
          <w:noProof/>
          <w:lang w:eastAsia="zh-CN"/>
        </w:rPr>
        <w:t>s</w:t>
      </w:r>
      <w:r w:rsidR="00FF04AC" w:rsidRPr="00FF59AA">
        <w:rPr>
          <w:rFonts w:ascii="Times New Roman" w:eastAsiaTheme="minorEastAsia" w:hAnsi="Times New Roman"/>
          <w:noProof/>
          <w:lang w:eastAsia="zh-CN"/>
        </w:rPr>
        <w:t xml:space="preserve"> </w:t>
      </w:r>
      <w:r w:rsidR="00520747" w:rsidRPr="00FF59AA">
        <w:rPr>
          <w:rFonts w:ascii="Times New Roman" w:eastAsiaTheme="minorEastAsia" w:hAnsi="Times New Roman"/>
          <w:noProof/>
          <w:lang w:eastAsia="zh-CN"/>
        </w:rPr>
        <w:t>three</w:t>
      </w:r>
      <w:r w:rsidR="00BA4379" w:rsidRPr="00FF59AA">
        <w:rPr>
          <w:rFonts w:ascii="Times New Roman" w:eastAsiaTheme="minorEastAsia" w:hAnsi="Times New Roman"/>
          <w:noProof/>
          <w:lang w:eastAsia="zh-CN"/>
        </w:rPr>
        <w:t xml:space="preserve"> </w:t>
      </w:r>
      <w:r w:rsidR="003E4E00" w:rsidRPr="00FF59AA">
        <w:rPr>
          <w:rFonts w:ascii="Times New Roman" w:eastAsiaTheme="minorEastAsia" w:hAnsi="Times New Roman"/>
          <w:noProof/>
          <w:lang w:eastAsia="zh-CN"/>
        </w:rPr>
        <w:t xml:space="preserve">key issues with respect to </w:t>
      </w:r>
      <w:r w:rsidR="00C30349" w:rsidRPr="00FF59AA">
        <w:rPr>
          <w:rFonts w:ascii="Times New Roman" w:eastAsiaTheme="minorEastAsia" w:hAnsi="Times New Roman"/>
          <w:noProof/>
          <w:lang w:eastAsia="zh-CN"/>
        </w:rPr>
        <w:t xml:space="preserve">the </w:t>
      </w:r>
      <w:r w:rsidR="009A605E" w:rsidRPr="00FF59AA">
        <w:rPr>
          <w:rFonts w:ascii="Times New Roman" w:eastAsiaTheme="minorEastAsia" w:hAnsi="Times New Roman"/>
          <w:noProof/>
          <w:lang w:eastAsia="zh-CN"/>
        </w:rPr>
        <w:t>fieldworkers’ experiences of</w:t>
      </w:r>
      <w:r w:rsidR="003E4E00" w:rsidRPr="00FF59AA">
        <w:rPr>
          <w:rFonts w:ascii="Times New Roman" w:eastAsiaTheme="minorEastAsia" w:hAnsi="Times New Roman"/>
          <w:noProof/>
          <w:lang w:eastAsia="zh-CN"/>
        </w:rPr>
        <w:t xml:space="preserve"> NGDO </w:t>
      </w:r>
      <w:r w:rsidR="00BA4379" w:rsidRPr="00FF59AA">
        <w:rPr>
          <w:rFonts w:ascii="Times New Roman" w:eastAsiaTheme="minorEastAsia" w:hAnsi="Times New Roman"/>
          <w:noProof/>
          <w:lang w:eastAsia="zh-CN"/>
        </w:rPr>
        <w:t xml:space="preserve">upward </w:t>
      </w:r>
      <w:r w:rsidR="003E4E00" w:rsidRPr="00FF59AA">
        <w:rPr>
          <w:rFonts w:ascii="Times New Roman" w:eastAsiaTheme="minorEastAsia" w:hAnsi="Times New Roman"/>
          <w:noProof/>
          <w:lang w:eastAsia="zh-CN"/>
        </w:rPr>
        <w:t xml:space="preserve">accountability </w:t>
      </w:r>
      <w:r w:rsidR="00BA4379" w:rsidRPr="00FF59AA">
        <w:rPr>
          <w:rFonts w:ascii="Times New Roman" w:eastAsiaTheme="minorEastAsia" w:hAnsi="Times New Roman"/>
          <w:noProof/>
          <w:lang w:eastAsia="zh-CN"/>
        </w:rPr>
        <w:t>processes. First</w:t>
      </w:r>
      <w:r w:rsidR="003E4E00" w:rsidRPr="00FF59AA">
        <w:rPr>
          <w:rFonts w:ascii="Times New Roman" w:eastAsiaTheme="minorEastAsia" w:hAnsi="Times New Roman"/>
          <w:noProof/>
          <w:lang w:eastAsia="zh-CN"/>
        </w:rPr>
        <w:t xml:space="preserve">, </w:t>
      </w:r>
      <w:r w:rsidR="00BA4379" w:rsidRPr="00FF59AA">
        <w:rPr>
          <w:rFonts w:ascii="Times New Roman" w:eastAsiaTheme="minorEastAsia" w:hAnsi="Times New Roman"/>
          <w:noProof/>
          <w:lang w:eastAsia="zh-CN"/>
        </w:rPr>
        <w:t>fieldworkers</w:t>
      </w:r>
      <w:r w:rsidR="0018530C" w:rsidRPr="00FF59AA">
        <w:rPr>
          <w:rFonts w:ascii="Times New Roman" w:eastAsiaTheme="minorEastAsia" w:hAnsi="Times New Roman"/>
          <w:noProof/>
          <w:lang w:eastAsia="zh-CN"/>
        </w:rPr>
        <w:t>’</w:t>
      </w:r>
      <w:r w:rsidR="00BA4379" w:rsidRPr="00FF59AA">
        <w:rPr>
          <w:rFonts w:ascii="Times New Roman" w:eastAsiaTheme="minorEastAsia" w:hAnsi="Times New Roman"/>
          <w:noProof/>
          <w:lang w:eastAsia="zh-CN"/>
        </w:rPr>
        <w:t xml:space="preserve"> </w:t>
      </w:r>
      <w:r w:rsidR="001642E8" w:rsidRPr="00FF59AA">
        <w:rPr>
          <w:rFonts w:ascii="Times New Roman" w:eastAsiaTheme="minorEastAsia" w:hAnsi="Times New Roman"/>
          <w:noProof/>
          <w:lang w:eastAsia="zh-CN"/>
        </w:rPr>
        <w:t>experiences create</w:t>
      </w:r>
      <w:r w:rsidR="000D7CE4" w:rsidRPr="00FF59AA">
        <w:rPr>
          <w:rFonts w:ascii="Times New Roman" w:eastAsiaTheme="minorEastAsia" w:hAnsi="Times New Roman"/>
          <w:noProof/>
          <w:lang w:eastAsia="zh-CN"/>
        </w:rPr>
        <w:t>d the impression that the</w:t>
      </w:r>
      <w:r w:rsidR="004608FD" w:rsidRPr="00FF59AA">
        <w:rPr>
          <w:rFonts w:ascii="Times New Roman" w:eastAsiaTheme="minorEastAsia" w:hAnsi="Times New Roman"/>
          <w:noProof/>
          <w:lang w:eastAsia="zh-CN"/>
        </w:rPr>
        <w:t xml:space="preserve"> processes </w:t>
      </w:r>
      <w:r w:rsidR="000D7CE4" w:rsidRPr="00FF59AA">
        <w:rPr>
          <w:rFonts w:ascii="Times New Roman" w:eastAsiaTheme="minorEastAsia" w:hAnsi="Times New Roman"/>
          <w:noProof/>
          <w:lang w:eastAsia="zh-CN"/>
        </w:rPr>
        <w:t>we</w:t>
      </w:r>
      <w:r w:rsidR="001642E8" w:rsidRPr="00FF59AA">
        <w:rPr>
          <w:rFonts w:ascii="Times New Roman" w:eastAsiaTheme="minorEastAsia" w:hAnsi="Times New Roman"/>
          <w:noProof/>
          <w:lang w:eastAsia="zh-CN"/>
        </w:rPr>
        <w:t xml:space="preserve">re primarily </w:t>
      </w:r>
      <w:r w:rsidR="00A74D04" w:rsidRPr="00FF59AA">
        <w:rPr>
          <w:rFonts w:ascii="Times New Roman" w:eastAsiaTheme="minorEastAsia" w:hAnsi="Times New Roman"/>
          <w:noProof/>
          <w:lang w:eastAsia="zh-CN"/>
        </w:rPr>
        <w:t>aimed at</w:t>
      </w:r>
      <w:r w:rsidR="00C30349" w:rsidRPr="00FF59AA">
        <w:rPr>
          <w:rFonts w:ascii="Times New Roman" w:eastAsiaTheme="minorEastAsia" w:hAnsi="Times New Roman"/>
          <w:noProof/>
          <w:lang w:eastAsia="zh-CN"/>
        </w:rPr>
        <w:t xml:space="preserve"> </w:t>
      </w:r>
      <w:r w:rsidR="00A74D04" w:rsidRPr="00FF59AA">
        <w:rPr>
          <w:rFonts w:ascii="Times New Roman" w:eastAsiaTheme="minorEastAsia" w:hAnsi="Times New Roman"/>
          <w:noProof/>
          <w:lang w:eastAsia="zh-CN"/>
        </w:rPr>
        <w:t>external control</w:t>
      </w:r>
      <w:r w:rsidR="00AC4198" w:rsidRPr="00FF59AA">
        <w:rPr>
          <w:rFonts w:ascii="Times New Roman" w:eastAsiaTheme="minorEastAsia" w:hAnsi="Times New Roman"/>
          <w:noProof/>
          <w:lang w:eastAsia="zh-CN"/>
        </w:rPr>
        <w:t xml:space="preserve"> and instigating compliance accountability responses</w:t>
      </w:r>
      <w:r w:rsidR="004608FD" w:rsidRPr="00FF59AA">
        <w:rPr>
          <w:rFonts w:ascii="Times New Roman" w:eastAsiaTheme="minorEastAsia" w:hAnsi="Times New Roman"/>
          <w:noProof/>
          <w:lang w:eastAsia="zh-CN"/>
        </w:rPr>
        <w:t xml:space="preserve">. </w:t>
      </w:r>
      <w:r w:rsidR="00BC35A7" w:rsidRPr="00FF59AA">
        <w:rPr>
          <w:rFonts w:ascii="Times New Roman" w:eastAsiaTheme="minorEastAsia" w:hAnsi="Times New Roman"/>
          <w:noProof/>
          <w:lang w:eastAsia="zh-CN"/>
        </w:rPr>
        <w:t>Second,</w:t>
      </w:r>
      <w:r w:rsidR="00520747" w:rsidRPr="00FF59AA">
        <w:rPr>
          <w:rFonts w:ascii="Times New Roman" w:eastAsiaTheme="minorEastAsia" w:hAnsi="Times New Roman"/>
          <w:noProof/>
          <w:lang w:eastAsia="zh-CN"/>
        </w:rPr>
        <w:t xml:space="preserve"> </w:t>
      </w:r>
      <w:r w:rsidR="00BA4379" w:rsidRPr="00FF59AA">
        <w:rPr>
          <w:rFonts w:ascii="Times New Roman" w:eastAsiaTheme="minorEastAsia" w:hAnsi="Times New Roman"/>
          <w:noProof/>
          <w:lang w:eastAsia="zh-CN"/>
        </w:rPr>
        <w:t xml:space="preserve">fieldworkers </w:t>
      </w:r>
      <w:r w:rsidR="000D7CE4" w:rsidRPr="00FF59AA">
        <w:rPr>
          <w:rFonts w:ascii="Times New Roman" w:eastAsiaTheme="minorEastAsia" w:hAnsi="Times New Roman"/>
          <w:noProof/>
          <w:lang w:eastAsia="zh-CN"/>
        </w:rPr>
        <w:t>we</w:t>
      </w:r>
      <w:r w:rsidR="00BA4379" w:rsidRPr="00FF59AA">
        <w:rPr>
          <w:rFonts w:ascii="Times New Roman" w:eastAsiaTheme="minorEastAsia" w:hAnsi="Times New Roman"/>
          <w:noProof/>
          <w:lang w:eastAsia="zh-CN"/>
        </w:rPr>
        <w:t xml:space="preserve">re </w:t>
      </w:r>
      <w:r w:rsidR="00BC5CB6" w:rsidRPr="00FF59AA">
        <w:rPr>
          <w:rFonts w:ascii="Times New Roman" w:eastAsiaTheme="minorEastAsia" w:hAnsi="Times New Roman"/>
          <w:noProof/>
          <w:lang w:eastAsia="zh-CN"/>
        </w:rPr>
        <w:t>frequently</w:t>
      </w:r>
      <w:r w:rsidR="00BA4379" w:rsidRPr="00FF59AA">
        <w:rPr>
          <w:rFonts w:ascii="Times New Roman" w:eastAsiaTheme="minorEastAsia" w:hAnsi="Times New Roman"/>
          <w:noProof/>
          <w:lang w:eastAsia="zh-CN"/>
        </w:rPr>
        <w:t xml:space="preserve"> </w:t>
      </w:r>
      <w:r w:rsidR="009A605E" w:rsidRPr="00FF59AA">
        <w:rPr>
          <w:rFonts w:ascii="Times New Roman" w:eastAsiaTheme="minorEastAsia" w:hAnsi="Times New Roman"/>
          <w:noProof/>
          <w:lang w:eastAsia="zh-CN"/>
        </w:rPr>
        <w:t>driven by</w:t>
      </w:r>
      <w:r w:rsidR="00AF477E" w:rsidRPr="00FF59AA">
        <w:rPr>
          <w:rFonts w:ascii="Times New Roman" w:eastAsiaTheme="minorEastAsia" w:hAnsi="Times New Roman"/>
          <w:noProof/>
          <w:lang w:eastAsia="zh-CN"/>
        </w:rPr>
        <w:t xml:space="preserve"> </w:t>
      </w:r>
      <w:r w:rsidR="009A605E" w:rsidRPr="00FF59AA">
        <w:rPr>
          <w:rFonts w:ascii="Times New Roman" w:eastAsiaTheme="minorEastAsia" w:hAnsi="Times New Roman"/>
          <w:noProof/>
          <w:lang w:eastAsia="zh-CN"/>
        </w:rPr>
        <w:t xml:space="preserve">an intrinsic </w:t>
      </w:r>
      <w:r w:rsidR="00AF477E" w:rsidRPr="00FF59AA">
        <w:rPr>
          <w:rFonts w:ascii="Times New Roman" w:eastAsiaTheme="minorEastAsia" w:hAnsi="Times New Roman"/>
          <w:noProof/>
          <w:lang w:eastAsia="zh-CN"/>
        </w:rPr>
        <w:t>desire to support beneficiaries</w:t>
      </w:r>
      <w:r w:rsidR="00BA4379" w:rsidRPr="00FF59AA">
        <w:rPr>
          <w:rFonts w:ascii="Times New Roman" w:eastAsiaTheme="minorEastAsia" w:hAnsi="Times New Roman"/>
          <w:noProof/>
          <w:lang w:eastAsia="zh-CN"/>
        </w:rPr>
        <w:t xml:space="preserve"> whatever the </w:t>
      </w:r>
      <w:r w:rsidR="0018530C" w:rsidRPr="00FF59AA">
        <w:rPr>
          <w:rFonts w:ascii="Times New Roman" w:eastAsiaTheme="minorEastAsia" w:hAnsi="Times New Roman"/>
          <w:noProof/>
          <w:lang w:eastAsia="zh-CN"/>
        </w:rPr>
        <w:t xml:space="preserve">perceived demands </w:t>
      </w:r>
      <w:r w:rsidR="00BA4379" w:rsidRPr="00FF59AA">
        <w:rPr>
          <w:rFonts w:ascii="Times New Roman" w:eastAsiaTheme="minorEastAsia" w:hAnsi="Times New Roman"/>
          <w:noProof/>
          <w:lang w:eastAsia="zh-CN"/>
        </w:rPr>
        <w:t>of the upward accountability processes</w:t>
      </w:r>
      <w:r w:rsidR="00AF477E" w:rsidRPr="00FF59AA">
        <w:rPr>
          <w:rFonts w:ascii="Times New Roman" w:eastAsiaTheme="minorEastAsia" w:hAnsi="Times New Roman"/>
          <w:noProof/>
          <w:lang w:eastAsia="zh-CN"/>
        </w:rPr>
        <w:t xml:space="preserve">. </w:t>
      </w:r>
      <w:r w:rsidR="00520747" w:rsidRPr="00FF59AA">
        <w:rPr>
          <w:rFonts w:ascii="Times New Roman" w:eastAsiaTheme="minorEastAsia" w:hAnsi="Times New Roman"/>
          <w:noProof/>
          <w:lang w:eastAsia="zh-CN"/>
        </w:rPr>
        <w:t>T</w:t>
      </w:r>
      <w:r w:rsidR="000D7CE4" w:rsidRPr="00FF59AA">
        <w:rPr>
          <w:rFonts w:ascii="Times New Roman" w:eastAsiaTheme="minorEastAsia" w:hAnsi="Times New Roman"/>
          <w:noProof/>
          <w:lang w:eastAsia="zh-CN"/>
        </w:rPr>
        <w:t>hey we</w:t>
      </w:r>
      <w:r w:rsidR="00AF477E" w:rsidRPr="00FF59AA">
        <w:rPr>
          <w:rFonts w:ascii="Times New Roman" w:eastAsiaTheme="minorEastAsia" w:hAnsi="Times New Roman"/>
          <w:noProof/>
          <w:lang w:eastAsia="zh-CN"/>
        </w:rPr>
        <w:t>re</w:t>
      </w:r>
      <w:r w:rsidR="00BA4379" w:rsidRPr="00FF59AA">
        <w:rPr>
          <w:rFonts w:ascii="Times New Roman" w:eastAsiaTheme="minorEastAsia" w:hAnsi="Times New Roman"/>
          <w:noProof/>
          <w:lang w:eastAsia="zh-CN"/>
        </w:rPr>
        <w:t xml:space="preserve"> pragmatic with respect to</w:t>
      </w:r>
      <w:r w:rsidR="009A605E" w:rsidRPr="00FF59AA">
        <w:rPr>
          <w:rFonts w:ascii="Times New Roman" w:eastAsiaTheme="minorEastAsia" w:hAnsi="Times New Roman"/>
          <w:noProof/>
          <w:lang w:eastAsia="zh-CN"/>
        </w:rPr>
        <w:t xml:space="preserve"> their </w:t>
      </w:r>
      <w:r w:rsidR="00BC35A7" w:rsidRPr="00FF59AA">
        <w:rPr>
          <w:rFonts w:ascii="Times New Roman" w:eastAsiaTheme="minorEastAsia" w:hAnsi="Times New Roman"/>
          <w:noProof/>
          <w:lang w:eastAsia="zh-CN"/>
        </w:rPr>
        <w:t>responses</w:t>
      </w:r>
      <w:r w:rsidR="00FA381C" w:rsidRPr="00FF59AA">
        <w:rPr>
          <w:rFonts w:ascii="Times New Roman" w:eastAsiaTheme="minorEastAsia" w:hAnsi="Times New Roman"/>
          <w:noProof/>
          <w:lang w:eastAsia="zh-CN"/>
        </w:rPr>
        <w:t xml:space="preserve"> </w:t>
      </w:r>
      <w:r w:rsidR="00FF04AC" w:rsidRPr="00FF59AA">
        <w:rPr>
          <w:rFonts w:ascii="Times New Roman" w:eastAsiaTheme="minorEastAsia" w:hAnsi="Times New Roman"/>
          <w:noProof/>
          <w:lang w:eastAsia="zh-CN"/>
        </w:rPr>
        <w:t>and exhibit</w:t>
      </w:r>
      <w:r w:rsidR="004608FD" w:rsidRPr="00FF59AA">
        <w:rPr>
          <w:rFonts w:ascii="Times New Roman" w:eastAsiaTheme="minorEastAsia" w:hAnsi="Times New Roman"/>
          <w:noProof/>
          <w:lang w:eastAsia="zh-CN"/>
        </w:rPr>
        <w:t>ed</w:t>
      </w:r>
      <w:r w:rsidR="00FF04AC" w:rsidRPr="00FF59AA">
        <w:rPr>
          <w:rFonts w:ascii="Times New Roman" w:eastAsiaTheme="minorEastAsia" w:hAnsi="Times New Roman"/>
          <w:noProof/>
          <w:lang w:eastAsia="zh-CN"/>
        </w:rPr>
        <w:t xml:space="preserve"> a ‘felt </w:t>
      </w:r>
      <w:r w:rsidR="002C4ED8" w:rsidRPr="00FF59AA">
        <w:rPr>
          <w:rFonts w:ascii="Times New Roman" w:eastAsiaTheme="minorEastAsia" w:hAnsi="Times New Roman"/>
          <w:noProof/>
          <w:lang w:eastAsia="zh-CN"/>
        </w:rPr>
        <w:t>responsibility</w:t>
      </w:r>
      <w:r w:rsidR="002A2DC1" w:rsidRPr="00FF59AA">
        <w:rPr>
          <w:rFonts w:ascii="Times New Roman" w:eastAsiaTheme="minorEastAsia" w:hAnsi="Times New Roman"/>
          <w:noProof/>
          <w:lang w:eastAsia="zh-CN"/>
        </w:rPr>
        <w:t>’</w:t>
      </w:r>
      <w:r w:rsidR="000D7CE4" w:rsidRPr="00FF59AA">
        <w:rPr>
          <w:rFonts w:ascii="Times New Roman" w:eastAsiaTheme="minorEastAsia" w:hAnsi="Times New Roman"/>
          <w:noProof/>
          <w:lang w:eastAsia="zh-CN"/>
        </w:rPr>
        <w:t xml:space="preserve"> to beneficiaries.</w:t>
      </w:r>
      <w:r w:rsidR="00BA4379" w:rsidRPr="00FF59AA">
        <w:rPr>
          <w:rFonts w:ascii="Times New Roman" w:eastAsiaTheme="minorEastAsia" w:hAnsi="Times New Roman"/>
          <w:noProof/>
          <w:lang w:eastAsia="zh-CN"/>
        </w:rPr>
        <w:t xml:space="preserve"> </w:t>
      </w:r>
      <w:r w:rsidR="00EA7F74" w:rsidRPr="00FF59AA">
        <w:rPr>
          <w:rFonts w:ascii="Times New Roman" w:eastAsiaTheme="minorEastAsia" w:hAnsi="Times New Roman"/>
          <w:noProof/>
          <w:lang w:eastAsia="zh-CN"/>
        </w:rPr>
        <w:t>In order to fulfil this responsibility they sought to skillfully work with and</w:t>
      </w:r>
      <w:r w:rsidR="00B40078" w:rsidRPr="00FF59AA">
        <w:rPr>
          <w:rFonts w:ascii="Times New Roman" w:eastAsiaTheme="minorEastAsia" w:hAnsi="Times New Roman"/>
          <w:noProof/>
          <w:lang w:eastAsia="zh-CN"/>
        </w:rPr>
        <w:t xml:space="preserve"> </w:t>
      </w:r>
      <w:r w:rsidR="00EA7F74" w:rsidRPr="00FF59AA">
        <w:rPr>
          <w:rFonts w:ascii="Times New Roman" w:eastAsiaTheme="minorEastAsia" w:hAnsi="Times New Roman"/>
          <w:noProof/>
          <w:lang w:eastAsia="zh-CN"/>
        </w:rPr>
        <w:t>around the upward accountability requirements</w:t>
      </w:r>
      <w:r w:rsidR="00AC4198" w:rsidRPr="00FF59AA">
        <w:rPr>
          <w:rFonts w:ascii="Times New Roman" w:eastAsiaTheme="minorEastAsia" w:hAnsi="Times New Roman"/>
          <w:noProof/>
          <w:lang w:eastAsia="zh-CN"/>
        </w:rPr>
        <w:t xml:space="preserve"> in order to enable a form of felt accountability in which professional</w:t>
      </w:r>
      <w:r w:rsidR="001E6996" w:rsidRPr="00FF59AA">
        <w:rPr>
          <w:rFonts w:ascii="Times New Roman" w:eastAsiaTheme="minorEastAsia" w:hAnsi="Times New Roman"/>
          <w:noProof/>
          <w:lang w:eastAsia="zh-CN"/>
        </w:rPr>
        <w:t>/</w:t>
      </w:r>
      <w:r w:rsidR="00AC4198" w:rsidRPr="00FF59AA">
        <w:rPr>
          <w:rFonts w:ascii="Times New Roman" w:eastAsiaTheme="minorEastAsia" w:hAnsi="Times New Roman"/>
          <w:noProof/>
          <w:lang w:eastAsia="zh-CN"/>
        </w:rPr>
        <w:t>discretionary accountability motivated anticipatory/positioning accountability</w:t>
      </w:r>
      <w:r w:rsidR="00EA7F74" w:rsidRPr="00FF59AA">
        <w:rPr>
          <w:rFonts w:ascii="Times New Roman" w:eastAsiaTheme="minorEastAsia" w:hAnsi="Times New Roman"/>
          <w:noProof/>
          <w:lang w:eastAsia="zh-CN"/>
        </w:rPr>
        <w:t xml:space="preserve">. </w:t>
      </w:r>
      <w:r w:rsidR="00520747" w:rsidRPr="00FF59AA">
        <w:rPr>
          <w:rFonts w:ascii="Times New Roman" w:eastAsiaTheme="minorEastAsia" w:hAnsi="Times New Roman"/>
          <w:noProof/>
          <w:lang w:eastAsia="zh-CN"/>
        </w:rPr>
        <w:t>Third</w:t>
      </w:r>
      <w:r w:rsidR="0018530C" w:rsidRPr="00FF59AA">
        <w:rPr>
          <w:rFonts w:ascii="Times New Roman" w:eastAsiaTheme="minorEastAsia" w:hAnsi="Times New Roman"/>
          <w:noProof/>
          <w:lang w:eastAsia="zh-CN"/>
        </w:rPr>
        <w:t xml:space="preserve">, </w:t>
      </w:r>
      <w:r w:rsidR="00BC35A7" w:rsidRPr="00FF59AA">
        <w:rPr>
          <w:rFonts w:ascii="Times New Roman" w:eastAsiaTheme="minorEastAsia" w:hAnsi="Times New Roman"/>
          <w:noProof/>
          <w:lang w:eastAsia="zh-CN"/>
        </w:rPr>
        <w:t xml:space="preserve">conversations </w:t>
      </w:r>
      <w:r w:rsidR="00BC35A7" w:rsidRPr="00FF59AA">
        <w:rPr>
          <w:rFonts w:ascii="Times New Roman" w:eastAsiaTheme="minorEastAsia" w:hAnsi="Times New Roman"/>
          <w:i/>
          <w:noProof/>
          <w:lang w:eastAsia="zh-CN"/>
        </w:rPr>
        <w:t xml:space="preserve">for </w:t>
      </w:r>
      <w:r w:rsidR="00BC35A7" w:rsidRPr="00FF59AA">
        <w:rPr>
          <w:rFonts w:ascii="Times New Roman" w:eastAsiaTheme="minorEastAsia" w:hAnsi="Times New Roman"/>
          <w:noProof/>
          <w:lang w:eastAsia="zh-CN"/>
        </w:rPr>
        <w:t>accountab</w:t>
      </w:r>
      <w:r w:rsidR="004608FD" w:rsidRPr="00FF59AA">
        <w:rPr>
          <w:rFonts w:ascii="Times New Roman" w:eastAsiaTheme="minorEastAsia" w:hAnsi="Times New Roman"/>
          <w:noProof/>
          <w:lang w:eastAsia="zh-CN"/>
        </w:rPr>
        <w:t>ility</w:t>
      </w:r>
      <w:r w:rsidR="00BC35A7" w:rsidRPr="00FF59AA">
        <w:rPr>
          <w:rFonts w:ascii="Times New Roman" w:eastAsiaTheme="minorEastAsia" w:hAnsi="Times New Roman"/>
          <w:noProof/>
          <w:lang w:eastAsia="zh-CN"/>
        </w:rPr>
        <w:t xml:space="preserve"> were important </w:t>
      </w:r>
      <w:r w:rsidR="006B7F1E" w:rsidRPr="00FF59AA">
        <w:rPr>
          <w:rFonts w:ascii="Times New Roman" w:eastAsiaTheme="minorEastAsia" w:hAnsi="Times New Roman"/>
          <w:noProof/>
          <w:lang w:eastAsia="zh-CN"/>
        </w:rPr>
        <w:t>to</w:t>
      </w:r>
      <w:r w:rsidR="00CD7C5E" w:rsidRPr="00FF59AA">
        <w:rPr>
          <w:rFonts w:ascii="Times New Roman" w:eastAsiaTheme="minorEastAsia" w:hAnsi="Times New Roman"/>
          <w:noProof/>
          <w:lang w:eastAsia="zh-CN"/>
        </w:rPr>
        <w:t xml:space="preserve"> </w:t>
      </w:r>
      <w:r w:rsidR="005F32CB" w:rsidRPr="00FF59AA">
        <w:rPr>
          <w:rFonts w:ascii="Times New Roman" w:eastAsiaTheme="minorEastAsia" w:hAnsi="Times New Roman"/>
          <w:noProof/>
          <w:lang w:eastAsia="zh-CN"/>
        </w:rPr>
        <w:t xml:space="preserve">fieldworkers in both the development </w:t>
      </w:r>
      <w:r w:rsidR="005F32CB" w:rsidRPr="00FF59AA">
        <w:rPr>
          <w:rFonts w:ascii="Times New Roman" w:eastAsiaTheme="minorEastAsia" w:hAnsi="Times New Roman"/>
          <w:i/>
          <w:noProof/>
          <w:lang w:eastAsia="zh-CN"/>
        </w:rPr>
        <w:t>and enact</w:t>
      </w:r>
      <w:r w:rsidR="00C30349" w:rsidRPr="00FF59AA">
        <w:rPr>
          <w:rFonts w:ascii="Times New Roman" w:eastAsiaTheme="minorEastAsia" w:hAnsi="Times New Roman"/>
          <w:i/>
          <w:noProof/>
          <w:lang w:eastAsia="zh-CN"/>
        </w:rPr>
        <w:t>ment</w:t>
      </w:r>
      <w:r w:rsidR="005F32CB" w:rsidRPr="00FF59AA">
        <w:rPr>
          <w:rFonts w:ascii="Times New Roman" w:eastAsiaTheme="minorEastAsia" w:hAnsi="Times New Roman"/>
          <w:noProof/>
          <w:lang w:eastAsia="zh-CN"/>
        </w:rPr>
        <w:t xml:space="preserve"> </w:t>
      </w:r>
      <w:r w:rsidR="005F32CB" w:rsidRPr="00FF59AA">
        <w:rPr>
          <w:rFonts w:ascii="Times New Roman" w:eastAsiaTheme="minorEastAsia" w:hAnsi="Times New Roman"/>
          <w:i/>
          <w:noProof/>
          <w:lang w:eastAsia="zh-CN"/>
        </w:rPr>
        <w:t>of</w:t>
      </w:r>
      <w:r w:rsidR="005F32CB" w:rsidRPr="00FF59AA">
        <w:rPr>
          <w:rFonts w:ascii="Times New Roman" w:eastAsiaTheme="minorEastAsia" w:hAnsi="Times New Roman"/>
          <w:noProof/>
          <w:lang w:eastAsia="zh-CN"/>
        </w:rPr>
        <w:t xml:space="preserve"> upward accountability processes.</w:t>
      </w:r>
      <w:r w:rsidR="00CD7C5E" w:rsidRPr="00FF59AA">
        <w:rPr>
          <w:rFonts w:ascii="Times New Roman" w:eastAsiaTheme="minorEastAsia" w:hAnsi="Times New Roman"/>
          <w:noProof/>
          <w:lang w:eastAsia="zh-CN"/>
        </w:rPr>
        <w:t xml:space="preserve"> </w:t>
      </w:r>
      <w:r w:rsidR="00674FC6" w:rsidRPr="00FF59AA">
        <w:rPr>
          <w:rFonts w:ascii="Times New Roman" w:eastAsiaTheme="minorEastAsia" w:hAnsi="Times New Roman"/>
          <w:noProof/>
          <w:lang w:eastAsia="zh-CN"/>
        </w:rPr>
        <w:t xml:space="preserve">The </w:t>
      </w:r>
      <w:r w:rsidR="004608FD" w:rsidRPr="00FF59AA">
        <w:rPr>
          <w:rFonts w:ascii="Times New Roman" w:eastAsiaTheme="minorEastAsia" w:hAnsi="Times New Roman"/>
          <w:noProof/>
          <w:lang w:eastAsia="zh-CN"/>
        </w:rPr>
        <w:t xml:space="preserve">advent of </w:t>
      </w:r>
      <w:r w:rsidR="00674FC6" w:rsidRPr="00FF59AA">
        <w:rPr>
          <w:rFonts w:ascii="Times New Roman" w:eastAsiaTheme="minorEastAsia" w:hAnsi="Times New Roman"/>
          <w:noProof/>
          <w:lang w:eastAsia="zh-CN"/>
        </w:rPr>
        <w:t>increasing face</w:t>
      </w:r>
      <w:r w:rsidR="004608FD" w:rsidRPr="00FF59AA">
        <w:rPr>
          <w:rFonts w:ascii="Times New Roman" w:eastAsiaTheme="minorEastAsia" w:hAnsi="Times New Roman"/>
          <w:noProof/>
          <w:lang w:eastAsia="zh-CN"/>
        </w:rPr>
        <w:t>-</w:t>
      </w:r>
      <w:r w:rsidR="00674FC6" w:rsidRPr="00FF59AA">
        <w:rPr>
          <w:rFonts w:ascii="Times New Roman" w:eastAsiaTheme="minorEastAsia" w:hAnsi="Times New Roman"/>
          <w:noProof/>
          <w:lang w:eastAsia="zh-CN"/>
        </w:rPr>
        <w:t>to</w:t>
      </w:r>
      <w:r w:rsidR="004608FD" w:rsidRPr="00FF59AA">
        <w:rPr>
          <w:rFonts w:ascii="Times New Roman" w:eastAsiaTheme="minorEastAsia" w:hAnsi="Times New Roman"/>
          <w:noProof/>
          <w:lang w:eastAsia="zh-CN"/>
        </w:rPr>
        <w:t>-</w:t>
      </w:r>
      <w:r w:rsidR="00674FC6" w:rsidRPr="00FF59AA">
        <w:rPr>
          <w:rFonts w:ascii="Times New Roman" w:eastAsiaTheme="minorEastAsia" w:hAnsi="Times New Roman"/>
          <w:noProof/>
          <w:lang w:eastAsia="zh-CN"/>
        </w:rPr>
        <w:t xml:space="preserve">face interactions between funders and fieldworkers </w:t>
      </w:r>
      <w:r w:rsidR="00D93BFC" w:rsidRPr="00FF59AA">
        <w:rPr>
          <w:rFonts w:ascii="Times New Roman" w:eastAsiaTheme="minorEastAsia" w:hAnsi="Times New Roman"/>
          <w:noProof/>
          <w:lang w:eastAsia="zh-CN"/>
        </w:rPr>
        <w:t>had begun</w:t>
      </w:r>
      <w:r w:rsidR="004608FD" w:rsidRPr="00FF59AA">
        <w:rPr>
          <w:rFonts w:ascii="Times New Roman" w:eastAsiaTheme="minorEastAsia" w:hAnsi="Times New Roman"/>
          <w:noProof/>
          <w:lang w:eastAsia="zh-CN"/>
        </w:rPr>
        <w:t xml:space="preserve"> to facilitate conversations aimed at ensuring that aid resources were used more effectively.</w:t>
      </w:r>
      <w:r w:rsidR="00EA7F74" w:rsidRPr="00FF59AA">
        <w:rPr>
          <w:rFonts w:ascii="Times New Roman" w:eastAsiaTheme="minorEastAsia" w:hAnsi="Times New Roman"/>
          <w:noProof/>
          <w:lang w:eastAsia="zh-CN"/>
        </w:rPr>
        <w:t xml:space="preserve"> </w:t>
      </w:r>
      <w:r w:rsidR="00D93BFC" w:rsidRPr="00FF59AA">
        <w:rPr>
          <w:rFonts w:ascii="Times New Roman" w:eastAsiaTheme="minorEastAsia" w:hAnsi="Times New Roman"/>
          <w:noProof/>
          <w:lang w:eastAsia="zh-CN"/>
        </w:rPr>
        <w:t xml:space="preserve">While </w:t>
      </w:r>
      <w:r w:rsidR="00B02266" w:rsidRPr="00FF59AA">
        <w:rPr>
          <w:rFonts w:ascii="Times New Roman" w:eastAsiaTheme="minorEastAsia" w:hAnsi="Times New Roman"/>
          <w:noProof/>
          <w:lang w:eastAsia="zh-CN"/>
        </w:rPr>
        <w:t xml:space="preserve">the </w:t>
      </w:r>
      <w:r w:rsidR="00D93BFC" w:rsidRPr="00FF59AA">
        <w:rPr>
          <w:rFonts w:ascii="Times New Roman" w:eastAsiaTheme="minorEastAsia" w:hAnsi="Times New Roman"/>
          <w:noProof/>
          <w:lang w:eastAsia="zh-CN"/>
        </w:rPr>
        <w:t xml:space="preserve">fieldworkers reflected positively on these interactions, they were some way off the idealised ‘conversations for accountability’ conditions proposed by Fry (1995, pp. 189-191). In particular, the </w:t>
      </w:r>
      <w:r w:rsidR="00BC5CB6" w:rsidRPr="00FF59AA">
        <w:rPr>
          <w:rFonts w:ascii="Times New Roman" w:eastAsiaTheme="minorEastAsia" w:hAnsi="Times New Roman"/>
          <w:noProof/>
          <w:lang w:eastAsia="zh-CN"/>
        </w:rPr>
        <w:t xml:space="preserve">extent to which </w:t>
      </w:r>
      <w:r w:rsidR="00D93BFC" w:rsidRPr="00FF59AA">
        <w:rPr>
          <w:rFonts w:ascii="Times New Roman" w:eastAsiaTheme="minorEastAsia" w:hAnsi="Times New Roman"/>
          <w:noProof/>
          <w:lang w:eastAsia="zh-CN"/>
        </w:rPr>
        <w:t>funders were beginning to engage</w:t>
      </w:r>
      <w:r w:rsidR="00BC5CB6" w:rsidRPr="00FF59AA">
        <w:rPr>
          <w:rFonts w:ascii="Times New Roman" w:eastAsiaTheme="minorEastAsia" w:hAnsi="Times New Roman"/>
          <w:noProof/>
          <w:lang w:eastAsia="zh-CN"/>
        </w:rPr>
        <w:t xml:space="preserve"> in </w:t>
      </w:r>
      <w:r w:rsidR="00D93BFC" w:rsidRPr="00FF59AA">
        <w:rPr>
          <w:rFonts w:ascii="Times New Roman" w:eastAsiaTheme="minorEastAsia" w:hAnsi="Times New Roman"/>
          <w:noProof/>
          <w:lang w:eastAsia="zh-CN"/>
        </w:rPr>
        <w:t>‘</w:t>
      </w:r>
      <w:r w:rsidR="00BC5CB6" w:rsidRPr="00FF59AA">
        <w:rPr>
          <w:rFonts w:ascii="Times New Roman" w:eastAsiaTheme="minorEastAsia" w:hAnsi="Times New Roman"/>
          <w:noProof/>
          <w:lang w:eastAsia="zh-CN"/>
        </w:rPr>
        <w:t>commi</w:t>
      </w:r>
      <w:r w:rsidR="00EA7F74" w:rsidRPr="00FF59AA">
        <w:rPr>
          <w:rFonts w:ascii="Times New Roman" w:eastAsiaTheme="minorEastAsia" w:hAnsi="Times New Roman"/>
          <w:noProof/>
          <w:lang w:eastAsia="zh-CN"/>
        </w:rPr>
        <w:t>tted listening</w:t>
      </w:r>
      <w:r w:rsidR="00D93BFC" w:rsidRPr="00FF59AA">
        <w:rPr>
          <w:rFonts w:ascii="Times New Roman" w:eastAsiaTheme="minorEastAsia" w:hAnsi="Times New Roman"/>
          <w:noProof/>
          <w:lang w:eastAsia="zh-CN"/>
        </w:rPr>
        <w:t>’ wa</w:t>
      </w:r>
      <w:r w:rsidR="00EA7F74" w:rsidRPr="00FF59AA">
        <w:rPr>
          <w:rFonts w:ascii="Times New Roman" w:eastAsiaTheme="minorEastAsia" w:hAnsi="Times New Roman"/>
          <w:noProof/>
          <w:lang w:eastAsia="zh-CN"/>
        </w:rPr>
        <w:t>s unclear given</w:t>
      </w:r>
      <w:r w:rsidR="00BC5CB6" w:rsidRPr="00FF59AA">
        <w:rPr>
          <w:rFonts w:ascii="Times New Roman" w:eastAsiaTheme="minorEastAsia" w:hAnsi="Times New Roman"/>
          <w:noProof/>
          <w:lang w:eastAsia="zh-CN"/>
        </w:rPr>
        <w:t xml:space="preserve"> </w:t>
      </w:r>
      <w:r w:rsidR="00D93BFC" w:rsidRPr="00FF59AA">
        <w:rPr>
          <w:rFonts w:ascii="Times New Roman" w:eastAsiaTheme="minorEastAsia" w:hAnsi="Times New Roman"/>
          <w:noProof/>
          <w:lang w:eastAsia="zh-CN"/>
        </w:rPr>
        <w:t>that much of the interaction was</w:t>
      </w:r>
      <w:r w:rsidR="00BC5CB6" w:rsidRPr="00FF59AA">
        <w:rPr>
          <w:rFonts w:ascii="Times New Roman" w:eastAsiaTheme="minorEastAsia" w:hAnsi="Times New Roman"/>
          <w:noProof/>
          <w:lang w:eastAsia="zh-CN"/>
        </w:rPr>
        <w:t xml:space="preserve"> occurring after accountability metr</w:t>
      </w:r>
      <w:r w:rsidR="00D93BFC" w:rsidRPr="00FF59AA">
        <w:rPr>
          <w:rFonts w:ascii="Times New Roman" w:eastAsiaTheme="minorEastAsia" w:hAnsi="Times New Roman"/>
          <w:noProof/>
          <w:lang w:eastAsia="zh-CN"/>
        </w:rPr>
        <w:t>ics had been</w:t>
      </w:r>
      <w:r w:rsidR="00BC5CB6" w:rsidRPr="00FF59AA">
        <w:rPr>
          <w:rFonts w:ascii="Times New Roman" w:eastAsiaTheme="minorEastAsia" w:hAnsi="Times New Roman"/>
          <w:noProof/>
          <w:lang w:eastAsia="zh-CN"/>
        </w:rPr>
        <w:t xml:space="preserve"> developed by funders </w:t>
      </w:r>
      <w:r w:rsidR="00D93BFC" w:rsidRPr="00FF59AA">
        <w:rPr>
          <w:rFonts w:ascii="Times New Roman" w:eastAsiaTheme="minorEastAsia" w:hAnsi="Times New Roman"/>
          <w:noProof/>
          <w:lang w:eastAsia="zh-CN"/>
        </w:rPr>
        <w:t>(</w:t>
      </w:r>
      <w:r w:rsidR="00BC5CB6" w:rsidRPr="00FF59AA">
        <w:rPr>
          <w:rFonts w:ascii="Times New Roman" w:eastAsiaTheme="minorEastAsia" w:hAnsi="Times New Roman"/>
          <w:noProof/>
          <w:lang w:eastAsia="zh-CN"/>
        </w:rPr>
        <w:t>with apparently limited NG</w:t>
      </w:r>
      <w:r w:rsidR="00FA381C" w:rsidRPr="00FF59AA">
        <w:rPr>
          <w:rFonts w:ascii="Times New Roman" w:eastAsiaTheme="minorEastAsia" w:hAnsi="Times New Roman"/>
          <w:noProof/>
          <w:lang w:eastAsia="zh-CN"/>
        </w:rPr>
        <w:t>D</w:t>
      </w:r>
      <w:r w:rsidR="00BC5CB6" w:rsidRPr="00FF59AA">
        <w:rPr>
          <w:rFonts w:ascii="Times New Roman" w:eastAsiaTheme="minorEastAsia" w:hAnsi="Times New Roman"/>
          <w:noProof/>
          <w:lang w:eastAsia="zh-CN"/>
        </w:rPr>
        <w:t>O and fieldworker input</w:t>
      </w:r>
      <w:r w:rsidR="00D93BFC" w:rsidRPr="00FF59AA">
        <w:rPr>
          <w:rFonts w:ascii="Times New Roman" w:eastAsiaTheme="minorEastAsia" w:hAnsi="Times New Roman"/>
          <w:noProof/>
          <w:lang w:eastAsia="zh-CN"/>
        </w:rPr>
        <w:t>)</w:t>
      </w:r>
      <w:r w:rsidR="00BC5CB6" w:rsidRPr="00FF59AA">
        <w:rPr>
          <w:rFonts w:ascii="Times New Roman" w:eastAsiaTheme="minorEastAsia" w:hAnsi="Times New Roman"/>
          <w:noProof/>
          <w:lang w:eastAsia="zh-CN"/>
        </w:rPr>
        <w:t>.</w:t>
      </w:r>
      <w:r w:rsidR="00B02266" w:rsidRPr="00FF59AA">
        <w:rPr>
          <w:rFonts w:ascii="Times New Roman" w:eastAsiaTheme="minorEastAsia" w:hAnsi="Times New Roman"/>
          <w:noProof/>
          <w:lang w:eastAsia="zh-CN"/>
        </w:rPr>
        <w:t xml:space="preserve">  </w:t>
      </w:r>
    </w:p>
    <w:p w14:paraId="4F3D7546" w14:textId="3C6D94D1" w:rsidR="00661C60" w:rsidRPr="00FF59AA" w:rsidRDefault="00661C60" w:rsidP="00075B80">
      <w:pPr>
        <w:spacing w:line="240" w:lineRule="auto"/>
        <w:ind w:firstLine="708"/>
        <w:jc w:val="both"/>
        <w:rPr>
          <w:rFonts w:ascii="Times New Roman" w:eastAsiaTheme="minorEastAsia" w:hAnsi="Times New Roman"/>
          <w:noProof/>
          <w:lang w:eastAsia="zh-CN"/>
        </w:rPr>
      </w:pPr>
    </w:p>
    <w:p w14:paraId="4993D275" w14:textId="52F2FCA7" w:rsidR="00FF0DAE" w:rsidRPr="00FF59AA" w:rsidRDefault="00A005F4" w:rsidP="00075B80">
      <w:pPr>
        <w:spacing w:line="240" w:lineRule="auto"/>
        <w:jc w:val="both"/>
        <w:rPr>
          <w:rFonts w:ascii="Times New Roman" w:eastAsiaTheme="minorEastAsia" w:hAnsi="Times New Roman"/>
          <w:b/>
          <w:noProof/>
          <w:lang w:eastAsia="zh-CN"/>
        </w:rPr>
      </w:pPr>
      <w:r w:rsidRPr="00FF59AA">
        <w:rPr>
          <w:rFonts w:ascii="Times New Roman" w:eastAsiaTheme="minorEastAsia" w:hAnsi="Times New Roman"/>
          <w:b/>
          <w:noProof/>
          <w:lang w:eastAsia="zh-CN"/>
        </w:rPr>
        <w:t xml:space="preserve">SUMMARY </w:t>
      </w:r>
      <w:r w:rsidR="00FF0DAE" w:rsidRPr="00FF59AA">
        <w:rPr>
          <w:rFonts w:ascii="Times New Roman" w:eastAsiaTheme="minorEastAsia" w:hAnsi="Times New Roman"/>
          <w:b/>
          <w:noProof/>
          <w:lang w:eastAsia="zh-CN"/>
        </w:rPr>
        <w:t xml:space="preserve">AND CONCLUSIONS </w:t>
      </w:r>
    </w:p>
    <w:p w14:paraId="3FAC407C" w14:textId="648C5D60" w:rsidR="00982E32" w:rsidRPr="00FF59AA" w:rsidRDefault="00FF0DAE" w:rsidP="00075B80">
      <w:pPr>
        <w:spacing w:before="360" w:after="120" w:line="240" w:lineRule="auto"/>
        <w:ind w:firstLine="720"/>
        <w:jc w:val="both"/>
        <w:rPr>
          <w:rFonts w:ascii="Times New Roman" w:hAnsi="Times New Roman"/>
          <w:noProof/>
        </w:rPr>
      </w:pPr>
      <w:r w:rsidRPr="00FF59AA">
        <w:rPr>
          <w:rFonts w:ascii="Times New Roman" w:eastAsiaTheme="minorEastAsia" w:hAnsi="Times New Roman"/>
          <w:noProof/>
          <w:lang w:eastAsia="zh-CN"/>
        </w:rPr>
        <w:t>This paper presented the results of a field study conducted among thirty NGDO fieldworkers working and delivering development aid within impoverished communities in Northern Ghana. Our analysis focused on the experiences of the fieldworkers with respect to the upward accountability processes they use</w:t>
      </w:r>
      <w:r w:rsidR="00FA381C" w:rsidRPr="00FF59AA">
        <w:rPr>
          <w:rFonts w:ascii="Times New Roman" w:eastAsiaTheme="minorEastAsia" w:hAnsi="Times New Roman"/>
          <w:noProof/>
          <w:lang w:eastAsia="zh-CN"/>
        </w:rPr>
        <w:t>d</w:t>
      </w:r>
      <w:r w:rsidRPr="00FF59AA">
        <w:rPr>
          <w:rFonts w:ascii="Times New Roman" w:eastAsiaTheme="minorEastAsia" w:hAnsi="Times New Roman"/>
          <w:noProof/>
          <w:lang w:eastAsia="zh-CN"/>
        </w:rPr>
        <w:t xml:space="preserve"> to communicate their performance to funders and the perceived impact these experiences had on their work with NGDO beneficiaries. </w:t>
      </w:r>
      <w:r w:rsidR="00982E32" w:rsidRPr="00FF59AA">
        <w:rPr>
          <w:rFonts w:ascii="Times New Roman" w:eastAsiaTheme="minorEastAsia" w:hAnsi="Times New Roman"/>
          <w:noProof/>
          <w:lang w:eastAsia="zh-CN"/>
        </w:rPr>
        <w:t xml:space="preserve">The paper is one of the few studies </w:t>
      </w:r>
      <w:r w:rsidR="00982E32" w:rsidRPr="00FF59AA">
        <w:rPr>
          <w:rFonts w:ascii="Times New Roman" w:hAnsi="Times New Roman"/>
          <w:noProof/>
        </w:rPr>
        <w:t xml:space="preserve">to examine the potential of upward accountability processes using in-depth analyses of the actual experiences of those involved in delivering NGO services at the grassroots level (see, Awio </w:t>
      </w:r>
      <w:r w:rsidR="00982E32" w:rsidRPr="00FF59AA">
        <w:rPr>
          <w:rFonts w:ascii="Times New Roman" w:hAnsi="Times New Roman"/>
          <w:i/>
          <w:noProof/>
        </w:rPr>
        <w:t>et al.,</w:t>
      </w:r>
      <w:r w:rsidR="00982E32" w:rsidRPr="00FF59AA">
        <w:rPr>
          <w:rFonts w:ascii="Times New Roman" w:hAnsi="Times New Roman"/>
          <w:noProof/>
        </w:rPr>
        <w:t xml:space="preserve"> 2011; </w:t>
      </w:r>
      <w:r w:rsidR="001B47F8" w:rsidRPr="00FF59AA">
        <w:rPr>
          <w:rFonts w:ascii="Times New Roman" w:hAnsi="Times New Roman"/>
          <w:noProof/>
        </w:rPr>
        <w:t xml:space="preserve">Dixon </w:t>
      </w:r>
      <w:r w:rsidR="001B47F8" w:rsidRPr="00FF59AA">
        <w:rPr>
          <w:rFonts w:ascii="Times New Roman" w:hAnsi="Times New Roman"/>
          <w:i/>
          <w:noProof/>
        </w:rPr>
        <w:t>et al.,</w:t>
      </w:r>
      <w:r w:rsidR="001B47F8" w:rsidRPr="00FF59AA">
        <w:rPr>
          <w:rFonts w:ascii="Times New Roman" w:hAnsi="Times New Roman"/>
          <w:noProof/>
        </w:rPr>
        <w:t xml:space="preserve"> </w:t>
      </w:r>
      <w:r w:rsidR="00982E32" w:rsidRPr="00FF59AA">
        <w:rPr>
          <w:rFonts w:ascii="Times New Roman" w:hAnsi="Times New Roman"/>
          <w:noProof/>
        </w:rPr>
        <w:t>2006</w:t>
      </w:r>
      <w:r w:rsidR="001B47F8" w:rsidRPr="00FF59AA">
        <w:rPr>
          <w:rFonts w:ascii="Times New Roman" w:hAnsi="Times New Roman"/>
          <w:noProof/>
        </w:rPr>
        <w:t xml:space="preserve">) </w:t>
      </w:r>
      <w:r w:rsidR="00982E32" w:rsidRPr="00FF59AA">
        <w:rPr>
          <w:rFonts w:ascii="Times New Roman" w:hAnsi="Times New Roman"/>
          <w:noProof/>
        </w:rPr>
        <w:t>a</w:t>
      </w:r>
      <w:r w:rsidR="002C1589" w:rsidRPr="00FF59AA">
        <w:rPr>
          <w:rFonts w:ascii="Times New Roman" w:hAnsi="Times New Roman"/>
          <w:noProof/>
        </w:rPr>
        <w:t>nd contributes</w:t>
      </w:r>
      <w:r w:rsidR="00982E32" w:rsidRPr="00FF59AA">
        <w:rPr>
          <w:rFonts w:ascii="Times New Roman" w:hAnsi="Times New Roman"/>
          <w:noProof/>
        </w:rPr>
        <w:t xml:space="preserve"> to emerging work in this vein by </w:t>
      </w:r>
      <w:r w:rsidR="002C1589" w:rsidRPr="00FF59AA">
        <w:rPr>
          <w:rFonts w:ascii="Times New Roman" w:hAnsi="Times New Roman"/>
          <w:noProof/>
        </w:rPr>
        <w:t xml:space="preserve">enriching </w:t>
      </w:r>
      <w:r w:rsidR="00982E32" w:rsidRPr="00FF59AA">
        <w:rPr>
          <w:rFonts w:ascii="Times New Roman" w:hAnsi="Times New Roman"/>
          <w:noProof/>
        </w:rPr>
        <w:t>our understanding of local constituencies’ experiences of accountability processes more generally, in particular the impact these mechanisms have on their operational activities.</w:t>
      </w:r>
    </w:p>
    <w:p w14:paraId="0B17712C" w14:textId="77E71F30" w:rsidR="00FF0DAE" w:rsidRPr="00FF59AA" w:rsidRDefault="00AC4198" w:rsidP="00075B80">
      <w:pPr>
        <w:spacing w:line="240" w:lineRule="auto"/>
        <w:ind w:firstLine="708"/>
        <w:jc w:val="both"/>
        <w:rPr>
          <w:rFonts w:ascii="Times New Roman" w:eastAsiaTheme="minorEastAsia" w:hAnsi="Times New Roman"/>
          <w:noProof/>
          <w:lang w:eastAsia="zh-CN"/>
        </w:rPr>
      </w:pPr>
      <w:r w:rsidRPr="00FF59AA">
        <w:rPr>
          <w:rFonts w:ascii="Times New Roman" w:eastAsiaTheme="minorEastAsia" w:hAnsi="Times New Roman"/>
          <w:noProof/>
          <w:lang w:eastAsia="zh-CN"/>
        </w:rPr>
        <w:t>Our findings suggest that the upward accountability processes were perceived to</w:t>
      </w:r>
      <w:r w:rsidR="003941B8" w:rsidRPr="00FF59AA">
        <w:rPr>
          <w:rFonts w:ascii="Times New Roman" w:eastAsiaTheme="minorEastAsia" w:hAnsi="Times New Roman"/>
          <w:noProof/>
          <w:lang w:eastAsia="zh-CN"/>
        </w:rPr>
        <w:t xml:space="preserve"> be aimed at external control. </w:t>
      </w:r>
      <w:r w:rsidRPr="00FF59AA">
        <w:rPr>
          <w:rFonts w:ascii="Times New Roman" w:eastAsiaTheme="minorEastAsia" w:hAnsi="Times New Roman"/>
          <w:noProof/>
          <w:lang w:eastAsia="zh-CN"/>
        </w:rPr>
        <w:t>Despite these perceptions</w:t>
      </w:r>
      <w:r w:rsidR="00FA381C" w:rsidRPr="00FF59AA">
        <w:rPr>
          <w:rFonts w:ascii="Times New Roman" w:eastAsiaTheme="minorEastAsia" w:hAnsi="Times New Roman"/>
          <w:noProof/>
          <w:lang w:eastAsia="zh-CN"/>
        </w:rPr>
        <w:t>,</w:t>
      </w:r>
      <w:r w:rsidRPr="00FF59AA">
        <w:rPr>
          <w:rFonts w:ascii="Times New Roman" w:eastAsiaTheme="minorEastAsia" w:hAnsi="Times New Roman"/>
          <w:noProof/>
          <w:lang w:eastAsia="zh-CN"/>
        </w:rPr>
        <w:t xml:space="preserve"> we did not uncover evidence of ‘recalcitrant effort’, nor did we find evidence of mere routine compliance among fieldworkers. </w:t>
      </w:r>
      <w:r w:rsidR="00FF0DAE" w:rsidRPr="00FF59AA">
        <w:rPr>
          <w:rFonts w:ascii="Times New Roman" w:eastAsiaTheme="minorEastAsia" w:hAnsi="Times New Roman"/>
          <w:noProof/>
          <w:lang w:eastAsia="zh-CN"/>
        </w:rPr>
        <w:t xml:space="preserve">A key feature of the case was the fieldworkers’ commitment to improving beneficiary lives. Our analysis uncovered an intrinsic sense of felt responsibility (Fry, 1995; O’Dwyer and Boomsma, 2015) to beneficiaries, informed by self-perceptions in which fieldworkers frequently viewed themselves as change agents. </w:t>
      </w:r>
      <w:r w:rsidR="002C1589" w:rsidRPr="00FF59AA">
        <w:rPr>
          <w:rFonts w:ascii="Times New Roman" w:eastAsiaTheme="minorEastAsia" w:hAnsi="Times New Roman"/>
          <w:noProof/>
          <w:lang w:eastAsia="zh-CN"/>
        </w:rPr>
        <w:t xml:space="preserve">It </w:t>
      </w:r>
      <w:r w:rsidR="00FF0DAE" w:rsidRPr="00FF59AA">
        <w:rPr>
          <w:rFonts w:ascii="Times New Roman" w:eastAsiaTheme="minorEastAsia" w:hAnsi="Times New Roman"/>
          <w:noProof/>
          <w:lang w:eastAsia="zh-CN"/>
        </w:rPr>
        <w:t>was underpinned by a</w:t>
      </w:r>
      <w:r w:rsidR="00D90D80" w:rsidRPr="00FF59AA">
        <w:rPr>
          <w:rFonts w:ascii="Times New Roman" w:eastAsiaTheme="minorEastAsia" w:hAnsi="Times New Roman"/>
          <w:noProof/>
          <w:lang w:eastAsia="zh-CN"/>
        </w:rPr>
        <w:t xml:space="preserve"> combination of a</w:t>
      </w:r>
      <w:r w:rsidR="00FF0DAE" w:rsidRPr="00FF59AA">
        <w:rPr>
          <w:rFonts w:ascii="Times New Roman" w:eastAsiaTheme="minorEastAsia" w:hAnsi="Times New Roman"/>
          <w:noProof/>
          <w:lang w:eastAsia="zh-CN"/>
        </w:rPr>
        <w:t xml:space="preserve"> sense of pride, a perceived common culture, and professionalism which motivated fieldworkers to continually review and improve their work processes and work focus. Felt responsibility mediated for the </w:t>
      </w:r>
      <w:r w:rsidR="00FF6BF9" w:rsidRPr="00FF59AA">
        <w:rPr>
          <w:rFonts w:ascii="Times New Roman" w:eastAsiaTheme="minorEastAsia" w:hAnsi="Times New Roman"/>
          <w:noProof/>
          <w:lang w:eastAsia="zh-CN"/>
        </w:rPr>
        <w:t>control</w:t>
      </w:r>
      <w:r w:rsidR="00FF0DAE" w:rsidRPr="00FF59AA">
        <w:rPr>
          <w:rFonts w:ascii="Times New Roman" w:eastAsiaTheme="minorEastAsia" w:hAnsi="Times New Roman"/>
          <w:noProof/>
          <w:lang w:eastAsia="zh-CN"/>
        </w:rPr>
        <w:t xml:space="preserve"> </w:t>
      </w:r>
      <w:r w:rsidR="00050CA5" w:rsidRPr="00FF59AA">
        <w:rPr>
          <w:rFonts w:ascii="Times New Roman" w:eastAsiaTheme="minorEastAsia" w:hAnsi="Times New Roman"/>
          <w:noProof/>
          <w:lang w:eastAsia="zh-CN"/>
        </w:rPr>
        <w:t xml:space="preserve">that was seen to underpin </w:t>
      </w:r>
      <w:r w:rsidR="00FF0DAE" w:rsidRPr="00FF59AA">
        <w:rPr>
          <w:rFonts w:ascii="Times New Roman" w:eastAsiaTheme="minorEastAsia" w:hAnsi="Times New Roman"/>
          <w:noProof/>
          <w:lang w:eastAsia="zh-CN"/>
        </w:rPr>
        <w:t>the upward accountability processes. Fieldworkers, consequently, accepted that they had to work with and around</w:t>
      </w:r>
      <w:r w:rsidR="00272006" w:rsidRPr="00FF59AA">
        <w:rPr>
          <w:rFonts w:ascii="Times New Roman" w:eastAsiaTheme="minorEastAsia" w:hAnsi="Times New Roman"/>
          <w:noProof/>
          <w:lang w:eastAsia="zh-CN"/>
        </w:rPr>
        <w:t xml:space="preserve"> </w:t>
      </w:r>
      <w:r w:rsidR="00050CA5" w:rsidRPr="00FF59AA">
        <w:rPr>
          <w:rFonts w:ascii="Times New Roman" w:eastAsiaTheme="minorEastAsia" w:hAnsi="Times New Roman"/>
          <w:noProof/>
          <w:lang w:eastAsia="zh-CN"/>
        </w:rPr>
        <w:t xml:space="preserve">the </w:t>
      </w:r>
      <w:r w:rsidR="00FF0DAE" w:rsidRPr="00FF59AA">
        <w:rPr>
          <w:rFonts w:ascii="Times New Roman" w:eastAsiaTheme="minorEastAsia" w:hAnsi="Times New Roman"/>
          <w:noProof/>
          <w:lang w:eastAsia="zh-CN"/>
        </w:rPr>
        <w:t xml:space="preserve">upward accountability processes if their ambitions to assist beneficiaries were to be </w:t>
      </w:r>
      <w:r w:rsidR="00A12581" w:rsidRPr="00FF59AA">
        <w:rPr>
          <w:rFonts w:ascii="Times New Roman" w:eastAsiaTheme="minorEastAsia" w:hAnsi="Times New Roman"/>
          <w:noProof/>
          <w:lang w:eastAsia="zh-CN"/>
        </w:rPr>
        <w:t>realise</w:t>
      </w:r>
      <w:r w:rsidR="00FF0DAE" w:rsidRPr="00FF59AA">
        <w:rPr>
          <w:rFonts w:ascii="Times New Roman" w:eastAsiaTheme="minorEastAsia" w:hAnsi="Times New Roman"/>
          <w:noProof/>
          <w:lang w:eastAsia="zh-CN"/>
        </w:rPr>
        <w:t xml:space="preserve">d. Hence, irrespective of funders’ required work focus and choice of specific performance indicators, the fieldworkers continually mobilised their local knowledge in an effort to assist in improving beneficiary lives. Reporting against specific indicators represented merely one possible, albeit vital, means through which they felt this responsibility might be fulfilled. </w:t>
      </w:r>
    </w:p>
    <w:p w14:paraId="5A30EBB0" w14:textId="57BE8EE7" w:rsidR="00CE4764" w:rsidRPr="00FF59AA" w:rsidRDefault="00CE4764" w:rsidP="00075B80">
      <w:pPr>
        <w:spacing w:line="240" w:lineRule="auto"/>
        <w:ind w:firstLine="708"/>
        <w:jc w:val="both"/>
        <w:rPr>
          <w:rFonts w:ascii="Times New Roman" w:eastAsiaTheme="minorEastAsia" w:hAnsi="Times New Roman"/>
          <w:noProof/>
          <w:lang w:eastAsia="zh-CN"/>
        </w:rPr>
      </w:pPr>
      <w:r w:rsidRPr="00FF59AA">
        <w:rPr>
          <w:rFonts w:ascii="Times New Roman" w:eastAsiaTheme="minorEastAsia" w:hAnsi="Times New Roman"/>
          <w:noProof/>
          <w:lang w:eastAsia="zh-CN"/>
        </w:rPr>
        <w:t xml:space="preserve">Kearns (1994) points to four possible internal responses to external controls, two of which he considers tactical (compliance and negotiated) and two </w:t>
      </w:r>
      <w:r w:rsidR="005E32C9" w:rsidRPr="00FF59AA">
        <w:rPr>
          <w:rFonts w:ascii="Times New Roman" w:eastAsiaTheme="minorEastAsia" w:hAnsi="Times New Roman"/>
          <w:noProof/>
          <w:lang w:eastAsia="zh-CN"/>
        </w:rPr>
        <w:t>strategic</w:t>
      </w:r>
      <w:r w:rsidRPr="00FF59AA">
        <w:rPr>
          <w:rFonts w:ascii="Times New Roman" w:eastAsiaTheme="minorEastAsia" w:hAnsi="Times New Roman"/>
          <w:noProof/>
          <w:lang w:eastAsia="zh-CN"/>
        </w:rPr>
        <w:t xml:space="preserve"> (professional/d</w:t>
      </w:r>
      <w:r w:rsidR="005E32C9" w:rsidRPr="00FF59AA">
        <w:rPr>
          <w:rFonts w:ascii="Times New Roman" w:eastAsiaTheme="minorEastAsia" w:hAnsi="Times New Roman"/>
          <w:noProof/>
          <w:lang w:eastAsia="zh-CN"/>
        </w:rPr>
        <w:t xml:space="preserve">iscretionary and anticipatory). </w:t>
      </w:r>
      <w:r w:rsidRPr="00FF59AA">
        <w:rPr>
          <w:rFonts w:ascii="Times New Roman" w:eastAsiaTheme="minorEastAsia" w:hAnsi="Times New Roman"/>
          <w:noProof/>
          <w:lang w:eastAsia="zh-CN"/>
        </w:rPr>
        <w:t xml:space="preserve">Our findings suggest the fieldworkers </w:t>
      </w:r>
      <w:r w:rsidR="005E32C9" w:rsidRPr="00FF59AA">
        <w:rPr>
          <w:rFonts w:ascii="Times New Roman" w:eastAsiaTheme="minorEastAsia" w:hAnsi="Times New Roman"/>
          <w:noProof/>
          <w:lang w:eastAsia="zh-CN"/>
        </w:rPr>
        <w:t xml:space="preserve">engaged in </w:t>
      </w:r>
      <w:r w:rsidRPr="00FF59AA">
        <w:rPr>
          <w:rFonts w:ascii="Times New Roman" w:eastAsiaTheme="minorEastAsia" w:hAnsi="Times New Roman"/>
          <w:noProof/>
          <w:lang w:eastAsia="zh-CN"/>
        </w:rPr>
        <w:t>elements of each of these responses, though</w:t>
      </w:r>
      <w:r w:rsidR="005E32C9" w:rsidRPr="00FF59AA">
        <w:rPr>
          <w:rFonts w:ascii="Times New Roman" w:eastAsiaTheme="minorEastAsia" w:hAnsi="Times New Roman"/>
          <w:noProof/>
          <w:lang w:eastAsia="zh-CN"/>
        </w:rPr>
        <w:t xml:space="preserve"> there was less evidence </w:t>
      </w:r>
      <w:r w:rsidR="005E32C9" w:rsidRPr="005343A6">
        <w:rPr>
          <w:rFonts w:ascii="Times New Roman" w:eastAsiaTheme="minorEastAsia" w:hAnsi="Times New Roman"/>
          <w:noProof/>
          <w:lang w:eastAsia="zh-CN"/>
        </w:rPr>
        <w:t xml:space="preserve">of </w:t>
      </w:r>
      <w:r w:rsidRPr="005343A6">
        <w:rPr>
          <w:rFonts w:ascii="Times New Roman" w:eastAsiaTheme="minorEastAsia" w:hAnsi="Times New Roman"/>
          <w:noProof/>
          <w:lang w:eastAsia="zh-CN"/>
        </w:rPr>
        <w:t>negotiated</w:t>
      </w:r>
      <w:r w:rsidR="00FF59AA" w:rsidRPr="005343A6">
        <w:rPr>
          <w:rFonts w:ascii="Times New Roman" w:eastAsiaTheme="minorEastAsia" w:hAnsi="Times New Roman"/>
          <w:noProof/>
          <w:lang w:eastAsia="zh-CN"/>
        </w:rPr>
        <w:t xml:space="preserve"> and </w:t>
      </w:r>
      <w:r w:rsidRPr="005343A6">
        <w:rPr>
          <w:rFonts w:ascii="Times New Roman" w:eastAsiaTheme="minorEastAsia" w:hAnsi="Times New Roman"/>
          <w:noProof/>
          <w:lang w:eastAsia="zh-CN"/>
        </w:rPr>
        <w:t xml:space="preserve"> </w:t>
      </w:r>
      <w:r w:rsidR="004F1AA5" w:rsidRPr="005343A6">
        <w:rPr>
          <w:rFonts w:ascii="Times New Roman" w:eastAsiaTheme="minorEastAsia" w:hAnsi="Times New Roman"/>
          <w:noProof/>
          <w:lang w:eastAsia="zh-CN"/>
        </w:rPr>
        <w:t xml:space="preserve">anticipatory </w:t>
      </w:r>
      <w:r w:rsidRPr="005343A6">
        <w:rPr>
          <w:rFonts w:ascii="Times New Roman" w:eastAsiaTheme="minorEastAsia" w:hAnsi="Times New Roman"/>
          <w:noProof/>
          <w:lang w:eastAsia="zh-CN"/>
        </w:rPr>
        <w:t>response</w:t>
      </w:r>
      <w:r w:rsidR="004F1AA5" w:rsidRPr="005343A6">
        <w:rPr>
          <w:rFonts w:ascii="Times New Roman" w:eastAsiaTheme="minorEastAsia" w:hAnsi="Times New Roman"/>
          <w:noProof/>
          <w:lang w:eastAsia="zh-CN"/>
        </w:rPr>
        <w:t>s</w:t>
      </w:r>
      <w:r w:rsidRPr="005343A6">
        <w:rPr>
          <w:rFonts w:ascii="Times New Roman" w:eastAsiaTheme="minorEastAsia" w:hAnsi="Times New Roman"/>
          <w:noProof/>
          <w:lang w:eastAsia="zh-CN"/>
        </w:rPr>
        <w:t>. Compliance was important for trust building which would ensure ongoing financial</w:t>
      </w:r>
      <w:r w:rsidRPr="00FF59AA">
        <w:rPr>
          <w:rFonts w:ascii="Times New Roman" w:eastAsiaTheme="minorEastAsia" w:hAnsi="Times New Roman"/>
          <w:noProof/>
          <w:lang w:eastAsia="zh-CN"/>
        </w:rPr>
        <w:t xml:space="preserve"> support for projects.</w:t>
      </w:r>
      <w:r w:rsidR="00B436BB" w:rsidRPr="00FF59AA">
        <w:rPr>
          <w:rFonts w:ascii="Times New Roman" w:eastAsiaTheme="minorEastAsia" w:hAnsi="Times New Roman"/>
          <w:noProof/>
          <w:lang w:eastAsia="zh-CN"/>
        </w:rPr>
        <w:t xml:space="preserve"> Professional and </w:t>
      </w:r>
      <w:r w:rsidR="00B436BB" w:rsidRPr="00FF59AA">
        <w:rPr>
          <w:rFonts w:ascii="Times New Roman" w:eastAsiaTheme="minorEastAsia" w:hAnsi="Times New Roman"/>
          <w:noProof/>
          <w:lang w:eastAsia="zh-CN"/>
        </w:rPr>
        <w:lastRenderedPageBreak/>
        <w:t>discretionary responses were employed subt</w:t>
      </w:r>
      <w:r w:rsidR="005E32C9" w:rsidRPr="00FF59AA">
        <w:rPr>
          <w:rFonts w:ascii="Times New Roman" w:eastAsiaTheme="minorEastAsia" w:hAnsi="Times New Roman"/>
          <w:noProof/>
          <w:lang w:eastAsia="zh-CN"/>
        </w:rPr>
        <w:t>ly and in ways that enabled fieldworkers</w:t>
      </w:r>
      <w:r w:rsidR="00B436BB" w:rsidRPr="00FF59AA">
        <w:rPr>
          <w:rFonts w:ascii="Times New Roman" w:eastAsiaTheme="minorEastAsia" w:hAnsi="Times New Roman"/>
          <w:noProof/>
          <w:lang w:eastAsia="zh-CN"/>
        </w:rPr>
        <w:t xml:space="preserve"> to fulfil their felt responsibility. </w:t>
      </w:r>
      <w:r w:rsidR="005E32C9" w:rsidRPr="00FF59AA">
        <w:rPr>
          <w:rFonts w:ascii="Times New Roman" w:eastAsiaTheme="minorEastAsia" w:hAnsi="Times New Roman"/>
          <w:noProof/>
          <w:lang w:eastAsia="zh-CN"/>
        </w:rPr>
        <w:t xml:space="preserve">As </w:t>
      </w:r>
      <w:r w:rsidR="00B436BB" w:rsidRPr="00FF59AA">
        <w:rPr>
          <w:rFonts w:ascii="Times New Roman" w:eastAsiaTheme="minorEastAsia" w:hAnsi="Times New Roman"/>
          <w:noProof/>
          <w:lang w:eastAsia="zh-CN"/>
        </w:rPr>
        <w:t xml:space="preserve">fieldworkers, they were less powerful </w:t>
      </w:r>
      <w:r w:rsidR="00837A73" w:rsidRPr="00FF59AA">
        <w:rPr>
          <w:rFonts w:ascii="Times New Roman" w:eastAsiaTheme="minorEastAsia" w:hAnsi="Times New Roman"/>
          <w:noProof/>
          <w:lang w:eastAsia="zh-CN"/>
        </w:rPr>
        <w:t xml:space="preserve">than the senior managers who </w:t>
      </w:r>
      <w:r w:rsidR="00FA381C" w:rsidRPr="00FF59AA">
        <w:rPr>
          <w:rFonts w:ascii="Times New Roman" w:eastAsiaTheme="minorEastAsia" w:hAnsi="Times New Roman"/>
          <w:noProof/>
          <w:lang w:eastAsia="zh-CN"/>
        </w:rPr>
        <w:t>interacted more with funders;</w:t>
      </w:r>
      <w:r w:rsidR="00837A73" w:rsidRPr="00FF59AA">
        <w:rPr>
          <w:rFonts w:ascii="Times New Roman" w:eastAsiaTheme="minorEastAsia" w:hAnsi="Times New Roman"/>
          <w:noProof/>
          <w:lang w:eastAsia="zh-CN"/>
        </w:rPr>
        <w:t xml:space="preserve"> </w:t>
      </w:r>
      <w:r w:rsidR="00FA381C" w:rsidRPr="00FF59AA">
        <w:rPr>
          <w:rFonts w:ascii="Times New Roman" w:eastAsiaTheme="minorEastAsia" w:hAnsi="Times New Roman"/>
          <w:noProof/>
          <w:lang w:eastAsia="zh-CN"/>
        </w:rPr>
        <w:t>hence,</w:t>
      </w:r>
      <w:r w:rsidR="00B436BB" w:rsidRPr="00FF59AA">
        <w:rPr>
          <w:rFonts w:ascii="Times New Roman" w:eastAsiaTheme="minorEastAsia" w:hAnsi="Times New Roman"/>
          <w:noProof/>
          <w:lang w:eastAsia="zh-CN"/>
        </w:rPr>
        <w:t xml:space="preserve"> </w:t>
      </w:r>
      <w:r w:rsidR="00837A73" w:rsidRPr="00FF59AA">
        <w:rPr>
          <w:rFonts w:ascii="Times New Roman" w:eastAsiaTheme="minorEastAsia" w:hAnsi="Times New Roman"/>
          <w:noProof/>
          <w:lang w:eastAsia="zh-CN"/>
        </w:rPr>
        <w:t xml:space="preserve">any </w:t>
      </w:r>
      <w:r w:rsidR="00B436BB" w:rsidRPr="00FF59AA">
        <w:rPr>
          <w:rFonts w:ascii="Times New Roman" w:eastAsiaTheme="minorEastAsia" w:hAnsi="Times New Roman"/>
          <w:noProof/>
          <w:lang w:eastAsia="zh-CN"/>
        </w:rPr>
        <w:t>strategic moves</w:t>
      </w:r>
      <w:r w:rsidR="00837A73" w:rsidRPr="00FF59AA">
        <w:rPr>
          <w:rFonts w:ascii="Times New Roman" w:eastAsiaTheme="minorEastAsia" w:hAnsi="Times New Roman"/>
          <w:noProof/>
          <w:lang w:eastAsia="zh-CN"/>
        </w:rPr>
        <w:t xml:space="preserve"> in response to upward accountability processes had to be undertaken</w:t>
      </w:r>
      <w:r w:rsidR="00FA381C" w:rsidRPr="00FF59AA">
        <w:rPr>
          <w:rFonts w:ascii="Times New Roman" w:eastAsiaTheme="minorEastAsia" w:hAnsi="Times New Roman"/>
          <w:noProof/>
          <w:lang w:eastAsia="zh-CN"/>
        </w:rPr>
        <w:t xml:space="preserve"> very cautiously</w:t>
      </w:r>
      <w:r w:rsidR="00837A73" w:rsidRPr="00FF59AA">
        <w:rPr>
          <w:rFonts w:ascii="Times New Roman" w:eastAsiaTheme="minorEastAsia" w:hAnsi="Times New Roman"/>
          <w:noProof/>
          <w:lang w:eastAsia="zh-CN"/>
        </w:rPr>
        <w:t>.</w:t>
      </w:r>
    </w:p>
    <w:p w14:paraId="1D5D607B" w14:textId="47A698D4" w:rsidR="00FF0DAE" w:rsidRPr="00FF59AA" w:rsidRDefault="00FF0DAE" w:rsidP="00075B80">
      <w:pPr>
        <w:spacing w:line="240" w:lineRule="auto"/>
        <w:ind w:firstLine="708"/>
        <w:jc w:val="both"/>
        <w:rPr>
          <w:rFonts w:ascii="Times New Roman" w:eastAsiaTheme="minorEastAsia" w:hAnsi="Times New Roman"/>
          <w:noProof/>
          <w:lang w:eastAsia="zh-CN"/>
        </w:rPr>
      </w:pPr>
      <w:r w:rsidRPr="00FF59AA">
        <w:rPr>
          <w:rFonts w:ascii="Times New Roman" w:eastAsiaTheme="minorEastAsia" w:hAnsi="Times New Roman"/>
          <w:noProof/>
          <w:lang w:eastAsia="zh-CN"/>
        </w:rPr>
        <w:t xml:space="preserve">Fieldworkers expressed few problems with being closely assessed </w:t>
      </w:r>
      <w:r w:rsidRPr="00FF59AA">
        <w:rPr>
          <w:rFonts w:ascii="Times New Roman" w:eastAsiaTheme="minorEastAsia" w:hAnsi="Times New Roman"/>
          <w:i/>
          <w:noProof/>
          <w:lang w:eastAsia="zh-CN"/>
        </w:rPr>
        <w:t>per se</w:t>
      </w:r>
      <w:r w:rsidRPr="00FF59AA">
        <w:rPr>
          <w:rFonts w:ascii="Times New Roman" w:eastAsiaTheme="minorEastAsia" w:hAnsi="Times New Roman"/>
          <w:noProof/>
          <w:lang w:eastAsia="zh-CN"/>
        </w:rPr>
        <w:t xml:space="preserve"> and were positive about </w:t>
      </w:r>
      <w:r w:rsidRPr="00FF59AA">
        <w:rPr>
          <w:rFonts w:ascii="Times New Roman" w:eastAsiaTheme="minorEastAsia" w:hAnsi="Times New Roman"/>
          <w:i/>
          <w:noProof/>
          <w:lang w:eastAsia="zh-CN"/>
        </w:rPr>
        <w:t>the idea of</w:t>
      </w:r>
      <w:r w:rsidRPr="00FF59AA">
        <w:rPr>
          <w:rFonts w:ascii="Times New Roman" w:eastAsiaTheme="minorEastAsia" w:hAnsi="Times New Roman"/>
          <w:noProof/>
          <w:lang w:eastAsia="zh-CN"/>
        </w:rPr>
        <w:t xml:space="preserve"> indicators, especially if they improved </w:t>
      </w:r>
      <w:r w:rsidR="003941B8" w:rsidRPr="00FF59AA">
        <w:rPr>
          <w:rFonts w:ascii="Times New Roman" w:eastAsiaTheme="minorEastAsia" w:hAnsi="Times New Roman"/>
          <w:noProof/>
          <w:lang w:eastAsia="zh-CN"/>
        </w:rPr>
        <w:t>their effectiveness</w:t>
      </w:r>
      <w:r w:rsidRPr="00FF59AA">
        <w:rPr>
          <w:rFonts w:ascii="Times New Roman" w:eastAsiaTheme="minorEastAsia" w:hAnsi="Times New Roman"/>
          <w:noProof/>
          <w:lang w:eastAsia="zh-CN"/>
        </w:rPr>
        <w:t xml:space="preserve">. While many fieldworkers advocated flexibility in upward accountability processes through the reporting of ‘stories’ which would enrich ‘abstract’ indicators, they were not intrinsically ‘anti-indicators’ and </w:t>
      </w:r>
      <w:r w:rsidR="00FA381C" w:rsidRPr="00FF59AA">
        <w:rPr>
          <w:rFonts w:ascii="Times New Roman" w:eastAsiaTheme="minorEastAsia" w:hAnsi="Times New Roman"/>
          <w:noProof/>
          <w:lang w:eastAsia="zh-CN"/>
        </w:rPr>
        <w:t xml:space="preserve">were </w:t>
      </w:r>
      <w:r w:rsidRPr="00FF59AA">
        <w:rPr>
          <w:rFonts w:ascii="Times New Roman" w:eastAsiaTheme="minorEastAsia" w:hAnsi="Times New Roman"/>
          <w:noProof/>
          <w:lang w:eastAsia="zh-CN"/>
        </w:rPr>
        <w:t xml:space="preserve">open to discovering where indicators could facilitate their decision making. For them, the ideal of ‘proof’ underpinning the use of indicators and the ideal of ‘richness’ driving the mobilisation of stories were not incompatible (see, </w:t>
      </w:r>
      <w:r w:rsidR="00D26874" w:rsidRPr="00FF59AA">
        <w:rPr>
          <w:rFonts w:ascii="Times New Roman" w:eastAsiaTheme="minorEastAsia" w:hAnsi="Times New Roman"/>
          <w:noProof/>
          <w:lang w:eastAsia="zh-CN"/>
        </w:rPr>
        <w:t>Hall, 2014</w:t>
      </w:r>
      <w:r w:rsidRPr="00FF59AA">
        <w:rPr>
          <w:rFonts w:ascii="Times New Roman" w:eastAsiaTheme="minorEastAsia" w:hAnsi="Times New Roman"/>
          <w:noProof/>
          <w:lang w:eastAsia="zh-CN"/>
        </w:rPr>
        <w:t xml:space="preserve">). Hence, while they wanted to be able to flexibly respond to local circumstances, they did not see this as fundamentally incompatible with the parameters that funders might set. </w:t>
      </w:r>
      <w:r w:rsidR="003E7490" w:rsidRPr="00FF59AA">
        <w:rPr>
          <w:rFonts w:ascii="Times New Roman" w:eastAsiaTheme="minorEastAsia" w:hAnsi="Times New Roman"/>
          <w:noProof/>
          <w:lang w:eastAsia="zh-CN"/>
        </w:rPr>
        <w:t>These findings resonate somewhat with Saj’s (2012) study of a community service organisation in Australia where onerous mandatory external reporting requirements were assessed rationally by values-driven board members and executives and readily adopted where they were seen to contribute to organisational effectiveness.</w:t>
      </w:r>
    </w:p>
    <w:p w14:paraId="224B0AB4" w14:textId="5D41E012" w:rsidR="00FF0DAE" w:rsidRPr="00FF59AA" w:rsidRDefault="00FF0DAE" w:rsidP="00075B80">
      <w:pPr>
        <w:spacing w:line="240" w:lineRule="auto"/>
        <w:ind w:firstLine="708"/>
        <w:jc w:val="both"/>
        <w:rPr>
          <w:rFonts w:ascii="Times New Roman" w:eastAsiaTheme="minorEastAsia" w:hAnsi="Times New Roman"/>
          <w:noProof/>
          <w:lang w:eastAsia="zh-CN"/>
        </w:rPr>
      </w:pPr>
      <w:r w:rsidRPr="00FF59AA">
        <w:rPr>
          <w:rFonts w:ascii="Times New Roman" w:eastAsiaTheme="minorEastAsia" w:hAnsi="Times New Roman"/>
          <w:noProof/>
          <w:lang w:eastAsia="zh-CN"/>
        </w:rPr>
        <w:t xml:space="preserve">Our analysis reveals </w:t>
      </w:r>
      <w:r w:rsidR="00BE2ACC" w:rsidRPr="00FF59AA">
        <w:rPr>
          <w:rFonts w:ascii="Times New Roman" w:eastAsiaTheme="minorEastAsia" w:hAnsi="Times New Roman"/>
          <w:noProof/>
          <w:lang w:eastAsia="zh-CN"/>
        </w:rPr>
        <w:t xml:space="preserve">and nuances </w:t>
      </w:r>
      <w:r w:rsidRPr="00FF59AA">
        <w:rPr>
          <w:rFonts w:ascii="Times New Roman" w:eastAsiaTheme="minorEastAsia" w:hAnsi="Times New Roman"/>
          <w:noProof/>
          <w:lang w:eastAsia="zh-CN"/>
        </w:rPr>
        <w:t xml:space="preserve">the tensions between perceptions of </w:t>
      </w:r>
      <w:r w:rsidR="00272006" w:rsidRPr="00FF59AA">
        <w:rPr>
          <w:rFonts w:ascii="Times New Roman" w:eastAsiaTheme="minorEastAsia" w:hAnsi="Times New Roman"/>
          <w:noProof/>
          <w:lang w:eastAsia="zh-CN"/>
        </w:rPr>
        <w:t>external</w:t>
      </w:r>
      <w:r w:rsidRPr="00FF59AA">
        <w:rPr>
          <w:rFonts w:ascii="Times New Roman" w:eastAsiaTheme="minorEastAsia" w:hAnsi="Times New Roman"/>
          <w:noProof/>
          <w:lang w:eastAsia="zh-CN"/>
        </w:rPr>
        <w:t xml:space="preserve"> control and </w:t>
      </w:r>
      <w:r w:rsidR="000F7D57" w:rsidRPr="00FF59AA">
        <w:rPr>
          <w:rFonts w:ascii="Times New Roman" w:eastAsiaTheme="minorEastAsia" w:hAnsi="Times New Roman"/>
          <w:noProof/>
          <w:lang w:eastAsia="zh-CN"/>
        </w:rPr>
        <w:t>the learning logic</w:t>
      </w:r>
      <w:r w:rsidRPr="00FF59AA">
        <w:rPr>
          <w:rFonts w:ascii="Times New Roman" w:eastAsiaTheme="minorEastAsia" w:hAnsi="Times New Roman"/>
          <w:noProof/>
          <w:lang w:eastAsia="zh-CN"/>
        </w:rPr>
        <w:t xml:space="preserve"> within funders’ upward accountability processes. Despite formal funder encouragement, fieldworkers were frequently reluctant to report information contextualizing performance due to perceptions of a lack of funder reciprocity. Some fieldworkers felt that funders were more concerned to check that beneficiary engagements had actually taken place (i.e. </w:t>
      </w:r>
      <w:r w:rsidRPr="00FF59AA">
        <w:rPr>
          <w:rFonts w:ascii="Times New Roman" w:eastAsiaTheme="minorEastAsia" w:hAnsi="Times New Roman"/>
          <w:i/>
          <w:noProof/>
          <w:lang w:eastAsia="zh-CN"/>
        </w:rPr>
        <w:t>control</w:t>
      </w:r>
      <w:r w:rsidRPr="00FF59AA">
        <w:rPr>
          <w:rFonts w:ascii="Times New Roman" w:eastAsiaTheme="minorEastAsia" w:hAnsi="Times New Roman"/>
          <w:noProof/>
          <w:lang w:eastAsia="zh-CN"/>
        </w:rPr>
        <w:t xml:space="preserve">) as opposed to uncovering what had emerged from them (i.e. </w:t>
      </w:r>
      <w:r w:rsidRPr="00FF59AA">
        <w:rPr>
          <w:rFonts w:ascii="Times New Roman" w:eastAsiaTheme="minorEastAsia" w:hAnsi="Times New Roman"/>
          <w:i/>
          <w:noProof/>
          <w:lang w:eastAsia="zh-CN"/>
        </w:rPr>
        <w:t>learning</w:t>
      </w:r>
      <w:r w:rsidRPr="00FF59AA">
        <w:rPr>
          <w:rFonts w:ascii="Times New Roman" w:eastAsiaTheme="minorEastAsia" w:hAnsi="Times New Roman"/>
          <w:noProof/>
          <w:lang w:eastAsia="zh-CN"/>
        </w:rPr>
        <w:t xml:space="preserve">). </w:t>
      </w:r>
      <w:r w:rsidR="00AC4198" w:rsidRPr="00FF59AA">
        <w:rPr>
          <w:rFonts w:ascii="Times New Roman" w:eastAsiaTheme="minorEastAsia" w:hAnsi="Times New Roman"/>
          <w:noProof/>
          <w:lang w:eastAsia="zh-CN"/>
        </w:rPr>
        <w:t xml:space="preserve">This perceived </w:t>
      </w:r>
      <w:r w:rsidR="00522573" w:rsidRPr="00FF59AA">
        <w:rPr>
          <w:rFonts w:ascii="Times New Roman" w:eastAsiaTheme="minorEastAsia" w:hAnsi="Times New Roman"/>
          <w:noProof/>
          <w:lang w:eastAsia="zh-CN"/>
        </w:rPr>
        <w:t xml:space="preserve">limited voice for fieldworkers in </w:t>
      </w:r>
      <w:r w:rsidR="003941B8" w:rsidRPr="00FF59AA">
        <w:rPr>
          <w:rFonts w:ascii="Times New Roman" w:eastAsiaTheme="minorEastAsia" w:hAnsi="Times New Roman"/>
          <w:noProof/>
          <w:lang w:eastAsia="zh-CN"/>
        </w:rPr>
        <w:t>the</w:t>
      </w:r>
      <w:r w:rsidR="00522573" w:rsidRPr="00FF59AA">
        <w:rPr>
          <w:rFonts w:ascii="Times New Roman" w:eastAsiaTheme="minorEastAsia" w:hAnsi="Times New Roman"/>
          <w:noProof/>
          <w:lang w:eastAsia="zh-CN"/>
        </w:rPr>
        <w:t xml:space="preserve"> context of </w:t>
      </w:r>
      <w:r w:rsidR="003941B8" w:rsidRPr="00FF59AA">
        <w:rPr>
          <w:rFonts w:ascii="Times New Roman" w:eastAsiaTheme="minorEastAsia" w:hAnsi="Times New Roman"/>
          <w:noProof/>
          <w:lang w:eastAsia="zh-CN"/>
        </w:rPr>
        <w:t xml:space="preserve">inadequate </w:t>
      </w:r>
      <w:r w:rsidR="00522573" w:rsidRPr="00FF59AA">
        <w:rPr>
          <w:rFonts w:ascii="Times New Roman" w:eastAsiaTheme="minorEastAsia" w:hAnsi="Times New Roman"/>
          <w:noProof/>
          <w:lang w:eastAsia="zh-CN"/>
        </w:rPr>
        <w:t>‘</w:t>
      </w:r>
      <w:r w:rsidR="00AC4198" w:rsidRPr="00FF59AA">
        <w:rPr>
          <w:rFonts w:ascii="Times New Roman" w:eastAsiaTheme="minorEastAsia" w:hAnsi="Times New Roman"/>
          <w:noProof/>
          <w:lang w:eastAsia="zh-CN"/>
        </w:rPr>
        <w:t>committed listening</w:t>
      </w:r>
      <w:r w:rsidR="00522573" w:rsidRPr="00FF59AA">
        <w:rPr>
          <w:rFonts w:ascii="Times New Roman" w:eastAsiaTheme="minorEastAsia" w:hAnsi="Times New Roman"/>
          <w:noProof/>
          <w:lang w:eastAsia="zh-CN"/>
        </w:rPr>
        <w:t>’</w:t>
      </w:r>
      <w:r w:rsidR="00AC4198" w:rsidRPr="00FF59AA">
        <w:rPr>
          <w:rFonts w:ascii="Times New Roman" w:eastAsiaTheme="minorEastAsia" w:hAnsi="Times New Roman"/>
          <w:noProof/>
          <w:lang w:eastAsia="zh-CN"/>
        </w:rPr>
        <w:t xml:space="preserve"> </w:t>
      </w:r>
      <w:r w:rsidR="00522573" w:rsidRPr="00FF59AA">
        <w:rPr>
          <w:rFonts w:ascii="Times New Roman" w:eastAsiaTheme="minorEastAsia" w:hAnsi="Times New Roman"/>
          <w:noProof/>
          <w:lang w:eastAsia="zh-CN"/>
        </w:rPr>
        <w:t xml:space="preserve">by </w:t>
      </w:r>
      <w:r w:rsidR="00AC4198" w:rsidRPr="00FF59AA">
        <w:rPr>
          <w:rFonts w:ascii="Times New Roman" w:eastAsiaTheme="minorEastAsia" w:hAnsi="Times New Roman"/>
          <w:noProof/>
          <w:lang w:eastAsia="zh-CN"/>
        </w:rPr>
        <w:t xml:space="preserve">funders </w:t>
      </w:r>
      <w:r w:rsidRPr="00FF59AA">
        <w:rPr>
          <w:rFonts w:ascii="Times New Roman" w:eastAsiaTheme="minorEastAsia" w:hAnsi="Times New Roman"/>
          <w:noProof/>
          <w:lang w:eastAsia="zh-CN"/>
        </w:rPr>
        <w:t xml:space="preserve">is consistent with long-standing concerns suggesting that funder support for participatory methods and the creation of learning environments may be co-opted </w:t>
      </w:r>
      <w:r w:rsidR="00522573" w:rsidRPr="00FF59AA">
        <w:rPr>
          <w:rFonts w:ascii="Times New Roman" w:eastAsiaTheme="minorEastAsia" w:hAnsi="Times New Roman"/>
          <w:noProof/>
          <w:lang w:eastAsia="zh-CN"/>
        </w:rPr>
        <w:t xml:space="preserve">by them </w:t>
      </w:r>
      <w:r w:rsidRPr="00FF59AA">
        <w:rPr>
          <w:rFonts w:ascii="Times New Roman" w:eastAsiaTheme="minorEastAsia" w:hAnsi="Times New Roman"/>
          <w:noProof/>
          <w:lang w:eastAsia="zh-CN"/>
        </w:rPr>
        <w:t>as legitimising instruments. For example, it is often argued that this only gives the impression of an openness to key contextual information in development decision-making, while actual development practice remains largely ‘top-down’ and underpinned by a logic promoting the adoption of a host of exogenous reporting practices privileging objective, universal indicators divorced of context (</w:t>
      </w:r>
      <w:r w:rsidR="00D26874" w:rsidRPr="00FF59AA">
        <w:rPr>
          <w:rFonts w:ascii="Times New Roman" w:eastAsiaTheme="minorEastAsia" w:hAnsi="Times New Roman"/>
          <w:noProof/>
          <w:lang w:eastAsia="zh-CN"/>
        </w:rPr>
        <w:t>Hall, 2014</w:t>
      </w:r>
      <w:r w:rsidRPr="00FF59AA">
        <w:rPr>
          <w:rFonts w:ascii="Times New Roman" w:eastAsiaTheme="minorEastAsia" w:hAnsi="Times New Roman"/>
          <w:noProof/>
          <w:lang w:eastAsia="zh-CN"/>
        </w:rPr>
        <w:t xml:space="preserve">; Rahaman </w:t>
      </w:r>
      <w:r w:rsidRPr="00FF59AA">
        <w:rPr>
          <w:rFonts w:ascii="Times New Roman" w:eastAsiaTheme="minorEastAsia" w:hAnsi="Times New Roman"/>
          <w:i/>
          <w:noProof/>
          <w:lang w:eastAsia="zh-CN"/>
        </w:rPr>
        <w:t>et al.</w:t>
      </w:r>
      <w:r w:rsidR="00BE2ACC" w:rsidRPr="00FF59AA">
        <w:rPr>
          <w:rFonts w:ascii="Times New Roman" w:eastAsiaTheme="minorEastAsia" w:hAnsi="Times New Roman"/>
          <w:i/>
          <w:noProof/>
          <w:lang w:eastAsia="zh-CN"/>
        </w:rPr>
        <w:t>,</w:t>
      </w:r>
      <w:r w:rsidRPr="00FF59AA">
        <w:rPr>
          <w:rFonts w:ascii="Times New Roman" w:eastAsiaTheme="minorEastAsia" w:hAnsi="Times New Roman"/>
          <w:noProof/>
          <w:lang w:eastAsia="zh-CN"/>
        </w:rPr>
        <w:t xml:space="preserve"> 2010; O’Dwyer and Unerman 2010). </w:t>
      </w:r>
    </w:p>
    <w:p w14:paraId="2843AB9A" w14:textId="2D6601C2" w:rsidR="00FF0DAE" w:rsidRPr="00FF59AA" w:rsidRDefault="00FF0DAE" w:rsidP="00075B80">
      <w:pPr>
        <w:spacing w:line="240" w:lineRule="auto"/>
        <w:ind w:firstLine="708"/>
        <w:jc w:val="both"/>
        <w:rPr>
          <w:rFonts w:ascii="Times New Roman" w:eastAsiaTheme="minorEastAsia" w:hAnsi="Times New Roman"/>
          <w:noProof/>
          <w:lang w:eastAsia="zh-CN"/>
        </w:rPr>
      </w:pPr>
      <w:r w:rsidRPr="00FF59AA">
        <w:rPr>
          <w:rFonts w:ascii="Times New Roman" w:eastAsiaTheme="minorEastAsia" w:hAnsi="Times New Roman"/>
          <w:noProof/>
          <w:lang w:eastAsia="zh-CN"/>
        </w:rPr>
        <w:t xml:space="preserve">Our fieldworkers craved face-to-face personal interaction so that funders could be sensitised to the realities of lives, livelihoods and needs in an area. </w:t>
      </w:r>
      <w:r w:rsidR="00522573" w:rsidRPr="00FF59AA">
        <w:rPr>
          <w:rFonts w:ascii="Times New Roman" w:eastAsiaTheme="minorEastAsia" w:hAnsi="Times New Roman"/>
          <w:noProof/>
          <w:lang w:eastAsia="zh-CN"/>
        </w:rPr>
        <w:t xml:space="preserve">They were desperate to have a voice which could operate to achieve some </w:t>
      </w:r>
      <w:r w:rsidR="003F7022" w:rsidRPr="00FF59AA">
        <w:rPr>
          <w:rFonts w:ascii="Times New Roman" w:eastAsiaTheme="minorEastAsia" w:hAnsi="Times New Roman"/>
          <w:noProof/>
          <w:lang w:eastAsia="zh-CN"/>
        </w:rPr>
        <w:t>‘</w:t>
      </w:r>
      <w:r w:rsidR="00522573" w:rsidRPr="00FF59AA">
        <w:rPr>
          <w:rFonts w:ascii="Times New Roman" w:eastAsiaTheme="minorEastAsia" w:hAnsi="Times New Roman"/>
          <w:noProof/>
          <w:lang w:eastAsia="zh-CN"/>
        </w:rPr>
        <w:t>congruence of intent</w:t>
      </w:r>
      <w:r w:rsidR="003F7022" w:rsidRPr="00FF59AA">
        <w:rPr>
          <w:rFonts w:ascii="Times New Roman" w:eastAsiaTheme="minorEastAsia" w:hAnsi="Times New Roman"/>
          <w:noProof/>
          <w:lang w:eastAsia="zh-CN"/>
        </w:rPr>
        <w:t>’</w:t>
      </w:r>
      <w:r w:rsidR="00522573" w:rsidRPr="00FF59AA">
        <w:rPr>
          <w:rFonts w:ascii="Times New Roman" w:eastAsiaTheme="minorEastAsia" w:hAnsi="Times New Roman"/>
          <w:noProof/>
          <w:lang w:eastAsia="zh-CN"/>
        </w:rPr>
        <w:t xml:space="preserve"> between their felt responsibilities to beneficiaries and the overall goals of funders. </w:t>
      </w:r>
      <w:r w:rsidRPr="00FF59AA">
        <w:rPr>
          <w:rFonts w:ascii="Times New Roman" w:eastAsiaTheme="minorEastAsia" w:hAnsi="Times New Roman"/>
          <w:noProof/>
          <w:lang w:eastAsia="zh-CN"/>
        </w:rPr>
        <w:t xml:space="preserve">This informal interaction could not only assist in improving internal </w:t>
      </w:r>
      <w:r w:rsidR="005A7390" w:rsidRPr="00FF59AA">
        <w:rPr>
          <w:rFonts w:ascii="Times New Roman" w:eastAsiaTheme="minorEastAsia" w:hAnsi="Times New Roman"/>
          <w:noProof/>
          <w:lang w:eastAsia="zh-CN"/>
        </w:rPr>
        <w:t>operations</w:t>
      </w:r>
      <w:r w:rsidRPr="00FF59AA">
        <w:rPr>
          <w:rFonts w:ascii="Times New Roman" w:eastAsiaTheme="minorEastAsia" w:hAnsi="Times New Roman"/>
          <w:noProof/>
          <w:lang w:eastAsia="zh-CN"/>
        </w:rPr>
        <w:t xml:space="preserve"> but </w:t>
      </w:r>
      <w:r w:rsidR="003F7022" w:rsidRPr="00FF59AA">
        <w:rPr>
          <w:rFonts w:ascii="Times New Roman" w:eastAsiaTheme="minorEastAsia" w:hAnsi="Times New Roman"/>
          <w:noProof/>
          <w:lang w:eastAsia="zh-CN"/>
        </w:rPr>
        <w:t xml:space="preserve">might </w:t>
      </w:r>
      <w:r w:rsidR="00902FD0" w:rsidRPr="00FF59AA">
        <w:rPr>
          <w:rFonts w:ascii="Times New Roman" w:eastAsiaTheme="minorEastAsia" w:hAnsi="Times New Roman"/>
          <w:noProof/>
          <w:lang w:eastAsia="zh-CN"/>
        </w:rPr>
        <w:t xml:space="preserve">also </w:t>
      </w:r>
      <w:r w:rsidR="003941B8" w:rsidRPr="00FF59AA">
        <w:rPr>
          <w:rFonts w:ascii="Times New Roman" w:eastAsiaTheme="minorEastAsia" w:hAnsi="Times New Roman"/>
          <w:noProof/>
          <w:lang w:eastAsia="zh-CN"/>
        </w:rPr>
        <w:t>assist</w:t>
      </w:r>
      <w:r w:rsidRPr="00FF59AA">
        <w:rPr>
          <w:rFonts w:ascii="Times New Roman" w:eastAsiaTheme="minorEastAsia" w:hAnsi="Times New Roman"/>
          <w:noProof/>
          <w:lang w:eastAsia="zh-CN"/>
        </w:rPr>
        <w:t xml:space="preserve"> fieldworkers to learn about their funders’ missions, goals and styles of working thereby </w:t>
      </w:r>
      <w:r w:rsidR="003F7022" w:rsidRPr="00FF59AA">
        <w:rPr>
          <w:rFonts w:ascii="Times New Roman" w:eastAsiaTheme="minorEastAsia" w:hAnsi="Times New Roman"/>
          <w:noProof/>
          <w:lang w:eastAsia="zh-CN"/>
        </w:rPr>
        <w:t>enabling</w:t>
      </w:r>
      <w:r w:rsidRPr="00FF59AA">
        <w:rPr>
          <w:rFonts w:ascii="Times New Roman" w:eastAsiaTheme="minorEastAsia" w:hAnsi="Times New Roman"/>
          <w:noProof/>
          <w:lang w:eastAsia="zh-CN"/>
        </w:rPr>
        <w:t xml:space="preserve"> them to better understand the broader impact of their work</w:t>
      </w:r>
      <w:r w:rsidR="003F7022" w:rsidRPr="00FF59AA">
        <w:rPr>
          <w:rFonts w:ascii="Times New Roman" w:eastAsiaTheme="minorEastAsia" w:hAnsi="Times New Roman"/>
          <w:noProof/>
          <w:lang w:eastAsia="zh-CN"/>
        </w:rPr>
        <w:t>. In essence</w:t>
      </w:r>
      <w:r w:rsidR="00B40078" w:rsidRPr="00FF59AA">
        <w:rPr>
          <w:rFonts w:ascii="Times New Roman" w:eastAsiaTheme="minorEastAsia" w:hAnsi="Times New Roman"/>
          <w:noProof/>
          <w:lang w:eastAsia="zh-CN"/>
        </w:rPr>
        <w:t xml:space="preserve">, </w:t>
      </w:r>
      <w:r w:rsidR="006D583F" w:rsidRPr="00FF59AA">
        <w:rPr>
          <w:rFonts w:ascii="Times New Roman" w:eastAsiaTheme="minorEastAsia" w:hAnsi="Times New Roman"/>
          <w:noProof/>
          <w:lang w:eastAsia="zh-CN"/>
        </w:rPr>
        <w:t>this</w:t>
      </w:r>
      <w:r w:rsidR="003941B8" w:rsidRPr="00FF59AA">
        <w:rPr>
          <w:rFonts w:ascii="Times New Roman" w:eastAsiaTheme="minorEastAsia" w:hAnsi="Times New Roman"/>
          <w:noProof/>
          <w:lang w:eastAsia="zh-CN"/>
        </w:rPr>
        <w:t xml:space="preserve"> desired interaction</w:t>
      </w:r>
      <w:r w:rsidR="006D583F" w:rsidRPr="00FF59AA">
        <w:rPr>
          <w:rFonts w:ascii="Times New Roman" w:eastAsiaTheme="minorEastAsia" w:hAnsi="Times New Roman"/>
          <w:noProof/>
          <w:lang w:eastAsia="zh-CN"/>
        </w:rPr>
        <w:t xml:space="preserve"> could create </w:t>
      </w:r>
      <w:r w:rsidR="003F7022" w:rsidRPr="00FF59AA">
        <w:rPr>
          <w:rFonts w:ascii="Times New Roman" w:eastAsiaTheme="minorEastAsia" w:hAnsi="Times New Roman"/>
          <w:noProof/>
          <w:lang w:eastAsia="zh-CN"/>
        </w:rPr>
        <w:t xml:space="preserve">conditions </w:t>
      </w:r>
      <w:r w:rsidR="006D583F" w:rsidRPr="00FF59AA">
        <w:rPr>
          <w:rFonts w:ascii="Times New Roman" w:eastAsiaTheme="minorEastAsia" w:hAnsi="Times New Roman"/>
          <w:noProof/>
          <w:lang w:eastAsia="zh-CN"/>
        </w:rPr>
        <w:t xml:space="preserve">conducive </w:t>
      </w:r>
      <w:r w:rsidR="003F7022" w:rsidRPr="00FF59AA">
        <w:rPr>
          <w:rFonts w:ascii="Times New Roman" w:eastAsiaTheme="minorEastAsia" w:hAnsi="Times New Roman"/>
          <w:noProof/>
          <w:lang w:eastAsia="zh-CN"/>
        </w:rPr>
        <w:t xml:space="preserve">to </w:t>
      </w:r>
      <w:r w:rsidR="006D583F" w:rsidRPr="00FF59AA">
        <w:rPr>
          <w:rFonts w:ascii="Times New Roman" w:eastAsiaTheme="minorEastAsia" w:hAnsi="Times New Roman"/>
          <w:noProof/>
          <w:lang w:eastAsia="zh-CN"/>
        </w:rPr>
        <w:t xml:space="preserve">enabling </w:t>
      </w:r>
      <w:r w:rsidR="003F7022" w:rsidRPr="00FF59AA">
        <w:rPr>
          <w:rFonts w:ascii="Times New Roman" w:eastAsiaTheme="minorEastAsia" w:hAnsi="Times New Roman"/>
          <w:noProof/>
          <w:lang w:eastAsia="zh-CN"/>
        </w:rPr>
        <w:t xml:space="preserve">Fry’s (1995) </w:t>
      </w:r>
      <w:r w:rsidR="000F7D57" w:rsidRPr="00FF59AA">
        <w:rPr>
          <w:rFonts w:ascii="Times New Roman" w:eastAsiaTheme="minorEastAsia" w:hAnsi="Times New Roman"/>
          <w:noProof/>
          <w:lang w:eastAsia="zh-CN"/>
        </w:rPr>
        <w:t>conversation</w:t>
      </w:r>
      <w:r w:rsidR="00902FD0" w:rsidRPr="00FF59AA">
        <w:rPr>
          <w:rFonts w:ascii="Times New Roman" w:eastAsiaTheme="minorEastAsia" w:hAnsi="Times New Roman"/>
          <w:noProof/>
          <w:lang w:eastAsia="zh-CN"/>
        </w:rPr>
        <w:t>s</w:t>
      </w:r>
      <w:r w:rsidR="000F7D57" w:rsidRPr="00FF59AA">
        <w:rPr>
          <w:rFonts w:ascii="Times New Roman" w:eastAsiaTheme="minorEastAsia" w:hAnsi="Times New Roman"/>
          <w:noProof/>
          <w:lang w:eastAsia="zh-CN"/>
        </w:rPr>
        <w:t xml:space="preserve"> </w:t>
      </w:r>
      <w:r w:rsidR="000F7D57" w:rsidRPr="00FF59AA">
        <w:rPr>
          <w:rFonts w:ascii="Times New Roman" w:eastAsiaTheme="minorEastAsia" w:hAnsi="Times New Roman"/>
          <w:i/>
          <w:noProof/>
          <w:lang w:eastAsia="zh-CN"/>
        </w:rPr>
        <w:t>for</w:t>
      </w:r>
      <w:r w:rsidR="000F7D57" w:rsidRPr="00FF59AA">
        <w:rPr>
          <w:rFonts w:ascii="Times New Roman" w:eastAsiaTheme="minorEastAsia" w:hAnsi="Times New Roman"/>
          <w:noProof/>
          <w:lang w:eastAsia="zh-CN"/>
        </w:rPr>
        <w:t xml:space="preserve"> accountability.</w:t>
      </w:r>
      <w:r w:rsidRPr="00FF59AA">
        <w:rPr>
          <w:rFonts w:ascii="Times New Roman" w:eastAsiaTheme="minorEastAsia" w:hAnsi="Times New Roman"/>
          <w:noProof/>
          <w:lang w:eastAsia="zh-CN"/>
        </w:rPr>
        <w:t xml:space="preserve"> </w:t>
      </w:r>
      <w:r w:rsidR="003A373F" w:rsidRPr="00FF59AA">
        <w:rPr>
          <w:rFonts w:ascii="Times New Roman" w:eastAsiaTheme="minorEastAsia" w:hAnsi="Times New Roman"/>
          <w:noProof/>
          <w:lang w:eastAsia="zh-CN"/>
        </w:rPr>
        <w:t>Th</w:t>
      </w:r>
      <w:r w:rsidR="00902FD0" w:rsidRPr="00FF59AA">
        <w:rPr>
          <w:rFonts w:ascii="Times New Roman" w:eastAsiaTheme="minorEastAsia" w:hAnsi="Times New Roman"/>
          <w:noProof/>
          <w:lang w:eastAsia="zh-CN"/>
        </w:rPr>
        <w:t xml:space="preserve">e initiation of these conversations could </w:t>
      </w:r>
      <w:r w:rsidRPr="00FF59AA">
        <w:rPr>
          <w:rFonts w:ascii="Times New Roman" w:eastAsiaTheme="minorEastAsia" w:hAnsi="Times New Roman"/>
          <w:noProof/>
          <w:lang w:eastAsia="zh-CN"/>
        </w:rPr>
        <w:t>also allow fieldworkers to understand better why funders adopted certain indicators and how their work fitted into a much bigger picture than the localised context they operated within. The perceptions that suggestions and contextualisations were entering a vacuum emphasise the importance of reciprocity and the need for both formal and informal communication if upward accountability processes are to facil</w:t>
      </w:r>
      <w:r w:rsidR="003677E0" w:rsidRPr="00FF59AA">
        <w:rPr>
          <w:rFonts w:ascii="Times New Roman" w:eastAsiaTheme="minorEastAsia" w:hAnsi="Times New Roman"/>
          <w:noProof/>
          <w:lang w:eastAsia="zh-CN"/>
        </w:rPr>
        <w:t xml:space="preserve">itate </w:t>
      </w:r>
      <w:r w:rsidR="00902FD0" w:rsidRPr="00FF59AA">
        <w:rPr>
          <w:rFonts w:ascii="Times New Roman" w:eastAsiaTheme="minorEastAsia" w:hAnsi="Times New Roman"/>
          <w:noProof/>
          <w:lang w:eastAsia="zh-CN"/>
        </w:rPr>
        <w:t>informed on-the-ground efforts at achieving lo</w:t>
      </w:r>
      <w:r w:rsidR="003677E0" w:rsidRPr="00FF59AA">
        <w:rPr>
          <w:rFonts w:ascii="Times New Roman" w:eastAsiaTheme="minorEastAsia" w:hAnsi="Times New Roman"/>
          <w:noProof/>
          <w:lang w:eastAsia="zh-CN"/>
        </w:rPr>
        <w:t>ng term effectiveness.</w:t>
      </w:r>
      <w:r w:rsidRPr="00FF59AA">
        <w:rPr>
          <w:rFonts w:ascii="Times New Roman" w:eastAsiaTheme="minorEastAsia" w:hAnsi="Times New Roman"/>
          <w:noProof/>
          <w:lang w:eastAsia="zh-CN"/>
        </w:rPr>
        <w:t xml:space="preserve"> </w:t>
      </w:r>
      <w:r w:rsidR="00902FD0" w:rsidRPr="00FF59AA">
        <w:rPr>
          <w:rFonts w:ascii="Times New Roman" w:eastAsiaTheme="minorEastAsia" w:hAnsi="Times New Roman"/>
          <w:noProof/>
          <w:lang w:eastAsia="zh-CN"/>
        </w:rPr>
        <w:t xml:space="preserve">The perceived </w:t>
      </w:r>
      <w:r w:rsidR="003941B8" w:rsidRPr="00FF59AA">
        <w:rPr>
          <w:rFonts w:ascii="Times New Roman" w:eastAsiaTheme="minorEastAsia" w:hAnsi="Times New Roman"/>
          <w:noProof/>
          <w:lang w:eastAsia="zh-CN"/>
        </w:rPr>
        <w:t>‘</w:t>
      </w:r>
      <w:r w:rsidR="00902FD0" w:rsidRPr="00FF59AA">
        <w:rPr>
          <w:rFonts w:ascii="Times New Roman" w:eastAsiaTheme="minorEastAsia" w:hAnsi="Times New Roman"/>
          <w:noProof/>
          <w:lang w:eastAsia="zh-CN"/>
        </w:rPr>
        <w:t>history of exchange</w:t>
      </w:r>
      <w:r w:rsidR="003941B8" w:rsidRPr="00FF59AA">
        <w:rPr>
          <w:rFonts w:ascii="Times New Roman" w:eastAsiaTheme="minorEastAsia" w:hAnsi="Times New Roman"/>
          <w:noProof/>
          <w:lang w:eastAsia="zh-CN"/>
        </w:rPr>
        <w:t>’</w:t>
      </w:r>
      <w:r w:rsidR="00902FD0" w:rsidRPr="00FF59AA">
        <w:rPr>
          <w:rFonts w:ascii="Times New Roman" w:eastAsiaTheme="minorEastAsia" w:hAnsi="Times New Roman"/>
          <w:noProof/>
          <w:lang w:eastAsia="zh-CN"/>
        </w:rPr>
        <w:t xml:space="preserve"> between funders and NGOs meant that t</w:t>
      </w:r>
      <w:r w:rsidRPr="00FF59AA">
        <w:rPr>
          <w:rFonts w:ascii="Times New Roman" w:eastAsiaTheme="minorEastAsia" w:hAnsi="Times New Roman"/>
          <w:noProof/>
          <w:lang w:eastAsia="zh-CN"/>
        </w:rPr>
        <w:t xml:space="preserve">he </w:t>
      </w:r>
      <w:r w:rsidR="003677E0" w:rsidRPr="00FF59AA">
        <w:rPr>
          <w:rFonts w:ascii="Times New Roman" w:eastAsiaTheme="minorEastAsia" w:hAnsi="Times New Roman"/>
          <w:noProof/>
          <w:lang w:eastAsia="zh-CN"/>
        </w:rPr>
        <w:t>desire for contextual information</w:t>
      </w:r>
      <w:r w:rsidRPr="00FF59AA">
        <w:rPr>
          <w:rFonts w:ascii="Times New Roman" w:eastAsiaTheme="minorEastAsia" w:hAnsi="Times New Roman"/>
          <w:noProof/>
          <w:lang w:eastAsia="zh-CN"/>
        </w:rPr>
        <w:t xml:space="preserve"> communicated by funders was viewed suspiciously by many fieldworkers. However, these suspicions diminished as the closeness of relations fieldworkers experienced with funders increased during informal engagements</w:t>
      </w:r>
      <w:r w:rsidR="00902FD0" w:rsidRPr="00FF59AA">
        <w:rPr>
          <w:rFonts w:ascii="Times New Roman" w:eastAsiaTheme="minorEastAsia" w:hAnsi="Times New Roman"/>
          <w:noProof/>
          <w:lang w:eastAsia="zh-CN"/>
        </w:rPr>
        <w:t xml:space="preserve"> where fieldworkers felt they had a voice</w:t>
      </w:r>
      <w:r w:rsidRPr="00FF59AA">
        <w:rPr>
          <w:rFonts w:ascii="Times New Roman" w:eastAsiaTheme="minorEastAsia" w:hAnsi="Times New Roman"/>
          <w:noProof/>
          <w:lang w:eastAsia="zh-CN"/>
        </w:rPr>
        <w:t xml:space="preserve"> (see also, Gray </w:t>
      </w:r>
      <w:r w:rsidRPr="00FF59AA">
        <w:rPr>
          <w:rFonts w:ascii="Times New Roman" w:eastAsiaTheme="minorEastAsia" w:hAnsi="Times New Roman"/>
          <w:i/>
          <w:noProof/>
          <w:lang w:eastAsia="zh-CN"/>
        </w:rPr>
        <w:t>et al.,</w:t>
      </w:r>
      <w:r w:rsidRPr="00FF59AA">
        <w:rPr>
          <w:rFonts w:ascii="Times New Roman" w:eastAsiaTheme="minorEastAsia" w:hAnsi="Times New Roman"/>
          <w:noProof/>
          <w:lang w:eastAsia="zh-CN"/>
        </w:rPr>
        <w:t xml:space="preserve"> 2006). </w:t>
      </w:r>
      <w:r w:rsidR="0073473E" w:rsidRPr="00FF59AA">
        <w:rPr>
          <w:rFonts w:ascii="Times New Roman" w:eastAsiaTheme="minorEastAsia" w:hAnsi="Times New Roman"/>
          <w:noProof/>
          <w:lang w:eastAsia="zh-CN"/>
        </w:rPr>
        <w:t>A</w:t>
      </w:r>
      <w:r w:rsidRPr="00FF59AA">
        <w:rPr>
          <w:rFonts w:ascii="Times New Roman" w:eastAsiaTheme="minorEastAsia" w:hAnsi="Times New Roman"/>
          <w:noProof/>
          <w:lang w:eastAsia="zh-CN"/>
        </w:rPr>
        <w:t xml:space="preserve">s Eyben (2006) argues, “aid is a matter of relationships,” and aid can be more effective “when donors develop relationship-building skills as well as money management skills” (cited in Andrews, 2009, p. 11). </w:t>
      </w:r>
    </w:p>
    <w:p w14:paraId="62D2D599" w14:textId="55651666" w:rsidR="0067323A" w:rsidRPr="00FF59AA" w:rsidRDefault="0067323A" w:rsidP="00075B80">
      <w:pPr>
        <w:spacing w:line="240" w:lineRule="auto"/>
        <w:ind w:firstLine="708"/>
        <w:jc w:val="both"/>
        <w:rPr>
          <w:rFonts w:ascii="Times New Roman" w:eastAsiaTheme="minorEastAsia" w:hAnsi="Times New Roman"/>
          <w:noProof/>
          <w:lang w:eastAsia="zh-CN"/>
        </w:rPr>
      </w:pPr>
      <w:r w:rsidRPr="00FF59AA">
        <w:rPr>
          <w:rFonts w:ascii="Times New Roman" w:eastAsiaTheme="minorEastAsia" w:hAnsi="Times New Roman"/>
          <w:noProof/>
          <w:lang w:eastAsia="zh-CN"/>
        </w:rPr>
        <w:t xml:space="preserve">The evolution in direct funder engagement with fieldworkers was starting to facilitate more open conversations. </w:t>
      </w:r>
      <w:r w:rsidR="00964158" w:rsidRPr="00FF59AA">
        <w:rPr>
          <w:rFonts w:ascii="Times New Roman" w:eastAsiaTheme="minorEastAsia" w:hAnsi="Times New Roman"/>
          <w:noProof/>
          <w:lang w:eastAsia="zh-CN"/>
        </w:rPr>
        <w:t xml:space="preserve">The positive disposition of </w:t>
      </w:r>
      <w:r w:rsidRPr="00FF59AA">
        <w:rPr>
          <w:rFonts w:ascii="Times New Roman" w:eastAsiaTheme="minorEastAsia" w:hAnsi="Times New Roman"/>
          <w:noProof/>
          <w:lang w:eastAsia="zh-CN"/>
        </w:rPr>
        <w:t xml:space="preserve">fieldworkers </w:t>
      </w:r>
      <w:r w:rsidR="00964158" w:rsidRPr="00FF59AA">
        <w:rPr>
          <w:rFonts w:ascii="Times New Roman" w:eastAsiaTheme="minorEastAsia" w:hAnsi="Times New Roman"/>
          <w:noProof/>
          <w:lang w:eastAsia="zh-CN"/>
        </w:rPr>
        <w:t xml:space="preserve">towards these interactions, despite their </w:t>
      </w:r>
      <w:r w:rsidR="00964158" w:rsidRPr="00FF59AA">
        <w:rPr>
          <w:rFonts w:ascii="Times New Roman" w:eastAsiaTheme="minorEastAsia" w:hAnsi="Times New Roman"/>
          <w:noProof/>
          <w:lang w:eastAsia="zh-CN"/>
        </w:rPr>
        <w:lastRenderedPageBreak/>
        <w:t xml:space="preserve">constrained nature, partly reflects their </w:t>
      </w:r>
      <w:r w:rsidR="0087016D" w:rsidRPr="00FF59AA">
        <w:rPr>
          <w:rFonts w:ascii="Times New Roman" w:eastAsiaTheme="minorEastAsia" w:hAnsi="Times New Roman"/>
          <w:noProof/>
          <w:lang w:eastAsia="zh-CN"/>
        </w:rPr>
        <w:t xml:space="preserve">prior </w:t>
      </w:r>
      <w:r w:rsidR="00964158" w:rsidRPr="00FF59AA">
        <w:rPr>
          <w:rFonts w:ascii="Times New Roman" w:eastAsiaTheme="minorEastAsia" w:hAnsi="Times New Roman"/>
          <w:noProof/>
          <w:lang w:eastAsia="zh-CN"/>
        </w:rPr>
        <w:t>perceptions of funders as distant and hierarchical. It would appear that almost any signal that funders were willing engage directly with them on-the-ground was seen as an opportunity to improve their effectiveness, no matter how minimal.</w:t>
      </w:r>
      <w:r w:rsidRPr="00FF59AA">
        <w:rPr>
          <w:rFonts w:ascii="Times New Roman" w:eastAsiaTheme="minorEastAsia" w:hAnsi="Times New Roman"/>
          <w:noProof/>
          <w:lang w:eastAsia="zh-CN"/>
        </w:rPr>
        <w:t xml:space="preserve"> ‘</w:t>
      </w:r>
      <w:r w:rsidR="00964158" w:rsidRPr="00FF59AA">
        <w:rPr>
          <w:rFonts w:ascii="Times New Roman" w:eastAsiaTheme="minorEastAsia" w:hAnsi="Times New Roman"/>
          <w:noProof/>
          <w:lang w:eastAsia="zh-CN"/>
        </w:rPr>
        <w:t>C</w:t>
      </w:r>
      <w:r w:rsidRPr="00FF59AA">
        <w:rPr>
          <w:rFonts w:ascii="Times New Roman" w:eastAsiaTheme="minorEastAsia" w:hAnsi="Times New Roman"/>
          <w:noProof/>
          <w:lang w:eastAsia="zh-CN"/>
        </w:rPr>
        <w:t xml:space="preserve">onversations for accountability’ </w:t>
      </w:r>
      <w:r w:rsidR="0087016D" w:rsidRPr="00FF59AA">
        <w:rPr>
          <w:rFonts w:ascii="Times New Roman" w:eastAsiaTheme="minorEastAsia" w:hAnsi="Times New Roman"/>
          <w:noProof/>
          <w:lang w:eastAsia="zh-CN"/>
        </w:rPr>
        <w:t>had to commence</w:t>
      </w:r>
      <w:r w:rsidR="00964158" w:rsidRPr="00FF59AA">
        <w:rPr>
          <w:rFonts w:ascii="Times New Roman" w:eastAsiaTheme="minorEastAsia" w:hAnsi="Times New Roman"/>
          <w:noProof/>
          <w:lang w:eastAsia="zh-CN"/>
        </w:rPr>
        <w:t xml:space="preserve"> somewhere </w:t>
      </w:r>
      <w:r w:rsidR="00595133" w:rsidRPr="00FF59AA">
        <w:rPr>
          <w:rFonts w:ascii="Times New Roman" w:eastAsiaTheme="minorEastAsia" w:hAnsi="Times New Roman"/>
          <w:noProof/>
          <w:lang w:eastAsia="zh-CN"/>
        </w:rPr>
        <w:t xml:space="preserve">and any potential </w:t>
      </w:r>
      <w:r w:rsidR="00964158" w:rsidRPr="00FF59AA">
        <w:rPr>
          <w:rFonts w:ascii="Times New Roman" w:eastAsiaTheme="minorEastAsia" w:hAnsi="Times New Roman"/>
          <w:noProof/>
          <w:lang w:eastAsia="zh-CN"/>
        </w:rPr>
        <w:t>opportunity needed to be seized upon</w:t>
      </w:r>
      <w:r w:rsidR="00595133" w:rsidRPr="00FF59AA">
        <w:rPr>
          <w:rFonts w:ascii="Times New Roman" w:eastAsiaTheme="minorEastAsia" w:hAnsi="Times New Roman"/>
          <w:noProof/>
          <w:lang w:eastAsia="zh-CN"/>
        </w:rPr>
        <w:t xml:space="preserve"> </w:t>
      </w:r>
      <w:r w:rsidR="00953D64" w:rsidRPr="00FF59AA">
        <w:rPr>
          <w:rFonts w:ascii="Times New Roman" w:eastAsiaTheme="minorEastAsia" w:hAnsi="Times New Roman"/>
          <w:noProof/>
          <w:lang w:eastAsia="zh-CN"/>
        </w:rPr>
        <w:t>if some sense of an alliance around acco</w:t>
      </w:r>
      <w:r w:rsidR="0087016D" w:rsidRPr="00FF59AA">
        <w:rPr>
          <w:rFonts w:ascii="Times New Roman" w:eastAsiaTheme="minorEastAsia" w:hAnsi="Times New Roman"/>
          <w:noProof/>
          <w:lang w:eastAsia="zh-CN"/>
        </w:rPr>
        <w:t xml:space="preserve">untability was to be aroused. This initial phase offered the potential for fieldworkers to engage in a form of negotiated accountability that could </w:t>
      </w:r>
      <w:r w:rsidR="00512A2B" w:rsidRPr="00FF59AA">
        <w:rPr>
          <w:rFonts w:ascii="Times New Roman" w:eastAsiaTheme="minorEastAsia" w:hAnsi="Times New Roman"/>
          <w:noProof/>
          <w:lang w:eastAsia="zh-CN"/>
        </w:rPr>
        <w:t xml:space="preserve">strengthen </w:t>
      </w:r>
      <w:r w:rsidR="003D3A5F" w:rsidRPr="00FF59AA">
        <w:rPr>
          <w:rFonts w:ascii="Times New Roman" w:eastAsiaTheme="minorEastAsia" w:hAnsi="Times New Roman"/>
          <w:noProof/>
          <w:lang w:eastAsia="zh-CN"/>
        </w:rPr>
        <w:t>the existing limited enaction</w:t>
      </w:r>
      <w:r w:rsidR="00CE4764" w:rsidRPr="00FF59AA">
        <w:rPr>
          <w:rFonts w:ascii="Times New Roman" w:eastAsiaTheme="minorEastAsia" w:hAnsi="Times New Roman"/>
          <w:noProof/>
          <w:lang w:eastAsia="zh-CN"/>
        </w:rPr>
        <w:t xml:space="preserve"> of </w:t>
      </w:r>
      <w:r w:rsidR="0087016D" w:rsidRPr="00FF59AA">
        <w:rPr>
          <w:rFonts w:ascii="Times New Roman" w:eastAsiaTheme="minorEastAsia" w:hAnsi="Times New Roman"/>
          <w:noProof/>
          <w:lang w:eastAsia="zh-CN"/>
        </w:rPr>
        <w:t>professional/discretionary accountability</w:t>
      </w:r>
      <w:r w:rsidR="00CE4764" w:rsidRPr="00FF59AA">
        <w:rPr>
          <w:rFonts w:ascii="Times New Roman" w:eastAsiaTheme="minorEastAsia" w:hAnsi="Times New Roman"/>
          <w:noProof/>
          <w:lang w:eastAsia="zh-CN"/>
        </w:rPr>
        <w:t xml:space="preserve"> (Kearns, 1994)</w:t>
      </w:r>
      <w:r w:rsidR="0087016D" w:rsidRPr="00FF59AA">
        <w:rPr>
          <w:rFonts w:ascii="Times New Roman" w:eastAsiaTheme="minorEastAsia" w:hAnsi="Times New Roman"/>
          <w:noProof/>
          <w:lang w:eastAsia="zh-CN"/>
        </w:rPr>
        <w:t>.</w:t>
      </w:r>
      <w:r w:rsidR="00512A2B" w:rsidRPr="00FF59AA">
        <w:rPr>
          <w:rFonts w:ascii="Times New Roman" w:eastAsiaTheme="minorEastAsia" w:hAnsi="Times New Roman"/>
          <w:noProof/>
          <w:lang w:eastAsia="zh-CN"/>
        </w:rPr>
        <w:t xml:space="preserve"> </w:t>
      </w:r>
      <w:r w:rsidR="003D3A5F" w:rsidRPr="00FF59AA">
        <w:rPr>
          <w:rFonts w:ascii="Times New Roman" w:eastAsiaTheme="minorEastAsia" w:hAnsi="Times New Roman"/>
          <w:noProof/>
          <w:lang w:eastAsia="zh-CN"/>
        </w:rPr>
        <w:t>While ‘c</w:t>
      </w:r>
      <w:r w:rsidR="00512A2B" w:rsidRPr="00FF59AA">
        <w:rPr>
          <w:rFonts w:ascii="Times New Roman" w:eastAsiaTheme="minorEastAsia" w:hAnsi="Times New Roman"/>
          <w:noProof/>
          <w:lang w:eastAsia="zh-CN"/>
        </w:rPr>
        <w:t>o</w:t>
      </w:r>
      <w:r w:rsidR="003D3A5F" w:rsidRPr="00FF59AA">
        <w:rPr>
          <w:rFonts w:ascii="Times New Roman" w:eastAsiaTheme="minorEastAsia" w:hAnsi="Times New Roman"/>
          <w:noProof/>
          <w:lang w:eastAsia="zh-CN"/>
        </w:rPr>
        <w:t>nversations for accountability’ c</w:t>
      </w:r>
      <w:r w:rsidR="00512A2B" w:rsidRPr="00FF59AA">
        <w:rPr>
          <w:rFonts w:ascii="Times New Roman" w:eastAsiaTheme="minorEastAsia" w:hAnsi="Times New Roman"/>
          <w:noProof/>
          <w:lang w:eastAsia="zh-CN"/>
        </w:rPr>
        <w:t>ould also benefit funders, as they plan</w:t>
      </w:r>
      <w:r w:rsidR="003D3A5F" w:rsidRPr="00FF59AA">
        <w:rPr>
          <w:rFonts w:ascii="Times New Roman" w:eastAsiaTheme="minorEastAsia" w:hAnsi="Times New Roman"/>
          <w:noProof/>
          <w:lang w:eastAsia="zh-CN"/>
        </w:rPr>
        <w:t>ned</w:t>
      </w:r>
      <w:r w:rsidR="00512A2B" w:rsidRPr="00FF59AA">
        <w:rPr>
          <w:rFonts w:ascii="Times New Roman" w:eastAsiaTheme="minorEastAsia" w:hAnsi="Times New Roman"/>
          <w:noProof/>
          <w:lang w:eastAsia="zh-CN"/>
        </w:rPr>
        <w:t xml:space="preserve"> strategies to manage the constantly changing l</w:t>
      </w:r>
      <w:r w:rsidR="003D3A5F" w:rsidRPr="00FF59AA">
        <w:rPr>
          <w:rFonts w:ascii="Times New Roman" w:eastAsiaTheme="minorEastAsia" w:hAnsi="Times New Roman"/>
          <w:noProof/>
          <w:lang w:eastAsia="zh-CN"/>
        </w:rPr>
        <w:t xml:space="preserve">andscape of development funding, </w:t>
      </w:r>
      <w:r w:rsidR="00964158" w:rsidRPr="00FF59AA">
        <w:rPr>
          <w:rFonts w:ascii="Times New Roman" w:eastAsiaTheme="minorEastAsia" w:hAnsi="Times New Roman"/>
          <w:noProof/>
          <w:lang w:eastAsia="zh-CN"/>
        </w:rPr>
        <w:t xml:space="preserve">the extent to </w:t>
      </w:r>
      <w:r w:rsidRPr="00FF59AA">
        <w:rPr>
          <w:rFonts w:ascii="Times New Roman" w:eastAsiaTheme="minorEastAsia" w:hAnsi="Times New Roman"/>
          <w:noProof/>
          <w:lang w:eastAsia="zh-CN"/>
        </w:rPr>
        <w:t xml:space="preserve">which funders were </w:t>
      </w:r>
      <w:r w:rsidR="00964158" w:rsidRPr="00FF59AA">
        <w:rPr>
          <w:rFonts w:ascii="Times New Roman" w:eastAsiaTheme="minorEastAsia" w:hAnsi="Times New Roman"/>
          <w:noProof/>
          <w:lang w:eastAsia="zh-CN"/>
        </w:rPr>
        <w:t xml:space="preserve">willing </w:t>
      </w:r>
      <w:r w:rsidRPr="00FF59AA">
        <w:rPr>
          <w:rFonts w:ascii="Times New Roman" w:eastAsiaTheme="minorEastAsia" w:hAnsi="Times New Roman"/>
          <w:noProof/>
          <w:lang w:eastAsia="zh-CN"/>
        </w:rPr>
        <w:t>to engage in ‘committed listening’</w:t>
      </w:r>
      <w:r w:rsidR="00595133" w:rsidRPr="00FF59AA">
        <w:rPr>
          <w:rFonts w:ascii="Times New Roman" w:eastAsiaTheme="minorEastAsia" w:hAnsi="Times New Roman"/>
          <w:noProof/>
          <w:lang w:eastAsia="zh-CN"/>
        </w:rPr>
        <w:t xml:space="preserve">, particularly when formulating performance criteria, </w:t>
      </w:r>
      <w:r w:rsidR="00964158" w:rsidRPr="00FF59AA">
        <w:rPr>
          <w:rFonts w:ascii="Times New Roman" w:eastAsiaTheme="minorEastAsia" w:hAnsi="Times New Roman"/>
          <w:noProof/>
          <w:lang w:eastAsia="zh-CN"/>
        </w:rPr>
        <w:t>remained somewhat</w:t>
      </w:r>
      <w:r w:rsidR="00D06C7D" w:rsidRPr="00FF59AA">
        <w:rPr>
          <w:rFonts w:ascii="Times New Roman" w:eastAsiaTheme="minorEastAsia" w:hAnsi="Times New Roman"/>
          <w:noProof/>
          <w:lang w:eastAsia="zh-CN"/>
        </w:rPr>
        <w:t xml:space="preserve"> uncertain</w:t>
      </w:r>
      <w:r w:rsidR="00964158" w:rsidRPr="00FF59AA">
        <w:rPr>
          <w:rFonts w:ascii="Times New Roman" w:eastAsiaTheme="minorEastAsia" w:hAnsi="Times New Roman"/>
          <w:noProof/>
          <w:lang w:eastAsia="zh-CN"/>
        </w:rPr>
        <w:t xml:space="preserve">. </w:t>
      </w:r>
      <w:r w:rsidR="004F1AA5" w:rsidRPr="005343A6">
        <w:rPr>
          <w:rFonts w:ascii="Times New Roman" w:eastAsiaTheme="minorEastAsia" w:hAnsi="Times New Roman"/>
          <w:noProof/>
          <w:lang w:eastAsia="zh-CN"/>
        </w:rPr>
        <w:t>Further research needs to be undertaken on how NGO fieldworkers and managers in developing countries may develop their strategic responses to funders’ requests.</w:t>
      </w:r>
    </w:p>
    <w:p w14:paraId="471B0584" w14:textId="2F203A4A" w:rsidR="00FF0DAE" w:rsidRPr="00FF59AA" w:rsidRDefault="00D06C7D" w:rsidP="00075B80">
      <w:pPr>
        <w:spacing w:line="240" w:lineRule="auto"/>
        <w:ind w:firstLine="708"/>
        <w:jc w:val="both"/>
        <w:rPr>
          <w:rFonts w:ascii="Times New Roman" w:hAnsi="Times New Roman"/>
          <w:noProof/>
        </w:rPr>
      </w:pPr>
      <w:r w:rsidRPr="00FF59AA">
        <w:rPr>
          <w:rFonts w:ascii="Times New Roman" w:hAnsi="Times New Roman"/>
          <w:noProof/>
        </w:rPr>
        <w:t>We recognise that o</w:t>
      </w:r>
      <w:r w:rsidR="00FF0DAE" w:rsidRPr="00FF59AA">
        <w:rPr>
          <w:rFonts w:ascii="Times New Roman" w:hAnsi="Times New Roman"/>
          <w:noProof/>
        </w:rPr>
        <w:t>ur</w:t>
      </w:r>
      <w:r w:rsidR="00E13B8E" w:rsidRPr="00FF59AA">
        <w:rPr>
          <w:rFonts w:ascii="Times New Roman" w:hAnsi="Times New Roman"/>
          <w:noProof/>
        </w:rPr>
        <w:t xml:space="preserve"> study</w:t>
      </w:r>
      <w:r w:rsidR="00FF0DAE" w:rsidRPr="00FF59AA">
        <w:rPr>
          <w:rFonts w:ascii="Times New Roman" w:hAnsi="Times New Roman"/>
          <w:noProof/>
        </w:rPr>
        <w:t xml:space="preserve"> was undertaken in the specific context of </w:t>
      </w:r>
      <w:r w:rsidR="00BE2ACC" w:rsidRPr="00FF59AA">
        <w:rPr>
          <w:rFonts w:ascii="Times New Roman" w:hAnsi="Times New Roman"/>
          <w:noProof/>
        </w:rPr>
        <w:t xml:space="preserve">Northern </w:t>
      </w:r>
      <w:r w:rsidR="00FF0DAE" w:rsidRPr="00FF59AA">
        <w:rPr>
          <w:rFonts w:ascii="Times New Roman" w:hAnsi="Times New Roman"/>
          <w:noProof/>
        </w:rPr>
        <w:t>Ghana and</w:t>
      </w:r>
      <w:r w:rsidRPr="00FF59AA">
        <w:rPr>
          <w:rFonts w:ascii="Times New Roman" w:hAnsi="Times New Roman"/>
          <w:noProof/>
        </w:rPr>
        <w:t xml:space="preserve"> that</w:t>
      </w:r>
      <w:r w:rsidR="00FF0DAE" w:rsidRPr="00FF59AA">
        <w:rPr>
          <w:rFonts w:ascii="Times New Roman" w:hAnsi="Times New Roman"/>
          <w:noProof/>
        </w:rPr>
        <w:t xml:space="preserve"> it is </w:t>
      </w:r>
      <w:r w:rsidRPr="00FF59AA">
        <w:rPr>
          <w:rFonts w:ascii="Times New Roman" w:hAnsi="Times New Roman"/>
          <w:noProof/>
        </w:rPr>
        <w:t xml:space="preserve">therefore </w:t>
      </w:r>
      <w:r w:rsidR="003D3A5F" w:rsidRPr="00FF59AA">
        <w:rPr>
          <w:rFonts w:ascii="Times New Roman" w:hAnsi="Times New Roman"/>
          <w:noProof/>
        </w:rPr>
        <w:t xml:space="preserve">important to acknowledge </w:t>
      </w:r>
      <w:r w:rsidR="00FF0DAE" w:rsidRPr="00FF59AA">
        <w:rPr>
          <w:rFonts w:ascii="Times New Roman" w:hAnsi="Times New Roman"/>
          <w:noProof/>
        </w:rPr>
        <w:t>that certain cultural characteristics may have impact</w:t>
      </w:r>
      <w:r w:rsidRPr="00FF59AA">
        <w:rPr>
          <w:rFonts w:ascii="Times New Roman" w:hAnsi="Times New Roman"/>
          <w:noProof/>
        </w:rPr>
        <w:t>ed</w:t>
      </w:r>
      <w:r w:rsidR="00FF0DAE" w:rsidRPr="00FF59AA">
        <w:rPr>
          <w:rFonts w:ascii="Times New Roman" w:hAnsi="Times New Roman"/>
          <w:noProof/>
        </w:rPr>
        <w:t xml:space="preserve"> on how the fieldworkers experienced upward accountability processes. While highlighting this issue, we do not wish attach broad</w:t>
      </w:r>
      <w:r w:rsidR="00BE2ACC" w:rsidRPr="00FF59AA">
        <w:rPr>
          <w:rFonts w:ascii="Times New Roman" w:hAnsi="Times New Roman"/>
          <w:noProof/>
        </w:rPr>
        <w:t>-</w:t>
      </w:r>
      <w:r w:rsidR="00FF0DAE" w:rsidRPr="00FF59AA">
        <w:rPr>
          <w:rFonts w:ascii="Times New Roman" w:hAnsi="Times New Roman"/>
          <w:noProof/>
        </w:rPr>
        <w:t>based cultural characteristics to a small sample of fieldworkers. However, some related studies in Northern Ghana do help to contextualise our findings. For example, Yarrow (2008) argues that NGO workers from Northern Ghana have often identified themselves with the beneficiaries and the poverty they faced, having been born and brought up in Northern Ghan</w:t>
      </w:r>
      <w:r w:rsidR="002C1589" w:rsidRPr="00FF59AA">
        <w:rPr>
          <w:rFonts w:ascii="Times New Roman" w:hAnsi="Times New Roman"/>
          <w:noProof/>
        </w:rPr>
        <w:t>a</w:t>
      </w:r>
      <w:r w:rsidR="00BE2ACC" w:rsidRPr="00FF59AA">
        <w:rPr>
          <w:rFonts w:ascii="Times New Roman" w:hAnsi="Times New Roman"/>
          <w:noProof/>
        </w:rPr>
        <w:t>ian</w:t>
      </w:r>
      <w:r w:rsidR="00FF0DAE" w:rsidRPr="00FF59AA">
        <w:rPr>
          <w:rFonts w:ascii="Times New Roman" w:hAnsi="Times New Roman"/>
          <w:noProof/>
        </w:rPr>
        <w:t xml:space="preserve"> villages. Hence, many fieldworkers </w:t>
      </w:r>
      <w:r w:rsidR="00BE2ACC" w:rsidRPr="00FF59AA">
        <w:rPr>
          <w:rFonts w:ascii="Times New Roman" w:hAnsi="Times New Roman"/>
          <w:noProof/>
        </w:rPr>
        <w:t xml:space="preserve">are seen to </w:t>
      </w:r>
      <w:r w:rsidR="00FF0DAE" w:rsidRPr="00FF59AA">
        <w:rPr>
          <w:rFonts w:ascii="Times New Roman" w:hAnsi="Times New Roman"/>
          <w:noProof/>
        </w:rPr>
        <w:t xml:space="preserve">exhibit a moral commitment to working with and for “real people” (Yarrow, 2008, p. 352). Reciprocity is also considered an important trait in the Ghanaian culture and this may help explain why its absence was </w:t>
      </w:r>
      <w:r w:rsidR="00BE2ACC" w:rsidRPr="00FF59AA">
        <w:rPr>
          <w:rFonts w:ascii="Times New Roman" w:hAnsi="Times New Roman"/>
          <w:noProof/>
        </w:rPr>
        <w:t xml:space="preserve">so </w:t>
      </w:r>
      <w:r w:rsidR="00FF0DAE" w:rsidRPr="00FF59AA">
        <w:rPr>
          <w:rFonts w:ascii="Times New Roman" w:hAnsi="Times New Roman"/>
          <w:noProof/>
        </w:rPr>
        <w:t xml:space="preserve">acutely felt by the fieldworkers especially since personal relationships were also considered important by fieldworkers in allowing them to complete and more fully understand their work (Codjoe, 2003; </w:t>
      </w:r>
      <w:r w:rsidR="00E50094" w:rsidRPr="00FF59AA">
        <w:rPr>
          <w:rFonts w:ascii="Times New Roman" w:hAnsi="Times New Roman"/>
          <w:noProof/>
        </w:rPr>
        <w:t>Mohan, 2002</w:t>
      </w:r>
      <w:r w:rsidR="00BD355A" w:rsidRPr="00FF59AA">
        <w:rPr>
          <w:rFonts w:ascii="Times New Roman" w:hAnsi="Times New Roman"/>
          <w:noProof/>
        </w:rPr>
        <w:t>; Yarrow, 2008</w:t>
      </w:r>
      <w:r w:rsidR="00FF0DAE" w:rsidRPr="00FF59AA">
        <w:rPr>
          <w:rFonts w:ascii="Times New Roman" w:hAnsi="Times New Roman"/>
          <w:noProof/>
        </w:rPr>
        <w:t xml:space="preserve">). Moreover, Nelson </w:t>
      </w:r>
      <w:r w:rsidR="00FF0DAE" w:rsidRPr="00FF59AA">
        <w:rPr>
          <w:rFonts w:ascii="Times New Roman" w:hAnsi="Times New Roman"/>
          <w:i/>
          <w:noProof/>
        </w:rPr>
        <w:t>et al</w:t>
      </w:r>
      <w:r w:rsidR="00EC7688" w:rsidRPr="00FF59AA">
        <w:rPr>
          <w:rFonts w:ascii="Times New Roman" w:hAnsi="Times New Roman"/>
          <w:i/>
          <w:noProof/>
        </w:rPr>
        <w:t>.</w:t>
      </w:r>
      <w:r w:rsidR="00FF0DAE" w:rsidRPr="00FF59AA">
        <w:rPr>
          <w:rFonts w:ascii="Times New Roman" w:hAnsi="Times New Roman"/>
          <w:noProof/>
        </w:rPr>
        <w:t xml:space="preserve"> (201</w:t>
      </w:r>
      <w:r w:rsidR="00A9786C" w:rsidRPr="00FF59AA">
        <w:rPr>
          <w:rFonts w:ascii="Times New Roman" w:hAnsi="Times New Roman"/>
          <w:noProof/>
        </w:rPr>
        <w:t>3</w:t>
      </w:r>
      <w:r w:rsidR="00FF0DAE" w:rsidRPr="00FF59AA">
        <w:rPr>
          <w:rFonts w:ascii="Times New Roman" w:hAnsi="Times New Roman"/>
          <w:noProof/>
        </w:rPr>
        <w:t xml:space="preserve">) suggest that Ghanaian culture is </w:t>
      </w:r>
      <w:r w:rsidR="003D3A5F" w:rsidRPr="00FF59AA">
        <w:rPr>
          <w:rFonts w:ascii="Times New Roman" w:hAnsi="Times New Roman"/>
          <w:noProof/>
        </w:rPr>
        <w:t xml:space="preserve">quite </w:t>
      </w:r>
      <w:r w:rsidR="00FF0DAE" w:rsidRPr="00FF59AA">
        <w:rPr>
          <w:rFonts w:ascii="Times New Roman" w:hAnsi="Times New Roman"/>
          <w:noProof/>
        </w:rPr>
        <w:t xml:space="preserve">hierarchical and that this often prevents ‘workers’ from stepping out of their bounds; an enlightening characteristic in light of the </w:t>
      </w:r>
      <w:r w:rsidR="009E0FB1" w:rsidRPr="00FF59AA">
        <w:rPr>
          <w:rFonts w:ascii="Times New Roman" w:hAnsi="Times New Roman"/>
          <w:noProof/>
        </w:rPr>
        <w:t>feeling of the need to comply with requests</w:t>
      </w:r>
      <w:r w:rsidR="00FF0DAE" w:rsidRPr="00FF59AA">
        <w:rPr>
          <w:rFonts w:ascii="Times New Roman" w:hAnsi="Times New Roman"/>
          <w:noProof/>
        </w:rPr>
        <w:t xml:space="preserve">. </w:t>
      </w:r>
    </w:p>
    <w:p w14:paraId="72AF793C" w14:textId="0E8B423A" w:rsidR="00D86479" w:rsidRPr="00FF59AA" w:rsidRDefault="00D86479" w:rsidP="00075B80">
      <w:pPr>
        <w:spacing w:line="240" w:lineRule="auto"/>
        <w:ind w:firstLine="708"/>
        <w:jc w:val="both"/>
        <w:rPr>
          <w:rFonts w:ascii="Times New Roman" w:hAnsi="Times New Roman"/>
          <w:noProof/>
        </w:rPr>
      </w:pPr>
      <w:r w:rsidRPr="00FF59AA">
        <w:rPr>
          <w:rFonts w:ascii="Times New Roman" w:hAnsi="Times New Roman"/>
          <w:noProof/>
        </w:rPr>
        <w:t>The provision of aid funding for development purposes remains im</w:t>
      </w:r>
      <w:r w:rsidR="00A70220" w:rsidRPr="00FF59AA">
        <w:rPr>
          <w:rFonts w:ascii="Times New Roman" w:hAnsi="Times New Roman"/>
          <w:noProof/>
        </w:rPr>
        <w:t>portant and the need to ensure its</w:t>
      </w:r>
      <w:r w:rsidRPr="00FF59AA">
        <w:rPr>
          <w:rFonts w:ascii="Times New Roman" w:hAnsi="Times New Roman"/>
          <w:noProof/>
        </w:rPr>
        <w:t xml:space="preserve"> effective</w:t>
      </w:r>
      <w:r w:rsidR="00A70220" w:rsidRPr="00FF59AA">
        <w:rPr>
          <w:rFonts w:ascii="Times New Roman" w:hAnsi="Times New Roman"/>
          <w:noProof/>
        </w:rPr>
        <w:t xml:space="preserve"> use </w:t>
      </w:r>
      <w:r w:rsidR="006479C7" w:rsidRPr="00FF59AA">
        <w:rPr>
          <w:rFonts w:ascii="Times New Roman" w:hAnsi="Times New Roman"/>
          <w:noProof/>
        </w:rPr>
        <w:t>continues to be</w:t>
      </w:r>
      <w:r w:rsidR="00A70220" w:rsidRPr="00FF59AA">
        <w:rPr>
          <w:rFonts w:ascii="Times New Roman" w:hAnsi="Times New Roman"/>
          <w:noProof/>
        </w:rPr>
        <w:t xml:space="preserve"> even more critical since many impoverished people depend on </w:t>
      </w:r>
      <w:r w:rsidR="006479C7" w:rsidRPr="00FF59AA">
        <w:rPr>
          <w:rFonts w:ascii="Times New Roman" w:hAnsi="Times New Roman"/>
          <w:noProof/>
        </w:rPr>
        <w:t xml:space="preserve">these resources for their </w:t>
      </w:r>
      <w:r w:rsidR="0073473E" w:rsidRPr="00FF59AA">
        <w:rPr>
          <w:rFonts w:ascii="Times New Roman" w:hAnsi="Times New Roman"/>
          <w:noProof/>
        </w:rPr>
        <w:t>existence</w:t>
      </w:r>
      <w:r w:rsidR="00A70220" w:rsidRPr="00FF59AA">
        <w:rPr>
          <w:rFonts w:ascii="Times New Roman" w:hAnsi="Times New Roman"/>
          <w:noProof/>
        </w:rPr>
        <w:t xml:space="preserve">. </w:t>
      </w:r>
      <w:r w:rsidR="006479C7" w:rsidRPr="00FF59AA">
        <w:rPr>
          <w:rFonts w:ascii="Times New Roman" w:hAnsi="Times New Roman"/>
          <w:noProof/>
        </w:rPr>
        <w:t>Our work</w:t>
      </w:r>
      <w:r w:rsidR="00EC7688" w:rsidRPr="00FF59AA">
        <w:rPr>
          <w:rFonts w:ascii="Times New Roman" w:hAnsi="Times New Roman"/>
          <w:noProof/>
        </w:rPr>
        <w:t>, through</w:t>
      </w:r>
      <w:r w:rsidR="006479C7" w:rsidRPr="00FF59AA">
        <w:rPr>
          <w:rFonts w:ascii="Times New Roman" w:hAnsi="Times New Roman"/>
          <w:noProof/>
        </w:rPr>
        <w:t xml:space="preserve"> </w:t>
      </w:r>
      <w:r w:rsidR="00F8196F" w:rsidRPr="00FF59AA">
        <w:rPr>
          <w:rFonts w:ascii="Times New Roman" w:hAnsi="Times New Roman"/>
          <w:noProof/>
        </w:rPr>
        <w:t xml:space="preserve">illustrating </w:t>
      </w:r>
      <w:r w:rsidR="006479C7" w:rsidRPr="00FF59AA">
        <w:rPr>
          <w:rFonts w:ascii="Times New Roman" w:hAnsi="Times New Roman"/>
          <w:noProof/>
        </w:rPr>
        <w:t>how fieldworkers cope with the requirements of the upward accountability processes</w:t>
      </w:r>
      <w:r w:rsidR="00EC7688" w:rsidRPr="00FF59AA">
        <w:rPr>
          <w:rFonts w:ascii="Times New Roman" w:hAnsi="Times New Roman"/>
          <w:noProof/>
        </w:rPr>
        <w:t xml:space="preserve"> they encounter,</w:t>
      </w:r>
      <w:r w:rsidR="006479C7" w:rsidRPr="00FF59AA">
        <w:rPr>
          <w:rFonts w:ascii="Times New Roman" w:hAnsi="Times New Roman"/>
          <w:noProof/>
        </w:rPr>
        <w:t xml:space="preserve"> has reinforced the significance of the needs of beneficiaries </w:t>
      </w:r>
      <w:r w:rsidR="00F8196F" w:rsidRPr="00FF59AA">
        <w:rPr>
          <w:rFonts w:ascii="Times New Roman" w:hAnsi="Times New Roman"/>
          <w:noProof/>
        </w:rPr>
        <w:t>within performance assessment.</w:t>
      </w:r>
      <w:r w:rsidR="006479C7" w:rsidRPr="00FF59AA">
        <w:rPr>
          <w:rFonts w:ascii="Times New Roman" w:hAnsi="Times New Roman"/>
          <w:noProof/>
        </w:rPr>
        <w:t xml:space="preserve"> </w:t>
      </w:r>
      <w:r w:rsidR="003D3A5F" w:rsidRPr="00FF59AA">
        <w:rPr>
          <w:rFonts w:ascii="Times New Roman" w:hAnsi="Times New Roman"/>
          <w:noProof/>
        </w:rPr>
        <w:t>It has also demonstrated a</w:t>
      </w:r>
      <w:r w:rsidR="006C36C2" w:rsidRPr="00FF59AA">
        <w:rPr>
          <w:rFonts w:ascii="Times New Roman" w:hAnsi="Times New Roman"/>
          <w:noProof/>
        </w:rPr>
        <w:t xml:space="preserve"> desire from both funders and fieldworkers for improvements in the accountability processes. </w:t>
      </w:r>
      <w:r w:rsidRPr="00FF59AA">
        <w:rPr>
          <w:rFonts w:ascii="Times New Roman" w:hAnsi="Times New Roman"/>
          <w:noProof/>
        </w:rPr>
        <w:t xml:space="preserve">Future research work that </w:t>
      </w:r>
      <w:r w:rsidR="00C93204" w:rsidRPr="00FF59AA">
        <w:rPr>
          <w:rFonts w:ascii="Times New Roman" w:hAnsi="Times New Roman"/>
          <w:noProof/>
        </w:rPr>
        <w:t xml:space="preserve">unveils </w:t>
      </w:r>
      <w:r w:rsidRPr="00FF59AA">
        <w:rPr>
          <w:rFonts w:ascii="Times New Roman" w:hAnsi="Times New Roman"/>
          <w:noProof/>
        </w:rPr>
        <w:t xml:space="preserve">how upward accountability reports are actually used by the receivers of </w:t>
      </w:r>
      <w:r w:rsidR="00EC7688" w:rsidRPr="00FF59AA">
        <w:rPr>
          <w:rFonts w:ascii="Times New Roman" w:hAnsi="Times New Roman"/>
          <w:noProof/>
        </w:rPr>
        <w:t xml:space="preserve">these </w:t>
      </w:r>
      <w:r w:rsidRPr="00FF59AA">
        <w:rPr>
          <w:rFonts w:ascii="Times New Roman" w:hAnsi="Times New Roman"/>
          <w:noProof/>
        </w:rPr>
        <w:t>reports</w:t>
      </w:r>
      <w:r w:rsidR="00F8196F" w:rsidRPr="00FF59AA">
        <w:rPr>
          <w:rFonts w:ascii="Times New Roman" w:hAnsi="Times New Roman"/>
          <w:noProof/>
        </w:rPr>
        <w:t>, the funders,</w:t>
      </w:r>
      <w:r w:rsidRPr="00FF59AA">
        <w:rPr>
          <w:rFonts w:ascii="Times New Roman" w:hAnsi="Times New Roman"/>
          <w:noProof/>
        </w:rPr>
        <w:t xml:space="preserve"> is of utmost importance for developing a more complete understanding of </w:t>
      </w:r>
      <w:r w:rsidR="00EC7688" w:rsidRPr="00FF59AA">
        <w:rPr>
          <w:rFonts w:ascii="Times New Roman" w:hAnsi="Times New Roman"/>
          <w:noProof/>
        </w:rPr>
        <w:t xml:space="preserve">how </w:t>
      </w:r>
      <w:r w:rsidR="006479C7" w:rsidRPr="00FF59AA">
        <w:rPr>
          <w:rFonts w:ascii="Times New Roman" w:hAnsi="Times New Roman"/>
          <w:noProof/>
        </w:rPr>
        <w:t>upward</w:t>
      </w:r>
      <w:r w:rsidRPr="00FF59AA">
        <w:rPr>
          <w:rFonts w:ascii="Times New Roman" w:hAnsi="Times New Roman"/>
          <w:noProof/>
        </w:rPr>
        <w:t xml:space="preserve"> accountability</w:t>
      </w:r>
      <w:r w:rsidR="00EC7688" w:rsidRPr="00FF59AA">
        <w:rPr>
          <w:rFonts w:ascii="Times New Roman" w:hAnsi="Times New Roman"/>
          <w:noProof/>
        </w:rPr>
        <w:t xml:space="preserve"> contribute</w:t>
      </w:r>
      <w:r w:rsidR="0073473E" w:rsidRPr="00FF59AA">
        <w:rPr>
          <w:rFonts w:ascii="Times New Roman" w:hAnsi="Times New Roman"/>
          <w:noProof/>
        </w:rPr>
        <w:t>s</w:t>
      </w:r>
      <w:r w:rsidR="00EC7688" w:rsidRPr="00FF59AA">
        <w:rPr>
          <w:rFonts w:ascii="Times New Roman" w:hAnsi="Times New Roman"/>
          <w:noProof/>
        </w:rPr>
        <w:t xml:space="preserve"> to improv</w:t>
      </w:r>
      <w:r w:rsidR="00C93204" w:rsidRPr="00FF59AA">
        <w:rPr>
          <w:rFonts w:ascii="Times New Roman" w:hAnsi="Times New Roman"/>
          <w:noProof/>
        </w:rPr>
        <w:t>ing</w:t>
      </w:r>
      <w:r w:rsidR="00EC7688" w:rsidRPr="00FF59AA">
        <w:rPr>
          <w:rFonts w:ascii="Times New Roman" w:hAnsi="Times New Roman"/>
          <w:noProof/>
        </w:rPr>
        <w:t xml:space="preserve"> aid effectiveness.</w:t>
      </w:r>
    </w:p>
    <w:p w14:paraId="70C11481" w14:textId="77777777" w:rsidR="00E872F3" w:rsidRPr="00FF59AA" w:rsidRDefault="00E872F3" w:rsidP="00075B80">
      <w:pPr>
        <w:spacing w:line="240" w:lineRule="auto"/>
        <w:jc w:val="both"/>
        <w:rPr>
          <w:rFonts w:ascii="Times New Roman" w:eastAsiaTheme="minorEastAsia" w:hAnsi="Times New Roman"/>
          <w:b/>
          <w:noProof/>
          <w:lang w:eastAsia="zh-CN"/>
        </w:rPr>
      </w:pPr>
      <w:r w:rsidRPr="00FF59AA">
        <w:rPr>
          <w:rFonts w:ascii="Times New Roman" w:eastAsiaTheme="minorEastAsia" w:hAnsi="Times New Roman"/>
          <w:b/>
          <w:noProof/>
          <w:lang w:eastAsia="zh-CN"/>
        </w:rPr>
        <w:br/>
      </w:r>
      <w:r w:rsidRPr="00FF59AA">
        <w:rPr>
          <w:rFonts w:ascii="Times New Roman" w:eastAsiaTheme="minorEastAsia" w:hAnsi="Times New Roman"/>
          <w:b/>
          <w:noProof/>
          <w:lang w:eastAsia="zh-CN"/>
        </w:rPr>
        <w:br/>
      </w:r>
    </w:p>
    <w:p w14:paraId="423ECD8C" w14:textId="77777777" w:rsidR="00E872F3" w:rsidRPr="00FF59AA" w:rsidRDefault="00E872F3" w:rsidP="00075B80">
      <w:pPr>
        <w:spacing w:line="240" w:lineRule="auto"/>
        <w:rPr>
          <w:rFonts w:ascii="Times New Roman" w:eastAsiaTheme="minorEastAsia" w:hAnsi="Times New Roman"/>
          <w:b/>
          <w:noProof/>
          <w:lang w:eastAsia="zh-CN"/>
        </w:rPr>
      </w:pPr>
      <w:r w:rsidRPr="00FF59AA">
        <w:rPr>
          <w:rFonts w:ascii="Times New Roman" w:eastAsiaTheme="minorEastAsia" w:hAnsi="Times New Roman"/>
          <w:b/>
          <w:noProof/>
          <w:lang w:eastAsia="zh-CN"/>
        </w:rPr>
        <w:br w:type="page"/>
      </w:r>
    </w:p>
    <w:p w14:paraId="59A90D29" w14:textId="3A3C9C23" w:rsidR="00DA2F7A" w:rsidRPr="00FF59AA" w:rsidRDefault="00E6431E" w:rsidP="00075B80">
      <w:pPr>
        <w:spacing w:line="240" w:lineRule="auto"/>
        <w:jc w:val="both"/>
        <w:rPr>
          <w:rFonts w:ascii="Times New Roman" w:eastAsiaTheme="minorEastAsia" w:hAnsi="Times New Roman"/>
          <w:b/>
          <w:noProof/>
          <w:highlight w:val="yellow"/>
          <w:lang w:eastAsia="zh-CN"/>
        </w:rPr>
      </w:pPr>
      <w:r w:rsidRPr="00FF59AA">
        <w:rPr>
          <w:rFonts w:ascii="Times New Roman" w:eastAsiaTheme="minorEastAsia" w:hAnsi="Times New Roman"/>
          <w:b/>
          <w:noProof/>
          <w:lang w:eastAsia="zh-CN"/>
        </w:rPr>
        <w:lastRenderedPageBreak/>
        <w:t>References</w:t>
      </w:r>
      <w:r w:rsidR="00E51230" w:rsidRPr="00FF59AA">
        <w:rPr>
          <w:rFonts w:ascii="Times New Roman" w:eastAsiaTheme="minorEastAsia" w:hAnsi="Times New Roman"/>
          <w:b/>
          <w:noProof/>
          <w:lang w:eastAsia="zh-CN"/>
        </w:rPr>
        <w:t xml:space="preserve"> </w:t>
      </w:r>
    </w:p>
    <w:p w14:paraId="60E76D92" w14:textId="3E623726"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Agyemang, G., Awumbila, M. and O'Dwyer, B. (2009</w:t>
      </w:r>
      <w:r w:rsidR="00E50094" w:rsidRPr="00FF59AA">
        <w:rPr>
          <w:rFonts w:ascii="Times New Roman" w:eastAsiaTheme="minorHAnsi" w:hAnsi="Times New Roman"/>
          <w:noProof/>
        </w:rPr>
        <w:t>a</w:t>
      </w:r>
      <w:r w:rsidRPr="00FF59AA">
        <w:rPr>
          <w:rFonts w:ascii="Times New Roman" w:eastAsiaTheme="minorHAnsi" w:hAnsi="Times New Roman"/>
          <w:noProof/>
        </w:rPr>
        <w:t xml:space="preserve">), "A critical reflection on the use of focus groups as a research method: lessons from trying to hear the voices of NGO beneficiaries in Ghana", </w:t>
      </w:r>
      <w:r w:rsidRPr="00FF59AA">
        <w:rPr>
          <w:rFonts w:ascii="Times New Roman" w:eastAsiaTheme="minorHAnsi" w:hAnsi="Times New Roman"/>
          <w:i/>
          <w:iCs/>
          <w:noProof/>
        </w:rPr>
        <w:t xml:space="preserve">Social and Environmental Accountability Journal, </w:t>
      </w:r>
      <w:r w:rsidRPr="00FF59AA">
        <w:rPr>
          <w:rFonts w:ascii="Times New Roman" w:eastAsiaTheme="minorHAnsi" w:hAnsi="Times New Roman"/>
          <w:noProof/>
        </w:rPr>
        <w:t>Vol. 29 No. 1, pp. 4-16.</w:t>
      </w:r>
    </w:p>
    <w:p w14:paraId="63BAE338" w14:textId="6E01DD04"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Ahrens, T. and Chapman, C. S. (2004), "Accounting for Flexibility and Efficiency: A Field Study of Management Control Systems in a Restaurant Chain", </w:t>
      </w:r>
      <w:r w:rsidRPr="00FF59AA">
        <w:rPr>
          <w:rFonts w:ascii="Times New Roman" w:eastAsiaTheme="minorHAnsi" w:hAnsi="Times New Roman"/>
          <w:i/>
          <w:iCs/>
          <w:noProof/>
        </w:rPr>
        <w:t xml:space="preserve">Contemporary </w:t>
      </w:r>
      <w:r w:rsidR="00E51230" w:rsidRPr="00FF59AA">
        <w:rPr>
          <w:rFonts w:ascii="Times New Roman" w:eastAsiaTheme="minorHAnsi" w:hAnsi="Times New Roman"/>
          <w:i/>
          <w:iCs/>
          <w:noProof/>
        </w:rPr>
        <w:t>A</w:t>
      </w:r>
      <w:r w:rsidRPr="00FF59AA">
        <w:rPr>
          <w:rFonts w:ascii="Times New Roman" w:eastAsiaTheme="minorHAnsi" w:hAnsi="Times New Roman"/>
          <w:i/>
          <w:iCs/>
          <w:noProof/>
        </w:rPr>
        <w:t xml:space="preserve">ccounting </w:t>
      </w:r>
      <w:r w:rsidR="00E51230" w:rsidRPr="00FF59AA">
        <w:rPr>
          <w:rFonts w:ascii="Times New Roman" w:eastAsiaTheme="minorHAnsi" w:hAnsi="Times New Roman"/>
          <w:i/>
          <w:iCs/>
          <w:noProof/>
        </w:rPr>
        <w:t>R</w:t>
      </w:r>
      <w:r w:rsidRPr="00FF59AA">
        <w:rPr>
          <w:rFonts w:ascii="Times New Roman" w:eastAsiaTheme="minorHAnsi" w:hAnsi="Times New Roman"/>
          <w:i/>
          <w:iCs/>
          <w:noProof/>
        </w:rPr>
        <w:t xml:space="preserve">esearch, </w:t>
      </w:r>
      <w:r w:rsidRPr="00FF59AA">
        <w:rPr>
          <w:rFonts w:ascii="Times New Roman" w:eastAsiaTheme="minorHAnsi" w:hAnsi="Times New Roman"/>
          <w:noProof/>
        </w:rPr>
        <w:t>Vol. 21 No. 2, pp. 271-301.</w:t>
      </w:r>
    </w:p>
    <w:p w14:paraId="3D809BAD"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Andrews, N. (2009), "Foreign aid and development in Africa: What the literature says and what the reality is", </w:t>
      </w:r>
      <w:r w:rsidRPr="00FF59AA">
        <w:rPr>
          <w:rFonts w:ascii="Times New Roman" w:eastAsiaTheme="minorHAnsi" w:hAnsi="Times New Roman"/>
          <w:i/>
          <w:iCs/>
          <w:noProof/>
        </w:rPr>
        <w:t xml:space="preserve">Journal of African Studies and Development, </w:t>
      </w:r>
      <w:r w:rsidRPr="00FF59AA">
        <w:rPr>
          <w:rFonts w:ascii="Times New Roman" w:eastAsiaTheme="minorHAnsi" w:hAnsi="Times New Roman"/>
          <w:noProof/>
        </w:rPr>
        <w:t>Vol. 1 No. 1, pp. 8-15.</w:t>
      </w:r>
    </w:p>
    <w:p w14:paraId="09E12008"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Awio, G., Northcott, D. and Lawrence, S. (2011), "Social capital and accountability in grass-roots NGOs: The case of the Ugandan community-led HIV/AIDS initiative", </w:t>
      </w:r>
      <w:r w:rsidRPr="00FF59AA">
        <w:rPr>
          <w:rFonts w:ascii="Times New Roman" w:eastAsiaTheme="minorHAnsi" w:hAnsi="Times New Roman"/>
          <w:i/>
          <w:iCs/>
          <w:noProof/>
        </w:rPr>
        <w:t xml:space="preserve">Accounting, Auditing &amp; Accountability Journal, </w:t>
      </w:r>
      <w:r w:rsidRPr="00FF59AA">
        <w:rPr>
          <w:rFonts w:ascii="Times New Roman" w:eastAsiaTheme="minorHAnsi" w:hAnsi="Times New Roman"/>
          <w:noProof/>
        </w:rPr>
        <w:t>Vol. 24 No. 1, pp. 63-92.</w:t>
      </w:r>
    </w:p>
    <w:p w14:paraId="1C9680C4" w14:textId="45931959"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Cameron, J. (2000), "Focussing on the focus group", </w:t>
      </w:r>
      <w:r w:rsidRPr="00FF59AA">
        <w:rPr>
          <w:rFonts w:ascii="Times New Roman" w:eastAsiaTheme="minorHAnsi" w:hAnsi="Times New Roman"/>
          <w:i/>
          <w:iCs/>
          <w:noProof/>
        </w:rPr>
        <w:t xml:space="preserve">Qualitative </w:t>
      </w:r>
      <w:r w:rsidR="00A60386" w:rsidRPr="00FF59AA">
        <w:rPr>
          <w:rFonts w:ascii="Times New Roman" w:eastAsiaTheme="minorHAnsi" w:hAnsi="Times New Roman"/>
          <w:i/>
          <w:iCs/>
          <w:noProof/>
        </w:rPr>
        <w:t>R</w:t>
      </w:r>
      <w:r w:rsidRPr="00FF59AA">
        <w:rPr>
          <w:rFonts w:ascii="Times New Roman" w:eastAsiaTheme="minorHAnsi" w:hAnsi="Times New Roman"/>
          <w:i/>
          <w:iCs/>
          <w:noProof/>
        </w:rPr>
        <w:t xml:space="preserve">esearch </w:t>
      </w:r>
      <w:r w:rsidR="00A60386" w:rsidRPr="00FF59AA">
        <w:rPr>
          <w:rFonts w:ascii="Times New Roman" w:eastAsiaTheme="minorHAnsi" w:hAnsi="Times New Roman"/>
          <w:i/>
          <w:iCs/>
          <w:noProof/>
        </w:rPr>
        <w:t>M</w:t>
      </w:r>
      <w:r w:rsidRPr="00FF59AA">
        <w:rPr>
          <w:rFonts w:ascii="Times New Roman" w:eastAsiaTheme="minorHAnsi" w:hAnsi="Times New Roman"/>
          <w:i/>
          <w:iCs/>
          <w:noProof/>
        </w:rPr>
        <w:t xml:space="preserve">ethods in </w:t>
      </w:r>
      <w:r w:rsidR="00A60386" w:rsidRPr="00FF59AA">
        <w:rPr>
          <w:rFonts w:ascii="Times New Roman" w:eastAsiaTheme="minorHAnsi" w:hAnsi="Times New Roman"/>
          <w:i/>
          <w:iCs/>
          <w:noProof/>
        </w:rPr>
        <w:t>H</w:t>
      </w:r>
      <w:r w:rsidRPr="00FF59AA">
        <w:rPr>
          <w:rFonts w:ascii="Times New Roman" w:eastAsiaTheme="minorHAnsi" w:hAnsi="Times New Roman"/>
          <w:i/>
          <w:iCs/>
          <w:noProof/>
        </w:rPr>
        <w:t xml:space="preserve">uman </w:t>
      </w:r>
      <w:r w:rsidR="00A60386" w:rsidRPr="00FF59AA">
        <w:rPr>
          <w:rFonts w:ascii="Times New Roman" w:eastAsiaTheme="minorHAnsi" w:hAnsi="Times New Roman"/>
          <w:i/>
          <w:iCs/>
          <w:noProof/>
        </w:rPr>
        <w:t>G</w:t>
      </w:r>
      <w:r w:rsidRPr="00FF59AA">
        <w:rPr>
          <w:rFonts w:ascii="Times New Roman" w:eastAsiaTheme="minorHAnsi" w:hAnsi="Times New Roman"/>
          <w:i/>
          <w:iCs/>
          <w:noProof/>
        </w:rPr>
        <w:t>eography</w:t>
      </w:r>
      <w:r w:rsidRPr="00FF59AA">
        <w:rPr>
          <w:rFonts w:ascii="Times New Roman" w:eastAsiaTheme="minorHAnsi" w:hAnsi="Times New Roman"/>
          <w:noProof/>
        </w:rPr>
        <w:t>, pp. 83-102.</w:t>
      </w:r>
    </w:p>
    <w:p w14:paraId="4DF1B395" w14:textId="45797C97" w:rsidR="00E3707B" w:rsidRPr="00FF59AA" w:rsidRDefault="00E3707B"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Canadian International Development Agency (2011). “</w:t>
      </w:r>
      <w:r w:rsidRPr="00FF59AA">
        <w:rPr>
          <w:rFonts w:ascii="Times New Roman" w:eastAsiaTheme="minorHAnsi" w:hAnsi="Times New Roman"/>
          <w:i/>
          <w:noProof/>
        </w:rPr>
        <w:t>CIDA’S Aid Effectiveness Action Plan 2009-2012”.</w:t>
      </w:r>
      <w:r w:rsidRPr="00FF59AA">
        <w:rPr>
          <w:rFonts w:ascii="Times New Roman" w:eastAsiaTheme="minorHAnsi" w:hAnsi="Times New Roman"/>
          <w:noProof/>
        </w:rPr>
        <w:t>Available at:</w:t>
      </w:r>
      <w:r w:rsidRPr="00FF59AA">
        <w:rPr>
          <w:rFonts w:ascii="Times New Roman" w:eastAsiaTheme="minorHAnsi" w:hAnsi="Times New Roman"/>
          <w:i/>
          <w:noProof/>
        </w:rPr>
        <w:t xml:space="preserve"> </w:t>
      </w:r>
      <w:hyperlink r:id="rId9" w:history="1">
        <w:r w:rsidRPr="00FF59AA">
          <w:rPr>
            <w:rStyle w:val="Hyperlink"/>
            <w:rFonts w:ascii="Times New Roman" w:eastAsiaTheme="minorHAnsi" w:hAnsi="Times New Roman"/>
            <w:noProof/>
            <w:color w:val="auto"/>
          </w:rPr>
          <w:t>http://www.acdicida.gc.ca/inet/images.nsf/vluimages/about_cida/$file/aideffectiveness_actionplan_2009-12-e.pdf</w:t>
        </w:r>
      </w:hyperlink>
      <w:r w:rsidRPr="00FF59AA">
        <w:rPr>
          <w:rFonts w:ascii="Times New Roman" w:eastAsiaTheme="minorHAnsi" w:hAnsi="Times New Roman"/>
          <w:noProof/>
        </w:rPr>
        <w:t>.  Retrieved December 4, 2011.</w:t>
      </w:r>
    </w:p>
    <w:p w14:paraId="47B76405" w14:textId="7B805D16" w:rsidR="00DA2F7A" w:rsidRDefault="00DA2F7A" w:rsidP="00075B80">
      <w:pPr>
        <w:autoSpaceDE w:val="0"/>
        <w:autoSpaceDN w:val="0"/>
        <w:adjustRightInd w:val="0"/>
        <w:spacing w:after="0" w:line="240" w:lineRule="auto"/>
        <w:ind w:left="720" w:hanging="720"/>
        <w:rPr>
          <w:rFonts w:ascii="Times New Roman" w:eastAsiaTheme="minorHAnsi" w:hAnsi="Times New Roman"/>
          <w:iCs/>
          <w:noProof/>
        </w:rPr>
      </w:pPr>
      <w:bookmarkStart w:id="0" w:name="_GoBack"/>
      <w:bookmarkEnd w:id="0"/>
      <w:r w:rsidRPr="005343A6">
        <w:rPr>
          <w:rFonts w:ascii="Times New Roman" w:eastAsiaTheme="minorHAnsi" w:hAnsi="Times New Roman"/>
          <w:noProof/>
        </w:rPr>
        <w:t xml:space="preserve">Chen, S. and Ravallion, M. (2008), "The developing world is poorer than we thought, but no less successful in the fight against poverty", </w:t>
      </w:r>
      <w:r w:rsidRPr="005343A6">
        <w:rPr>
          <w:rFonts w:ascii="Times New Roman" w:eastAsiaTheme="minorHAnsi" w:hAnsi="Times New Roman"/>
          <w:i/>
          <w:iCs/>
          <w:noProof/>
        </w:rPr>
        <w:t>World Bank Policy Research Working Paper Series</w:t>
      </w:r>
      <w:r w:rsidR="006D1E8E" w:rsidRPr="005343A6">
        <w:rPr>
          <w:rFonts w:ascii="Times New Roman" w:eastAsiaTheme="minorHAnsi" w:hAnsi="Times New Roman"/>
          <w:i/>
          <w:iCs/>
          <w:noProof/>
        </w:rPr>
        <w:t>.</w:t>
      </w:r>
      <w:r w:rsidR="00C15B09" w:rsidRPr="005343A6">
        <w:rPr>
          <w:rFonts w:ascii="Times New Roman" w:eastAsiaTheme="minorHAnsi" w:hAnsi="Times New Roman"/>
          <w:i/>
          <w:iCs/>
          <w:noProof/>
        </w:rPr>
        <w:t xml:space="preserve"> </w:t>
      </w:r>
      <w:r w:rsidR="006D1E8E" w:rsidRPr="005343A6">
        <w:rPr>
          <w:rFonts w:ascii="Times New Roman" w:eastAsiaTheme="minorHAnsi" w:hAnsi="Times New Roman"/>
          <w:iCs/>
          <w:noProof/>
        </w:rPr>
        <w:t>See:https://www.virtualstatisticalsystem.org/vss_uploads/The_Developing_World_is_Poorer_than_we_Thought.pdf. Last accessed, May 26 2016.</w:t>
      </w:r>
    </w:p>
    <w:p w14:paraId="436A5A08"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Chenhall, R. H., Hall, M. and Smith, D. (2013), "Performance measurement, modes of evaluation and the development of compromising accounts", </w:t>
      </w:r>
      <w:r w:rsidRPr="00FF59AA">
        <w:rPr>
          <w:rFonts w:ascii="Times New Roman" w:eastAsiaTheme="minorHAnsi" w:hAnsi="Times New Roman"/>
          <w:i/>
          <w:iCs/>
          <w:noProof/>
        </w:rPr>
        <w:t xml:space="preserve">Accounting, Organizations and Society, </w:t>
      </w:r>
      <w:r w:rsidRPr="00FF59AA">
        <w:rPr>
          <w:rFonts w:ascii="Times New Roman" w:eastAsiaTheme="minorHAnsi" w:hAnsi="Times New Roman"/>
          <w:noProof/>
        </w:rPr>
        <w:t>Vol. 38 No. 4, pp. 268-287.</w:t>
      </w:r>
    </w:p>
    <w:p w14:paraId="620CBBBF"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Codjoe, H. M. (2003), "Is Culture the Obstacle to Development in Ghana? A Critique of the Culture-Development Thesis as it Applies to Ghana and South Korea", </w:t>
      </w:r>
      <w:r w:rsidRPr="00FF59AA">
        <w:rPr>
          <w:rFonts w:ascii="Times New Roman" w:eastAsiaTheme="minorHAnsi" w:hAnsi="Times New Roman"/>
          <w:i/>
          <w:iCs/>
          <w:noProof/>
        </w:rPr>
        <w:t>Critical perspectives in political and socioeconomic development in Ghana</w:t>
      </w:r>
      <w:r w:rsidRPr="00FF59AA">
        <w:rPr>
          <w:rFonts w:ascii="Times New Roman" w:eastAsiaTheme="minorHAnsi" w:hAnsi="Times New Roman"/>
          <w:noProof/>
        </w:rPr>
        <w:t>, pp. 335-363.</w:t>
      </w:r>
    </w:p>
    <w:p w14:paraId="1D8B7C3C"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Cooper, D. J. and Morgan, W. (2008), "Case study research in accounting", </w:t>
      </w:r>
      <w:r w:rsidRPr="00FF59AA">
        <w:rPr>
          <w:rFonts w:ascii="Times New Roman" w:eastAsiaTheme="minorHAnsi" w:hAnsi="Times New Roman"/>
          <w:i/>
          <w:iCs/>
          <w:noProof/>
        </w:rPr>
        <w:t xml:space="preserve">Accounting Horizons, </w:t>
      </w:r>
      <w:r w:rsidRPr="00FF59AA">
        <w:rPr>
          <w:rFonts w:ascii="Times New Roman" w:eastAsiaTheme="minorHAnsi" w:hAnsi="Times New Roman"/>
          <w:noProof/>
        </w:rPr>
        <w:t>Vol. 22 No. 2, pp. 159-178.</w:t>
      </w:r>
    </w:p>
    <w:p w14:paraId="0B29C837" w14:textId="5B69EAAC"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D</w:t>
      </w:r>
      <w:r w:rsidR="00E51230" w:rsidRPr="00FF59AA">
        <w:rPr>
          <w:rFonts w:ascii="Times New Roman" w:eastAsiaTheme="minorHAnsi" w:hAnsi="Times New Roman"/>
          <w:noProof/>
        </w:rPr>
        <w:t>ANIDA</w:t>
      </w:r>
      <w:r w:rsidRPr="00FF59AA">
        <w:rPr>
          <w:rFonts w:ascii="Times New Roman" w:eastAsiaTheme="minorHAnsi" w:hAnsi="Times New Roman"/>
          <w:noProof/>
        </w:rPr>
        <w:t>. (2006), "M</w:t>
      </w:r>
      <w:r w:rsidR="00E51230" w:rsidRPr="00FF59AA">
        <w:rPr>
          <w:rFonts w:ascii="Times New Roman" w:eastAsiaTheme="minorHAnsi" w:hAnsi="Times New Roman"/>
          <w:noProof/>
        </w:rPr>
        <w:t>onitoring at programme and project level- general issues</w:t>
      </w:r>
      <w:r w:rsidRPr="00FF59AA">
        <w:rPr>
          <w:rFonts w:ascii="Times New Roman" w:eastAsiaTheme="minorHAnsi" w:hAnsi="Times New Roman"/>
          <w:noProof/>
        </w:rPr>
        <w:t xml:space="preserve"> ", Ministry of Foreign Affairs of Denmark (Ed.), Copenhagen.</w:t>
      </w:r>
    </w:p>
    <w:p w14:paraId="5CF2A538" w14:textId="5A06BF91"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DANIDA. (2011), "Guidelines for Programme Management", Ministry of Foreign Affairs</w:t>
      </w:r>
      <w:r w:rsidR="00E51230" w:rsidRPr="00FF59AA">
        <w:rPr>
          <w:rFonts w:ascii="Times New Roman" w:eastAsiaTheme="minorHAnsi" w:hAnsi="Times New Roman"/>
          <w:noProof/>
        </w:rPr>
        <w:t xml:space="preserve"> of Denmark </w:t>
      </w:r>
      <w:r w:rsidRPr="00FF59AA">
        <w:rPr>
          <w:rFonts w:ascii="Times New Roman" w:eastAsiaTheme="minorHAnsi" w:hAnsi="Times New Roman"/>
          <w:noProof/>
        </w:rPr>
        <w:t xml:space="preserve"> (Ed.). DANIDA., Copenhagen.</w:t>
      </w:r>
    </w:p>
    <w:p w14:paraId="63B93ADF" w14:textId="1C1B2FD5" w:rsidR="00DA2F7A" w:rsidRPr="00FF59AA" w:rsidRDefault="00E51230"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DANIDA</w:t>
      </w:r>
      <w:r w:rsidR="00DA2F7A" w:rsidRPr="00FF59AA">
        <w:rPr>
          <w:rFonts w:ascii="Times New Roman" w:eastAsiaTheme="minorHAnsi" w:hAnsi="Times New Roman"/>
          <w:noProof/>
        </w:rPr>
        <w:t>. (2012), "Danida Evaluation Guidelines", Ministry of Foreign Affairs of Denmark (Ed.), Copenhagen.</w:t>
      </w:r>
    </w:p>
    <w:p w14:paraId="54145B92" w14:textId="7E551A7D"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Denzin, N. K. and Lincoln, Y. S. (2000), </w:t>
      </w:r>
      <w:r w:rsidRPr="00FF59AA">
        <w:rPr>
          <w:rFonts w:ascii="Times New Roman" w:eastAsiaTheme="minorHAnsi" w:hAnsi="Times New Roman"/>
          <w:i/>
          <w:iCs/>
          <w:noProof/>
        </w:rPr>
        <w:t xml:space="preserve">Handbook of qualitative research. </w:t>
      </w:r>
      <w:r w:rsidRPr="00FF59AA">
        <w:rPr>
          <w:rFonts w:ascii="Times New Roman" w:eastAsiaTheme="minorHAnsi" w:hAnsi="Times New Roman"/>
          <w:noProof/>
        </w:rPr>
        <w:t>, Sage.</w:t>
      </w:r>
      <w:r w:rsidR="00F65E09" w:rsidRPr="00FF59AA">
        <w:rPr>
          <w:rFonts w:ascii="Times New Roman" w:eastAsiaTheme="minorHAnsi" w:hAnsi="Times New Roman"/>
          <w:noProof/>
        </w:rPr>
        <w:t xml:space="preserve"> Thousand Oaks, CA</w:t>
      </w:r>
    </w:p>
    <w:p w14:paraId="2C09D2B9" w14:textId="441F92D1"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DFID. (2005), "Guidance on evaluation and </w:t>
      </w:r>
      <w:r w:rsidR="00E51230" w:rsidRPr="00FF59AA">
        <w:rPr>
          <w:rFonts w:ascii="Times New Roman" w:eastAsiaTheme="minorHAnsi" w:hAnsi="Times New Roman"/>
          <w:noProof/>
        </w:rPr>
        <w:t>review</w:t>
      </w:r>
      <w:r w:rsidRPr="00FF59AA">
        <w:rPr>
          <w:rFonts w:ascii="Times New Roman" w:eastAsiaTheme="minorHAnsi" w:hAnsi="Times New Roman"/>
          <w:noProof/>
        </w:rPr>
        <w:t xml:space="preserve"> for DFID staff", in DFID (Ed.), London.</w:t>
      </w:r>
    </w:p>
    <w:p w14:paraId="0FE5BF27"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Dixon, R., Ritchie, J. and Siwale, J. (2006), "Microfinance: accountability from the grassroots", </w:t>
      </w:r>
      <w:r w:rsidRPr="00FF59AA">
        <w:rPr>
          <w:rFonts w:ascii="Times New Roman" w:eastAsiaTheme="minorHAnsi" w:hAnsi="Times New Roman"/>
          <w:i/>
          <w:iCs/>
          <w:noProof/>
        </w:rPr>
        <w:t xml:space="preserve">Accounting, Auditing &amp; Accountability Journal, </w:t>
      </w:r>
      <w:r w:rsidRPr="00FF59AA">
        <w:rPr>
          <w:rFonts w:ascii="Times New Roman" w:eastAsiaTheme="minorHAnsi" w:hAnsi="Times New Roman"/>
          <w:noProof/>
        </w:rPr>
        <w:t>Vol. 19 No. 3, pp. 415-427.</w:t>
      </w:r>
    </w:p>
    <w:p w14:paraId="574EEBEE" w14:textId="77777777" w:rsidR="00DA2F7A" w:rsidRPr="00FF59AA" w:rsidRDefault="00DA2F7A" w:rsidP="00075B80">
      <w:pPr>
        <w:autoSpaceDE w:val="0"/>
        <w:autoSpaceDN w:val="0"/>
        <w:adjustRightInd w:val="0"/>
        <w:spacing w:after="0" w:line="240" w:lineRule="auto"/>
        <w:rPr>
          <w:rFonts w:ascii="Times New Roman" w:eastAsiaTheme="minorHAnsi" w:hAnsi="Times New Roman"/>
          <w:noProof/>
        </w:rPr>
      </w:pPr>
      <w:r w:rsidRPr="00FF59AA">
        <w:rPr>
          <w:rFonts w:ascii="Times New Roman" w:eastAsiaTheme="minorHAnsi" w:hAnsi="Times New Roman"/>
          <w:noProof/>
        </w:rPr>
        <w:t xml:space="preserve">Doz, Y. (2011), "Qualitative research for international business", </w:t>
      </w:r>
      <w:r w:rsidRPr="00FF59AA">
        <w:rPr>
          <w:rFonts w:ascii="Times New Roman" w:eastAsiaTheme="minorHAnsi" w:hAnsi="Times New Roman"/>
          <w:i/>
          <w:iCs/>
          <w:noProof/>
        </w:rPr>
        <w:t xml:space="preserve">Journal of International Business Studies, </w:t>
      </w:r>
      <w:r w:rsidRPr="00FF59AA">
        <w:rPr>
          <w:rFonts w:ascii="Times New Roman" w:eastAsiaTheme="minorHAnsi" w:hAnsi="Times New Roman"/>
          <w:noProof/>
        </w:rPr>
        <w:t>Vol. 42 No. 5, pp. 582-590.</w:t>
      </w:r>
    </w:p>
    <w:p w14:paraId="09BDED45"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Ebrahim, A. (2002), "Information struggles: The role of information in the reproduction of NGO-funder relationships", </w:t>
      </w:r>
      <w:r w:rsidRPr="00FF59AA">
        <w:rPr>
          <w:rFonts w:ascii="Times New Roman" w:eastAsiaTheme="minorHAnsi" w:hAnsi="Times New Roman"/>
          <w:i/>
          <w:iCs/>
          <w:noProof/>
        </w:rPr>
        <w:t xml:space="preserve">Nonprofit and Voluntary Sector Quarterly, </w:t>
      </w:r>
      <w:r w:rsidRPr="00FF59AA">
        <w:rPr>
          <w:rFonts w:ascii="Times New Roman" w:eastAsiaTheme="minorHAnsi" w:hAnsi="Times New Roman"/>
          <w:noProof/>
        </w:rPr>
        <w:t>Vol. 31 No. 1, pp. 84-114.</w:t>
      </w:r>
    </w:p>
    <w:p w14:paraId="56442171"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Ebrahim, A. (2003), "'Accountability in practice: mechanisms for NGOs", </w:t>
      </w:r>
      <w:r w:rsidRPr="00FF59AA">
        <w:rPr>
          <w:rFonts w:ascii="Times New Roman" w:eastAsiaTheme="minorHAnsi" w:hAnsi="Times New Roman"/>
          <w:i/>
          <w:iCs/>
          <w:noProof/>
        </w:rPr>
        <w:t xml:space="preserve">World Development, </w:t>
      </w:r>
      <w:r w:rsidRPr="00FF59AA">
        <w:rPr>
          <w:rFonts w:ascii="Times New Roman" w:eastAsiaTheme="minorHAnsi" w:hAnsi="Times New Roman"/>
          <w:noProof/>
        </w:rPr>
        <w:t>Vol. 31 (5), pp. 813-829.</w:t>
      </w:r>
    </w:p>
    <w:p w14:paraId="347EBFA3"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Ebrahim, A. (2005), "Accountability myopia: Losing sight of organisational learning", </w:t>
      </w:r>
      <w:r w:rsidRPr="00FF59AA">
        <w:rPr>
          <w:rFonts w:ascii="Times New Roman" w:eastAsiaTheme="minorHAnsi" w:hAnsi="Times New Roman"/>
          <w:i/>
          <w:iCs/>
          <w:noProof/>
        </w:rPr>
        <w:t xml:space="preserve">Nonprofit and voluntary sector quarterly, </w:t>
      </w:r>
      <w:r w:rsidRPr="00FF59AA">
        <w:rPr>
          <w:rFonts w:ascii="Times New Roman" w:eastAsiaTheme="minorHAnsi" w:hAnsi="Times New Roman"/>
          <w:noProof/>
        </w:rPr>
        <w:t>Vol. 34 No. 1, pp. 56-87.</w:t>
      </w:r>
    </w:p>
    <w:p w14:paraId="7D8AB1D8"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Ebrahim, A. (2009), "Placing the normative logics of accountability in “thick” perspective", </w:t>
      </w:r>
      <w:r w:rsidRPr="00FF59AA">
        <w:rPr>
          <w:rFonts w:ascii="Times New Roman" w:eastAsiaTheme="minorHAnsi" w:hAnsi="Times New Roman"/>
          <w:i/>
          <w:iCs/>
          <w:noProof/>
        </w:rPr>
        <w:t xml:space="preserve">American Behavioral Scientist, </w:t>
      </w:r>
      <w:r w:rsidRPr="00FF59AA">
        <w:rPr>
          <w:rFonts w:ascii="Times New Roman" w:eastAsiaTheme="minorHAnsi" w:hAnsi="Times New Roman"/>
          <w:noProof/>
        </w:rPr>
        <w:t>Vol. 52 No. 6, pp. 885-904.</w:t>
      </w:r>
    </w:p>
    <w:p w14:paraId="3A4D6C7F" w14:textId="594AEACF"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Ebrahim, A. and Rangan, V. K. (2010), "The limits of nonprofit impact: A contingency framework for measuring social performance", Harvard Business School.</w:t>
      </w:r>
    </w:p>
    <w:p w14:paraId="4EA31197" w14:textId="77777777" w:rsidR="00D40B2B" w:rsidRPr="00FF59AA" w:rsidRDefault="00D40B2B"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lastRenderedPageBreak/>
        <w:t xml:space="preserve">Edwards, M. and Hulme, D. (1996), </w:t>
      </w:r>
      <w:r w:rsidRPr="00FF59AA">
        <w:rPr>
          <w:rFonts w:ascii="Times New Roman" w:eastAsiaTheme="minorHAnsi" w:hAnsi="Times New Roman"/>
          <w:i/>
          <w:iCs/>
          <w:noProof/>
        </w:rPr>
        <w:t>Beyond the magic bullet: NGO performance and accountability in the post-cold war world</w:t>
      </w:r>
      <w:r w:rsidRPr="00FF59AA">
        <w:rPr>
          <w:rFonts w:ascii="Times New Roman" w:eastAsiaTheme="minorHAnsi" w:hAnsi="Times New Roman"/>
          <w:noProof/>
        </w:rPr>
        <w:t>, Kumarian Press West Hartford, CT.</w:t>
      </w:r>
    </w:p>
    <w:p w14:paraId="474812F6"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Elbers, W. and Arts, B. (2011), "Keeping body and soul together: Southern NGOs’ strategic responses to donor constraints", </w:t>
      </w:r>
      <w:r w:rsidRPr="00FF59AA">
        <w:rPr>
          <w:rFonts w:ascii="Times New Roman" w:eastAsiaTheme="minorHAnsi" w:hAnsi="Times New Roman"/>
          <w:i/>
          <w:iCs/>
          <w:noProof/>
        </w:rPr>
        <w:t xml:space="preserve">International Review of Administrative Sciences, </w:t>
      </w:r>
      <w:r w:rsidRPr="00FF59AA">
        <w:rPr>
          <w:rFonts w:ascii="Times New Roman" w:eastAsiaTheme="minorHAnsi" w:hAnsi="Times New Roman"/>
          <w:noProof/>
        </w:rPr>
        <w:t>Vol. 77 No. 4, pp. 713-732.</w:t>
      </w:r>
    </w:p>
    <w:p w14:paraId="1D85A100" w14:textId="77777777" w:rsidR="00A60386" w:rsidRPr="00FF59AA" w:rsidRDefault="00A60386"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Englund, H. and Gerdin, J. (2014), "Developing Enabling Performance Measurement Systems: On the Interplay Between Numbers and Operational Knowledge", </w:t>
      </w:r>
      <w:r w:rsidRPr="00FF59AA">
        <w:rPr>
          <w:rFonts w:ascii="Times New Roman" w:eastAsiaTheme="minorHAnsi" w:hAnsi="Times New Roman"/>
          <w:i/>
          <w:iCs/>
          <w:noProof/>
        </w:rPr>
        <w:t xml:space="preserve">European Accounting Review, </w:t>
      </w:r>
      <w:r w:rsidRPr="00FF59AA">
        <w:rPr>
          <w:rFonts w:ascii="Times New Roman" w:eastAsiaTheme="minorHAnsi" w:hAnsi="Times New Roman"/>
          <w:noProof/>
        </w:rPr>
        <w:t>Vol. 23, pp. 1-27.</w:t>
      </w:r>
    </w:p>
    <w:p w14:paraId="78ACDA3B"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Everett, J. and Friesen, C. (2010), "Humanitarian accountability and performance in the Théâtre de l’Absurde", </w:t>
      </w:r>
      <w:r w:rsidRPr="00FF59AA">
        <w:rPr>
          <w:rFonts w:ascii="Times New Roman" w:eastAsiaTheme="minorHAnsi" w:hAnsi="Times New Roman"/>
          <w:i/>
          <w:iCs/>
          <w:noProof/>
        </w:rPr>
        <w:t xml:space="preserve">Critical Perspectives on Accounting, </w:t>
      </w:r>
      <w:r w:rsidRPr="00FF59AA">
        <w:rPr>
          <w:rFonts w:ascii="Times New Roman" w:eastAsiaTheme="minorHAnsi" w:hAnsi="Times New Roman"/>
          <w:noProof/>
        </w:rPr>
        <w:t>Vol. 21 No. 6, pp. 468-485.</w:t>
      </w:r>
    </w:p>
    <w:p w14:paraId="1A3D13AE" w14:textId="7F19FF63"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Eyben, R. (2006), </w:t>
      </w:r>
      <w:r w:rsidRPr="00FF59AA">
        <w:rPr>
          <w:rFonts w:ascii="Times New Roman" w:eastAsiaTheme="minorHAnsi" w:hAnsi="Times New Roman"/>
          <w:i/>
          <w:iCs/>
          <w:noProof/>
        </w:rPr>
        <w:t>Relationships for aid</w:t>
      </w:r>
      <w:r w:rsidRPr="00FF59AA">
        <w:rPr>
          <w:rFonts w:ascii="Times New Roman" w:eastAsiaTheme="minorHAnsi" w:hAnsi="Times New Roman"/>
          <w:noProof/>
        </w:rPr>
        <w:t>, Routledge.</w:t>
      </w:r>
      <w:r w:rsidR="00A60386" w:rsidRPr="00FF59AA">
        <w:rPr>
          <w:rFonts w:ascii="Times New Roman" w:eastAsiaTheme="minorHAnsi" w:hAnsi="Times New Roman"/>
          <w:noProof/>
        </w:rPr>
        <w:t xml:space="preserve"> London</w:t>
      </w:r>
    </w:p>
    <w:p w14:paraId="71B6937D" w14:textId="77777777" w:rsidR="00E3707B" w:rsidRPr="00FF59AA" w:rsidRDefault="00E3707B" w:rsidP="00075B80">
      <w:pPr>
        <w:autoSpaceDE w:val="0"/>
        <w:autoSpaceDN w:val="0"/>
        <w:adjustRightInd w:val="0"/>
        <w:spacing w:after="0" w:line="240" w:lineRule="auto"/>
        <w:ind w:left="720" w:hanging="720"/>
        <w:rPr>
          <w:rFonts w:ascii="Times New Roman" w:eastAsiaTheme="minorHAnsi" w:hAnsi="Times New Roman"/>
          <w:i/>
          <w:noProof/>
        </w:rPr>
      </w:pPr>
      <w:r w:rsidRPr="00FF59AA">
        <w:rPr>
          <w:rFonts w:ascii="Times New Roman" w:eastAsiaTheme="minorHAnsi" w:hAnsi="Times New Roman"/>
          <w:noProof/>
        </w:rPr>
        <w:t xml:space="preserve">Fourth High Level Forum on Aid Effectiveness 2011. </w:t>
      </w:r>
      <w:r w:rsidRPr="00FF59AA">
        <w:rPr>
          <w:rFonts w:ascii="Times New Roman" w:eastAsiaTheme="minorHAnsi" w:hAnsi="Times New Roman"/>
          <w:i/>
          <w:noProof/>
        </w:rPr>
        <w:t xml:space="preserve">Busan Partnership for Effective Development Co-operation. </w:t>
      </w:r>
      <w:r w:rsidRPr="00FF59AA">
        <w:rPr>
          <w:rFonts w:ascii="Times New Roman" w:eastAsiaTheme="minorHAnsi" w:hAnsi="Times New Roman"/>
          <w:noProof/>
        </w:rPr>
        <w:t>Available at:</w:t>
      </w:r>
      <w:r w:rsidRPr="00FF59AA">
        <w:rPr>
          <w:rFonts w:ascii="Times New Roman" w:eastAsiaTheme="minorHAnsi" w:hAnsi="Times New Roman"/>
          <w:i/>
          <w:noProof/>
        </w:rPr>
        <w:t xml:space="preserve"> </w:t>
      </w:r>
      <w:hyperlink r:id="rId10" w:history="1">
        <w:r w:rsidRPr="00FF59AA">
          <w:rPr>
            <w:rStyle w:val="Hyperlink"/>
            <w:rFonts w:ascii="Times New Roman" w:eastAsiaTheme="minorHAnsi" w:hAnsi="Times New Roman"/>
            <w:i/>
            <w:noProof/>
            <w:color w:val="auto"/>
          </w:rPr>
          <w:t xml:space="preserve">http://www.aideffectiveness.org/busanhlf4/images/stories/hlf4/OUTCOME_DOCUMENT_-_FINAL_EN.pdf. </w:t>
        </w:r>
        <w:r w:rsidRPr="00FF59AA">
          <w:rPr>
            <w:rStyle w:val="Hyperlink"/>
            <w:rFonts w:ascii="Times New Roman" w:eastAsiaTheme="minorHAnsi" w:hAnsi="Times New Roman"/>
            <w:noProof/>
            <w:color w:val="auto"/>
          </w:rPr>
          <w:t>Retrieved: December 4th 2011</w:t>
        </w:r>
      </w:hyperlink>
    </w:p>
    <w:p w14:paraId="3428B2A2" w14:textId="77777777" w:rsidR="00DA2F7A" w:rsidRPr="00FF59AA" w:rsidRDefault="00DA2F7A" w:rsidP="00075B80">
      <w:pPr>
        <w:autoSpaceDE w:val="0"/>
        <w:autoSpaceDN w:val="0"/>
        <w:adjustRightInd w:val="0"/>
        <w:spacing w:after="0" w:line="240" w:lineRule="auto"/>
        <w:rPr>
          <w:rFonts w:ascii="Times New Roman" w:eastAsiaTheme="minorHAnsi" w:hAnsi="Times New Roman"/>
          <w:noProof/>
        </w:rPr>
      </w:pPr>
      <w:r w:rsidRPr="00FF59AA">
        <w:rPr>
          <w:rFonts w:ascii="Times New Roman" w:eastAsiaTheme="minorHAnsi" w:hAnsi="Times New Roman"/>
          <w:noProof/>
        </w:rPr>
        <w:t xml:space="preserve">Ferguson, J., Huysman, M. and Soekijad, M. (2010), "Knowledge management in practice: Pitfalls and potentials for development", </w:t>
      </w:r>
      <w:r w:rsidRPr="00FF59AA">
        <w:rPr>
          <w:rFonts w:ascii="Times New Roman" w:eastAsiaTheme="minorHAnsi" w:hAnsi="Times New Roman"/>
          <w:i/>
          <w:iCs/>
          <w:noProof/>
        </w:rPr>
        <w:t xml:space="preserve">World Development, </w:t>
      </w:r>
      <w:r w:rsidRPr="00FF59AA">
        <w:rPr>
          <w:rFonts w:ascii="Times New Roman" w:eastAsiaTheme="minorHAnsi" w:hAnsi="Times New Roman"/>
          <w:noProof/>
        </w:rPr>
        <w:t>Vol. 38 No. 12, pp. 1797-1810.</w:t>
      </w:r>
    </w:p>
    <w:p w14:paraId="1859C214"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Free, C. (2007), "Supply</w:t>
      </w:r>
      <w:r w:rsidRPr="00FF59AA">
        <w:rPr>
          <w:rFonts w:ascii="Cambria Math" w:eastAsiaTheme="minorHAnsi" w:hAnsi="Cambria Math" w:cs="Cambria Math"/>
          <w:noProof/>
        </w:rPr>
        <w:t>‐</w:t>
      </w:r>
      <w:r w:rsidRPr="00FF59AA">
        <w:rPr>
          <w:rFonts w:ascii="Times New Roman" w:eastAsiaTheme="minorHAnsi" w:hAnsi="Times New Roman"/>
          <w:noProof/>
        </w:rPr>
        <w:t xml:space="preserve">Chain Accounting Practices in the UK Retail Sector: Enabling or Coercing Collaboration?*", </w:t>
      </w:r>
      <w:r w:rsidRPr="00FF59AA">
        <w:rPr>
          <w:rFonts w:ascii="Times New Roman" w:eastAsiaTheme="minorHAnsi" w:hAnsi="Times New Roman"/>
          <w:i/>
          <w:iCs/>
          <w:noProof/>
        </w:rPr>
        <w:t xml:space="preserve">Contemporary accounting research, </w:t>
      </w:r>
      <w:r w:rsidRPr="00FF59AA">
        <w:rPr>
          <w:rFonts w:ascii="Times New Roman" w:eastAsiaTheme="minorHAnsi" w:hAnsi="Times New Roman"/>
          <w:noProof/>
        </w:rPr>
        <w:t>Vol. 24 No. 3, pp. 897-933.</w:t>
      </w:r>
    </w:p>
    <w:p w14:paraId="467728D8" w14:textId="7DED7CD1"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Fry, R. E. (1995), "Accountability in organizational life: problem or opportunity for </w:t>
      </w:r>
      <w:r w:rsidR="00E51230" w:rsidRPr="00FF59AA">
        <w:rPr>
          <w:rFonts w:ascii="Times New Roman" w:eastAsiaTheme="minorHAnsi" w:hAnsi="Times New Roman"/>
          <w:noProof/>
        </w:rPr>
        <w:t>non-profits</w:t>
      </w:r>
      <w:r w:rsidRPr="00FF59AA">
        <w:rPr>
          <w:rFonts w:ascii="Times New Roman" w:eastAsiaTheme="minorHAnsi" w:hAnsi="Times New Roman"/>
          <w:noProof/>
        </w:rPr>
        <w:t xml:space="preserve">?", </w:t>
      </w:r>
      <w:r w:rsidRPr="00FF59AA">
        <w:rPr>
          <w:rFonts w:ascii="Times New Roman" w:eastAsiaTheme="minorHAnsi" w:hAnsi="Times New Roman"/>
          <w:i/>
          <w:iCs/>
          <w:noProof/>
        </w:rPr>
        <w:t xml:space="preserve">Nonprofit Management and Leadership, </w:t>
      </w:r>
      <w:r w:rsidRPr="00FF59AA">
        <w:rPr>
          <w:rFonts w:ascii="Times New Roman" w:eastAsiaTheme="minorHAnsi" w:hAnsi="Times New Roman"/>
          <w:noProof/>
        </w:rPr>
        <w:t>Vol. 6 No. 2, pp. 181-195.</w:t>
      </w:r>
    </w:p>
    <w:p w14:paraId="6466CD6B" w14:textId="19BE1F2A"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Gray, R., Bebbington, J. and Collison, D. (2006), "NGOs, civil society and accountability: making the people accountable to capital", </w:t>
      </w:r>
      <w:r w:rsidRPr="00FF59AA">
        <w:rPr>
          <w:rFonts w:ascii="Times New Roman" w:eastAsiaTheme="minorHAnsi" w:hAnsi="Times New Roman"/>
          <w:i/>
          <w:iCs/>
          <w:noProof/>
        </w:rPr>
        <w:t xml:space="preserve">Accounting, Auditing &amp; Accountability Journal, </w:t>
      </w:r>
      <w:r w:rsidR="00E3707B" w:rsidRPr="00FF59AA">
        <w:rPr>
          <w:rFonts w:ascii="Times New Roman" w:eastAsiaTheme="minorHAnsi" w:hAnsi="Times New Roman"/>
          <w:noProof/>
        </w:rPr>
        <w:t>Vol. 19 No. 3, pp. 319-348</w:t>
      </w:r>
    </w:p>
    <w:p w14:paraId="5C72A158" w14:textId="6F62E8C0" w:rsidR="00E3707B" w:rsidRPr="00FF59AA" w:rsidRDefault="00E3707B"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Ghana Statistical Services. 2014. see: </w:t>
      </w:r>
      <w:hyperlink r:id="rId11" w:history="1">
        <w:r w:rsidR="00703142" w:rsidRPr="00FF59AA">
          <w:rPr>
            <w:rStyle w:val="Hyperlink"/>
            <w:rFonts w:ascii="Times New Roman" w:eastAsiaTheme="minorHAnsi" w:hAnsi="Times New Roman"/>
            <w:noProof/>
            <w:color w:val="auto"/>
          </w:rPr>
          <w:t>http://www.statsghana.gov.gh/censuses.html. Accessed October 24</w:t>
        </w:r>
        <w:r w:rsidR="00703142" w:rsidRPr="00FF59AA">
          <w:rPr>
            <w:rStyle w:val="Hyperlink"/>
            <w:rFonts w:ascii="Times New Roman" w:eastAsiaTheme="minorHAnsi" w:hAnsi="Times New Roman"/>
            <w:noProof/>
            <w:color w:val="auto"/>
            <w:vertAlign w:val="superscript"/>
          </w:rPr>
          <w:t>th</w:t>
        </w:r>
        <w:r w:rsidR="00703142" w:rsidRPr="00FF59AA">
          <w:rPr>
            <w:rStyle w:val="Hyperlink"/>
            <w:rFonts w:ascii="Times New Roman" w:eastAsiaTheme="minorHAnsi" w:hAnsi="Times New Roman"/>
            <w:noProof/>
            <w:color w:val="auto"/>
          </w:rPr>
          <w:t xml:space="preserve"> 2014</w:t>
        </w:r>
      </w:hyperlink>
    </w:p>
    <w:p w14:paraId="69B4A5B2" w14:textId="77777777" w:rsidR="00703142" w:rsidRPr="00FF59AA" w:rsidRDefault="00703142"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Hall, M. (2014), "Evaluation logics in the third sector", </w:t>
      </w:r>
      <w:r w:rsidRPr="00FF59AA">
        <w:rPr>
          <w:rFonts w:ascii="Times New Roman" w:eastAsiaTheme="minorHAnsi" w:hAnsi="Times New Roman"/>
          <w:i/>
          <w:iCs/>
          <w:noProof/>
        </w:rPr>
        <w:t xml:space="preserve">VOLUNTAS: International Journal of Voluntary and Nonprofit Organizations, </w:t>
      </w:r>
      <w:r w:rsidRPr="00FF59AA">
        <w:rPr>
          <w:rFonts w:ascii="Times New Roman" w:eastAsiaTheme="minorHAnsi" w:hAnsi="Times New Roman"/>
          <w:noProof/>
        </w:rPr>
        <w:t>Vol. 25 No. 2, pp. 307-336.</w:t>
      </w:r>
    </w:p>
    <w:p w14:paraId="6CC06D11" w14:textId="77777777" w:rsidR="00E3707B"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Huberman, A. M. and Miles, M. B. (1994), "Data management and analysis methods".</w:t>
      </w:r>
      <w:r w:rsidR="00E3707B" w:rsidRPr="00FF59AA">
        <w:rPr>
          <w:rFonts w:ascii="Times New Roman" w:eastAsiaTheme="minorHAnsi" w:hAnsi="Times New Roman"/>
          <w:noProof/>
        </w:rPr>
        <w:t xml:space="preserve"> In N.K. Denzin, and Y.S. Lincoln (eds.), </w:t>
      </w:r>
      <w:r w:rsidR="00E3707B" w:rsidRPr="00FF59AA">
        <w:rPr>
          <w:rFonts w:ascii="Times New Roman" w:eastAsiaTheme="minorHAnsi" w:hAnsi="Times New Roman"/>
          <w:i/>
          <w:iCs/>
          <w:noProof/>
        </w:rPr>
        <w:t>Handbook of Qualitative Research.</w:t>
      </w:r>
      <w:r w:rsidR="00E3707B" w:rsidRPr="00FF59AA">
        <w:rPr>
          <w:rFonts w:ascii="Times New Roman" w:eastAsiaTheme="minorHAnsi" w:hAnsi="Times New Roman"/>
          <w:noProof/>
        </w:rPr>
        <w:t xml:space="preserve"> Thousand Oaks, California:</w:t>
      </w:r>
      <w:r w:rsidR="00E3707B" w:rsidRPr="00FF59AA">
        <w:rPr>
          <w:rFonts w:ascii="Times New Roman" w:eastAsiaTheme="minorHAnsi" w:hAnsi="Times New Roman"/>
          <w:i/>
          <w:iCs/>
          <w:noProof/>
        </w:rPr>
        <w:t xml:space="preserve"> </w:t>
      </w:r>
      <w:r w:rsidR="00E3707B" w:rsidRPr="00FF59AA">
        <w:rPr>
          <w:rFonts w:ascii="Times New Roman" w:eastAsiaTheme="minorHAnsi" w:hAnsi="Times New Roman"/>
          <w:noProof/>
        </w:rPr>
        <w:t>Sage.</w:t>
      </w:r>
    </w:p>
    <w:p w14:paraId="08B488A2"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Jordan, S. and Messner, M. (2012), "Enabling control and the problem of incomplete performance indicators", </w:t>
      </w:r>
      <w:r w:rsidRPr="00FF59AA">
        <w:rPr>
          <w:rFonts w:ascii="Times New Roman" w:eastAsiaTheme="minorHAnsi" w:hAnsi="Times New Roman"/>
          <w:i/>
          <w:iCs/>
          <w:noProof/>
        </w:rPr>
        <w:t xml:space="preserve">Accounting, Organizations and Society, </w:t>
      </w:r>
      <w:r w:rsidRPr="00FF59AA">
        <w:rPr>
          <w:rFonts w:ascii="Times New Roman" w:eastAsiaTheme="minorHAnsi" w:hAnsi="Times New Roman"/>
          <w:noProof/>
        </w:rPr>
        <w:t>Vol. 37 No. 8, pp. 544-564.</w:t>
      </w:r>
    </w:p>
    <w:p w14:paraId="466C0FD7" w14:textId="77777777" w:rsidR="00D40B2B" w:rsidRPr="00FF59AA" w:rsidRDefault="00D40B2B"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Kearns, K. P. (1994), "The strategic management of accountability in nonprofit organizations: An analytical framework", </w:t>
      </w:r>
      <w:r w:rsidRPr="00FF59AA">
        <w:rPr>
          <w:rFonts w:ascii="Times New Roman" w:eastAsiaTheme="minorHAnsi" w:hAnsi="Times New Roman"/>
          <w:i/>
          <w:iCs/>
          <w:noProof/>
        </w:rPr>
        <w:t>Public Administration Review</w:t>
      </w:r>
      <w:r w:rsidRPr="00FF59AA">
        <w:rPr>
          <w:rFonts w:ascii="Times New Roman" w:eastAsiaTheme="minorHAnsi" w:hAnsi="Times New Roman"/>
          <w:noProof/>
        </w:rPr>
        <w:t>, pp. 185-192.</w:t>
      </w:r>
    </w:p>
    <w:p w14:paraId="10EA51D9" w14:textId="79C93673"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Kitzinger, J. (2004), "The methodology of focus groups: the importance of interaction between research participants", in Seale, C. (Ed.), </w:t>
      </w:r>
      <w:r w:rsidRPr="00FF59AA">
        <w:rPr>
          <w:rFonts w:ascii="Times New Roman" w:eastAsiaTheme="minorHAnsi" w:hAnsi="Times New Roman"/>
          <w:i/>
          <w:iCs/>
          <w:noProof/>
        </w:rPr>
        <w:t>Social Research Methods: A Reader</w:t>
      </w:r>
      <w:r w:rsidRPr="00FF59AA">
        <w:rPr>
          <w:rFonts w:ascii="Times New Roman" w:eastAsiaTheme="minorHAnsi" w:hAnsi="Times New Roman"/>
          <w:noProof/>
        </w:rPr>
        <w:t>. Routledge</w:t>
      </w:r>
      <w:r w:rsidR="008F70D8" w:rsidRPr="00FF59AA">
        <w:rPr>
          <w:rFonts w:ascii="Times New Roman" w:eastAsiaTheme="minorHAnsi" w:hAnsi="Times New Roman"/>
          <w:noProof/>
        </w:rPr>
        <w:t>, London</w:t>
      </w:r>
      <w:r w:rsidRPr="00FF59AA">
        <w:rPr>
          <w:rFonts w:ascii="Times New Roman" w:eastAsiaTheme="minorHAnsi" w:hAnsi="Times New Roman"/>
          <w:noProof/>
        </w:rPr>
        <w:t xml:space="preserve"> and New York.</w:t>
      </w:r>
    </w:p>
    <w:p w14:paraId="0972DE77" w14:textId="24ADF01B" w:rsidR="00703142" w:rsidRPr="00FF59AA" w:rsidRDefault="00703142"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KPMG </w:t>
      </w:r>
      <w:r w:rsidR="00F95480" w:rsidRPr="00FF59AA">
        <w:rPr>
          <w:rFonts w:ascii="Times New Roman" w:eastAsiaTheme="minorHAnsi" w:hAnsi="Times New Roman"/>
          <w:noProof/>
        </w:rPr>
        <w:t>(</w:t>
      </w:r>
      <w:r w:rsidRPr="00FF59AA">
        <w:rPr>
          <w:rFonts w:ascii="Times New Roman" w:eastAsiaTheme="minorHAnsi" w:hAnsi="Times New Roman"/>
          <w:noProof/>
        </w:rPr>
        <w:t xml:space="preserve"> 2010</w:t>
      </w:r>
      <w:r w:rsidR="00F95480" w:rsidRPr="00FF59AA">
        <w:rPr>
          <w:rFonts w:ascii="Times New Roman" w:eastAsiaTheme="minorHAnsi" w:hAnsi="Times New Roman"/>
          <w:noProof/>
        </w:rPr>
        <w:t>),</w:t>
      </w:r>
      <w:r w:rsidRPr="00FF59AA">
        <w:rPr>
          <w:rFonts w:ascii="Times New Roman" w:eastAsiaTheme="minorHAnsi" w:hAnsi="Times New Roman"/>
          <w:noProof/>
        </w:rPr>
        <w:t xml:space="preserve"> </w:t>
      </w:r>
      <w:r w:rsidR="00F95480" w:rsidRPr="00FF59AA">
        <w:rPr>
          <w:rFonts w:ascii="Times New Roman" w:eastAsiaTheme="minorHAnsi" w:hAnsi="Times New Roman"/>
          <w:noProof/>
        </w:rPr>
        <w:t xml:space="preserve"> “</w:t>
      </w:r>
      <w:r w:rsidRPr="00FF59AA">
        <w:rPr>
          <w:rFonts w:ascii="Times New Roman" w:eastAsiaTheme="minorHAnsi" w:hAnsi="Times New Roman"/>
          <w:i/>
          <w:noProof/>
        </w:rPr>
        <w:t>A closer look: Attaining accountability in the development sector</w:t>
      </w:r>
      <w:r w:rsidRPr="00FF59AA">
        <w:rPr>
          <w:rFonts w:ascii="Times New Roman" w:eastAsiaTheme="minorHAnsi" w:hAnsi="Times New Roman"/>
          <w:noProof/>
        </w:rPr>
        <w:t>.</w:t>
      </w:r>
      <w:r w:rsidR="00F95480" w:rsidRPr="00FF59AA">
        <w:rPr>
          <w:rFonts w:ascii="Times New Roman" w:eastAsiaTheme="minorHAnsi" w:hAnsi="Times New Roman"/>
          <w:noProof/>
        </w:rPr>
        <w:t>”</w:t>
      </w:r>
      <w:r w:rsidRPr="00FF59AA">
        <w:rPr>
          <w:rFonts w:ascii="Times New Roman" w:eastAsiaTheme="minorHAnsi" w:hAnsi="Times New Roman"/>
          <w:noProof/>
        </w:rPr>
        <w:t xml:space="preserve"> USA and Canada: KPMG International Development Services.</w:t>
      </w:r>
    </w:p>
    <w:p w14:paraId="08529EA5"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Locke, K. (1996), "A Funny Thing Happened! The Management of Consumer Emotions in Service Encounters", </w:t>
      </w:r>
      <w:r w:rsidRPr="00FF59AA">
        <w:rPr>
          <w:rFonts w:ascii="Times New Roman" w:eastAsiaTheme="minorHAnsi" w:hAnsi="Times New Roman"/>
          <w:i/>
          <w:iCs/>
          <w:noProof/>
        </w:rPr>
        <w:t xml:space="preserve">Organization Science, </w:t>
      </w:r>
      <w:r w:rsidRPr="00FF59AA">
        <w:rPr>
          <w:rFonts w:ascii="Times New Roman" w:eastAsiaTheme="minorHAnsi" w:hAnsi="Times New Roman"/>
          <w:noProof/>
        </w:rPr>
        <w:t>Vol. 7 No. 1, pp. 40-59.</w:t>
      </w:r>
    </w:p>
    <w:p w14:paraId="5F45D20F" w14:textId="77777777" w:rsidR="00703142" w:rsidRPr="00FF59AA" w:rsidRDefault="00703142"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Mohan, G. (2002), "The disappointments of civil society: the politics of NGO intervention in northern Ghana", </w:t>
      </w:r>
      <w:r w:rsidRPr="00FF59AA">
        <w:rPr>
          <w:rFonts w:ascii="Times New Roman" w:eastAsiaTheme="minorHAnsi" w:hAnsi="Times New Roman"/>
          <w:i/>
          <w:iCs/>
          <w:noProof/>
        </w:rPr>
        <w:t xml:space="preserve">Political Geography, </w:t>
      </w:r>
      <w:r w:rsidRPr="00FF59AA">
        <w:rPr>
          <w:rFonts w:ascii="Times New Roman" w:eastAsiaTheme="minorHAnsi" w:hAnsi="Times New Roman"/>
          <w:noProof/>
        </w:rPr>
        <w:t>Vol. 21 No. 1, pp. 125-154.</w:t>
      </w:r>
    </w:p>
    <w:p w14:paraId="649CC4E1" w14:textId="5F98DF9B"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Molund, S. and Schill, G. (2007), "Looking Back, Moving </w:t>
      </w:r>
      <w:r w:rsidR="00F95480" w:rsidRPr="00FF59AA">
        <w:rPr>
          <w:rFonts w:ascii="Times New Roman" w:eastAsiaTheme="minorHAnsi" w:hAnsi="Times New Roman"/>
          <w:noProof/>
        </w:rPr>
        <w:t>Forward,</w:t>
      </w:r>
      <w:r w:rsidRPr="00FF59AA">
        <w:rPr>
          <w:rFonts w:ascii="Times New Roman" w:eastAsiaTheme="minorHAnsi" w:hAnsi="Times New Roman"/>
          <w:noProof/>
        </w:rPr>
        <w:t xml:space="preserve"> </w:t>
      </w:r>
      <w:r w:rsidR="00E51230" w:rsidRPr="00FF59AA">
        <w:rPr>
          <w:rFonts w:ascii="Times New Roman" w:eastAsiaTheme="minorHAnsi" w:hAnsi="Times New Roman"/>
          <w:noProof/>
        </w:rPr>
        <w:t xml:space="preserve">SIDA </w:t>
      </w:r>
      <w:r w:rsidRPr="00FF59AA">
        <w:rPr>
          <w:rFonts w:ascii="Times New Roman" w:eastAsiaTheme="minorHAnsi" w:hAnsi="Times New Roman"/>
          <w:noProof/>
        </w:rPr>
        <w:t xml:space="preserve">Evaluation Manual", </w:t>
      </w:r>
      <w:r w:rsidR="00F95480" w:rsidRPr="00FF59AA">
        <w:rPr>
          <w:rFonts w:ascii="Times New Roman" w:eastAsiaTheme="minorHAnsi" w:hAnsi="Times New Roman"/>
          <w:noProof/>
        </w:rPr>
        <w:t>SIDA Department</w:t>
      </w:r>
      <w:r w:rsidRPr="00FF59AA">
        <w:rPr>
          <w:rFonts w:ascii="Times New Roman" w:eastAsiaTheme="minorHAnsi" w:hAnsi="Times New Roman"/>
          <w:noProof/>
        </w:rPr>
        <w:t xml:space="preserve"> for Evaluation and Internal Audit (Ed.).</w:t>
      </w:r>
    </w:p>
    <w:p w14:paraId="6D39DAA1" w14:textId="26AEE2D1"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Morgan, D. L. (1996), "Focus groups", </w:t>
      </w:r>
      <w:r w:rsidRPr="00FF59AA">
        <w:rPr>
          <w:rFonts w:ascii="Times New Roman" w:eastAsiaTheme="minorHAnsi" w:hAnsi="Times New Roman"/>
          <w:i/>
          <w:iCs/>
          <w:noProof/>
        </w:rPr>
        <w:t xml:space="preserve">Annual </w:t>
      </w:r>
      <w:r w:rsidR="0073382D" w:rsidRPr="00FF59AA">
        <w:rPr>
          <w:rFonts w:ascii="Times New Roman" w:eastAsiaTheme="minorHAnsi" w:hAnsi="Times New Roman"/>
          <w:i/>
          <w:iCs/>
          <w:noProof/>
        </w:rPr>
        <w:t>R</w:t>
      </w:r>
      <w:r w:rsidRPr="00FF59AA">
        <w:rPr>
          <w:rFonts w:ascii="Times New Roman" w:eastAsiaTheme="minorHAnsi" w:hAnsi="Times New Roman"/>
          <w:i/>
          <w:iCs/>
          <w:noProof/>
        </w:rPr>
        <w:t xml:space="preserve">eview of </w:t>
      </w:r>
      <w:r w:rsidR="0073382D" w:rsidRPr="00FF59AA">
        <w:rPr>
          <w:rFonts w:ascii="Times New Roman" w:eastAsiaTheme="minorHAnsi" w:hAnsi="Times New Roman"/>
          <w:i/>
          <w:iCs/>
          <w:noProof/>
        </w:rPr>
        <w:t>S</w:t>
      </w:r>
      <w:r w:rsidRPr="00FF59AA">
        <w:rPr>
          <w:rFonts w:ascii="Times New Roman" w:eastAsiaTheme="minorHAnsi" w:hAnsi="Times New Roman"/>
          <w:i/>
          <w:iCs/>
          <w:noProof/>
        </w:rPr>
        <w:t>ociology</w:t>
      </w:r>
      <w:r w:rsidRPr="00FF59AA">
        <w:rPr>
          <w:rFonts w:ascii="Times New Roman" w:eastAsiaTheme="minorHAnsi" w:hAnsi="Times New Roman"/>
          <w:noProof/>
        </w:rPr>
        <w:t>, pp. 129-152.</w:t>
      </w:r>
    </w:p>
    <w:p w14:paraId="7B8C2A72" w14:textId="59ED7142" w:rsidR="00A9786C" w:rsidRPr="00FF59AA" w:rsidRDefault="00660144"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Mulgan, R. (2000), "'Accountability': An ever-expanding concept?", Public Administration Review, Vol. 78 (3), pp. 553–573.</w:t>
      </w:r>
    </w:p>
    <w:p w14:paraId="051ED8E8" w14:textId="77777777" w:rsidR="00660144" w:rsidRPr="00FF59AA" w:rsidRDefault="00660144" w:rsidP="00075B80">
      <w:pPr>
        <w:autoSpaceDE w:val="0"/>
        <w:autoSpaceDN w:val="0"/>
        <w:adjustRightInd w:val="0"/>
        <w:spacing w:after="0" w:line="240" w:lineRule="auto"/>
        <w:ind w:left="720" w:hanging="720"/>
        <w:rPr>
          <w:rFonts w:ascii="Times New Roman" w:eastAsiaTheme="minorHAnsi" w:hAnsi="Times New Roman"/>
          <w:noProof/>
        </w:rPr>
      </w:pPr>
    </w:p>
    <w:p w14:paraId="22EC6FAC" w14:textId="77777777" w:rsidR="00A9786C" w:rsidRPr="00FF59AA" w:rsidRDefault="00A9786C"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Nelson, T., Ingols, C., Christian</w:t>
      </w:r>
      <w:r w:rsidRPr="00FF59AA">
        <w:rPr>
          <w:rFonts w:ascii="Cambria Math" w:eastAsiaTheme="minorHAnsi" w:hAnsi="Cambria Math" w:cs="Cambria Math"/>
          <w:noProof/>
        </w:rPr>
        <w:t>‐</w:t>
      </w:r>
      <w:r w:rsidRPr="00FF59AA">
        <w:rPr>
          <w:rFonts w:ascii="Times New Roman" w:eastAsiaTheme="minorHAnsi" w:hAnsi="Times New Roman"/>
          <w:noProof/>
        </w:rPr>
        <w:t>Murtie, J. and Myers, P. (2013), "Susan Murcott and Pure Home Water: Building a Sustainable Mission</w:t>
      </w:r>
      <w:r w:rsidRPr="00FF59AA">
        <w:rPr>
          <w:rFonts w:ascii="Cambria Math" w:eastAsiaTheme="minorHAnsi" w:hAnsi="Cambria Math" w:cs="Cambria Math"/>
          <w:noProof/>
        </w:rPr>
        <w:t>‐</w:t>
      </w:r>
      <w:r w:rsidRPr="00FF59AA">
        <w:rPr>
          <w:rFonts w:ascii="Times New Roman" w:eastAsiaTheme="minorHAnsi" w:hAnsi="Times New Roman"/>
          <w:noProof/>
        </w:rPr>
        <w:t xml:space="preserve">Driven Enterprise in Northern Ghana", </w:t>
      </w:r>
      <w:r w:rsidRPr="00FF59AA">
        <w:rPr>
          <w:rFonts w:ascii="Times New Roman" w:eastAsiaTheme="minorHAnsi" w:hAnsi="Times New Roman"/>
          <w:i/>
          <w:iCs/>
          <w:noProof/>
        </w:rPr>
        <w:t xml:space="preserve">Entrepreneurship Theory and Practice, </w:t>
      </w:r>
      <w:r w:rsidRPr="00FF59AA">
        <w:rPr>
          <w:rFonts w:ascii="Times New Roman" w:eastAsiaTheme="minorHAnsi" w:hAnsi="Times New Roman"/>
          <w:noProof/>
        </w:rPr>
        <w:t>Vol. 37 No. 4, pp. 961-979.</w:t>
      </w:r>
    </w:p>
    <w:p w14:paraId="5F854C18"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lastRenderedPageBreak/>
        <w:t xml:space="preserve">O’Dwyer, B. and Unerman, J. (2008), "The paradox of greater NGO accountability: A case study of Amnesty Ireland", </w:t>
      </w:r>
      <w:r w:rsidRPr="00FF59AA">
        <w:rPr>
          <w:rFonts w:ascii="Times New Roman" w:eastAsiaTheme="minorHAnsi" w:hAnsi="Times New Roman"/>
          <w:i/>
          <w:iCs/>
          <w:noProof/>
        </w:rPr>
        <w:t xml:space="preserve">Accounting, Organizations and Society, </w:t>
      </w:r>
      <w:r w:rsidRPr="00FF59AA">
        <w:rPr>
          <w:rFonts w:ascii="Times New Roman" w:eastAsiaTheme="minorHAnsi" w:hAnsi="Times New Roman"/>
          <w:noProof/>
        </w:rPr>
        <w:t>Vol. 33 No. 7, pp. 801-824.</w:t>
      </w:r>
    </w:p>
    <w:p w14:paraId="026CA058" w14:textId="235521D6"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O'Dwyer, B.</w:t>
      </w:r>
      <w:r w:rsidR="0073382D" w:rsidRPr="00FF59AA">
        <w:rPr>
          <w:rFonts w:ascii="Times New Roman" w:eastAsiaTheme="minorHAnsi" w:hAnsi="Times New Roman"/>
          <w:noProof/>
        </w:rPr>
        <w:t xml:space="preserve"> and</w:t>
      </w:r>
      <w:r w:rsidRPr="00FF59AA">
        <w:rPr>
          <w:rFonts w:ascii="Times New Roman" w:eastAsiaTheme="minorHAnsi" w:hAnsi="Times New Roman"/>
          <w:noProof/>
        </w:rPr>
        <w:t xml:space="preserve">, Boomsma, R. (2015), "The co-construction of NGO accountability: Aligning imposed and felt accountability in NGO-funder accountability relationships", </w:t>
      </w:r>
      <w:r w:rsidRPr="00FF59AA">
        <w:rPr>
          <w:rFonts w:ascii="Times New Roman" w:eastAsiaTheme="minorHAnsi" w:hAnsi="Times New Roman"/>
          <w:i/>
          <w:iCs/>
          <w:noProof/>
        </w:rPr>
        <w:t xml:space="preserve">Accounting, Auditing &amp; Accountability Journal, </w:t>
      </w:r>
      <w:r w:rsidRPr="00FF59AA">
        <w:rPr>
          <w:rFonts w:ascii="Times New Roman" w:eastAsiaTheme="minorHAnsi" w:hAnsi="Times New Roman"/>
          <w:noProof/>
        </w:rPr>
        <w:t>Vol. 28 No. 1</w:t>
      </w:r>
      <w:r w:rsidR="001454AA" w:rsidRPr="00FF59AA">
        <w:rPr>
          <w:rFonts w:ascii="Times New Roman" w:eastAsiaTheme="minorHAnsi" w:hAnsi="Times New Roman"/>
          <w:noProof/>
        </w:rPr>
        <w:t>, pp.36-68</w:t>
      </w:r>
    </w:p>
    <w:p w14:paraId="66CB9160" w14:textId="77777777" w:rsidR="00FC181C" w:rsidRPr="00FF59AA" w:rsidRDefault="00FC181C"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O'Dwyer, B. and Unerman, J. (2007), "From Functional to Social Accountability: Transforming the Accountability Relationship between Funders and Non Governmental Development Organisations'", </w:t>
      </w:r>
      <w:r w:rsidRPr="00FF59AA">
        <w:rPr>
          <w:rFonts w:ascii="Times New Roman" w:eastAsiaTheme="minorHAnsi" w:hAnsi="Times New Roman"/>
          <w:i/>
          <w:iCs/>
          <w:noProof/>
        </w:rPr>
        <w:t xml:space="preserve">Accounting, Auditing and Accountability Journal, </w:t>
      </w:r>
      <w:r w:rsidRPr="00FF59AA">
        <w:rPr>
          <w:rFonts w:ascii="Times New Roman" w:eastAsiaTheme="minorHAnsi" w:hAnsi="Times New Roman"/>
          <w:noProof/>
        </w:rPr>
        <w:t>Vol. 20 (3), pp. 446-471.</w:t>
      </w:r>
    </w:p>
    <w:p w14:paraId="5E886B4A" w14:textId="77777777" w:rsidR="001B245F" w:rsidRPr="00FF59AA" w:rsidRDefault="001B245F"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O'Dwyer, B. and Unerman, J. (2010), "Enhancing the role of accountability in promoting the rights of beneficiaries of development NGOs", </w:t>
      </w:r>
      <w:r w:rsidRPr="00FF59AA">
        <w:rPr>
          <w:rFonts w:ascii="Times New Roman" w:eastAsiaTheme="minorHAnsi" w:hAnsi="Times New Roman"/>
          <w:i/>
          <w:iCs/>
          <w:noProof/>
        </w:rPr>
        <w:t xml:space="preserve">Accounting and Business Research, </w:t>
      </w:r>
      <w:r w:rsidRPr="00FF59AA">
        <w:rPr>
          <w:rFonts w:ascii="Times New Roman" w:eastAsiaTheme="minorHAnsi" w:hAnsi="Times New Roman"/>
          <w:noProof/>
        </w:rPr>
        <w:t>Vol. 40 No. 5, pp. 451-471.</w:t>
      </w:r>
    </w:p>
    <w:p w14:paraId="039F5AE7" w14:textId="6379EB69" w:rsidR="001B245F" w:rsidRPr="00FF59AA" w:rsidRDefault="001B245F" w:rsidP="00075B80">
      <w:pPr>
        <w:autoSpaceDE w:val="0"/>
        <w:autoSpaceDN w:val="0"/>
        <w:adjustRightInd w:val="0"/>
        <w:spacing w:after="0" w:line="240" w:lineRule="auto"/>
        <w:ind w:left="720" w:hanging="720"/>
        <w:rPr>
          <w:rFonts w:ascii="Times New Roman" w:eastAsiaTheme="minorHAnsi" w:hAnsi="Times New Roman"/>
          <w:noProof/>
        </w:rPr>
      </w:pPr>
      <w:bookmarkStart w:id="1" w:name="_ENREF_12"/>
      <w:r w:rsidRPr="00FF59AA">
        <w:rPr>
          <w:rFonts w:ascii="Times New Roman" w:eastAsiaTheme="minorHAnsi" w:hAnsi="Times New Roman"/>
          <w:noProof/>
        </w:rPr>
        <w:t xml:space="preserve">OECD. 2009. </w:t>
      </w:r>
      <w:r w:rsidRPr="00FF59AA">
        <w:rPr>
          <w:rFonts w:ascii="Times New Roman" w:eastAsiaTheme="minorHAnsi" w:hAnsi="Times New Roman"/>
          <w:i/>
          <w:noProof/>
        </w:rPr>
        <w:t xml:space="preserve">OECD. Stat Extracts Development ODA by Donor, DAC Countries </w:t>
      </w:r>
      <w:r w:rsidRPr="00FF59AA">
        <w:rPr>
          <w:rFonts w:ascii="Times New Roman" w:eastAsiaTheme="minorHAnsi" w:hAnsi="Times New Roman"/>
          <w:noProof/>
        </w:rPr>
        <w:t xml:space="preserve">[Online]. Paris: Organization for Economic Co-operation and Development. Available at: </w:t>
      </w:r>
      <w:hyperlink r:id="rId12" w:history="1">
        <w:r w:rsidRPr="00FF59AA">
          <w:rPr>
            <w:rStyle w:val="Hyperlink"/>
            <w:rFonts w:ascii="Times New Roman" w:eastAsiaTheme="minorHAnsi" w:hAnsi="Times New Roman"/>
            <w:noProof/>
            <w:color w:val="auto"/>
          </w:rPr>
          <w:t>http://stats.oecd.org/Index.aspx?DatasetCode=TABLE1</w:t>
        </w:r>
      </w:hyperlink>
      <w:r w:rsidRPr="00FF59AA">
        <w:rPr>
          <w:rFonts w:ascii="Times New Roman" w:eastAsiaTheme="minorHAnsi" w:hAnsi="Times New Roman"/>
          <w:noProof/>
        </w:rPr>
        <w:t xml:space="preserve"> Retrieved: October 24</w:t>
      </w:r>
      <w:r w:rsidRPr="00FF59AA">
        <w:rPr>
          <w:rFonts w:ascii="Times New Roman" w:eastAsiaTheme="minorHAnsi" w:hAnsi="Times New Roman"/>
          <w:noProof/>
          <w:vertAlign w:val="superscript"/>
        </w:rPr>
        <w:t>th</w:t>
      </w:r>
      <w:r w:rsidRPr="00FF59AA">
        <w:rPr>
          <w:rFonts w:ascii="Times New Roman" w:eastAsiaTheme="minorHAnsi" w:hAnsi="Times New Roman"/>
          <w:noProof/>
        </w:rPr>
        <w:t>, 2014.</w:t>
      </w:r>
      <w:bookmarkEnd w:id="1"/>
    </w:p>
    <w:p w14:paraId="0D3258B9" w14:textId="77777777" w:rsidR="001B245F" w:rsidRPr="00FF59AA" w:rsidRDefault="001B245F"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OECD 2014. </w:t>
      </w:r>
      <w:r w:rsidRPr="00FF59AA">
        <w:rPr>
          <w:rFonts w:ascii="Times New Roman" w:eastAsiaTheme="minorHAnsi" w:hAnsi="Times New Roman"/>
          <w:i/>
          <w:noProof/>
        </w:rPr>
        <w:t>The Development Co-operation Report 2014</w:t>
      </w:r>
      <w:r w:rsidRPr="00FF59AA">
        <w:rPr>
          <w:rFonts w:ascii="Times New Roman" w:eastAsiaTheme="minorHAnsi" w:hAnsi="Times New Roman"/>
          <w:noProof/>
        </w:rPr>
        <w:t xml:space="preserve">. Available at: </w:t>
      </w:r>
      <w:hyperlink r:id="rId13" w:history="1">
        <w:r w:rsidRPr="00FF59AA">
          <w:rPr>
            <w:rStyle w:val="Hyperlink"/>
            <w:rFonts w:ascii="Times New Roman" w:eastAsiaTheme="minorHAnsi" w:hAnsi="Times New Roman"/>
            <w:noProof/>
            <w:color w:val="auto"/>
          </w:rPr>
          <w:t>http://www.oecd-ilibrary.org/development/development-co-operation-report_20747721</w:t>
        </w:r>
      </w:hyperlink>
      <w:r w:rsidRPr="00FF59AA">
        <w:rPr>
          <w:rFonts w:ascii="Times New Roman" w:eastAsiaTheme="minorHAnsi" w:hAnsi="Times New Roman"/>
          <w:noProof/>
        </w:rPr>
        <w:t>. Retrieved: October 20</w:t>
      </w:r>
      <w:r w:rsidRPr="00FF59AA">
        <w:rPr>
          <w:rFonts w:ascii="Times New Roman" w:eastAsiaTheme="minorHAnsi" w:hAnsi="Times New Roman"/>
          <w:noProof/>
          <w:vertAlign w:val="superscript"/>
        </w:rPr>
        <w:t>th</w:t>
      </w:r>
      <w:r w:rsidRPr="00FF59AA">
        <w:rPr>
          <w:rFonts w:ascii="Times New Roman" w:eastAsiaTheme="minorHAnsi" w:hAnsi="Times New Roman"/>
          <w:noProof/>
        </w:rPr>
        <w:t>, 2014.</w:t>
      </w:r>
    </w:p>
    <w:p w14:paraId="7206E05A" w14:textId="6A17F03B"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Patton, M. Q. (2002), "</w:t>
      </w:r>
      <w:r w:rsidR="0073382D" w:rsidRPr="00FF59AA">
        <w:rPr>
          <w:rFonts w:ascii="Times New Roman" w:eastAsiaTheme="minorHAnsi" w:hAnsi="Times New Roman"/>
          <w:noProof/>
        </w:rPr>
        <w:t>Qualitative</w:t>
      </w:r>
      <w:r w:rsidRPr="00FF59AA">
        <w:rPr>
          <w:rFonts w:ascii="Times New Roman" w:eastAsiaTheme="minorHAnsi" w:hAnsi="Times New Roman"/>
          <w:noProof/>
        </w:rPr>
        <w:t xml:space="preserve"> research and </w:t>
      </w:r>
      <w:r w:rsidR="0073382D" w:rsidRPr="00FF59AA">
        <w:rPr>
          <w:rFonts w:ascii="Times New Roman" w:eastAsiaTheme="minorHAnsi" w:hAnsi="Times New Roman"/>
          <w:noProof/>
        </w:rPr>
        <w:t xml:space="preserve">evaluation methods", </w:t>
      </w:r>
      <w:r w:rsidRPr="00FF59AA">
        <w:rPr>
          <w:rFonts w:ascii="Times New Roman" w:eastAsiaTheme="minorHAnsi" w:hAnsi="Times New Roman"/>
          <w:noProof/>
        </w:rPr>
        <w:t>. Sage, London.</w:t>
      </w:r>
    </w:p>
    <w:p w14:paraId="0CD9DA94"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Porter, G. (2003), "NGOs and poverty reduction in a globalizing world: perspectives from Ghana", </w:t>
      </w:r>
      <w:r w:rsidRPr="00FF59AA">
        <w:rPr>
          <w:rFonts w:ascii="Times New Roman" w:eastAsiaTheme="minorHAnsi" w:hAnsi="Times New Roman"/>
          <w:i/>
          <w:iCs/>
          <w:noProof/>
        </w:rPr>
        <w:t xml:space="preserve">Progress in Development Studies, </w:t>
      </w:r>
      <w:r w:rsidRPr="00FF59AA">
        <w:rPr>
          <w:rFonts w:ascii="Times New Roman" w:eastAsiaTheme="minorHAnsi" w:hAnsi="Times New Roman"/>
          <w:noProof/>
        </w:rPr>
        <w:t>Vol. 3 No. 2, pp. 131-145.</w:t>
      </w:r>
    </w:p>
    <w:p w14:paraId="1CA3193D"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Prasad, A. and Prasad, P. (2002), "The coming of age of interpretive organizational research", </w:t>
      </w:r>
      <w:r w:rsidRPr="00FF59AA">
        <w:rPr>
          <w:rFonts w:ascii="Times New Roman" w:eastAsiaTheme="minorHAnsi" w:hAnsi="Times New Roman"/>
          <w:i/>
          <w:iCs/>
          <w:noProof/>
        </w:rPr>
        <w:t xml:space="preserve">Organizational Research Methods, </w:t>
      </w:r>
      <w:r w:rsidRPr="00FF59AA">
        <w:rPr>
          <w:rFonts w:ascii="Times New Roman" w:eastAsiaTheme="minorHAnsi" w:hAnsi="Times New Roman"/>
          <w:noProof/>
        </w:rPr>
        <w:t>Vol. 5, pp. 4-11.</w:t>
      </w:r>
    </w:p>
    <w:p w14:paraId="75FAE93C" w14:textId="5912F8CA" w:rsidR="0073382D" w:rsidRPr="00FF59AA" w:rsidRDefault="0073382D"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Krueger, R. (1994), " Focus Groups: A Practical Guide for Applied Research. ", Sage Publications., Thousand Oaks, CA.</w:t>
      </w:r>
    </w:p>
    <w:p w14:paraId="18581C09" w14:textId="0F47ED3E"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Rahaman, A., Neu, D. and Everett, J. (2010), "Accounting for Social</w:t>
      </w:r>
      <w:r w:rsidRPr="00FF59AA">
        <w:rPr>
          <w:rFonts w:ascii="Cambria Math" w:eastAsiaTheme="minorHAnsi" w:hAnsi="Cambria Math" w:cs="Cambria Math"/>
          <w:noProof/>
        </w:rPr>
        <w:t>‐</w:t>
      </w:r>
      <w:r w:rsidRPr="00FF59AA">
        <w:rPr>
          <w:rFonts w:ascii="Times New Roman" w:eastAsiaTheme="minorHAnsi" w:hAnsi="Times New Roman"/>
          <w:noProof/>
        </w:rPr>
        <w:t xml:space="preserve">Purpose Alliances: Confronting the HIV/AIDS Pandemic in Africa*", </w:t>
      </w:r>
      <w:r w:rsidRPr="00FF59AA">
        <w:rPr>
          <w:rFonts w:ascii="Times New Roman" w:eastAsiaTheme="minorHAnsi" w:hAnsi="Times New Roman"/>
          <w:i/>
          <w:iCs/>
          <w:noProof/>
        </w:rPr>
        <w:t xml:space="preserve">Contemporary </w:t>
      </w:r>
      <w:r w:rsidR="0073382D" w:rsidRPr="00FF59AA">
        <w:rPr>
          <w:rFonts w:ascii="Times New Roman" w:eastAsiaTheme="minorHAnsi" w:hAnsi="Times New Roman"/>
          <w:i/>
          <w:iCs/>
          <w:noProof/>
        </w:rPr>
        <w:t>A</w:t>
      </w:r>
      <w:r w:rsidRPr="00FF59AA">
        <w:rPr>
          <w:rFonts w:ascii="Times New Roman" w:eastAsiaTheme="minorHAnsi" w:hAnsi="Times New Roman"/>
          <w:i/>
          <w:iCs/>
          <w:noProof/>
        </w:rPr>
        <w:t xml:space="preserve">ccounting </w:t>
      </w:r>
      <w:r w:rsidR="0073382D" w:rsidRPr="00FF59AA">
        <w:rPr>
          <w:rFonts w:ascii="Times New Roman" w:eastAsiaTheme="minorHAnsi" w:hAnsi="Times New Roman"/>
          <w:i/>
          <w:iCs/>
          <w:noProof/>
        </w:rPr>
        <w:t>R</w:t>
      </w:r>
      <w:r w:rsidRPr="00FF59AA">
        <w:rPr>
          <w:rFonts w:ascii="Times New Roman" w:eastAsiaTheme="minorHAnsi" w:hAnsi="Times New Roman"/>
          <w:i/>
          <w:iCs/>
          <w:noProof/>
        </w:rPr>
        <w:t xml:space="preserve">esearch, </w:t>
      </w:r>
      <w:r w:rsidRPr="00FF59AA">
        <w:rPr>
          <w:rFonts w:ascii="Times New Roman" w:eastAsiaTheme="minorHAnsi" w:hAnsi="Times New Roman"/>
          <w:noProof/>
        </w:rPr>
        <w:t>Vol. 27 No. 4, pp. 1093-1129.</w:t>
      </w:r>
    </w:p>
    <w:p w14:paraId="21596AD0" w14:textId="3B0680E0" w:rsidR="00A921F0" w:rsidRPr="00FF59AA" w:rsidRDefault="00A921F0"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Roberts, J. (1991), "The possibilities of accountability", Accounting, Organizations and Society, Vol. 16 No. 4, pp. 355-368.</w:t>
      </w:r>
    </w:p>
    <w:p w14:paraId="073843D7"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Ryan, G. W. and Bernard, H. R. (2003), "Techniques to identify themes", </w:t>
      </w:r>
      <w:r w:rsidRPr="00FF59AA">
        <w:rPr>
          <w:rFonts w:ascii="Times New Roman" w:eastAsiaTheme="minorHAnsi" w:hAnsi="Times New Roman"/>
          <w:i/>
          <w:iCs/>
          <w:noProof/>
        </w:rPr>
        <w:t xml:space="preserve">Field methods, </w:t>
      </w:r>
      <w:r w:rsidRPr="00FF59AA">
        <w:rPr>
          <w:rFonts w:ascii="Times New Roman" w:eastAsiaTheme="minorHAnsi" w:hAnsi="Times New Roman"/>
          <w:noProof/>
        </w:rPr>
        <w:t>Vol. 15 No. 1, pp. 85-109.</w:t>
      </w:r>
    </w:p>
    <w:p w14:paraId="1BA5E0A6" w14:textId="337DAA4F" w:rsidR="001C1956" w:rsidRPr="00FF59AA" w:rsidRDefault="00644FC8"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Saj, P. (2012),</w:t>
      </w:r>
      <w:r w:rsidR="001C1956" w:rsidRPr="00FF59AA">
        <w:rPr>
          <w:rFonts w:ascii="Times New Roman" w:eastAsiaTheme="minorHAnsi" w:hAnsi="Times New Roman"/>
          <w:noProof/>
        </w:rPr>
        <w:t xml:space="preserve"> “The influence of mandatory requirements on voluntary performance reporting by large multi-service community service organisations”, </w:t>
      </w:r>
      <w:r w:rsidR="001C1956" w:rsidRPr="00FF59AA">
        <w:rPr>
          <w:rFonts w:ascii="Times New Roman" w:eastAsiaTheme="minorHAnsi" w:hAnsi="Times New Roman"/>
          <w:i/>
          <w:noProof/>
        </w:rPr>
        <w:t>Third Sector Review</w:t>
      </w:r>
      <w:r w:rsidR="001C1956" w:rsidRPr="00FF59AA">
        <w:rPr>
          <w:rFonts w:ascii="Times New Roman" w:eastAsiaTheme="minorHAnsi" w:hAnsi="Times New Roman"/>
          <w:noProof/>
        </w:rPr>
        <w:t>, Vol. 18 No. 2, pp. 139-169.</w:t>
      </w:r>
    </w:p>
    <w:p w14:paraId="148F35EC"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Silverman, D. (2010), </w:t>
      </w:r>
      <w:r w:rsidRPr="00FF59AA">
        <w:rPr>
          <w:rFonts w:ascii="Times New Roman" w:eastAsiaTheme="minorHAnsi" w:hAnsi="Times New Roman"/>
          <w:i/>
          <w:iCs/>
          <w:noProof/>
        </w:rPr>
        <w:t>Qualitative research</w:t>
      </w:r>
      <w:r w:rsidRPr="00FF59AA">
        <w:rPr>
          <w:rFonts w:ascii="Times New Roman" w:eastAsiaTheme="minorHAnsi" w:hAnsi="Times New Roman"/>
          <w:noProof/>
        </w:rPr>
        <w:t>, Sage.</w:t>
      </w:r>
    </w:p>
    <w:p w14:paraId="551455A8" w14:textId="57375695"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Silverman, D. (2013), </w:t>
      </w:r>
      <w:r w:rsidRPr="00FF59AA">
        <w:rPr>
          <w:rFonts w:ascii="Times New Roman" w:eastAsiaTheme="minorHAnsi" w:hAnsi="Times New Roman"/>
          <w:i/>
          <w:iCs/>
          <w:noProof/>
        </w:rPr>
        <w:t>Doing qualitative research: A practical handbook</w:t>
      </w:r>
      <w:r w:rsidRPr="00FF59AA">
        <w:rPr>
          <w:rFonts w:ascii="Times New Roman" w:eastAsiaTheme="minorHAnsi" w:hAnsi="Times New Roman"/>
          <w:noProof/>
        </w:rPr>
        <w:t>, S</w:t>
      </w:r>
      <w:r w:rsidR="004B0761" w:rsidRPr="00FF59AA">
        <w:rPr>
          <w:rFonts w:ascii="Times New Roman" w:eastAsiaTheme="minorHAnsi" w:hAnsi="Times New Roman"/>
          <w:noProof/>
        </w:rPr>
        <w:t>age</w:t>
      </w:r>
      <w:r w:rsidRPr="00FF59AA">
        <w:rPr>
          <w:rFonts w:ascii="Times New Roman" w:eastAsiaTheme="minorHAnsi" w:hAnsi="Times New Roman"/>
          <w:noProof/>
        </w:rPr>
        <w:t xml:space="preserve"> Publications Limited.</w:t>
      </w:r>
    </w:p>
    <w:p w14:paraId="2882B17E" w14:textId="77777777" w:rsidR="00D40B2B" w:rsidRPr="00FF59AA" w:rsidRDefault="00D40B2B"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Sinclair, A. (1995), "The chameleon of accountability: Forms and discourses", </w:t>
      </w:r>
      <w:r w:rsidRPr="00FF59AA">
        <w:rPr>
          <w:rFonts w:ascii="Times New Roman" w:eastAsiaTheme="minorHAnsi" w:hAnsi="Times New Roman"/>
          <w:i/>
          <w:iCs/>
          <w:noProof/>
        </w:rPr>
        <w:t xml:space="preserve">Accounting, Organizations and Society, </w:t>
      </w:r>
      <w:r w:rsidRPr="00FF59AA">
        <w:rPr>
          <w:rFonts w:ascii="Times New Roman" w:eastAsiaTheme="minorHAnsi" w:hAnsi="Times New Roman"/>
          <w:noProof/>
        </w:rPr>
        <w:t>Vol. 20 No. 2, pp. 219-237.</w:t>
      </w:r>
    </w:p>
    <w:p w14:paraId="1A2C290B" w14:textId="77777777" w:rsidR="001B245F" w:rsidRPr="00FF59AA" w:rsidRDefault="001B245F"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The Paris Declaration on Aid Effectiveness and the ACCRA Agenda for Action. 2011. Available at: </w:t>
      </w:r>
      <w:hyperlink r:id="rId14" w:history="1">
        <w:r w:rsidRPr="00FF59AA">
          <w:rPr>
            <w:rStyle w:val="Hyperlink"/>
            <w:rFonts w:ascii="Times New Roman" w:eastAsiaTheme="minorHAnsi" w:hAnsi="Times New Roman"/>
            <w:noProof/>
            <w:color w:val="auto"/>
          </w:rPr>
          <w:t>http://www.oecd.org/document/18/0,3746,en_2649_3236398_35401554_1_1_1_1,00.html</w:t>
        </w:r>
      </w:hyperlink>
      <w:r w:rsidRPr="00FF59AA">
        <w:rPr>
          <w:rFonts w:ascii="Times New Roman" w:eastAsiaTheme="minorHAnsi" w:hAnsi="Times New Roman"/>
          <w:noProof/>
        </w:rPr>
        <w:t>. Retrieved: October 24</w:t>
      </w:r>
      <w:r w:rsidRPr="00FF59AA">
        <w:rPr>
          <w:rFonts w:ascii="Times New Roman" w:eastAsiaTheme="minorHAnsi" w:hAnsi="Times New Roman"/>
          <w:noProof/>
          <w:vertAlign w:val="superscript"/>
        </w:rPr>
        <w:t>th</w:t>
      </w:r>
      <w:r w:rsidRPr="00FF59AA">
        <w:rPr>
          <w:rFonts w:ascii="Times New Roman" w:eastAsiaTheme="minorHAnsi" w:hAnsi="Times New Roman"/>
          <w:noProof/>
        </w:rPr>
        <w:t>, 2014.</w:t>
      </w:r>
    </w:p>
    <w:p w14:paraId="0826ED58"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Townsend, J. G., Porter, G. and Mawdsley, E. (2004), "Creating spaces of resistance: development NGOs and their clients in Ghana, India and Mexico", </w:t>
      </w:r>
      <w:r w:rsidRPr="00FF59AA">
        <w:rPr>
          <w:rFonts w:ascii="Times New Roman" w:eastAsiaTheme="minorHAnsi" w:hAnsi="Times New Roman"/>
          <w:i/>
          <w:iCs/>
          <w:noProof/>
        </w:rPr>
        <w:t xml:space="preserve">Antipode, </w:t>
      </w:r>
      <w:r w:rsidRPr="00FF59AA">
        <w:rPr>
          <w:rFonts w:ascii="Times New Roman" w:eastAsiaTheme="minorHAnsi" w:hAnsi="Times New Roman"/>
          <w:noProof/>
        </w:rPr>
        <w:t>Vol. 36 No. 5, pp. 871-889.</w:t>
      </w:r>
    </w:p>
    <w:p w14:paraId="586BFE3E"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Unerman, J. and O'Dwyer, B. (2006), "On James Bond and the importance of NGO accountability'", </w:t>
      </w:r>
      <w:r w:rsidRPr="00FF59AA">
        <w:rPr>
          <w:rFonts w:ascii="Times New Roman" w:eastAsiaTheme="minorHAnsi" w:hAnsi="Times New Roman"/>
          <w:i/>
          <w:iCs/>
          <w:noProof/>
        </w:rPr>
        <w:t xml:space="preserve">Accounting, Auditing and Accountability Journal, </w:t>
      </w:r>
      <w:r w:rsidRPr="00FF59AA">
        <w:rPr>
          <w:rFonts w:ascii="Times New Roman" w:eastAsiaTheme="minorHAnsi" w:hAnsi="Times New Roman"/>
          <w:noProof/>
        </w:rPr>
        <w:t>Vol. 19 (3).</w:t>
      </w:r>
    </w:p>
    <w:p w14:paraId="5B7CD455" w14:textId="3594C21E" w:rsidR="001B245F" w:rsidRPr="00FF59AA" w:rsidRDefault="001B245F"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United Nations (2011). </w:t>
      </w:r>
      <w:r w:rsidRPr="00FF59AA">
        <w:rPr>
          <w:rFonts w:ascii="Times New Roman" w:eastAsiaTheme="minorHAnsi" w:hAnsi="Times New Roman"/>
          <w:i/>
          <w:noProof/>
        </w:rPr>
        <w:t xml:space="preserve">The Millennium Development Goals Report. </w:t>
      </w:r>
      <w:r w:rsidRPr="00FF59AA">
        <w:rPr>
          <w:rFonts w:ascii="Times New Roman" w:eastAsiaTheme="minorHAnsi" w:hAnsi="Times New Roman"/>
          <w:noProof/>
        </w:rPr>
        <w:t>New York: United Nations.</w:t>
      </w:r>
    </w:p>
    <w:p w14:paraId="42056FFB"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Wouters, M. and Roijmans, D. (2011), "Using Prototypes to Induce Experimentation and Knowledge Integration in the Development of Enabling Accounting Information", </w:t>
      </w:r>
      <w:r w:rsidRPr="00FF59AA">
        <w:rPr>
          <w:rFonts w:ascii="Times New Roman" w:eastAsiaTheme="minorHAnsi" w:hAnsi="Times New Roman"/>
          <w:i/>
          <w:iCs/>
          <w:noProof/>
        </w:rPr>
        <w:t xml:space="preserve">Contemporary Accounting Research, </w:t>
      </w:r>
      <w:r w:rsidRPr="00FF59AA">
        <w:rPr>
          <w:rFonts w:ascii="Times New Roman" w:eastAsiaTheme="minorHAnsi" w:hAnsi="Times New Roman"/>
          <w:noProof/>
        </w:rPr>
        <w:t>Vol. 28 No. 2, pp. 708-736.</w:t>
      </w:r>
    </w:p>
    <w:p w14:paraId="65A5D9C1"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 xml:space="preserve">Wouters, M. and Wilderom, C. (2008), "Developing performance-measurement systems as enabling formalization: A longitudinal field study of a logistics department", </w:t>
      </w:r>
      <w:r w:rsidRPr="00FF59AA">
        <w:rPr>
          <w:rFonts w:ascii="Times New Roman" w:eastAsiaTheme="minorHAnsi" w:hAnsi="Times New Roman"/>
          <w:i/>
          <w:iCs/>
          <w:noProof/>
        </w:rPr>
        <w:t xml:space="preserve">Accounting, Organizations and Society, </w:t>
      </w:r>
      <w:r w:rsidRPr="00FF59AA">
        <w:rPr>
          <w:rFonts w:ascii="Times New Roman" w:eastAsiaTheme="minorHAnsi" w:hAnsi="Times New Roman"/>
          <w:noProof/>
        </w:rPr>
        <w:t>Vol. 33 No. 4, pp. 488-516.</w:t>
      </w:r>
    </w:p>
    <w:p w14:paraId="269FBEB2" w14:textId="77777777" w:rsidR="00DA2F7A" w:rsidRPr="00FF59AA" w:rsidRDefault="00DA2F7A"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t>Yarrow, T. (2008), "Life/history: personal narratives of development amongst NGO workers and activists in Ghana", Africa, Vol. 78 No. 3, pp. 334-358.</w:t>
      </w:r>
    </w:p>
    <w:p w14:paraId="6AA43123" w14:textId="2BE6C155" w:rsidR="0073382D" w:rsidRPr="00FF59AA" w:rsidRDefault="0073382D" w:rsidP="00075B80">
      <w:pPr>
        <w:autoSpaceDE w:val="0"/>
        <w:autoSpaceDN w:val="0"/>
        <w:adjustRightInd w:val="0"/>
        <w:spacing w:after="0" w:line="240" w:lineRule="auto"/>
        <w:ind w:left="720" w:hanging="720"/>
        <w:rPr>
          <w:rFonts w:ascii="Times New Roman" w:eastAsiaTheme="minorHAnsi" w:hAnsi="Times New Roman"/>
          <w:noProof/>
        </w:rPr>
      </w:pPr>
      <w:r w:rsidRPr="00FF59AA">
        <w:rPr>
          <w:rFonts w:ascii="Times New Roman" w:eastAsiaTheme="minorHAnsi" w:hAnsi="Times New Roman"/>
          <w:noProof/>
        </w:rPr>
        <w:lastRenderedPageBreak/>
        <w:t xml:space="preserve">Yarrow, T. (2011), "Maintaining independence: the moral ambiguities of personal relations amongst Ghanaian Development Workers", in </w:t>
      </w:r>
      <w:r w:rsidRPr="00FF59AA">
        <w:rPr>
          <w:rFonts w:ascii="Times New Roman" w:eastAsiaTheme="minorHAnsi" w:hAnsi="Times New Roman"/>
          <w:i/>
          <w:iCs/>
          <w:noProof/>
        </w:rPr>
        <w:t xml:space="preserve">Inside the everyday lives of development workers: the challenges and futures of </w:t>
      </w:r>
      <w:r w:rsidR="00210CEE" w:rsidRPr="00FF59AA">
        <w:rPr>
          <w:rFonts w:ascii="Times New Roman" w:eastAsiaTheme="minorHAnsi" w:hAnsi="Times New Roman"/>
          <w:i/>
          <w:iCs/>
          <w:noProof/>
        </w:rPr>
        <w:t>aid land</w:t>
      </w:r>
      <w:r w:rsidRPr="00FF59AA">
        <w:rPr>
          <w:rFonts w:ascii="Times New Roman" w:eastAsiaTheme="minorHAnsi" w:hAnsi="Times New Roman"/>
          <w:noProof/>
        </w:rPr>
        <w:t>. Kumarian Press, Sterling,</w:t>
      </w:r>
      <w:r w:rsidR="001B245F" w:rsidRPr="00FF59AA">
        <w:rPr>
          <w:rFonts w:ascii="Times New Roman" w:eastAsiaTheme="minorHAnsi" w:hAnsi="Times New Roman"/>
          <w:noProof/>
        </w:rPr>
        <w:t xml:space="preserve"> </w:t>
      </w:r>
      <w:r w:rsidRPr="00FF59AA">
        <w:rPr>
          <w:rFonts w:ascii="Times New Roman" w:eastAsiaTheme="minorHAnsi" w:hAnsi="Times New Roman"/>
          <w:noProof/>
        </w:rPr>
        <w:t>VA.</w:t>
      </w:r>
    </w:p>
    <w:p w14:paraId="75B9B73A" w14:textId="77777777" w:rsidR="00E33F1E" w:rsidRPr="00FF59AA" w:rsidRDefault="00E33F1E" w:rsidP="00075B80">
      <w:pPr>
        <w:spacing w:line="240" w:lineRule="auto"/>
        <w:rPr>
          <w:rFonts w:ascii="Times New Roman" w:eastAsiaTheme="minorEastAsia" w:hAnsi="Times New Roman"/>
          <w:b/>
          <w:noProof/>
          <w:lang w:eastAsia="zh-CN"/>
        </w:rPr>
      </w:pPr>
      <w:r w:rsidRPr="00FF59AA">
        <w:rPr>
          <w:rFonts w:ascii="Times New Roman" w:eastAsiaTheme="minorEastAsia" w:hAnsi="Times New Roman"/>
          <w:b/>
          <w:noProof/>
          <w:lang w:eastAsia="zh-CN"/>
        </w:rPr>
        <w:br w:type="page"/>
      </w:r>
    </w:p>
    <w:p w14:paraId="36CF3C2D" w14:textId="77777777" w:rsidR="00E33F1E" w:rsidRPr="00FF59AA" w:rsidRDefault="00D1291F" w:rsidP="00075B80">
      <w:pPr>
        <w:spacing w:line="240" w:lineRule="auto"/>
        <w:ind w:left="-142"/>
        <w:rPr>
          <w:rFonts w:ascii="Times New Roman" w:hAnsi="Times New Roman"/>
          <w:b/>
          <w:noProof/>
        </w:rPr>
      </w:pPr>
      <w:r w:rsidRPr="00FF59AA">
        <w:rPr>
          <w:rFonts w:ascii="Times New Roman" w:hAnsi="Times New Roman"/>
          <w:b/>
          <w:noProof/>
        </w:rPr>
        <w:lastRenderedPageBreak/>
        <w:t xml:space="preserve">Table 1: Non-Governmental Development </w:t>
      </w:r>
      <w:r w:rsidR="00A12581" w:rsidRPr="00FF59AA">
        <w:rPr>
          <w:rFonts w:ascii="Times New Roman" w:hAnsi="Times New Roman"/>
          <w:b/>
          <w:noProof/>
        </w:rPr>
        <w:t>Organization</w:t>
      </w:r>
      <w:r w:rsidRPr="00FF59AA">
        <w:rPr>
          <w:rFonts w:ascii="Times New Roman" w:hAnsi="Times New Roman"/>
          <w:b/>
          <w:noProof/>
        </w:rPr>
        <w:t xml:space="preserve">s (NGDOs) </w:t>
      </w:r>
      <w:r w:rsidR="00E33F1E" w:rsidRPr="00FF59AA">
        <w:rPr>
          <w:rFonts w:ascii="Times New Roman" w:hAnsi="Times New Roman"/>
          <w:b/>
          <w:noProof/>
        </w:rPr>
        <w:t>participating in</w:t>
      </w:r>
      <w:r w:rsidRPr="00FF59AA">
        <w:rPr>
          <w:rFonts w:ascii="Times New Roman" w:hAnsi="Times New Roman"/>
          <w:b/>
          <w:noProof/>
        </w:rPr>
        <w:t xml:space="preserve"> the study</w:t>
      </w:r>
    </w:p>
    <w:p w14:paraId="633DA4BB" w14:textId="4744628A" w:rsidR="00D1291F" w:rsidRPr="00FF59AA" w:rsidRDefault="00D1291F" w:rsidP="00075B80">
      <w:pPr>
        <w:spacing w:line="240" w:lineRule="auto"/>
        <w:ind w:left="-142"/>
        <w:rPr>
          <w:rFonts w:ascii="Times New Roman" w:hAnsi="Times New Roman"/>
          <w:b/>
          <w:noProof/>
        </w:rPr>
      </w:pPr>
      <w:r w:rsidRPr="00FF59AA">
        <w:rPr>
          <w:rFonts w:ascii="Times New Roman" w:hAnsi="Times New Roman"/>
          <w:b/>
          <w:noProof/>
        </w:rPr>
        <w:t xml:space="preserve">  </w:t>
      </w:r>
    </w:p>
    <w:tbl>
      <w:tblPr>
        <w:tblW w:w="8206" w:type="dxa"/>
        <w:jc w:val="center"/>
        <w:tblBorders>
          <w:top w:val="single" w:sz="12" w:space="0" w:color="auto"/>
          <w:left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55"/>
        <w:gridCol w:w="2583"/>
        <w:gridCol w:w="2478"/>
        <w:gridCol w:w="1490"/>
      </w:tblGrid>
      <w:tr w:rsidR="00D1291F" w:rsidRPr="00FF59AA" w14:paraId="66A56E9F" w14:textId="77777777" w:rsidTr="00E33F1E">
        <w:trPr>
          <w:trHeight w:val="802"/>
          <w:jc w:val="center"/>
        </w:trPr>
        <w:tc>
          <w:tcPr>
            <w:tcW w:w="1655" w:type="dxa"/>
            <w:tcBorders>
              <w:bottom w:val="single" w:sz="18" w:space="0" w:color="auto"/>
              <w:right w:val="single" w:sz="18" w:space="0" w:color="auto"/>
            </w:tcBorders>
          </w:tcPr>
          <w:p w14:paraId="4EE59112" w14:textId="77777777" w:rsidR="00D1291F" w:rsidRPr="00FF59AA" w:rsidRDefault="00D1291F" w:rsidP="00075B80">
            <w:pPr>
              <w:spacing w:before="100" w:beforeAutospacing="1" w:after="100" w:afterAutospacing="1" w:line="240" w:lineRule="auto"/>
              <w:jc w:val="both"/>
              <w:rPr>
                <w:rFonts w:ascii="Times New Roman" w:hAnsi="Times New Roman"/>
                <w:b/>
                <w:noProof/>
              </w:rPr>
            </w:pPr>
            <w:r w:rsidRPr="00FF59AA">
              <w:rPr>
                <w:rFonts w:ascii="Times New Roman" w:hAnsi="Times New Roman"/>
                <w:b/>
                <w:noProof/>
              </w:rPr>
              <w:t>NGDO code</w:t>
            </w:r>
          </w:p>
        </w:tc>
        <w:tc>
          <w:tcPr>
            <w:tcW w:w="2583" w:type="dxa"/>
            <w:tcBorders>
              <w:left w:val="single" w:sz="18" w:space="0" w:color="auto"/>
              <w:bottom w:val="single" w:sz="18" w:space="0" w:color="auto"/>
              <w:right w:val="single" w:sz="18" w:space="0" w:color="auto"/>
            </w:tcBorders>
          </w:tcPr>
          <w:p w14:paraId="57FB3209" w14:textId="77777777" w:rsidR="00D1291F" w:rsidRPr="00FF59AA" w:rsidRDefault="00D1291F" w:rsidP="00075B80">
            <w:pPr>
              <w:spacing w:before="100" w:beforeAutospacing="1" w:after="100" w:afterAutospacing="1" w:line="240" w:lineRule="auto"/>
              <w:jc w:val="both"/>
              <w:rPr>
                <w:rFonts w:ascii="Times New Roman" w:hAnsi="Times New Roman"/>
                <w:b/>
                <w:noProof/>
              </w:rPr>
            </w:pPr>
            <w:r w:rsidRPr="00FF59AA">
              <w:rPr>
                <w:rFonts w:ascii="Times New Roman" w:hAnsi="Times New Roman"/>
                <w:b/>
                <w:noProof/>
              </w:rPr>
              <w:t>Type of NGDO</w:t>
            </w:r>
          </w:p>
        </w:tc>
        <w:tc>
          <w:tcPr>
            <w:tcW w:w="2478" w:type="dxa"/>
            <w:tcBorders>
              <w:left w:val="single" w:sz="18" w:space="0" w:color="auto"/>
              <w:bottom w:val="single" w:sz="18" w:space="0" w:color="auto"/>
              <w:right w:val="single" w:sz="18" w:space="0" w:color="auto"/>
            </w:tcBorders>
          </w:tcPr>
          <w:p w14:paraId="5ABB5C95" w14:textId="77777777" w:rsidR="00D1291F" w:rsidRPr="00FF59AA" w:rsidRDefault="00D1291F" w:rsidP="00075B80">
            <w:pPr>
              <w:spacing w:before="100" w:beforeAutospacing="1" w:after="100" w:afterAutospacing="1" w:line="240" w:lineRule="auto"/>
              <w:jc w:val="both"/>
              <w:rPr>
                <w:rFonts w:ascii="Times New Roman" w:hAnsi="Times New Roman"/>
                <w:b/>
                <w:noProof/>
              </w:rPr>
            </w:pPr>
            <w:r w:rsidRPr="00FF59AA">
              <w:rPr>
                <w:rFonts w:ascii="Times New Roman" w:hAnsi="Times New Roman"/>
                <w:b/>
                <w:noProof/>
              </w:rPr>
              <w:t>Core activities</w:t>
            </w:r>
          </w:p>
        </w:tc>
        <w:tc>
          <w:tcPr>
            <w:tcW w:w="1490" w:type="dxa"/>
            <w:tcBorders>
              <w:left w:val="single" w:sz="18" w:space="0" w:color="auto"/>
              <w:bottom w:val="single" w:sz="18" w:space="0" w:color="auto"/>
            </w:tcBorders>
          </w:tcPr>
          <w:p w14:paraId="60DBADBF" w14:textId="77777777" w:rsidR="00D1291F" w:rsidRPr="00FF59AA" w:rsidRDefault="00D1291F" w:rsidP="00075B80">
            <w:pPr>
              <w:spacing w:before="100" w:beforeAutospacing="1" w:after="100" w:afterAutospacing="1" w:line="240" w:lineRule="auto"/>
              <w:jc w:val="both"/>
              <w:rPr>
                <w:rFonts w:ascii="Times New Roman" w:hAnsi="Times New Roman"/>
                <w:b/>
                <w:noProof/>
              </w:rPr>
            </w:pPr>
            <w:r w:rsidRPr="00FF59AA">
              <w:rPr>
                <w:rFonts w:ascii="Times New Roman" w:hAnsi="Times New Roman"/>
                <w:b/>
                <w:noProof/>
              </w:rPr>
              <w:t>Number of fieldworkers interviewed</w:t>
            </w:r>
          </w:p>
        </w:tc>
      </w:tr>
      <w:tr w:rsidR="00D1291F" w:rsidRPr="00FF59AA" w14:paraId="2CA1AA73" w14:textId="77777777" w:rsidTr="00E33F1E">
        <w:trPr>
          <w:jc w:val="center"/>
        </w:trPr>
        <w:tc>
          <w:tcPr>
            <w:tcW w:w="1655" w:type="dxa"/>
            <w:tcBorders>
              <w:top w:val="single" w:sz="18" w:space="0" w:color="auto"/>
              <w:right w:val="single" w:sz="18" w:space="0" w:color="auto"/>
            </w:tcBorders>
          </w:tcPr>
          <w:p w14:paraId="7391BBBA"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NGDO A</w:t>
            </w:r>
          </w:p>
          <w:p w14:paraId="38DBB2FA" w14:textId="77777777" w:rsidR="00D1291F" w:rsidRPr="00FF59AA" w:rsidRDefault="00D1291F" w:rsidP="00075B80">
            <w:pPr>
              <w:spacing w:before="100" w:beforeAutospacing="1" w:after="100" w:afterAutospacing="1" w:line="240" w:lineRule="auto"/>
              <w:jc w:val="both"/>
              <w:rPr>
                <w:rFonts w:ascii="Times New Roman" w:hAnsi="Times New Roman"/>
                <w:noProof/>
              </w:rPr>
            </w:pPr>
          </w:p>
        </w:tc>
        <w:tc>
          <w:tcPr>
            <w:tcW w:w="2583" w:type="dxa"/>
            <w:tcBorders>
              <w:top w:val="single" w:sz="18" w:space="0" w:color="auto"/>
              <w:left w:val="single" w:sz="18" w:space="0" w:color="auto"/>
              <w:right w:val="single" w:sz="18" w:space="0" w:color="auto"/>
            </w:tcBorders>
          </w:tcPr>
          <w:p w14:paraId="5F6DE394"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 xml:space="preserve">Local small independent </w:t>
            </w:r>
          </w:p>
        </w:tc>
        <w:tc>
          <w:tcPr>
            <w:tcW w:w="2478" w:type="dxa"/>
            <w:tcBorders>
              <w:top w:val="single" w:sz="18" w:space="0" w:color="auto"/>
              <w:left w:val="single" w:sz="18" w:space="0" w:color="auto"/>
              <w:right w:val="single" w:sz="18" w:space="0" w:color="auto"/>
            </w:tcBorders>
          </w:tcPr>
          <w:p w14:paraId="15C09EE7"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Micro credit</w:t>
            </w:r>
          </w:p>
        </w:tc>
        <w:tc>
          <w:tcPr>
            <w:tcW w:w="1490" w:type="dxa"/>
            <w:tcBorders>
              <w:top w:val="single" w:sz="18" w:space="0" w:color="auto"/>
              <w:left w:val="single" w:sz="18" w:space="0" w:color="auto"/>
            </w:tcBorders>
          </w:tcPr>
          <w:p w14:paraId="199CBA3E" w14:textId="77777777" w:rsidR="00D1291F" w:rsidRPr="00FF59AA" w:rsidRDefault="00D1291F" w:rsidP="00075B80">
            <w:pPr>
              <w:spacing w:before="100" w:beforeAutospacing="1" w:after="100" w:afterAutospacing="1" w:line="240" w:lineRule="auto"/>
              <w:jc w:val="center"/>
              <w:rPr>
                <w:rFonts w:ascii="Times New Roman" w:hAnsi="Times New Roman"/>
                <w:noProof/>
              </w:rPr>
            </w:pPr>
            <w:r w:rsidRPr="00FF59AA">
              <w:rPr>
                <w:rFonts w:ascii="Times New Roman" w:hAnsi="Times New Roman"/>
                <w:noProof/>
              </w:rPr>
              <w:t>3</w:t>
            </w:r>
          </w:p>
        </w:tc>
      </w:tr>
      <w:tr w:rsidR="00D1291F" w:rsidRPr="00FF59AA" w14:paraId="54370EC5" w14:textId="77777777" w:rsidTr="00E33F1E">
        <w:trPr>
          <w:jc w:val="center"/>
        </w:trPr>
        <w:tc>
          <w:tcPr>
            <w:tcW w:w="1655" w:type="dxa"/>
            <w:tcBorders>
              <w:right w:val="single" w:sz="18" w:space="0" w:color="auto"/>
            </w:tcBorders>
          </w:tcPr>
          <w:p w14:paraId="5114D405"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NGDO B</w:t>
            </w:r>
          </w:p>
          <w:p w14:paraId="2716A048" w14:textId="77777777" w:rsidR="00D1291F" w:rsidRPr="00FF59AA" w:rsidRDefault="00D1291F" w:rsidP="00075B80">
            <w:pPr>
              <w:spacing w:before="100" w:beforeAutospacing="1" w:after="100" w:afterAutospacing="1" w:line="240" w:lineRule="auto"/>
              <w:jc w:val="both"/>
              <w:rPr>
                <w:rFonts w:ascii="Times New Roman" w:hAnsi="Times New Roman"/>
                <w:noProof/>
              </w:rPr>
            </w:pPr>
          </w:p>
        </w:tc>
        <w:tc>
          <w:tcPr>
            <w:tcW w:w="2583" w:type="dxa"/>
            <w:tcBorders>
              <w:left w:val="single" w:sz="18" w:space="0" w:color="auto"/>
              <w:right w:val="single" w:sz="18" w:space="0" w:color="auto"/>
            </w:tcBorders>
          </w:tcPr>
          <w:p w14:paraId="2A0FA32E"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INGDO (local branch)</w:t>
            </w:r>
          </w:p>
        </w:tc>
        <w:tc>
          <w:tcPr>
            <w:tcW w:w="2478" w:type="dxa"/>
            <w:tcBorders>
              <w:left w:val="single" w:sz="18" w:space="0" w:color="auto"/>
              <w:right w:val="single" w:sz="18" w:space="0" w:color="auto"/>
            </w:tcBorders>
          </w:tcPr>
          <w:p w14:paraId="34F3D7F4"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Agriculture</w:t>
            </w:r>
          </w:p>
        </w:tc>
        <w:tc>
          <w:tcPr>
            <w:tcW w:w="1490" w:type="dxa"/>
            <w:tcBorders>
              <w:left w:val="single" w:sz="18" w:space="0" w:color="auto"/>
            </w:tcBorders>
          </w:tcPr>
          <w:p w14:paraId="09B086FB" w14:textId="77777777" w:rsidR="00D1291F" w:rsidRPr="00FF59AA" w:rsidRDefault="00D1291F" w:rsidP="00075B80">
            <w:pPr>
              <w:spacing w:before="100" w:beforeAutospacing="1" w:after="100" w:afterAutospacing="1" w:line="240" w:lineRule="auto"/>
              <w:jc w:val="center"/>
              <w:rPr>
                <w:rFonts w:ascii="Times New Roman" w:hAnsi="Times New Roman"/>
                <w:noProof/>
              </w:rPr>
            </w:pPr>
            <w:r w:rsidRPr="00FF59AA">
              <w:rPr>
                <w:rFonts w:ascii="Times New Roman" w:hAnsi="Times New Roman"/>
                <w:noProof/>
              </w:rPr>
              <w:t>1</w:t>
            </w:r>
          </w:p>
        </w:tc>
      </w:tr>
      <w:tr w:rsidR="00D1291F" w:rsidRPr="00FF59AA" w14:paraId="5A9C01D9" w14:textId="77777777" w:rsidTr="00E33F1E">
        <w:trPr>
          <w:jc w:val="center"/>
        </w:trPr>
        <w:tc>
          <w:tcPr>
            <w:tcW w:w="1655" w:type="dxa"/>
            <w:tcBorders>
              <w:right w:val="single" w:sz="18" w:space="0" w:color="auto"/>
            </w:tcBorders>
          </w:tcPr>
          <w:p w14:paraId="5F3E6F42"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NGDO C</w:t>
            </w:r>
          </w:p>
          <w:p w14:paraId="793F330E" w14:textId="77777777" w:rsidR="00D1291F" w:rsidRPr="00FF59AA" w:rsidRDefault="00D1291F" w:rsidP="00075B80">
            <w:pPr>
              <w:spacing w:before="100" w:beforeAutospacing="1" w:after="100" w:afterAutospacing="1" w:line="240" w:lineRule="auto"/>
              <w:jc w:val="both"/>
              <w:rPr>
                <w:rFonts w:ascii="Times New Roman" w:hAnsi="Times New Roman"/>
                <w:noProof/>
              </w:rPr>
            </w:pPr>
          </w:p>
        </w:tc>
        <w:tc>
          <w:tcPr>
            <w:tcW w:w="2583" w:type="dxa"/>
            <w:tcBorders>
              <w:left w:val="single" w:sz="18" w:space="0" w:color="auto"/>
              <w:right w:val="single" w:sz="18" w:space="0" w:color="auto"/>
            </w:tcBorders>
          </w:tcPr>
          <w:p w14:paraId="08969880"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INGDO (local branch)</w:t>
            </w:r>
          </w:p>
        </w:tc>
        <w:tc>
          <w:tcPr>
            <w:tcW w:w="2478" w:type="dxa"/>
            <w:tcBorders>
              <w:left w:val="single" w:sz="18" w:space="0" w:color="auto"/>
              <w:right w:val="single" w:sz="18" w:space="0" w:color="auto"/>
            </w:tcBorders>
          </w:tcPr>
          <w:p w14:paraId="14651615"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 xml:space="preserve">Mental health </w:t>
            </w:r>
          </w:p>
        </w:tc>
        <w:tc>
          <w:tcPr>
            <w:tcW w:w="1490" w:type="dxa"/>
            <w:tcBorders>
              <w:left w:val="single" w:sz="18" w:space="0" w:color="auto"/>
            </w:tcBorders>
          </w:tcPr>
          <w:p w14:paraId="050CE439" w14:textId="77777777" w:rsidR="00D1291F" w:rsidRPr="00FF59AA" w:rsidRDefault="00D1291F" w:rsidP="00075B80">
            <w:pPr>
              <w:spacing w:before="100" w:beforeAutospacing="1" w:after="100" w:afterAutospacing="1" w:line="240" w:lineRule="auto"/>
              <w:jc w:val="center"/>
              <w:rPr>
                <w:rFonts w:ascii="Times New Roman" w:hAnsi="Times New Roman"/>
                <w:noProof/>
              </w:rPr>
            </w:pPr>
            <w:r w:rsidRPr="00FF59AA">
              <w:rPr>
                <w:rFonts w:ascii="Times New Roman" w:hAnsi="Times New Roman"/>
                <w:noProof/>
              </w:rPr>
              <w:t>3</w:t>
            </w:r>
          </w:p>
        </w:tc>
      </w:tr>
      <w:tr w:rsidR="00D1291F" w:rsidRPr="00FF59AA" w14:paraId="6A993D08" w14:textId="77777777" w:rsidTr="00E33F1E">
        <w:trPr>
          <w:jc w:val="center"/>
        </w:trPr>
        <w:tc>
          <w:tcPr>
            <w:tcW w:w="1655" w:type="dxa"/>
            <w:tcBorders>
              <w:right w:val="single" w:sz="18" w:space="0" w:color="auto"/>
            </w:tcBorders>
          </w:tcPr>
          <w:p w14:paraId="2DFFC2F1"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NGDO D</w:t>
            </w:r>
          </w:p>
          <w:p w14:paraId="47E65A9D" w14:textId="77777777" w:rsidR="00D1291F" w:rsidRPr="00FF59AA" w:rsidRDefault="00D1291F" w:rsidP="00075B80">
            <w:pPr>
              <w:spacing w:before="100" w:beforeAutospacing="1" w:after="100" w:afterAutospacing="1" w:line="240" w:lineRule="auto"/>
              <w:jc w:val="both"/>
              <w:rPr>
                <w:rFonts w:ascii="Times New Roman" w:hAnsi="Times New Roman"/>
                <w:noProof/>
              </w:rPr>
            </w:pPr>
          </w:p>
        </w:tc>
        <w:tc>
          <w:tcPr>
            <w:tcW w:w="2583" w:type="dxa"/>
            <w:tcBorders>
              <w:left w:val="single" w:sz="18" w:space="0" w:color="auto"/>
              <w:right w:val="single" w:sz="18" w:space="0" w:color="auto"/>
            </w:tcBorders>
          </w:tcPr>
          <w:p w14:paraId="6B2F0250"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INGDO (local branch)</w:t>
            </w:r>
          </w:p>
        </w:tc>
        <w:tc>
          <w:tcPr>
            <w:tcW w:w="2478" w:type="dxa"/>
            <w:tcBorders>
              <w:left w:val="single" w:sz="18" w:space="0" w:color="auto"/>
              <w:right w:val="single" w:sz="18" w:space="0" w:color="auto"/>
            </w:tcBorders>
          </w:tcPr>
          <w:p w14:paraId="0578A9A2"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Child sponsorship</w:t>
            </w:r>
          </w:p>
        </w:tc>
        <w:tc>
          <w:tcPr>
            <w:tcW w:w="1490" w:type="dxa"/>
            <w:tcBorders>
              <w:left w:val="single" w:sz="18" w:space="0" w:color="auto"/>
            </w:tcBorders>
          </w:tcPr>
          <w:p w14:paraId="011054FE" w14:textId="77777777" w:rsidR="00D1291F" w:rsidRPr="00FF59AA" w:rsidRDefault="00D1291F" w:rsidP="00075B80">
            <w:pPr>
              <w:spacing w:before="100" w:beforeAutospacing="1" w:after="100" w:afterAutospacing="1" w:line="240" w:lineRule="auto"/>
              <w:jc w:val="center"/>
              <w:rPr>
                <w:rFonts w:ascii="Times New Roman" w:hAnsi="Times New Roman"/>
                <w:noProof/>
              </w:rPr>
            </w:pPr>
            <w:r w:rsidRPr="00FF59AA">
              <w:rPr>
                <w:rFonts w:ascii="Times New Roman" w:hAnsi="Times New Roman"/>
                <w:noProof/>
              </w:rPr>
              <w:t>4</w:t>
            </w:r>
          </w:p>
        </w:tc>
      </w:tr>
      <w:tr w:rsidR="00D1291F" w:rsidRPr="00FF59AA" w14:paraId="1B634B3D" w14:textId="77777777" w:rsidTr="00E33F1E">
        <w:trPr>
          <w:jc w:val="center"/>
        </w:trPr>
        <w:tc>
          <w:tcPr>
            <w:tcW w:w="1655" w:type="dxa"/>
            <w:tcBorders>
              <w:right w:val="single" w:sz="18" w:space="0" w:color="auto"/>
            </w:tcBorders>
          </w:tcPr>
          <w:p w14:paraId="13C754EB"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NGDO E</w:t>
            </w:r>
          </w:p>
          <w:p w14:paraId="611187B9" w14:textId="77777777" w:rsidR="00D1291F" w:rsidRPr="00FF59AA" w:rsidRDefault="00D1291F" w:rsidP="00075B80">
            <w:pPr>
              <w:spacing w:before="100" w:beforeAutospacing="1" w:after="100" w:afterAutospacing="1" w:line="240" w:lineRule="auto"/>
              <w:jc w:val="both"/>
              <w:rPr>
                <w:rFonts w:ascii="Times New Roman" w:hAnsi="Times New Roman"/>
                <w:noProof/>
              </w:rPr>
            </w:pPr>
          </w:p>
        </w:tc>
        <w:tc>
          <w:tcPr>
            <w:tcW w:w="2583" w:type="dxa"/>
            <w:tcBorders>
              <w:left w:val="single" w:sz="18" w:space="0" w:color="auto"/>
              <w:right w:val="single" w:sz="18" w:space="0" w:color="auto"/>
            </w:tcBorders>
          </w:tcPr>
          <w:p w14:paraId="7890A191"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Partner of local INGDO</w:t>
            </w:r>
          </w:p>
        </w:tc>
        <w:tc>
          <w:tcPr>
            <w:tcW w:w="2478" w:type="dxa"/>
            <w:tcBorders>
              <w:left w:val="single" w:sz="18" w:space="0" w:color="auto"/>
              <w:right w:val="single" w:sz="18" w:space="0" w:color="auto"/>
            </w:tcBorders>
          </w:tcPr>
          <w:p w14:paraId="5F931DF4"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Water and sanitation</w:t>
            </w:r>
          </w:p>
        </w:tc>
        <w:tc>
          <w:tcPr>
            <w:tcW w:w="1490" w:type="dxa"/>
            <w:tcBorders>
              <w:left w:val="single" w:sz="18" w:space="0" w:color="auto"/>
            </w:tcBorders>
          </w:tcPr>
          <w:p w14:paraId="29F0F13C" w14:textId="77777777" w:rsidR="00D1291F" w:rsidRPr="00FF59AA" w:rsidRDefault="00D1291F" w:rsidP="00075B80">
            <w:pPr>
              <w:spacing w:before="100" w:beforeAutospacing="1" w:after="100" w:afterAutospacing="1" w:line="240" w:lineRule="auto"/>
              <w:jc w:val="center"/>
              <w:rPr>
                <w:rFonts w:ascii="Times New Roman" w:hAnsi="Times New Roman"/>
                <w:noProof/>
              </w:rPr>
            </w:pPr>
            <w:r w:rsidRPr="00FF59AA">
              <w:rPr>
                <w:rFonts w:ascii="Times New Roman" w:hAnsi="Times New Roman"/>
                <w:noProof/>
              </w:rPr>
              <w:t>3</w:t>
            </w:r>
          </w:p>
        </w:tc>
      </w:tr>
      <w:tr w:rsidR="00D1291F" w:rsidRPr="00FF59AA" w14:paraId="38C741B2" w14:textId="77777777" w:rsidTr="00E33F1E">
        <w:trPr>
          <w:jc w:val="center"/>
        </w:trPr>
        <w:tc>
          <w:tcPr>
            <w:tcW w:w="1655" w:type="dxa"/>
            <w:tcBorders>
              <w:right w:val="single" w:sz="18" w:space="0" w:color="auto"/>
            </w:tcBorders>
          </w:tcPr>
          <w:p w14:paraId="4B4A1EBA"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NGDO F</w:t>
            </w:r>
          </w:p>
          <w:p w14:paraId="7589AEEB" w14:textId="77777777" w:rsidR="00D1291F" w:rsidRPr="00FF59AA" w:rsidRDefault="00D1291F" w:rsidP="00075B80">
            <w:pPr>
              <w:spacing w:before="100" w:beforeAutospacing="1" w:after="100" w:afterAutospacing="1" w:line="240" w:lineRule="auto"/>
              <w:jc w:val="both"/>
              <w:rPr>
                <w:rFonts w:ascii="Times New Roman" w:hAnsi="Times New Roman"/>
                <w:noProof/>
              </w:rPr>
            </w:pPr>
          </w:p>
        </w:tc>
        <w:tc>
          <w:tcPr>
            <w:tcW w:w="2583" w:type="dxa"/>
            <w:tcBorders>
              <w:left w:val="single" w:sz="18" w:space="0" w:color="auto"/>
              <w:right w:val="single" w:sz="18" w:space="0" w:color="auto"/>
            </w:tcBorders>
          </w:tcPr>
          <w:p w14:paraId="3E08560C"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INGDO (local branch)</w:t>
            </w:r>
          </w:p>
        </w:tc>
        <w:tc>
          <w:tcPr>
            <w:tcW w:w="2478" w:type="dxa"/>
            <w:tcBorders>
              <w:left w:val="single" w:sz="18" w:space="0" w:color="auto"/>
              <w:right w:val="single" w:sz="18" w:space="0" w:color="auto"/>
            </w:tcBorders>
          </w:tcPr>
          <w:p w14:paraId="60D9DAC1"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Child literacy education</w:t>
            </w:r>
          </w:p>
        </w:tc>
        <w:tc>
          <w:tcPr>
            <w:tcW w:w="1490" w:type="dxa"/>
            <w:tcBorders>
              <w:left w:val="single" w:sz="18" w:space="0" w:color="auto"/>
            </w:tcBorders>
          </w:tcPr>
          <w:p w14:paraId="20AA1A7F" w14:textId="77777777" w:rsidR="00D1291F" w:rsidRPr="00FF59AA" w:rsidRDefault="00D1291F" w:rsidP="00075B80">
            <w:pPr>
              <w:spacing w:before="100" w:beforeAutospacing="1" w:after="100" w:afterAutospacing="1" w:line="240" w:lineRule="auto"/>
              <w:jc w:val="center"/>
              <w:rPr>
                <w:rFonts w:ascii="Times New Roman" w:hAnsi="Times New Roman"/>
                <w:noProof/>
              </w:rPr>
            </w:pPr>
            <w:r w:rsidRPr="00FF59AA">
              <w:rPr>
                <w:rFonts w:ascii="Times New Roman" w:hAnsi="Times New Roman"/>
                <w:noProof/>
              </w:rPr>
              <w:t>4</w:t>
            </w:r>
          </w:p>
        </w:tc>
      </w:tr>
      <w:tr w:rsidR="00D1291F" w:rsidRPr="00FF59AA" w14:paraId="3812AE45" w14:textId="77777777" w:rsidTr="00E33F1E">
        <w:trPr>
          <w:jc w:val="center"/>
        </w:trPr>
        <w:tc>
          <w:tcPr>
            <w:tcW w:w="1655" w:type="dxa"/>
            <w:tcBorders>
              <w:right w:val="single" w:sz="18" w:space="0" w:color="auto"/>
            </w:tcBorders>
          </w:tcPr>
          <w:p w14:paraId="4F300F0C"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NGDO G</w:t>
            </w:r>
          </w:p>
          <w:p w14:paraId="01BE20D8" w14:textId="77777777" w:rsidR="00D1291F" w:rsidRPr="00FF59AA" w:rsidRDefault="00D1291F" w:rsidP="00075B80">
            <w:pPr>
              <w:spacing w:before="100" w:beforeAutospacing="1" w:after="100" w:afterAutospacing="1" w:line="240" w:lineRule="auto"/>
              <w:jc w:val="both"/>
              <w:rPr>
                <w:rFonts w:ascii="Times New Roman" w:hAnsi="Times New Roman"/>
                <w:noProof/>
              </w:rPr>
            </w:pPr>
          </w:p>
        </w:tc>
        <w:tc>
          <w:tcPr>
            <w:tcW w:w="2583" w:type="dxa"/>
            <w:tcBorders>
              <w:left w:val="single" w:sz="18" w:space="0" w:color="auto"/>
              <w:right w:val="single" w:sz="18" w:space="0" w:color="auto"/>
            </w:tcBorders>
          </w:tcPr>
          <w:p w14:paraId="75FEBE01"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Local small independent</w:t>
            </w:r>
          </w:p>
        </w:tc>
        <w:tc>
          <w:tcPr>
            <w:tcW w:w="2478" w:type="dxa"/>
            <w:tcBorders>
              <w:left w:val="single" w:sz="18" w:space="0" w:color="auto"/>
              <w:right w:val="single" w:sz="18" w:space="0" w:color="auto"/>
            </w:tcBorders>
          </w:tcPr>
          <w:p w14:paraId="48CC2DC4"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Muslim education</w:t>
            </w:r>
          </w:p>
        </w:tc>
        <w:tc>
          <w:tcPr>
            <w:tcW w:w="1490" w:type="dxa"/>
            <w:tcBorders>
              <w:left w:val="single" w:sz="18" w:space="0" w:color="auto"/>
            </w:tcBorders>
          </w:tcPr>
          <w:p w14:paraId="5C049D48" w14:textId="77777777" w:rsidR="00D1291F" w:rsidRPr="00FF59AA" w:rsidRDefault="00D1291F" w:rsidP="00075B80">
            <w:pPr>
              <w:spacing w:before="100" w:beforeAutospacing="1" w:after="100" w:afterAutospacing="1" w:line="240" w:lineRule="auto"/>
              <w:jc w:val="center"/>
              <w:rPr>
                <w:rFonts w:ascii="Times New Roman" w:hAnsi="Times New Roman"/>
                <w:noProof/>
              </w:rPr>
            </w:pPr>
            <w:r w:rsidRPr="00FF59AA">
              <w:rPr>
                <w:rFonts w:ascii="Times New Roman" w:hAnsi="Times New Roman"/>
                <w:noProof/>
              </w:rPr>
              <w:t>3</w:t>
            </w:r>
          </w:p>
        </w:tc>
      </w:tr>
      <w:tr w:rsidR="00D1291F" w:rsidRPr="00FF59AA" w14:paraId="1310DFC7" w14:textId="77777777" w:rsidTr="00E33F1E">
        <w:trPr>
          <w:jc w:val="center"/>
        </w:trPr>
        <w:tc>
          <w:tcPr>
            <w:tcW w:w="1655" w:type="dxa"/>
            <w:tcBorders>
              <w:bottom w:val="single" w:sz="12" w:space="0" w:color="auto"/>
              <w:right w:val="single" w:sz="18" w:space="0" w:color="auto"/>
            </w:tcBorders>
          </w:tcPr>
          <w:p w14:paraId="3FB4621C"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NGDO H</w:t>
            </w:r>
          </w:p>
          <w:p w14:paraId="0624AC3C" w14:textId="77777777" w:rsidR="00D1291F" w:rsidRPr="00FF59AA" w:rsidRDefault="00D1291F" w:rsidP="00075B80">
            <w:pPr>
              <w:spacing w:before="100" w:beforeAutospacing="1" w:after="100" w:afterAutospacing="1" w:line="240" w:lineRule="auto"/>
              <w:jc w:val="both"/>
              <w:rPr>
                <w:rFonts w:ascii="Times New Roman" w:hAnsi="Times New Roman"/>
                <w:noProof/>
              </w:rPr>
            </w:pPr>
          </w:p>
        </w:tc>
        <w:tc>
          <w:tcPr>
            <w:tcW w:w="2583" w:type="dxa"/>
            <w:tcBorders>
              <w:left w:val="single" w:sz="18" w:space="0" w:color="auto"/>
              <w:right w:val="single" w:sz="18" w:space="0" w:color="auto"/>
            </w:tcBorders>
          </w:tcPr>
          <w:p w14:paraId="47F02807"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INGDO (local branch)</w:t>
            </w:r>
          </w:p>
        </w:tc>
        <w:tc>
          <w:tcPr>
            <w:tcW w:w="2478" w:type="dxa"/>
            <w:tcBorders>
              <w:left w:val="single" w:sz="18" w:space="0" w:color="auto"/>
              <w:right w:val="single" w:sz="18" w:space="0" w:color="auto"/>
            </w:tcBorders>
          </w:tcPr>
          <w:p w14:paraId="633C7127"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Support for disabled</w:t>
            </w:r>
          </w:p>
        </w:tc>
        <w:tc>
          <w:tcPr>
            <w:tcW w:w="1490" w:type="dxa"/>
            <w:tcBorders>
              <w:left w:val="single" w:sz="18" w:space="0" w:color="auto"/>
            </w:tcBorders>
          </w:tcPr>
          <w:p w14:paraId="20CDD27E" w14:textId="77777777" w:rsidR="00D1291F" w:rsidRPr="00FF59AA" w:rsidRDefault="00D1291F" w:rsidP="00075B80">
            <w:pPr>
              <w:spacing w:before="100" w:beforeAutospacing="1" w:after="100" w:afterAutospacing="1" w:line="240" w:lineRule="auto"/>
              <w:jc w:val="center"/>
              <w:rPr>
                <w:rFonts w:ascii="Times New Roman" w:hAnsi="Times New Roman"/>
                <w:noProof/>
              </w:rPr>
            </w:pPr>
            <w:r w:rsidRPr="00FF59AA">
              <w:rPr>
                <w:rFonts w:ascii="Times New Roman" w:hAnsi="Times New Roman"/>
                <w:noProof/>
              </w:rPr>
              <w:t>3</w:t>
            </w:r>
          </w:p>
        </w:tc>
      </w:tr>
      <w:tr w:rsidR="00D1291F" w:rsidRPr="00FF59AA" w14:paraId="17B3D652" w14:textId="77777777" w:rsidTr="00E33F1E">
        <w:trPr>
          <w:jc w:val="center"/>
        </w:trPr>
        <w:tc>
          <w:tcPr>
            <w:tcW w:w="1655" w:type="dxa"/>
            <w:tcBorders>
              <w:top w:val="single" w:sz="12" w:space="0" w:color="auto"/>
              <w:right w:val="single" w:sz="18" w:space="0" w:color="auto"/>
            </w:tcBorders>
          </w:tcPr>
          <w:p w14:paraId="09658B05"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NGDO I</w:t>
            </w:r>
          </w:p>
          <w:p w14:paraId="1792FB5C" w14:textId="77777777" w:rsidR="00D1291F" w:rsidRPr="00FF59AA" w:rsidRDefault="00D1291F" w:rsidP="00075B80">
            <w:pPr>
              <w:spacing w:before="100" w:beforeAutospacing="1" w:after="100" w:afterAutospacing="1" w:line="240" w:lineRule="auto"/>
              <w:jc w:val="both"/>
              <w:rPr>
                <w:rFonts w:ascii="Times New Roman" w:hAnsi="Times New Roman"/>
                <w:noProof/>
              </w:rPr>
            </w:pPr>
          </w:p>
        </w:tc>
        <w:tc>
          <w:tcPr>
            <w:tcW w:w="2583" w:type="dxa"/>
            <w:tcBorders>
              <w:left w:val="single" w:sz="18" w:space="0" w:color="auto"/>
              <w:right w:val="single" w:sz="18" w:space="0" w:color="auto"/>
            </w:tcBorders>
          </w:tcPr>
          <w:p w14:paraId="7CC1C944"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Local small independent</w:t>
            </w:r>
          </w:p>
        </w:tc>
        <w:tc>
          <w:tcPr>
            <w:tcW w:w="2478" w:type="dxa"/>
            <w:tcBorders>
              <w:left w:val="single" w:sz="18" w:space="0" w:color="auto"/>
              <w:right w:val="single" w:sz="18" w:space="0" w:color="auto"/>
            </w:tcBorders>
          </w:tcPr>
          <w:p w14:paraId="31533588"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Poverty reduction</w:t>
            </w:r>
          </w:p>
        </w:tc>
        <w:tc>
          <w:tcPr>
            <w:tcW w:w="1490" w:type="dxa"/>
            <w:tcBorders>
              <w:left w:val="single" w:sz="18" w:space="0" w:color="auto"/>
            </w:tcBorders>
          </w:tcPr>
          <w:p w14:paraId="603977BF" w14:textId="77777777" w:rsidR="00D1291F" w:rsidRPr="00FF59AA" w:rsidRDefault="00D1291F" w:rsidP="00075B80">
            <w:pPr>
              <w:spacing w:before="100" w:beforeAutospacing="1" w:after="100" w:afterAutospacing="1" w:line="240" w:lineRule="auto"/>
              <w:jc w:val="center"/>
              <w:rPr>
                <w:rFonts w:ascii="Times New Roman" w:hAnsi="Times New Roman"/>
                <w:noProof/>
              </w:rPr>
            </w:pPr>
            <w:r w:rsidRPr="00FF59AA">
              <w:rPr>
                <w:rFonts w:ascii="Times New Roman" w:hAnsi="Times New Roman"/>
                <w:noProof/>
              </w:rPr>
              <w:t>4</w:t>
            </w:r>
          </w:p>
        </w:tc>
      </w:tr>
      <w:tr w:rsidR="00D1291F" w:rsidRPr="00FF59AA" w14:paraId="1AD24831" w14:textId="77777777" w:rsidTr="00E33F1E">
        <w:trPr>
          <w:jc w:val="center"/>
        </w:trPr>
        <w:tc>
          <w:tcPr>
            <w:tcW w:w="1655" w:type="dxa"/>
            <w:tcBorders>
              <w:right w:val="single" w:sz="18" w:space="0" w:color="auto"/>
            </w:tcBorders>
          </w:tcPr>
          <w:p w14:paraId="6931CBE6"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NGDO J</w:t>
            </w:r>
          </w:p>
          <w:p w14:paraId="366814AA" w14:textId="77777777" w:rsidR="00D1291F" w:rsidRPr="00FF59AA" w:rsidRDefault="00D1291F" w:rsidP="00075B80">
            <w:pPr>
              <w:spacing w:before="100" w:beforeAutospacing="1" w:after="100" w:afterAutospacing="1" w:line="240" w:lineRule="auto"/>
              <w:jc w:val="both"/>
              <w:rPr>
                <w:rFonts w:ascii="Times New Roman" w:hAnsi="Times New Roman"/>
                <w:noProof/>
              </w:rPr>
            </w:pPr>
          </w:p>
        </w:tc>
        <w:tc>
          <w:tcPr>
            <w:tcW w:w="2583" w:type="dxa"/>
            <w:tcBorders>
              <w:left w:val="single" w:sz="18" w:space="0" w:color="auto"/>
              <w:right w:val="single" w:sz="18" w:space="0" w:color="auto"/>
            </w:tcBorders>
          </w:tcPr>
          <w:p w14:paraId="51ED9CFE"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Partner of local INGDO</w:t>
            </w:r>
          </w:p>
        </w:tc>
        <w:tc>
          <w:tcPr>
            <w:tcW w:w="2478" w:type="dxa"/>
            <w:tcBorders>
              <w:left w:val="single" w:sz="18" w:space="0" w:color="auto"/>
              <w:right w:val="single" w:sz="18" w:space="0" w:color="auto"/>
            </w:tcBorders>
          </w:tcPr>
          <w:p w14:paraId="23AC90F2"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Agriculture</w:t>
            </w:r>
          </w:p>
        </w:tc>
        <w:tc>
          <w:tcPr>
            <w:tcW w:w="1490" w:type="dxa"/>
            <w:tcBorders>
              <w:left w:val="single" w:sz="18" w:space="0" w:color="auto"/>
            </w:tcBorders>
          </w:tcPr>
          <w:p w14:paraId="2E415122" w14:textId="77777777" w:rsidR="00D1291F" w:rsidRPr="00FF59AA" w:rsidRDefault="00D1291F" w:rsidP="00075B80">
            <w:pPr>
              <w:spacing w:before="100" w:beforeAutospacing="1" w:after="100" w:afterAutospacing="1" w:line="240" w:lineRule="auto"/>
              <w:jc w:val="center"/>
              <w:rPr>
                <w:rFonts w:ascii="Times New Roman" w:hAnsi="Times New Roman"/>
                <w:noProof/>
              </w:rPr>
            </w:pPr>
            <w:r w:rsidRPr="00FF59AA">
              <w:rPr>
                <w:rFonts w:ascii="Times New Roman" w:hAnsi="Times New Roman"/>
                <w:noProof/>
              </w:rPr>
              <w:t>1</w:t>
            </w:r>
          </w:p>
        </w:tc>
      </w:tr>
      <w:tr w:rsidR="00D1291F" w:rsidRPr="00FF59AA" w14:paraId="0C8F1E82" w14:textId="77777777" w:rsidTr="00E33F1E">
        <w:trPr>
          <w:jc w:val="center"/>
        </w:trPr>
        <w:tc>
          <w:tcPr>
            <w:tcW w:w="1655" w:type="dxa"/>
            <w:tcBorders>
              <w:bottom w:val="single" w:sz="18" w:space="0" w:color="auto"/>
              <w:right w:val="single" w:sz="18" w:space="0" w:color="auto"/>
            </w:tcBorders>
          </w:tcPr>
          <w:p w14:paraId="1028342E"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NGDO K</w:t>
            </w:r>
          </w:p>
          <w:p w14:paraId="71667AE9" w14:textId="77777777" w:rsidR="00D1291F" w:rsidRPr="00FF59AA" w:rsidRDefault="00D1291F" w:rsidP="00075B80">
            <w:pPr>
              <w:spacing w:before="100" w:beforeAutospacing="1" w:after="100" w:afterAutospacing="1" w:line="240" w:lineRule="auto"/>
              <w:jc w:val="both"/>
              <w:rPr>
                <w:rFonts w:ascii="Times New Roman" w:hAnsi="Times New Roman"/>
                <w:noProof/>
              </w:rPr>
            </w:pPr>
          </w:p>
        </w:tc>
        <w:tc>
          <w:tcPr>
            <w:tcW w:w="2583" w:type="dxa"/>
            <w:tcBorders>
              <w:left w:val="single" w:sz="18" w:space="0" w:color="auto"/>
              <w:bottom w:val="single" w:sz="18" w:space="0" w:color="auto"/>
              <w:right w:val="single" w:sz="18" w:space="0" w:color="auto"/>
            </w:tcBorders>
          </w:tcPr>
          <w:p w14:paraId="03863150"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Local small independent</w:t>
            </w:r>
          </w:p>
        </w:tc>
        <w:tc>
          <w:tcPr>
            <w:tcW w:w="2478" w:type="dxa"/>
            <w:tcBorders>
              <w:left w:val="single" w:sz="18" w:space="0" w:color="auto"/>
              <w:bottom w:val="single" w:sz="18" w:space="0" w:color="auto"/>
              <w:right w:val="single" w:sz="18" w:space="0" w:color="auto"/>
            </w:tcBorders>
          </w:tcPr>
          <w:p w14:paraId="4E1E767F" w14:textId="77777777" w:rsidR="00D1291F" w:rsidRPr="00FF59AA" w:rsidRDefault="00D1291F" w:rsidP="00075B80">
            <w:pPr>
              <w:spacing w:before="100" w:beforeAutospacing="1" w:after="100" w:afterAutospacing="1" w:line="240" w:lineRule="auto"/>
              <w:jc w:val="both"/>
              <w:rPr>
                <w:rFonts w:ascii="Times New Roman" w:hAnsi="Times New Roman"/>
                <w:noProof/>
              </w:rPr>
            </w:pPr>
            <w:r w:rsidRPr="00FF59AA">
              <w:rPr>
                <w:rFonts w:ascii="Times New Roman" w:hAnsi="Times New Roman"/>
                <w:noProof/>
              </w:rPr>
              <w:t>Micro credit</w:t>
            </w:r>
          </w:p>
        </w:tc>
        <w:tc>
          <w:tcPr>
            <w:tcW w:w="1490" w:type="dxa"/>
            <w:tcBorders>
              <w:left w:val="single" w:sz="18" w:space="0" w:color="auto"/>
              <w:bottom w:val="single" w:sz="18" w:space="0" w:color="auto"/>
            </w:tcBorders>
          </w:tcPr>
          <w:p w14:paraId="01B4B4F7" w14:textId="77777777" w:rsidR="00D1291F" w:rsidRPr="00FF59AA" w:rsidRDefault="00D1291F" w:rsidP="00075B80">
            <w:pPr>
              <w:spacing w:before="100" w:beforeAutospacing="1" w:after="100" w:afterAutospacing="1" w:line="240" w:lineRule="auto"/>
              <w:jc w:val="center"/>
              <w:rPr>
                <w:rFonts w:ascii="Times New Roman" w:hAnsi="Times New Roman"/>
                <w:noProof/>
              </w:rPr>
            </w:pPr>
            <w:r w:rsidRPr="00FF59AA">
              <w:rPr>
                <w:rFonts w:ascii="Times New Roman" w:hAnsi="Times New Roman"/>
                <w:noProof/>
              </w:rPr>
              <w:t>1</w:t>
            </w:r>
          </w:p>
        </w:tc>
      </w:tr>
    </w:tbl>
    <w:p w14:paraId="130C3B94" w14:textId="77777777" w:rsidR="00E33F1E" w:rsidRPr="00FF59AA" w:rsidRDefault="00E33F1E" w:rsidP="00075B80">
      <w:pPr>
        <w:spacing w:line="240" w:lineRule="auto"/>
        <w:rPr>
          <w:rFonts w:ascii="Times New Roman" w:hAnsi="Times New Roman"/>
          <w:b/>
          <w:noProof/>
        </w:rPr>
      </w:pPr>
    </w:p>
    <w:p w14:paraId="2850A9AB" w14:textId="77777777" w:rsidR="00E33F1E" w:rsidRPr="00FF59AA" w:rsidRDefault="00E33F1E" w:rsidP="00075B80">
      <w:pPr>
        <w:spacing w:line="240" w:lineRule="auto"/>
        <w:rPr>
          <w:rFonts w:ascii="Times New Roman" w:hAnsi="Times New Roman"/>
          <w:b/>
          <w:noProof/>
        </w:rPr>
      </w:pPr>
      <w:r w:rsidRPr="00FF59AA">
        <w:rPr>
          <w:rFonts w:ascii="Times New Roman" w:hAnsi="Times New Roman"/>
          <w:b/>
          <w:noProof/>
        </w:rPr>
        <w:br w:type="page"/>
      </w:r>
    </w:p>
    <w:p w14:paraId="105D9F86" w14:textId="5756643F" w:rsidR="00D1291F" w:rsidRPr="00FF59AA" w:rsidRDefault="00D1291F" w:rsidP="00075B80">
      <w:pPr>
        <w:spacing w:line="240" w:lineRule="auto"/>
        <w:rPr>
          <w:rFonts w:ascii="Times New Roman" w:hAnsi="Times New Roman"/>
          <w:b/>
          <w:noProof/>
        </w:rPr>
      </w:pPr>
      <w:r w:rsidRPr="00FF59AA">
        <w:rPr>
          <w:rFonts w:ascii="Times New Roman" w:hAnsi="Times New Roman"/>
          <w:b/>
          <w:noProof/>
        </w:rPr>
        <w:lastRenderedPageBreak/>
        <w:t>Table 2</w:t>
      </w:r>
      <w:r w:rsidR="00E62226" w:rsidRPr="00FF59AA">
        <w:rPr>
          <w:rFonts w:ascii="Times New Roman" w:hAnsi="Times New Roman"/>
          <w:b/>
          <w:noProof/>
        </w:rPr>
        <w:t xml:space="preserve">:  </w:t>
      </w:r>
      <w:r w:rsidR="00397BE8" w:rsidRPr="00FF59AA">
        <w:rPr>
          <w:rFonts w:ascii="Times New Roman" w:hAnsi="Times New Roman"/>
          <w:b/>
          <w:noProof/>
        </w:rPr>
        <w:t xml:space="preserve">Disclosure </w:t>
      </w:r>
      <w:r w:rsidR="00E62226" w:rsidRPr="00FF59AA">
        <w:rPr>
          <w:rFonts w:ascii="Times New Roman" w:hAnsi="Times New Roman"/>
          <w:b/>
          <w:noProof/>
        </w:rPr>
        <w:t>reports and p</w:t>
      </w:r>
      <w:r w:rsidRPr="00FF59AA">
        <w:rPr>
          <w:rFonts w:ascii="Times New Roman" w:hAnsi="Times New Roman"/>
          <w:b/>
          <w:noProof/>
        </w:rPr>
        <w:t>erformance evaluation (and assessment) reports</w:t>
      </w:r>
    </w:p>
    <w:p w14:paraId="72BD962B" w14:textId="77777777" w:rsidR="00D1291F" w:rsidRPr="00FF59AA" w:rsidRDefault="00D1291F" w:rsidP="00075B80">
      <w:pPr>
        <w:spacing w:line="240" w:lineRule="auto"/>
        <w:rPr>
          <w:rFonts w:ascii="Times New Roman" w:hAnsi="Times New Roman"/>
          <w:b/>
          <w:noProof/>
        </w:rPr>
      </w:pPr>
    </w:p>
    <w:tbl>
      <w:tblPr>
        <w:tblW w:w="93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620"/>
        <w:gridCol w:w="1395"/>
        <w:gridCol w:w="1134"/>
        <w:gridCol w:w="1418"/>
        <w:gridCol w:w="992"/>
        <w:gridCol w:w="1418"/>
        <w:gridCol w:w="1417"/>
      </w:tblGrid>
      <w:tr w:rsidR="00D1291F" w:rsidRPr="00FF59AA" w14:paraId="5D5DDE2B" w14:textId="77777777" w:rsidTr="00E33F1E">
        <w:trPr>
          <w:trHeight w:val="684"/>
        </w:trPr>
        <w:tc>
          <w:tcPr>
            <w:tcW w:w="1620" w:type="dxa"/>
            <w:tcBorders>
              <w:top w:val="single" w:sz="18" w:space="0" w:color="auto"/>
              <w:bottom w:val="double" w:sz="4" w:space="0" w:color="auto"/>
            </w:tcBorders>
          </w:tcPr>
          <w:p w14:paraId="6E36DC31"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b/>
                <w:bCs/>
                <w:noProof/>
              </w:rPr>
              <w:t>Accountability mechanism</w:t>
            </w:r>
          </w:p>
        </w:tc>
        <w:tc>
          <w:tcPr>
            <w:tcW w:w="1395" w:type="dxa"/>
            <w:tcBorders>
              <w:top w:val="single" w:sz="18" w:space="0" w:color="auto"/>
              <w:bottom w:val="double" w:sz="4" w:space="0" w:color="auto"/>
            </w:tcBorders>
          </w:tcPr>
          <w:p w14:paraId="49AA2548" w14:textId="77777777" w:rsidR="00D1291F" w:rsidRPr="00FF59AA" w:rsidRDefault="00D1291F" w:rsidP="00075B80">
            <w:pPr>
              <w:spacing w:after="0" w:line="240" w:lineRule="auto"/>
              <w:rPr>
                <w:rFonts w:ascii="Times New Roman" w:hAnsi="Times New Roman"/>
                <w:b/>
                <w:bCs/>
                <w:noProof/>
              </w:rPr>
            </w:pPr>
            <w:r w:rsidRPr="00FF59AA">
              <w:rPr>
                <w:rFonts w:ascii="Times New Roman" w:hAnsi="Times New Roman"/>
                <w:b/>
                <w:bCs/>
                <w:noProof/>
              </w:rPr>
              <w:t>Financial</w:t>
            </w:r>
          </w:p>
          <w:p w14:paraId="1F652123"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b/>
                <w:bCs/>
                <w:noProof/>
              </w:rPr>
              <w:t>information</w:t>
            </w:r>
          </w:p>
        </w:tc>
        <w:tc>
          <w:tcPr>
            <w:tcW w:w="1134" w:type="dxa"/>
            <w:tcBorders>
              <w:top w:val="single" w:sz="18" w:space="0" w:color="auto"/>
              <w:bottom w:val="double" w:sz="4" w:space="0" w:color="auto"/>
            </w:tcBorders>
          </w:tcPr>
          <w:p w14:paraId="05B4F75D"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b/>
                <w:bCs/>
                <w:noProof/>
              </w:rPr>
              <w:t>Narrative</w:t>
            </w:r>
          </w:p>
        </w:tc>
        <w:tc>
          <w:tcPr>
            <w:tcW w:w="1418" w:type="dxa"/>
            <w:tcBorders>
              <w:top w:val="single" w:sz="18" w:space="0" w:color="auto"/>
              <w:bottom w:val="double" w:sz="4" w:space="0" w:color="auto"/>
            </w:tcBorders>
          </w:tcPr>
          <w:p w14:paraId="0A824E61"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b/>
                <w:bCs/>
                <w:noProof/>
              </w:rPr>
              <w:t>Quantitative performance indicators</w:t>
            </w:r>
          </w:p>
        </w:tc>
        <w:tc>
          <w:tcPr>
            <w:tcW w:w="992" w:type="dxa"/>
            <w:tcBorders>
              <w:top w:val="single" w:sz="18" w:space="0" w:color="auto"/>
              <w:bottom w:val="double" w:sz="4" w:space="0" w:color="auto"/>
            </w:tcBorders>
          </w:tcPr>
          <w:p w14:paraId="44059D6E"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b/>
                <w:bCs/>
                <w:noProof/>
              </w:rPr>
              <w:t>Written or oral</w:t>
            </w:r>
          </w:p>
        </w:tc>
        <w:tc>
          <w:tcPr>
            <w:tcW w:w="1418" w:type="dxa"/>
            <w:tcBorders>
              <w:top w:val="single" w:sz="18" w:space="0" w:color="auto"/>
              <w:bottom w:val="double" w:sz="4" w:space="0" w:color="auto"/>
            </w:tcBorders>
          </w:tcPr>
          <w:p w14:paraId="267555A9"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b/>
                <w:bCs/>
                <w:noProof/>
              </w:rPr>
              <w:t>Frequency</w:t>
            </w:r>
          </w:p>
        </w:tc>
        <w:tc>
          <w:tcPr>
            <w:tcW w:w="1417" w:type="dxa"/>
            <w:tcBorders>
              <w:top w:val="single" w:sz="18" w:space="0" w:color="auto"/>
              <w:bottom w:val="double" w:sz="4" w:space="0" w:color="auto"/>
            </w:tcBorders>
          </w:tcPr>
          <w:p w14:paraId="7E63FFEB"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b/>
                <w:bCs/>
                <w:noProof/>
              </w:rPr>
              <w:t>Key stakeholder focus</w:t>
            </w:r>
          </w:p>
        </w:tc>
      </w:tr>
      <w:tr w:rsidR="00D1291F" w:rsidRPr="00FF59AA" w14:paraId="0EC76BEB" w14:textId="77777777" w:rsidTr="000C12B5">
        <w:trPr>
          <w:trHeight w:val="411"/>
        </w:trPr>
        <w:tc>
          <w:tcPr>
            <w:tcW w:w="9394" w:type="dxa"/>
            <w:gridSpan w:val="7"/>
            <w:tcBorders>
              <w:top w:val="double" w:sz="4" w:space="0" w:color="auto"/>
            </w:tcBorders>
          </w:tcPr>
          <w:p w14:paraId="752104F0" w14:textId="6F23580D" w:rsidR="00D1291F" w:rsidRPr="00FF59AA" w:rsidRDefault="00397BE8" w:rsidP="00075B80">
            <w:pPr>
              <w:autoSpaceDE w:val="0"/>
              <w:autoSpaceDN w:val="0"/>
              <w:spacing w:after="0" w:line="240" w:lineRule="auto"/>
              <w:rPr>
                <w:rFonts w:ascii="Times New Roman" w:hAnsi="Times New Roman"/>
                <w:noProof/>
              </w:rPr>
            </w:pPr>
            <w:r w:rsidRPr="00FF59AA">
              <w:rPr>
                <w:rFonts w:ascii="Times New Roman" w:hAnsi="Times New Roman"/>
                <w:b/>
                <w:bCs/>
                <w:noProof/>
              </w:rPr>
              <w:t xml:space="preserve">Disclosure </w:t>
            </w:r>
            <w:r w:rsidR="00D1291F" w:rsidRPr="00FF59AA">
              <w:rPr>
                <w:rFonts w:ascii="Times New Roman" w:hAnsi="Times New Roman"/>
                <w:b/>
                <w:bCs/>
                <w:noProof/>
              </w:rPr>
              <w:t xml:space="preserve"> reports:</w:t>
            </w:r>
          </w:p>
        </w:tc>
      </w:tr>
      <w:tr w:rsidR="00D1291F" w:rsidRPr="00FF59AA" w14:paraId="2E7F50BF" w14:textId="77777777" w:rsidTr="000C12B5">
        <w:trPr>
          <w:trHeight w:val="558"/>
        </w:trPr>
        <w:tc>
          <w:tcPr>
            <w:tcW w:w="1620" w:type="dxa"/>
          </w:tcPr>
          <w:p w14:paraId="1383CC3F"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 xml:space="preserve">Annual reports </w:t>
            </w:r>
          </w:p>
        </w:tc>
        <w:tc>
          <w:tcPr>
            <w:tcW w:w="1395" w:type="dxa"/>
          </w:tcPr>
          <w:p w14:paraId="423F575E"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1134" w:type="dxa"/>
          </w:tcPr>
          <w:p w14:paraId="130779C2"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1418" w:type="dxa"/>
          </w:tcPr>
          <w:p w14:paraId="20D6BB54"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992" w:type="dxa"/>
          </w:tcPr>
          <w:p w14:paraId="68DD53AA"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Written</w:t>
            </w:r>
          </w:p>
        </w:tc>
        <w:tc>
          <w:tcPr>
            <w:tcW w:w="1418" w:type="dxa"/>
          </w:tcPr>
          <w:p w14:paraId="0DDF8BE9"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 xml:space="preserve">Once </w:t>
            </w:r>
          </w:p>
        </w:tc>
        <w:tc>
          <w:tcPr>
            <w:tcW w:w="1417" w:type="dxa"/>
          </w:tcPr>
          <w:p w14:paraId="54071361"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Range of stakeholders</w:t>
            </w:r>
          </w:p>
        </w:tc>
      </w:tr>
      <w:tr w:rsidR="00D1291F" w:rsidRPr="00FF59AA" w14:paraId="37DEDEC0" w14:textId="77777777" w:rsidTr="000C12B5">
        <w:trPr>
          <w:trHeight w:val="460"/>
        </w:trPr>
        <w:tc>
          <w:tcPr>
            <w:tcW w:w="1620" w:type="dxa"/>
            <w:tcBorders>
              <w:bottom w:val="double" w:sz="4" w:space="0" w:color="auto"/>
            </w:tcBorders>
          </w:tcPr>
          <w:p w14:paraId="6549876D"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Interim re</w:t>
            </w:r>
            <w:r w:rsidR="00E62226" w:rsidRPr="00FF59AA">
              <w:rPr>
                <w:rFonts w:ascii="Times New Roman" w:hAnsi="Times New Roman"/>
                <w:noProof/>
              </w:rPr>
              <w:t>ports (see Table 3</w:t>
            </w:r>
            <w:r w:rsidRPr="00FF59AA">
              <w:rPr>
                <w:rFonts w:ascii="Times New Roman" w:hAnsi="Times New Roman"/>
                <w:noProof/>
              </w:rPr>
              <w:t>)</w:t>
            </w:r>
          </w:p>
        </w:tc>
        <w:tc>
          <w:tcPr>
            <w:tcW w:w="1395" w:type="dxa"/>
            <w:tcBorders>
              <w:bottom w:val="double" w:sz="4" w:space="0" w:color="auto"/>
            </w:tcBorders>
          </w:tcPr>
          <w:p w14:paraId="50DD4AD8"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1134" w:type="dxa"/>
            <w:tcBorders>
              <w:bottom w:val="double" w:sz="4" w:space="0" w:color="auto"/>
            </w:tcBorders>
          </w:tcPr>
          <w:p w14:paraId="548D3009"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1418" w:type="dxa"/>
            <w:tcBorders>
              <w:bottom w:val="double" w:sz="4" w:space="0" w:color="auto"/>
            </w:tcBorders>
          </w:tcPr>
          <w:p w14:paraId="4778B4DE"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992" w:type="dxa"/>
            <w:tcBorders>
              <w:bottom w:val="double" w:sz="4" w:space="0" w:color="auto"/>
            </w:tcBorders>
          </w:tcPr>
          <w:p w14:paraId="7CBF7C31"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Written</w:t>
            </w:r>
          </w:p>
        </w:tc>
        <w:tc>
          <w:tcPr>
            <w:tcW w:w="1418" w:type="dxa"/>
            <w:tcBorders>
              <w:bottom w:val="double" w:sz="4" w:space="0" w:color="auto"/>
            </w:tcBorders>
          </w:tcPr>
          <w:p w14:paraId="590C51F2"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Monthly, quarterly, and half yearly</w:t>
            </w:r>
          </w:p>
        </w:tc>
        <w:tc>
          <w:tcPr>
            <w:tcW w:w="1417" w:type="dxa"/>
            <w:tcBorders>
              <w:bottom w:val="double" w:sz="4" w:space="0" w:color="auto"/>
            </w:tcBorders>
          </w:tcPr>
          <w:p w14:paraId="48B08B5A"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Funders</w:t>
            </w:r>
          </w:p>
        </w:tc>
      </w:tr>
      <w:tr w:rsidR="00D1291F" w:rsidRPr="00FF59AA" w14:paraId="317C3AFE" w14:textId="77777777" w:rsidTr="000C12B5">
        <w:trPr>
          <w:trHeight w:val="374"/>
        </w:trPr>
        <w:tc>
          <w:tcPr>
            <w:tcW w:w="9394" w:type="dxa"/>
            <w:gridSpan w:val="7"/>
            <w:tcBorders>
              <w:top w:val="double" w:sz="4" w:space="0" w:color="auto"/>
            </w:tcBorders>
          </w:tcPr>
          <w:p w14:paraId="7C144A88" w14:textId="77777777" w:rsidR="00D1291F" w:rsidRPr="00FF59AA" w:rsidRDefault="00D1291F" w:rsidP="00075B80">
            <w:pPr>
              <w:autoSpaceDE w:val="0"/>
              <w:autoSpaceDN w:val="0"/>
              <w:spacing w:after="0" w:line="240" w:lineRule="auto"/>
              <w:rPr>
                <w:rFonts w:ascii="Times New Roman" w:hAnsi="Times New Roman"/>
                <w:noProof/>
              </w:rPr>
            </w:pPr>
            <w:r w:rsidRPr="00FF59AA">
              <w:rPr>
                <w:rFonts w:ascii="Times New Roman" w:hAnsi="Times New Roman"/>
                <w:b/>
                <w:bCs/>
                <w:noProof/>
              </w:rPr>
              <w:t>Performance evaluations (and assessments):</w:t>
            </w:r>
          </w:p>
        </w:tc>
      </w:tr>
      <w:tr w:rsidR="00D1291F" w:rsidRPr="00FF59AA" w14:paraId="4806F88B" w14:textId="77777777" w:rsidTr="000C12B5">
        <w:trPr>
          <w:trHeight w:val="657"/>
        </w:trPr>
        <w:tc>
          <w:tcPr>
            <w:tcW w:w="1620" w:type="dxa"/>
          </w:tcPr>
          <w:p w14:paraId="05EFF838"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Assessment Reports</w:t>
            </w:r>
          </w:p>
        </w:tc>
        <w:tc>
          <w:tcPr>
            <w:tcW w:w="1395" w:type="dxa"/>
          </w:tcPr>
          <w:p w14:paraId="62123CEE"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1134" w:type="dxa"/>
          </w:tcPr>
          <w:p w14:paraId="70B86654"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1418" w:type="dxa"/>
          </w:tcPr>
          <w:p w14:paraId="6D3A859F"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992" w:type="dxa"/>
          </w:tcPr>
          <w:p w14:paraId="79250E2F"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Written</w:t>
            </w:r>
          </w:p>
        </w:tc>
        <w:tc>
          <w:tcPr>
            <w:tcW w:w="1418" w:type="dxa"/>
          </w:tcPr>
          <w:p w14:paraId="1D9E10CB"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Continuous</w:t>
            </w:r>
          </w:p>
        </w:tc>
        <w:tc>
          <w:tcPr>
            <w:tcW w:w="1417" w:type="dxa"/>
          </w:tcPr>
          <w:p w14:paraId="53F70EFE"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 xml:space="preserve">Funders </w:t>
            </w:r>
          </w:p>
        </w:tc>
      </w:tr>
      <w:tr w:rsidR="00D1291F" w:rsidRPr="00FF59AA" w14:paraId="013F0EFA" w14:textId="77777777" w:rsidTr="000C12B5">
        <w:trPr>
          <w:trHeight w:val="657"/>
        </w:trPr>
        <w:tc>
          <w:tcPr>
            <w:tcW w:w="1620" w:type="dxa"/>
          </w:tcPr>
          <w:p w14:paraId="4E79D745"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Evaluation Reports</w:t>
            </w:r>
          </w:p>
        </w:tc>
        <w:tc>
          <w:tcPr>
            <w:tcW w:w="1395" w:type="dxa"/>
          </w:tcPr>
          <w:p w14:paraId="334445B0"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1134" w:type="dxa"/>
          </w:tcPr>
          <w:p w14:paraId="5D323FB0"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1418" w:type="dxa"/>
          </w:tcPr>
          <w:p w14:paraId="6BC2191A"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992" w:type="dxa"/>
          </w:tcPr>
          <w:p w14:paraId="1049F64E"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 xml:space="preserve">Written </w:t>
            </w:r>
          </w:p>
        </w:tc>
        <w:tc>
          <w:tcPr>
            <w:tcW w:w="1418" w:type="dxa"/>
          </w:tcPr>
          <w:p w14:paraId="007ACB8E"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At the end of a project</w:t>
            </w:r>
          </w:p>
        </w:tc>
        <w:tc>
          <w:tcPr>
            <w:tcW w:w="1417" w:type="dxa"/>
          </w:tcPr>
          <w:p w14:paraId="01DFC96D"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Funders</w:t>
            </w:r>
          </w:p>
        </w:tc>
      </w:tr>
      <w:tr w:rsidR="00D1291F" w:rsidRPr="00FF59AA" w14:paraId="380D48F5" w14:textId="77777777" w:rsidTr="000C12B5">
        <w:trPr>
          <w:trHeight w:val="567"/>
        </w:trPr>
        <w:tc>
          <w:tcPr>
            <w:tcW w:w="1620" w:type="dxa"/>
            <w:tcBorders>
              <w:bottom w:val="single" w:sz="18" w:space="0" w:color="auto"/>
            </w:tcBorders>
          </w:tcPr>
          <w:p w14:paraId="6B2E4A85"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F</w:t>
            </w:r>
            <w:r w:rsidR="00E62226" w:rsidRPr="00FF59AA">
              <w:rPr>
                <w:rFonts w:ascii="Times New Roman" w:hAnsi="Times New Roman"/>
                <w:noProof/>
              </w:rPr>
              <w:t>inal Project Report (see Table 4</w:t>
            </w:r>
            <w:r w:rsidRPr="00FF59AA">
              <w:rPr>
                <w:rFonts w:ascii="Times New Roman" w:hAnsi="Times New Roman"/>
                <w:noProof/>
              </w:rPr>
              <w:t>)</w:t>
            </w:r>
          </w:p>
        </w:tc>
        <w:tc>
          <w:tcPr>
            <w:tcW w:w="1395" w:type="dxa"/>
            <w:tcBorders>
              <w:bottom w:val="single" w:sz="18" w:space="0" w:color="auto"/>
            </w:tcBorders>
          </w:tcPr>
          <w:p w14:paraId="69EDBCA2"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1134" w:type="dxa"/>
            <w:tcBorders>
              <w:bottom w:val="single" w:sz="18" w:space="0" w:color="auto"/>
            </w:tcBorders>
          </w:tcPr>
          <w:p w14:paraId="606A72D5"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1418" w:type="dxa"/>
            <w:tcBorders>
              <w:bottom w:val="single" w:sz="18" w:space="0" w:color="auto"/>
            </w:tcBorders>
          </w:tcPr>
          <w:p w14:paraId="6EC4495E"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Yes</w:t>
            </w:r>
          </w:p>
        </w:tc>
        <w:tc>
          <w:tcPr>
            <w:tcW w:w="992" w:type="dxa"/>
            <w:tcBorders>
              <w:bottom w:val="single" w:sz="18" w:space="0" w:color="auto"/>
            </w:tcBorders>
          </w:tcPr>
          <w:p w14:paraId="7B3F7BE1"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Written</w:t>
            </w:r>
          </w:p>
        </w:tc>
        <w:tc>
          <w:tcPr>
            <w:tcW w:w="1418" w:type="dxa"/>
            <w:tcBorders>
              <w:bottom w:val="single" w:sz="18" w:space="0" w:color="auto"/>
            </w:tcBorders>
          </w:tcPr>
          <w:p w14:paraId="4D8053C2"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 xml:space="preserve">At the end of a project  </w:t>
            </w:r>
          </w:p>
        </w:tc>
        <w:tc>
          <w:tcPr>
            <w:tcW w:w="1417" w:type="dxa"/>
            <w:tcBorders>
              <w:bottom w:val="single" w:sz="18" w:space="0" w:color="auto"/>
            </w:tcBorders>
          </w:tcPr>
          <w:p w14:paraId="4F1A1E68"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Funders</w:t>
            </w:r>
          </w:p>
        </w:tc>
      </w:tr>
    </w:tbl>
    <w:p w14:paraId="70B4BC49" w14:textId="77777777" w:rsidR="00D1291F" w:rsidRPr="00FF59AA" w:rsidRDefault="00D1291F" w:rsidP="00075B80">
      <w:pPr>
        <w:pStyle w:val="Caption"/>
        <w:spacing w:line="240" w:lineRule="auto"/>
        <w:rPr>
          <w:rFonts w:ascii="Times New Roman" w:hAnsi="Times New Roman" w:cs="Times New Roman"/>
          <w:bCs w:val="0"/>
          <w:noProof/>
          <w:kern w:val="0"/>
          <w:szCs w:val="22"/>
          <w:lang w:eastAsia="en-US"/>
        </w:rPr>
      </w:pPr>
    </w:p>
    <w:p w14:paraId="60A84231" w14:textId="77777777" w:rsidR="00D1291F" w:rsidRPr="00FF59AA" w:rsidRDefault="00D1291F" w:rsidP="00075B80">
      <w:pPr>
        <w:pStyle w:val="Caption"/>
        <w:spacing w:line="240" w:lineRule="auto"/>
        <w:rPr>
          <w:rFonts w:ascii="Times New Roman" w:hAnsi="Times New Roman" w:cs="Times New Roman"/>
          <w:noProof/>
          <w:szCs w:val="22"/>
        </w:rPr>
      </w:pPr>
    </w:p>
    <w:p w14:paraId="4BDC0125" w14:textId="5A8D7590" w:rsidR="00D1291F" w:rsidRPr="00FF59AA" w:rsidRDefault="00D1291F" w:rsidP="00075B80">
      <w:pPr>
        <w:spacing w:line="240" w:lineRule="auto"/>
        <w:rPr>
          <w:rFonts w:ascii="Times New Roman" w:hAnsi="Times New Roman"/>
          <w:b/>
          <w:noProof/>
        </w:rPr>
      </w:pPr>
      <w:r w:rsidRPr="00FF59AA">
        <w:rPr>
          <w:rFonts w:ascii="Times New Roman" w:hAnsi="Times New Roman"/>
          <w:noProof/>
        </w:rPr>
        <w:br w:type="page"/>
      </w:r>
      <w:r w:rsidRPr="00FF59AA">
        <w:rPr>
          <w:rFonts w:ascii="Times New Roman" w:hAnsi="Times New Roman"/>
          <w:b/>
          <w:noProof/>
        </w:rPr>
        <w:lastRenderedPageBreak/>
        <w:t>Table 3: Example of commentary in an Interim Report</w:t>
      </w:r>
    </w:p>
    <w:p w14:paraId="667BC486" w14:textId="77777777" w:rsidR="00E851BC" w:rsidRPr="00FF59AA" w:rsidRDefault="00E851BC" w:rsidP="00075B80">
      <w:pPr>
        <w:spacing w:line="240" w:lineRule="auto"/>
        <w:rPr>
          <w:rFonts w:ascii="Times New Roman" w:hAnsi="Times New Roman"/>
          <w:b/>
          <w:noProof/>
        </w:rPr>
      </w:pPr>
    </w:p>
    <w:tbl>
      <w:tblPr>
        <w:tblW w:w="9360" w:type="dxa"/>
        <w:tblLayout w:type="fixed"/>
        <w:tblCellMar>
          <w:left w:w="180" w:type="dxa"/>
          <w:right w:w="180" w:type="dxa"/>
        </w:tblCellMar>
        <w:tblLook w:val="0000" w:firstRow="0" w:lastRow="0" w:firstColumn="0" w:lastColumn="0" w:noHBand="0" w:noVBand="0"/>
      </w:tblPr>
      <w:tblGrid>
        <w:gridCol w:w="1655"/>
        <w:gridCol w:w="7705"/>
      </w:tblGrid>
      <w:tr w:rsidR="00D1291F" w:rsidRPr="00FF59AA" w14:paraId="499B1C72" w14:textId="77777777" w:rsidTr="000C12B5">
        <w:trPr>
          <w:trHeight w:val="645"/>
        </w:trPr>
        <w:tc>
          <w:tcPr>
            <w:tcW w:w="9360" w:type="dxa"/>
            <w:gridSpan w:val="2"/>
            <w:tcBorders>
              <w:top w:val="single" w:sz="18" w:space="0" w:color="auto"/>
              <w:left w:val="single" w:sz="18" w:space="0" w:color="auto"/>
              <w:bottom w:val="single" w:sz="18" w:space="0" w:color="auto"/>
              <w:right w:val="single" w:sz="18" w:space="0" w:color="auto"/>
            </w:tcBorders>
          </w:tcPr>
          <w:p w14:paraId="5224D204" w14:textId="77777777" w:rsidR="00D1291F" w:rsidRPr="00FF59AA" w:rsidRDefault="00D1291F" w:rsidP="00075B80">
            <w:pPr>
              <w:spacing w:after="0" w:line="240" w:lineRule="auto"/>
              <w:rPr>
                <w:rFonts w:ascii="Times New Roman" w:hAnsi="Times New Roman"/>
                <w:i/>
                <w:noProof/>
              </w:rPr>
            </w:pPr>
            <w:r w:rsidRPr="00FF59AA">
              <w:rPr>
                <w:rFonts w:ascii="Times New Roman" w:hAnsi="Times New Roman"/>
                <w:noProof/>
              </w:rPr>
              <w:t>Instructions for completing the form</w:t>
            </w:r>
            <w:r w:rsidRPr="00FF59AA">
              <w:rPr>
                <w:rFonts w:ascii="Times New Roman" w:hAnsi="Times New Roman"/>
                <w:i/>
                <w:noProof/>
              </w:rPr>
              <w:t>:  Please keep as brief as possible</w:t>
            </w:r>
            <w:r w:rsidRPr="00FF59AA">
              <w:rPr>
                <w:rFonts w:ascii="Times New Roman" w:hAnsi="Times New Roman"/>
                <w:noProof/>
              </w:rPr>
              <w:t xml:space="preserve">. </w:t>
            </w:r>
            <w:r w:rsidRPr="00FF59AA">
              <w:rPr>
                <w:rFonts w:ascii="Times New Roman" w:hAnsi="Times New Roman"/>
                <w:i/>
                <w:noProof/>
              </w:rPr>
              <w:t>Provide key information that may have a bearing on NGO work</w:t>
            </w:r>
          </w:p>
          <w:p w14:paraId="6999BAAB" w14:textId="77777777" w:rsidR="00D1291F" w:rsidRPr="00FF59AA" w:rsidRDefault="00D1291F" w:rsidP="00075B80">
            <w:pPr>
              <w:spacing w:after="0" w:line="240" w:lineRule="auto"/>
              <w:rPr>
                <w:rFonts w:ascii="Times New Roman" w:hAnsi="Times New Roman"/>
                <w:b/>
                <w:bCs/>
                <w:noProof/>
              </w:rPr>
            </w:pPr>
          </w:p>
        </w:tc>
      </w:tr>
      <w:tr w:rsidR="00D1291F" w:rsidRPr="00FF59AA" w14:paraId="20E39404" w14:textId="77777777" w:rsidTr="000C12B5">
        <w:trPr>
          <w:trHeight w:val="554"/>
        </w:trPr>
        <w:tc>
          <w:tcPr>
            <w:tcW w:w="1655" w:type="dxa"/>
            <w:tcBorders>
              <w:top w:val="single" w:sz="18" w:space="0" w:color="auto"/>
              <w:left w:val="single" w:sz="18" w:space="0" w:color="auto"/>
              <w:bottom w:val="single" w:sz="8" w:space="0" w:color="auto"/>
              <w:right w:val="nil"/>
            </w:tcBorders>
          </w:tcPr>
          <w:p w14:paraId="5E9F1196"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bCs/>
                <w:noProof/>
              </w:rPr>
              <w:t>Sub-Heading</w:t>
            </w:r>
          </w:p>
        </w:tc>
        <w:tc>
          <w:tcPr>
            <w:tcW w:w="7705" w:type="dxa"/>
            <w:tcBorders>
              <w:top w:val="single" w:sz="18" w:space="0" w:color="auto"/>
              <w:left w:val="single" w:sz="8" w:space="0" w:color="auto"/>
              <w:bottom w:val="single" w:sz="8" w:space="0" w:color="auto"/>
              <w:right w:val="single" w:sz="18" w:space="0" w:color="auto"/>
            </w:tcBorders>
          </w:tcPr>
          <w:p w14:paraId="17728EF9" w14:textId="77777777" w:rsidR="00D1291F" w:rsidRPr="00FF59AA" w:rsidRDefault="00D1291F" w:rsidP="00075B80">
            <w:pPr>
              <w:spacing w:after="0" w:line="240" w:lineRule="auto"/>
              <w:jc w:val="center"/>
              <w:rPr>
                <w:rFonts w:ascii="Times New Roman" w:hAnsi="Times New Roman"/>
                <w:noProof/>
              </w:rPr>
            </w:pPr>
            <w:r w:rsidRPr="00FF59AA">
              <w:rPr>
                <w:rFonts w:ascii="Times New Roman" w:hAnsi="Times New Roman"/>
                <w:b/>
                <w:bCs/>
                <w:noProof/>
              </w:rPr>
              <w:t>Commentary</w:t>
            </w:r>
          </w:p>
        </w:tc>
      </w:tr>
      <w:tr w:rsidR="00D1291F" w:rsidRPr="00FF59AA" w14:paraId="5A523540" w14:textId="77777777" w:rsidTr="000C12B5">
        <w:trPr>
          <w:trHeight w:val="405"/>
        </w:trPr>
        <w:tc>
          <w:tcPr>
            <w:tcW w:w="1655" w:type="dxa"/>
            <w:tcBorders>
              <w:top w:val="single" w:sz="8" w:space="0" w:color="auto"/>
              <w:left w:val="single" w:sz="18" w:space="0" w:color="auto"/>
              <w:bottom w:val="single" w:sz="8" w:space="0" w:color="auto"/>
              <w:right w:val="nil"/>
            </w:tcBorders>
          </w:tcPr>
          <w:p w14:paraId="55B221B6"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Activity</w:t>
            </w:r>
          </w:p>
        </w:tc>
        <w:tc>
          <w:tcPr>
            <w:tcW w:w="7705" w:type="dxa"/>
            <w:tcBorders>
              <w:top w:val="single" w:sz="8" w:space="0" w:color="auto"/>
              <w:left w:val="single" w:sz="8" w:space="0" w:color="auto"/>
              <w:bottom w:val="single" w:sz="8" w:space="0" w:color="auto"/>
              <w:right w:val="single" w:sz="18" w:space="0" w:color="auto"/>
            </w:tcBorders>
          </w:tcPr>
          <w:p w14:paraId="2DC42F2A"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Capacity building workshop: Assertiveness Training</w:t>
            </w:r>
          </w:p>
        </w:tc>
      </w:tr>
      <w:tr w:rsidR="00D1291F" w:rsidRPr="00FF59AA" w14:paraId="40E2F462" w14:textId="77777777" w:rsidTr="000C12B5">
        <w:trPr>
          <w:trHeight w:val="326"/>
        </w:trPr>
        <w:tc>
          <w:tcPr>
            <w:tcW w:w="1655" w:type="dxa"/>
            <w:tcBorders>
              <w:top w:val="single" w:sz="8" w:space="0" w:color="auto"/>
              <w:left w:val="single" w:sz="18" w:space="0" w:color="auto"/>
              <w:bottom w:val="single" w:sz="8" w:space="0" w:color="auto"/>
              <w:right w:val="nil"/>
            </w:tcBorders>
          </w:tcPr>
          <w:p w14:paraId="1ED1ADAC"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Objective</w:t>
            </w:r>
          </w:p>
        </w:tc>
        <w:tc>
          <w:tcPr>
            <w:tcW w:w="7705" w:type="dxa"/>
            <w:tcBorders>
              <w:top w:val="single" w:sz="8" w:space="0" w:color="auto"/>
              <w:left w:val="single" w:sz="8" w:space="0" w:color="auto"/>
              <w:bottom w:val="single" w:sz="8" w:space="0" w:color="auto"/>
              <w:right w:val="single" w:sz="18" w:space="0" w:color="auto"/>
            </w:tcBorders>
          </w:tcPr>
          <w:p w14:paraId="6D0055A8"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To build the capacity of 100 women in a selected community</w:t>
            </w:r>
          </w:p>
        </w:tc>
      </w:tr>
      <w:tr w:rsidR="00D1291F" w:rsidRPr="00FF59AA" w14:paraId="73E42099" w14:textId="77777777" w:rsidTr="000C12B5">
        <w:trPr>
          <w:trHeight w:val="405"/>
        </w:trPr>
        <w:tc>
          <w:tcPr>
            <w:tcW w:w="1655" w:type="dxa"/>
            <w:tcBorders>
              <w:top w:val="single" w:sz="8" w:space="0" w:color="auto"/>
              <w:left w:val="single" w:sz="18" w:space="0" w:color="auto"/>
              <w:bottom w:val="single" w:sz="8" w:space="0" w:color="auto"/>
              <w:right w:val="nil"/>
            </w:tcBorders>
          </w:tcPr>
          <w:p w14:paraId="5DC6323C"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Target Group</w:t>
            </w:r>
          </w:p>
        </w:tc>
        <w:tc>
          <w:tcPr>
            <w:tcW w:w="7705" w:type="dxa"/>
            <w:tcBorders>
              <w:top w:val="single" w:sz="8" w:space="0" w:color="auto"/>
              <w:left w:val="single" w:sz="8" w:space="0" w:color="auto"/>
              <w:bottom w:val="single" w:sz="8" w:space="0" w:color="auto"/>
              <w:right w:val="single" w:sz="18" w:space="0" w:color="auto"/>
            </w:tcBorders>
          </w:tcPr>
          <w:p w14:paraId="17821173"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Women’s groups</w:t>
            </w:r>
          </w:p>
        </w:tc>
      </w:tr>
      <w:tr w:rsidR="00D1291F" w:rsidRPr="00FF59AA" w14:paraId="6491BCA1" w14:textId="77777777" w:rsidTr="000C12B5">
        <w:trPr>
          <w:trHeight w:val="396"/>
        </w:trPr>
        <w:tc>
          <w:tcPr>
            <w:tcW w:w="1655" w:type="dxa"/>
            <w:tcBorders>
              <w:top w:val="single" w:sz="8" w:space="0" w:color="auto"/>
              <w:left w:val="single" w:sz="18" w:space="0" w:color="auto"/>
              <w:bottom w:val="single" w:sz="8" w:space="0" w:color="auto"/>
              <w:right w:val="nil"/>
            </w:tcBorders>
          </w:tcPr>
          <w:p w14:paraId="11C373CA"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Challenges</w:t>
            </w:r>
          </w:p>
        </w:tc>
        <w:tc>
          <w:tcPr>
            <w:tcW w:w="7705" w:type="dxa"/>
            <w:tcBorders>
              <w:top w:val="single" w:sz="8" w:space="0" w:color="auto"/>
              <w:left w:val="single" w:sz="8" w:space="0" w:color="auto"/>
              <w:bottom w:val="single" w:sz="8" w:space="0" w:color="auto"/>
              <w:right w:val="single" w:sz="18" w:space="0" w:color="auto"/>
            </w:tcBorders>
          </w:tcPr>
          <w:p w14:paraId="123DB692"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Late disbursement of funds</w:t>
            </w:r>
          </w:p>
        </w:tc>
      </w:tr>
      <w:tr w:rsidR="00D1291F" w:rsidRPr="00FF59AA" w14:paraId="3087238E" w14:textId="77777777" w:rsidTr="000C12B5">
        <w:trPr>
          <w:trHeight w:val="402"/>
        </w:trPr>
        <w:tc>
          <w:tcPr>
            <w:tcW w:w="1655" w:type="dxa"/>
            <w:tcBorders>
              <w:top w:val="single" w:sz="8" w:space="0" w:color="auto"/>
              <w:left w:val="single" w:sz="18" w:space="0" w:color="auto"/>
              <w:bottom w:val="single" w:sz="8" w:space="0" w:color="auto"/>
              <w:right w:val="nil"/>
            </w:tcBorders>
          </w:tcPr>
          <w:p w14:paraId="45FE522A"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Outputs</w:t>
            </w:r>
          </w:p>
        </w:tc>
        <w:tc>
          <w:tcPr>
            <w:tcW w:w="7705" w:type="dxa"/>
            <w:tcBorders>
              <w:top w:val="single" w:sz="8" w:space="0" w:color="auto"/>
              <w:left w:val="single" w:sz="8" w:space="0" w:color="auto"/>
              <w:bottom w:val="single" w:sz="8" w:space="0" w:color="auto"/>
              <w:right w:val="single" w:sz="18" w:space="0" w:color="auto"/>
            </w:tcBorders>
          </w:tcPr>
          <w:p w14:paraId="48A301C1"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Number of women trained</w:t>
            </w:r>
          </w:p>
        </w:tc>
      </w:tr>
      <w:tr w:rsidR="00D1291F" w:rsidRPr="00FF59AA" w14:paraId="359E0BFD" w14:textId="77777777" w:rsidTr="000C12B5">
        <w:trPr>
          <w:trHeight w:val="409"/>
        </w:trPr>
        <w:tc>
          <w:tcPr>
            <w:tcW w:w="1655" w:type="dxa"/>
            <w:tcBorders>
              <w:top w:val="single" w:sz="8" w:space="0" w:color="auto"/>
              <w:left w:val="single" w:sz="18" w:space="0" w:color="auto"/>
              <w:bottom w:val="single" w:sz="18" w:space="0" w:color="auto"/>
              <w:right w:val="nil"/>
            </w:tcBorders>
          </w:tcPr>
          <w:p w14:paraId="4B6BBB47"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Indicators</w:t>
            </w:r>
          </w:p>
        </w:tc>
        <w:tc>
          <w:tcPr>
            <w:tcW w:w="7705" w:type="dxa"/>
            <w:tcBorders>
              <w:top w:val="single" w:sz="8" w:space="0" w:color="auto"/>
              <w:left w:val="single" w:sz="8" w:space="0" w:color="auto"/>
              <w:bottom w:val="single" w:sz="18" w:space="0" w:color="auto"/>
              <w:right w:val="single" w:sz="18" w:space="0" w:color="auto"/>
            </w:tcBorders>
          </w:tcPr>
          <w:p w14:paraId="7EFC7193" w14:textId="77777777" w:rsidR="00D1291F" w:rsidRPr="00FF59AA" w:rsidRDefault="00D1291F" w:rsidP="00075B80">
            <w:pPr>
              <w:keepNext/>
              <w:spacing w:after="0" w:line="240" w:lineRule="auto"/>
              <w:rPr>
                <w:rFonts w:ascii="Times New Roman" w:hAnsi="Times New Roman"/>
                <w:noProof/>
              </w:rPr>
            </w:pPr>
            <w:r w:rsidRPr="00FF59AA">
              <w:rPr>
                <w:rFonts w:ascii="Times New Roman" w:hAnsi="Times New Roman"/>
                <w:noProof/>
              </w:rPr>
              <w:t xml:space="preserve">Photographic evidence of workshop </w:t>
            </w:r>
          </w:p>
        </w:tc>
      </w:tr>
    </w:tbl>
    <w:p w14:paraId="0B3EBEDB" w14:textId="77777777" w:rsidR="00D1291F" w:rsidRPr="00FF59AA" w:rsidRDefault="00D1291F" w:rsidP="00075B80">
      <w:pPr>
        <w:autoSpaceDE w:val="0"/>
        <w:autoSpaceDN w:val="0"/>
        <w:spacing w:after="0" w:line="240" w:lineRule="auto"/>
        <w:rPr>
          <w:rFonts w:ascii="Times New Roman" w:hAnsi="Times New Roman"/>
          <w:b/>
          <w:bCs/>
          <w:noProof/>
        </w:rPr>
      </w:pPr>
    </w:p>
    <w:p w14:paraId="012C9827" w14:textId="77777777" w:rsidR="00D1291F" w:rsidRPr="00FF59AA" w:rsidRDefault="00D1291F" w:rsidP="00075B80">
      <w:pPr>
        <w:spacing w:line="240" w:lineRule="auto"/>
        <w:rPr>
          <w:rFonts w:ascii="Times New Roman" w:hAnsi="Times New Roman"/>
          <w:noProof/>
        </w:rPr>
      </w:pPr>
    </w:p>
    <w:p w14:paraId="26D5B350" w14:textId="77777777" w:rsidR="00D1291F" w:rsidRPr="00FF59AA" w:rsidRDefault="00D1291F" w:rsidP="00075B80">
      <w:pPr>
        <w:spacing w:line="240" w:lineRule="auto"/>
        <w:rPr>
          <w:rFonts w:ascii="Times New Roman" w:hAnsi="Times New Roman"/>
          <w:b/>
          <w:noProof/>
        </w:rPr>
      </w:pPr>
      <w:r w:rsidRPr="00FF59AA">
        <w:rPr>
          <w:rFonts w:ascii="Times New Roman" w:hAnsi="Times New Roman"/>
          <w:b/>
          <w:noProof/>
        </w:rPr>
        <w:br w:type="page"/>
      </w:r>
      <w:r w:rsidRPr="00FF59AA">
        <w:rPr>
          <w:rFonts w:ascii="Times New Roman" w:hAnsi="Times New Roman"/>
          <w:b/>
          <w:noProof/>
        </w:rPr>
        <w:lastRenderedPageBreak/>
        <w:t>Table 4: A Final Project Evaluation Report Exemplar</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791"/>
        <w:gridCol w:w="6497"/>
      </w:tblGrid>
      <w:tr w:rsidR="00D1291F" w:rsidRPr="00FF59AA" w14:paraId="0FF5D311" w14:textId="77777777" w:rsidTr="000C12B5">
        <w:tc>
          <w:tcPr>
            <w:tcW w:w="0" w:type="auto"/>
            <w:tcBorders>
              <w:top w:val="single" w:sz="18" w:space="0" w:color="auto"/>
              <w:bottom w:val="single" w:sz="18" w:space="0" w:color="auto"/>
              <w:right w:val="single" w:sz="8" w:space="0" w:color="auto"/>
            </w:tcBorders>
          </w:tcPr>
          <w:p w14:paraId="6F4CBECE"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Headings in report</w:t>
            </w:r>
          </w:p>
          <w:p w14:paraId="6E40D9C2" w14:textId="77777777" w:rsidR="00D1291F" w:rsidRPr="00FF59AA" w:rsidRDefault="00D1291F" w:rsidP="00075B80">
            <w:pPr>
              <w:spacing w:after="0" w:line="240" w:lineRule="auto"/>
              <w:rPr>
                <w:rFonts w:ascii="Times New Roman" w:hAnsi="Times New Roman"/>
                <w:b/>
                <w:noProof/>
              </w:rPr>
            </w:pPr>
          </w:p>
        </w:tc>
        <w:tc>
          <w:tcPr>
            <w:tcW w:w="0" w:type="auto"/>
            <w:tcBorders>
              <w:top w:val="single" w:sz="18" w:space="0" w:color="auto"/>
              <w:left w:val="single" w:sz="8" w:space="0" w:color="auto"/>
              <w:bottom w:val="single" w:sz="18" w:space="0" w:color="auto"/>
            </w:tcBorders>
          </w:tcPr>
          <w:p w14:paraId="48EEE5E1"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Example of content included</w:t>
            </w:r>
          </w:p>
        </w:tc>
      </w:tr>
      <w:tr w:rsidR="00D1291F" w:rsidRPr="00FF59AA" w14:paraId="37FACAB5" w14:textId="77777777" w:rsidTr="000C12B5">
        <w:tc>
          <w:tcPr>
            <w:tcW w:w="0" w:type="auto"/>
            <w:tcBorders>
              <w:top w:val="single" w:sz="18" w:space="0" w:color="auto"/>
              <w:bottom w:val="single" w:sz="8" w:space="0" w:color="auto"/>
              <w:right w:val="single" w:sz="8" w:space="0" w:color="auto"/>
            </w:tcBorders>
          </w:tcPr>
          <w:p w14:paraId="64AEDCFC"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Introduction</w:t>
            </w:r>
          </w:p>
        </w:tc>
        <w:tc>
          <w:tcPr>
            <w:tcW w:w="0" w:type="auto"/>
            <w:tcBorders>
              <w:top w:val="single" w:sz="18" w:space="0" w:color="auto"/>
              <w:left w:val="single" w:sz="8" w:space="0" w:color="auto"/>
              <w:bottom w:val="single" w:sz="8" w:space="0" w:color="auto"/>
            </w:tcBorders>
          </w:tcPr>
          <w:p w14:paraId="23609706"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How report was developed; staff retreat, partnership review and reflection; team members; length of project</w:t>
            </w:r>
          </w:p>
          <w:p w14:paraId="4B8E9519" w14:textId="77777777" w:rsidR="00D1291F" w:rsidRPr="00FF59AA" w:rsidRDefault="00D1291F" w:rsidP="00075B80">
            <w:pPr>
              <w:spacing w:after="0" w:line="240" w:lineRule="auto"/>
              <w:rPr>
                <w:rFonts w:ascii="Times New Roman" w:hAnsi="Times New Roman"/>
                <w:noProof/>
              </w:rPr>
            </w:pPr>
          </w:p>
        </w:tc>
      </w:tr>
      <w:tr w:rsidR="00D1291F" w:rsidRPr="00FF59AA" w14:paraId="55107F06" w14:textId="77777777" w:rsidTr="000C12B5">
        <w:tc>
          <w:tcPr>
            <w:tcW w:w="0" w:type="auto"/>
            <w:tcBorders>
              <w:top w:val="single" w:sz="8" w:space="0" w:color="auto"/>
              <w:bottom w:val="single" w:sz="8" w:space="0" w:color="auto"/>
              <w:right w:val="single" w:sz="8" w:space="0" w:color="auto"/>
            </w:tcBorders>
          </w:tcPr>
          <w:p w14:paraId="2B3F4770"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Political, economic and social changes</w:t>
            </w:r>
          </w:p>
          <w:p w14:paraId="35A46AAE" w14:textId="77777777" w:rsidR="00D1291F" w:rsidRPr="00FF59AA" w:rsidRDefault="00D1291F" w:rsidP="00075B80">
            <w:pPr>
              <w:spacing w:after="0" w:line="240" w:lineRule="auto"/>
              <w:rPr>
                <w:rFonts w:ascii="Times New Roman" w:hAnsi="Times New Roman"/>
                <w:b/>
                <w:noProof/>
              </w:rPr>
            </w:pPr>
          </w:p>
        </w:tc>
        <w:tc>
          <w:tcPr>
            <w:tcW w:w="0" w:type="auto"/>
            <w:tcBorders>
              <w:top w:val="single" w:sz="8" w:space="0" w:color="auto"/>
              <w:left w:val="single" w:sz="8" w:space="0" w:color="auto"/>
              <w:bottom w:val="single" w:sz="8" w:space="0" w:color="auto"/>
            </w:tcBorders>
          </w:tcPr>
          <w:p w14:paraId="7F9D6AA0"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Ghana named as a member of the Highly Indebted Poor Countries</w:t>
            </w:r>
          </w:p>
        </w:tc>
      </w:tr>
      <w:tr w:rsidR="00D1291F" w:rsidRPr="00FF59AA" w14:paraId="1F93D28E" w14:textId="77777777" w:rsidTr="000C12B5">
        <w:tc>
          <w:tcPr>
            <w:tcW w:w="0" w:type="auto"/>
            <w:tcBorders>
              <w:top w:val="single" w:sz="8" w:space="0" w:color="auto"/>
              <w:bottom w:val="single" w:sz="8" w:space="0" w:color="auto"/>
              <w:right w:val="single" w:sz="8" w:space="0" w:color="auto"/>
            </w:tcBorders>
          </w:tcPr>
          <w:p w14:paraId="74E5EF9B"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Progress against project aims and objectives</w:t>
            </w:r>
          </w:p>
          <w:p w14:paraId="3425F2C3" w14:textId="77777777" w:rsidR="00D1291F" w:rsidRPr="00FF59AA" w:rsidRDefault="00D1291F" w:rsidP="00075B80">
            <w:pPr>
              <w:spacing w:after="0" w:line="240" w:lineRule="auto"/>
              <w:rPr>
                <w:rFonts w:ascii="Times New Roman" w:hAnsi="Times New Roman"/>
                <w:b/>
                <w:noProof/>
              </w:rPr>
            </w:pPr>
          </w:p>
          <w:p w14:paraId="2EDEFA95" w14:textId="77777777" w:rsidR="00D1291F" w:rsidRPr="00FF59AA" w:rsidRDefault="00D1291F" w:rsidP="00075B80">
            <w:pPr>
              <w:spacing w:after="0" w:line="240" w:lineRule="auto"/>
              <w:rPr>
                <w:rFonts w:ascii="Times New Roman" w:hAnsi="Times New Roman"/>
                <w:b/>
                <w:noProof/>
              </w:rPr>
            </w:pPr>
          </w:p>
        </w:tc>
        <w:tc>
          <w:tcPr>
            <w:tcW w:w="0" w:type="auto"/>
            <w:tcBorders>
              <w:top w:val="single" w:sz="8" w:space="0" w:color="auto"/>
              <w:left w:val="single" w:sz="8" w:space="0" w:color="auto"/>
              <w:bottom w:val="single" w:sz="8" w:space="0" w:color="auto"/>
            </w:tcBorders>
          </w:tcPr>
          <w:p w14:paraId="3B3FF481" w14:textId="39F5E289"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Aims identified; tables provided summarising NGO interventions; each objective defined and progress analysed</w:t>
            </w:r>
            <w:r w:rsidR="00397BE8" w:rsidRPr="00FF59AA">
              <w:rPr>
                <w:rFonts w:ascii="Times New Roman" w:hAnsi="Times New Roman"/>
                <w:noProof/>
              </w:rPr>
              <w:t>;</w:t>
            </w:r>
            <w:r w:rsidRPr="00FF59AA">
              <w:rPr>
                <w:rFonts w:ascii="Times New Roman" w:hAnsi="Times New Roman"/>
                <w:noProof/>
              </w:rPr>
              <w:t xml:space="preserve"> learning highlighted for each objective </w:t>
            </w:r>
          </w:p>
        </w:tc>
      </w:tr>
      <w:tr w:rsidR="00D1291F" w:rsidRPr="00FF59AA" w14:paraId="650810E9" w14:textId="77777777" w:rsidTr="000C12B5">
        <w:tc>
          <w:tcPr>
            <w:tcW w:w="0" w:type="auto"/>
            <w:tcBorders>
              <w:top w:val="single" w:sz="8" w:space="0" w:color="auto"/>
              <w:bottom w:val="single" w:sz="8" w:space="0" w:color="auto"/>
              <w:right w:val="single" w:sz="8" w:space="0" w:color="auto"/>
            </w:tcBorders>
          </w:tcPr>
          <w:p w14:paraId="05015553"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Financial Summaries</w:t>
            </w:r>
          </w:p>
        </w:tc>
        <w:tc>
          <w:tcPr>
            <w:tcW w:w="0" w:type="auto"/>
            <w:tcBorders>
              <w:top w:val="single" w:sz="8" w:space="0" w:color="auto"/>
              <w:left w:val="single" w:sz="8" w:space="0" w:color="auto"/>
              <w:bottom w:val="single" w:sz="8" w:space="0" w:color="auto"/>
            </w:tcBorders>
          </w:tcPr>
          <w:p w14:paraId="1F330C6C"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Expenditures by activities</w:t>
            </w:r>
          </w:p>
          <w:p w14:paraId="047058B7" w14:textId="77777777" w:rsidR="00D1291F" w:rsidRPr="00FF59AA" w:rsidRDefault="00D1291F" w:rsidP="00075B80">
            <w:pPr>
              <w:spacing w:after="0" w:line="240" w:lineRule="auto"/>
              <w:rPr>
                <w:rFonts w:ascii="Times New Roman" w:hAnsi="Times New Roman"/>
                <w:noProof/>
              </w:rPr>
            </w:pPr>
          </w:p>
        </w:tc>
      </w:tr>
      <w:tr w:rsidR="00D1291F" w:rsidRPr="00FF59AA" w14:paraId="5FA4677F" w14:textId="77777777" w:rsidTr="000C12B5">
        <w:tc>
          <w:tcPr>
            <w:tcW w:w="0" w:type="auto"/>
            <w:tcBorders>
              <w:top w:val="single" w:sz="8" w:space="0" w:color="auto"/>
              <w:bottom w:val="single" w:sz="8" w:space="0" w:color="auto"/>
              <w:right w:val="single" w:sz="8" w:space="0" w:color="auto"/>
            </w:tcBorders>
          </w:tcPr>
          <w:p w14:paraId="017DAFD6"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Administration and management</w:t>
            </w:r>
          </w:p>
          <w:p w14:paraId="4DCF5B84" w14:textId="77777777" w:rsidR="00D1291F" w:rsidRPr="00FF59AA" w:rsidRDefault="00D1291F" w:rsidP="00075B80">
            <w:pPr>
              <w:spacing w:after="0" w:line="240" w:lineRule="auto"/>
              <w:rPr>
                <w:rFonts w:ascii="Times New Roman" w:hAnsi="Times New Roman"/>
                <w:b/>
                <w:noProof/>
              </w:rPr>
            </w:pPr>
          </w:p>
        </w:tc>
        <w:tc>
          <w:tcPr>
            <w:tcW w:w="0" w:type="auto"/>
            <w:tcBorders>
              <w:top w:val="single" w:sz="8" w:space="0" w:color="auto"/>
              <w:left w:val="single" w:sz="8" w:space="0" w:color="auto"/>
              <w:bottom w:val="single" w:sz="8" w:space="0" w:color="auto"/>
            </w:tcBorders>
          </w:tcPr>
          <w:p w14:paraId="26F6A854"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Details about the NGDO</w:t>
            </w:r>
          </w:p>
        </w:tc>
      </w:tr>
      <w:tr w:rsidR="00D1291F" w:rsidRPr="00FF59AA" w14:paraId="4F89E3F8" w14:textId="77777777" w:rsidTr="000C12B5">
        <w:tc>
          <w:tcPr>
            <w:tcW w:w="0" w:type="auto"/>
            <w:tcBorders>
              <w:top w:val="single" w:sz="8" w:space="0" w:color="auto"/>
              <w:bottom w:val="single" w:sz="8" w:space="0" w:color="auto"/>
              <w:right w:val="single" w:sz="8" w:space="0" w:color="auto"/>
            </w:tcBorders>
          </w:tcPr>
          <w:p w14:paraId="412349D4"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The future of the programme</w:t>
            </w:r>
          </w:p>
          <w:p w14:paraId="01D429EE" w14:textId="77777777" w:rsidR="00D1291F" w:rsidRPr="00FF59AA" w:rsidRDefault="00D1291F" w:rsidP="00075B80">
            <w:pPr>
              <w:spacing w:after="0" w:line="240" w:lineRule="auto"/>
              <w:rPr>
                <w:rFonts w:ascii="Times New Roman" w:hAnsi="Times New Roman"/>
                <w:b/>
                <w:noProof/>
              </w:rPr>
            </w:pPr>
          </w:p>
        </w:tc>
        <w:tc>
          <w:tcPr>
            <w:tcW w:w="0" w:type="auto"/>
            <w:tcBorders>
              <w:top w:val="single" w:sz="8" w:space="0" w:color="auto"/>
              <w:left w:val="single" w:sz="8" w:space="0" w:color="auto"/>
              <w:bottom w:val="single" w:sz="8" w:space="0" w:color="auto"/>
            </w:tcBorders>
          </w:tcPr>
          <w:p w14:paraId="43592FC1"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 xml:space="preserve">Plans for the future; direction of new work </w:t>
            </w:r>
          </w:p>
        </w:tc>
      </w:tr>
      <w:tr w:rsidR="00D1291F" w:rsidRPr="00FF59AA" w14:paraId="418B5343" w14:textId="77777777" w:rsidTr="000C12B5">
        <w:tc>
          <w:tcPr>
            <w:tcW w:w="0" w:type="auto"/>
            <w:tcBorders>
              <w:top w:val="single" w:sz="8" w:space="0" w:color="auto"/>
              <w:bottom w:val="single" w:sz="18" w:space="0" w:color="auto"/>
              <w:right w:val="single" w:sz="8" w:space="0" w:color="auto"/>
            </w:tcBorders>
          </w:tcPr>
          <w:p w14:paraId="77FB7E4D" w14:textId="77777777" w:rsidR="00D1291F" w:rsidRPr="00FF59AA" w:rsidRDefault="00D1291F" w:rsidP="00075B80">
            <w:pPr>
              <w:spacing w:after="0" w:line="240" w:lineRule="auto"/>
              <w:rPr>
                <w:rFonts w:ascii="Times New Roman" w:hAnsi="Times New Roman"/>
                <w:b/>
                <w:noProof/>
              </w:rPr>
            </w:pPr>
            <w:r w:rsidRPr="00FF59AA">
              <w:rPr>
                <w:rFonts w:ascii="Times New Roman" w:hAnsi="Times New Roman"/>
                <w:b/>
                <w:noProof/>
              </w:rPr>
              <w:t>Challenges</w:t>
            </w:r>
          </w:p>
          <w:p w14:paraId="06294EAE" w14:textId="77777777" w:rsidR="00D1291F" w:rsidRPr="00FF59AA" w:rsidRDefault="00D1291F" w:rsidP="00075B80">
            <w:pPr>
              <w:spacing w:after="0" w:line="240" w:lineRule="auto"/>
              <w:rPr>
                <w:rFonts w:ascii="Times New Roman" w:hAnsi="Times New Roman"/>
                <w:b/>
                <w:noProof/>
              </w:rPr>
            </w:pPr>
          </w:p>
        </w:tc>
        <w:tc>
          <w:tcPr>
            <w:tcW w:w="0" w:type="auto"/>
            <w:tcBorders>
              <w:top w:val="single" w:sz="8" w:space="0" w:color="auto"/>
              <w:left w:val="single" w:sz="8" w:space="0" w:color="auto"/>
              <w:bottom w:val="single" w:sz="18" w:space="0" w:color="auto"/>
            </w:tcBorders>
          </w:tcPr>
          <w:p w14:paraId="79BC22AE" w14:textId="77777777" w:rsidR="00D1291F" w:rsidRPr="00FF59AA" w:rsidRDefault="00D1291F" w:rsidP="00075B80">
            <w:pPr>
              <w:spacing w:after="0" w:line="240" w:lineRule="auto"/>
              <w:rPr>
                <w:rFonts w:ascii="Times New Roman" w:hAnsi="Times New Roman"/>
                <w:noProof/>
              </w:rPr>
            </w:pPr>
            <w:r w:rsidRPr="00FF59AA">
              <w:rPr>
                <w:rFonts w:ascii="Times New Roman" w:hAnsi="Times New Roman"/>
                <w:noProof/>
              </w:rPr>
              <w:t>Resource constraints; limited capacity of partners; poor road networks</w:t>
            </w:r>
          </w:p>
        </w:tc>
      </w:tr>
    </w:tbl>
    <w:p w14:paraId="1A321B01" w14:textId="626AEFD8" w:rsidR="00E64A63" w:rsidRPr="00FF59AA" w:rsidRDefault="00E64A63" w:rsidP="00075B80">
      <w:pPr>
        <w:spacing w:line="240" w:lineRule="auto"/>
        <w:rPr>
          <w:rFonts w:ascii="Times New Roman" w:eastAsiaTheme="minorEastAsia" w:hAnsi="Times New Roman"/>
          <w:noProof/>
          <w:lang w:eastAsia="zh-CN"/>
        </w:rPr>
      </w:pPr>
    </w:p>
    <w:sectPr w:rsidR="00E64A63" w:rsidRPr="00FF59A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91704" w14:textId="77777777" w:rsidR="00EE12CF" w:rsidRDefault="00EE12CF" w:rsidP="0004043A">
      <w:pPr>
        <w:spacing w:after="0" w:line="240" w:lineRule="auto"/>
      </w:pPr>
      <w:r>
        <w:separator/>
      </w:r>
    </w:p>
  </w:endnote>
  <w:endnote w:type="continuationSeparator" w:id="0">
    <w:p w14:paraId="44D6BB6C" w14:textId="77777777" w:rsidR="00EE12CF" w:rsidRDefault="00EE12CF" w:rsidP="0004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s Gothic MT Std">
    <w:altName w:val="News Gothic MT St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F443" w14:textId="77777777" w:rsidR="00FA381C" w:rsidRDefault="00FA3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18560"/>
      <w:docPartObj>
        <w:docPartGallery w:val="Page Numbers (Bottom of Page)"/>
        <w:docPartUnique/>
      </w:docPartObj>
    </w:sdtPr>
    <w:sdtEndPr>
      <w:rPr>
        <w:noProof/>
      </w:rPr>
    </w:sdtEndPr>
    <w:sdtContent>
      <w:p w14:paraId="0694C223" w14:textId="77777777" w:rsidR="00FA381C" w:rsidRDefault="00FA381C">
        <w:pPr>
          <w:pStyle w:val="Footer"/>
          <w:jc w:val="right"/>
        </w:pPr>
        <w:r>
          <w:fldChar w:fldCharType="begin"/>
        </w:r>
        <w:r>
          <w:instrText xml:space="preserve"> PAGE   \* MERGEFORMAT </w:instrText>
        </w:r>
        <w:r>
          <w:fldChar w:fldCharType="separate"/>
        </w:r>
        <w:r w:rsidR="005343A6">
          <w:rPr>
            <w:noProof/>
          </w:rPr>
          <w:t>22</w:t>
        </w:r>
        <w:r>
          <w:rPr>
            <w:noProof/>
          </w:rPr>
          <w:fldChar w:fldCharType="end"/>
        </w:r>
      </w:p>
    </w:sdtContent>
  </w:sdt>
  <w:p w14:paraId="13E8703D" w14:textId="77777777" w:rsidR="00FA381C" w:rsidRDefault="00FA3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9C7C8" w14:textId="77777777" w:rsidR="00FA381C" w:rsidRDefault="00FA3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40917" w14:textId="77777777" w:rsidR="00EE12CF" w:rsidRDefault="00EE12CF" w:rsidP="0004043A">
      <w:pPr>
        <w:spacing w:after="0" w:line="240" w:lineRule="auto"/>
      </w:pPr>
      <w:r>
        <w:separator/>
      </w:r>
    </w:p>
  </w:footnote>
  <w:footnote w:type="continuationSeparator" w:id="0">
    <w:p w14:paraId="0EAF6DC8" w14:textId="77777777" w:rsidR="00EE12CF" w:rsidRDefault="00EE12CF" w:rsidP="0004043A">
      <w:pPr>
        <w:spacing w:after="0" w:line="240" w:lineRule="auto"/>
      </w:pPr>
      <w:r>
        <w:continuationSeparator/>
      </w:r>
    </w:p>
  </w:footnote>
  <w:footnote w:id="1">
    <w:p w14:paraId="32BCF6CF" w14:textId="77777777" w:rsidR="00FA381C" w:rsidRPr="00B45DA5" w:rsidRDefault="00FA381C" w:rsidP="00D05DE8">
      <w:pPr>
        <w:spacing w:before="100" w:beforeAutospacing="1" w:after="100" w:afterAutospacing="1" w:line="240" w:lineRule="auto"/>
        <w:jc w:val="both"/>
        <w:rPr>
          <w:rFonts w:ascii="Times New Roman" w:hAnsi="Times New Roman"/>
          <w:color w:val="000000"/>
          <w:sz w:val="18"/>
          <w:szCs w:val="18"/>
          <w:lang w:eastAsia="en-IE"/>
        </w:rPr>
      </w:pPr>
      <w:r w:rsidRPr="00C66B1E">
        <w:rPr>
          <w:rStyle w:val="FootnoteReference"/>
          <w:rFonts w:ascii="Times New Roman" w:hAnsi="Times New Roman"/>
          <w:color w:val="000000"/>
          <w:sz w:val="18"/>
          <w:szCs w:val="18"/>
        </w:rPr>
        <w:footnoteRef/>
      </w:r>
      <w:r w:rsidRPr="00C66B1E">
        <w:rPr>
          <w:rFonts w:ascii="Times New Roman" w:hAnsi="Times New Roman"/>
          <w:color w:val="000000"/>
          <w:sz w:val="18"/>
          <w:szCs w:val="18"/>
        </w:rPr>
        <w:t xml:space="preserve"> </w:t>
      </w:r>
      <w:r w:rsidRPr="00C66B1E">
        <w:rPr>
          <w:rFonts w:ascii="Times New Roman" w:hAnsi="Times New Roman"/>
          <w:sz w:val="18"/>
          <w:szCs w:val="18"/>
        </w:rPr>
        <w:t>Net Official Development Assistance as a share of the combined gross national income (GNI) of Development Assistance Committee</w:t>
      </w:r>
      <w:r w:rsidRPr="00C66B1E" w:rsidDel="002A10DE">
        <w:rPr>
          <w:rFonts w:ascii="Times New Roman" w:hAnsi="Times New Roman"/>
          <w:sz w:val="18"/>
          <w:szCs w:val="18"/>
        </w:rPr>
        <w:t xml:space="preserve"> </w:t>
      </w:r>
      <w:r>
        <w:rPr>
          <w:rFonts w:ascii="Times New Roman" w:hAnsi="Times New Roman"/>
          <w:sz w:val="18"/>
          <w:szCs w:val="18"/>
        </w:rPr>
        <w:t>member countries was 0.3%</w:t>
      </w:r>
      <w:r>
        <w:rPr>
          <w:rFonts w:ascii="Times New Roman" w:hAnsi="Times New Roman"/>
          <w:bCs/>
          <w:color w:val="000000"/>
          <w:sz w:val="18"/>
          <w:szCs w:val="18"/>
          <w:lang w:eastAsia="en-IE"/>
        </w:rPr>
        <w:t xml:space="preserve"> (OECD, 2014).</w:t>
      </w:r>
    </w:p>
  </w:footnote>
  <w:footnote w:id="2">
    <w:p w14:paraId="65C0EBE9" w14:textId="77777777" w:rsidR="00FA381C" w:rsidRPr="004E7EA5" w:rsidRDefault="00FA381C" w:rsidP="004E7EA5">
      <w:pPr>
        <w:pStyle w:val="FootnoteText"/>
        <w:spacing w:line="240" w:lineRule="auto"/>
        <w:jc w:val="both"/>
        <w:rPr>
          <w:rFonts w:ascii="Times New Roman" w:hAnsi="Times New Roman"/>
          <w:sz w:val="18"/>
          <w:szCs w:val="18"/>
        </w:rPr>
      </w:pPr>
      <w:r w:rsidRPr="004E7EA5">
        <w:rPr>
          <w:rStyle w:val="FootnoteReference"/>
          <w:rFonts w:ascii="Times New Roman" w:hAnsi="Times New Roman"/>
          <w:sz w:val="18"/>
          <w:szCs w:val="18"/>
        </w:rPr>
        <w:footnoteRef/>
      </w:r>
      <w:r>
        <w:rPr>
          <w:rFonts w:ascii="Times New Roman" w:hAnsi="Times New Roman"/>
          <w:sz w:val="18"/>
          <w:szCs w:val="18"/>
        </w:rPr>
        <w:t xml:space="preserve"> Throughout the</w:t>
      </w:r>
      <w:r w:rsidRPr="004E7EA5">
        <w:rPr>
          <w:rFonts w:ascii="Times New Roman" w:hAnsi="Times New Roman"/>
          <w:sz w:val="18"/>
          <w:szCs w:val="18"/>
        </w:rPr>
        <w:t xml:space="preserve"> paper</w:t>
      </w:r>
      <w:r>
        <w:rPr>
          <w:rFonts w:ascii="Times New Roman" w:hAnsi="Times New Roman"/>
          <w:sz w:val="18"/>
          <w:szCs w:val="18"/>
        </w:rPr>
        <w:t>, we use</w:t>
      </w:r>
      <w:r w:rsidRPr="004E7EA5">
        <w:rPr>
          <w:rFonts w:ascii="Times New Roman" w:hAnsi="Times New Roman"/>
          <w:sz w:val="18"/>
          <w:szCs w:val="18"/>
        </w:rPr>
        <w:t xml:space="preserve"> the term “funder” to describe</w:t>
      </w:r>
      <w:r>
        <w:rPr>
          <w:rFonts w:ascii="Times New Roman" w:hAnsi="Times New Roman"/>
          <w:sz w:val="18"/>
          <w:szCs w:val="18"/>
        </w:rPr>
        <w:t xml:space="preserve"> suppliers of funds to NGOs. We make no</w:t>
      </w:r>
      <w:r w:rsidRPr="004E7EA5">
        <w:rPr>
          <w:rFonts w:ascii="Times New Roman" w:hAnsi="Times New Roman"/>
          <w:sz w:val="18"/>
          <w:szCs w:val="18"/>
        </w:rPr>
        <w:t xml:space="preserve"> distinction between </w:t>
      </w:r>
      <w:r>
        <w:rPr>
          <w:rFonts w:ascii="Times New Roman" w:hAnsi="Times New Roman"/>
          <w:sz w:val="18"/>
          <w:szCs w:val="18"/>
        </w:rPr>
        <w:t>the terms ‘</w:t>
      </w:r>
      <w:r w:rsidRPr="004E7EA5">
        <w:rPr>
          <w:rFonts w:ascii="Times New Roman" w:hAnsi="Times New Roman"/>
          <w:sz w:val="18"/>
          <w:szCs w:val="18"/>
        </w:rPr>
        <w:t>funders</w:t>
      </w:r>
      <w:r>
        <w:rPr>
          <w:rFonts w:ascii="Times New Roman" w:hAnsi="Times New Roman"/>
          <w:sz w:val="18"/>
          <w:szCs w:val="18"/>
        </w:rPr>
        <w:t>’</w:t>
      </w:r>
      <w:r w:rsidRPr="004E7EA5">
        <w:rPr>
          <w:rFonts w:ascii="Times New Roman" w:hAnsi="Times New Roman"/>
          <w:sz w:val="18"/>
          <w:szCs w:val="18"/>
        </w:rPr>
        <w:t xml:space="preserve"> and </w:t>
      </w:r>
      <w:r>
        <w:rPr>
          <w:rFonts w:ascii="Times New Roman" w:hAnsi="Times New Roman"/>
          <w:sz w:val="18"/>
          <w:szCs w:val="18"/>
        </w:rPr>
        <w:t>‘</w:t>
      </w:r>
      <w:r w:rsidRPr="004E7EA5">
        <w:rPr>
          <w:rFonts w:ascii="Times New Roman" w:hAnsi="Times New Roman"/>
          <w:sz w:val="18"/>
          <w:szCs w:val="18"/>
        </w:rPr>
        <w:t>donors</w:t>
      </w:r>
      <w:r>
        <w:rPr>
          <w:rFonts w:ascii="Times New Roman" w:hAnsi="Times New Roman"/>
          <w:sz w:val="18"/>
          <w:szCs w:val="18"/>
        </w:rPr>
        <w:t>’</w:t>
      </w:r>
      <w:r w:rsidRPr="004E7EA5">
        <w:rPr>
          <w:rFonts w:ascii="Times New Roman" w:hAnsi="Times New Roman"/>
          <w:sz w:val="18"/>
          <w:szCs w:val="18"/>
        </w:rPr>
        <w:t>.</w:t>
      </w:r>
    </w:p>
  </w:footnote>
  <w:footnote w:id="3">
    <w:p w14:paraId="35273E16" w14:textId="296F2D72" w:rsidR="00FA381C" w:rsidRPr="004E7EA5" w:rsidRDefault="00FA381C" w:rsidP="004E7EA5">
      <w:pPr>
        <w:spacing w:line="240" w:lineRule="auto"/>
        <w:jc w:val="both"/>
        <w:rPr>
          <w:rFonts w:ascii="Times New Roman" w:eastAsiaTheme="minorHAnsi" w:hAnsi="Times New Roman"/>
          <w:sz w:val="18"/>
          <w:szCs w:val="18"/>
        </w:rPr>
      </w:pPr>
      <w:r w:rsidRPr="004E7EA5">
        <w:rPr>
          <w:rStyle w:val="FootnoteReference"/>
          <w:rFonts w:ascii="Times New Roman" w:hAnsi="Times New Roman"/>
          <w:sz w:val="18"/>
          <w:szCs w:val="18"/>
        </w:rPr>
        <w:footnoteRef/>
      </w:r>
      <w:r w:rsidRPr="004E7EA5">
        <w:rPr>
          <w:rFonts w:ascii="Times New Roman" w:hAnsi="Times New Roman"/>
          <w:sz w:val="18"/>
          <w:szCs w:val="18"/>
        </w:rPr>
        <w:t xml:space="preserve"> </w:t>
      </w:r>
      <w:r w:rsidRPr="004E7EA5">
        <w:rPr>
          <w:rFonts w:ascii="Times New Roman" w:eastAsiaTheme="minorHAnsi" w:hAnsi="Times New Roman"/>
          <w:sz w:val="18"/>
          <w:szCs w:val="18"/>
        </w:rPr>
        <w:t>Another example is the UK Department for International Development (DFID) which, in 201</w:t>
      </w:r>
      <w:r>
        <w:rPr>
          <w:rFonts w:ascii="Times New Roman" w:eastAsiaTheme="minorHAnsi" w:hAnsi="Times New Roman"/>
          <w:sz w:val="18"/>
          <w:szCs w:val="18"/>
        </w:rPr>
        <w:t>3</w:t>
      </w:r>
      <w:r w:rsidRPr="004E7EA5">
        <w:rPr>
          <w:rFonts w:ascii="Times New Roman" w:eastAsiaTheme="minorHAnsi" w:hAnsi="Times New Roman"/>
          <w:sz w:val="18"/>
          <w:szCs w:val="18"/>
        </w:rPr>
        <w:t xml:space="preserve">, spent </w:t>
      </w:r>
      <w:r>
        <w:rPr>
          <w:rFonts w:ascii="Times New Roman" w:eastAsiaTheme="minorHAnsi" w:hAnsi="Times New Roman"/>
          <w:sz w:val="18"/>
          <w:szCs w:val="18"/>
        </w:rPr>
        <w:t>£11.4 billion</w:t>
      </w:r>
      <w:r w:rsidRPr="004E7EA5">
        <w:rPr>
          <w:rFonts w:ascii="Times New Roman" w:eastAsiaTheme="minorHAnsi" w:hAnsi="Times New Roman"/>
          <w:sz w:val="18"/>
          <w:szCs w:val="18"/>
        </w:rPr>
        <w:t xml:space="preserve"> on overseas development assistance (</w:t>
      </w:r>
      <w:r w:rsidRPr="003B6274">
        <w:rPr>
          <w:rFonts w:ascii="Times New Roman" w:eastAsiaTheme="minorHAnsi" w:hAnsi="Times New Roman"/>
          <w:sz w:val="18"/>
          <w:szCs w:val="18"/>
        </w:rPr>
        <w:t>DFID website</w:t>
      </w:r>
      <w:r>
        <w:rPr>
          <w:rFonts w:ascii="Times New Roman" w:eastAsiaTheme="minorHAnsi" w:hAnsi="Times New Roman"/>
          <w:sz w:val="18"/>
          <w:szCs w:val="18"/>
        </w:rPr>
        <w:t>,</w:t>
      </w:r>
      <w:r w:rsidRPr="003B6274">
        <w:rPr>
          <w:rFonts w:ascii="Times New Roman" w:eastAsiaTheme="minorHAnsi" w:hAnsi="Times New Roman"/>
          <w:sz w:val="18"/>
          <w:szCs w:val="18"/>
        </w:rPr>
        <w:t xml:space="preserve"> accessed 10 November 2014</w:t>
      </w:r>
      <w:r w:rsidRPr="004E7EA5">
        <w:rPr>
          <w:rFonts w:ascii="Times New Roman" w:eastAsiaTheme="minorHAnsi" w:hAnsi="Times New Roman"/>
          <w:sz w:val="18"/>
          <w:szCs w:val="18"/>
        </w:rPr>
        <w:t xml:space="preserve">).  </w:t>
      </w:r>
    </w:p>
    <w:p w14:paraId="3D858FCF" w14:textId="77777777" w:rsidR="00FA381C" w:rsidRPr="004E7EA5" w:rsidRDefault="00FA381C">
      <w:pPr>
        <w:pStyle w:val="FootnoteText"/>
      </w:pPr>
    </w:p>
  </w:footnote>
  <w:footnote w:id="4">
    <w:p w14:paraId="624EA804" w14:textId="3A0ED8BF" w:rsidR="00FA381C" w:rsidRPr="003D13AF" w:rsidRDefault="00FA381C" w:rsidP="003D13AF">
      <w:pPr>
        <w:pStyle w:val="FootnoteText"/>
        <w:jc w:val="both"/>
        <w:rPr>
          <w:rFonts w:ascii="Times New Roman" w:hAnsi="Times New Roman"/>
          <w:sz w:val="18"/>
          <w:szCs w:val="18"/>
        </w:rPr>
      </w:pPr>
      <w:r w:rsidRPr="003D13AF">
        <w:rPr>
          <w:rStyle w:val="FootnoteReference"/>
          <w:rFonts w:ascii="Times New Roman" w:hAnsi="Times New Roman"/>
          <w:sz w:val="18"/>
          <w:szCs w:val="18"/>
        </w:rPr>
        <w:footnoteRef/>
      </w:r>
      <w:r w:rsidRPr="003D13AF">
        <w:rPr>
          <w:rFonts w:ascii="Times New Roman" w:hAnsi="Times New Roman"/>
          <w:sz w:val="18"/>
          <w:szCs w:val="18"/>
        </w:rPr>
        <w:t xml:space="preserve">  Fieldworkers may not be aware of all the interactions that take place between more senior managers and funders as part of the accountability processes and dialogues.  The views expressed by them in this respect need to be understood in this light.</w:t>
      </w:r>
    </w:p>
  </w:footnote>
  <w:footnote w:id="5">
    <w:p w14:paraId="15B10502" w14:textId="5BA7C782" w:rsidR="00FA381C" w:rsidRPr="00545E53" w:rsidRDefault="00FA381C" w:rsidP="00545E53">
      <w:pPr>
        <w:spacing w:before="360" w:after="120" w:line="240" w:lineRule="auto"/>
        <w:jc w:val="both"/>
        <w:rPr>
          <w:rFonts w:ascii="Times New Roman" w:hAnsi="Times New Roman"/>
          <w:sz w:val="18"/>
          <w:szCs w:val="18"/>
        </w:rPr>
      </w:pPr>
      <w:r w:rsidRPr="00792AE2">
        <w:rPr>
          <w:rStyle w:val="FootnoteReference"/>
          <w:rFonts w:ascii="Times New Roman" w:hAnsi="Times New Roman"/>
          <w:sz w:val="18"/>
          <w:szCs w:val="18"/>
        </w:rPr>
        <w:footnoteRef/>
      </w:r>
      <w:r w:rsidRPr="00792AE2">
        <w:rPr>
          <w:rFonts w:ascii="Times New Roman" w:hAnsi="Times New Roman"/>
          <w:sz w:val="18"/>
          <w:szCs w:val="18"/>
        </w:rPr>
        <w:t xml:space="preserve"> Although, it is sometimes argued that group interviews may not </w:t>
      </w:r>
      <w:r w:rsidR="00E33F1E">
        <w:rPr>
          <w:rFonts w:ascii="Times New Roman" w:hAnsi="Times New Roman"/>
          <w:sz w:val="18"/>
          <w:szCs w:val="18"/>
        </w:rPr>
        <w:t xml:space="preserve">offer </w:t>
      </w:r>
      <w:r w:rsidRPr="00792AE2">
        <w:rPr>
          <w:rFonts w:ascii="Times New Roman" w:hAnsi="Times New Roman"/>
          <w:sz w:val="18"/>
          <w:szCs w:val="18"/>
        </w:rPr>
        <w:t xml:space="preserve">the same level of trustworthiness as individual interviews, we contend that they proved </w:t>
      </w:r>
      <w:r w:rsidR="00E33F1E">
        <w:rPr>
          <w:rFonts w:ascii="Times New Roman" w:hAnsi="Times New Roman"/>
          <w:sz w:val="18"/>
          <w:szCs w:val="18"/>
        </w:rPr>
        <w:t xml:space="preserve">to be </w:t>
      </w:r>
      <w:r w:rsidRPr="00792AE2">
        <w:rPr>
          <w:rFonts w:ascii="Times New Roman" w:hAnsi="Times New Roman"/>
          <w:sz w:val="18"/>
          <w:szCs w:val="18"/>
        </w:rPr>
        <w:t>highly beneficial in that the interactions between interviewees facilitates an enhanced understanding of experiences</w:t>
      </w:r>
      <w:r w:rsidR="00E33F1E">
        <w:rPr>
          <w:rFonts w:ascii="Times New Roman" w:hAnsi="Times New Roman"/>
          <w:sz w:val="18"/>
          <w:szCs w:val="18"/>
        </w:rPr>
        <w:t xml:space="preserve"> given that</w:t>
      </w:r>
      <w:r w:rsidRPr="00792AE2">
        <w:rPr>
          <w:rFonts w:ascii="Times New Roman" w:hAnsi="Times New Roman"/>
          <w:sz w:val="18"/>
          <w:szCs w:val="18"/>
        </w:rPr>
        <w:t xml:space="preserve"> group members supplement, clarify, explain and share examples in interactive ways (</w:t>
      </w:r>
      <w:r>
        <w:rPr>
          <w:rFonts w:ascii="Times New Roman" w:hAnsi="Times New Roman"/>
          <w:sz w:val="18"/>
          <w:szCs w:val="18"/>
        </w:rPr>
        <w:t xml:space="preserve">Cameron, 2000; </w:t>
      </w:r>
      <w:r w:rsidRPr="00792AE2">
        <w:rPr>
          <w:rFonts w:ascii="Times New Roman" w:hAnsi="Times New Roman"/>
          <w:sz w:val="18"/>
          <w:szCs w:val="18"/>
        </w:rPr>
        <w:t>Kruge</w:t>
      </w:r>
      <w:r>
        <w:rPr>
          <w:rFonts w:ascii="Times New Roman" w:hAnsi="Times New Roman"/>
          <w:sz w:val="18"/>
          <w:szCs w:val="18"/>
        </w:rPr>
        <w:t>r, 1994, 1998; Morgan, 1996).</w:t>
      </w:r>
    </w:p>
  </w:footnote>
  <w:footnote w:id="6">
    <w:p w14:paraId="4319D2ED" w14:textId="77777777" w:rsidR="00FA381C" w:rsidRDefault="00FA381C" w:rsidP="006F3DCB">
      <w:pPr>
        <w:pStyle w:val="FootnoteText"/>
        <w:spacing w:line="240" w:lineRule="auto"/>
        <w:jc w:val="both"/>
      </w:pPr>
      <w:r w:rsidRPr="00EE3FBB">
        <w:rPr>
          <w:rStyle w:val="FootnoteReference"/>
          <w:rFonts w:ascii="Times New Roman" w:hAnsi="Times New Roman"/>
          <w:sz w:val="18"/>
          <w:szCs w:val="18"/>
        </w:rPr>
        <w:footnoteRef/>
      </w:r>
      <w:r w:rsidRPr="00EE3FBB">
        <w:rPr>
          <w:rFonts w:ascii="Times New Roman" w:hAnsi="Times New Roman"/>
          <w:sz w:val="18"/>
          <w:szCs w:val="18"/>
        </w:rPr>
        <w:t xml:space="preserve"> These were quite cramped, small buildings. One interview (NGDO B) was held outdoors in a shaded area around a table.</w:t>
      </w:r>
    </w:p>
  </w:footnote>
  <w:footnote w:id="7">
    <w:p w14:paraId="50BDA696" w14:textId="77777777" w:rsidR="00FA381C" w:rsidRDefault="00FA381C" w:rsidP="006F3DCB">
      <w:pPr>
        <w:pStyle w:val="FootnoteText"/>
        <w:spacing w:line="240" w:lineRule="auto"/>
        <w:jc w:val="both"/>
      </w:pPr>
      <w:r w:rsidRPr="00EE3FBB">
        <w:rPr>
          <w:rStyle w:val="FootnoteReference"/>
          <w:rFonts w:ascii="Times New Roman" w:hAnsi="Times New Roman"/>
          <w:sz w:val="18"/>
          <w:szCs w:val="18"/>
        </w:rPr>
        <w:footnoteRef/>
      </w:r>
      <w:r w:rsidRPr="00EE3FBB">
        <w:rPr>
          <w:rFonts w:ascii="Times New Roman" w:hAnsi="Times New Roman"/>
          <w:sz w:val="18"/>
          <w:szCs w:val="18"/>
        </w:rPr>
        <w:t xml:space="preserve"> All of this documentary evidence was photocopied and both interviewe</w:t>
      </w:r>
      <w:r>
        <w:rPr>
          <w:rFonts w:ascii="Times New Roman" w:hAnsi="Times New Roman"/>
          <w:sz w:val="18"/>
          <w:szCs w:val="18"/>
        </w:rPr>
        <w:t>rs received copies to take away</w:t>
      </w:r>
      <w:r w:rsidRPr="00EE3FBB">
        <w:rPr>
          <w:rFonts w:ascii="Times New Roman" w:hAnsi="Times New Roman"/>
          <w:sz w:val="18"/>
          <w:szCs w:val="18"/>
        </w:rPr>
        <w:t xml:space="preserve"> </w:t>
      </w:r>
      <w:r>
        <w:rPr>
          <w:rFonts w:ascii="Times New Roman" w:hAnsi="Times New Roman"/>
          <w:sz w:val="18"/>
          <w:szCs w:val="18"/>
        </w:rPr>
        <w:t xml:space="preserve">with them </w:t>
      </w:r>
      <w:r w:rsidRPr="00EE3FBB">
        <w:rPr>
          <w:rFonts w:ascii="Times New Roman" w:hAnsi="Times New Roman"/>
          <w:sz w:val="18"/>
          <w:szCs w:val="18"/>
        </w:rPr>
        <w:t>for further ana</w:t>
      </w:r>
      <w:r>
        <w:rPr>
          <w:rFonts w:ascii="Times New Roman" w:hAnsi="Times New Roman"/>
          <w:sz w:val="18"/>
          <w:szCs w:val="18"/>
        </w:rPr>
        <w:t>lysis.</w:t>
      </w:r>
    </w:p>
  </w:footnote>
  <w:footnote w:id="8">
    <w:p w14:paraId="16ACB631" w14:textId="77777777" w:rsidR="00FA381C" w:rsidRPr="00FB271D" w:rsidRDefault="00FA381C" w:rsidP="006F3DCB">
      <w:pPr>
        <w:spacing w:before="360" w:after="120" w:line="240" w:lineRule="auto"/>
        <w:jc w:val="both"/>
        <w:rPr>
          <w:rFonts w:ascii="Times New Roman" w:hAnsi="Times New Roman"/>
          <w:color w:val="000000"/>
          <w:sz w:val="18"/>
          <w:szCs w:val="18"/>
        </w:rPr>
      </w:pPr>
      <w:r w:rsidRPr="00EE3FBB">
        <w:rPr>
          <w:rStyle w:val="FootnoteReference"/>
          <w:rFonts w:ascii="Times New Roman" w:hAnsi="Times New Roman"/>
          <w:sz w:val="18"/>
          <w:szCs w:val="18"/>
        </w:rPr>
        <w:footnoteRef/>
      </w:r>
      <w:r w:rsidRPr="00EE3FBB">
        <w:rPr>
          <w:rFonts w:ascii="Times New Roman" w:hAnsi="Times New Roman"/>
          <w:sz w:val="18"/>
          <w:szCs w:val="18"/>
        </w:rPr>
        <w:t xml:space="preserve"> </w:t>
      </w:r>
      <w:r>
        <w:rPr>
          <w:rFonts w:ascii="Times New Roman" w:hAnsi="Times New Roman"/>
          <w:sz w:val="18"/>
          <w:szCs w:val="18"/>
        </w:rPr>
        <w:t xml:space="preserve">Fieldworkers were also encouraged to debate among themselves when addressing our questions. </w:t>
      </w:r>
      <w:r>
        <w:rPr>
          <w:rFonts w:ascii="Times New Roman" w:hAnsi="Times New Roman"/>
          <w:color w:val="000000"/>
          <w:sz w:val="18"/>
          <w:szCs w:val="18"/>
        </w:rPr>
        <w:t>For example, i</w:t>
      </w:r>
      <w:r w:rsidRPr="00EE3FBB">
        <w:rPr>
          <w:rFonts w:ascii="Times New Roman" w:hAnsi="Times New Roman"/>
          <w:color w:val="000000"/>
          <w:sz w:val="18"/>
          <w:szCs w:val="18"/>
        </w:rPr>
        <w:t>n one group interview (NGDO F) the fieldworkers initially disagreed on</w:t>
      </w:r>
      <w:r>
        <w:rPr>
          <w:rFonts w:ascii="Times New Roman" w:hAnsi="Times New Roman"/>
          <w:color w:val="000000"/>
          <w:sz w:val="18"/>
          <w:szCs w:val="18"/>
        </w:rPr>
        <w:t xml:space="preserve"> aspects of</w:t>
      </w:r>
      <w:r w:rsidRPr="00EE3FBB">
        <w:rPr>
          <w:rFonts w:ascii="Times New Roman" w:hAnsi="Times New Roman"/>
          <w:color w:val="000000"/>
          <w:sz w:val="18"/>
          <w:szCs w:val="18"/>
        </w:rPr>
        <w:t xml:space="preserve"> an issue being discussed but then debated it amongst </w:t>
      </w:r>
      <w:proofErr w:type="gramStart"/>
      <w:r w:rsidRPr="00EE3FBB">
        <w:rPr>
          <w:rFonts w:ascii="Times New Roman" w:hAnsi="Times New Roman"/>
          <w:color w:val="000000"/>
          <w:sz w:val="18"/>
          <w:szCs w:val="18"/>
        </w:rPr>
        <w:t>themselves</w:t>
      </w:r>
      <w:proofErr w:type="gramEnd"/>
      <w:r w:rsidRPr="00EE3FBB">
        <w:rPr>
          <w:rFonts w:ascii="Times New Roman" w:hAnsi="Times New Roman"/>
          <w:color w:val="000000"/>
          <w:sz w:val="18"/>
          <w:szCs w:val="18"/>
        </w:rPr>
        <w:t xml:space="preserve"> and eventually came to an agreement.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226B" w14:textId="77777777" w:rsidR="00FA381C" w:rsidRDefault="00FA3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7D10D" w14:textId="77777777" w:rsidR="00FA381C" w:rsidRDefault="00FA3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B0270" w14:textId="77777777" w:rsidR="00FA381C" w:rsidRDefault="00FA3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229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3AF6"/>
    <w:multiLevelType w:val="hybridMultilevel"/>
    <w:tmpl w:val="762837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3D811B8"/>
    <w:multiLevelType w:val="hybridMultilevel"/>
    <w:tmpl w:val="7724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74517"/>
    <w:multiLevelType w:val="hybridMultilevel"/>
    <w:tmpl w:val="A6A47ED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C2531"/>
    <w:multiLevelType w:val="hybridMultilevel"/>
    <w:tmpl w:val="2E04C56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12310FC7"/>
    <w:multiLevelType w:val="hybridMultilevel"/>
    <w:tmpl w:val="F9109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13EFA"/>
    <w:multiLevelType w:val="hybridMultilevel"/>
    <w:tmpl w:val="6C58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E16F3"/>
    <w:multiLevelType w:val="hybridMultilevel"/>
    <w:tmpl w:val="2DDCC8E2"/>
    <w:lvl w:ilvl="0" w:tplc="1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9C00F88"/>
    <w:multiLevelType w:val="hybridMultilevel"/>
    <w:tmpl w:val="2B84BA7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200523B6"/>
    <w:multiLevelType w:val="hybridMultilevel"/>
    <w:tmpl w:val="26A4ED8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204C4CCE"/>
    <w:multiLevelType w:val="hybridMultilevel"/>
    <w:tmpl w:val="C2C480B2"/>
    <w:lvl w:ilvl="0" w:tplc="870EAFB8">
      <w:start w:val="4"/>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CB84876"/>
    <w:multiLevelType w:val="hybridMultilevel"/>
    <w:tmpl w:val="5AF613B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2DAD0396"/>
    <w:multiLevelType w:val="hybridMultilevel"/>
    <w:tmpl w:val="7AC666F4"/>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2F464037"/>
    <w:multiLevelType w:val="multilevel"/>
    <w:tmpl w:val="9374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A83766"/>
    <w:multiLevelType w:val="hybridMultilevel"/>
    <w:tmpl w:val="EDAEBEA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nsid w:val="38AF6317"/>
    <w:multiLevelType w:val="hybridMultilevel"/>
    <w:tmpl w:val="73BA29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92450EE"/>
    <w:multiLevelType w:val="hybridMultilevel"/>
    <w:tmpl w:val="13C8351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3222B9"/>
    <w:multiLevelType w:val="hybridMultilevel"/>
    <w:tmpl w:val="B0A8B126"/>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nsid w:val="4D1D2435"/>
    <w:multiLevelType w:val="hybridMultilevel"/>
    <w:tmpl w:val="5F5A8A1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nsid w:val="4E380BFF"/>
    <w:multiLevelType w:val="hybridMultilevel"/>
    <w:tmpl w:val="E7A8A9C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nsid w:val="52805235"/>
    <w:multiLevelType w:val="hybridMultilevel"/>
    <w:tmpl w:val="A1AA79D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E2510A"/>
    <w:multiLevelType w:val="hybridMultilevel"/>
    <w:tmpl w:val="6F9E828A"/>
    <w:lvl w:ilvl="0" w:tplc="1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445257A"/>
    <w:multiLevelType w:val="hybridMultilevel"/>
    <w:tmpl w:val="0AB4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96EBD"/>
    <w:multiLevelType w:val="hybridMultilevel"/>
    <w:tmpl w:val="5416335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nsid w:val="57CC718E"/>
    <w:multiLevelType w:val="hybridMultilevel"/>
    <w:tmpl w:val="2AE05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CB967B8"/>
    <w:multiLevelType w:val="hybridMultilevel"/>
    <w:tmpl w:val="CBF88E20"/>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nsid w:val="5E5D602E"/>
    <w:multiLevelType w:val="hybridMultilevel"/>
    <w:tmpl w:val="1032BA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F84DAB"/>
    <w:multiLevelType w:val="hybridMultilevel"/>
    <w:tmpl w:val="D8282B4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62EB25DB"/>
    <w:multiLevelType w:val="hybridMultilevel"/>
    <w:tmpl w:val="ED86B854"/>
    <w:lvl w:ilvl="0" w:tplc="5D981D7E">
      <w:start w:val="1"/>
      <w:numFmt w:val="decimal"/>
      <w:lvlText w:val="%1."/>
      <w:lvlJc w:val="left"/>
      <w:pPr>
        <w:ind w:left="888" w:hanging="360"/>
      </w:pPr>
      <w:rPr>
        <w:rFonts w:hint="default"/>
      </w:rPr>
    </w:lvl>
    <w:lvl w:ilvl="1" w:tplc="04090019">
      <w:start w:val="1"/>
      <w:numFmt w:val="lowerLetter"/>
      <w:lvlText w:val="%2."/>
      <w:lvlJc w:val="left"/>
      <w:pPr>
        <w:ind w:left="1440" w:hanging="360"/>
      </w:pPr>
    </w:lvl>
    <w:lvl w:ilvl="2" w:tplc="124AE462">
      <w:start w:val="2004"/>
      <w:numFmt w:val="bullet"/>
      <w:lvlText w:val=""/>
      <w:lvlJc w:val="left"/>
      <w:pPr>
        <w:ind w:left="2340" w:hanging="360"/>
      </w:pPr>
      <w:rPr>
        <w:rFonts w:ascii="Symbol" w:eastAsia="Courier New" w:hAnsi="Symbol"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652B40"/>
    <w:multiLevelType w:val="hybridMultilevel"/>
    <w:tmpl w:val="AA26F3D4"/>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6F655631"/>
    <w:multiLevelType w:val="hybridMultilevel"/>
    <w:tmpl w:val="D58C1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0861916"/>
    <w:multiLevelType w:val="hybridMultilevel"/>
    <w:tmpl w:val="6D4437BA"/>
    <w:lvl w:ilvl="0" w:tplc="128AB0AC">
      <w:start w:val="7"/>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8C462C"/>
    <w:multiLevelType w:val="hybridMultilevel"/>
    <w:tmpl w:val="0786E15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EA577B"/>
    <w:multiLevelType w:val="hybridMultilevel"/>
    <w:tmpl w:val="A83EE1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BA71AF"/>
    <w:multiLevelType w:val="hybridMultilevel"/>
    <w:tmpl w:val="E99EFC5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5">
    <w:nsid w:val="7BFB187D"/>
    <w:multiLevelType w:val="hybridMultilevel"/>
    <w:tmpl w:val="C5A4D81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6">
    <w:nsid w:val="7F506F23"/>
    <w:multiLevelType w:val="hybridMultilevel"/>
    <w:tmpl w:val="681EC5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18"/>
  </w:num>
  <w:num w:numId="3">
    <w:abstractNumId w:val="14"/>
  </w:num>
  <w:num w:numId="4">
    <w:abstractNumId w:val="8"/>
  </w:num>
  <w:num w:numId="5">
    <w:abstractNumId w:val="7"/>
  </w:num>
  <w:num w:numId="6">
    <w:abstractNumId w:val="21"/>
  </w:num>
  <w:num w:numId="7">
    <w:abstractNumId w:val="36"/>
  </w:num>
  <w:num w:numId="8">
    <w:abstractNumId w:val="15"/>
  </w:num>
  <w:num w:numId="9">
    <w:abstractNumId w:val="1"/>
  </w:num>
  <w:num w:numId="10">
    <w:abstractNumId w:val="27"/>
  </w:num>
  <w:num w:numId="11">
    <w:abstractNumId w:val="10"/>
  </w:num>
  <w:num w:numId="12">
    <w:abstractNumId w:val="33"/>
  </w:num>
  <w:num w:numId="13">
    <w:abstractNumId w:val="9"/>
  </w:num>
  <w:num w:numId="14">
    <w:abstractNumId w:val="34"/>
  </w:num>
  <w:num w:numId="15">
    <w:abstractNumId w:val="22"/>
  </w:num>
  <w:num w:numId="16">
    <w:abstractNumId w:val="35"/>
  </w:num>
  <w:num w:numId="17">
    <w:abstractNumId w:val="12"/>
  </w:num>
  <w:num w:numId="18">
    <w:abstractNumId w:val="25"/>
  </w:num>
  <w:num w:numId="19">
    <w:abstractNumId w:val="4"/>
  </w:num>
  <w:num w:numId="20">
    <w:abstractNumId w:val="23"/>
  </w:num>
  <w:num w:numId="21">
    <w:abstractNumId w:val="29"/>
  </w:num>
  <w:num w:numId="22">
    <w:abstractNumId w:val="32"/>
  </w:num>
  <w:num w:numId="23">
    <w:abstractNumId w:val="26"/>
  </w:num>
  <w:num w:numId="24">
    <w:abstractNumId w:val="20"/>
  </w:num>
  <w:num w:numId="25">
    <w:abstractNumId w:val="0"/>
  </w:num>
  <w:num w:numId="26">
    <w:abstractNumId w:val="31"/>
  </w:num>
  <w:num w:numId="27">
    <w:abstractNumId w:val="30"/>
  </w:num>
  <w:num w:numId="28">
    <w:abstractNumId w:val="24"/>
  </w:num>
  <w:num w:numId="29">
    <w:abstractNumId w:val="6"/>
  </w:num>
  <w:num w:numId="30">
    <w:abstractNumId w:val="11"/>
  </w:num>
  <w:num w:numId="31">
    <w:abstractNumId w:val="16"/>
  </w:num>
  <w:num w:numId="32">
    <w:abstractNumId w:val="5"/>
  </w:num>
  <w:num w:numId="33">
    <w:abstractNumId w:val="2"/>
  </w:num>
  <w:num w:numId="34">
    <w:abstractNumId w:val="17"/>
  </w:num>
  <w:num w:numId="35">
    <w:abstractNumId w:val="3"/>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3A"/>
    <w:rsid w:val="000003E0"/>
    <w:rsid w:val="000004A0"/>
    <w:rsid w:val="00000629"/>
    <w:rsid w:val="00000E9A"/>
    <w:rsid w:val="0000259B"/>
    <w:rsid w:val="00004AF8"/>
    <w:rsid w:val="00004F6F"/>
    <w:rsid w:val="0000653C"/>
    <w:rsid w:val="00006D30"/>
    <w:rsid w:val="000073C7"/>
    <w:rsid w:val="000104B2"/>
    <w:rsid w:val="00013294"/>
    <w:rsid w:val="00013587"/>
    <w:rsid w:val="000136B4"/>
    <w:rsid w:val="00015677"/>
    <w:rsid w:val="00016C5A"/>
    <w:rsid w:val="00020C7C"/>
    <w:rsid w:val="00021097"/>
    <w:rsid w:val="00021367"/>
    <w:rsid w:val="00023ED9"/>
    <w:rsid w:val="00024F45"/>
    <w:rsid w:val="000277DD"/>
    <w:rsid w:val="00030022"/>
    <w:rsid w:val="0003132F"/>
    <w:rsid w:val="00032CBF"/>
    <w:rsid w:val="000338C9"/>
    <w:rsid w:val="00034CDE"/>
    <w:rsid w:val="00037C8B"/>
    <w:rsid w:val="0004043A"/>
    <w:rsid w:val="00040697"/>
    <w:rsid w:val="00040AB5"/>
    <w:rsid w:val="00040B4A"/>
    <w:rsid w:val="00045049"/>
    <w:rsid w:val="00050B9C"/>
    <w:rsid w:val="00050CA5"/>
    <w:rsid w:val="00051A6C"/>
    <w:rsid w:val="00053B32"/>
    <w:rsid w:val="00061216"/>
    <w:rsid w:val="00061799"/>
    <w:rsid w:val="00067645"/>
    <w:rsid w:val="000707D5"/>
    <w:rsid w:val="00073AF7"/>
    <w:rsid w:val="00073C62"/>
    <w:rsid w:val="000743F1"/>
    <w:rsid w:val="00075B80"/>
    <w:rsid w:val="00076499"/>
    <w:rsid w:val="00080833"/>
    <w:rsid w:val="000808BD"/>
    <w:rsid w:val="000848AD"/>
    <w:rsid w:val="00085204"/>
    <w:rsid w:val="000864A3"/>
    <w:rsid w:val="00086F96"/>
    <w:rsid w:val="00093BDC"/>
    <w:rsid w:val="00094307"/>
    <w:rsid w:val="000958EC"/>
    <w:rsid w:val="00095F0C"/>
    <w:rsid w:val="00096DCB"/>
    <w:rsid w:val="000970C7"/>
    <w:rsid w:val="000975C3"/>
    <w:rsid w:val="00097FB8"/>
    <w:rsid w:val="000A0E5A"/>
    <w:rsid w:val="000A197D"/>
    <w:rsid w:val="000B07B1"/>
    <w:rsid w:val="000B5F1C"/>
    <w:rsid w:val="000B6FD3"/>
    <w:rsid w:val="000C041E"/>
    <w:rsid w:val="000C12B5"/>
    <w:rsid w:val="000C3EA6"/>
    <w:rsid w:val="000C5D67"/>
    <w:rsid w:val="000C606D"/>
    <w:rsid w:val="000C6A88"/>
    <w:rsid w:val="000D3A94"/>
    <w:rsid w:val="000D7CE4"/>
    <w:rsid w:val="000E000A"/>
    <w:rsid w:val="000E12CC"/>
    <w:rsid w:val="000F0A6B"/>
    <w:rsid w:val="000F4583"/>
    <w:rsid w:val="000F7D57"/>
    <w:rsid w:val="00101FE8"/>
    <w:rsid w:val="00104EFE"/>
    <w:rsid w:val="00105165"/>
    <w:rsid w:val="001058F6"/>
    <w:rsid w:val="00105CC4"/>
    <w:rsid w:val="00106AEE"/>
    <w:rsid w:val="001077B3"/>
    <w:rsid w:val="00107C2B"/>
    <w:rsid w:val="0011269E"/>
    <w:rsid w:val="00112760"/>
    <w:rsid w:val="00116145"/>
    <w:rsid w:val="0012148F"/>
    <w:rsid w:val="00132576"/>
    <w:rsid w:val="00133982"/>
    <w:rsid w:val="0013682E"/>
    <w:rsid w:val="0014069C"/>
    <w:rsid w:val="00144E88"/>
    <w:rsid w:val="001454AA"/>
    <w:rsid w:val="00150D28"/>
    <w:rsid w:val="00154D10"/>
    <w:rsid w:val="00155B44"/>
    <w:rsid w:val="00155E6E"/>
    <w:rsid w:val="00157544"/>
    <w:rsid w:val="00160482"/>
    <w:rsid w:val="00161918"/>
    <w:rsid w:val="00161A90"/>
    <w:rsid w:val="001641DA"/>
    <w:rsid w:val="001642E8"/>
    <w:rsid w:val="0016557E"/>
    <w:rsid w:val="001672B8"/>
    <w:rsid w:val="0017021C"/>
    <w:rsid w:val="00172D8F"/>
    <w:rsid w:val="00174FAF"/>
    <w:rsid w:val="0018530C"/>
    <w:rsid w:val="00185E69"/>
    <w:rsid w:val="00187346"/>
    <w:rsid w:val="00194F60"/>
    <w:rsid w:val="00195FEA"/>
    <w:rsid w:val="001A619E"/>
    <w:rsid w:val="001A7404"/>
    <w:rsid w:val="001A78F8"/>
    <w:rsid w:val="001B0DBA"/>
    <w:rsid w:val="001B245F"/>
    <w:rsid w:val="001B47F8"/>
    <w:rsid w:val="001B646F"/>
    <w:rsid w:val="001C019E"/>
    <w:rsid w:val="001C1956"/>
    <w:rsid w:val="001C1AA4"/>
    <w:rsid w:val="001C1AB2"/>
    <w:rsid w:val="001D139B"/>
    <w:rsid w:val="001D34E9"/>
    <w:rsid w:val="001D3D5A"/>
    <w:rsid w:val="001E241F"/>
    <w:rsid w:val="001E6996"/>
    <w:rsid w:val="001E6D52"/>
    <w:rsid w:val="001F2148"/>
    <w:rsid w:val="001F5BFA"/>
    <w:rsid w:val="00205F52"/>
    <w:rsid w:val="00207AAA"/>
    <w:rsid w:val="00210CEE"/>
    <w:rsid w:val="00214222"/>
    <w:rsid w:val="0021698D"/>
    <w:rsid w:val="002206C1"/>
    <w:rsid w:val="002215AE"/>
    <w:rsid w:val="00221B06"/>
    <w:rsid w:val="00221B8C"/>
    <w:rsid w:val="0022205D"/>
    <w:rsid w:val="00222118"/>
    <w:rsid w:val="00222A16"/>
    <w:rsid w:val="002240CC"/>
    <w:rsid w:val="00227446"/>
    <w:rsid w:val="00232F95"/>
    <w:rsid w:val="00240F2F"/>
    <w:rsid w:val="00242B27"/>
    <w:rsid w:val="00244B7D"/>
    <w:rsid w:val="00245177"/>
    <w:rsid w:val="00247794"/>
    <w:rsid w:val="00247FE1"/>
    <w:rsid w:val="002531A5"/>
    <w:rsid w:val="00261547"/>
    <w:rsid w:val="00261B91"/>
    <w:rsid w:val="00261D8F"/>
    <w:rsid w:val="00262245"/>
    <w:rsid w:val="00263576"/>
    <w:rsid w:val="002668FC"/>
    <w:rsid w:val="0026756D"/>
    <w:rsid w:val="00270B0C"/>
    <w:rsid w:val="00272006"/>
    <w:rsid w:val="00280CC8"/>
    <w:rsid w:val="002814FF"/>
    <w:rsid w:val="0028210F"/>
    <w:rsid w:val="00282F46"/>
    <w:rsid w:val="00285869"/>
    <w:rsid w:val="00291230"/>
    <w:rsid w:val="00295505"/>
    <w:rsid w:val="00296E1E"/>
    <w:rsid w:val="002A2DC1"/>
    <w:rsid w:val="002A37C6"/>
    <w:rsid w:val="002B303C"/>
    <w:rsid w:val="002B61DA"/>
    <w:rsid w:val="002C1589"/>
    <w:rsid w:val="002C26EA"/>
    <w:rsid w:val="002C2999"/>
    <w:rsid w:val="002C35EE"/>
    <w:rsid w:val="002C4ED8"/>
    <w:rsid w:val="002C55FC"/>
    <w:rsid w:val="002C7876"/>
    <w:rsid w:val="002D09E6"/>
    <w:rsid w:val="002D18FE"/>
    <w:rsid w:val="002D3D4F"/>
    <w:rsid w:val="002D5B8E"/>
    <w:rsid w:val="002D6845"/>
    <w:rsid w:val="002D7145"/>
    <w:rsid w:val="002D7540"/>
    <w:rsid w:val="002E16D7"/>
    <w:rsid w:val="002E229A"/>
    <w:rsid w:val="002E32E8"/>
    <w:rsid w:val="002E721B"/>
    <w:rsid w:val="002E781A"/>
    <w:rsid w:val="002F18F9"/>
    <w:rsid w:val="002F2C03"/>
    <w:rsid w:val="002F4253"/>
    <w:rsid w:val="003036AF"/>
    <w:rsid w:val="0030466E"/>
    <w:rsid w:val="003126C1"/>
    <w:rsid w:val="00312B4D"/>
    <w:rsid w:val="00321501"/>
    <w:rsid w:val="003264DA"/>
    <w:rsid w:val="0032791A"/>
    <w:rsid w:val="0033000B"/>
    <w:rsid w:val="0033075B"/>
    <w:rsid w:val="003330FD"/>
    <w:rsid w:val="003332FC"/>
    <w:rsid w:val="00333AC6"/>
    <w:rsid w:val="00335483"/>
    <w:rsid w:val="0034453D"/>
    <w:rsid w:val="00352E84"/>
    <w:rsid w:val="003531E9"/>
    <w:rsid w:val="003553F1"/>
    <w:rsid w:val="00361286"/>
    <w:rsid w:val="00363004"/>
    <w:rsid w:val="00365681"/>
    <w:rsid w:val="003677E0"/>
    <w:rsid w:val="00367BE4"/>
    <w:rsid w:val="00367E72"/>
    <w:rsid w:val="00374436"/>
    <w:rsid w:val="00375F3C"/>
    <w:rsid w:val="00383680"/>
    <w:rsid w:val="0038471C"/>
    <w:rsid w:val="00384764"/>
    <w:rsid w:val="0038753B"/>
    <w:rsid w:val="00390F4A"/>
    <w:rsid w:val="0039142F"/>
    <w:rsid w:val="00392BC4"/>
    <w:rsid w:val="00393A8C"/>
    <w:rsid w:val="003941B8"/>
    <w:rsid w:val="00394D67"/>
    <w:rsid w:val="003954B8"/>
    <w:rsid w:val="003964E8"/>
    <w:rsid w:val="00397BE8"/>
    <w:rsid w:val="003A21BE"/>
    <w:rsid w:val="003A2980"/>
    <w:rsid w:val="003A373F"/>
    <w:rsid w:val="003A4B74"/>
    <w:rsid w:val="003A54BC"/>
    <w:rsid w:val="003A64BD"/>
    <w:rsid w:val="003B0456"/>
    <w:rsid w:val="003B39A9"/>
    <w:rsid w:val="003B4C60"/>
    <w:rsid w:val="003B5E4D"/>
    <w:rsid w:val="003B6274"/>
    <w:rsid w:val="003C1920"/>
    <w:rsid w:val="003C1A21"/>
    <w:rsid w:val="003C1F9F"/>
    <w:rsid w:val="003C3F66"/>
    <w:rsid w:val="003C5CCA"/>
    <w:rsid w:val="003C66A3"/>
    <w:rsid w:val="003C7916"/>
    <w:rsid w:val="003D13AF"/>
    <w:rsid w:val="003D1655"/>
    <w:rsid w:val="003D3A5F"/>
    <w:rsid w:val="003D4018"/>
    <w:rsid w:val="003D6254"/>
    <w:rsid w:val="003E1203"/>
    <w:rsid w:val="003E1424"/>
    <w:rsid w:val="003E3AB9"/>
    <w:rsid w:val="003E4ABC"/>
    <w:rsid w:val="003E4E00"/>
    <w:rsid w:val="003E671E"/>
    <w:rsid w:val="003E6F54"/>
    <w:rsid w:val="003E7490"/>
    <w:rsid w:val="003F024F"/>
    <w:rsid w:val="003F655E"/>
    <w:rsid w:val="003F7022"/>
    <w:rsid w:val="004021E7"/>
    <w:rsid w:val="00403743"/>
    <w:rsid w:val="00411ABA"/>
    <w:rsid w:val="0041295E"/>
    <w:rsid w:val="00415F20"/>
    <w:rsid w:val="00422121"/>
    <w:rsid w:val="004231F9"/>
    <w:rsid w:val="004234A1"/>
    <w:rsid w:val="004257FE"/>
    <w:rsid w:val="0042724B"/>
    <w:rsid w:val="004314D2"/>
    <w:rsid w:val="00432770"/>
    <w:rsid w:val="00432D94"/>
    <w:rsid w:val="00433593"/>
    <w:rsid w:val="004345CF"/>
    <w:rsid w:val="00441FEF"/>
    <w:rsid w:val="0044397A"/>
    <w:rsid w:val="004455E4"/>
    <w:rsid w:val="004516B5"/>
    <w:rsid w:val="00451ACD"/>
    <w:rsid w:val="004547BE"/>
    <w:rsid w:val="00457AD3"/>
    <w:rsid w:val="004608FD"/>
    <w:rsid w:val="004626A6"/>
    <w:rsid w:val="004630D7"/>
    <w:rsid w:val="00465190"/>
    <w:rsid w:val="00467360"/>
    <w:rsid w:val="004677F5"/>
    <w:rsid w:val="0047340A"/>
    <w:rsid w:val="00474875"/>
    <w:rsid w:val="00474CAA"/>
    <w:rsid w:val="0048270B"/>
    <w:rsid w:val="00485485"/>
    <w:rsid w:val="00485C28"/>
    <w:rsid w:val="00487FE7"/>
    <w:rsid w:val="00494745"/>
    <w:rsid w:val="00495206"/>
    <w:rsid w:val="00495BE6"/>
    <w:rsid w:val="00495F93"/>
    <w:rsid w:val="0049702D"/>
    <w:rsid w:val="004A1F48"/>
    <w:rsid w:val="004A27FE"/>
    <w:rsid w:val="004A6BBF"/>
    <w:rsid w:val="004B0761"/>
    <w:rsid w:val="004B1D58"/>
    <w:rsid w:val="004B34E0"/>
    <w:rsid w:val="004B5C63"/>
    <w:rsid w:val="004B72C0"/>
    <w:rsid w:val="004B7F64"/>
    <w:rsid w:val="004C1DC0"/>
    <w:rsid w:val="004C2B0D"/>
    <w:rsid w:val="004C4C08"/>
    <w:rsid w:val="004C619A"/>
    <w:rsid w:val="004D049D"/>
    <w:rsid w:val="004D114A"/>
    <w:rsid w:val="004D2E69"/>
    <w:rsid w:val="004D44E1"/>
    <w:rsid w:val="004D4FFD"/>
    <w:rsid w:val="004D7129"/>
    <w:rsid w:val="004D7CC1"/>
    <w:rsid w:val="004E2157"/>
    <w:rsid w:val="004E2A25"/>
    <w:rsid w:val="004E7DAD"/>
    <w:rsid w:val="004E7EA5"/>
    <w:rsid w:val="004F1AA5"/>
    <w:rsid w:val="004F25EB"/>
    <w:rsid w:val="004F59F1"/>
    <w:rsid w:val="004F65A8"/>
    <w:rsid w:val="004F77AD"/>
    <w:rsid w:val="004F7C97"/>
    <w:rsid w:val="004F7FC9"/>
    <w:rsid w:val="00502E10"/>
    <w:rsid w:val="00503193"/>
    <w:rsid w:val="005031DA"/>
    <w:rsid w:val="00503B62"/>
    <w:rsid w:val="00504160"/>
    <w:rsid w:val="005074ED"/>
    <w:rsid w:val="00511B26"/>
    <w:rsid w:val="00512A2B"/>
    <w:rsid w:val="00514B0C"/>
    <w:rsid w:val="00515CED"/>
    <w:rsid w:val="00517365"/>
    <w:rsid w:val="00520747"/>
    <w:rsid w:val="005216A2"/>
    <w:rsid w:val="00522573"/>
    <w:rsid w:val="00526632"/>
    <w:rsid w:val="00527B47"/>
    <w:rsid w:val="00531333"/>
    <w:rsid w:val="00532ECD"/>
    <w:rsid w:val="005343A6"/>
    <w:rsid w:val="00537B90"/>
    <w:rsid w:val="00542DE2"/>
    <w:rsid w:val="00543BF2"/>
    <w:rsid w:val="005442D0"/>
    <w:rsid w:val="00545E53"/>
    <w:rsid w:val="005462F1"/>
    <w:rsid w:val="00547003"/>
    <w:rsid w:val="00553565"/>
    <w:rsid w:val="005535B5"/>
    <w:rsid w:val="00555E81"/>
    <w:rsid w:val="005568C7"/>
    <w:rsid w:val="00556BE1"/>
    <w:rsid w:val="00563F5F"/>
    <w:rsid w:val="00564176"/>
    <w:rsid w:val="00564A47"/>
    <w:rsid w:val="00564C7F"/>
    <w:rsid w:val="00567E60"/>
    <w:rsid w:val="00574416"/>
    <w:rsid w:val="00574C70"/>
    <w:rsid w:val="00575FB6"/>
    <w:rsid w:val="005804B1"/>
    <w:rsid w:val="00580BDB"/>
    <w:rsid w:val="00586431"/>
    <w:rsid w:val="00595133"/>
    <w:rsid w:val="00595197"/>
    <w:rsid w:val="00595A4F"/>
    <w:rsid w:val="00597843"/>
    <w:rsid w:val="00597CA7"/>
    <w:rsid w:val="005A1AD1"/>
    <w:rsid w:val="005A259F"/>
    <w:rsid w:val="005A5045"/>
    <w:rsid w:val="005A5C78"/>
    <w:rsid w:val="005A5ED3"/>
    <w:rsid w:val="005A7390"/>
    <w:rsid w:val="005B0457"/>
    <w:rsid w:val="005B771C"/>
    <w:rsid w:val="005C2B48"/>
    <w:rsid w:val="005C3CFA"/>
    <w:rsid w:val="005C61A0"/>
    <w:rsid w:val="005C6D4F"/>
    <w:rsid w:val="005D257A"/>
    <w:rsid w:val="005D4398"/>
    <w:rsid w:val="005E0BA2"/>
    <w:rsid w:val="005E245B"/>
    <w:rsid w:val="005E276A"/>
    <w:rsid w:val="005E32C9"/>
    <w:rsid w:val="005E35F7"/>
    <w:rsid w:val="005E47D0"/>
    <w:rsid w:val="005E65B6"/>
    <w:rsid w:val="005F1364"/>
    <w:rsid w:val="005F25A0"/>
    <w:rsid w:val="005F32CB"/>
    <w:rsid w:val="005F386C"/>
    <w:rsid w:val="005F6BD1"/>
    <w:rsid w:val="00600FCF"/>
    <w:rsid w:val="00601741"/>
    <w:rsid w:val="00612703"/>
    <w:rsid w:val="00620480"/>
    <w:rsid w:val="006231CA"/>
    <w:rsid w:val="00631745"/>
    <w:rsid w:val="0063493C"/>
    <w:rsid w:val="00636912"/>
    <w:rsid w:val="00640A41"/>
    <w:rsid w:val="00641BFE"/>
    <w:rsid w:val="006425E1"/>
    <w:rsid w:val="006426A1"/>
    <w:rsid w:val="00644FC8"/>
    <w:rsid w:val="006479C7"/>
    <w:rsid w:val="00650300"/>
    <w:rsid w:val="006515AB"/>
    <w:rsid w:val="0065292F"/>
    <w:rsid w:val="006549A7"/>
    <w:rsid w:val="006552A8"/>
    <w:rsid w:val="00655C60"/>
    <w:rsid w:val="00655DA0"/>
    <w:rsid w:val="00656197"/>
    <w:rsid w:val="006564A8"/>
    <w:rsid w:val="00656CCE"/>
    <w:rsid w:val="00657334"/>
    <w:rsid w:val="00660144"/>
    <w:rsid w:val="00661C60"/>
    <w:rsid w:val="0066266F"/>
    <w:rsid w:val="00662E29"/>
    <w:rsid w:val="0066399A"/>
    <w:rsid w:val="00663C2F"/>
    <w:rsid w:val="00670B9D"/>
    <w:rsid w:val="00672396"/>
    <w:rsid w:val="0067323A"/>
    <w:rsid w:val="006749A8"/>
    <w:rsid w:val="00674FC6"/>
    <w:rsid w:val="00675FFC"/>
    <w:rsid w:val="006802A7"/>
    <w:rsid w:val="00680A07"/>
    <w:rsid w:val="00684974"/>
    <w:rsid w:val="006867C8"/>
    <w:rsid w:val="00687191"/>
    <w:rsid w:val="00690213"/>
    <w:rsid w:val="006924EB"/>
    <w:rsid w:val="0069667B"/>
    <w:rsid w:val="00697447"/>
    <w:rsid w:val="006A444F"/>
    <w:rsid w:val="006A678A"/>
    <w:rsid w:val="006A6822"/>
    <w:rsid w:val="006B0D09"/>
    <w:rsid w:val="006B1E99"/>
    <w:rsid w:val="006B27FA"/>
    <w:rsid w:val="006B3A17"/>
    <w:rsid w:val="006B52DF"/>
    <w:rsid w:val="006B7F1E"/>
    <w:rsid w:val="006C2D48"/>
    <w:rsid w:val="006C2E26"/>
    <w:rsid w:val="006C2F64"/>
    <w:rsid w:val="006C36C2"/>
    <w:rsid w:val="006C50E5"/>
    <w:rsid w:val="006C53C7"/>
    <w:rsid w:val="006D074A"/>
    <w:rsid w:val="006D0C6B"/>
    <w:rsid w:val="006D1E8E"/>
    <w:rsid w:val="006D4318"/>
    <w:rsid w:val="006D583F"/>
    <w:rsid w:val="006D6E03"/>
    <w:rsid w:val="006F0953"/>
    <w:rsid w:val="006F1332"/>
    <w:rsid w:val="006F1E4F"/>
    <w:rsid w:val="006F3985"/>
    <w:rsid w:val="006F3DCB"/>
    <w:rsid w:val="006F71ED"/>
    <w:rsid w:val="00700ECD"/>
    <w:rsid w:val="0070147C"/>
    <w:rsid w:val="00702D4D"/>
    <w:rsid w:val="00702FE6"/>
    <w:rsid w:val="00703142"/>
    <w:rsid w:val="00704C5A"/>
    <w:rsid w:val="007052C7"/>
    <w:rsid w:val="00712649"/>
    <w:rsid w:val="0071475E"/>
    <w:rsid w:val="007175FB"/>
    <w:rsid w:val="007202DA"/>
    <w:rsid w:val="00721AE6"/>
    <w:rsid w:val="00723CBF"/>
    <w:rsid w:val="00727987"/>
    <w:rsid w:val="007335F9"/>
    <w:rsid w:val="0073382D"/>
    <w:rsid w:val="0073473E"/>
    <w:rsid w:val="00734B72"/>
    <w:rsid w:val="00735AFB"/>
    <w:rsid w:val="00743B50"/>
    <w:rsid w:val="00745B40"/>
    <w:rsid w:val="00751540"/>
    <w:rsid w:val="007524FE"/>
    <w:rsid w:val="007526B2"/>
    <w:rsid w:val="0075608F"/>
    <w:rsid w:val="00760250"/>
    <w:rsid w:val="0076055D"/>
    <w:rsid w:val="00762683"/>
    <w:rsid w:val="007646CF"/>
    <w:rsid w:val="00765546"/>
    <w:rsid w:val="00767349"/>
    <w:rsid w:val="007727CF"/>
    <w:rsid w:val="00772EA5"/>
    <w:rsid w:val="00772F7B"/>
    <w:rsid w:val="00774089"/>
    <w:rsid w:val="00775FAE"/>
    <w:rsid w:val="00776E52"/>
    <w:rsid w:val="007778AE"/>
    <w:rsid w:val="00781D72"/>
    <w:rsid w:val="0078237E"/>
    <w:rsid w:val="00792AE2"/>
    <w:rsid w:val="00796F57"/>
    <w:rsid w:val="007A0C59"/>
    <w:rsid w:val="007A0C6E"/>
    <w:rsid w:val="007A5757"/>
    <w:rsid w:val="007A7463"/>
    <w:rsid w:val="007C1089"/>
    <w:rsid w:val="007C55A6"/>
    <w:rsid w:val="007C55DD"/>
    <w:rsid w:val="007C68DF"/>
    <w:rsid w:val="007D19E4"/>
    <w:rsid w:val="007D20EE"/>
    <w:rsid w:val="007D28C7"/>
    <w:rsid w:val="007D7539"/>
    <w:rsid w:val="007E3CB0"/>
    <w:rsid w:val="007F2A8B"/>
    <w:rsid w:val="007F3957"/>
    <w:rsid w:val="007F3C7B"/>
    <w:rsid w:val="007F5948"/>
    <w:rsid w:val="007F601F"/>
    <w:rsid w:val="007F6E1B"/>
    <w:rsid w:val="00800253"/>
    <w:rsid w:val="00801D49"/>
    <w:rsid w:val="00803D13"/>
    <w:rsid w:val="0080717D"/>
    <w:rsid w:val="00807312"/>
    <w:rsid w:val="00807DA8"/>
    <w:rsid w:val="00812420"/>
    <w:rsid w:val="00816EB4"/>
    <w:rsid w:val="0081725D"/>
    <w:rsid w:val="00817862"/>
    <w:rsid w:val="008254A9"/>
    <w:rsid w:val="00826806"/>
    <w:rsid w:val="008269D7"/>
    <w:rsid w:val="00826DB0"/>
    <w:rsid w:val="00827FD2"/>
    <w:rsid w:val="008326AF"/>
    <w:rsid w:val="0083279B"/>
    <w:rsid w:val="008356BA"/>
    <w:rsid w:val="00835A8A"/>
    <w:rsid w:val="00837A73"/>
    <w:rsid w:val="00841F8A"/>
    <w:rsid w:val="008546D8"/>
    <w:rsid w:val="00857776"/>
    <w:rsid w:val="00860632"/>
    <w:rsid w:val="00860875"/>
    <w:rsid w:val="00861B78"/>
    <w:rsid w:val="008642DA"/>
    <w:rsid w:val="0087016D"/>
    <w:rsid w:val="008704AE"/>
    <w:rsid w:val="00874902"/>
    <w:rsid w:val="00875EED"/>
    <w:rsid w:val="008777F3"/>
    <w:rsid w:val="00877967"/>
    <w:rsid w:val="0088047C"/>
    <w:rsid w:val="008A0723"/>
    <w:rsid w:val="008A2DBA"/>
    <w:rsid w:val="008A439D"/>
    <w:rsid w:val="008A4E8D"/>
    <w:rsid w:val="008B08D1"/>
    <w:rsid w:val="008B0A90"/>
    <w:rsid w:val="008B3BED"/>
    <w:rsid w:val="008B46B6"/>
    <w:rsid w:val="008C41BB"/>
    <w:rsid w:val="008D5BB6"/>
    <w:rsid w:val="008D72D7"/>
    <w:rsid w:val="008D7D75"/>
    <w:rsid w:val="008E2A33"/>
    <w:rsid w:val="008E2C83"/>
    <w:rsid w:val="008E75BE"/>
    <w:rsid w:val="008F067C"/>
    <w:rsid w:val="008F70D8"/>
    <w:rsid w:val="008F7C94"/>
    <w:rsid w:val="00900ADD"/>
    <w:rsid w:val="00900FF2"/>
    <w:rsid w:val="00902FD0"/>
    <w:rsid w:val="00903087"/>
    <w:rsid w:val="00906175"/>
    <w:rsid w:val="009140FE"/>
    <w:rsid w:val="00916664"/>
    <w:rsid w:val="009166A5"/>
    <w:rsid w:val="00924A9F"/>
    <w:rsid w:val="00925A8C"/>
    <w:rsid w:val="00927A93"/>
    <w:rsid w:val="009309DC"/>
    <w:rsid w:val="0093141A"/>
    <w:rsid w:val="00935B76"/>
    <w:rsid w:val="009372D9"/>
    <w:rsid w:val="00937D9B"/>
    <w:rsid w:val="00943613"/>
    <w:rsid w:val="00943913"/>
    <w:rsid w:val="00951C76"/>
    <w:rsid w:val="00953D64"/>
    <w:rsid w:val="00955412"/>
    <w:rsid w:val="00956983"/>
    <w:rsid w:val="00957E93"/>
    <w:rsid w:val="00957F13"/>
    <w:rsid w:val="00960672"/>
    <w:rsid w:val="00961B62"/>
    <w:rsid w:val="00963F75"/>
    <w:rsid w:val="00964158"/>
    <w:rsid w:val="00971198"/>
    <w:rsid w:val="0097343E"/>
    <w:rsid w:val="009734FA"/>
    <w:rsid w:val="00973953"/>
    <w:rsid w:val="009747D5"/>
    <w:rsid w:val="00982E32"/>
    <w:rsid w:val="00992475"/>
    <w:rsid w:val="00992F0F"/>
    <w:rsid w:val="0099672D"/>
    <w:rsid w:val="009A3E7C"/>
    <w:rsid w:val="009A4C7B"/>
    <w:rsid w:val="009A605E"/>
    <w:rsid w:val="009A63DC"/>
    <w:rsid w:val="009B005D"/>
    <w:rsid w:val="009B0A7B"/>
    <w:rsid w:val="009B2870"/>
    <w:rsid w:val="009B3F46"/>
    <w:rsid w:val="009C32F5"/>
    <w:rsid w:val="009C77A2"/>
    <w:rsid w:val="009C7C67"/>
    <w:rsid w:val="009D2A95"/>
    <w:rsid w:val="009D2B53"/>
    <w:rsid w:val="009D4E2C"/>
    <w:rsid w:val="009D7824"/>
    <w:rsid w:val="009E0FB1"/>
    <w:rsid w:val="009E2640"/>
    <w:rsid w:val="009E453D"/>
    <w:rsid w:val="009E72B0"/>
    <w:rsid w:val="009F0B87"/>
    <w:rsid w:val="009F1ADF"/>
    <w:rsid w:val="009F3387"/>
    <w:rsid w:val="009F74CC"/>
    <w:rsid w:val="009F79E0"/>
    <w:rsid w:val="00A0017D"/>
    <w:rsid w:val="00A005F4"/>
    <w:rsid w:val="00A02AE1"/>
    <w:rsid w:val="00A0349A"/>
    <w:rsid w:val="00A058FD"/>
    <w:rsid w:val="00A05CAC"/>
    <w:rsid w:val="00A1129C"/>
    <w:rsid w:val="00A12581"/>
    <w:rsid w:val="00A14D57"/>
    <w:rsid w:val="00A169A8"/>
    <w:rsid w:val="00A1774E"/>
    <w:rsid w:val="00A221BB"/>
    <w:rsid w:val="00A2286F"/>
    <w:rsid w:val="00A230ED"/>
    <w:rsid w:val="00A23F1A"/>
    <w:rsid w:val="00A258D0"/>
    <w:rsid w:val="00A27B2D"/>
    <w:rsid w:val="00A27B6C"/>
    <w:rsid w:val="00A344F6"/>
    <w:rsid w:val="00A34EBF"/>
    <w:rsid w:val="00A36F2C"/>
    <w:rsid w:val="00A43A91"/>
    <w:rsid w:val="00A456CF"/>
    <w:rsid w:val="00A4619F"/>
    <w:rsid w:val="00A46EAA"/>
    <w:rsid w:val="00A47BE3"/>
    <w:rsid w:val="00A5042A"/>
    <w:rsid w:val="00A51B49"/>
    <w:rsid w:val="00A523BD"/>
    <w:rsid w:val="00A53023"/>
    <w:rsid w:val="00A54435"/>
    <w:rsid w:val="00A54531"/>
    <w:rsid w:val="00A549FB"/>
    <w:rsid w:val="00A60386"/>
    <w:rsid w:val="00A61154"/>
    <w:rsid w:val="00A62458"/>
    <w:rsid w:val="00A64328"/>
    <w:rsid w:val="00A70220"/>
    <w:rsid w:val="00A7133B"/>
    <w:rsid w:val="00A741DE"/>
    <w:rsid w:val="00A74969"/>
    <w:rsid w:val="00A74D04"/>
    <w:rsid w:val="00A82501"/>
    <w:rsid w:val="00A82C24"/>
    <w:rsid w:val="00A82DB6"/>
    <w:rsid w:val="00A85BF1"/>
    <w:rsid w:val="00A90B20"/>
    <w:rsid w:val="00A921F0"/>
    <w:rsid w:val="00A960AF"/>
    <w:rsid w:val="00A9786C"/>
    <w:rsid w:val="00A97FC7"/>
    <w:rsid w:val="00AA1DAD"/>
    <w:rsid w:val="00AA261D"/>
    <w:rsid w:val="00AA384C"/>
    <w:rsid w:val="00AA3A1A"/>
    <w:rsid w:val="00AA6EBF"/>
    <w:rsid w:val="00AB047A"/>
    <w:rsid w:val="00AB3C4E"/>
    <w:rsid w:val="00AB56B8"/>
    <w:rsid w:val="00AC0B2A"/>
    <w:rsid w:val="00AC1303"/>
    <w:rsid w:val="00AC1BB7"/>
    <w:rsid w:val="00AC4198"/>
    <w:rsid w:val="00AC43D3"/>
    <w:rsid w:val="00AD0EEA"/>
    <w:rsid w:val="00AD1825"/>
    <w:rsid w:val="00AD60F7"/>
    <w:rsid w:val="00AD7401"/>
    <w:rsid w:val="00AD7483"/>
    <w:rsid w:val="00AE1CC1"/>
    <w:rsid w:val="00AE3AA8"/>
    <w:rsid w:val="00AE3FF3"/>
    <w:rsid w:val="00AE4AF8"/>
    <w:rsid w:val="00AF043F"/>
    <w:rsid w:val="00AF1C97"/>
    <w:rsid w:val="00AF3074"/>
    <w:rsid w:val="00AF477E"/>
    <w:rsid w:val="00AF4CE9"/>
    <w:rsid w:val="00B02266"/>
    <w:rsid w:val="00B10AC4"/>
    <w:rsid w:val="00B12731"/>
    <w:rsid w:val="00B12EF5"/>
    <w:rsid w:val="00B14BFB"/>
    <w:rsid w:val="00B16657"/>
    <w:rsid w:val="00B226EB"/>
    <w:rsid w:val="00B3651C"/>
    <w:rsid w:val="00B40078"/>
    <w:rsid w:val="00B42F05"/>
    <w:rsid w:val="00B436BB"/>
    <w:rsid w:val="00B51A52"/>
    <w:rsid w:val="00B529CB"/>
    <w:rsid w:val="00B52BB9"/>
    <w:rsid w:val="00B5380C"/>
    <w:rsid w:val="00B546CA"/>
    <w:rsid w:val="00B56281"/>
    <w:rsid w:val="00B64B4C"/>
    <w:rsid w:val="00B7151C"/>
    <w:rsid w:val="00B74B94"/>
    <w:rsid w:val="00B77617"/>
    <w:rsid w:val="00B8007F"/>
    <w:rsid w:val="00B83F96"/>
    <w:rsid w:val="00B85862"/>
    <w:rsid w:val="00B93E30"/>
    <w:rsid w:val="00B9410E"/>
    <w:rsid w:val="00B94D97"/>
    <w:rsid w:val="00B97CEB"/>
    <w:rsid w:val="00BA4379"/>
    <w:rsid w:val="00BA4BDF"/>
    <w:rsid w:val="00BA6653"/>
    <w:rsid w:val="00BB0F8E"/>
    <w:rsid w:val="00BB42DA"/>
    <w:rsid w:val="00BB6AED"/>
    <w:rsid w:val="00BC0E55"/>
    <w:rsid w:val="00BC2AD6"/>
    <w:rsid w:val="00BC35A7"/>
    <w:rsid w:val="00BC5CB6"/>
    <w:rsid w:val="00BC7AD1"/>
    <w:rsid w:val="00BC7B05"/>
    <w:rsid w:val="00BC7D40"/>
    <w:rsid w:val="00BD12CB"/>
    <w:rsid w:val="00BD355A"/>
    <w:rsid w:val="00BD42C3"/>
    <w:rsid w:val="00BD6BE9"/>
    <w:rsid w:val="00BD7310"/>
    <w:rsid w:val="00BE1073"/>
    <w:rsid w:val="00BE2ACC"/>
    <w:rsid w:val="00BE497B"/>
    <w:rsid w:val="00BE6446"/>
    <w:rsid w:val="00C03EB5"/>
    <w:rsid w:val="00C03F22"/>
    <w:rsid w:val="00C049F7"/>
    <w:rsid w:val="00C1221E"/>
    <w:rsid w:val="00C126B1"/>
    <w:rsid w:val="00C12775"/>
    <w:rsid w:val="00C12909"/>
    <w:rsid w:val="00C15B09"/>
    <w:rsid w:val="00C22449"/>
    <w:rsid w:val="00C22703"/>
    <w:rsid w:val="00C249EE"/>
    <w:rsid w:val="00C25CFC"/>
    <w:rsid w:val="00C27B55"/>
    <w:rsid w:val="00C30349"/>
    <w:rsid w:val="00C30D9B"/>
    <w:rsid w:val="00C312EA"/>
    <w:rsid w:val="00C317ED"/>
    <w:rsid w:val="00C31FBF"/>
    <w:rsid w:val="00C32C33"/>
    <w:rsid w:val="00C347DE"/>
    <w:rsid w:val="00C34BF1"/>
    <w:rsid w:val="00C35F28"/>
    <w:rsid w:val="00C4081E"/>
    <w:rsid w:val="00C41B74"/>
    <w:rsid w:val="00C44758"/>
    <w:rsid w:val="00C465B1"/>
    <w:rsid w:val="00C46D49"/>
    <w:rsid w:val="00C471FD"/>
    <w:rsid w:val="00C50B0A"/>
    <w:rsid w:val="00C51E06"/>
    <w:rsid w:val="00C530DC"/>
    <w:rsid w:val="00C55A73"/>
    <w:rsid w:val="00C55AAD"/>
    <w:rsid w:val="00C57462"/>
    <w:rsid w:val="00C62EC6"/>
    <w:rsid w:val="00C6421C"/>
    <w:rsid w:val="00C65C95"/>
    <w:rsid w:val="00C66821"/>
    <w:rsid w:val="00C70550"/>
    <w:rsid w:val="00C7306D"/>
    <w:rsid w:val="00C741FD"/>
    <w:rsid w:val="00C74648"/>
    <w:rsid w:val="00C74B0C"/>
    <w:rsid w:val="00C819DB"/>
    <w:rsid w:val="00C81C5B"/>
    <w:rsid w:val="00C83E1E"/>
    <w:rsid w:val="00C843A0"/>
    <w:rsid w:val="00C85441"/>
    <w:rsid w:val="00C864A9"/>
    <w:rsid w:val="00C86CA4"/>
    <w:rsid w:val="00C87765"/>
    <w:rsid w:val="00C924BB"/>
    <w:rsid w:val="00C92943"/>
    <w:rsid w:val="00C9301D"/>
    <w:rsid w:val="00C93204"/>
    <w:rsid w:val="00C96513"/>
    <w:rsid w:val="00CA0A6D"/>
    <w:rsid w:val="00CA65CA"/>
    <w:rsid w:val="00CB1D37"/>
    <w:rsid w:val="00CB7120"/>
    <w:rsid w:val="00CB7490"/>
    <w:rsid w:val="00CC000B"/>
    <w:rsid w:val="00CC3291"/>
    <w:rsid w:val="00CD2DF7"/>
    <w:rsid w:val="00CD4CA2"/>
    <w:rsid w:val="00CD4FFF"/>
    <w:rsid w:val="00CD5642"/>
    <w:rsid w:val="00CD61AE"/>
    <w:rsid w:val="00CD7C5E"/>
    <w:rsid w:val="00CE100F"/>
    <w:rsid w:val="00CE28A8"/>
    <w:rsid w:val="00CE3285"/>
    <w:rsid w:val="00CE4764"/>
    <w:rsid w:val="00CE4A0B"/>
    <w:rsid w:val="00CF2894"/>
    <w:rsid w:val="00CF3B4A"/>
    <w:rsid w:val="00CF4403"/>
    <w:rsid w:val="00CF6B10"/>
    <w:rsid w:val="00CF6FCC"/>
    <w:rsid w:val="00D0042D"/>
    <w:rsid w:val="00D01F07"/>
    <w:rsid w:val="00D05023"/>
    <w:rsid w:val="00D05DE8"/>
    <w:rsid w:val="00D06C7D"/>
    <w:rsid w:val="00D06E15"/>
    <w:rsid w:val="00D0732D"/>
    <w:rsid w:val="00D1291F"/>
    <w:rsid w:val="00D1326C"/>
    <w:rsid w:val="00D132C9"/>
    <w:rsid w:val="00D13C82"/>
    <w:rsid w:val="00D21B00"/>
    <w:rsid w:val="00D21EFD"/>
    <w:rsid w:val="00D252A9"/>
    <w:rsid w:val="00D26874"/>
    <w:rsid w:val="00D274AF"/>
    <w:rsid w:val="00D360BA"/>
    <w:rsid w:val="00D3624A"/>
    <w:rsid w:val="00D40B2B"/>
    <w:rsid w:val="00D40FC6"/>
    <w:rsid w:val="00D420E0"/>
    <w:rsid w:val="00D44413"/>
    <w:rsid w:val="00D445E2"/>
    <w:rsid w:val="00D4465C"/>
    <w:rsid w:val="00D518A7"/>
    <w:rsid w:val="00D55D47"/>
    <w:rsid w:val="00D56E8A"/>
    <w:rsid w:val="00D62AA3"/>
    <w:rsid w:val="00D661D4"/>
    <w:rsid w:val="00D66F1E"/>
    <w:rsid w:val="00D70F25"/>
    <w:rsid w:val="00D76B36"/>
    <w:rsid w:val="00D81065"/>
    <w:rsid w:val="00D841C0"/>
    <w:rsid w:val="00D84CDE"/>
    <w:rsid w:val="00D86479"/>
    <w:rsid w:val="00D90B23"/>
    <w:rsid w:val="00D90D80"/>
    <w:rsid w:val="00D91425"/>
    <w:rsid w:val="00D92B83"/>
    <w:rsid w:val="00D93BFC"/>
    <w:rsid w:val="00D949FE"/>
    <w:rsid w:val="00DA035F"/>
    <w:rsid w:val="00DA1216"/>
    <w:rsid w:val="00DA2F7A"/>
    <w:rsid w:val="00DA43FB"/>
    <w:rsid w:val="00DA4790"/>
    <w:rsid w:val="00DA4AE3"/>
    <w:rsid w:val="00DA5172"/>
    <w:rsid w:val="00DA5A44"/>
    <w:rsid w:val="00DB0576"/>
    <w:rsid w:val="00DB1E85"/>
    <w:rsid w:val="00DB2D74"/>
    <w:rsid w:val="00DB31C9"/>
    <w:rsid w:val="00DB4627"/>
    <w:rsid w:val="00DB4EFC"/>
    <w:rsid w:val="00DC2354"/>
    <w:rsid w:val="00DD32BC"/>
    <w:rsid w:val="00DD64F7"/>
    <w:rsid w:val="00DE0CEB"/>
    <w:rsid w:val="00DE74AD"/>
    <w:rsid w:val="00DF46E1"/>
    <w:rsid w:val="00DF4745"/>
    <w:rsid w:val="00DF7A66"/>
    <w:rsid w:val="00E007BC"/>
    <w:rsid w:val="00E05968"/>
    <w:rsid w:val="00E07D55"/>
    <w:rsid w:val="00E10910"/>
    <w:rsid w:val="00E12FAB"/>
    <w:rsid w:val="00E13B8E"/>
    <w:rsid w:val="00E15823"/>
    <w:rsid w:val="00E214B8"/>
    <w:rsid w:val="00E24191"/>
    <w:rsid w:val="00E24456"/>
    <w:rsid w:val="00E2484B"/>
    <w:rsid w:val="00E24A09"/>
    <w:rsid w:val="00E2548E"/>
    <w:rsid w:val="00E315DB"/>
    <w:rsid w:val="00E32D00"/>
    <w:rsid w:val="00E33080"/>
    <w:rsid w:val="00E33F1E"/>
    <w:rsid w:val="00E350BC"/>
    <w:rsid w:val="00E3707B"/>
    <w:rsid w:val="00E37F50"/>
    <w:rsid w:val="00E41884"/>
    <w:rsid w:val="00E42553"/>
    <w:rsid w:val="00E449E1"/>
    <w:rsid w:val="00E45E41"/>
    <w:rsid w:val="00E47223"/>
    <w:rsid w:val="00E47257"/>
    <w:rsid w:val="00E50094"/>
    <w:rsid w:val="00E51230"/>
    <w:rsid w:val="00E602BE"/>
    <w:rsid w:val="00E6140A"/>
    <w:rsid w:val="00E62226"/>
    <w:rsid w:val="00E6431E"/>
    <w:rsid w:val="00E64A63"/>
    <w:rsid w:val="00E64EEB"/>
    <w:rsid w:val="00E830D9"/>
    <w:rsid w:val="00E83123"/>
    <w:rsid w:val="00E83869"/>
    <w:rsid w:val="00E851BC"/>
    <w:rsid w:val="00E8702F"/>
    <w:rsid w:val="00E872F3"/>
    <w:rsid w:val="00E91092"/>
    <w:rsid w:val="00E91484"/>
    <w:rsid w:val="00E92119"/>
    <w:rsid w:val="00E9230C"/>
    <w:rsid w:val="00E93B3A"/>
    <w:rsid w:val="00E940DD"/>
    <w:rsid w:val="00E97E22"/>
    <w:rsid w:val="00EA0DA8"/>
    <w:rsid w:val="00EA3C61"/>
    <w:rsid w:val="00EA71D3"/>
    <w:rsid w:val="00EA72BE"/>
    <w:rsid w:val="00EA76ED"/>
    <w:rsid w:val="00EA7F74"/>
    <w:rsid w:val="00EB4BA8"/>
    <w:rsid w:val="00EC01D4"/>
    <w:rsid w:val="00EC7688"/>
    <w:rsid w:val="00ED0679"/>
    <w:rsid w:val="00ED0793"/>
    <w:rsid w:val="00ED1840"/>
    <w:rsid w:val="00ED1BDC"/>
    <w:rsid w:val="00ED2E48"/>
    <w:rsid w:val="00ED6A58"/>
    <w:rsid w:val="00ED6E0C"/>
    <w:rsid w:val="00ED7953"/>
    <w:rsid w:val="00EE12CF"/>
    <w:rsid w:val="00EE3D48"/>
    <w:rsid w:val="00EE54D5"/>
    <w:rsid w:val="00EE6D20"/>
    <w:rsid w:val="00EF04C2"/>
    <w:rsid w:val="00EF0A6F"/>
    <w:rsid w:val="00EF0E0C"/>
    <w:rsid w:val="00EF1A8E"/>
    <w:rsid w:val="00EF7E4B"/>
    <w:rsid w:val="00F0075C"/>
    <w:rsid w:val="00F02357"/>
    <w:rsid w:val="00F04217"/>
    <w:rsid w:val="00F07A6D"/>
    <w:rsid w:val="00F1000F"/>
    <w:rsid w:val="00F1401A"/>
    <w:rsid w:val="00F15FF9"/>
    <w:rsid w:val="00F210D3"/>
    <w:rsid w:val="00F246C5"/>
    <w:rsid w:val="00F275B9"/>
    <w:rsid w:val="00F3259E"/>
    <w:rsid w:val="00F333D8"/>
    <w:rsid w:val="00F339A8"/>
    <w:rsid w:val="00F367A1"/>
    <w:rsid w:val="00F36D12"/>
    <w:rsid w:val="00F37A0D"/>
    <w:rsid w:val="00F4001A"/>
    <w:rsid w:val="00F403EA"/>
    <w:rsid w:val="00F44D81"/>
    <w:rsid w:val="00F45038"/>
    <w:rsid w:val="00F45512"/>
    <w:rsid w:val="00F46C5F"/>
    <w:rsid w:val="00F635CC"/>
    <w:rsid w:val="00F64098"/>
    <w:rsid w:val="00F65A8A"/>
    <w:rsid w:val="00F65E09"/>
    <w:rsid w:val="00F66352"/>
    <w:rsid w:val="00F66E0D"/>
    <w:rsid w:val="00F70BE0"/>
    <w:rsid w:val="00F80373"/>
    <w:rsid w:val="00F8196F"/>
    <w:rsid w:val="00F82FEC"/>
    <w:rsid w:val="00F83AAA"/>
    <w:rsid w:val="00F857A3"/>
    <w:rsid w:val="00F85EC1"/>
    <w:rsid w:val="00F95480"/>
    <w:rsid w:val="00F95928"/>
    <w:rsid w:val="00F96795"/>
    <w:rsid w:val="00F97162"/>
    <w:rsid w:val="00F9732A"/>
    <w:rsid w:val="00FA0B2E"/>
    <w:rsid w:val="00FA324D"/>
    <w:rsid w:val="00FA381C"/>
    <w:rsid w:val="00FA4E16"/>
    <w:rsid w:val="00FA4E46"/>
    <w:rsid w:val="00FB271D"/>
    <w:rsid w:val="00FB47E8"/>
    <w:rsid w:val="00FB640C"/>
    <w:rsid w:val="00FC181C"/>
    <w:rsid w:val="00FC412D"/>
    <w:rsid w:val="00FC4B49"/>
    <w:rsid w:val="00FC58CE"/>
    <w:rsid w:val="00FC6042"/>
    <w:rsid w:val="00FC7A48"/>
    <w:rsid w:val="00FD1116"/>
    <w:rsid w:val="00FD2217"/>
    <w:rsid w:val="00FD2CC0"/>
    <w:rsid w:val="00FD498E"/>
    <w:rsid w:val="00FF0082"/>
    <w:rsid w:val="00FF0292"/>
    <w:rsid w:val="00FF02E4"/>
    <w:rsid w:val="00FF04AC"/>
    <w:rsid w:val="00FF0DAE"/>
    <w:rsid w:val="00FF1C0E"/>
    <w:rsid w:val="00FF59AA"/>
    <w:rsid w:val="00FF6BF9"/>
    <w:rsid w:val="00FF705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C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3A"/>
    <w:rPr>
      <w:rFonts w:ascii="Calibri" w:eastAsia="Times New Roman" w:hAnsi="Calibri" w:cs="Times New Roman"/>
      <w:lang w:val="en-GB"/>
    </w:rPr>
  </w:style>
  <w:style w:type="paragraph" w:styleId="Heading1">
    <w:name w:val="heading 1"/>
    <w:basedOn w:val="Normal"/>
    <w:next w:val="Normal"/>
    <w:link w:val="Heading1Char"/>
    <w:uiPriority w:val="9"/>
    <w:qFormat/>
    <w:rsid w:val="00A52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B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4043A"/>
    <w:rPr>
      <w:sz w:val="20"/>
      <w:szCs w:val="20"/>
    </w:rPr>
  </w:style>
  <w:style w:type="character" w:customStyle="1" w:styleId="FootnoteTextChar">
    <w:name w:val="Footnote Text Char"/>
    <w:basedOn w:val="DefaultParagraphFont"/>
    <w:link w:val="FootnoteText"/>
    <w:rsid w:val="0004043A"/>
    <w:rPr>
      <w:rFonts w:ascii="Calibri" w:eastAsia="Times New Roman" w:hAnsi="Calibri" w:cs="Times New Roman"/>
      <w:sz w:val="20"/>
      <w:szCs w:val="20"/>
      <w:lang w:val="en-IE"/>
    </w:rPr>
  </w:style>
  <w:style w:type="character" w:styleId="FootnoteReference">
    <w:name w:val="footnote reference"/>
    <w:rsid w:val="0004043A"/>
    <w:rPr>
      <w:vertAlign w:val="superscript"/>
    </w:rPr>
  </w:style>
  <w:style w:type="character" w:styleId="Hyperlink">
    <w:name w:val="Hyperlink"/>
    <w:rsid w:val="0004043A"/>
    <w:rPr>
      <w:strike w:val="0"/>
      <w:dstrike w:val="0"/>
      <w:color w:val="1896D1"/>
      <w:u w:val="none"/>
      <w:effect w:val="none"/>
    </w:rPr>
  </w:style>
  <w:style w:type="paragraph" w:styleId="NormalWeb">
    <w:name w:val="Normal (Web)"/>
    <w:basedOn w:val="Normal"/>
    <w:uiPriority w:val="99"/>
    <w:rsid w:val="0004043A"/>
    <w:pPr>
      <w:spacing w:before="100" w:beforeAutospacing="1" w:after="0" w:line="240" w:lineRule="auto"/>
    </w:pPr>
    <w:rPr>
      <w:rFonts w:ascii="Times New Roman" w:eastAsia="SimSun" w:hAnsi="Times New Roman"/>
      <w:sz w:val="24"/>
      <w:szCs w:val="24"/>
      <w:lang w:val="en-US" w:eastAsia="zh-CN"/>
    </w:rPr>
  </w:style>
  <w:style w:type="character" w:customStyle="1" w:styleId="authors">
    <w:name w:val="authors"/>
    <w:rsid w:val="0004043A"/>
  </w:style>
  <w:style w:type="character" w:styleId="CommentReference">
    <w:name w:val="annotation reference"/>
    <w:basedOn w:val="DefaultParagraphFont"/>
    <w:uiPriority w:val="99"/>
    <w:unhideWhenUsed/>
    <w:rsid w:val="00672396"/>
    <w:rPr>
      <w:sz w:val="16"/>
      <w:szCs w:val="16"/>
    </w:rPr>
  </w:style>
  <w:style w:type="paragraph" w:styleId="CommentText">
    <w:name w:val="annotation text"/>
    <w:basedOn w:val="Normal"/>
    <w:link w:val="CommentTextChar"/>
    <w:uiPriority w:val="99"/>
    <w:unhideWhenUsed/>
    <w:rsid w:val="00672396"/>
    <w:pPr>
      <w:spacing w:line="240" w:lineRule="auto"/>
    </w:pPr>
    <w:rPr>
      <w:sz w:val="20"/>
      <w:szCs w:val="20"/>
    </w:rPr>
  </w:style>
  <w:style w:type="character" w:customStyle="1" w:styleId="CommentTextChar">
    <w:name w:val="Comment Text Char"/>
    <w:basedOn w:val="DefaultParagraphFont"/>
    <w:link w:val="CommentText"/>
    <w:uiPriority w:val="99"/>
    <w:rsid w:val="00672396"/>
    <w:rPr>
      <w:rFonts w:ascii="Calibri" w:eastAsia="Times New Roman" w:hAnsi="Calibri" w:cs="Times New Roman"/>
      <w:sz w:val="20"/>
      <w:szCs w:val="20"/>
      <w:lang w:val="en-IE"/>
    </w:rPr>
  </w:style>
  <w:style w:type="paragraph" w:styleId="CommentSubject">
    <w:name w:val="annotation subject"/>
    <w:basedOn w:val="CommentText"/>
    <w:next w:val="CommentText"/>
    <w:link w:val="CommentSubjectChar"/>
    <w:unhideWhenUsed/>
    <w:rsid w:val="00672396"/>
    <w:rPr>
      <w:b/>
      <w:bCs/>
    </w:rPr>
  </w:style>
  <w:style w:type="character" w:customStyle="1" w:styleId="CommentSubjectChar">
    <w:name w:val="Comment Subject Char"/>
    <w:basedOn w:val="CommentTextChar"/>
    <w:link w:val="CommentSubject"/>
    <w:rsid w:val="00672396"/>
    <w:rPr>
      <w:rFonts w:ascii="Calibri" w:eastAsia="Times New Roman" w:hAnsi="Calibri" w:cs="Times New Roman"/>
      <w:b/>
      <w:bCs/>
      <w:sz w:val="20"/>
      <w:szCs w:val="20"/>
      <w:lang w:val="en-IE"/>
    </w:rPr>
  </w:style>
  <w:style w:type="paragraph" w:styleId="BalloonText">
    <w:name w:val="Balloon Text"/>
    <w:basedOn w:val="Normal"/>
    <w:link w:val="BalloonTextChar"/>
    <w:semiHidden/>
    <w:unhideWhenUsed/>
    <w:rsid w:val="00672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396"/>
    <w:rPr>
      <w:rFonts w:ascii="Tahoma" w:eastAsia="Times New Roman" w:hAnsi="Tahoma" w:cs="Tahoma"/>
      <w:sz w:val="16"/>
      <w:szCs w:val="16"/>
      <w:lang w:val="en-IE"/>
    </w:rPr>
  </w:style>
  <w:style w:type="paragraph" w:customStyle="1" w:styleId="Pa1">
    <w:name w:val="Pa1"/>
    <w:basedOn w:val="Normal"/>
    <w:next w:val="Normal"/>
    <w:rsid w:val="00E64A63"/>
    <w:pPr>
      <w:autoSpaceDE w:val="0"/>
      <w:autoSpaceDN w:val="0"/>
      <w:adjustRightInd w:val="0"/>
      <w:spacing w:after="0" w:line="181" w:lineRule="atLeast"/>
    </w:pPr>
    <w:rPr>
      <w:rFonts w:ascii="News Gothic MT Std" w:eastAsia="SimSun" w:hAnsi="News Gothic MT Std"/>
      <w:sz w:val="24"/>
      <w:szCs w:val="24"/>
      <w:lang w:val="en-US" w:eastAsia="zh-CN"/>
    </w:rPr>
  </w:style>
  <w:style w:type="numbering" w:customStyle="1" w:styleId="NoList1">
    <w:name w:val="No List1"/>
    <w:next w:val="NoList"/>
    <w:semiHidden/>
    <w:rsid w:val="00E64A63"/>
  </w:style>
  <w:style w:type="paragraph" w:styleId="Header">
    <w:name w:val="header"/>
    <w:basedOn w:val="Normal"/>
    <w:link w:val="HeaderChar"/>
    <w:rsid w:val="00E64A63"/>
    <w:pPr>
      <w:tabs>
        <w:tab w:val="center" w:pos="4513"/>
        <w:tab w:val="right" w:pos="9026"/>
      </w:tabs>
    </w:pPr>
  </w:style>
  <w:style w:type="character" w:customStyle="1" w:styleId="HeaderChar">
    <w:name w:val="Header Char"/>
    <w:basedOn w:val="DefaultParagraphFont"/>
    <w:link w:val="Header"/>
    <w:rsid w:val="00E64A63"/>
    <w:rPr>
      <w:rFonts w:ascii="Calibri" w:eastAsia="Times New Roman" w:hAnsi="Calibri" w:cs="Times New Roman"/>
      <w:lang w:val="en-IE"/>
    </w:rPr>
  </w:style>
  <w:style w:type="paragraph" w:styleId="Footer">
    <w:name w:val="footer"/>
    <w:basedOn w:val="Normal"/>
    <w:link w:val="FooterChar"/>
    <w:uiPriority w:val="99"/>
    <w:rsid w:val="00E64A63"/>
    <w:pPr>
      <w:tabs>
        <w:tab w:val="center" w:pos="4513"/>
        <w:tab w:val="right" w:pos="9026"/>
      </w:tabs>
    </w:pPr>
  </w:style>
  <w:style w:type="character" w:customStyle="1" w:styleId="FooterChar">
    <w:name w:val="Footer Char"/>
    <w:basedOn w:val="DefaultParagraphFont"/>
    <w:link w:val="Footer"/>
    <w:uiPriority w:val="99"/>
    <w:rsid w:val="00E64A63"/>
    <w:rPr>
      <w:rFonts w:ascii="Calibri" w:eastAsia="Times New Roman" w:hAnsi="Calibri" w:cs="Times New Roman"/>
      <w:lang w:val="en-IE"/>
    </w:rPr>
  </w:style>
  <w:style w:type="character" w:customStyle="1" w:styleId="CommentTextChar1">
    <w:name w:val="Comment Text Char1"/>
    <w:rsid w:val="00E64A63"/>
    <w:rPr>
      <w:rFonts w:ascii="Calibri" w:eastAsia="Times New Roman" w:hAnsi="Calibri"/>
      <w:sz w:val="22"/>
      <w:szCs w:val="22"/>
      <w:lang w:val="x-none" w:eastAsia="en-US"/>
    </w:rPr>
  </w:style>
  <w:style w:type="character" w:styleId="PageNumber">
    <w:name w:val="page number"/>
    <w:rsid w:val="00E64A63"/>
  </w:style>
  <w:style w:type="paragraph" w:styleId="EndnoteText">
    <w:name w:val="endnote text"/>
    <w:basedOn w:val="Normal"/>
    <w:link w:val="EndnoteTextChar"/>
    <w:rsid w:val="00E64A63"/>
    <w:rPr>
      <w:sz w:val="20"/>
      <w:szCs w:val="20"/>
    </w:rPr>
  </w:style>
  <w:style w:type="character" w:customStyle="1" w:styleId="EndnoteTextChar">
    <w:name w:val="Endnote Text Char"/>
    <w:basedOn w:val="DefaultParagraphFont"/>
    <w:link w:val="EndnoteText"/>
    <w:rsid w:val="00E64A63"/>
    <w:rPr>
      <w:rFonts w:ascii="Calibri" w:eastAsia="Times New Roman" w:hAnsi="Calibri" w:cs="Times New Roman"/>
      <w:sz w:val="20"/>
      <w:szCs w:val="20"/>
      <w:lang w:val="en-GB"/>
    </w:rPr>
  </w:style>
  <w:style w:type="character" w:styleId="EndnoteReference">
    <w:name w:val="endnote reference"/>
    <w:rsid w:val="00E64A63"/>
    <w:rPr>
      <w:vertAlign w:val="superscript"/>
    </w:rPr>
  </w:style>
  <w:style w:type="paragraph" w:customStyle="1" w:styleId="Pa2">
    <w:name w:val="Pa2"/>
    <w:basedOn w:val="Normal"/>
    <w:next w:val="Normal"/>
    <w:uiPriority w:val="99"/>
    <w:rsid w:val="00E64A63"/>
    <w:pPr>
      <w:autoSpaceDE w:val="0"/>
      <w:autoSpaceDN w:val="0"/>
      <w:adjustRightInd w:val="0"/>
      <w:spacing w:after="0" w:line="181" w:lineRule="atLeast"/>
    </w:pPr>
    <w:rPr>
      <w:rFonts w:ascii="News Gothic MT Std" w:eastAsia="SimSun" w:hAnsi="News Gothic MT Std"/>
      <w:sz w:val="24"/>
      <w:szCs w:val="24"/>
      <w:lang w:val="en-US" w:eastAsia="zh-CN"/>
    </w:rPr>
  </w:style>
  <w:style w:type="paragraph" w:styleId="Caption">
    <w:name w:val="caption"/>
    <w:basedOn w:val="Normal"/>
    <w:next w:val="Normal"/>
    <w:uiPriority w:val="99"/>
    <w:qFormat/>
    <w:rsid w:val="00E64A63"/>
    <w:pPr>
      <w:keepNext/>
      <w:overflowPunct w:val="0"/>
      <w:adjustRightInd w:val="0"/>
      <w:spacing w:before="240" w:after="240" w:line="360" w:lineRule="auto"/>
      <w:jc w:val="both"/>
    </w:pPr>
    <w:rPr>
      <w:rFonts w:cs="Calibri"/>
      <w:b/>
      <w:bCs/>
      <w:kern w:val="28"/>
      <w:szCs w:val="20"/>
      <w:lang w:eastAsia="en-GB"/>
    </w:rPr>
  </w:style>
  <w:style w:type="paragraph" w:customStyle="1" w:styleId="Pa11">
    <w:name w:val="Pa11"/>
    <w:basedOn w:val="Normal"/>
    <w:next w:val="Normal"/>
    <w:uiPriority w:val="99"/>
    <w:rsid w:val="00E64A63"/>
    <w:pPr>
      <w:autoSpaceDE w:val="0"/>
      <w:autoSpaceDN w:val="0"/>
      <w:adjustRightInd w:val="0"/>
      <w:spacing w:after="0" w:line="181" w:lineRule="atLeast"/>
    </w:pPr>
    <w:rPr>
      <w:rFonts w:ascii="News Gothic MT Std" w:eastAsia="SimSun" w:hAnsi="News Gothic MT Std"/>
      <w:sz w:val="24"/>
      <w:szCs w:val="24"/>
      <w:lang w:eastAsia="zh-CN"/>
    </w:rPr>
  </w:style>
  <w:style w:type="character" w:styleId="Emphasis">
    <w:name w:val="Emphasis"/>
    <w:uiPriority w:val="20"/>
    <w:qFormat/>
    <w:rsid w:val="00E64A63"/>
    <w:rPr>
      <w:i/>
      <w:iCs/>
    </w:rPr>
  </w:style>
  <w:style w:type="character" w:customStyle="1" w:styleId="Title1">
    <w:name w:val="Title1"/>
    <w:rsid w:val="00E64A63"/>
  </w:style>
  <w:style w:type="character" w:customStyle="1" w:styleId="parenttitle">
    <w:name w:val="parenttitle"/>
    <w:rsid w:val="00E64A63"/>
  </w:style>
  <w:style w:type="paragraph" w:customStyle="1" w:styleId="Referencetext">
    <w:name w:val="Reference text"/>
    <w:basedOn w:val="Normal"/>
    <w:rsid w:val="00E64A63"/>
    <w:pPr>
      <w:overflowPunct w:val="0"/>
      <w:autoSpaceDE w:val="0"/>
      <w:autoSpaceDN w:val="0"/>
      <w:adjustRightInd w:val="0"/>
      <w:spacing w:after="240" w:line="288" w:lineRule="auto"/>
      <w:ind w:left="431" w:hanging="431"/>
      <w:jc w:val="both"/>
      <w:textAlignment w:val="baseline"/>
    </w:pPr>
    <w:rPr>
      <w:rFonts w:ascii="Times New Roman" w:eastAsia="MS Mincho" w:hAnsi="Times New Roman"/>
      <w:sz w:val="24"/>
      <w:szCs w:val="20"/>
      <w:lang w:eastAsia="ja-JP"/>
    </w:rPr>
  </w:style>
  <w:style w:type="character" w:customStyle="1" w:styleId="StyleReferencetext12ptItalicChar">
    <w:name w:val="Style Reference text + 12 pt Italic Char"/>
    <w:rsid w:val="00E64A63"/>
    <w:rPr>
      <w:i/>
      <w:iCs/>
      <w:sz w:val="24"/>
      <w:lang w:val="en-GB" w:eastAsia="en-US" w:bidi="ar-SA"/>
    </w:rPr>
  </w:style>
  <w:style w:type="paragraph" w:styleId="ListParagraph">
    <w:name w:val="List Paragraph"/>
    <w:basedOn w:val="Normal"/>
    <w:uiPriority w:val="34"/>
    <w:qFormat/>
    <w:rsid w:val="00E64A63"/>
    <w:pPr>
      <w:ind w:left="720"/>
      <w:contextualSpacing/>
    </w:pPr>
    <w:rPr>
      <w:rFonts w:eastAsia="Calibri"/>
    </w:rPr>
  </w:style>
  <w:style w:type="paragraph" w:styleId="Quote">
    <w:name w:val="Quote"/>
    <w:basedOn w:val="Normal"/>
    <w:next w:val="Normal"/>
    <w:link w:val="QuoteChar"/>
    <w:qFormat/>
    <w:rsid w:val="00E64A63"/>
    <w:pPr>
      <w:overflowPunct w:val="0"/>
      <w:adjustRightInd w:val="0"/>
      <w:spacing w:after="240" w:line="288" w:lineRule="auto"/>
      <w:ind w:left="567" w:right="567"/>
      <w:jc w:val="both"/>
    </w:pPr>
    <w:rPr>
      <w:rFonts w:cs="Calibri"/>
      <w:iCs/>
      <w:color w:val="000000"/>
      <w:kern w:val="28"/>
      <w:lang w:eastAsia="en-GB"/>
    </w:rPr>
  </w:style>
  <w:style w:type="character" w:customStyle="1" w:styleId="QuoteChar">
    <w:name w:val="Quote Char"/>
    <w:basedOn w:val="DefaultParagraphFont"/>
    <w:link w:val="Quote"/>
    <w:rsid w:val="00E64A63"/>
    <w:rPr>
      <w:rFonts w:ascii="Calibri" w:eastAsia="Times New Roman" w:hAnsi="Calibri" w:cs="Calibri"/>
      <w:iCs/>
      <w:color w:val="000000"/>
      <w:kern w:val="28"/>
      <w:lang w:val="en-GB" w:eastAsia="en-GB"/>
    </w:rPr>
  </w:style>
  <w:style w:type="paragraph" w:styleId="Revision">
    <w:name w:val="Revision"/>
    <w:hidden/>
    <w:uiPriority w:val="99"/>
    <w:semiHidden/>
    <w:rsid w:val="00555E81"/>
    <w:pPr>
      <w:spacing w:after="0" w:line="240" w:lineRule="auto"/>
    </w:pPr>
    <w:rPr>
      <w:rFonts w:ascii="Calibri" w:eastAsia="Times New Roman" w:hAnsi="Calibri" w:cs="Times New Roman"/>
      <w:lang w:val="en-GB"/>
    </w:rPr>
  </w:style>
  <w:style w:type="character" w:customStyle="1" w:styleId="Heading2Char">
    <w:name w:val="Heading 2 Char"/>
    <w:basedOn w:val="DefaultParagraphFont"/>
    <w:link w:val="Heading2"/>
    <w:uiPriority w:val="9"/>
    <w:rsid w:val="00CF6B10"/>
    <w:rPr>
      <w:rFonts w:asciiTheme="majorHAnsi" w:eastAsiaTheme="majorEastAsia" w:hAnsiTheme="majorHAnsi" w:cstheme="majorBidi"/>
      <w:b/>
      <w:bCs/>
      <w:color w:val="4F81BD" w:themeColor="accent1"/>
      <w:sz w:val="26"/>
      <w:szCs w:val="26"/>
      <w:lang w:val="en-GB"/>
    </w:rPr>
  </w:style>
  <w:style w:type="paragraph" w:styleId="Subtitle">
    <w:name w:val="Subtitle"/>
    <w:basedOn w:val="Normal"/>
    <w:next w:val="Normal"/>
    <w:link w:val="SubtitleChar"/>
    <w:uiPriority w:val="11"/>
    <w:qFormat/>
    <w:rsid w:val="00CF6B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6B10"/>
    <w:rPr>
      <w:rFonts w:asciiTheme="majorHAnsi" w:eastAsiaTheme="majorEastAsia" w:hAnsiTheme="majorHAnsi" w:cstheme="majorBidi"/>
      <w:i/>
      <w:iCs/>
      <w:color w:val="4F81BD" w:themeColor="accent1"/>
      <w:spacing w:val="15"/>
      <w:sz w:val="24"/>
      <w:szCs w:val="24"/>
      <w:lang w:val="en-GB"/>
    </w:rPr>
  </w:style>
  <w:style w:type="character" w:customStyle="1" w:styleId="Heading1Char">
    <w:name w:val="Heading 1 Char"/>
    <w:basedOn w:val="DefaultParagraphFont"/>
    <w:link w:val="Heading1"/>
    <w:uiPriority w:val="9"/>
    <w:rsid w:val="00A523BD"/>
    <w:rPr>
      <w:rFonts w:asciiTheme="majorHAnsi" w:eastAsiaTheme="majorEastAsia" w:hAnsiTheme="majorHAnsi" w:cstheme="majorBidi"/>
      <w:b/>
      <w:bCs/>
      <w:color w:val="365F91" w:themeColor="accent1" w:themeShade="BF"/>
      <w:sz w:val="28"/>
      <w:szCs w:val="28"/>
      <w:lang w:val="en-GB"/>
    </w:rPr>
  </w:style>
  <w:style w:type="character" w:styleId="SubtleEmphasis">
    <w:name w:val="Subtle Emphasis"/>
    <w:basedOn w:val="DefaultParagraphFont"/>
    <w:uiPriority w:val="19"/>
    <w:qFormat/>
    <w:rsid w:val="001B646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3A"/>
    <w:rPr>
      <w:rFonts w:ascii="Calibri" w:eastAsia="Times New Roman" w:hAnsi="Calibri" w:cs="Times New Roman"/>
      <w:lang w:val="en-GB"/>
    </w:rPr>
  </w:style>
  <w:style w:type="paragraph" w:styleId="Heading1">
    <w:name w:val="heading 1"/>
    <w:basedOn w:val="Normal"/>
    <w:next w:val="Normal"/>
    <w:link w:val="Heading1Char"/>
    <w:uiPriority w:val="9"/>
    <w:qFormat/>
    <w:rsid w:val="00A52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B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4043A"/>
    <w:rPr>
      <w:sz w:val="20"/>
      <w:szCs w:val="20"/>
    </w:rPr>
  </w:style>
  <w:style w:type="character" w:customStyle="1" w:styleId="FootnoteTextChar">
    <w:name w:val="Footnote Text Char"/>
    <w:basedOn w:val="DefaultParagraphFont"/>
    <w:link w:val="FootnoteText"/>
    <w:rsid w:val="0004043A"/>
    <w:rPr>
      <w:rFonts w:ascii="Calibri" w:eastAsia="Times New Roman" w:hAnsi="Calibri" w:cs="Times New Roman"/>
      <w:sz w:val="20"/>
      <w:szCs w:val="20"/>
      <w:lang w:val="en-IE"/>
    </w:rPr>
  </w:style>
  <w:style w:type="character" w:styleId="FootnoteReference">
    <w:name w:val="footnote reference"/>
    <w:rsid w:val="0004043A"/>
    <w:rPr>
      <w:vertAlign w:val="superscript"/>
    </w:rPr>
  </w:style>
  <w:style w:type="character" w:styleId="Hyperlink">
    <w:name w:val="Hyperlink"/>
    <w:rsid w:val="0004043A"/>
    <w:rPr>
      <w:strike w:val="0"/>
      <w:dstrike w:val="0"/>
      <w:color w:val="1896D1"/>
      <w:u w:val="none"/>
      <w:effect w:val="none"/>
    </w:rPr>
  </w:style>
  <w:style w:type="paragraph" w:styleId="NormalWeb">
    <w:name w:val="Normal (Web)"/>
    <w:basedOn w:val="Normal"/>
    <w:uiPriority w:val="99"/>
    <w:rsid w:val="0004043A"/>
    <w:pPr>
      <w:spacing w:before="100" w:beforeAutospacing="1" w:after="0" w:line="240" w:lineRule="auto"/>
    </w:pPr>
    <w:rPr>
      <w:rFonts w:ascii="Times New Roman" w:eastAsia="SimSun" w:hAnsi="Times New Roman"/>
      <w:sz w:val="24"/>
      <w:szCs w:val="24"/>
      <w:lang w:val="en-US" w:eastAsia="zh-CN"/>
    </w:rPr>
  </w:style>
  <w:style w:type="character" w:customStyle="1" w:styleId="authors">
    <w:name w:val="authors"/>
    <w:rsid w:val="0004043A"/>
  </w:style>
  <w:style w:type="character" w:styleId="CommentReference">
    <w:name w:val="annotation reference"/>
    <w:basedOn w:val="DefaultParagraphFont"/>
    <w:uiPriority w:val="99"/>
    <w:unhideWhenUsed/>
    <w:rsid w:val="00672396"/>
    <w:rPr>
      <w:sz w:val="16"/>
      <w:szCs w:val="16"/>
    </w:rPr>
  </w:style>
  <w:style w:type="paragraph" w:styleId="CommentText">
    <w:name w:val="annotation text"/>
    <w:basedOn w:val="Normal"/>
    <w:link w:val="CommentTextChar"/>
    <w:uiPriority w:val="99"/>
    <w:unhideWhenUsed/>
    <w:rsid w:val="00672396"/>
    <w:pPr>
      <w:spacing w:line="240" w:lineRule="auto"/>
    </w:pPr>
    <w:rPr>
      <w:sz w:val="20"/>
      <w:szCs w:val="20"/>
    </w:rPr>
  </w:style>
  <w:style w:type="character" w:customStyle="1" w:styleId="CommentTextChar">
    <w:name w:val="Comment Text Char"/>
    <w:basedOn w:val="DefaultParagraphFont"/>
    <w:link w:val="CommentText"/>
    <w:uiPriority w:val="99"/>
    <w:rsid w:val="00672396"/>
    <w:rPr>
      <w:rFonts w:ascii="Calibri" w:eastAsia="Times New Roman" w:hAnsi="Calibri" w:cs="Times New Roman"/>
      <w:sz w:val="20"/>
      <w:szCs w:val="20"/>
      <w:lang w:val="en-IE"/>
    </w:rPr>
  </w:style>
  <w:style w:type="paragraph" w:styleId="CommentSubject">
    <w:name w:val="annotation subject"/>
    <w:basedOn w:val="CommentText"/>
    <w:next w:val="CommentText"/>
    <w:link w:val="CommentSubjectChar"/>
    <w:unhideWhenUsed/>
    <w:rsid w:val="00672396"/>
    <w:rPr>
      <w:b/>
      <w:bCs/>
    </w:rPr>
  </w:style>
  <w:style w:type="character" w:customStyle="1" w:styleId="CommentSubjectChar">
    <w:name w:val="Comment Subject Char"/>
    <w:basedOn w:val="CommentTextChar"/>
    <w:link w:val="CommentSubject"/>
    <w:rsid w:val="00672396"/>
    <w:rPr>
      <w:rFonts w:ascii="Calibri" w:eastAsia="Times New Roman" w:hAnsi="Calibri" w:cs="Times New Roman"/>
      <w:b/>
      <w:bCs/>
      <w:sz w:val="20"/>
      <w:szCs w:val="20"/>
      <w:lang w:val="en-IE"/>
    </w:rPr>
  </w:style>
  <w:style w:type="paragraph" w:styleId="BalloonText">
    <w:name w:val="Balloon Text"/>
    <w:basedOn w:val="Normal"/>
    <w:link w:val="BalloonTextChar"/>
    <w:semiHidden/>
    <w:unhideWhenUsed/>
    <w:rsid w:val="00672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396"/>
    <w:rPr>
      <w:rFonts w:ascii="Tahoma" w:eastAsia="Times New Roman" w:hAnsi="Tahoma" w:cs="Tahoma"/>
      <w:sz w:val="16"/>
      <w:szCs w:val="16"/>
      <w:lang w:val="en-IE"/>
    </w:rPr>
  </w:style>
  <w:style w:type="paragraph" w:customStyle="1" w:styleId="Pa1">
    <w:name w:val="Pa1"/>
    <w:basedOn w:val="Normal"/>
    <w:next w:val="Normal"/>
    <w:rsid w:val="00E64A63"/>
    <w:pPr>
      <w:autoSpaceDE w:val="0"/>
      <w:autoSpaceDN w:val="0"/>
      <w:adjustRightInd w:val="0"/>
      <w:spacing w:after="0" w:line="181" w:lineRule="atLeast"/>
    </w:pPr>
    <w:rPr>
      <w:rFonts w:ascii="News Gothic MT Std" w:eastAsia="SimSun" w:hAnsi="News Gothic MT Std"/>
      <w:sz w:val="24"/>
      <w:szCs w:val="24"/>
      <w:lang w:val="en-US" w:eastAsia="zh-CN"/>
    </w:rPr>
  </w:style>
  <w:style w:type="numbering" w:customStyle="1" w:styleId="NoList1">
    <w:name w:val="No List1"/>
    <w:next w:val="NoList"/>
    <w:semiHidden/>
    <w:rsid w:val="00E64A63"/>
  </w:style>
  <w:style w:type="paragraph" w:styleId="Header">
    <w:name w:val="header"/>
    <w:basedOn w:val="Normal"/>
    <w:link w:val="HeaderChar"/>
    <w:rsid w:val="00E64A63"/>
    <w:pPr>
      <w:tabs>
        <w:tab w:val="center" w:pos="4513"/>
        <w:tab w:val="right" w:pos="9026"/>
      </w:tabs>
    </w:pPr>
  </w:style>
  <w:style w:type="character" w:customStyle="1" w:styleId="HeaderChar">
    <w:name w:val="Header Char"/>
    <w:basedOn w:val="DefaultParagraphFont"/>
    <w:link w:val="Header"/>
    <w:rsid w:val="00E64A63"/>
    <w:rPr>
      <w:rFonts w:ascii="Calibri" w:eastAsia="Times New Roman" w:hAnsi="Calibri" w:cs="Times New Roman"/>
      <w:lang w:val="en-IE"/>
    </w:rPr>
  </w:style>
  <w:style w:type="paragraph" w:styleId="Footer">
    <w:name w:val="footer"/>
    <w:basedOn w:val="Normal"/>
    <w:link w:val="FooterChar"/>
    <w:uiPriority w:val="99"/>
    <w:rsid w:val="00E64A63"/>
    <w:pPr>
      <w:tabs>
        <w:tab w:val="center" w:pos="4513"/>
        <w:tab w:val="right" w:pos="9026"/>
      </w:tabs>
    </w:pPr>
  </w:style>
  <w:style w:type="character" w:customStyle="1" w:styleId="FooterChar">
    <w:name w:val="Footer Char"/>
    <w:basedOn w:val="DefaultParagraphFont"/>
    <w:link w:val="Footer"/>
    <w:uiPriority w:val="99"/>
    <w:rsid w:val="00E64A63"/>
    <w:rPr>
      <w:rFonts w:ascii="Calibri" w:eastAsia="Times New Roman" w:hAnsi="Calibri" w:cs="Times New Roman"/>
      <w:lang w:val="en-IE"/>
    </w:rPr>
  </w:style>
  <w:style w:type="character" w:customStyle="1" w:styleId="CommentTextChar1">
    <w:name w:val="Comment Text Char1"/>
    <w:rsid w:val="00E64A63"/>
    <w:rPr>
      <w:rFonts w:ascii="Calibri" w:eastAsia="Times New Roman" w:hAnsi="Calibri"/>
      <w:sz w:val="22"/>
      <w:szCs w:val="22"/>
      <w:lang w:val="x-none" w:eastAsia="en-US"/>
    </w:rPr>
  </w:style>
  <w:style w:type="character" w:styleId="PageNumber">
    <w:name w:val="page number"/>
    <w:rsid w:val="00E64A63"/>
  </w:style>
  <w:style w:type="paragraph" w:styleId="EndnoteText">
    <w:name w:val="endnote text"/>
    <w:basedOn w:val="Normal"/>
    <w:link w:val="EndnoteTextChar"/>
    <w:rsid w:val="00E64A63"/>
    <w:rPr>
      <w:sz w:val="20"/>
      <w:szCs w:val="20"/>
    </w:rPr>
  </w:style>
  <w:style w:type="character" w:customStyle="1" w:styleId="EndnoteTextChar">
    <w:name w:val="Endnote Text Char"/>
    <w:basedOn w:val="DefaultParagraphFont"/>
    <w:link w:val="EndnoteText"/>
    <w:rsid w:val="00E64A63"/>
    <w:rPr>
      <w:rFonts w:ascii="Calibri" w:eastAsia="Times New Roman" w:hAnsi="Calibri" w:cs="Times New Roman"/>
      <w:sz w:val="20"/>
      <w:szCs w:val="20"/>
      <w:lang w:val="en-GB"/>
    </w:rPr>
  </w:style>
  <w:style w:type="character" w:styleId="EndnoteReference">
    <w:name w:val="endnote reference"/>
    <w:rsid w:val="00E64A63"/>
    <w:rPr>
      <w:vertAlign w:val="superscript"/>
    </w:rPr>
  </w:style>
  <w:style w:type="paragraph" w:customStyle="1" w:styleId="Pa2">
    <w:name w:val="Pa2"/>
    <w:basedOn w:val="Normal"/>
    <w:next w:val="Normal"/>
    <w:uiPriority w:val="99"/>
    <w:rsid w:val="00E64A63"/>
    <w:pPr>
      <w:autoSpaceDE w:val="0"/>
      <w:autoSpaceDN w:val="0"/>
      <w:adjustRightInd w:val="0"/>
      <w:spacing w:after="0" w:line="181" w:lineRule="atLeast"/>
    </w:pPr>
    <w:rPr>
      <w:rFonts w:ascii="News Gothic MT Std" w:eastAsia="SimSun" w:hAnsi="News Gothic MT Std"/>
      <w:sz w:val="24"/>
      <w:szCs w:val="24"/>
      <w:lang w:val="en-US" w:eastAsia="zh-CN"/>
    </w:rPr>
  </w:style>
  <w:style w:type="paragraph" w:styleId="Caption">
    <w:name w:val="caption"/>
    <w:basedOn w:val="Normal"/>
    <w:next w:val="Normal"/>
    <w:uiPriority w:val="99"/>
    <w:qFormat/>
    <w:rsid w:val="00E64A63"/>
    <w:pPr>
      <w:keepNext/>
      <w:overflowPunct w:val="0"/>
      <w:adjustRightInd w:val="0"/>
      <w:spacing w:before="240" w:after="240" w:line="360" w:lineRule="auto"/>
      <w:jc w:val="both"/>
    </w:pPr>
    <w:rPr>
      <w:rFonts w:cs="Calibri"/>
      <w:b/>
      <w:bCs/>
      <w:kern w:val="28"/>
      <w:szCs w:val="20"/>
      <w:lang w:eastAsia="en-GB"/>
    </w:rPr>
  </w:style>
  <w:style w:type="paragraph" w:customStyle="1" w:styleId="Pa11">
    <w:name w:val="Pa11"/>
    <w:basedOn w:val="Normal"/>
    <w:next w:val="Normal"/>
    <w:uiPriority w:val="99"/>
    <w:rsid w:val="00E64A63"/>
    <w:pPr>
      <w:autoSpaceDE w:val="0"/>
      <w:autoSpaceDN w:val="0"/>
      <w:adjustRightInd w:val="0"/>
      <w:spacing w:after="0" w:line="181" w:lineRule="atLeast"/>
    </w:pPr>
    <w:rPr>
      <w:rFonts w:ascii="News Gothic MT Std" w:eastAsia="SimSun" w:hAnsi="News Gothic MT Std"/>
      <w:sz w:val="24"/>
      <w:szCs w:val="24"/>
      <w:lang w:eastAsia="zh-CN"/>
    </w:rPr>
  </w:style>
  <w:style w:type="character" w:styleId="Emphasis">
    <w:name w:val="Emphasis"/>
    <w:uiPriority w:val="20"/>
    <w:qFormat/>
    <w:rsid w:val="00E64A63"/>
    <w:rPr>
      <w:i/>
      <w:iCs/>
    </w:rPr>
  </w:style>
  <w:style w:type="character" w:customStyle="1" w:styleId="Title1">
    <w:name w:val="Title1"/>
    <w:rsid w:val="00E64A63"/>
  </w:style>
  <w:style w:type="character" w:customStyle="1" w:styleId="parenttitle">
    <w:name w:val="parenttitle"/>
    <w:rsid w:val="00E64A63"/>
  </w:style>
  <w:style w:type="paragraph" w:customStyle="1" w:styleId="Referencetext">
    <w:name w:val="Reference text"/>
    <w:basedOn w:val="Normal"/>
    <w:rsid w:val="00E64A63"/>
    <w:pPr>
      <w:overflowPunct w:val="0"/>
      <w:autoSpaceDE w:val="0"/>
      <w:autoSpaceDN w:val="0"/>
      <w:adjustRightInd w:val="0"/>
      <w:spacing w:after="240" w:line="288" w:lineRule="auto"/>
      <w:ind w:left="431" w:hanging="431"/>
      <w:jc w:val="both"/>
      <w:textAlignment w:val="baseline"/>
    </w:pPr>
    <w:rPr>
      <w:rFonts w:ascii="Times New Roman" w:eastAsia="MS Mincho" w:hAnsi="Times New Roman"/>
      <w:sz w:val="24"/>
      <w:szCs w:val="20"/>
      <w:lang w:eastAsia="ja-JP"/>
    </w:rPr>
  </w:style>
  <w:style w:type="character" w:customStyle="1" w:styleId="StyleReferencetext12ptItalicChar">
    <w:name w:val="Style Reference text + 12 pt Italic Char"/>
    <w:rsid w:val="00E64A63"/>
    <w:rPr>
      <w:i/>
      <w:iCs/>
      <w:sz w:val="24"/>
      <w:lang w:val="en-GB" w:eastAsia="en-US" w:bidi="ar-SA"/>
    </w:rPr>
  </w:style>
  <w:style w:type="paragraph" w:styleId="ListParagraph">
    <w:name w:val="List Paragraph"/>
    <w:basedOn w:val="Normal"/>
    <w:uiPriority w:val="34"/>
    <w:qFormat/>
    <w:rsid w:val="00E64A63"/>
    <w:pPr>
      <w:ind w:left="720"/>
      <w:contextualSpacing/>
    </w:pPr>
    <w:rPr>
      <w:rFonts w:eastAsia="Calibri"/>
    </w:rPr>
  </w:style>
  <w:style w:type="paragraph" w:styleId="Quote">
    <w:name w:val="Quote"/>
    <w:basedOn w:val="Normal"/>
    <w:next w:val="Normal"/>
    <w:link w:val="QuoteChar"/>
    <w:qFormat/>
    <w:rsid w:val="00E64A63"/>
    <w:pPr>
      <w:overflowPunct w:val="0"/>
      <w:adjustRightInd w:val="0"/>
      <w:spacing w:after="240" w:line="288" w:lineRule="auto"/>
      <w:ind w:left="567" w:right="567"/>
      <w:jc w:val="both"/>
    </w:pPr>
    <w:rPr>
      <w:rFonts w:cs="Calibri"/>
      <w:iCs/>
      <w:color w:val="000000"/>
      <w:kern w:val="28"/>
      <w:lang w:eastAsia="en-GB"/>
    </w:rPr>
  </w:style>
  <w:style w:type="character" w:customStyle="1" w:styleId="QuoteChar">
    <w:name w:val="Quote Char"/>
    <w:basedOn w:val="DefaultParagraphFont"/>
    <w:link w:val="Quote"/>
    <w:rsid w:val="00E64A63"/>
    <w:rPr>
      <w:rFonts w:ascii="Calibri" w:eastAsia="Times New Roman" w:hAnsi="Calibri" w:cs="Calibri"/>
      <w:iCs/>
      <w:color w:val="000000"/>
      <w:kern w:val="28"/>
      <w:lang w:val="en-GB" w:eastAsia="en-GB"/>
    </w:rPr>
  </w:style>
  <w:style w:type="paragraph" w:styleId="Revision">
    <w:name w:val="Revision"/>
    <w:hidden/>
    <w:uiPriority w:val="99"/>
    <w:semiHidden/>
    <w:rsid w:val="00555E81"/>
    <w:pPr>
      <w:spacing w:after="0" w:line="240" w:lineRule="auto"/>
    </w:pPr>
    <w:rPr>
      <w:rFonts w:ascii="Calibri" w:eastAsia="Times New Roman" w:hAnsi="Calibri" w:cs="Times New Roman"/>
      <w:lang w:val="en-GB"/>
    </w:rPr>
  </w:style>
  <w:style w:type="character" w:customStyle="1" w:styleId="Heading2Char">
    <w:name w:val="Heading 2 Char"/>
    <w:basedOn w:val="DefaultParagraphFont"/>
    <w:link w:val="Heading2"/>
    <w:uiPriority w:val="9"/>
    <w:rsid w:val="00CF6B10"/>
    <w:rPr>
      <w:rFonts w:asciiTheme="majorHAnsi" w:eastAsiaTheme="majorEastAsia" w:hAnsiTheme="majorHAnsi" w:cstheme="majorBidi"/>
      <w:b/>
      <w:bCs/>
      <w:color w:val="4F81BD" w:themeColor="accent1"/>
      <w:sz w:val="26"/>
      <w:szCs w:val="26"/>
      <w:lang w:val="en-GB"/>
    </w:rPr>
  </w:style>
  <w:style w:type="paragraph" w:styleId="Subtitle">
    <w:name w:val="Subtitle"/>
    <w:basedOn w:val="Normal"/>
    <w:next w:val="Normal"/>
    <w:link w:val="SubtitleChar"/>
    <w:uiPriority w:val="11"/>
    <w:qFormat/>
    <w:rsid w:val="00CF6B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6B10"/>
    <w:rPr>
      <w:rFonts w:asciiTheme="majorHAnsi" w:eastAsiaTheme="majorEastAsia" w:hAnsiTheme="majorHAnsi" w:cstheme="majorBidi"/>
      <w:i/>
      <w:iCs/>
      <w:color w:val="4F81BD" w:themeColor="accent1"/>
      <w:spacing w:val="15"/>
      <w:sz w:val="24"/>
      <w:szCs w:val="24"/>
      <w:lang w:val="en-GB"/>
    </w:rPr>
  </w:style>
  <w:style w:type="character" w:customStyle="1" w:styleId="Heading1Char">
    <w:name w:val="Heading 1 Char"/>
    <w:basedOn w:val="DefaultParagraphFont"/>
    <w:link w:val="Heading1"/>
    <w:uiPriority w:val="9"/>
    <w:rsid w:val="00A523BD"/>
    <w:rPr>
      <w:rFonts w:asciiTheme="majorHAnsi" w:eastAsiaTheme="majorEastAsia" w:hAnsiTheme="majorHAnsi" w:cstheme="majorBidi"/>
      <w:b/>
      <w:bCs/>
      <w:color w:val="365F91" w:themeColor="accent1" w:themeShade="BF"/>
      <w:sz w:val="28"/>
      <w:szCs w:val="28"/>
      <w:lang w:val="en-GB"/>
    </w:rPr>
  </w:style>
  <w:style w:type="character" w:styleId="SubtleEmphasis">
    <w:name w:val="Subtle Emphasis"/>
    <w:basedOn w:val="DefaultParagraphFont"/>
    <w:uiPriority w:val="19"/>
    <w:qFormat/>
    <w:rsid w:val="001B646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61202">
      <w:bodyDiv w:val="1"/>
      <w:marLeft w:val="0"/>
      <w:marRight w:val="0"/>
      <w:marTop w:val="0"/>
      <w:marBottom w:val="0"/>
      <w:divBdr>
        <w:top w:val="none" w:sz="0" w:space="0" w:color="auto"/>
        <w:left w:val="none" w:sz="0" w:space="0" w:color="auto"/>
        <w:bottom w:val="none" w:sz="0" w:space="0" w:color="auto"/>
        <w:right w:val="none" w:sz="0" w:space="0" w:color="auto"/>
      </w:divBdr>
      <w:divsChild>
        <w:div w:id="879249628">
          <w:marLeft w:val="0"/>
          <w:marRight w:val="0"/>
          <w:marTop w:val="0"/>
          <w:marBottom w:val="0"/>
          <w:divBdr>
            <w:top w:val="none" w:sz="0" w:space="0" w:color="auto"/>
            <w:left w:val="none" w:sz="0" w:space="0" w:color="auto"/>
            <w:bottom w:val="none" w:sz="0" w:space="0" w:color="auto"/>
            <w:right w:val="none" w:sz="0" w:space="0" w:color="auto"/>
          </w:divBdr>
          <w:divsChild>
            <w:div w:id="1195650710">
              <w:marLeft w:val="0"/>
              <w:marRight w:val="0"/>
              <w:marTop w:val="0"/>
              <w:marBottom w:val="0"/>
              <w:divBdr>
                <w:top w:val="none" w:sz="0" w:space="0" w:color="auto"/>
                <w:left w:val="none" w:sz="0" w:space="0" w:color="auto"/>
                <w:bottom w:val="none" w:sz="0" w:space="0" w:color="auto"/>
                <w:right w:val="none" w:sz="0" w:space="0" w:color="auto"/>
              </w:divBdr>
              <w:divsChild>
                <w:div w:id="604077921">
                  <w:marLeft w:val="0"/>
                  <w:marRight w:val="0"/>
                  <w:marTop w:val="0"/>
                  <w:marBottom w:val="0"/>
                  <w:divBdr>
                    <w:top w:val="none" w:sz="0" w:space="0" w:color="auto"/>
                    <w:left w:val="none" w:sz="0" w:space="0" w:color="auto"/>
                    <w:bottom w:val="none" w:sz="0" w:space="0" w:color="auto"/>
                    <w:right w:val="none" w:sz="0" w:space="0" w:color="auto"/>
                  </w:divBdr>
                  <w:divsChild>
                    <w:div w:id="1976446613">
                      <w:marLeft w:val="0"/>
                      <w:marRight w:val="0"/>
                      <w:marTop w:val="0"/>
                      <w:marBottom w:val="0"/>
                      <w:divBdr>
                        <w:top w:val="none" w:sz="0" w:space="0" w:color="auto"/>
                        <w:left w:val="none" w:sz="0" w:space="0" w:color="auto"/>
                        <w:bottom w:val="none" w:sz="0" w:space="0" w:color="auto"/>
                        <w:right w:val="none" w:sz="0" w:space="0" w:color="auto"/>
                      </w:divBdr>
                      <w:divsChild>
                        <w:div w:id="888491407">
                          <w:marLeft w:val="0"/>
                          <w:marRight w:val="0"/>
                          <w:marTop w:val="0"/>
                          <w:marBottom w:val="0"/>
                          <w:divBdr>
                            <w:top w:val="none" w:sz="0" w:space="0" w:color="auto"/>
                            <w:left w:val="none" w:sz="0" w:space="0" w:color="auto"/>
                            <w:bottom w:val="none" w:sz="0" w:space="0" w:color="auto"/>
                            <w:right w:val="none" w:sz="0" w:space="0" w:color="auto"/>
                          </w:divBdr>
                          <w:divsChild>
                            <w:div w:id="1717506698">
                              <w:marLeft w:val="0"/>
                              <w:marRight w:val="0"/>
                              <w:marTop w:val="0"/>
                              <w:marBottom w:val="0"/>
                              <w:divBdr>
                                <w:top w:val="none" w:sz="0" w:space="0" w:color="auto"/>
                                <w:left w:val="none" w:sz="0" w:space="0" w:color="auto"/>
                                <w:bottom w:val="none" w:sz="0" w:space="0" w:color="auto"/>
                                <w:right w:val="none" w:sz="0" w:space="0" w:color="auto"/>
                              </w:divBdr>
                              <w:divsChild>
                                <w:div w:id="354697150">
                                  <w:marLeft w:val="0"/>
                                  <w:marRight w:val="0"/>
                                  <w:marTop w:val="0"/>
                                  <w:marBottom w:val="0"/>
                                  <w:divBdr>
                                    <w:top w:val="none" w:sz="0" w:space="0" w:color="auto"/>
                                    <w:left w:val="none" w:sz="0" w:space="0" w:color="auto"/>
                                    <w:bottom w:val="none" w:sz="0" w:space="0" w:color="auto"/>
                                    <w:right w:val="none" w:sz="0" w:space="0" w:color="auto"/>
                                  </w:divBdr>
                                </w:div>
                                <w:div w:id="16960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8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ilibrary.org/development/development-co-operation-report_2074772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ats.oecd.org/Index.aspx?DatasetCode=TABLE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sghana.gov.gh/censuses.html.%20Accessed%20October%2024th%2020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ideffectiveness.org/busanhlf4/images/stories/hlf4/OUTCOME_DOCUMENT_-_FINAL_EN.pdf.%20Retrieved:%20December%204th%202011"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cdicida.gc.ca/INET/IMAGES.NSF/vLUImages/About_CIDA/$file/AIDEFFECTIVENESS_ACTIONPLAN_2009-12-e.pdf" TargetMode="External"/><Relationship Id="rId14" Type="http://schemas.openxmlformats.org/officeDocument/2006/relationships/hyperlink" Target="http://www.oecd.org/document/18/0,3746,en_2649_3236398_35401554_1_1_1_1,00.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113D-76C6-40F4-9CB5-D9554F67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15309</Words>
  <Characters>87263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GLORIA AGYEMANG</cp:lastModifiedBy>
  <cp:revision>4</cp:revision>
  <cp:lastPrinted>2015-08-25T17:31:00Z</cp:lastPrinted>
  <dcterms:created xsi:type="dcterms:W3CDTF">2016-05-27T11:59:00Z</dcterms:created>
  <dcterms:modified xsi:type="dcterms:W3CDTF">2016-05-31T10:47:00Z</dcterms:modified>
</cp:coreProperties>
</file>