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BDA2" w14:textId="77777777" w:rsidR="00362B5C" w:rsidRPr="007E54AD" w:rsidRDefault="00362B5C">
      <w:pPr>
        <w:rPr>
          <w:rFonts w:ascii="Century" w:hAnsi="Century"/>
        </w:rPr>
      </w:pPr>
    </w:p>
    <w:p w14:paraId="593FDDEC" w14:textId="77777777" w:rsidR="00B42838" w:rsidRPr="00C17A4F" w:rsidRDefault="00B42838" w:rsidP="00B42838">
      <w:pPr>
        <w:jc w:val="both"/>
        <w:rPr>
          <w:rFonts w:ascii="Century" w:hAnsi="Century"/>
        </w:rPr>
      </w:pPr>
      <w:r w:rsidRPr="00C17A4F">
        <w:rPr>
          <w:rFonts w:ascii="Century" w:hAnsi="Century"/>
        </w:rPr>
        <w:t xml:space="preserve">The Ethics of Wrongdoing in José </w:t>
      </w:r>
      <w:proofErr w:type="spellStart"/>
      <w:r w:rsidRPr="00C17A4F">
        <w:rPr>
          <w:rFonts w:ascii="Century" w:hAnsi="Century"/>
        </w:rPr>
        <w:t>María</w:t>
      </w:r>
      <w:proofErr w:type="spellEnd"/>
      <w:r w:rsidRPr="00C17A4F">
        <w:rPr>
          <w:rFonts w:ascii="Century" w:hAnsi="Century"/>
        </w:rPr>
        <w:t xml:space="preserve"> </w:t>
      </w:r>
      <w:proofErr w:type="spellStart"/>
      <w:r w:rsidRPr="00C17A4F">
        <w:rPr>
          <w:rFonts w:ascii="Century" w:hAnsi="Century"/>
        </w:rPr>
        <w:t>Forqué’s</w:t>
      </w:r>
      <w:proofErr w:type="spellEnd"/>
      <w:r w:rsidRPr="00C17A4F">
        <w:rPr>
          <w:rFonts w:ascii="Century" w:hAnsi="Century"/>
        </w:rPr>
        <w:t xml:space="preserve"> </w:t>
      </w:r>
      <w:proofErr w:type="spellStart"/>
      <w:r w:rsidRPr="00C17A4F">
        <w:rPr>
          <w:rFonts w:ascii="Century" w:hAnsi="Century"/>
          <w:i/>
        </w:rPr>
        <w:t>Amanecer</w:t>
      </w:r>
      <w:proofErr w:type="spellEnd"/>
      <w:r w:rsidRPr="00C17A4F">
        <w:rPr>
          <w:rFonts w:ascii="Century" w:hAnsi="Century"/>
          <w:i/>
        </w:rPr>
        <w:t xml:space="preserve"> en </w:t>
      </w:r>
      <w:proofErr w:type="spellStart"/>
      <w:r w:rsidRPr="00C17A4F">
        <w:rPr>
          <w:rFonts w:ascii="Century" w:hAnsi="Century"/>
          <w:i/>
        </w:rPr>
        <w:t>puerta</w:t>
      </w:r>
      <w:proofErr w:type="spellEnd"/>
      <w:r w:rsidRPr="00C17A4F">
        <w:rPr>
          <w:rFonts w:ascii="Century" w:hAnsi="Century"/>
          <w:i/>
        </w:rPr>
        <w:t xml:space="preserve"> </w:t>
      </w:r>
      <w:proofErr w:type="spellStart"/>
      <w:r w:rsidRPr="00C17A4F">
        <w:rPr>
          <w:rFonts w:ascii="Century" w:hAnsi="Century"/>
          <w:i/>
        </w:rPr>
        <w:t>oscura</w:t>
      </w:r>
      <w:proofErr w:type="spellEnd"/>
      <w:r w:rsidRPr="00C17A4F">
        <w:rPr>
          <w:rFonts w:ascii="Century" w:hAnsi="Century"/>
          <w:i/>
        </w:rPr>
        <w:t xml:space="preserve"> </w:t>
      </w:r>
      <w:r w:rsidRPr="00C17A4F">
        <w:rPr>
          <w:rFonts w:ascii="Century" w:hAnsi="Century"/>
        </w:rPr>
        <w:t>(1957)</w:t>
      </w:r>
    </w:p>
    <w:p w14:paraId="02317A22" w14:textId="77777777" w:rsidR="00B42838" w:rsidRPr="00C17A4F" w:rsidRDefault="00B42838">
      <w:pPr>
        <w:rPr>
          <w:rFonts w:ascii="Century" w:hAnsi="Century"/>
        </w:rPr>
      </w:pPr>
    </w:p>
    <w:p w14:paraId="3F272432" w14:textId="77777777" w:rsidR="00362B5C" w:rsidRPr="00C17A4F" w:rsidRDefault="00570C5D">
      <w:pPr>
        <w:rPr>
          <w:rFonts w:ascii="Century" w:hAnsi="Century"/>
        </w:rPr>
      </w:pPr>
      <w:r w:rsidRPr="00C17A4F">
        <w:rPr>
          <w:rFonts w:ascii="Century" w:hAnsi="Century"/>
        </w:rPr>
        <w:t>Sara</w:t>
      </w:r>
      <w:r w:rsidR="00C17A4F" w:rsidRPr="00C17A4F">
        <w:rPr>
          <w:rFonts w:ascii="Century" w:hAnsi="Century"/>
        </w:rPr>
        <w:t>h</w:t>
      </w:r>
      <w:r w:rsidRPr="00C17A4F">
        <w:rPr>
          <w:rFonts w:ascii="Century" w:hAnsi="Century"/>
        </w:rPr>
        <w:t xml:space="preserve"> Wright</w:t>
      </w:r>
    </w:p>
    <w:p w14:paraId="5BA474B2" w14:textId="77777777" w:rsidR="00362B5C" w:rsidRPr="00C17A4F" w:rsidRDefault="00570C5D">
      <w:pPr>
        <w:rPr>
          <w:rFonts w:ascii="Century" w:hAnsi="Century"/>
        </w:rPr>
      </w:pPr>
      <w:r w:rsidRPr="00C17A4F">
        <w:rPr>
          <w:rFonts w:ascii="Century" w:hAnsi="Century"/>
        </w:rPr>
        <w:t>School of Modern Languages, Literatures and Cultures</w:t>
      </w:r>
    </w:p>
    <w:p w14:paraId="4F1DBC09" w14:textId="77777777" w:rsidR="00362B5C" w:rsidRPr="00C17A4F" w:rsidRDefault="00570C5D">
      <w:pPr>
        <w:rPr>
          <w:rFonts w:ascii="Century" w:hAnsi="Century"/>
        </w:rPr>
      </w:pPr>
      <w:r w:rsidRPr="00C17A4F">
        <w:rPr>
          <w:rFonts w:ascii="Century" w:hAnsi="Century"/>
        </w:rPr>
        <w:t>Royal Holloway, University of London</w:t>
      </w:r>
    </w:p>
    <w:p w14:paraId="42C38A46" w14:textId="77777777" w:rsidR="00362B5C" w:rsidRPr="00C17A4F" w:rsidRDefault="00570C5D">
      <w:pPr>
        <w:rPr>
          <w:rFonts w:ascii="Century" w:hAnsi="Century"/>
        </w:rPr>
      </w:pPr>
      <w:proofErr w:type="spellStart"/>
      <w:r w:rsidRPr="00C17A4F">
        <w:rPr>
          <w:rFonts w:ascii="Century" w:hAnsi="Century"/>
        </w:rPr>
        <w:t>Egham</w:t>
      </w:r>
      <w:proofErr w:type="spellEnd"/>
    </w:p>
    <w:p w14:paraId="629C7393" w14:textId="77777777" w:rsidR="00362B5C" w:rsidRPr="00C17A4F" w:rsidRDefault="00570C5D">
      <w:pPr>
        <w:rPr>
          <w:rFonts w:ascii="Century" w:hAnsi="Century"/>
        </w:rPr>
      </w:pPr>
      <w:r w:rsidRPr="00C17A4F">
        <w:rPr>
          <w:rFonts w:ascii="Century" w:hAnsi="Century"/>
        </w:rPr>
        <w:t>Surrey</w:t>
      </w:r>
    </w:p>
    <w:p w14:paraId="270AA792" w14:textId="77777777" w:rsidR="00362B5C" w:rsidRPr="00C17A4F" w:rsidRDefault="00570C5D">
      <w:pPr>
        <w:rPr>
          <w:rFonts w:ascii="Century" w:hAnsi="Century"/>
        </w:rPr>
      </w:pPr>
      <w:r w:rsidRPr="00C17A4F">
        <w:rPr>
          <w:rFonts w:ascii="Century" w:hAnsi="Century"/>
        </w:rPr>
        <w:t>TW20 0EX</w:t>
      </w:r>
    </w:p>
    <w:p w14:paraId="5ECB455C" w14:textId="77777777" w:rsidR="00362B5C" w:rsidRPr="00C17A4F" w:rsidRDefault="00362B5C">
      <w:pPr>
        <w:rPr>
          <w:rFonts w:ascii="Century" w:hAnsi="Century"/>
        </w:rPr>
      </w:pPr>
    </w:p>
    <w:p w14:paraId="3730B28A" w14:textId="77777777" w:rsidR="00362B5C" w:rsidRPr="00C17A4F" w:rsidRDefault="00570C5D">
      <w:pPr>
        <w:rPr>
          <w:rFonts w:ascii="Century" w:hAnsi="Century"/>
        </w:rPr>
      </w:pPr>
      <w:r w:rsidRPr="00C17A4F">
        <w:rPr>
          <w:rFonts w:ascii="Century" w:hAnsi="Century"/>
        </w:rPr>
        <w:t xml:space="preserve">Email: </w:t>
      </w:r>
      <w:hyperlink r:id="rId7">
        <w:r w:rsidRPr="00C17A4F">
          <w:rPr>
            <w:rStyle w:val="InternetLink"/>
            <w:rFonts w:ascii="Century" w:hAnsi="Century"/>
          </w:rPr>
          <w:t>Sarah.Wright@rhul.ac.uk</w:t>
        </w:r>
      </w:hyperlink>
    </w:p>
    <w:p w14:paraId="623E22FC" w14:textId="77777777" w:rsidR="00362B5C" w:rsidRPr="00C17A4F" w:rsidRDefault="00362B5C">
      <w:pPr>
        <w:rPr>
          <w:rFonts w:ascii="Century" w:hAnsi="Century"/>
        </w:rPr>
      </w:pPr>
    </w:p>
    <w:p w14:paraId="04D108FF" w14:textId="77777777" w:rsidR="00362B5C" w:rsidRPr="00C17A4F" w:rsidRDefault="00570C5D">
      <w:pPr>
        <w:pStyle w:val="TextBody"/>
        <w:rPr>
          <w:rFonts w:ascii="Century" w:hAnsi="Century"/>
        </w:rPr>
      </w:pPr>
      <w:r w:rsidRPr="00C17A4F">
        <w:rPr>
          <w:rStyle w:val="StrongEmphasis"/>
          <w:rFonts w:ascii="Century" w:hAnsi="Century"/>
          <w:b w:val="0"/>
          <w:bCs w:val="0"/>
        </w:rPr>
        <w:t>Phone</w:t>
      </w:r>
      <w:r w:rsidRPr="00C17A4F">
        <w:rPr>
          <w:rStyle w:val="StrongEmphasis"/>
          <w:rFonts w:ascii="Century" w:hAnsi="Century"/>
        </w:rPr>
        <w:t xml:space="preserve">: </w:t>
      </w:r>
      <w:r w:rsidRPr="00C17A4F">
        <w:rPr>
          <w:rFonts w:ascii="Century" w:hAnsi="Century"/>
        </w:rPr>
        <w:t>+44 1784 443758</w:t>
      </w:r>
    </w:p>
    <w:p w14:paraId="6252E43E" w14:textId="77777777" w:rsidR="00362B5C" w:rsidRPr="00C17A4F" w:rsidRDefault="00570C5D">
      <w:pPr>
        <w:rPr>
          <w:rFonts w:ascii="Century" w:hAnsi="Century"/>
        </w:rPr>
      </w:pPr>
      <w:r w:rsidRPr="00C17A4F">
        <w:rPr>
          <w:rFonts w:ascii="Century" w:hAnsi="Century"/>
        </w:rPr>
        <w:br w:type="page"/>
      </w:r>
    </w:p>
    <w:p w14:paraId="210B14EA" w14:textId="77777777" w:rsidR="00B42838" w:rsidRPr="00C17A4F" w:rsidRDefault="00B42838" w:rsidP="007E54AD">
      <w:pPr>
        <w:jc w:val="center"/>
        <w:rPr>
          <w:rFonts w:ascii="Century" w:hAnsi="Century"/>
          <w:b/>
          <w:sz w:val="44"/>
          <w:szCs w:val="44"/>
        </w:rPr>
      </w:pPr>
      <w:r w:rsidRPr="00C17A4F">
        <w:rPr>
          <w:rFonts w:ascii="Century" w:hAnsi="Century"/>
          <w:b/>
          <w:sz w:val="44"/>
          <w:szCs w:val="44"/>
        </w:rPr>
        <w:lastRenderedPageBreak/>
        <w:t xml:space="preserve">The Ethics of Wrongdoing in José </w:t>
      </w:r>
      <w:proofErr w:type="spellStart"/>
      <w:r w:rsidRPr="00C17A4F">
        <w:rPr>
          <w:rFonts w:ascii="Century" w:hAnsi="Century"/>
          <w:b/>
          <w:sz w:val="44"/>
          <w:szCs w:val="44"/>
        </w:rPr>
        <w:t>María</w:t>
      </w:r>
      <w:proofErr w:type="spellEnd"/>
      <w:r w:rsidRPr="00C17A4F">
        <w:rPr>
          <w:rFonts w:ascii="Century" w:hAnsi="Century"/>
          <w:b/>
          <w:sz w:val="44"/>
          <w:szCs w:val="44"/>
        </w:rPr>
        <w:t xml:space="preserve"> </w:t>
      </w:r>
      <w:proofErr w:type="spellStart"/>
      <w:r w:rsidRPr="00C17A4F">
        <w:rPr>
          <w:rFonts w:ascii="Century" w:hAnsi="Century"/>
          <w:b/>
          <w:sz w:val="44"/>
          <w:szCs w:val="44"/>
        </w:rPr>
        <w:t>Forqué’s</w:t>
      </w:r>
      <w:proofErr w:type="spellEnd"/>
      <w:r w:rsidRPr="00C17A4F">
        <w:rPr>
          <w:rFonts w:ascii="Century" w:hAnsi="Century"/>
          <w:b/>
          <w:sz w:val="44"/>
          <w:szCs w:val="44"/>
        </w:rPr>
        <w:t xml:space="preserve"> </w:t>
      </w:r>
      <w:proofErr w:type="spellStart"/>
      <w:r w:rsidRPr="00C17A4F">
        <w:rPr>
          <w:rFonts w:ascii="Century" w:hAnsi="Century"/>
          <w:b/>
          <w:i/>
          <w:sz w:val="44"/>
          <w:szCs w:val="44"/>
        </w:rPr>
        <w:t>Amanecer</w:t>
      </w:r>
      <w:proofErr w:type="spellEnd"/>
      <w:r w:rsidRPr="00C17A4F">
        <w:rPr>
          <w:rFonts w:ascii="Century" w:hAnsi="Century"/>
          <w:b/>
          <w:i/>
          <w:sz w:val="44"/>
          <w:szCs w:val="44"/>
        </w:rPr>
        <w:t xml:space="preserve"> en </w:t>
      </w:r>
      <w:proofErr w:type="spellStart"/>
      <w:r w:rsidRPr="00C17A4F">
        <w:rPr>
          <w:rFonts w:ascii="Century" w:hAnsi="Century"/>
          <w:b/>
          <w:i/>
          <w:sz w:val="44"/>
          <w:szCs w:val="44"/>
        </w:rPr>
        <w:t>puerta</w:t>
      </w:r>
      <w:proofErr w:type="spellEnd"/>
      <w:r w:rsidRPr="00C17A4F">
        <w:rPr>
          <w:rFonts w:ascii="Century" w:hAnsi="Century"/>
          <w:b/>
          <w:i/>
          <w:sz w:val="44"/>
          <w:szCs w:val="44"/>
        </w:rPr>
        <w:t xml:space="preserve"> </w:t>
      </w:r>
      <w:proofErr w:type="spellStart"/>
      <w:r w:rsidRPr="00C17A4F">
        <w:rPr>
          <w:rFonts w:ascii="Century" w:hAnsi="Century"/>
          <w:b/>
          <w:i/>
          <w:sz w:val="44"/>
          <w:szCs w:val="44"/>
        </w:rPr>
        <w:t>oscura</w:t>
      </w:r>
      <w:proofErr w:type="spellEnd"/>
      <w:r w:rsidRPr="00C17A4F">
        <w:rPr>
          <w:rFonts w:ascii="Century" w:hAnsi="Century"/>
          <w:b/>
          <w:i/>
          <w:sz w:val="44"/>
          <w:szCs w:val="44"/>
        </w:rPr>
        <w:t xml:space="preserve"> </w:t>
      </w:r>
      <w:r w:rsidRPr="00C17A4F">
        <w:rPr>
          <w:rFonts w:ascii="Century" w:hAnsi="Century"/>
          <w:b/>
          <w:sz w:val="44"/>
          <w:szCs w:val="44"/>
        </w:rPr>
        <w:t>(1957)</w:t>
      </w:r>
    </w:p>
    <w:p w14:paraId="412E082F" w14:textId="77777777" w:rsidR="00B42838" w:rsidRPr="00C17A4F" w:rsidRDefault="00B42838">
      <w:pPr>
        <w:spacing w:line="480" w:lineRule="auto"/>
        <w:jc w:val="center"/>
        <w:rPr>
          <w:rFonts w:ascii="Century" w:hAnsi="Century"/>
        </w:rPr>
      </w:pPr>
    </w:p>
    <w:p w14:paraId="1DFCCF3D" w14:textId="77777777" w:rsidR="00362B5C" w:rsidRPr="00C17A4F" w:rsidRDefault="00362B5C">
      <w:pPr>
        <w:spacing w:line="480" w:lineRule="auto"/>
        <w:jc w:val="center"/>
        <w:rPr>
          <w:rFonts w:ascii="Century" w:hAnsi="Century"/>
        </w:rPr>
      </w:pPr>
    </w:p>
    <w:p w14:paraId="06A71AAD" w14:textId="77777777" w:rsidR="00362B5C" w:rsidRPr="00C17A4F" w:rsidRDefault="00570C5D">
      <w:pPr>
        <w:spacing w:line="480" w:lineRule="auto"/>
        <w:jc w:val="center"/>
        <w:rPr>
          <w:rFonts w:ascii="Century" w:hAnsi="Century"/>
        </w:rPr>
      </w:pPr>
      <w:r w:rsidRPr="00C17A4F">
        <w:rPr>
          <w:rFonts w:ascii="Century" w:hAnsi="Century"/>
        </w:rPr>
        <w:t>Sarah Wright</w:t>
      </w:r>
      <w:r w:rsidRPr="00C17A4F">
        <w:rPr>
          <w:rStyle w:val="FootnoteAnchor"/>
          <w:rFonts w:ascii="Century" w:hAnsi="Century"/>
        </w:rPr>
        <w:footnoteReference w:id="1"/>
      </w:r>
      <w:r w:rsidRPr="00C17A4F">
        <w:rPr>
          <w:rFonts w:ascii="Century" w:hAnsi="Century"/>
        </w:rPr>
        <w:t xml:space="preserve"> </w:t>
      </w:r>
    </w:p>
    <w:p w14:paraId="53B70536" w14:textId="77777777" w:rsidR="00362B5C" w:rsidRPr="00C17A4F" w:rsidRDefault="00570C5D">
      <w:pPr>
        <w:spacing w:line="480" w:lineRule="auto"/>
        <w:rPr>
          <w:rFonts w:ascii="Century" w:hAnsi="Century"/>
        </w:rPr>
      </w:pPr>
      <w:r w:rsidRPr="00C17A4F">
        <w:rPr>
          <w:rFonts w:ascii="Century" w:hAnsi="Century"/>
        </w:rPr>
        <w:t>Abstract</w:t>
      </w:r>
    </w:p>
    <w:p w14:paraId="2F4FC275" w14:textId="77777777" w:rsidR="00362B5C" w:rsidRPr="00C17A4F" w:rsidRDefault="00570C5D">
      <w:pPr>
        <w:spacing w:line="480" w:lineRule="auto"/>
        <w:jc w:val="both"/>
        <w:rPr>
          <w:rFonts w:ascii="Century" w:hAnsi="Century"/>
        </w:rPr>
      </w:pPr>
      <w:proofErr w:type="spellStart"/>
      <w:r w:rsidRPr="00C17A4F">
        <w:rPr>
          <w:rFonts w:ascii="Century" w:hAnsi="Century"/>
          <w:i/>
        </w:rPr>
        <w:t>Amanecer</w:t>
      </w:r>
      <w:proofErr w:type="spellEnd"/>
      <w:r w:rsidRPr="00C17A4F">
        <w:rPr>
          <w:rFonts w:ascii="Century" w:hAnsi="Century"/>
          <w:i/>
        </w:rPr>
        <w:t xml:space="preserve"> en </w:t>
      </w:r>
      <w:proofErr w:type="spellStart"/>
      <w:r w:rsidRPr="00C17A4F">
        <w:rPr>
          <w:rFonts w:ascii="Century" w:hAnsi="Century"/>
          <w:i/>
        </w:rPr>
        <w:t>puerta</w:t>
      </w:r>
      <w:proofErr w:type="spellEnd"/>
      <w:r w:rsidRPr="00C17A4F">
        <w:rPr>
          <w:rFonts w:ascii="Century" w:hAnsi="Century"/>
          <w:i/>
        </w:rPr>
        <w:t xml:space="preserve"> </w:t>
      </w:r>
      <w:proofErr w:type="spellStart"/>
      <w:r w:rsidRPr="00C17A4F">
        <w:rPr>
          <w:rFonts w:ascii="Century" w:hAnsi="Century"/>
          <w:i/>
        </w:rPr>
        <w:t>oscura</w:t>
      </w:r>
      <w:proofErr w:type="spellEnd"/>
      <w:r w:rsidRPr="00C17A4F">
        <w:rPr>
          <w:rFonts w:ascii="Century" w:hAnsi="Century"/>
          <w:i/>
        </w:rPr>
        <w:t xml:space="preserve"> </w:t>
      </w:r>
      <w:r w:rsidRPr="00C17A4F">
        <w:rPr>
          <w:rFonts w:ascii="Century" w:hAnsi="Century"/>
        </w:rPr>
        <w:t xml:space="preserve">(1957, José </w:t>
      </w:r>
      <w:proofErr w:type="spellStart"/>
      <w:r w:rsidRPr="00C17A4F">
        <w:rPr>
          <w:rFonts w:ascii="Century" w:hAnsi="Century"/>
        </w:rPr>
        <w:t>María</w:t>
      </w:r>
      <w:proofErr w:type="spellEnd"/>
      <w:r w:rsidRPr="00C17A4F">
        <w:rPr>
          <w:rFonts w:ascii="Century" w:hAnsi="Century"/>
        </w:rPr>
        <w:t xml:space="preserve"> </w:t>
      </w:r>
      <w:proofErr w:type="spellStart"/>
      <w:r w:rsidRPr="00C17A4F">
        <w:rPr>
          <w:rFonts w:ascii="Century" w:hAnsi="Century"/>
        </w:rPr>
        <w:t>Forqué</w:t>
      </w:r>
      <w:proofErr w:type="spellEnd"/>
      <w:r w:rsidRPr="00C17A4F">
        <w:rPr>
          <w:rFonts w:ascii="Century" w:hAnsi="Century"/>
        </w:rPr>
        <w:t xml:space="preserve">) is a Spanish Western starring Francisco </w:t>
      </w:r>
      <w:proofErr w:type="spellStart"/>
      <w:r w:rsidRPr="00C17A4F">
        <w:rPr>
          <w:rFonts w:ascii="Century" w:hAnsi="Century"/>
        </w:rPr>
        <w:t>Rabal</w:t>
      </w:r>
      <w:proofErr w:type="spellEnd"/>
      <w:r w:rsidRPr="00C17A4F">
        <w:rPr>
          <w:rFonts w:ascii="Century" w:hAnsi="Century"/>
        </w:rPr>
        <w:t xml:space="preserve"> which depicts banditry from the nineteenth century and which won the Berlin Silver Bear.  In the climactic scenes of the film, the statue of </w:t>
      </w:r>
      <w:proofErr w:type="spellStart"/>
      <w:r w:rsidRPr="00C17A4F">
        <w:rPr>
          <w:rFonts w:ascii="Century" w:hAnsi="Century"/>
        </w:rPr>
        <w:t>Jesús</w:t>
      </w:r>
      <w:proofErr w:type="spellEnd"/>
      <w:r w:rsidRPr="00C17A4F">
        <w:rPr>
          <w:rFonts w:ascii="Century" w:hAnsi="Century"/>
        </w:rPr>
        <w:t xml:space="preserve"> el Rico (a crucifix carried on high by </w:t>
      </w:r>
      <w:proofErr w:type="spellStart"/>
      <w:r w:rsidRPr="00C17A4F">
        <w:rPr>
          <w:rFonts w:ascii="Century" w:hAnsi="Century"/>
          <w:i/>
        </w:rPr>
        <w:t>encapuchados</w:t>
      </w:r>
      <w:proofErr w:type="spellEnd"/>
      <w:r w:rsidRPr="00C17A4F">
        <w:rPr>
          <w:rFonts w:ascii="Century" w:hAnsi="Century"/>
        </w:rPr>
        <w:t xml:space="preserve"> during the Easter celebrations) raises its hand to choose which one of three prisoners to pardon in a re-enactment of the Parable of the Good Thief. This paper will examine documents from the censorship files under the Franco dictatorship and reviews of the film to explore the representations of wrongdoing in the film and the intersections of </w:t>
      </w:r>
      <w:proofErr w:type="spellStart"/>
      <w:r w:rsidRPr="00C17A4F">
        <w:rPr>
          <w:rFonts w:ascii="Century" w:hAnsi="Century"/>
        </w:rPr>
        <w:t>spectatorial</w:t>
      </w:r>
      <w:proofErr w:type="spellEnd"/>
      <w:r w:rsidRPr="00C17A4F">
        <w:rPr>
          <w:rFonts w:ascii="Century" w:hAnsi="Century"/>
        </w:rPr>
        <w:t xml:space="preserve"> relations with ethics. </w:t>
      </w:r>
    </w:p>
    <w:p w14:paraId="21E3D42E" w14:textId="77777777" w:rsidR="00362B5C" w:rsidRPr="00C17A4F" w:rsidRDefault="00362B5C">
      <w:pPr>
        <w:spacing w:line="480" w:lineRule="auto"/>
        <w:jc w:val="both"/>
        <w:rPr>
          <w:rFonts w:ascii="Century" w:hAnsi="Century"/>
        </w:rPr>
      </w:pPr>
    </w:p>
    <w:p w14:paraId="3C4F9BBD" w14:textId="77777777" w:rsidR="00362B5C" w:rsidRPr="00C17A4F" w:rsidRDefault="00570C5D">
      <w:pPr>
        <w:spacing w:line="480" w:lineRule="auto"/>
        <w:jc w:val="both"/>
        <w:rPr>
          <w:rFonts w:ascii="Century" w:hAnsi="Century"/>
        </w:rPr>
      </w:pPr>
      <w:r w:rsidRPr="00C17A4F">
        <w:rPr>
          <w:rFonts w:ascii="Century" w:hAnsi="Century"/>
        </w:rPr>
        <w:t xml:space="preserve">Keywords: </w:t>
      </w:r>
      <w:r w:rsidRPr="00C17A4F">
        <w:rPr>
          <w:rFonts w:ascii="Century" w:hAnsi="Century"/>
          <w:i/>
        </w:rPr>
        <w:t xml:space="preserve">cine de </w:t>
      </w:r>
      <w:proofErr w:type="spellStart"/>
      <w:r w:rsidRPr="00C17A4F">
        <w:rPr>
          <w:rFonts w:ascii="Century" w:hAnsi="Century"/>
          <w:i/>
        </w:rPr>
        <w:t>bandoleros</w:t>
      </w:r>
      <w:proofErr w:type="spellEnd"/>
      <w:r w:rsidRPr="00C17A4F">
        <w:rPr>
          <w:rFonts w:ascii="Century" w:hAnsi="Century"/>
        </w:rPr>
        <w:t>, banditry, iconography, ethics, cinema under Franco </w:t>
      </w:r>
    </w:p>
    <w:p w14:paraId="55166FE2" w14:textId="77777777" w:rsidR="00362B5C" w:rsidRPr="00C17A4F" w:rsidRDefault="00362B5C">
      <w:pPr>
        <w:spacing w:line="480" w:lineRule="auto"/>
        <w:jc w:val="both"/>
        <w:rPr>
          <w:rFonts w:ascii="Century" w:hAnsi="Century"/>
        </w:rPr>
      </w:pPr>
    </w:p>
    <w:p w14:paraId="58CF2337" w14:textId="77777777" w:rsidR="00362B5C" w:rsidRPr="00C17A4F" w:rsidRDefault="00362B5C">
      <w:pPr>
        <w:spacing w:line="480" w:lineRule="auto"/>
        <w:jc w:val="both"/>
        <w:rPr>
          <w:rFonts w:ascii="Century" w:hAnsi="Century"/>
        </w:rPr>
      </w:pPr>
    </w:p>
    <w:p w14:paraId="1D86E753" w14:textId="77777777" w:rsidR="00362B5C" w:rsidRPr="00C17A4F" w:rsidRDefault="00570C5D">
      <w:pPr>
        <w:spacing w:line="480" w:lineRule="auto"/>
        <w:jc w:val="both"/>
        <w:rPr>
          <w:rFonts w:ascii="Century" w:hAnsi="Century"/>
        </w:rPr>
      </w:pPr>
      <w:r w:rsidRPr="00C17A4F">
        <w:rPr>
          <w:rFonts w:ascii="Century" w:hAnsi="Century"/>
        </w:rPr>
        <w:tab/>
        <w:t xml:space="preserve">In the climactic scenes of José </w:t>
      </w:r>
      <w:proofErr w:type="spellStart"/>
      <w:r w:rsidRPr="00C17A4F">
        <w:rPr>
          <w:rFonts w:ascii="Century" w:hAnsi="Century"/>
        </w:rPr>
        <w:t>María</w:t>
      </w:r>
      <w:proofErr w:type="spellEnd"/>
      <w:r w:rsidRPr="00C17A4F">
        <w:rPr>
          <w:rFonts w:ascii="Century" w:hAnsi="Century"/>
        </w:rPr>
        <w:t xml:space="preserve"> </w:t>
      </w:r>
      <w:proofErr w:type="spellStart"/>
      <w:r w:rsidRPr="00C17A4F">
        <w:rPr>
          <w:rFonts w:ascii="Century" w:hAnsi="Century"/>
        </w:rPr>
        <w:t>Forqué’s</w:t>
      </w:r>
      <w:proofErr w:type="spellEnd"/>
      <w:r w:rsidRPr="00C17A4F">
        <w:rPr>
          <w:rFonts w:ascii="Century" w:hAnsi="Century"/>
        </w:rPr>
        <w:t xml:space="preserve"> </w:t>
      </w:r>
      <w:proofErr w:type="spellStart"/>
      <w:r w:rsidRPr="00C17A4F">
        <w:rPr>
          <w:rFonts w:ascii="Century" w:hAnsi="Century"/>
          <w:i/>
        </w:rPr>
        <w:t>Amanencer</w:t>
      </w:r>
      <w:proofErr w:type="spellEnd"/>
      <w:r w:rsidRPr="00C17A4F">
        <w:rPr>
          <w:rFonts w:ascii="Century" w:hAnsi="Century"/>
          <w:i/>
        </w:rPr>
        <w:t xml:space="preserve"> en </w:t>
      </w:r>
      <w:proofErr w:type="spellStart"/>
      <w:r w:rsidRPr="00C17A4F">
        <w:rPr>
          <w:rFonts w:ascii="Century" w:hAnsi="Century"/>
          <w:i/>
        </w:rPr>
        <w:t>puerta</w:t>
      </w:r>
      <w:proofErr w:type="spellEnd"/>
      <w:r w:rsidRPr="00C17A4F">
        <w:rPr>
          <w:rFonts w:ascii="Century" w:hAnsi="Century"/>
          <w:i/>
        </w:rPr>
        <w:t xml:space="preserve"> </w:t>
      </w:r>
      <w:proofErr w:type="spellStart"/>
      <w:r w:rsidRPr="00C17A4F">
        <w:rPr>
          <w:rFonts w:ascii="Century" w:hAnsi="Century"/>
          <w:i/>
        </w:rPr>
        <w:t>oscura</w:t>
      </w:r>
      <w:proofErr w:type="spellEnd"/>
      <w:r w:rsidRPr="00C17A4F">
        <w:rPr>
          <w:rFonts w:ascii="Century" w:hAnsi="Century"/>
        </w:rPr>
        <w:t xml:space="preserve"> (1957), a statue of Christ bearing the cross is carried on high in a procession by </w:t>
      </w:r>
      <w:proofErr w:type="spellStart"/>
      <w:r w:rsidRPr="00C17A4F">
        <w:rPr>
          <w:rFonts w:ascii="Century" w:hAnsi="Century"/>
          <w:i/>
        </w:rPr>
        <w:t>encapuchados</w:t>
      </w:r>
      <w:proofErr w:type="spellEnd"/>
      <w:r w:rsidRPr="00C17A4F">
        <w:rPr>
          <w:rFonts w:ascii="Century" w:hAnsi="Century"/>
        </w:rPr>
        <w:t xml:space="preserve"> from the </w:t>
      </w:r>
      <w:proofErr w:type="spellStart"/>
      <w:r w:rsidRPr="00C17A4F">
        <w:rPr>
          <w:rFonts w:ascii="Century" w:hAnsi="Century"/>
        </w:rPr>
        <w:t>Jesús</w:t>
      </w:r>
      <w:proofErr w:type="spellEnd"/>
      <w:r w:rsidRPr="00C17A4F">
        <w:rPr>
          <w:rFonts w:ascii="Century" w:hAnsi="Century"/>
        </w:rPr>
        <w:t xml:space="preserve"> el Rico brotherhood in Malaga during the Easter celebrations.  A close shot shows how the hand of the statue sways from left to right in front of three condemned men before, in a moment of dramatic tension, it comes to rest in front of Juan Cuenca (Francisco </w:t>
      </w:r>
      <w:proofErr w:type="spellStart"/>
      <w:r w:rsidRPr="00C17A4F">
        <w:rPr>
          <w:rFonts w:ascii="Century" w:hAnsi="Century"/>
        </w:rPr>
        <w:t>Rabal</w:t>
      </w:r>
      <w:proofErr w:type="spellEnd"/>
      <w:r w:rsidRPr="00C17A4F">
        <w:rPr>
          <w:rFonts w:ascii="Century" w:hAnsi="Century"/>
        </w:rPr>
        <w:t xml:space="preserve">), a bandit and outlaw. The bandit is pardoned according to an old custom and walks away from the gallows.  Here, Cuenca is a figure who plays at the limits both of state law and of notions of what is the morally just or ethically right path.  Played by the charismatic Francisco </w:t>
      </w:r>
      <w:proofErr w:type="spellStart"/>
      <w:r w:rsidRPr="00C17A4F">
        <w:rPr>
          <w:rFonts w:ascii="Century" w:hAnsi="Century"/>
        </w:rPr>
        <w:t>Rabal</w:t>
      </w:r>
      <w:proofErr w:type="spellEnd"/>
      <w:r w:rsidRPr="00C17A4F">
        <w:rPr>
          <w:rFonts w:ascii="Century" w:hAnsi="Century"/>
        </w:rPr>
        <w:t xml:space="preserve">, Cuenca is constructed as a transgressive hero who emerges seemingly in contradistinction to the context of the Francoist control of cinematic production in which he appears.    </w:t>
      </w:r>
    </w:p>
    <w:p w14:paraId="5B6515AC" w14:textId="77777777" w:rsidR="00362B5C" w:rsidRPr="00C17A4F" w:rsidRDefault="00570C5D">
      <w:pPr>
        <w:spacing w:line="480" w:lineRule="auto"/>
        <w:jc w:val="both"/>
        <w:rPr>
          <w:rFonts w:ascii="Century" w:hAnsi="Century"/>
        </w:rPr>
      </w:pPr>
      <w:r w:rsidRPr="00C17A4F">
        <w:rPr>
          <w:rFonts w:ascii="Century" w:hAnsi="Century"/>
        </w:rPr>
        <w:tab/>
        <w:t xml:space="preserve">In </w:t>
      </w:r>
      <w:r w:rsidRPr="00C17A4F">
        <w:rPr>
          <w:rFonts w:ascii="Century" w:hAnsi="Century"/>
          <w:i/>
        </w:rPr>
        <w:t>Cinema 1: The Movement-Image</w:t>
      </w:r>
      <w:r w:rsidRPr="00C17A4F">
        <w:rPr>
          <w:rFonts w:ascii="Century" w:hAnsi="Century"/>
        </w:rPr>
        <w:t xml:space="preserve">, </w:t>
      </w:r>
      <w:r w:rsidR="007D4B50" w:rsidRPr="00C17A4F">
        <w:rPr>
          <w:rFonts w:ascii="Century" w:hAnsi="Century"/>
          <w:color w:val="7030A0"/>
        </w:rPr>
        <w:t xml:space="preserve">Gilles </w:t>
      </w:r>
      <w:proofErr w:type="spellStart"/>
      <w:r w:rsidRPr="00C17A4F">
        <w:rPr>
          <w:rFonts w:ascii="Century" w:hAnsi="Century"/>
        </w:rPr>
        <w:t>Deleuze</w:t>
      </w:r>
      <w:proofErr w:type="spellEnd"/>
      <w:r w:rsidRPr="00C17A4F">
        <w:rPr>
          <w:rFonts w:ascii="Century" w:hAnsi="Century"/>
        </w:rPr>
        <w:t xml:space="preserve"> wrote that ‘American cinema constantly shoots and reshoots a single fundamental film, which is the birth of a nation-civilization’.</w:t>
      </w:r>
      <w:r w:rsidRPr="00C17A4F">
        <w:rPr>
          <w:rStyle w:val="FootnoteAnchor"/>
          <w:rFonts w:ascii="Century" w:hAnsi="Century"/>
        </w:rPr>
        <w:footnoteReference w:id="2"/>
      </w:r>
      <w:r w:rsidRPr="00C17A4F">
        <w:rPr>
          <w:rFonts w:ascii="Century" w:hAnsi="Century"/>
        </w:rPr>
        <w:t xml:space="preserve"> If he had in mind the racism of Griffith’s </w:t>
      </w:r>
      <w:r w:rsidRPr="00C17A4F">
        <w:rPr>
          <w:rFonts w:ascii="Century" w:hAnsi="Century"/>
          <w:i/>
        </w:rPr>
        <w:t>Birth of a Nation</w:t>
      </w:r>
      <w:r w:rsidRPr="00C17A4F">
        <w:rPr>
          <w:rFonts w:ascii="Century" w:hAnsi="Century"/>
        </w:rPr>
        <w:t xml:space="preserve"> (1915), he also referred to the Hollywood Western with its invoking of the providential claims of Manifest Destiny and its mythic quest for rootedness, settlement and colonization.  Cinema under Francoism, for its part, inspired by the founding narratives of submission and conversion which the Falange </w:t>
      </w:r>
      <w:r w:rsidRPr="00C17A4F">
        <w:rPr>
          <w:rFonts w:ascii="Century" w:hAnsi="Century"/>
        </w:rPr>
        <w:lastRenderedPageBreak/>
        <w:t>poached from Spain’s colonial past of conquest and empire, played and replayed the story of the sinner who converts to Catholicism; whether through dubbing practices which altered the meaning of Hollywood films to endorse religious messages or through homegrown films which harnessed the seductive power of the cinematic image to turn it towards more religious ends.</w:t>
      </w:r>
      <w:r w:rsidRPr="00C17A4F">
        <w:rPr>
          <w:rStyle w:val="FootnoteAnchor"/>
          <w:rFonts w:ascii="Century" w:hAnsi="Century"/>
        </w:rPr>
        <w:footnoteReference w:id="3"/>
      </w:r>
      <w:r w:rsidRPr="00C17A4F">
        <w:rPr>
          <w:rFonts w:ascii="Century" w:hAnsi="Century"/>
        </w:rPr>
        <w:t xml:space="preserve">  </w:t>
      </w:r>
      <w:proofErr w:type="spellStart"/>
      <w:r w:rsidRPr="00C17A4F">
        <w:rPr>
          <w:rFonts w:ascii="Century" w:hAnsi="Century"/>
          <w:i/>
        </w:rPr>
        <w:t>Amanecer</w:t>
      </w:r>
      <w:proofErr w:type="spellEnd"/>
      <w:r w:rsidRPr="00C17A4F">
        <w:rPr>
          <w:rFonts w:ascii="Century" w:hAnsi="Century"/>
          <w:i/>
        </w:rPr>
        <w:t xml:space="preserve"> en </w:t>
      </w:r>
      <w:proofErr w:type="spellStart"/>
      <w:r w:rsidRPr="00C17A4F">
        <w:rPr>
          <w:rFonts w:ascii="Century" w:hAnsi="Century"/>
          <w:i/>
        </w:rPr>
        <w:t>puerta</w:t>
      </w:r>
      <w:proofErr w:type="spellEnd"/>
      <w:r w:rsidRPr="00C17A4F">
        <w:rPr>
          <w:rFonts w:ascii="Century" w:hAnsi="Century"/>
          <w:i/>
        </w:rPr>
        <w:t xml:space="preserve"> </w:t>
      </w:r>
      <w:proofErr w:type="spellStart"/>
      <w:r w:rsidRPr="00C17A4F">
        <w:rPr>
          <w:rFonts w:ascii="Century" w:hAnsi="Century"/>
          <w:i/>
        </w:rPr>
        <w:t>oscura</w:t>
      </w:r>
      <w:proofErr w:type="spellEnd"/>
      <w:r w:rsidRPr="00C17A4F">
        <w:rPr>
          <w:rFonts w:ascii="Century" w:hAnsi="Century"/>
        </w:rPr>
        <w:t xml:space="preserve"> presents us with a hybrid of the Western and the religious film.  It is an interesting case in that, although its grand finale is bathed in religious imagery, it appears that its hero does not repent at the end of the film.</w:t>
      </w:r>
    </w:p>
    <w:p w14:paraId="4FFD3C01" w14:textId="77777777" w:rsidR="00362B5C" w:rsidRPr="00C17A4F" w:rsidRDefault="00570C5D">
      <w:pPr>
        <w:spacing w:line="480" w:lineRule="auto"/>
        <w:jc w:val="both"/>
        <w:rPr>
          <w:rFonts w:ascii="Century" w:hAnsi="Century"/>
        </w:rPr>
      </w:pPr>
      <w:r w:rsidRPr="00C17A4F">
        <w:rPr>
          <w:rFonts w:ascii="Century" w:hAnsi="Century"/>
        </w:rPr>
        <w:tab/>
      </w:r>
      <w:r w:rsidRPr="00C17A4F">
        <w:rPr>
          <w:rFonts w:ascii="Century" w:hAnsi="Century"/>
          <w:lang w:val="en-GB"/>
        </w:rPr>
        <w:t xml:space="preserve">If publicity for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avoided classifying the film in terms of genre, </w:t>
      </w:r>
      <w:proofErr w:type="spellStart"/>
      <w:r w:rsidRPr="00C17A4F">
        <w:rPr>
          <w:rFonts w:ascii="Century" w:hAnsi="Century"/>
          <w:lang w:val="en-GB"/>
        </w:rPr>
        <w:t>iconographically</w:t>
      </w:r>
      <w:proofErr w:type="spellEnd"/>
      <w:r w:rsidRPr="00C17A4F">
        <w:rPr>
          <w:rFonts w:ascii="Century" w:hAnsi="Century"/>
          <w:lang w:val="en-GB"/>
        </w:rPr>
        <w:t xml:space="preserve"> it belongs to the </w:t>
      </w:r>
      <w:r w:rsidRPr="00C17A4F">
        <w:rPr>
          <w:rFonts w:ascii="Century" w:hAnsi="Century"/>
          <w:i/>
          <w:lang w:val="en-GB"/>
        </w:rPr>
        <w:t xml:space="preserve">cine de </w:t>
      </w:r>
      <w:proofErr w:type="spellStart"/>
      <w:r w:rsidRPr="00C17A4F">
        <w:rPr>
          <w:rFonts w:ascii="Century" w:hAnsi="Century"/>
          <w:i/>
          <w:lang w:val="en-GB"/>
        </w:rPr>
        <w:t>bandoleros</w:t>
      </w:r>
      <w:proofErr w:type="spellEnd"/>
      <w:r w:rsidRPr="00C17A4F">
        <w:rPr>
          <w:rFonts w:ascii="Century" w:hAnsi="Century"/>
          <w:lang w:val="en-GB"/>
        </w:rPr>
        <w:t xml:space="preserve">, a sub-genre of the Spanish-style Western.  A press release shows </w:t>
      </w:r>
      <w:proofErr w:type="spellStart"/>
      <w:r w:rsidRPr="00C17A4F">
        <w:rPr>
          <w:rFonts w:ascii="Century" w:hAnsi="Century"/>
          <w:lang w:val="en-GB"/>
        </w:rPr>
        <w:t>Rabal</w:t>
      </w:r>
      <w:proofErr w:type="spellEnd"/>
      <w:r w:rsidRPr="00C17A4F">
        <w:rPr>
          <w:rFonts w:ascii="Century" w:hAnsi="Century"/>
          <w:lang w:val="en-GB"/>
        </w:rPr>
        <w:t xml:space="preserve"> on horseback, a coloured blanket as a poncho, hat on his head and gun in his hand.  Another depicts three men on horseback galloping away from a whitewashed village, the church steeple prominently displayed.  </w:t>
      </w:r>
      <w:proofErr w:type="spellStart"/>
      <w:r w:rsidRPr="00C17A4F">
        <w:rPr>
          <w:rFonts w:ascii="Century" w:hAnsi="Century"/>
          <w:lang w:val="es-ES"/>
        </w:rPr>
        <w:t>The</w:t>
      </w:r>
      <w:proofErr w:type="spellEnd"/>
      <w:r w:rsidRPr="00C17A4F">
        <w:rPr>
          <w:rFonts w:ascii="Century" w:hAnsi="Century"/>
          <w:lang w:val="es-ES"/>
        </w:rPr>
        <w:t xml:space="preserve"> </w:t>
      </w:r>
      <w:proofErr w:type="spellStart"/>
      <w:r w:rsidRPr="00C17A4F">
        <w:rPr>
          <w:rFonts w:ascii="Century" w:hAnsi="Century"/>
          <w:lang w:val="es-ES"/>
        </w:rPr>
        <w:t>film’s</w:t>
      </w:r>
      <w:proofErr w:type="spellEnd"/>
      <w:r w:rsidRPr="00C17A4F">
        <w:rPr>
          <w:rFonts w:ascii="Century" w:hAnsi="Century"/>
          <w:lang w:val="es-ES"/>
        </w:rPr>
        <w:t xml:space="preserve"> </w:t>
      </w:r>
      <w:proofErr w:type="spellStart"/>
      <w:r w:rsidRPr="00C17A4F">
        <w:rPr>
          <w:rFonts w:ascii="Century" w:hAnsi="Century"/>
          <w:lang w:val="es-ES"/>
        </w:rPr>
        <w:t>tagline</w:t>
      </w:r>
      <w:proofErr w:type="spellEnd"/>
      <w:r w:rsidRPr="00C17A4F">
        <w:rPr>
          <w:rFonts w:ascii="Century" w:hAnsi="Century"/>
          <w:lang w:val="es-ES"/>
        </w:rPr>
        <w:t xml:space="preserve"> </w:t>
      </w:r>
      <w:proofErr w:type="spellStart"/>
      <w:r w:rsidRPr="00C17A4F">
        <w:rPr>
          <w:rFonts w:ascii="Century" w:hAnsi="Century"/>
          <w:lang w:val="es-ES"/>
        </w:rPr>
        <w:t>was</w:t>
      </w:r>
      <w:proofErr w:type="spellEnd"/>
      <w:r w:rsidRPr="00C17A4F">
        <w:rPr>
          <w:rFonts w:ascii="Century" w:hAnsi="Century"/>
          <w:lang w:val="es-ES"/>
        </w:rPr>
        <w:t>, ‘¡polvo de los caminos de huida, sudor de angustia y sangre de delitos en el alma de tres hombres perseguidos!’</w:t>
      </w:r>
      <w:r w:rsidRPr="00C17A4F">
        <w:rPr>
          <w:rStyle w:val="FootnoteAnchor"/>
          <w:rFonts w:ascii="Century" w:hAnsi="Century"/>
          <w:lang w:val="es-ES"/>
        </w:rPr>
        <w:footnoteReference w:id="4"/>
      </w:r>
      <w:r w:rsidRPr="00C17A4F">
        <w:rPr>
          <w:rFonts w:ascii="Century" w:hAnsi="Century"/>
          <w:lang w:val="es-ES"/>
        </w:rPr>
        <w:t xml:space="preserve">  </w:t>
      </w:r>
      <w:r w:rsidRPr="00C17A4F">
        <w:rPr>
          <w:rFonts w:ascii="Century" w:hAnsi="Century"/>
          <w:lang w:val="en-GB"/>
        </w:rPr>
        <w:t xml:space="preserve">The pardoned bandit was well-known in the cultural imaginary, whilst </w:t>
      </w:r>
      <w:r w:rsidRPr="00C17A4F">
        <w:rPr>
          <w:rFonts w:ascii="Century" w:hAnsi="Century"/>
          <w:lang w:val="en-GB"/>
        </w:rPr>
        <w:lastRenderedPageBreak/>
        <w:t>religious themes were often associated with tales of bandits.</w:t>
      </w:r>
      <w:r w:rsidRPr="00C17A4F">
        <w:rPr>
          <w:rStyle w:val="FootnoteAnchor"/>
          <w:rFonts w:ascii="Century" w:hAnsi="Century"/>
          <w:lang w:val="en-GB"/>
        </w:rPr>
        <w:footnoteReference w:id="5"/>
      </w:r>
      <w:r w:rsidRPr="00C17A4F">
        <w:rPr>
          <w:rFonts w:ascii="Century" w:hAnsi="Century"/>
          <w:lang w:val="en-GB"/>
        </w:rPr>
        <w:t xml:space="preserve"> In this article, I will view this </w:t>
      </w:r>
      <w:proofErr w:type="spellStart"/>
      <w:r w:rsidRPr="00C17A4F">
        <w:rPr>
          <w:rFonts w:ascii="Century" w:hAnsi="Century"/>
          <w:i/>
          <w:lang w:val="en-GB"/>
        </w:rPr>
        <w:t>película</w:t>
      </w:r>
      <w:proofErr w:type="spellEnd"/>
      <w:r w:rsidRPr="00C17A4F">
        <w:rPr>
          <w:rFonts w:ascii="Century" w:hAnsi="Century"/>
          <w:i/>
          <w:lang w:val="en-GB"/>
        </w:rPr>
        <w:t xml:space="preserve"> de </w:t>
      </w:r>
      <w:proofErr w:type="spellStart"/>
      <w:r w:rsidRPr="00C17A4F">
        <w:rPr>
          <w:rFonts w:ascii="Century" w:hAnsi="Century"/>
          <w:i/>
          <w:lang w:val="en-GB"/>
        </w:rPr>
        <w:t>bandoleros</w:t>
      </w:r>
      <w:proofErr w:type="spellEnd"/>
      <w:r w:rsidRPr="00C17A4F">
        <w:rPr>
          <w:rFonts w:ascii="Century" w:hAnsi="Century"/>
          <w:lang w:val="en-GB"/>
        </w:rPr>
        <w:t xml:space="preserve"> according to Marsha </w:t>
      </w:r>
      <w:proofErr w:type="spellStart"/>
      <w:r w:rsidRPr="00C17A4F">
        <w:rPr>
          <w:rFonts w:ascii="Century" w:hAnsi="Century"/>
          <w:lang w:val="en-GB"/>
        </w:rPr>
        <w:t>Kinder’s</w:t>
      </w:r>
      <w:proofErr w:type="spellEnd"/>
      <w:r w:rsidRPr="00C17A4F">
        <w:rPr>
          <w:rFonts w:ascii="Century" w:hAnsi="Century"/>
          <w:lang w:val="en-GB"/>
        </w:rPr>
        <w:t xml:space="preserve"> theory of ‘intentional hybrids’, </w:t>
      </w:r>
      <w:r w:rsidRPr="00C17A4F">
        <w:rPr>
          <w:rFonts w:ascii="Century" w:hAnsi="Century"/>
        </w:rPr>
        <w:t>where playing off one narrative convention of representation with another is both intentional and productive</w:t>
      </w:r>
      <w:r w:rsidRPr="00C17A4F">
        <w:rPr>
          <w:rFonts w:ascii="Century" w:hAnsi="Century"/>
          <w:lang w:val="en-GB"/>
        </w:rPr>
        <w:t xml:space="preserve">.  Cuenca is constructed as the hero of the piece, in spite of his resistance to National Catholicism.  Thus, whilst the film’s final scenes appear to endorse the imagery of National Catholicism, here I shall explore the way that the film encourages the spectator to make ethical decisions regarding wrongdoing, decisions that may operate independently of state law and National Catholic ideology. I shall consider the ways that the film may serve as a critique of church/state power in the Francoist Spain of the 1950s.   </w:t>
      </w:r>
    </w:p>
    <w:p w14:paraId="40F3C802" w14:textId="77777777" w:rsidR="00362B5C" w:rsidRPr="00C17A4F" w:rsidRDefault="00362B5C">
      <w:pPr>
        <w:spacing w:line="480" w:lineRule="auto"/>
        <w:jc w:val="both"/>
        <w:rPr>
          <w:rFonts w:ascii="Century" w:hAnsi="Century"/>
          <w:lang w:val="en-GB"/>
        </w:rPr>
      </w:pPr>
    </w:p>
    <w:p w14:paraId="634CBFCE" w14:textId="77777777" w:rsidR="00362B5C" w:rsidRPr="00C17A4F" w:rsidRDefault="00570C5D">
      <w:pPr>
        <w:spacing w:line="480" w:lineRule="auto"/>
        <w:jc w:val="both"/>
        <w:rPr>
          <w:rFonts w:ascii="Century" w:hAnsi="Century"/>
        </w:rPr>
      </w:pPr>
      <w:r w:rsidRPr="00C17A4F">
        <w:rPr>
          <w:rFonts w:ascii="Century" w:hAnsi="Century"/>
          <w:b/>
          <w:lang w:val="en-GB"/>
        </w:rPr>
        <w:t>The Pistol in Close-up</w:t>
      </w:r>
    </w:p>
    <w:p w14:paraId="12671BD4" w14:textId="77777777" w:rsidR="00362B5C" w:rsidRPr="00C17A4F" w:rsidRDefault="00570C5D">
      <w:pPr>
        <w:spacing w:line="480" w:lineRule="auto"/>
        <w:jc w:val="both"/>
        <w:rPr>
          <w:rFonts w:ascii="Century" w:hAnsi="Century"/>
        </w:rPr>
      </w:pPr>
      <w:proofErr w:type="spellStart"/>
      <w:r w:rsidRPr="00C17A4F">
        <w:rPr>
          <w:rFonts w:ascii="Century" w:hAnsi="Century"/>
          <w:i/>
          <w:lang w:val="en-GB"/>
        </w:rPr>
        <w:lastRenderedPageBreak/>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is set in Andalusia in the nineteenth century and begins in an opencast mine run by English profiteers.  John Parry, an English foreman, slumps, drunk, against the copper-coloured earth before grabbing a sharpened stick and launching it like a spear at one of the Spanish workers who loses his footing as a result.  This senseless act of violence is observed by Andrés Ruiz, one of the workers at the mine, who fights with Parry and kills him.  Spanish mines were sold to international consortia at the end of the nineteenth century (for example, the Río Tinto in Huelva which was sold in 1873) and the depiction here is of a company rife with coercion, threats, corruption, cover-ups and exploitation. </w:t>
      </w:r>
    </w:p>
    <w:p w14:paraId="18A34D43" w14:textId="77777777" w:rsidR="00362B5C" w:rsidRPr="00C17A4F" w:rsidRDefault="00570C5D">
      <w:pPr>
        <w:spacing w:line="480" w:lineRule="auto"/>
        <w:jc w:val="both"/>
        <w:rPr>
          <w:rFonts w:ascii="Century" w:hAnsi="Century"/>
        </w:rPr>
      </w:pPr>
      <w:r w:rsidRPr="00C17A4F">
        <w:rPr>
          <w:rFonts w:ascii="Century" w:hAnsi="Century"/>
          <w:lang w:val="en-GB"/>
        </w:rPr>
        <w:tab/>
        <w:t xml:space="preserve">Pedro </w:t>
      </w:r>
      <w:proofErr w:type="spellStart"/>
      <w:r w:rsidRPr="00C17A4F">
        <w:rPr>
          <w:rFonts w:ascii="Century" w:hAnsi="Century"/>
          <w:lang w:val="en-GB"/>
        </w:rPr>
        <w:t>Guzmán</w:t>
      </w:r>
      <w:proofErr w:type="spellEnd"/>
      <w:r w:rsidRPr="00C17A4F">
        <w:rPr>
          <w:rFonts w:ascii="Century" w:hAnsi="Century"/>
          <w:lang w:val="en-GB"/>
        </w:rPr>
        <w:t xml:space="preserve">, an engineer at the mine, is playing darts in a carefully tended garden with friends, his well-to-do girlfriend and her father, a local judge, when he receives instructions from Carter, the company director, to bring in Ruiz, who is a friend of his from another social sphere, for questioning.  However, the plan backfires when the company directors intervene and stage an ambush to bring in Ruiz themselves.  In a panicky and chaotic standoff, </w:t>
      </w:r>
      <w:proofErr w:type="spellStart"/>
      <w:r w:rsidRPr="00C17A4F">
        <w:rPr>
          <w:rFonts w:ascii="Century" w:hAnsi="Century"/>
          <w:lang w:val="en-GB"/>
        </w:rPr>
        <w:t>Guzmán</w:t>
      </w:r>
      <w:proofErr w:type="spellEnd"/>
      <w:r w:rsidRPr="00C17A4F">
        <w:rPr>
          <w:rFonts w:ascii="Century" w:hAnsi="Century"/>
          <w:lang w:val="en-GB"/>
        </w:rPr>
        <w:t xml:space="preserve"> shoots Carter. </w:t>
      </w:r>
    </w:p>
    <w:p w14:paraId="4BD7D47D"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When, in the tense moments before </w:t>
      </w:r>
      <w:proofErr w:type="spellStart"/>
      <w:r w:rsidRPr="00C17A4F">
        <w:rPr>
          <w:rFonts w:ascii="Century" w:hAnsi="Century"/>
          <w:lang w:val="en-GB"/>
        </w:rPr>
        <w:t>Guzmán</w:t>
      </w:r>
      <w:proofErr w:type="spellEnd"/>
      <w:r w:rsidRPr="00C17A4F">
        <w:rPr>
          <w:rFonts w:ascii="Century" w:hAnsi="Century"/>
          <w:lang w:val="en-GB"/>
        </w:rPr>
        <w:t xml:space="preserve"> shoots Carter, the camera dwells on a close-up of the pistol, this is a clear iconographical marker for the Western.  The Hollywood Western has its origins in the earliest filmmaking, for example Edwin S. Porter’s </w:t>
      </w:r>
      <w:r w:rsidRPr="00C17A4F">
        <w:rPr>
          <w:rFonts w:ascii="Century" w:hAnsi="Century"/>
          <w:i/>
          <w:lang w:val="en-GB"/>
        </w:rPr>
        <w:t>The Great Train Robbery</w:t>
      </w:r>
      <w:r w:rsidRPr="00C17A4F">
        <w:rPr>
          <w:rFonts w:ascii="Century" w:hAnsi="Century"/>
          <w:lang w:val="en-GB"/>
        </w:rPr>
        <w:t xml:space="preserve"> (1907).  Thomas Edison had produced short filmic documents on life in the West but Porter’s film added narrative although, as Gunning </w:t>
      </w:r>
      <w:r w:rsidRPr="00C17A4F">
        <w:rPr>
          <w:rFonts w:ascii="Century" w:hAnsi="Century"/>
          <w:lang w:val="en-GB"/>
        </w:rPr>
        <w:lastRenderedPageBreak/>
        <w:t>has shown, it can also be viewed as part of silent film’s ‘cinema of attractions’.</w:t>
      </w:r>
      <w:r w:rsidRPr="00C17A4F">
        <w:rPr>
          <w:rStyle w:val="FootnoteAnchor"/>
          <w:rFonts w:ascii="Century" w:hAnsi="Century"/>
          <w:lang w:val="en-GB"/>
        </w:rPr>
        <w:footnoteReference w:id="6"/>
      </w:r>
      <w:r w:rsidRPr="00C17A4F">
        <w:rPr>
          <w:rFonts w:ascii="Century" w:hAnsi="Century"/>
          <w:lang w:val="en-GB"/>
        </w:rPr>
        <w:t xml:space="preserve">  In the film’s most memorable sequence, a bandit shoots directly at the screen.  In this sequence (projectionists were given free choice as to whether they ran this sequence at the start or at the end of the film), George Barnes, playing one of the outlaws, is filmed face-on, ostensibly making eye contact with the audience in an early form of direct address.  He takes his pistol and fires directly at the screen which becomes covered in a cloud of pistol-smoke.  Whether or not those early audiences really did duck at the image of the bandit shooting at the screen, for </w:t>
      </w:r>
      <w:proofErr w:type="gramStart"/>
      <w:r w:rsidRPr="00C17A4F">
        <w:rPr>
          <w:rFonts w:ascii="Century" w:hAnsi="Century"/>
          <w:lang w:val="en-GB"/>
        </w:rPr>
        <w:t>Gunning</w:t>
      </w:r>
      <w:proofErr w:type="gramEnd"/>
      <w:r w:rsidRPr="00C17A4F">
        <w:rPr>
          <w:rFonts w:ascii="Century" w:hAnsi="Century"/>
          <w:lang w:val="en-GB"/>
        </w:rPr>
        <w:t xml:space="preserve"> the image has to do with </w:t>
      </w:r>
      <w:proofErr w:type="spellStart"/>
      <w:r w:rsidRPr="00C17A4F">
        <w:rPr>
          <w:rFonts w:ascii="Century" w:hAnsi="Century"/>
          <w:lang w:val="en-GB"/>
        </w:rPr>
        <w:t>spectatorial</w:t>
      </w:r>
      <w:proofErr w:type="spellEnd"/>
      <w:r w:rsidRPr="00C17A4F">
        <w:rPr>
          <w:rFonts w:ascii="Century" w:hAnsi="Century"/>
          <w:lang w:val="en-GB"/>
        </w:rPr>
        <w:t xml:space="preserve"> thrills rather than with documentary.</w:t>
      </w:r>
      <w:r w:rsidRPr="00C17A4F">
        <w:rPr>
          <w:rStyle w:val="FootnoteAnchor"/>
          <w:rFonts w:ascii="Century" w:hAnsi="Century"/>
          <w:lang w:val="en-GB"/>
        </w:rPr>
        <w:footnoteReference w:id="7"/>
      </w:r>
      <w:r w:rsidRPr="00C17A4F">
        <w:rPr>
          <w:rFonts w:ascii="Century" w:hAnsi="Century"/>
          <w:lang w:val="en-GB"/>
        </w:rPr>
        <w:t xml:space="preserve">  </w:t>
      </w:r>
    </w:p>
    <w:p w14:paraId="31FF8E63" w14:textId="77777777" w:rsidR="00362B5C" w:rsidRPr="00C17A4F" w:rsidRDefault="00570C5D">
      <w:pPr>
        <w:spacing w:line="480" w:lineRule="auto"/>
        <w:ind w:firstLine="567"/>
        <w:jc w:val="both"/>
        <w:rPr>
          <w:rFonts w:ascii="Century" w:hAnsi="Century"/>
        </w:rPr>
      </w:pPr>
      <w:r w:rsidRPr="00C17A4F">
        <w:rPr>
          <w:rFonts w:ascii="Century" w:hAnsi="Century"/>
          <w:lang w:val="en-GB"/>
        </w:rPr>
        <w:t xml:space="preserve">Drawing on Gunning, </w:t>
      </w:r>
      <w:proofErr w:type="spellStart"/>
      <w:r w:rsidRPr="00C17A4F">
        <w:rPr>
          <w:rFonts w:ascii="Century" w:hAnsi="Century"/>
          <w:lang w:val="en-GB"/>
        </w:rPr>
        <w:t>Eleftheriotis</w:t>
      </w:r>
      <w:proofErr w:type="spellEnd"/>
      <w:r w:rsidRPr="00C17A4F">
        <w:rPr>
          <w:rFonts w:ascii="Century" w:hAnsi="Century"/>
          <w:lang w:val="en-GB"/>
        </w:rPr>
        <w:t xml:space="preserve"> has analysed the role of the close-up of the pistol in </w:t>
      </w:r>
      <w:r w:rsidRPr="00C17A4F">
        <w:rPr>
          <w:rFonts w:ascii="Century" w:hAnsi="Century"/>
          <w:i/>
          <w:lang w:val="en-GB"/>
        </w:rPr>
        <w:t>Ringo and His Golden Pistol</w:t>
      </w:r>
      <w:r w:rsidRPr="00C17A4F">
        <w:rPr>
          <w:rFonts w:ascii="Century" w:hAnsi="Century"/>
          <w:lang w:val="en-GB"/>
        </w:rPr>
        <w:t xml:space="preserve"> (1966) and concludes that in that film, ‘the gun becomes relatively independent of narrative function and of moral ideological codes: its function is to shoot, and if this looks good, everything is fine’.</w:t>
      </w:r>
      <w:r w:rsidRPr="00C17A4F">
        <w:rPr>
          <w:rStyle w:val="FootnoteAnchor"/>
          <w:rFonts w:ascii="Century" w:hAnsi="Century"/>
          <w:lang w:val="en-GB"/>
        </w:rPr>
        <w:footnoteReference w:id="8"/>
      </w:r>
      <w:r w:rsidRPr="00C17A4F">
        <w:rPr>
          <w:rFonts w:ascii="Century" w:hAnsi="Century"/>
          <w:lang w:val="en-GB"/>
        </w:rPr>
        <w:t xml:space="preserve">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the editing is slick and fast paced, the whitewashed walls of the village show up in brilliant contrast to the colourful ponchos under </w:t>
      </w:r>
      <w:proofErr w:type="spellStart"/>
      <w:r w:rsidRPr="00C17A4F">
        <w:rPr>
          <w:rFonts w:ascii="Century" w:hAnsi="Century"/>
          <w:lang w:val="en-GB"/>
        </w:rPr>
        <w:t>Cecilio</w:t>
      </w:r>
      <w:proofErr w:type="spellEnd"/>
      <w:r w:rsidRPr="00C17A4F">
        <w:rPr>
          <w:rFonts w:ascii="Century" w:hAnsi="Century"/>
          <w:lang w:val="en-GB"/>
        </w:rPr>
        <w:t xml:space="preserve"> </w:t>
      </w:r>
      <w:proofErr w:type="spellStart"/>
      <w:r w:rsidRPr="00C17A4F">
        <w:rPr>
          <w:rFonts w:ascii="Century" w:hAnsi="Century"/>
          <w:lang w:val="en-GB"/>
        </w:rPr>
        <w:t>Paniagua’s</w:t>
      </w:r>
      <w:proofErr w:type="spellEnd"/>
      <w:r w:rsidRPr="00C17A4F">
        <w:rPr>
          <w:rFonts w:ascii="Century" w:hAnsi="Century"/>
          <w:lang w:val="en-GB"/>
        </w:rPr>
        <w:t xml:space="preserve"> cinematography.  The pistol is lovingly framed in close-ups. The pistol is arguably then, just one more iconographical marker in this high-quality </w:t>
      </w:r>
      <w:r w:rsidRPr="00C17A4F">
        <w:rPr>
          <w:rFonts w:ascii="Century" w:hAnsi="Century"/>
          <w:lang w:val="en-GB"/>
        </w:rPr>
        <w:lastRenderedPageBreak/>
        <w:t xml:space="preserve">Spanish-style Western.  </w:t>
      </w:r>
      <w:proofErr w:type="spellStart"/>
      <w:r w:rsidRPr="00C17A4F">
        <w:rPr>
          <w:rFonts w:ascii="Century" w:hAnsi="Century"/>
          <w:lang w:val="en-GB"/>
        </w:rPr>
        <w:t>Eleftheriotis</w:t>
      </w:r>
      <w:proofErr w:type="spellEnd"/>
      <w:r w:rsidRPr="00C17A4F">
        <w:rPr>
          <w:rFonts w:ascii="Century" w:hAnsi="Century"/>
          <w:lang w:val="en-GB"/>
        </w:rPr>
        <w:t xml:space="preserve"> has written of the ‘spaghetti-Westerns’ (a term coined by American critics) of the 1960s and 70s that these:</w:t>
      </w:r>
    </w:p>
    <w:p w14:paraId="340630AD" w14:textId="77777777" w:rsidR="00362B5C" w:rsidRPr="00C17A4F" w:rsidRDefault="00362B5C">
      <w:pPr>
        <w:spacing w:line="480" w:lineRule="auto"/>
        <w:ind w:firstLine="720"/>
        <w:jc w:val="both"/>
        <w:rPr>
          <w:rFonts w:ascii="Century" w:hAnsi="Century"/>
          <w:lang w:val="en-GB"/>
        </w:rPr>
      </w:pPr>
    </w:p>
    <w:p w14:paraId="6C8625FA" w14:textId="77777777" w:rsidR="00362B5C" w:rsidRPr="00C17A4F" w:rsidRDefault="00570C5D">
      <w:pPr>
        <w:spacing w:line="480" w:lineRule="auto"/>
        <w:ind w:left="567" w:right="362"/>
        <w:jc w:val="both"/>
        <w:rPr>
          <w:rFonts w:ascii="Century" w:hAnsi="Century"/>
        </w:rPr>
      </w:pPr>
      <w:proofErr w:type="gramStart"/>
      <w:r w:rsidRPr="00C17A4F">
        <w:rPr>
          <w:rFonts w:ascii="Century" w:hAnsi="Century"/>
          <w:lang w:val="en-GB"/>
        </w:rPr>
        <w:t>can</w:t>
      </w:r>
      <w:proofErr w:type="gramEnd"/>
      <w:r w:rsidRPr="00C17A4F">
        <w:rPr>
          <w:rFonts w:ascii="Century" w:hAnsi="Century"/>
          <w:lang w:val="en-GB"/>
        </w:rPr>
        <w:t xml:space="preserve"> be seen as a hybrid par excellence, an improbable mixture of cooking and filmmaking.  “Spaghetti” here not only connotes inferiority and foreignness but also contamination as a dangerous and degenerate impurity. In this way, merely as a generic classification, the Italian engagement with an American genre is precluded to be an inferior, impure and contaminating exercise.</w:t>
      </w:r>
      <w:r w:rsidRPr="00C17A4F">
        <w:rPr>
          <w:rStyle w:val="FootnoteAnchor"/>
          <w:rFonts w:ascii="Century" w:hAnsi="Century"/>
          <w:lang w:val="en-GB"/>
        </w:rPr>
        <w:footnoteReference w:id="9"/>
      </w:r>
      <w:r w:rsidRPr="00C17A4F">
        <w:rPr>
          <w:rFonts w:ascii="Century" w:hAnsi="Century"/>
          <w:lang w:val="en-GB"/>
        </w:rPr>
        <w:t xml:space="preserve">  </w:t>
      </w:r>
    </w:p>
    <w:p w14:paraId="716BCC72" w14:textId="77777777" w:rsidR="00362B5C" w:rsidRPr="00C17A4F" w:rsidRDefault="00362B5C">
      <w:pPr>
        <w:spacing w:line="480" w:lineRule="auto"/>
        <w:ind w:left="567" w:right="362"/>
        <w:jc w:val="both"/>
        <w:rPr>
          <w:rFonts w:ascii="Century" w:hAnsi="Century"/>
          <w:lang w:val="en-GB"/>
        </w:rPr>
      </w:pPr>
    </w:p>
    <w:p w14:paraId="4F8F2F85"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But if the term ‘chorizo-Western’ appears on one website in connection with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testament to its status as a Spanish-Italian co-production but suggesting an unlikely hybrid, nonetheless, as </w:t>
      </w:r>
      <w:proofErr w:type="spellStart"/>
      <w:r w:rsidR="00214266" w:rsidRPr="00C17A4F">
        <w:rPr>
          <w:rFonts w:ascii="Century" w:hAnsi="Century"/>
          <w:color w:val="7030A0"/>
          <w:lang w:val="en-GB"/>
        </w:rPr>
        <w:t>Marsher</w:t>
      </w:r>
      <w:proofErr w:type="spellEnd"/>
      <w:r w:rsidR="00214266" w:rsidRPr="00C17A4F">
        <w:rPr>
          <w:rFonts w:ascii="Century" w:hAnsi="Century"/>
          <w:color w:val="7030A0"/>
          <w:lang w:val="en-GB"/>
        </w:rPr>
        <w:t xml:space="preserve"> </w:t>
      </w:r>
      <w:r w:rsidRPr="00C17A4F">
        <w:rPr>
          <w:rFonts w:ascii="Century" w:hAnsi="Century"/>
          <w:lang w:val="en-GB"/>
        </w:rPr>
        <w:t xml:space="preserve">Kinder has noted in relation to the Spanish context, imitation of a Hollywood genre was not in itself cause for a sense of inferiority but could involve a sophisticated process of cultural </w:t>
      </w:r>
      <w:proofErr w:type="spellStart"/>
      <w:r w:rsidRPr="00C17A4F">
        <w:rPr>
          <w:rFonts w:ascii="Century" w:hAnsi="Century"/>
          <w:lang w:val="en-GB"/>
        </w:rPr>
        <w:t>reinscription</w:t>
      </w:r>
      <w:proofErr w:type="spellEnd"/>
      <w:r w:rsidRPr="00C17A4F">
        <w:rPr>
          <w:rFonts w:ascii="Century" w:hAnsi="Century"/>
          <w:lang w:val="en-GB"/>
        </w:rPr>
        <w:t>.</w:t>
      </w:r>
      <w:r w:rsidRPr="00C17A4F">
        <w:rPr>
          <w:rStyle w:val="FootnoteAnchor"/>
          <w:rFonts w:ascii="Century" w:hAnsi="Century"/>
          <w:lang w:val="en-GB"/>
        </w:rPr>
        <w:footnoteReference w:id="10"/>
      </w:r>
      <w:r w:rsidRPr="00C17A4F">
        <w:rPr>
          <w:rFonts w:ascii="Century" w:hAnsi="Century"/>
          <w:lang w:val="en-GB"/>
        </w:rPr>
        <w:t xml:space="preserve">  This Spanish-style Western was deemed to be of such quality that it won the Silver Bear at Berlin in 1957. This suggests that </w:t>
      </w:r>
      <w:r w:rsidRPr="00C17A4F">
        <w:rPr>
          <w:rFonts w:ascii="Century" w:hAnsi="Century"/>
          <w:lang w:val="en-GB"/>
        </w:rPr>
        <w:lastRenderedPageBreak/>
        <w:t xml:space="preserve">quality and playfulness could place the film in an artistic sphere rather than a political one to the eyes of censors.       </w:t>
      </w:r>
    </w:p>
    <w:p w14:paraId="431ECFC4" w14:textId="77777777" w:rsidR="00362B5C" w:rsidRPr="00C17A4F" w:rsidRDefault="00570C5D">
      <w:pPr>
        <w:spacing w:line="480" w:lineRule="auto"/>
        <w:jc w:val="both"/>
        <w:rPr>
          <w:rFonts w:ascii="Century" w:hAnsi="Century"/>
          <w:lang w:val="en-GB"/>
        </w:rPr>
      </w:pPr>
      <w:r w:rsidRPr="00C17A4F">
        <w:rPr>
          <w:rFonts w:ascii="Century" w:hAnsi="Century"/>
          <w:b/>
          <w:lang w:val="en-GB"/>
        </w:rPr>
        <w:tab/>
      </w:r>
      <w:r w:rsidRPr="00C17A4F">
        <w:rPr>
          <w:rFonts w:ascii="Century" w:hAnsi="Century"/>
          <w:lang w:val="en-GB"/>
        </w:rPr>
        <w:t xml:space="preserve">Aside from its showy status, narratively, the gun, as iconographical marker for the Western, might at first appear to denote what </w:t>
      </w:r>
      <w:proofErr w:type="spellStart"/>
      <w:r w:rsidRPr="00C17A4F">
        <w:rPr>
          <w:rFonts w:ascii="Century" w:hAnsi="Century"/>
          <w:lang w:val="en-GB"/>
        </w:rPr>
        <w:t>Deleuze</w:t>
      </w:r>
      <w:proofErr w:type="spellEnd"/>
      <w:r w:rsidRPr="00C17A4F">
        <w:rPr>
          <w:rFonts w:ascii="Century" w:hAnsi="Century"/>
          <w:lang w:val="en-GB"/>
        </w:rPr>
        <w:t xml:space="preserve"> has termed the ‘movement-image’.  The ‘movement image’ is a component of a cinema of action, of propulsion, of purposeful movement and human agency which registers a belief in action and reaction, in causality and in problem resolution.  As an ethics of cinema, this cinema is invested in moral judgment and in the difference between good and evil.  </w:t>
      </w:r>
      <w:proofErr w:type="spellStart"/>
      <w:r w:rsidRPr="00C17A4F">
        <w:rPr>
          <w:rFonts w:ascii="Century" w:hAnsi="Century"/>
          <w:lang w:val="en-GB"/>
        </w:rPr>
        <w:t>Deleuze</w:t>
      </w:r>
      <w:proofErr w:type="spellEnd"/>
      <w:r w:rsidRPr="00C17A4F">
        <w:rPr>
          <w:rFonts w:ascii="Century" w:hAnsi="Century"/>
          <w:lang w:val="en-GB"/>
        </w:rPr>
        <w:t xml:space="preserve"> finds this cinema in films which support the founding of American civilization and, conversely, in </w:t>
      </w:r>
      <w:r w:rsidR="00214266" w:rsidRPr="00C17A4F">
        <w:rPr>
          <w:rFonts w:ascii="Century" w:hAnsi="Century"/>
          <w:color w:val="7030A0"/>
          <w:lang w:val="en-GB"/>
        </w:rPr>
        <w:t xml:space="preserve">Sergei </w:t>
      </w:r>
      <w:r w:rsidRPr="00C17A4F">
        <w:rPr>
          <w:rFonts w:ascii="Century" w:hAnsi="Century"/>
          <w:lang w:val="en-GB"/>
        </w:rPr>
        <w:t>Eisenstein’s dialectical montage which foregrounds social injustice and the emergence of the proletariat.  As Alasdair King writes, ‘both [types of cinema] rely on confidence in the efficacy of movement, on a conviction of the achievability of social progress toward a universal endpoint, and on the ability of cinema to produce images commensurate with this faith in movement’.</w:t>
      </w:r>
      <w:r w:rsidRPr="00C17A4F">
        <w:rPr>
          <w:rStyle w:val="FootnoteAnchor"/>
          <w:rFonts w:ascii="Century" w:hAnsi="Century"/>
          <w:lang w:val="en-GB"/>
        </w:rPr>
        <w:footnoteReference w:id="11"/>
      </w:r>
      <w:r w:rsidRPr="00C17A4F">
        <w:rPr>
          <w:rFonts w:ascii="Century" w:hAnsi="Century"/>
          <w:lang w:val="en-GB"/>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proofErr w:type="spellStart"/>
      <w:r w:rsidRPr="00C17A4F">
        <w:rPr>
          <w:rFonts w:ascii="Century" w:hAnsi="Century"/>
          <w:lang w:val="es-ES"/>
        </w:rPr>
        <w:t>opening</w:t>
      </w:r>
      <w:proofErr w:type="spellEnd"/>
      <w:r w:rsidRPr="00C17A4F">
        <w:rPr>
          <w:rFonts w:ascii="Century" w:hAnsi="Century"/>
          <w:lang w:val="es-ES"/>
        </w:rPr>
        <w:t xml:space="preserve"> </w:t>
      </w:r>
      <w:proofErr w:type="spellStart"/>
      <w:r w:rsidRPr="00C17A4F">
        <w:rPr>
          <w:rFonts w:ascii="Century" w:hAnsi="Century"/>
          <w:lang w:val="es-ES"/>
        </w:rPr>
        <w:t>credits</w:t>
      </w:r>
      <w:proofErr w:type="spellEnd"/>
      <w:r w:rsidRPr="00C17A4F">
        <w:rPr>
          <w:rFonts w:ascii="Century" w:hAnsi="Century"/>
          <w:lang w:val="es-ES"/>
        </w:rPr>
        <w:t xml:space="preserve"> to </w:t>
      </w:r>
      <w:r w:rsidRPr="00C17A4F">
        <w:rPr>
          <w:rFonts w:ascii="Century" w:hAnsi="Century"/>
          <w:i/>
          <w:lang w:val="es-ES"/>
        </w:rPr>
        <w:t>Amanecer en puerta oscura</w:t>
      </w:r>
      <w:r w:rsidRPr="00C17A4F">
        <w:rPr>
          <w:rFonts w:ascii="Century" w:hAnsi="Century"/>
          <w:lang w:val="es-ES"/>
        </w:rPr>
        <w:t xml:space="preserve"> </w:t>
      </w:r>
      <w:proofErr w:type="spellStart"/>
      <w:r w:rsidRPr="00C17A4F">
        <w:rPr>
          <w:rFonts w:ascii="Century" w:hAnsi="Century"/>
          <w:lang w:val="es-ES"/>
        </w:rPr>
        <w:t>have</w:t>
      </w:r>
      <w:proofErr w:type="spellEnd"/>
      <w:r w:rsidRPr="00C17A4F">
        <w:rPr>
          <w:rFonts w:ascii="Century" w:hAnsi="Century"/>
          <w:lang w:val="es-ES"/>
        </w:rPr>
        <w:t xml:space="preserve"> </w:t>
      </w:r>
      <w:proofErr w:type="spellStart"/>
      <w:r w:rsidRPr="00C17A4F">
        <w:rPr>
          <w:rFonts w:ascii="Century" w:hAnsi="Century"/>
          <w:lang w:val="es-ES"/>
        </w:rPr>
        <w:t>already</w:t>
      </w:r>
      <w:proofErr w:type="spellEnd"/>
      <w:r w:rsidRPr="00C17A4F">
        <w:rPr>
          <w:rFonts w:ascii="Century" w:hAnsi="Century"/>
          <w:lang w:val="es-ES"/>
        </w:rPr>
        <w:t xml:space="preserve"> </w:t>
      </w:r>
      <w:proofErr w:type="spellStart"/>
      <w:r w:rsidRPr="00C17A4F">
        <w:rPr>
          <w:rFonts w:ascii="Century" w:hAnsi="Century"/>
          <w:lang w:val="es-ES"/>
        </w:rPr>
        <w:t>informed</w:t>
      </w:r>
      <w:proofErr w:type="spellEnd"/>
      <w:r w:rsidRPr="00C17A4F">
        <w:rPr>
          <w:rFonts w:ascii="Century" w:hAnsi="Century"/>
          <w:lang w:val="es-ES"/>
        </w:rPr>
        <w:t xml:space="preserve"> </w:t>
      </w:r>
      <w:proofErr w:type="spellStart"/>
      <w:r w:rsidRPr="00C17A4F">
        <w:rPr>
          <w:rFonts w:ascii="Century" w:hAnsi="Century"/>
          <w:lang w:val="es-ES"/>
        </w:rPr>
        <w:t>us</w:t>
      </w:r>
      <w:proofErr w:type="spellEnd"/>
      <w:r w:rsidRPr="00C17A4F">
        <w:rPr>
          <w:rFonts w:ascii="Century" w:hAnsi="Century"/>
          <w:lang w:val="es-ES"/>
        </w:rPr>
        <w:t xml:space="preserve"> </w:t>
      </w:r>
      <w:proofErr w:type="spellStart"/>
      <w:r w:rsidRPr="00C17A4F">
        <w:rPr>
          <w:rFonts w:ascii="Century" w:hAnsi="Century"/>
          <w:lang w:val="es-ES"/>
        </w:rPr>
        <w:t>that</w:t>
      </w:r>
      <w:proofErr w:type="spellEnd"/>
      <w:r w:rsidRPr="00C17A4F">
        <w:rPr>
          <w:rFonts w:ascii="Century" w:hAnsi="Century"/>
          <w:lang w:val="es-ES"/>
        </w:rPr>
        <w:t xml:space="preserve">, ‘la inquietud política y el malestar social condicionaban la vida del país y justificaban la revuelta’.  </w:t>
      </w:r>
      <w:r w:rsidRPr="00C17A4F">
        <w:rPr>
          <w:rFonts w:ascii="Century" w:hAnsi="Century"/>
          <w:lang w:val="en-GB"/>
        </w:rPr>
        <w:t xml:space="preserve">The close-up of the gun stresses its importance for a change in the social order. The pistol here might be an example of </w:t>
      </w:r>
      <w:proofErr w:type="spellStart"/>
      <w:r w:rsidRPr="00C17A4F">
        <w:rPr>
          <w:rFonts w:ascii="Century" w:hAnsi="Century"/>
          <w:lang w:val="en-GB"/>
        </w:rPr>
        <w:t>Deleuze’s</w:t>
      </w:r>
      <w:proofErr w:type="spellEnd"/>
      <w:r w:rsidRPr="00C17A4F">
        <w:rPr>
          <w:rFonts w:ascii="Century" w:hAnsi="Century"/>
          <w:lang w:val="en-GB"/>
        </w:rPr>
        <w:t xml:space="preserve"> situation/action/situation formulation whereby the gun would signify the </w:t>
      </w:r>
      <w:r w:rsidRPr="00C17A4F">
        <w:rPr>
          <w:rFonts w:ascii="Century" w:hAnsi="Century"/>
          <w:lang w:val="en-GB"/>
        </w:rPr>
        <w:lastRenderedPageBreak/>
        <w:t>action required to destabilize/stabilize a current situation.</w:t>
      </w:r>
      <w:r w:rsidRPr="00C17A4F">
        <w:rPr>
          <w:rStyle w:val="FootnoteAnchor"/>
          <w:rFonts w:ascii="Century" w:hAnsi="Century"/>
          <w:lang w:val="en-GB"/>
        </w:rPr>
        <w:footnoteReference w:id="12"/>
      </w:r>
      <w:r w:rsidRPr="00C17A4F">
        <w:rPr>
          <w:rFonts w:ascii="Century" w:hAnsi="Century"/>
          <w:lang w:val="en-GB"/>
        </w:rPr>
        <w:t xml:space="preserve">  In the sequence where </w:t>
      </w:r>
      <w:proofErr w:type="spellStart"/>
      <w:r w:rsidRPr="00C17A4F">
        <w:rPr>
          <w:rFonts w:ascii="Century" w:hAnsi="Century"/>
          <w:lang w:val="en-GB"/>
        </w:rPr>
        <w:t>Guzmán</w:t>
      </w:r>
      <w:proofErr w:type="spellEnd"/>
      <w:r w:rsidRPr="00C17A4F">
        <w:rPr>
          <w:rFonts w:ascii="Century" w:hAnsi="Century"/>
          <w:lang w:val="en-GB"/>
        </w:rPr>
        <w:t xml:space="preserve"> shoots Carter, </w:t>
      </w:r>
      <w:proofErr w:type="spellStart"/>
      <w:r w:rsidRPr="00C17A4F">
        <w:rPr>
          <w:rFonts w:ascii="Century" w:hAnsi="Century"/>
          <w:lang w:val="en-GB"/>
        </w:rPr>
        <w:t>Guzmán</w:t>
      </w:r>
      <w:proofErr w:type="spellEnd"/>
      <w:r w:rsidRPr="00C17A4F">
        <w:rPr>
          <w:rFonts w:ascii="Century" w:hAnsi="Century"/>
          <w:lang w:val="en-GB"/>
        </w:rPr>
        <w:t xml:space="preserve"> has persuaded Ruiz to come to speak ‘a los </w:t>
      </w:r>
      <w:proofErr w:type="spellStart"/>
      <w:r w:rsidRPr="00C17A4F">
        <w:rPr>
          <w:rFonts w:ascii="Century" w:hAnsi="Century"/>
          <w:lang w:val="en-GB"/>
        </w:rPr>
        <w:t>extranjeros</w:t>
      </w:r>
      <w:proofErr w:type="spellEnd"/>
      <w:r w:rsidRPr="00C17A4F">
        <w:rPr>
          <w:rFonts w:ascii="Century" w:hAnsi="Century"/>
          <w:lang w:val="en-GB"/>
        </w:rPr>
        <w:t xml:space="preserve">’.  There is a standoff between Ruiz (the worker) and Carter (the foreign boss) as the latter, in a visual echo of the frontal shot of the outlaw shooting at the screen from </w:t>
      </w:r>
      <w:r w:rsidRPr="00C17A4F">
        <w:rPr>
          <w:rFonts w:ascii="Century" w:hAnsi="Century"/>
          <w:i/>
          <w:lang w:val="en-GB"/>
        </w:rPr>
        <w:t>The Great Train Robbery</w:t>
      </w:r>
      <w:r w:rsidRPr="00C17A4F">
        <w:rPr>
          <w:rFonts w:ascii="Century" w:hAnsi="Century"/>
          <w:lang w:val="en-GB"/>
        </w:rPr>
        <w:t xml:space="preserve">, points his gun at Ruiz.  Reaction shots between Ruiz and his wife (who is holding their baby in her arms), underscore the danger of the situation for Ruiz.  Carter shoots and wounds Ruiz, who falls to the ground and Carter points the pistol at him again, smiling cruelly downwards.  From here chaos ensues, as women, children and horses rush to escape the scene.  From a shot heard off-screen, we understand that </w:t>
      </w:r>
      <w:proofErr w:type="spellStart"/>
      <w:r w:rsidRPr="00C17A4F">
        <w:rPr>
          <w:rFonts w:ascii="Century" w:hAnsi="Century"/>
          <w:lang w:val="en-GB"/>
        </w:rPr>
        <w:t>Guzmán</w:t>
      </w:r>
      <w:proofErr w:type="spellEnd"/>
      <w:r w:rsidRPr="00C17A4F">
        <w:rPr>
          <w:rFonts w:ascii="Century" w:hAnsi="Century"/>
          <w:lang w:val="en-GB"/>
        </w:rPr>
        <w:t xml:space="preserve"> has shot Carter.    Here, as in the Western, the pistol </w:t>
      </w:r>
      <w:proofErr w:type="spellStart"/>
      <w:r w:rsidRPr="00C17A4F">
        <w:rPr>
          <w:rFonts w:ascii="Century" w:hAnsi="Century"/>
          <w:lang w:val="en-GB"/>
        </w:rPr>
        <w:t>iconographically</w:t>
      </w:r>
      <w:proofErr w:type="spellEnd"/>
      <w:r w:rsidRPr="00C17A4F">
        <w:rPr>
          <w:rFonts w:ascii="Century" w:hAnsi="Century"/>
          <w:lang w:val="en-GB"/>
        </w:rPr>
        <w:t xml:space="preserve"> makes an appeal to justice, its own moral code, which is not necessarily related to institutional law and order (generally represented in a Western by the sheriff’s badge and here by the Civil Guard’s cap). The close up on the pistol appears to make an e</w:t>
      </w:r>
      <w:r w:rsidR="00214266" w:rsidRPr="00C17A4F">
        <w:rPr>
          <w:rFonts w:ascii="Century" w:hAnsi="Century"/>
          <w:lang w:val="en-GB"/>
        </w:rPr>
        <w:t>thical demand of the spectator—</w:t>
      </w:r>
      <w:proofErr w:type="spellStart"/>
      <w:r w:rsidRPr="00C17A4F">
        <w:rPr>
          <w:rFonts w:ascii="Century" w:hAnsi="Century"/>
          <w:lang w:val="en-GB"/>
        </w:rPr>
        <w:t>Guzmán</w:t>
      </w:r>
      <w:proofErr w:type="spellEnd"/>
      <w:r w:rsidRPr="00C17A4F">
        <w:rPr>
          <w:rFonts w:ascii="Century" w:hAnsi="Century"/>
          <w:lang w:val="en-GB"/>
        </w:rPr>
        <w:t xml:space="preserve"> kills a man but his wrongdoing may be justified (he acted out of solidarity to a friend whose life was at stake) by his conscious resistance to oppression. </w:t>
      </w:r>
      <w:proofErr w:type="spellStart"/>
      <w:r w:rsidRPr="00C17A4F">
        <w:rPr>
          <w:rFonts w:ascii="Century" w:hAnsi="Century"/>
          <w:lang w:val="en-GB"/>
        </w:rPr>
        <w:t>Guzmán</w:t>
      </w:r>
      <w:proofErr w:type="spellEnd"/>
      <w:r w:rsidRPr="00C17A4F">
        <w:rPr>
          <w:rFonts w:ascii="Century" w:hAnsi="Century"/>
          <w:lang w:val="en-GB"/>
        </w:rPr>
        <w:t xml:space="preserve"> has earlier been positioned on the side of the foreigners.  The shooting gun here is an interesting visual echo of an earlier scene where </w:t>
      </w:r>
      <w:proofErr w:type="spellStart"/>
      <w:r w:rsidRPr="00C17A4F">
        <w:rPr>
          <w:rFonts w:ascii="Century" w:hAnsi="Century"/>
          <w:lang w:val="en-GB"/>
        </w:rPr>
        <w:t>Guzmán</w:t>
      </w:r>
      <w:proofErr w:type="spellEnd"/>
      <w:r w:rsidRPr="00C17A4F">
        <w:rPr>
          <w:rFonts w:ascii="Century" w:hAnsi="Century"/>
          <w:lang w:val="en-GB"/>
        </w:rPr>
        <w:t xml:space="preserve"> has been playing darts in a garden with his upper-class girlfriend and her father, who is a local judge, </w:t>
      </w:r>
      <w:r w:rsidRPr="00C17A4F">
        <w:rPr>
          <w:rFonts w:ascii="Century" w:hAnsi="Century"/>
          <w:lang w:val="en-GB"/>
        </w:rPr>
        <w:lastRenderedPageBreak/>
        <w:t>together with a visiting foreign trader.  We see that they are playing darts on a dartboard which is the face of a Cuban ‘</w:t>
      </w:r>
      <w:proofErr w:type="spellStart"/>
      <w:r w:rsidRPr="00C17A4F">
        <w:rPr>
          <w:rFonts w:ascii="Century" w:hAnsi="Century"/>
          <w:lang w:val="en-GB"/>
        </w:rPr>
        <w:t>mulata</w:t>
      </w:r>
      <w:proofErr w:type="spellEnd"/>
      <w:r w:rsidRPr="00C17A4F">
        <w:rPr>
          <w:rFonts w:ascii="Century" w:hAnsi="Century"/>
          <w:lang w:val="en-GB"/>
        </w:rPr>
        <w:t xml:space="preserve">’ of the sort used to sell coffee, sugar and rum in the late nineteenth century.  In this scene, </w:t>
      </w:r>
      <w:proofErr w:type="spellStart"/>
      <w:r w:rsidRPr="00C17A4F">
        <w:rPr>
          <w:rFonts w:ascii="Century" w:hAnsi="Century"/>
          <w:lang w:val="en-GB"/>
        </w:rPr>
        <w:t>Guzmán</w:t>
      </w:r>
      <w:proofErr w:type="spellEnd"/>
      <w:r w:rsidRPr="00C17A4F">
        <w:rPr>
          <w:rFonts w:ascii="Century" w:hAnsi="Century"/>
          <w:lang w:val="en-GB"/>
        </w:rPr>
        <w:t xml:space="preserve"> flings a dart at the board, which stabs the Cuban face in a variation of a face-</w:t>
      </w:r>
      <w:proofErr w:type="spellStart"/>
      <w:r w:rsidRPr="00C17A4F">
        <w:rPr>
          <w:rFonts w:ascii="Century" w:hAnsi="Century"/>
          <w:lang w:val="en-GB"/>
        </w:rPr>
        <w:t>shootist</w:t>
      </w:r>
      <w:proofErr w:type="spellEnd"/>
      <w:r w:rsidRPr="00C17A4F">
        <w:rPr>
          <w:rFonts w:ascii="Century" w:hAnsi="Century"/>
          <w:lang w:val="en-GB"/>
        </w:rPr>
        <w:t xml:space="preserve"> dialectic that we have seen earlier.  This is a symbolic pastime for </w:t>
      </w:r>
      <w:proofErr w:type="spellStart"/>
      <w:r w:rsidRPr="00C17A4F">
        <w:rPr>
          <w:rFonts w:ascii="Century" w:hAnsi="Century"/>
          <w:lang w:val="en-GB"/>
        </w:rPr>
        <w:t>Guzmán’s</w:t>
      </w:r>
      <w:proofErr w:type="spellEnd"/>
      <w:r w:rsidRPr="00C17A4F">
        <w:rPr>
          <w:rFonts w:ascii="Century" w:hAnsi="Century"/>
          <w:lang w:val="en-GB"/>
        </w:rPr>
        <w:t xml:space="preserve"> association with those who use exploitation to run the mines (Spanish practices in Cuba in the nineteenth century were famously exploitative</w:t>
      </w:r>
      <w:commentRangeStart w:id="0"/>
      <w:r w:rsidRPr="00C17A4F">
        <w:rPr>
          <w:rFonts w:ascii="Century" w:hAnsi="Century"/>
          <w:lang w:val="en-GB"/>
        </w:rPr>
        <w:t>).</w:t>
      </w:r>
      <w:r w:rsidRPr="00C17A4F">
        <w:rPr>
          <w:rStyle w:val="FootnoteAnchor"/>
          <w:rFonts w:ascii="Century" w:hAnsi="Century"/>
          <w:lang w:val="en-GB"/>
        </w:rPr>
        <w:footnoteReference w:id="13"/>
      </w:r>
      <w:commentRangeEnd w:id="0"/>
      <w:r w:rsidR="00FE1188" w:rsidRPr="00C17A4F">
        <w:rPr>
          <w:rStyle w:val="CommentReference"/>
        </w:rPr>
        <w:commentReference w:id="0"/>
      </w:r>
      <w:r w:rsidRPr="00C17A4F">
        <w:rPr>
          <w:rFonts w:ascii="Century" w:hAnsi="Century"/>
          <w:lang w:val="en-GB"/>
        </w:rPr>
        <w:t xml:space="preserve">  When the shooting gun later appears as a visual echo of the earlier image with the dartboard, it graphically illustrates </w:t>
      </w:r>
      <w:proofErr w:type="spellStart"/>
      <w:r w:rsidRPr="00C17A4F">
        <w:rPr>
          <w:rFonts w:ascii="Century" w:hAnsi="Century"/>
          <w:lang w:val="en-GB"/>
        </w:rPr>
        <w:t>Guzmán’s</w:t>
      </w:r>
      <w:proofErr w:type="spellEnd"/>
      <w:r w:rsidRPr="00C17A4F">
        <w:rPr>
          <w:rFonts w:ascii="Century" w:hAnsi="Century"/>
          <w:lang w:val="en-GB"/>
        </w:rPr>
        <w:t xml:space="preserve"> move from siding with the oppressors, to supporting the oppressed.    José </w:t>
      </w:r>
      <w:proofErr w:type="spellStart"/>
      <w:r w:rsidRPr="00C17A4F">
        <w:rPr>
          <w:rFonts w:ascii="Century" w:hAnsi="Century"/>
          <w:lang w:val="en-GB"/>
        </w:rPr>
        <w:t>María</w:t>
      </w:r>
      <w:proofErr w:type="spellEnd"/>
      <w:r w:rsidRPr="00C17A4F">
        <w:rPr>
          <w:rFonts w:ascii="Century" w:hAnsi="Century"/>
          <w:lang w:val="en-GB"/>
        </w:rPr>
        <w:t xml:space="preserve"> </w:t>
      </w:r>
      <w:proofErr w:type="spellStart"/>
      <w:r w:rsidRPr="00C17A4F">
        <w:rPr>
          <w:rFonts w:ascii="Century" w:hAnsi="Century"/>
          <w:lang w:val="en-GB"/>
        </w:rPr>
        <w:t>Forqué</w:t>
      </w:r>
      <w:proofErr w:type="spellEnd"/>
      <w:r w:rsidRPr="00C17A4F">
        <w:rPr>
          <w:rFonts w:ascii="Century" w:hAnsi="Century"/>
          <w:lang w:val="en-GB"/>
        </w:rPr>
        <w:t xml:space="preserve"> noted in interview that the ‘</w:t>
      </w:r>
      <w:proofErr w:type="spellStart"/>
      <w:r w:rsidRPr="00C17A4F">
        <w:rPr>
          <w:rFonts w:ascii="Century" w:hAnsi="Century"/>
          <w:lang w:val="en-GB"/>
        </w:rPr>
        <w:t>arranque</w:t>
      </w:r>
      <w:proofErr w:type="spellEnd"/>
      <w:r w:rsidRPr="00C17A4F">
        <w:rPr>
          <w:rFonts w:ascii="Century" w:hAnsi="Century"/>
          <w:lang w:val="en-GB"/>
        </w:rPr>
        <w:t xml:space="preserve">’ for the film was ‘el </w:t>
      </w:r>
      <w:proofErr w:type="spellStart"/>
      <w:r w:rsidRPr="00C17A4F">
        <w:rPr>
          <w:rFonts w:ascii="Century" w:hAnsi="Century"/>
          <w:lang w:val="en-GB"/>
        </w:rPr>
        <w:t>planteamiento</w:t>
      </w:r>
      <w:proofErr w:type="spellEnd"/>
      <w:r w:rsidRPr="00C17A4F">
        <w:rPr>
          <w:rFonts w:ascii="Century" w:hAnsi="Century"/>
          <w:lang w:val="en-GB"/>
        </w:rPr>
        <w:t xml:space="preserve"> social’, going on to say that this film presents ‘un </w:t>
      </w:r>
      <w:proofErr w:type="spellStart"/>
      <w:r w:rsidRPr="00C17A4F">
        <w:rPr>
          <w:rFonts w:ascii="Century" w:hAnsi="Century"/>
          <w:lang w:val="en-GB"/>
        </w:rPr>
        <w:t>enfrentamiento</w:t>
      </w:r>
      <w:proofErr w:type="spellEnd"/>
      <w:r w:rsidRPr="00C17A4F">
        <w:rPr>
          <w:rFonts w:ascii="Century" w:hAnsi="Century"/>
          <w:lang w:val="en-GB"/>
        </w:rPr>
        <w:t xml:space="preserve"> entre </w:t>
      </w:r>
      <w:proofErr w:type="spellStart"/>
      <w:r w:rsidRPr="00C17A4F">
        <w:rPr>
          <w:rFonts w:ascii="Century" w:hAnsi="Century"/>
          <w:lang w:val="en-GB"/>
        </w:rPr>
        <w:t>españoles</w:t>
      </w:r>
      <w:proofErr w:type="spellEnd"/>
      <w:r w:rsidRPr="00C17A4F">
        <w:rPr>
          <w:rFonts w:ascii="Century" w:hAnsi="Century"/>
          <w:lang w:val="en-GB"/>
        </w:rPr>
        <w:t xml:space="preserve"> y </w:t>
      </w:r>
      <w:proofErr w:type="spellStart"/>
      <w:r w:rsidRPr="00C17A4F">
        <w:rPr>
          <w:rFonts w:ascii="Century" w:hAnsi="Century"/>
          <w:lang w:val="en-GB"/>
        </w:rPr>
        <w:t>extranjeros</w:t>
      </w:r>
      <w:proofErr w:type="spellEnd"/>
      <w:r w:rsidRPr="00C17A4F">
        <w:rPr>
          <w:rFonts w:ascii="Century" w:hAnsi="Century"/>
          <w:lang w:val="en-GB"/>
        </w:rPr>
        <w:t xml:space="preserve">, </w:t>
      </w:r>
      <w:proofErr w:type="spellStart"/>
      <w:r w:rsidRPr="00C17A4F">
        <w:rPr>
          <w:rFonts w:ascii="Century" w:hAnsi="Century"/>
          <w:lang w:val="en-GB"/>
        </w:rPr>
        <w:t>unos</w:t>
      </w:r>
      <w:proofErr w:type="spellEnd"/>
      <w:r w:rsidRPr="00C17A4F">
        <w:rPr>
          <w:rFonts w:ascii="Century" w:hAnsi="Century"/>
          <w:lang w:val="en-GB"/>
        </w:rPr>
        <w:t xml:space="preserve"> </w:t>
      </w:r>
      <w:r w:rsidRPr="00C17A4F">
        <w:rPr>
          <w:rFonts w:ascii="Century" w:hAnsi="Century"/>
          <w:lang w:val="en-GB"/>
        </w:rPr>
        <w:lastRenderedPageBreak/>
        <w:t xml:space="preserve">los </w:t>
      </w:r>
      <w:proofErr w:type="spellStart"/>
      <w:r w:rsidRPr="00C17A4F">
        <w:rPr>
          <w:rFonts w:ascii="Century" w:hAnsi="Century"/>
          <w:lang w:val="en-GB"/>
        </w:rPr>
        <w:t>oprimidos</w:t>
      </w:r>
      <w:proofErr w:type="spellEnd"/>
      <w:r w:rsidRPr="00C17A4F">
        <w:rPr>
          <w:rFonts w:ascii="Century" w:hAnsi="Century"/>
          <w:lang w:val="en-GB"/>
        </w:rPr>
        <w:t xml:space="preserve"> y </w:t>
      </w:r>
      <w:proofErr w:type="spellStart"/>
      <w:r w:rsidRPr="00C17A4F">
        <w:rPr>
          <w:rFonts w:ascii="Century" w:hAnsi="Century"/>
          <w:lang w:val="en-GB"/>
        </w:rPr>
        <w:t>otros</w:t>
      </w:r>
      <w:proofErr w:type="spellEnd"/>
      <w:r w:rsidRPr="00C17A4F">
        <w:rPr>
          <w:rFonts w:ascii="Century" w:hAnsi="Century"/>
          <w:lang w:val="en-GB"/>
        </w:rPr>
        <w:t xml:space="preserve"> los </w:t>
      </w:r>
      <w:proofErr w:type="spellStart"/>
      <w:r w:rsidRPr="00C17A4F">
        <w:rPr>
          <w:rFonts w:ascii="Century" w:hAnsi="Century"/>
          <w:lang w:val="en-GB"/>
        </w:rPr>
        <w:t>opresores</w:t>
      </w:r>
      <w:proofErr w:type="spellEnd"/>
      <w:r w:rsidRPr="00C17A4F">
        <w:rPr>
          <w:rFonts w:ascii="Century" w:hAnsi="Century"/>
          <w:lang w:val="en-GB"/>
        </w:rPr>
        <w:t xml:space="preserve">’. </w:t>
      </w:r>
      <w:proofErr w:type="spellStart"/>
      <w:r w:rsidRPr="00C17A4F">
        <w:rPr>
          <w:rFonts w:ascii="Century" w:hAnsi="Century"/>
          <w:lang w:val="en-GB"/>
        </w:rPr>
        <w:t>Forqué</w:t>
      </w:r>
      <w:proofErr w:type="spellEnd"/>
      <w:r w:rsidRPr="00C17A4F">
        <w:rPr>
          <w:rFonts w:ascii="Century" w:hAnsi="Century"/>
          <w:lang w:val="en-GB"/>
        </w:rPr>
        <w:t xml:space="preserve"> explains that the presence of Alfonso </w:t>
      </w:r>
      <w:proofErr w:type="spellStart"/>
      <w:r w:rsidRPr="00C17A4F">
        <w:rPr>
          <w:rFonts w:ascii="Century" w:hAnsi="Century"/>
          <w:lang w:val="en-GB"/>
        </w:rPr>
        <w:t>Sastre</w:t>
      </w:r>
      <w:proofErr w:type="spellEnd"/>
      <w:r w:rsidRPr="00C17A4F">
        <w:rPr>
          <w:rFonts w:ascii="Century" w:hAnsi="Century"/>
          <w:lang w:val="en-GB"/>
        </w:rPr>
        <w:t>, a playwright famous for his ‘social issue’ theatre, was instrumental in the design of the social theme of this film for, ‘</w:t>
      </w:r>
      <w:proofErr w:type="spellStart"/>
      <w:r w:rsidRPr="00C17A4F">
        <w:rPr>
          <w:rFonts w:ascii="Century" w:hAnsi="Century"/>
          <w:lang w:val="en-GB"/>
        </w:rPr>
        <w:t>descubrimos</w:t>
      </w:r>
      <w:proofErr w:type="spellEnd"/>
      <w:r w:rsidRPr="00C17A4F">
        <w:rPr>
          <w:rFonts w:ascii="Century" w:hAnsi="Century"/>
          <w:lang w:val="en-GB"/>
        </w:rPr>
        <w:t xml:space="preserve"> que los </w:t>
      </w:r>
      <w:proofErr w:type="spellStart"/>
      <w:r w:rsidRPr="00C17A4F">
        <w:rPr>
          <w:rFonts w:ascii="Century" w:hAnsi="Century"/>
          <w:lang w:val="en-GB"/>
        </w:rPr>
        <w:t>mineros</w:t>
      </w:r>
      <w:proofErr w:type="spellEnd"/>
      <w:r w:rsidRPr="00C17A4F">
        <w:rPr>
          <w:rFonts w:ascii="Century" w:hAnsi="Century"/>
          <w:lang w:val="en-GB"/>
        </w:rPr>
        <w:t xml:space="preserve"> de </w:t>
      </w:r>
      <w:proofErr w:type="spellStart"/>
      <w:r w:rsidRPr="00C17A4F">
        <w:rPr>
          <w:rFonts w:ascii="Century" w:hAnsi="Century"/>
          <w:lang w:val="en-GB"/>
        </w:rPr>
        <w:t>aquella</w:t>
      </w:r>
      <w:proofErr w:type="spellEnd"/>
      <w:r w:rsidRPr="00C17A4F">
        <w:rPr>
          <w:rFonts w:ascii="Century" w:hAnsi="Century"/>
          <w:lang w:val="en-GB"/>
        </w:rPr>
        <w:t xml:space="preserve"> </w:t>
      </w:r>
      <w:proofErr w:type="spellStart"/>
      <w:r w:rsidRPr="00C17A4F">
        <w:rPr>
          <w:rFonts w:ascii="Century" w:hAnsi="Century"/>
          <w:lang w:val="en-GB"/>
        </w:rPr>
        <w:t>época</w:t>
      </w:r>
      <w:proofErr w:type="spellEnd"/>
      <w:r w:rsidRPr="00C17A4F">
        <w:rPr>
          <w:rFonts w:ascii="Century" w:hAnsi="Century"/>
          <w:lang w:val="en-GB"/>
        </w:rPr>
        <w:t xml:space="preserve"> </w:t>
      </w:r>
      <w:proofErr w:type="spellStart"/>
      <w:r w:rsidRPr="00C17A4F">
        <w:rPr>
          <w:rFonts w:ascii="Century" w:hAnsi="Century"/>
          <w:lang w:val="en-GB"/>
        </w:rPr>
        <w:t>eran</w:t>
      </w:r>
      <w:proofErr w:type="spellEnd"/>
      <w:r w:rsidRPr="00C17A4F">
        <w:rPr>
          <w:rFonts w:ascii="Century" w:hAnsi="Century"/>
          <w:lang w:val="en-GB"/>
        </w:rPr>
        <w:t xml:space="preserve"> </w:t>
      </w:r>
      <w:proofErr w:type="spellStart"/>
      <w:r w:rsidRPr="00C17A4F">
        <w:rPr>
          <w:rFonts w:ascii="Century" w:hAnsi="Century"/>
          <w:lang w:val="en-GB"/>
        </w:rPr>
        <w:t>tratados</w:t>
      </w:r>
      <w:proofErr w:type="spellEnd"/>
      <w:r w:rsidRPr="00C17A4F">
        <w:rPr>
          <w:rFonts w:ascii="Century" w:hAnsi="Century"/>
          <w:lang w:val="en-GB"/>
        </w:rPr>
        <w:t xml:space="preserve"> </w:t>
      </w:r>
      <w:proofErr w:type="spellStart"/>
      <w:r w:rsidRPr="00C17A4F">
        <w:rPr>
          <w:rFonts w:ascii="Century" w:hAnsi="Century"/>
          <w:lang w:val="en-GB"/>
        </w:rPr>
        <w:t>como</w:t>
      </w:r>
      <w:proofErr w:type="spellEnd"/>
      <w:r w:rsidRPr="00C17A4F">
        <w:rPr>
          <w:rFonts w:ascii="Century" w:hAnsi="Century"/>
          <w:lang w:val="en-GB"/>
        </w:rPr>
        <w:t xml:space="preserve"> los </w:t>
      </w:r>
      <w:proofErr w:type="spellStart"/>
      <w:r w:rsidRPr="00C17A4F">
        <w:rPr>
          <w:rFonts w:ascii="Century" w:hAnsi="Century"/>
          <w:lang w:val="en-GB"/>
        </w:rPr>
        <w:t>negros</w:t>
      </w:r>
      <w:proofErr w:type="spellEnd"/>
      <w:r w:rsidRPr="00C17A4F">
        <w:rPr>
          <w:rFonts w:ascii="Century" w:hAnsi="Century"/>
          <w:lang w:val="en-GB"/>
        </w:rPr>
        <w:t xml:space="preserve"> del Congo’.  </w:t>
      </w:r>
      <w:r w:rsidRPr="00C17A4F">
        <w:rPr>
          <w:rFonts w:ascii="Century" w:hAnsi="Century"/>
          <w:lang w:val="es-ES"/>
        </w:rPr>
        <w:t xml:space="preserve">Andrés Ruiz </w:t>
      </w:r>
      <w:proofErr w:type="spellStart"/>
      <w:r w:rsidRPr="00C17A4F">
        <w:rPr>
          <w:rFonts w:ascii="Century" w:hAnsi="Century"/>
          <w:lang w:val="es-ES"/>
        </w:rPr>
        <w:t>represents</w:t>
      </w:r>
      <w:proofErr w:type="spellEnd"/>
      <w:r w:rsidRPr="00C17A4F">
        <w:rPr>
          <w:rFonts w:ascii="Century" w:hAnsi="Century"/>
          <w:lang w:val="es-ES"/>
        </w:rPr>
        <w:t xml:space="preserve"> ‘la resistencia a la explotación a la que se une el ingeniero con razones personales y éticas’.</w:t>
      </w:r>
      <w:r w:rsidRPr="00C17A4F">
        <w:rPr>
          <w:rStyle w:val="FootnoteAnchor"/>
          <w:rFonts w:ascii="Century" w:hAnsi="Century"/>
          <w:lang w:val="es-ES"/>
        </w:rPr>
        <w:footnoteReference w:id="14"/>
      </w:r>
      <w:r w:rsidRPr="00C17A4F">
        <w:rPr>
          <w:rFonts w:ascii="Century" w:hAnsi="Century"/>
          <w:lang w:val="es-ES"/>
        </w:rPr>
        <w:t xml:space="preserve"> </w:t>
      </w:r>
      <w:r w:rsidRPr="00C17A4F">
        <w:rPr>
          <w:rFonts w:ascii="Century" w:hAnsi="Century"/>
          <w:lang w:val="en-GB"/>
        </w:rPr>
        <w:t xml:space="preserve">When </w:t>
      </w:r>
      <w:proofErr w:type="spellStart"/>
      <w:r w:rsidRPr="00C17A4F">
        <w:rPr>
          <w:rFonts w:ascii="Century" w:hAnsi="Century"/>
          <w:lang w:val="en-GB"/>
        </w:rPr>
        <w:t>Guzmán</w:t>
      </w:r>
      <w:proofErr w:type="spellEnd"/>
      <w:r w:rsidRPr="00C17A4F">
        <w:rPr>
          <w:rFonts w:ascii="Century" w:hAnsi="Century"/>
          <w:lang w:val="en-GB"/>
        </w:rPr>
        <w:t xml:space="preserve"> comes to find Ruiz to tell him that the company bosses are asking for him, </w:t>
      </w:r>
      <w:proofErr w:type="spellStart"/>
      <w:r w:rsidRPr="00C17A4F">
        <w:rPr>
          <w:rFonts w:ascii="Century" w:hAnsi="Century"/>
          <w:lang w:val="en-GB"/>
        </w:rPr>
        <w:t>Guzmán</w:t>
      </w:r>
      <w:proofErr w:type="spellEnd"/>
      <w:r w:rsidRPr="00C17A4F">
        <w:rPr>
          <w:rFonts w:ascii="Century" w:hAnsi="Century"/>
          <w:lang w:val="en-GB"/>
        </w:rPr>
        <w:t xml:space="preserve"> asks who was responsible for the death of Parry.  Another worker responds by stepping forward to flank Ruiz: they were all responsible, he says.  This film predates Kubrick’s </w:t>
      </w:r>
      <w:r w:rsidRPr="00C17A4F">
        <w:rPr>
          <w:rFonts w:ascii="Century" w:hAnsi="Century"/>
          <w:i/>
          <w:lang w:val="en-GB"/>
        </w:rPr>
        <w:t>Spartacus</w:t>
      </w:r>
      <w:r w:rsidRPr="00C17A4F">
        <w:rPr>
          <w:rFonts w:ascii="Century" w:hAnsi="Century"/>
          <w:lang w:val="en-GB"/>
        </w:rPr>
        <w:t xml:space="preserve"> (1960) (with its famous line, ‘I am Spartacus’ where the rebels declare their solidarity with the protagonist), but the gesture of unity is similar.  The notion that Ruiz and </w:t>
      </w:r>
      <w:proofErr w:type="spellStart"/>
      <w:r w:rsidRPr="00C17A4F">
        <w:rPr>
          <w:rFonts w:ascii="Century" w:hAnsi="Century"/>
          <w:lang w:val="en-GB"/>
        </w:rPr>
        <w:t>Guzmán</w:t>
      </w:r>
      <w:proofErr w:type="spellEnd"/>
      <w:r w:rsidRPr="00C17A4F">
        <w:rPr>
          <w:rFonts w:ascii="Century" w:hAnsi="Century"/>
          <w:lang w:val="en-GB"/>
        </w:rPr>
        <w:t xml:space="preserve"> may be ‘ethically’ in the right, even if on the wrong side of the law, is reinforced in a later scene where local bandit Juan Cuenca meets a local priest, Padre Francisco, in a small hilltop churchyard.  After rescuing the fugitives from certain capture by the Civil Guard (the Civil Guard had followed Ruiz’s wife to some caves where the pair were hiding out), Cuenca proceeds to rob the outlaws.  But as he later shows his booty to the priest, the latter chastises him, telling him that the fugitives had resisted oppression.  Cuenca goes back to </w:t>
      </w:r>
      <w:proofErr w:type="spellStart"/>
      <w:r w:rsidRPr="00C17A4F">
        <w:rPr>
          <w:rFonts w:ascii="Century" w:hAnsi="Century"/>
          <w:lang w:val="en-GB"/>
        </w:rPr>
        <w:t>Guzmán</w:t>
      </w:r>
      <w:proofErr w:type="spellEnd"/>
      <w:r w:rsidRPr="00C17A4F">
        <w:rPr>
          <w:rFonts w:ascii="Century" w:hAnsi="Century"/>
          <w:lang w:val="en-GB"/>
        </w:rPr>
        <w:t xml:space="preserve">, Ruiz and his wife and returns their valuables.  As spectators, we are now on the side of Cuenca and the outlaws.  </w:t>
      </w:r>
    </w:p>
    <w:p w14:paraId="101572DD" w14:textId="77777777" w:rsidR="00362B5C" w:rsidRPr="00C17A4F" w:rsidRDefault="00362B5C">
      <w:pPr>
        <w:spacing w:line="480" w:lineRule="auto"/>
        <w:jc w:val="both"/>
        <w:rPr>
          <w:rFonts w:ascii="Century" w:hAnsi="Century"/>
          <w:lang w:val="en-GB"/>
        </w:rPr>
      </w:pPr>
    </w:p>
    <w:p w14:paraId="21E447E7" w14:textId="77777777" w:rsidR="00362B5C" w:rsidRPr="00C17A4F" w:rsidRDefault="00570C5D">
      <w:pPr>
        <w:spacing w:line="480" w:lineRule="auto"/>
        <w:jc w:val="both"/>
        <w:rPr>
          <w:rFonts w:ascii="Century" w:hAnsi="Century"/>
        </w:rPr>
      </w:pPr>
      <w:r w:rsidRPr="00C17A4F">
        <w:rPr>
          <w:rFonts w:ascii="Century" w:eastAsia="Times New Roman" w:hAnsi="Century"/>
          <w:lang w:val="en-GB"/>
        </w:rPr>
        <w:t xml:space="preserve"> </w:t>
      </w:r>
    </w:p>
    <w:p w14:paraId="4DA7248F" w14:textId="77777777" w:rsidR="00362B5C" w:rsidRPr="00C17A4F" w:rsidRDefault="00570C5D">
      <w:pPr>
        <w:spacing w:line="480" w:lineRule="auto"/>
        <w:jc w:val="both"/>
        <w:rPr>
          <w:rFonts w:ascii="Century" w:hAnsi="Century"/>
        </w:rPr>
      </w:pPr>
      <w:r w:rsidRPr="00C17A4F">
        <w:rPr>
          <w:rFonts w:ascii="Century" w:hAnsi="Century"/>
          <w:b/>
          <w:lang w:val="en-GB"/>
        </w:rPr>
        <w:t xml:space="preserve">Cine de </w:t>
      </w:r>
      <w:proofErr w:type="spellStart"/>
      <w:r w:rsidRPr="00C17A4F">
        <w:rPr>
          <w:rFonts w:ascii="Century" w:hAnsi="Century"/>
          <w:b/>
          <w:lang w:val="en-GB"/>
        </w:rPr>
        <w:t>bandoleros</w:t>
      </w:r>
      <w:proofErr w:type="spellEnd"/>
    </w:p>
    <w:p w14:paraId="20327245" w14:textId="77777777" w:rsidR="00362B5C" w:rsidRPr="00C17A4F" w:rsidRDefault="00570C5D">
      <w:pPr>
        <w:spacing w:line="480" w:lineRule="auto"/>
        <w:jc w:val="both"/>
        <w:rPr>
          <w:rFonts w:ascii="Century" w:hAnsi="Century"/>
        </w:rPr>
      </w:pPr>
      <w:r w:rsidRPr="00C17A4F">
        <w:rPr>
          <w:rFonts w:ascii="Century" w:hAnsi="Century"/>
          <w:lang w:val="en-GB"/>
        </w:rPr>
        <w:t>After ‘Film Europe’ declined with the onset of the Second World War, European film industries had returned to co-productions in the 1950s as a strategy to curtail the increasing dominance of Hollywood films in domestic markets.</w:t>
      </w:r>
      <w:r w:rsidRPr="00C17A4F">
        <w:rPr>
          <w:rStyle w:val="FootnoteAnchor"/>
          <w:rFonts w:ascii="Century" w:hAnsi="Century"/>
          <w:lang w:val="en-GB"/>
        </w:rPr>
        <w:footnoteReference w:id="15"/>
      </w:r>
      <w:r w:rsidRPr="00C17A4F">
        <w:rPr>
          <w:rFonts w:ascii="Century" w:hAnsi="Century"/>
          <w:lang w:val="en-GB"/>
        </w:rPr>
        <w:t xml:space="preserve">  Collaborative agreements could bring the benefits of shared production costs as well as opening up new markets beyond national boundaries.  Co-productions could also mean the sharing of economic risks or filming abroad but they also entailed obstacles: this might typically involve fulfilling national quotas of actors and technicians from each country and compliance with legal requirements from each national industry as well as the approval of two or more systems of censorship.  Francoist Spain had particular interest in co-productions as part of a new policy of political and economic ‘</w:t>
      </w:r>
      <w:proofErr w:type="spellStart"/>
      <w:r w:rsidRPr="00C17A4F">
        <w:rPr>
          <w:rFonts w:ascii="Century" w:hAnsi="Century"/>
          <w:lang w:val="en-GB"/>
        </w:rPr>
        <w:t>apertura</w:t>
      </w:r>
      <w:proofErr w:type="spellEnd"/>
      <w:r w:rsidRPr="00C17A4F">
        <w:rPr>
          <w:rFonts w:ascii="Century" w:hAnsi="Century"/>
          <w:lang w:val="en-GB"/>
        </w:rPr>
        <w:t xml:space="preserve">’ that left behind the previous period of autarky.  In the mid-fifties, co-production arrangements began as specific initiatives supported by the government as a means to obtain foreign currency (a more defined structure of legal arrangements would arrive in the following decade partly as a response to the Spanish-Italian spaghetti Westerns). </w:t>
      </w:r>
    </w:p>
    <w:p w14:paraId="4A567F42" w14:textId="77777777" w:rsidR="00362B5C" w:rsidRPr="00C17A4F" w:rsidRDefault="00570C5D">
      <w:pPr>
        <w:spacing w:line="480" w:lineRule="auto"/>
        <w:jc w:val="both"/>
        <w:rPr>
          <w:rFonts w:ascii="Century" w:hAnsi="Century"/>
        </w:rPr>
      </w:pPr>
      <w:r w:rsidRPr="00C17A4F">
        <w:rPr>
          <w:rFonts w:ascii="Century" w:hAnsi="Century"/>
          <w:lang w:val="en-GB"/>
        </w:rPr>
        <w:lastRenderedPageBreak/>
        <w:tab/>
        <w:t xml:space="preserve">In this context, Natividad </w:t>
      </w:r>
      <w:proofErr w:type="spellStart"/>
      <w:r w:rsidRPr="00C17A4F">
        <w:rPr>
          <w:rFonts w:ascii="Century" w:hAnsi="Century"/>
          <w:lang w:val="en-GB"/>
        </w:rPr>
        <w:t>Zaro</w:t>
      </w:r>
      <w:proofErr w:type="spellEnd"/>
      <w:r w:rsidRPr="00C17A4F">
        <w:rPr>
          <w:rFonts w:ascii="Century" w:hAnsi="Century"/>
          <w:lang w:val="en-GB"/>
        </w:rPr>
        <w:t xml:space="preserve">, a screenwriter whom </w:t>
      </w:r>
      <w:proofErr w:type="spellStart"/>
      <w:r w:rsidRPr="00C17A4F">
        <w:rPr>
          <w:rFonts w:ascii="Century" w:hAnsi="Century"/>
          <w:lang w:val="en-GB"/>
        </w:rPr>
        <w:t>Forqué</w:t>
      </w:r>
      <w:proofErr w:type="spellEnd"/>
      <w:r w:rsidRPr="00C17A4F">
        <w:rPr>
          <w:rFonts w:ascii="Century" w:hAnsi="Century"/>
          <w:lang w:val="en-GB"/>
        </w:rPr>
        <w:t xml:space="preserve"> called the ‘Spanish Modesty Blaise’, wife of the Falangist politician Eugenio Montes and who had worked on </w:t>
      </w:r>
      <w:proofErr w:type="spellStart"/>
      <w:r w:rsidRPr="00C17A4F">
        <w:rPr>
          <w:rFonts w:ascii="Century" w:hAnsi="Century"/>
          <w:i/>
          <w:lang w:val="en-GB"/>
        </w:rPr>
        <w:t>Surcos</w:t>
      </w:r>
      <w:proofErr w:type="spellEnd"/>
      <w:r w:rsidRPr="00C17A4F">
        <w:rPr>
          <w:rFonts w:ascii="Century" w:hAnsi="Century"/>
          <w:i/>
          <w:lang w:val="en-GB"/>
        </w:rPr>
        <w:t xml:space="preserve"> </w:t>
      </w:r>
      <w:r w:rsidRPr="00C17A4F">
        <w:rPr>
          <w:rFonts w:ascii="Century" w:hAnsi="Century"/>
          <w:lang w:val="en-GB"/>
        </w:rPr>
        <w:t xml:space="preserve">(1951) (which although now considered a critical success, was at the time considered a </w:t>
      </w:r>
      <w:proofErr w:type="spellStart"/>
      <w:r w:rsidRPr="00C17A4F">
        <w:rPr>
          <w:rFonts w:ascii="Century" w:hAnsi="Century"/>
          <w:lang w:val="en-GB"/>
        </w:rPr>
        <w:t>commerical</w:t>
      </w:r>
      <w:proofErr w:type="spellEnd"/>
      <w:r w:rsidRPr="00C17A4F">
        <w:rPr>
          <w:rFonts w:ascii="Century" w:hAnsi="Century"/>
          <w:lang w:val="en-GB"/>
        </w:rPr>
        <w:t xml:space="preserve"> failure), began to become known for ‘</w:t>
      </w:r>
      <w:proofErr w:type="spellStart"/>
      <w:r w:rsidRPr="00C17A4F">
        <w:rPr>
          <w:rFonts w:ascii="Century" w:hAnsi="Century"/>
          <w:lang w:val="en-GB"/>
        </w:rPr>
        <w:t>películas</w:t>
      </w:r>
      <w:proofErr w:type="spellEnd"/>
      <w:r w:rsidRPr="00C17A4F">
        <w:rPr>
          <w:rFonts w:ascii="Century" w:hAnsi="Century"/>
          <w:lang w:val="en-GB"/>
        </w:rPr>
        <w:t xml:space="preserve"> de </w:t>
      </w:r>
      <w:proofErr w:type="spellStart"/>
      <w:r w:rsidRPr="00C17A4F">
        <w:rPr>
          <w:rFonts w:ascii="Century" w:hAnsi="Century"/>
          <w:lang w:val="en-GB"/>
        </w:rPr>
        <w:t>romanos</w:t>
      </w:r>
      <w:proofErr w:type="spellEnd"/>
      <w:r w:rsidRPr="00C17A4F">
        <w:rPr>
          <w:rFonts w:ascii="Century" w:hAnsi="Century"/>
          <w:lang w:val="en-GB"/>
        </w:rPr>
        <w:t xml:space="preserve">’. With her production company </w:t>
      </w:r>
      <w:proofErr w:type="spellStart"/>
      <w:r w:rsidRPr="00C17A4F">
        <w:rPr>
          <w:rFonts w:ascii="Century" w:hAnsi="Century"/>
          <w:lang w:val="en-GB"/>
        </w:rPr>
        <w:t>Atenea</w:t>
      </w:r>
      <w:proofErr w:type="spellEnd"/>
      <w:r w:rsidRPr="00C17A4F">
        <w:rPr>
          <w:rFonts w:ascii="Century" w:hAnsi="Century"/>
          <w:lang w:val="en-GB"/>
        </w:rPr>
        <w:t xml:space="preserve"> Films, </w:t>
      </w:r>
      <w:proofErr w:type="spellStart"/>
      <w:r w:rsidRPr="00C17A4F">
        <w:rPr>
          <w:rFonts w:ascii="Century" w:hAnsi="Century"/>
          <w:lang w:val="en-GB"/>
        </w:rPr>
        <w:t>Zaro</w:t>
      </w:r>
      <w:proofErr w:type="spellEnd"/>
      <w:r w:rsidRPr="00C17A4F">
        <w:rPr>
          <w:rFonts w:ascii="Century" w:hAnsi="Century"/>
          <w:lang w:val="en-GB"/>
        </w:rPr>
        <w:t xml:space="preserve"> actively sought out opportunities for co-production, specialising in those with Italy.  Between 1951 and 1961 </w:t>
      </w:r>
      <w:proofErr w:type="spellStart"/>
      <w:r w:rsidRPr="00C17A4F">
        <w:rPr>
          <w:rFonts w:ascii="Century" w:hAnsi="Century"/>
          <w:lang w:val="en-GB"/>
        </w:rPr>
        <w:t>Atenea</w:t>
      </w:r>
      <w:proofErr w:type="spellEnd"/>
      <w:r w:rsidRPr="00C17A4F">
        <w:rPr>
          <w:rFonts w:ascii="Century" w:hAnsi="Century"/>
          <w:lang w:val="en-GB"/>
        </w:rPr>
        <w:t xml:space="preserve"> Films worked on twelve co-productions.  </w:t>
      </w:r>
      <w:proofErr w:type="spellStart"/>
      <w:r w:rsidRPr="00C17A4F">
        <w:rPr>
          <w:rFonts w:ascii="Century" w:hAnsi="Century"/>
          <w:lang w:val="en-GB"/>
        </w:rPr>
        <w:t>Zaro</w:t>
      </w:r>
      <w:proofErr w:type="spellEnd"/>
      <w:r w:rsidRPr="00C17A4F">
        <w:rPr>
          <w:rFonts w:ascii="Century" w:hAnsi="Century"/>
          <w:lang w:val="en-GB"/>
        </w:rPr>
        <w:t xml:space="preserve"> approached José </w:t>
      </w:r>
      <w:proofErr w:type="spellStart"/>
      <w:r w:rsidRPr="00C17A4F">
        <w:rPr>
          <w:rFonts w:ascii="Century" w:hAnsi="Century"/>
          <w:lang w:val="en-GB"/>
        </w:rPr>
        <w:t>María</w:t>
      </w:r>
      <w:proofErr w:type="spellEnd"/>
      <w:r w:rsidRPr="00C17A4F">
        <w:rPr>
          <w:rFonts w:ascii="Century" w:hAnsi="Century"/>
          <w:lang w:val="en-GB"/>
        </w:rPr>
        <w:t xml:space="preserve"> </w:t>
      </w:r>
      <w:proofErr w:type="spellStart"/>
      <w:r w:rsidRPr="00C17A4F">
        <w:rPr>
          <w:rFonts w:ascii="Century" w:hAnsi="Century"/>
          <w:lang w:val="en-GB"/>
        </w:rPr>
        <w:t>Forqué</w:t>
      </w:r>
      <w:proofErr w:type="spellEnd"/>
      <w:r w:rsidRPr="00C17A4F">
        <w:rPr>
          <w:rFonts w:ascii="Century" w:hAnsi="Century"/>
          <w:lang w:val="en-GB"/>
        </w:rPr>
        <w:t xml:space="preserve"> with the idea of the bandit who is pardoned. The script was to be written jointly by </w:t>
      </w:r>
      <w:proofErr w:type="spellStart"/>
      <w:r w:rsidRPr="00C17A4F">
        <w:rPr>
          <w:rFonts w:ascii="Century" w:hAnsi="Century"/>
          <w:lang w:val="en-GB"/>
        </w:rPr>
        <w:t>Forqué</w:t>
      </w:r>
      <w:proofErr w:type="spellEnd"/>
      <w:r w:rsidRPr="00C17A4F">
        <w:rPr>
          <w:rFonts w:ascii="Century" w:hAnsi="Century"/>
          <w:lang w:val="en-GB"/>
        </w:rPr>
        <w:t xml:space="preserve"> and Alfonso </w:t>
      </w:r>
      <w:proofErr w:type="spellStart"/>
      <w:r w:rsidRPr="00C17A4F">
        <w:rPr>
          <w:rFonts w:ascii="Century" w:hAnsi="Century"/>
          <w:lang w:val="en-GB"/>
        </w:rPr>
        <w:t>Sastre</w:t>
      </w:r>
      <w:proofErr w:type="spellEnd"/>
      <w:r w:rsidRPr="00C17A4F">
        <w:rPr>
          <w:rFonts w:ascii="Century" w:hAnsi="Century"/>
          <w:lang w:val="en-GB"/>
        </w:rPr>
        <w:t xml:space="preserve">, who was already well known for bringing social issues to the theatre. The cinematographer </w:t>
      </w:r>
      <w:proofErr w:type="spellStart"/>
      <w:r w:rsidRPr="00C17A4F">
        <w:rPr>
          <w:rFonts w:ascii="Century" w:hAnsi="Century"/>
          <w:lang w:val="en-GB"/>
        </w:rPr>
        <w:t>Cecilio</w:t>
      </w:r>
      <w:proofErr w:type="spellEnd"/>
      <w:r w:rsidRPr="00C17A4F">
        <w:rPr>
          <w:rFonts w:ascii="Century" w:hAnsi="Century"/>
          <w:lang w:val="en-GB"/>
        </w:rPr>
        <w:t xml:space="preserve"> </w:t>
      </w:r>
      <w:proofErr w:type="spellStart"/>
      <w:r w:rsidRPr="00C17A4F">
        <w:rPr>
          <w:rFonts w:ascii="Century" w:hAnsi="Century"/>
          <w:lang w:val="en-GB"/>
        </w:rPr>
        <w:t>Paniagua</w:t>
      </w:r>
      <w:proofErr w:type="spellEnd"/>
      <w:r w:rsidRPr="00C17A4F">
        <w:rPr>
          <w:rFonts w:ascii="Century" w:hAnsi="Century"/>
          <w:lang w:val="en-GB"/>
        </w:rPr>
        <w:t xml:space="preserve"> came on board, as did the scenographer </w:t>
      </w:r>
      <w:proofErr w:type="spellStart"/>
      <w:r w:rsidRPr="00C17A4F">
        <w:rPr>
          <w:rFonts w:ascii="Century" w:hAnsi="Century"/>
          <w:lang w:val="en-GB"/>
        </w:rPr>
        <w:t>Simont</w:t>
      </w:r>
      <w:proofErr w:type="spellEnd"/>
      <w:r w:rsidRPr="00C17A4F">
        <w:rPr>
          <w:rFonts w:ascii="Century" w:hAnsi="Century"/>
          <w:lang w:val="en-GB"/>
        </w:rPr>
        <w:t xml:space="preserve">, while the cast reflected its international production: Francisco </w:t>
      </w:r>
      <w:proofErr w:type="spellStart"/>
      <w:r w:rsidRPr="00C17A4F">
        <w:rPr>
          <w:rFonts w:ascii="Century" w:hAnsi="Century"/>
          <w:lang w:val="en-GB"/>
        </w:rPr>
        <w:t>Rabal</w:t>
      </w:r>
      <w:proofErr w:type="spellEnd"/>
      <w:r w:rsidRPr="00C17A4F">
        <w:rPr>
          <w:rFonts w:ascii="Century" w:hAnsi="Century"/>
          <w:lang w:val="en-GB"/>
        </w:rPr>
        <w:t xml:space="preserve">, Luis Peña, Isabel </w:t>
      </w:r>
      <w:proofErr w:type="spellStart"/>
      <w:r w:rsidRPr="00C17A4F">
        <w:rPr>
          <w:rFonts w:ascii="Century" w:hAnsi="Century"/>
          <w:lang w:val="en-GB"/>
        </w:rPr>
        <w:t>Pomés</w:t>
      </w:r>
      <w:proofErr w:type="spellEnd"/>
      <w:r w:rsidRPr="00C17A4F">
        <w:rPr>
          <w:rFonts w:ascii="Century" w:hAnsi="Century"/>
          <w:lang w:val="en-GB"/>
        </w:rPr>
        <w:t xml:space="preserve"> and the Italians Alberto Farnese and </w:t>
      </w:r>
      <w:proofErr w:type="spellStart"/>
      <w:r w:rsidRPr="00C17A4F">
        <w:rPr>
          <w:rFonts w:ascii="Century" w:hAnsi="Century"/>
          <w:lang w:val="en-GB"/>
        </w:rPr>
        <w:t>Luisella</w:t>
      </w:r>
      <w:proofErr w:type="spellEnd"/>
      <w:r w:rsidRPr="00C17A4F">
        <w:rPr>
          <w:rFonts w:ascii="Century" w:hAnsi="Century"/>
          <w:lang w:val="en-GB"/>
        </w:rPr>
        <w:t xml:space="preserve"> </w:t>
      </w:r>
      <w:proofErr w:type="spellStart"/>
      <w:r w:rsidRPr="00C17A4F">
        <w:rPr>
          <w:rFonts w:ascii="Century" w:hAnsi="Century"/>
          <w:lang w:val="en-GB"/>
        </w:rPr>
        <w:t>Boni</w:t>
      </w:r>
      <w:proofErr w:type="spellEnd"/>
      <w:r w:rsidRPr="00C17A4F">
        <w:rPr>
          <w:rFonts w:ascii="Century" w:hAnsi="Century"/>
          <w:lang w:val="en-GB"/>
        </w:rPr>
        <w:t xml:space="preserve">. </w:t>
      </w:r>
    </w:p>
    <w:p w14:paraId="735CD7AC" w14:textId="77777777" w:rsidR="00362B5C" w:rsidRPr="00C17A4F" w:rsidRDefault="00570C5D">
      <w:pPr>
        <w:spacing w:line="480" w:lineRule="auto"/>
        <w:jc w:val="both"/>
        <w:rPr>
          <w:rFonts w:ascii="Century" w:hAnsi="Century"/>
          <w:lang w:val="es-ES"/>
        </w:rPr>
      </w:pPr>
      <w:r w:rsidRPr="00C17A4F">
        <w:rPr>
          <w:rFonts w:ascii="Century" w:hAnsi="Century"/>
          <w:lang w:val="en-GB"/>
        </w:rPr>
        <w:tab/>
      </w:r>
      <w:r w:rsidRPr="00C17A4F">
        <w:rPr>
          <w:rFonts w:ascii="Century" w:hAnsi="Century"/>
          <w:lang w:val="es-ES"/>
        </w:rPr>
        <w:t xml:space="preserve">In </w:t>
      </w:r>
      <w:proofErr w:type="spellStart"/>
      <w:r w:rsidRPr="00C17A4F">
        <w:rPr>
          <w:rFonts w:ascii="Century" w:hAnsi="Century"/>
          <w:lang w:val="es-ES"/>
        </w:rPr>
        <w:t>his</w:t>
      </w:r>
      <w:proofErr w:type="spellEnd"/>
      <w:r w:rsidRPr="00C17A4F">
        <w:rPr>
          <w:rFonts w:ascii="Century" w:hAnsi="Century"/>
          <w:lang w:val="es-ES"/>
        </w:rPr>
        <w:t xml:space="preserve"> </w:t>
      </w:r>
      <w:proofErr w:type="spellStart"/>
      <w:r w:rsidRPr="00C17A4F">
        <w:rPr>
          <w:rFonts w:ascii="Century" w:hAnsi="Century"/>
          <w:lang w:val="es-ES"/>
        </w:rPr>
        <w:t>typology</w:t>
      </w:r>
      <w:proofErr w:type="spellEnd"/>
      <w:r w:rsidRPr="00C17A4F">
        <w:rPr>
          <w:rFonts w:ascii="Century" w:hAnsi="Century"/>
          <w:lang w:val="es-ES"/>
        </w:rPr>
        <w:t xml:space="preserve"> of </w:t>
      </w:r>
      <w:proofErr w:type="spellStart"/>
      <w:r w:rsidRPr="00C17A4F">
        <w:rPr>
          <w:rFonts w:ascii="Century" w:hAnsi="Century"/>
          <w:lang w:val="es-ES"/>
        </w:rPr>
        <w:t>Francoist</w:t>
      </w:r>
      <w:proofErr w:type="spellEnd"/>
      <w:r w:rsidRPr="00C17A4F">
        <w:rPr>
          <w:rFonts w:ascii="Century" w:hAnsi="Century"/>
          <w:lang w:val="es-ES"/>
        </w:rPr>
        <w:t xml:space="preserve"> </w:t>
      </w:r>
      <w:proofErr w:type="spellStart"/>
      <w:r w:rsidRPr="00C17A4F">
        <w:rPr>
          <w:rFonts w:ascii="Century" w:hAnsi="Century"/>
          <w:lang w:val="es-ES"/>
        </w:rPr>
        <w:t>historical</w:t>
      </w:r>
      <w:proofErr w:type="spellEnd"/>
      <w:r w:rsidRPr="00C17A4F">
        <w:rPr>
          <w:rFonts w:ascii="Century" w:hAnsi="Century"/>
          <w:lang w:val="es-ES"/>
        </w:rPr>
        <w:t xml:space="preserve"> film </w:t>
      </w:r>
      <w:proofErr w:type="spellStart"/>
      <w:r w:rsidRPr="00C17A4F">
        <w:rPr>
          <w:rFonts w:ascii="Century" w:hAnsi="Century"/>
          <w:lang w:val="es-ES"/>
        </w:rPr>
        <w:t>genres</w:t>
      </w:r>
      <w:proofErr w:type="spellEnd"/>
      <w:r w:rsidRPr="00C17A4F">
        <w:rPr>
          <w:rFonts w:ascii="Century" w:hAnsi="Century"/>
          <w:lang w:val="es-ES"/>
        </w:rPr>
        <w:t xml:space="preserve">, José Enrique </w:t>
      </w:r>
      <w:proofErr w:type="spellStart"/>
      <w:r w:rsidRPr="00C17A4F">
        <w:rPr>
          <w:rFonts w:ascii="Century" w:hAnsi="Century"/>
          <w:lang w:val="es-ES"/>
        </w:rPr>
        <w:t>Monterde</w:t>
      </w:r>
      <w:proofErr w:type="spellEnd"/>
      <w:r w:rsidRPr="00C17A4F">
        <w:rPr>
          <w:rFonts w:ascii="Century" w:hAnsi="Century"/>
          <w:lang w:val="es-ES"/>
        </w:rPr>
        <w:t xml:space="preserve"> </w:t>
      </w:r>
      <w:proofErr w:type="spellStart"/>
      <w:r w:rsidRPr="00C17A4F">
        <w:rPr>
          <w:rFonts w:ascii="Century" w:hAnsi="Century"/>
          <w:lang w:val="es-ES"/>
        </w:rPr>
        <w:t>includes</w:t>
      </w:r>
      <w:proofErr w:type="spellEnd"/>
      <w:r w:rsidRPr="00C17A4F">
        <w:rPr>
          <w:rFonts w:ascii="Century" w:hAnsi="Century"/>
          <w:lang w:val="es-ES"/>
        </w:rPr>
        <w:t xml:space="preserve"> a series of films of </w:t>
      </w:r>
      <w:proofErr w:type="spellStart"/>
      <w:r w:rsidRPr="00C17A4F">
        <w:rPr>
          <w:rFonts w:ascii="Century" w:hAnsi="Century"/>
          <w:lang w:val="es-ES"/>
        </w:rPr>
        <w:t>the</w:t>
      </w:r>
      <w:proofErr w:type="spellEnd"/>
      <w:r w:rsidRPr="00C17A4F">
        <w:rPr>
          <w:rFonts w:ascii="Century" w:hAnsi="Century"/>
          <w:lang w:val="es-ES"/>
        </w:rPr>
        <w:t xml:space="preserve"> 1940s and 50s </w:t>
      </w:r>
      <w:proofErr w:type="spellStart"/>
      <w:r w:rsidRPr="00C17A4F">
        <w:rPr>
          <w:rFonts w:ascii="Century" w:hAnsi="Century"/>
          <w:lang w:val="es-ES"/>
        </w:rPr>
        <w:t>featuring</w:t>
      </w:r>
      <w:proofErr w:type="spellEnd"/>
      <w:r w:rsidRPr="00C17A4F">
        <w:rPr>
          <w:rFonts w:ascii="Century" w:hAnsi="Century"/>
          <w:lang w:val="es-ES"/>
        </w:rPr>
        <w:t xml:space="preserve"> ‘el bandolerismo rural’: </w:t>
      </w:r>
      <w:r w:rsidRPr="00C17A4F">
        <w:rPr>
          <w:rFonts w:ascii="Century" w:hAnsi="Century"/>
          <w:i/>
          <w:lang w:val="es-ES"/>
        </w:rPr>
        <w:t>La Lola se va a los puertos</w:t>
      </w:r>
      <w:r w:rsidRPr="00C17A4F">
        <w:rPr>
          <w:rFonts w:ascii="Century" w:hAnsi="Century"/>
          <w:lang w:val="es-ES"/>
        </w:rPr>
        <w:t xml:space="preserve"> (J. de Orduña, 1947); </w:t>
      </w:r>
      <w:r w:rsidRPr="00C17A4F">
        <w:rPr>
          <w:rFonts w:ascii="Century" w:hAnsi="Century"/>
          <w:i/>
          <w:lang w:val="es-ES"/>
        </w:rPr>
        <w:t>Las aventuras de Juan de Mairena</w:t>
      </w:r>
      <w:r w:rsidRPr="00C17A4F">
        <w:rPr>
          <w:rFonts w:ascii="Century" w:hAnsi="Century"/>
          <w:lang w:val="es-ES"/>
        </w:rPr>
        <w:t xml:space="preserve"> (J. </w:t>
      </w:r>
      <w:proofErr w:type="spellStart"/>
      <w:r w:rsidRPr="00C17A4F">
        <w:rPr>
          <w:rFonts w:ascii="Century" w:hAnsi="Century"/>
          <w:lang w:val="es-ES"/>
        </w:rPr>
        <w:t>Buchs</w:t>
      </w:r>
      <w:proofErr w:type="spellEnd"/>
      <w:r w:rsidRPr="00C17A4F">
        <w:rPr>
          <w:rFonts w:ascii="Century" w:hAnsi="Century"/>
          <w:lang w:val="es-ES"/>
        </w:rPr>
        <w:t xml:space="preserve">, 1948); </w:t>
      </w:r>
      <w:r w:rsidRPr="00C17A4F">
        <w:rPr>
          <w:rFonts w:ascii="Century" w:hAnsi="Century"/>
          <w:i/>
          <w:lang w:val="es-ES"/>
        </w:rPr>
        <w:t>Aventuras de Juan Lucas</w:t>
      </w:r>
      <w:r w:rsidRPr="00C17A4F">
        <w:rPr>
          <w:rFonts w:ascii="Century" w:hAnsi="Century"/>
          <w:lang w:val="es-ES"/>
        </w:rPr>
        <w:t xml:space="preserve"> (R. Gil, 1949); </w:t>
      </w:r>
      <w:r w:rsidRPr="00C17A4F">
        <w:rPr>
          <w:rFonts w:ascii="Century" w:hAnsi="Century"/>
          <w:i/>
          <w:lang w:val="es-ES"/>
        </w:rPr>
        <w:t xml:space="preserve">La duquesa de </w:t>
      </w:r>
      <w:proofErr w:type="spellStart"/>
      <w:r w:rsidRPr="00C17A4F">
        <w:rPr>
          <w:rFonts w:ascii="Century" w:hAnsi="Century"/>
          <w:i/>
          <w:lang w:val="es-ES"/>
        </w:rPr>
        <w:t>Benamejí</w:t>
      </w:r>
      <w:proofErr w:type="spellEnd"/>
      <w:r w:rsidRPr="00C17A4F">
        <w:rPr>
          <w:rFonts w:ascii="Century" w:hAnsi="Century"/>
          <w:i/>
          <w:lang w:val="es-ES"/>
        </w:rPr>
        <w:t xml:space="preserve"> </w:t>
      </w:r>
      <w:r w:rsidRPr="00C17A4F">
        <w:rPr>
          <w:rFonts w:ascii="Century" w:hAnsi="Century"/>
          <w:lang w:val="es-ES"/>
        </w:rPr>
        <w:t xml:space="preserve">(L Lucia, 1949); </w:t>
      </w:r>
      <w:r w:rsidRPr="00C17A4F">
        <w:rPr>
          <w:rFonts w:ascii="Century" w:hAnsi="Century"/>
          <w:i/>
          <w:lang w:val="es-ES"/>
        </w:rPr>
        <w:t>Luna de sangre</w:t>
      </w:r>
      <w:r w:rsidRPr="00C17A4F">
        <w:rPr>
          <w:rFonts w:ascii="Century" w:hAnsi="Century"/>
          <w:lang w:val="es-ES"/>
        </w:rPr>
        <w:t xml:space="preserve"> (F. Rovira-</w:t>
      </w:r>
      <w:proofErr w:type="spellStart"/>
      <w:r w:rsidRPr="00C17A4F">
        <w:rPr>
          <w:rFonts w:ascii="Century" w:hAnsi="Century"/>
          <w:lang w:val="es-ES"/>
        </w:rPr>
        <w:t>Beleta</w:t>
      </w:r>
      <w:proofErr w:type="spellEnd"/>
      <w:r w:rsidRPr="00C17A4F">
        <w:rPr>
          <w:rFonts w:ascii="Century" w:hAnsi="Century"/>
          <w:lang w:val="es-ES"/>
        </w:rPr>
        <w:t xml:space="preserve">, 1950); </w:t>
      </w:r>
      <w:r w:rsidRPr="00C17A4F">
        <w:rPr>
          <w:rFonts w:ascii="Century" w:hAnsi="Century"/>
          <w:i/>
          <w:lang w:val="es-ES"/>
        </w:rPr>
        <w:t>Carne de horca</w:t>
      </w:r>
      <w:r w:rsidRPr="00C17A4F">
        <w:rPr>
          <w:rFonts w:ascii="Century" w:hAnsi="Century"/>
          <w:lang w:val="es-ES"/>
        </w:rPr>
        <w:t xml:space="preserve"> (L. </w:t>
      </w:r>
      <w:proofErr w:type="spellStart"/>
      <w:r w:rsidRPr="00C17A4F">
        <w:rPr>
          <w:rFonts w:ascii="Century" w:hAnsi="Century"/>
          <w:lang w:val="es-ES"/>
        </w:rPr>
        <w:t>Vajda</w:t>
      </w:r>
      <w:proofErr w:type="spellEnd"/>
      <w:r w:rsidRPr="00C17A4F">
        <w:rPr>
          <w:rFonts w:ascii="Century" w:hAnsi="Century"/>
          <w:lang w:val="es-ES"/>
        </w:rPr>
        <w:t xml:space="preserve">, 1953); </w:t>
      </w:r>
      <w:r w:rsidRPr="00C17A4F">
        <w:rPr>
          <w:rFonts w:ascii="Century" w:hAnsi="Century"/>
          <w:i/>
          <w:lang w:val="es-ES"/>
        </w:rPr>
        <w:t>Diego Corrientes</w:t>
      </w:r>
      <w:r w:rsidRPr="00C17A4F">
        <w:rPr>
          <w:rFonts w:ascii="Century" w:hAnsi="Century"/>
          <w:lang w:val="es-ES"/>
        </w:rPr>
        <w:t xml:space="preserve"> (A. Isasi, 1959); </w:t>
      </w:r>
      <w:r w:rsidRPr="00C17A4F">
        <w:rPr>
          <w:rFonts w:ascii="Century" w:hAnsi="Century"/>
          <w:i/>
          <w:lang w:val="es-ES"/>
        </w:rPr>
        <w:t>La rosa roja</w:t>
      </w:r>
      <w:r w:rsidRPr="00C17A4F">
        <w:rPr>
          <w:rFonts w:ascii="Century" w:hAnsi="Century"/>
          <w:lang w:val="es-ES"/>
        </w:rPr>
        <w:t xml:space="preserve"> (C. Serrano de Osma, 1961) and </w:t>
      </w:r>
      <w:r w:rsidRPr="00C17A4F">
        <w:rPr>
          <w:rFonts w:ascii="Century" w:hAnsi="Century"/>
          <w:i/>
          <w:lang w:val="es-ES"/>
        </w:rPr>
        <w:t>José María el Tempranillo</w:t>
      </w:r>
      <w:r w:rsidRPr="00C17A4F">
        <w:rPr>
          <w:rFonts w:ascii="Century" w:hAnsi="Century"/>
          <w:lang w:val="es-ES"/>
        </w:rPr>
        <w:t xml:space="preserve"> (J.M. </w:t>
      </w:r>
      <w:proofErr w:type="spellStart"/>
      <w:r w:rsidRPr="00C17A4F">
        <w:rPr>
          <w:rFonts w:ascii="Century" w:hAnsi="Century"/>
          <w:lang w:val="es-ES"/>
        </w:rPr>
        <w:t>Forn</w:t>
      </w:r>
      <w:proofErr w:type="spellEnd"/>
      <w:r w:rsidRPr="00C17A4F">
        <w:rPr>
          <w:rFonts w:ascii="Century" w:hAnsi="Century"/>
          <w:lang w:val="es-ES"/>
        </w:rPr>
        <w:t>, 1964).</w:t>
      </w:r>
      <w:r w:rsidRPr="00C17A4F">
        <w:rPr>
          <w:rStyle w:val="FootnoteAnchor"/>
          <w:rFonts w:ascii="Century" w:hAnsi="Century"/>
          <w:lang w:val="es-ES"/>
        </w:rPr>
        <w:footnoteReference w:id="16"/>
      </w:r>
      <w:r w:rsidRPr="00C17A4F">
        <w:rPr>
          <w:rFonts w:ascii="Century" w:hAnsi="Century"/>
          <w:lang w:val="es-ES"/>
        </w:rPr>
        <w:t xml:space="preserve">  </w:t>
      </w:r>
      <w:r w:rsidRPr="00C17A4F">
        <w:rPr>
          <w:rFonts w:ascii="Century" w:hAnsi="Century"/>
          <w:lang w:val="en-GB"/>
        </w:rPr>
        <w:t xml:space="preserve">However, the </w:t>
      </w:r>
      <w:r w:rsidRPr="00C17A4F">
        <w:rPr>
          <w:rFonts w:ascii="Century" w:hAnsi="Century"/>
          <w:i/>
          <w:lang w:val="en-GB"/>
        </w:rPr>
        <w:t xml:space="preserve">cine de </w:t>
      </w:r>
      <w:proofErr w:type="spellStart"/>
      <w:r w:rsidRPr="00C17A4F">
        <w:rPr>
          <w:rFonts w:ascii="Century" w:hAnsi="Century"/>
          <w:i/>
          <w:lang w:val="en-GB"/>
        </w:rPr>
        <w:lastRenderedPageBreak/>
        <w:t>bandolero</w:t>
      </w:r>
      <w:proofErr w:type="spellEnd"/>
      <w:r w:rsidRPr="00C17A4F">
        <w:rPr>
          <w:rFonts w:ascii="Century" w:hAnsi="Century"/>
          <w:lang w:val="en-GB"/>
        </w:rPr>
        <w:t xml:space="preserve"> format had struggled with its associations with the folkloric view of </w:t>
      </w:r>
      <w:proofErr w:type="spellStart"/>
      <w:r w:rsidRPr="00C17A4F">
        <w:rPr>
          <w:rFonts w:ascii="Century" w:hAnsi="Century"/>
          <w:lang w:val="en-GB"/>
        </w:rPr>
        <w:t>Spanishness</w:t>
      </w:r>
      <w:proofErr w:type="spellEnd"/>
      <w:r w:rsidRPr="00C17A4F">
        <w:rPr>
          <w:rFonts w:ascii="Century" w:hAnsi="Century"/>
          <w:lang w:val="en-GB"/>
        </w:rPr>
        <w:t xml:space="preserve"> as peddled by the </w:t>
      </w:r>
      <w:proofErr w:type="spellStart"/>
      <w:r w:rsidRPr="00C17A4F">
        <w:rPr>
          <w:rFonts w:ascii="Century" w:hAnsi="Century"/>
          <w:i/>
          <w:lang w:val="en-GB"/>
        </w:rPr>
        <w:t>españolada</w:t>
      </w:r>
      <w:proofErr w:type="spellEnd"/>
      <w:r w:rsidRPr="00C17A4F">
        <w:rPr>
          <w:rFonts w:ascii="Century" w:hAnsi="Century"/>
          <w:lang w:val="en-GB"/>
        </w:rPr>
        <w:t xml:space="preserve">.  </w:t>
      </w:r>
      <w:r w:rsidRPr="00C17A4F">
        <w:rPr>
          <w:rFonts w:ascii="Century" w:hAnsi="Century"/>
          <w:lang w:val="es-ES"/>
        </w:rPr>
        <w:t xml:space="preserve">Valeria </w:t>
      </w:r>
      <w:proofErr w:type="spellStart"/>
      <w:r w:rsidRPr="00C17A4F">
        <w:rPr>
          <w:rFonts w:ascii="Century" w:hAnsi="Century"/>
          <w:lang w:val="es-ES"/>
        </w:rPr>
        <w:t>Camporesi</w:t>
      </w:r>
      <w:proofErr w:type="spellEnd"/>
      <w:r w:rsidRPr="00C17A4F">
        <w:rPr>
          <w:rFonts w:ascii="Century" w:hAnsi="Century"/>
          <w:lang w:val="es-ES"/>
        </w:rPr>
        <w:t xml:space="preserve"> cites </w:t>
      </w:r>
      <w:proofErr w:type="spellStart"/>
      <w:r w:rsidRPr="00C17A4F">
        <w:rPr>
          <w:rFonts w:ascii="Century" w:hAnsi="Century"/>
          <w:lang w:val="es-ES"/>
        </w:rPr>
        <w:t>reference</w:t>
      </w:r>
      <w:proofErr w:type="spellEnd"/>
      <w:r w:rsidRPr="00C17A4F">
        <w:rPr>
          <w:rFonts w:ascii="Century" w:hAnsi="Century"/>
          <w:lang w:val="es-ES"/>
        </w:rPr>
        <w:t xml:space="preserve"> to </w:t>
      </w:r>
      <w:proofErr w:type="spellStart"/>
      <w:r w:rsidRPr="00C17A4F">
        <w:rPr>
          <w:rFonts w:ascii="Century" w:hAnsi="Century"/>
          <w:lang w:val="es-ES"/>
        </w:rPr>
        <w:t>the</w:t>
      </w:r>
      <w:proofErr w:type="spellEnd"/>
      <w:r w:rsidRPr="00C17A4F">
        <w:rPr>
          <w:rFonts w:ascii="Century" w:hAnsi="Century"/>
          <w:lang w:val="es-ES"/>
        </w:rPr>
        <w:t xml:space="preserve"> </w:t>
      </w:r>
      <w:r w:rsidRPr="00C17A4F">
        <w:rPr>
          <w:rFonts w:ascii="Century" w:hAnsi="Century"/>
          <w:i/>
          <w:lang w:val="es-ES"/>
        </w:rPr>
        <w:t>cine de bandoleros</w:t>
      </w:r>
      <w:r w:rsidRPr="00C17A4F">
        <w:rPr>
          <w:rFonts w:ascii="Century" w:hAnsi="Century"/>
          <w:lang w:val="es-ES"/>
        </w:rPr>
        <w:t xml:space="preserve"> </w:t>
      </w:r>
      <w:proofErr w:type="spellStart"/>
      <w:r w:rsidRPr="00C17A4F">
        <w:rPr>
          <w:rFonts w:ascii="Century" w:hAnsi="Century"/>
          <w:lang w:val="es-ES"/>
        </w:rPr>
        <w:t>within</w:t>
      </w:r>
      <w:proofErr w:type="spellEnd"/>
      <w:r w:rsidRPr="00C17A4F">
        <w:rPr>
          <w:rFonts w:ascii="Century" w:hAnsi="Century"/>
          <w:lang w:val="es-ES"/>
        </w:rPr>
        <w:t xml:space="preserve"> </w:t>
      </w:r>
      <w:proofErr w:type="spellStart"/>
      <w:r w:rsidRPr="00C17A4F">
        <w:rPr>
          <w:rFonts w:ascii="Century" w:hAnsi="Century"/>
          <w:lang w:val="es-ES"/>
        </w:rPr>
        <w:t>her</w:t>
      </w:r>
      <w:proofErr w:type="spellEnd"/>
      <w:r w:rsidRPr="00C17A4F">
        <w:rPr>
          <w:rFonts w:ascii="Century" w:hAnsi="Century"/>
          <w:lang w:val="es-ES"/>
        </w:rPr>
        <w:t xml:space="preserve"> </w:t>
      </w:r>
      <w:proofErr w:type="spellStart"/>
      <w:r w:rsidRPr="00C17A4F">
        <w:rPr>
          <w:rFonts w:ascii="Century" w:hAnsi="Century"/>
          <w:lang w:val="es-ES"/>
        </w:rPr>
        <w:t>discussion</w:t>
      </w:r>
      <w:proofErr w:type="spellEnd"/>
      <w:r w:rsidRPr="00C17A4F">
        <w:rPr>
          <w:rFonts w:ascii="Century" w:hAnsi="Century"/>
          <w:lang w:val="es-ES"/>
        </w:rPr>
        <w:t xml:space="preserve"> of ‘</w:t>
      </w:r>
      <w:proofErr w:type="spellStart"/>
      <w:r w:rsidRPr="00C17A4F">
        <w:rPr>
          <w:rFonts w:ascii="Century" w:hAnsi="Century"/>
          <w:lang w:val="es-ES"/>
        </w:rPr>
        <w:t>Spanishness</w:t>
      </w:r>
      <w:proofErr w:type="spellEnd"/>
      <w:r w:rsidRPr="00C17A4F">
        <w:rPr>
          <w:rFonts w:ascii="Century" w:hAnsi="Century"/>
          <w:lang w:val="es-ES"/>
        </w:rPr>
        <w:t xml:space="preserve">’: ‘en efecto, una versión específica de la españolada histórica fue a menudo propuesta como la posible versión española de los westerns’. </w:t>
      </w:r>
      <w:r w:rsidRPr="00C17A4F">
        <w:rPr>
          <w:rFonts w:ascii="Century" w:hAnsi="Century"/>
          <w:lang w:val="en-GB"/>
        </w:rPr>
        <w:t>‘</w:t>
      </w:r>
      <w:proofErr w:type="spellStart"/>
      <w:r w:rsidRPr="00C17A4F">
        <w:rPr>
          <w:rFonts w:ascii="Century" w:hAnsi="Century"/>
          <w:lang w:val="en-GB"/>
        </w:rPr>
        <w:t>Españolada</w:t>
      </w:r>
      <w:proofErr w:type="spellEnd"/>
      <w:r w:rsidRPr="00C17A4F">
        <w:rPr>
          <w:rFonts w:ascii="Century" w:hAnsi="Century"/>
          <w:lang w:val="en-GB"/>
        </w:rPr>
        <w:t>’ and ‘</w:t>
      </w:r>
      <w:proofErr w:type="spellStart"/>
      <w:r w:rsidRPr="00C17A4F">
        <w:rPr>
          <w:rFonts w:ascii="Century" w:hAnsi="Century"/>
          <w:lang w:val="en-GB"/>
        </w:rPr>
        <w:t>españolidad</w:t>
      </w:r>
      <w:proofErr w:type="spellEnd"/>
      <w:r w:rsidRPr="00C17A4F">
        <w:rPr>
          <w:rFonts w:ascii="Century" w:hAnsi="Century"/>
          <w:lang w:val="en-GB"/>
        </w:rPr>
        <w:t>’ are terms which she traces back to the 1920s and which cut across the political spectrum with varying degrees of approbation or negativity.</w:t>
      </w:r>
      <w:r w:rsidRPr="00C17A4F">
        <w:rPr>
          <w:rStyle w:val="FootnoteAnchor"/>
          <w:rFonts w:ascii="Century" w:hAnsi="Century"/>
          <w:lang w:val="en-GB"/>
        </w:rPr>
        <w:footnoteReference w:id="17"/>
      </w:r>
      <w:r w:rsidRPr="00C17A4F">
        <w:rPr>
          <w:rFonts w:ascii="Century" w:hAnsi="Century"/>
          <w:lang w:val="en-GB"/>
        </w:rPr>
        <w:t xml:space="preserve"> </w:t>
      </w:r>
      <w:r w:rsidRPr="00C17A4F">
        <w:rPr>
          <w:rFonts w:ascii="Century" w:hAnsi="Century"/>
          <w:lang w:val="es-ES"/>
        </w:rPr>
        <w:t xml:space="preserve">A film </w:t>
      </w:r>
      <w:proofErr w:type="spellStart"/>
      <w:r w:rsidRPr="00C17A4F">
        <w:rPr>
          <w:rFonts w:ascii="Century" w:hAnsi="Century"/>
          <w:lang w:val="es-ES"/>
        </w:rPr>
        <w:t>from</w:t>
      </w:r>
      <w:proofErr w:type="spellEnd"/>
      <w:r w:rsidRPr="00C17A4F">
        <w:rPr>
          <w:rFonts w:ascii="Century" w:hAnsi="Century"/>
          <w:lang w:val="es-ES"/>
        </w:rPr>
        <w:t xml:space="preserve"> 1949, </w:t>
      </w:r>
      <w:r w:rsidRPr="00C17A4F">
        <w:rPr>
          <w:rFonts w:ascii="Century" w:hAnsi="Century"/>
          <w:i/>
          <w:lang w:val="es-ES"/>
        </w:rPr>
        <w:t xml:space="preserve">La duquesa de </w:t>
      </w:r>
      <w:proofErr w:type="spellStart"/>
      <w:r w:rsidRPr="00C17A4F">
        <w:rPr>
          <w:rFonts w:ascii="Century" w:hAnsi="Century"/>
          <w:i/>
          <w:lang w:val="es-ES"/>
        </w:rPr>
        <w:t>Benamejí</w:t>
      </w:r>
      <w:proofErr w:type="spellEnd"/>
      <w:r w:rsidRPr="00C17A4F">
        <w:rPr>
          <w:rFonts w:ascii="Century" w:hAnsi="Century"/>
          <w:lang w:val="es-ES"/>
        </w:rPr>
        <w:t xml:space="preserve">, </w:t>
      </w:r>
      <w:proofErr w:type="spellStart"/>
      <w:r w:rsidRPr="00C17A4F">
        <w:rPr>
          <w:rFonts w:ascii="Century" w:hAnsi="Century"/>
          <w:lang w:val="es-ES"/>
        </w:rPr>
        <w:t>meanwhile</w:t>
      </w:r>
      <w:proofErr w:type="spellEnd"/>
      <w:r w:rsidRPr="00C17A4F">
        <w:rPr>
          <w:rFonts w:ascii="Century" w:hAnsi="Century"/>
          <w:lang w:val="es-ES"/>
        </w:rPr>
        <w:t xml:space="preserve">, </w:t>
      </w:r>
      <w:proofErr w:type="spellStart"/>
      <w:r w:rsidRPr="00C17A4F">
        <w:rPr>
          <w:rFonts w:ascii="Century" w:hAnsi="Century"/>
          <w:lang w:val="es-ES"/>
        </w:rPr>
        <w:t>for</w:t>
      </w:r>
      <w:proofErr w:type="spellEnd"/>
      <w:r w:rsidRPr="00C17A4F">
        <w:rPr>
          <w:rFonts w:ascii="Century" w:hAnsi="Century"/>
          <w:lang w:val="es-ES"/>
        </w:rPr>
        <w:t xml:space="preserve"> </w:t>
      </w:r>
      <w:proofErr w:type="spellStart"/>
      <w:r w:rsidRPr="00C17A4F">
        <w:rPr>
          <w:rFonts w:ascii="Century" w:hAnsi="Century"/>
          <w:lang w:val="es-ES"/>
        </w:rPr>
        <w:t>Camporesi</w:t>
      </w:r>
      <w:proofErr w:type="spellEnd"/>
      <w:r w:rsidRPr="00C17A4F">
        <w:rPr>
          <w:rFonts w:ascii="Century" w:hAnsi="Century"/>
          <w:lang w:val="es-ES"/>
        </w:rPr>
        <w:t xml:space="preserve">, ‘hubiera aterrado a los productores de hace seis años, cuando el cine español transcurría tan plácidamente entre peluconas históricas y novelas de Alarcón.  Un título y un tema que se hubieran proscrito entonces por un santo temor al riesgo de la españolada’.  </w:t>
      </w:r>
      <w:proofErr w:type="spellStart"/>
      <w:r w:rsidRPr="00C17A4F">
        <w:rPr>
          <w:rFonts w:ascii="Century" w:hAnsi="Century"/>
          <w:lang w:val="es-ES"/>
        </w:rPr>
        <w:t>Camporesi</w:t>
      </w:r>
      <w:proofErr w:type="spellEnd"/>
      <w:r w:rsidRPr="00C17A4F">
        <w:rPr>
          <w:rFonts w:ascii="Century" w:hAnsi="Century"/>
          <w:lang w:val="es-ES"/>
        </w:rPr>
        <w:t xml:space="preserve"> </w:t>
      </w:r>
      <w:proofErr w:type="spellStart"/>
      <w:r w:rsidRPr="00C17A4F">
        <w:rPr>
          <w:rFonts w:ascii="Century" w:hAnsi="Century"/>
          <w:lang w:val="es-ES"/>
        </w:rPr>
        <w:t>explains</w:t>
      </w:r>
      <w:proofErr w:type="spellEnd"/>
      <w:r w:rsidRPr="00C17A4F">
        <w:rPr>
          <w:rFonts w:ascii="Century" w:hAnsi="Century"/>
          <w:lang w:val="es-ES"/>
        </w:rPr>
        <w:t xml:space="preserve"> </w:t>
      </w:r>
      <w:proofErr w:type="spellStart"/>
      <w:r w:rsidRPr="00C17A4F">
        <w:rPr>
          <w:rFonts w:ascii="Century" w:hAnsi="Century"/>
          <w:lang w:val="es-ES"/>
        </w:rPr>
        <w:t>that</w:t>
      </w:r>
      <w:proofErr w:type="spellEnd"/>
      <w:r w:rsidRPr="00C17A4F">
        <w:rPr>
          <w:rFonts w:ascii="Century" w:hAnsi="Century"/>
          <w:lang w:val="es-ES"/>
        </w:rPr>
        <w:t>, ‘ha sido Luis Lucia el valiente que lo ha afrontado ahora sin aquellos tontos escrúpulos. Porque, a fin de cuentas, en esa galería de bandoleros, de contrabandistas, de jinetes serranos, hay un ‘western’ casi legítimo’.</w:t>
      </w:r>
      <w:r w:rsidRPr="00C17A4F">
        <w:rPr>
          <w:rStyle w:val="FootnoteAnchor"/>
          <w:rFonts w:ascii="Century" w:hAnsi="Century"/>
          <w:lang w:val="es-ES"/>
        </w:rPr>
        <w:footnoteReference w:id="18"/>
      </w:r>
      <w:r w:rsidRPr="00C17A4F">
        <w:rPr>
          <w:rFonts w:ascii="Century" w:hAnsi="Century"/>
          <w:lang w:val="es-ES"/>
        </w:rPr>
        <w:t xml:space="preserve"> </w:t>
      </w:r>
    </w:p>
    <w:p w14:paraId="4BCAD360" w14:textId="77777777" w:rsidR="00362B5C" w:rsidRPr="00C17A4F" w:rsidRDefault="00362B5C">
      <w:pPr>
        <w:spacing w:line="480" w:lineRule="auto"/>
        <w:ind w:left="567" w:right="1070"/>
        <w:jc w:val="both"/>
        <w:rPr>
          <w:rFonts w:ascii="Century" w:hAnsi="Century"/>
          <w:lang w:val="es-ES"/>
        </w:rPr>
      </w:pPr>
    </w:p>
    <w:p w14:paraId="3F1BE750" w14:textId="77777777" w:rsidR="00362B5C" w:rsidRPr="00C17A4F" w:rsidRDefault="00570C5D" w:rsidP="00934FB1">
      <w:pPr>
        <w:spacing w:line="480" w:lineRule="auto"/>
        <w:ind w:right="78" w:firstLine="720"/>
        <w:jc w:val="both"/>
        <w:rPr>
          <w:rFonts w:ascii="Century" w:hAnsi="Century"/>
          <w:lang w:val="en-GB"/>
        </w:rPr>
      </w:pPr>
      <w:proofErr w:type="spellStart"/>
      <w:r w:rsidRPr="00C17A4F">
        <w:rPr>
          <w:rFonts w:ascii="Century" w:hAnsi="Century"/>
          <w:lang w:val="en-GB"/>
        </w:rPr>
        <w:lastRenderedPageBreak/>
        <w:t>Núria</w:t>
      </w:r>
      <w:proofErr w:type="spellEnd"/>
      <w:r w:rsidRPr="00C17A4F">
        <w:rPr>
          <w:rFonts w:ascii="Century" w:hAnsi="Century"/>
          <w:lang w:val="en-GB"/>
        </w:rPr>
        <w:t xml:space="preserve"> </w:t>
      </w:r>
      <w:proofErr w:type="spellStart"/>
      <w:r w:rsidRPr="00C17A4F">
        <w:rPr>
          <w:rFonts w:ascii="Century" w:hAnsi="Century"/>
          <w:lang w:val="en-GB"/>
        </w:rPr>
        <w:t>Triana-Toribio</w:t>
      </w:r>
      <w:proofErr w:type="spellEnd"/>
      <w:r w:rsidRPr="00C17A4F">
        <w:rPr>
          <w:rFonts w:ascii="Century" w:hAnsi="Century"/>
          <w:lang w:val="en-GB"/>
        </w:rPr>
        <w:t xml:space="preserve"> concurs, suggesting that the ‘high-brow </w:t>
      </w:r>
      <w:proofErr w:type="spellStart"/>
      <w:r w:rsidRPr="00C17A4F">
        <w:rPr>
          <w:rFonts w:ascii="Century" w:hAnsi="Century"/>
          <w:i/>
          <w:lang w:val="en-GB"/>
        </w:rPr>
        <w:t>españolada</w:t>
      </w:r>
      <w:proofErr w:type="spellEnd"/>
      <w:r w:rsidRPr="00C17A4F">
        <w:rPr>
          <w:rFonts w:ascii="Century" w:hAnsi="Century"/>
          <w:lang w:val="en-GB"/>
        </w:rPr>
        <w:t>’ was revived with this film amongst others: CIFESA (the state-run film production company un</w:t>
      </w:r>
      <w:r w:rsidR="00934FB1" w:rsidRPr="00C17A4F">
        <w:rPr>
          <w:rFonts w:ascii="Century" w:hAnsi="Century"/>
          <w:lang w:val="en-GB"/>
        </w:rPr>
        <w:t xml:space="preserve">der Francoism) engaged in this ‘elevation’ </w:t>
      </w:r>
      <w:r w:rsidRPr="00C17A4F">
        <w:rPr>
          <w:rFonts w:ascii="Century" w:hAnsi="Century"/>
          <w:lang w:val="en-GB"/>
        </w:rPr>
        <w:t xml:space="preserve">of the </w:t>
      </w:r>
      <w:proofErr w:type="spellStart"/>
      <w:r w:rsidRPr="00C17A4F">
        <w:rPr>
          <w:rFonts w:ascii="Century" w:hAnsi="Century"/>
          <w:i/>
          <w:lang w:val="en-GB"/>
        </w:rPr>
        <w:t>españolada</w:t>
      </w:r>
      <w:proofErr w:type="spellEnd"/>
      <w:r w:rsidRPr="00C17A4F">
        <w:rPr>
          <w:rFonts w:ascii="Century" w:hAnsi="Century"/>
          <w:lang w:val="en-GB"/>
        </w:rPr>
        <w:t xml:space="preserve"> with, for example, </w:t>
      </w:r>
      <w:r w:rsidRPr="00C17A4F">
        <w:rPr>
          <w:rFonts w:ascii="Century" w:hAnsi="Century"/>
          <w:i/>
          <w:lang w:val="en-GB"/>
        </w:rPr>
        <w:t xml:space="preserve">la </w:t>
      </w:r>
      <w:proofErr w:type="spellStart"/>
      <w:r w:rsidRPr="00C17A4F">
        <w:rPr>
          <w:rFonts w:ascii="Century" w:hAnsi="Century"/>
          <w:i/>
          <w:lang w:val="en-GB"/>
        </w:rPr>
        <w:t>duquesa</w:t>
      </w:r>
      <w:proofErr w:type="spellEnd"/>
      <w:r w:rsidRPr="00C17A4F">
        <w:rPr>
          <w:rFonts w:ascii="Century" w:hAnsi="Century"/>
          <w:i/>
          <w:lang w:val="en-GB"/>
        </w:rPr>
        <w:t xml:space="preserve"> de </w:t>
      </w:r>
      <w:proofErr w:type="spellStart"/>
      <w:r w:rsidRPr="00C17A4F">
        <w:rPr>
          <w:rFonts w:ascii="Century" w:hAnsi="Century"/>
          <w:i/>
          <w:lang w:val="en-GB"/>
        </w:rPr>
        <w:t>Benamejí</w:t>
      </w:r>
      <w:proofErr w:type="spellEnd"/>
      <w:r w:rsidRPr="00C17A4F">
        <w:rPr>
          <w:rFonts w:ascii="Century" w:hAnsi="Century"/>
          <w:lang w:val="en-GB"/>
        </w:rPr>
        <w:t xml:space="preserve"> and </w:t>
      </w:r>
      <w:r w:rsidRPr="00C17A4F">
        <w:rPr>
          <w:rFonts w:ascii="Century" w:hAnsi="Century"/>
          <w:i/>
          <w:lang w:val="en-GB"/>
        </w:rPr>
        <w:t xml:space="preserve">Lola, La </w:t>
      </w:r>
      <w:proofErr w:type="spellStart"/>
      <w:r w:rsidRPr="00C17A4F">
        <w:rPr>
          <w:rFonts w:ascii="Century" w:hAnsi="Century"/>
          <w:i/>
          <w:lang w:val="en-GB"/>
        </w:rPr>
        <w:t>Piconera</w:t>
      </w:r>
      <w:proofErr w:type="spellEnd"/>
      <w:r w:rsidRPr="00C17A4F">
        <w:rPr>
          <w:rFonts w:ascii="Century" w:hAnsi="Century"/>
          <w:lang w:val="en-GB"/>
        </w:rPr>
        <w:t xml:space="preserve"> (Lucia, 1951).</w:t>
      </w:r>
      <w:r w:rsidRPr="00C17A4F">
        <w:rPr>
          <w:rStyle w:val="FootnoteAnchor"/>
          <w:rFonts w:ascii="Century" w:hAnsi="Century"/>
          <w:lang w:val="en-GB"/>
        </w:rPr>
        <w:footnoteReference w:id="19"/>
      </w:r>
      <w:r w:rsidRPr="00C17A4F">
        <w:rPr>
          <w:rFonts w:ascii="Century" w:hAnsi="Century"/>
          <w:lang w:val="en-GB"/>
        </w:rPr>
        <w:t xml:space="preserve"> The anxiety over clichéd representations of </w:t>
      </w:r>
      <w:proofErr w:type="spellStart"/>
      <w:r w:rsidRPr="00C17A4F">
        <w:rPr>
          <w:rFonts w:ascii="Century" w:hAnsi="Century"/>
          <w:lang w:val="en-GB"/>
        </w:rPr>
        <w:t>Spanishness</w:t>
      </w:r>
      <w:proofErr w:type="spellEnd"/>
      <w:r w:rsidRPr="00C17A4F">
        <w:rPr>
          <w:rFonts w:ascii="Century" w:hAnsi="Century"/>
          <w:lang w:val="en-GB"/>
        </w:rPr>
        <w:t xml:space="preserve"> created for external consumption is demonstrated in José </w:t>
      </w:r>
      <w:proofErr w:type="spellStart"/>
      <w:r w:rsidRPr="00C17A4F">
        <w:rPr>
          <w:rFonts w:ascii="Century" w:hAnsi="Century"/>
          <w:lang w:val="en-GB"/>
        </w:rPr>
        <w:t>María</w:t>
      </w:r>
      <w:proofErr w:type="spellEnd"/>
      <w:r w:rsidRPr="00C17A4F">
        <w:rPr>
          <w:rFonts w:ascii="Century" w:hAnsi="Century"/>
          <w:lang w:val="en-GB"/>
        </w:rPr>
        <w:t xml:space="preserve"> </w:t>
      </w:r>
      <w:proofErr w:type="spellStart"/>
      <w:r w:rsidRPr="00C17A4F">
        <w:rPr>
          <w:rFonts w:ascii="Century" w:hAnsi="Century"/>
          <w:lang w:val="en-GB"/>
        </w:rPr>
        <w:t>Elorrieta’s</w:t>
      </w:r>
      <w:proofErr w:type="spellEnd"/>
      <w:r w:rsidRPr="00C17A4F">
        <w:rPr>
          <w:rFonts w:ascii="Century" w:hAnsi="Century"/>
          <w:lang w:val="en-GB"/>
        </w:rPr>
        <w:t xml:space="preserve"> </w:t>
      </w:r>
      <w:r w:rsidRPr="00C17A4F">
        <w:rPr>
          <w:rFonts w:ascii="Century" w:hAnsi="Century"/>
          <w:i/>
          <w:lang w:val="en-GB"/>
        </w:rPr>
        <w:t xml:space="preserve">El </w:t>
      </w:r>
      <w:proofErr w:type="spellStart"/>
      <w:r w:rsidRPr="00C17A4F">
        <w:rPr>
          <w:rFonts w:ascii="Century" w:hAnsi="Century"/>
          <w:i/>
          <w:lang w:val="en-GB"/>
        </w:rPr>
        <w:t>bandido</w:t>
      </w:r>
      <w:proofErr w:type="spellEnd"/>
      <w:r w:rsidRPr="00C17A4F">
        <w:rPr>
          <w:rFonts w:ascii="Century" w:hAnsi="Century"/>
          <w:i/>
          <w:lang w:val="en-GB"/>
        </w:rPr>
        <w:t xml:space="preserve"> </w:t>
      </w:r>
      <w:proofErr w:type="spellStart"/>
      <w:r w:rsidRPr="00C17A4F">
        <w:rPr>
          <w:rFonts w:ascii="Century" w:hAnsi="Century"/>
          <w:i/>
          <w:lang w:val="en-GB"/>
        </w:rPr>
        <w:t>generoso</w:t>
      </w:r>
      <w:proofErr w:type="spellEnd"/>
      <w:r w:rsidRPr="00C17A4F">
        <w:rPr>
          <w:rFonts w:ascii="Century" w:hAnsi="Century"/>
          <w:lang w:val="en-GB"/>
        </w:rPr>
        <w:t xml:space="preserve"> (1954), the film credited with launching the career of Concha Velasco, in which a priest dresses up as a bandit to attract tourists to the local area.  The </w:t>
      </w:r>
      <w:proofErr w:type="spellStart"/>
      <w:r w:rsidRPr="00C17A4F">
        <w:rPr>
          <w:rFonts w:ascii="Century" w:hAnsi="Century"/>
          <w:i/>
          <w:lang w:val="en-GB"/>
        </w:rPr>
        <w:t>españolada</w:t>
      </w:r>
      <w:proofErr w:type="spellEnd"/>
      <w:r w:rsidRPr="00C17A4F">
        <w:rPr>
          <w:rFonts w:ascii="Century" w:hAnsi="Century"/>
          <w:lang w:val="en-GB"/>
        </w:rPr>
        <w:t xml:space="preserve"> is mercilessly parodied in a way that echoes </w:t>
      </w:r>
      <w:proofErr w:type="spellStart"/>
      <w:r w:rsidRPr="00C17A4F">
        <w:rPr>
          <w:rFonts w:ascii="Century" w:hAnsi="Century"/>
          <w:lang w:val="en-GB"/>
        </w:rPr>
        <w:t>Berlanga’s</w:t>
      </w:r>
      <w:proofErr w:type="spellEnd"/>
      <w:r w:rsidRPr="00C17A4F">
        <w:rPr>
          <w:rFonts w:ascii="Century" w:hAnsi="Century"/>
          <w:lang w:val="en-GB"/>
        </w:rPr>
        <w:t xml:space="preserve"> </w:t>
      </w:r>
      <w:proofErr w:type="spellStart"/>
      <w:r w:rsidRPr="00C17A4F">
        <w:rPr>
          <w:rFonts w:ascii="Century" w:hAnsi="Century"/>
          <w:i/>
          <w:lang w:val="en-GB"/>
        </w:rPr>
        <w:t>Bienvenido</w:t>
      </w:r>
      <w:proofErr w:type="spellEnd"/>
      <w:r w:rsidRPr="00C17A4F">
        <w:rPr>
          <w:rFonts w:ascii="Century" w:hAnsi="Century"/>
          <w:i/>
          <w:lang w:val="en-GB"/>
        </w:rPr>
        <w:t xml:space="preserve"> Mr Marshall</w:t>
      </w:r>
      <w:r w:rsidRPr="00C17A4F">
        <w:rPr>
          <w:rFonts w:ascii="Century" w:hAnsi="Century"/>
          <w:lang w:val="en-GB"/>
        </w:rPr>
        <w:t xml:space="preserve"> </w:t>
      </w:r>
      <w:r w:rsidR="00934FB1" w:rsidRPr="00C17A4F">
        <w:rPr>
          <w:rFonts w:ascii="Century" w:hAnsi="Century"/>
          <w:lang w:val="en-GB"/>
        </w:rPr>
        <w:t>(1953) about a village in Casti</w:t>
      </w:r>
      <w:r w:rsidRPr="00C17A4F">
        <w:rPr>
          <w:rFonts w:ascii="Century" w:hAnsi="Century"/>
          <w:lang w:val="en-GB"/>
        </w:rPr>
        <w:t xml:space="preserve">le where the inhabitants dress as Andalusians to impress a party of visiting Americans.    In </w:t>
      </w:r>
      <w:r w:rsidRPr="00C17A4F">
        <w:rPr>
          <w:rFonts w:ascii="Century" w:hAnsi="Century"/>
          <w:i/>
          <w:lang w:val="en-GB"/>
        </w:rPr>
        <w:t xml:space="preserve">El </w:t>
      </w:r>
      <w:proofErr w:type="spellStart"/>
      <w:r w:rsidRPr="00C17A4F">
        <w:rPr>
          <w:rFonts w:ascii="Century" w:hAnsi="Century"/>
          <w:i/>
          <w:lang w:val="en-GB"/>
        </w:rPr>
        <w:t>bandido</w:t>
      </w:r>
      <w:proofErr w:type="spellEnd"/>
      <w:r w:rsidRPr="00C17A4F">
        <w:rPr>
          <w:rFonts w:ascii="Century" w:hAnsi="Century"/>
          <w:i/>
          <w:lang w:val="en-GB"/>
        </w:rPr>
        <w:t xml:space="preserve"> </w:t>
      </w:r>
      <w:proofErr w:type="spellStart"/>
      <w:r w:rsidRPr="00C17A4F">
        <w:rPr>
          <w:rFonts w:ascii="Century" w:hAnsi="Century"/>
          <w:i/>
          <w:lang w:val="en-GB"/>
        </w:rPr>
        <w:t>generoso</w:t>
      </w:r>
      <w:proofErr w:type="spellEnd"/>
      <w:r w:rsidRPr="00C17A4F">
        <w:rPr>
          <w:rFonts w:ascii="Century" w:hAnsi="Century"/>
          <w:lang w:val="en-GB"/>
        </w:rPr>
        <w:t>, the priest is reluctant to take on the role of bandit until persuaded to do so as a way to help the starving children of his parish (an indictment on post-war poverty).  Th</w:t>
      </w:r>
      <w:r w:rsidR="00934FB1" w:rsidRPr="00C17A4F">
        <w:rPr>
          <w:rFonts w:ascii="Century" w:hAnsi="Century"/>
          <w:lang w:val="en-GB"/>
        </w:rPr>
        <w:t>e film is full of local jokes—</w:t>
      </w:r>
      <w:r w:rsidRPr="00C17A4F">
        <w:rPr>
          <w:rFonts w:ascii="Century" w:hAnsi="Century"/>
          <w:lang w:val="en-GB"/>
        </w:rPr>
        <w:t xml:space="preserve">the best way to take money off someone is ‘el </w:t>
      </w:r>
      <w:proofErr w:type="spellStart"/>
      <w:r w:rsidRPr="00C17A4F">
        <w:rPr>
          <w:rFonts w:ascii="Century" w:hAnsi="Century"/>
          <w:lang w:val="en-GB"/>
        </w:rPr>
        <w:t>subarriendo</w:t>
      </w:r>
      <w:proofErr w:type="spellEnd"/>
      <w:r w:rsidRPr="00C17A4F">
        <w:rPr>
          <w:rFonts w:ascii="Century" w:hAnsi="Century"/>
          <w:lang w:val="en-GB"/>
        </w:rPr>
        <w:t xml:space="preserve"> de un </w:t>
      </w:r>
      <w:proofErr w:type="spellStart"/>
      <w:r w:rsidRPr="00C17A4F">
        <w:rPr>
          <w:rFonts w:ascii="Century" w:hAnsi="Century"/>
          <w:lang w:val="en-GB"/>
        </w:rPr>
        <w:t>piso</w:t>
      </w:r>
      <w:proofErr w:type="spellEnd"/>
      <w:r w:rsidRPr="00C17A4F">
        <w:rPr>
          <w:rFonts w:ascii="Century" w:hAnsi="Century"/>
          <w:lang w:val="en-GB"/>
        </w:rPr>
        <w:t xml:space="preserve">’, whilst the best heist he has ever pulled off was the stealing of a million pounds from the Bank of Gibraltar.  When an American, Margaret </w:t>
      </w:r>
      <w:proofErr w:type="spellStart"/>
      <w:r w:rsidRPr="00C17A4F">
        <w:rPr>
          <w:rFonts w:ascii="Century" w:hAnsi="Century"/>
          <w:lang w:val="en-GB"/>
        </w:rPr>
        <w:t>O’Collins</w:t>
      </w:r>
      <w:proofErr w:type="spellEnd"/>
      <w:r w:rsidRPr="00C17A4F">
        <w:rPr>
          <w:rFonts w:ascii="Century" w:hAnsi="Century"/>
          <w:lang w:val="en-GB"/>
        </w:rPr>
        <w:t xml:space="preserve">, from </w:t>
      </w:r>
      <w:proofErr w:type="spellStart"/>
      <w:r w:rsidRPr="00C17A4F">
        <w:rPr>
          <w:rFonts w:ascii="Century" w:hAnsi="Century"/>
          <w:lang w:val="en-GB"/>
        </w:rPr>
        <w:t>Massachussets</w:t>
      </w:r>
      <w:proofErr w:type="spellEnd"/>
      <w:r w:rsidRPr="00C17A4F">
        <w:rPr>
          <w:rFonts w:ascii="Century" w:hAnsi="Century"/>
          <w:lang w:val="en-GB"/>
        </w:rPr>
        <w:t>, hints that she would like to reproduce the bandit (named, ‘</w:t>
      </w:r>
      <w:proofErr w:type="spellStart"/>
      <w:r w:rsidRPr="00C17A4F">
        <w:rPr>
          <w:rFonts w:ascii="Century" w:hAnsi="Century"/>
          <w:lang w:val="en-GB"/>
        </w:rPr>
        <w:t>Generoso</w:t>
      </w:r>
      <w:proofErr w:type="spellEnd"/>
      <w:r w:rsidRPr="00C17A4F">
        <w:rPr>
          <w:rFonts w:ascii="Century" w:hAnsi="Century"/>
          <w:lang w:val="en-GB"/>
        </w:rPr>
        <w:t>’) in celluloid, he replies, ‘</w:t>
      </w:r>
      <w:proofErr w:type="spellStart"/>
      <w:r w:rsidRPr="00C17A4F">
        <w:rPr>
          <w:rFonts w:ascii="Century" w:hAnsi="Century"/>
          <w:lang w:val="en-GB"/>
        </w:rPr>
        <w:t>es</w:t>
      </w:r>
      <w:proofErr w:type="spellEnd"/>
      <w:r w:rsidRPr="00C17A4F">
        <w:rPr>
          <w:rFonts w:ascii="Century" w:hAnsi="Century"/>
          <w:lang w:val="en-GB"/>
        </w:rPr>
        <w:t xml:space="preserve"> que me van a </w:t>
      </w:r>
      <w:proofErr w:type="spellStart"/>
      <w:r w:rsidRPr="00C17A4F">
        <w:rPr>
          <w:rFonts w:ascii="Century" w:hAnsi="Century"/>
          <w:lang w:val="en-GB"/>
        </w:rPr>
        <w:t>reprodusí</w:t>
      </w:r>
      <w:proofErr w:type="spellEnd"/>
      <w:r w:rsidRPr="00C17A4F">
        <w:rPr>
          <w:rFonts w:ascii="Century" w:hAnsi="Century"/>
          <w:lang w:val="en-GB"/>
        </w:rPr>
        <w:t xml:space="preserve"> a </w:t>
      </w:r>
      <w:proofErr w:type="spellStart"/>
      <w:r w:rsidRPr="00C17A4F">
        <w:rPr>
          <w:rFonts w:ascii="Century" w:hAnsi="Century"/>
          <w:lang w:val="en-GB"/>
        </w:rPr>
        <w:t>muñeco</w:t>
      </w:r>
      <w:proofErr w:type="spellEnd"/>
      <w:r w:rsidRPr="00C17A4F">
        <w:rPr>
          <w:rFonts w:ascii="Century" w:hAnsi="Century"/>
          <w:lang w:val="en-GB"/>
        </w:rPr>
        <w:t xml:space="preserve">? </w:t>
      </w:r>
      <w:r w:rsidRPr="00C17A4F">
        <w:rPr>
          <w:rFonts w:ascii="Century" w:hAnsi="Century"/>
          <w:lang w:val="es-ES"/>
        </w:rPr>
        <w:t xml:space="preserve">No, sí, lo que yo digo,.. me van a usar </w:t>
      </w:r>
      <w:proofErr w:type="spellStart"/>
      <w:r w:rsidRPr="00C17A4F">
        <w:rPr>
          <w:rFonts w:ascii="Century" w:hAnsi="Century"/>
          <w:lang w:val="es-ES"/>
        </w:rPr>
        <w:t>pá</w:t>
      </w:r>
      <w:proofErr w:type="spellEnd"/>
      <w:r w:rsidRPr="00C17A4F">
        <w:rPr>
          <w:rFonts w:ascii="Century" w:hAnsi="Century"/>
          <w:lang w:val="es-ES"/>
        </w:rPr>
        <w:t xml:space="preserve"> propaganda… Caja de </w:t>
      </w:r>
      <w:proofErr w:type="spellStart"/>
      <w:r w:rsidRPr="00C17A4F">
        <w:rPr>
          <w:rFonts w:ascii="Century" w:hAnsi="Century"/>
          <w:lang w:val="es-ES"/>
        </w:rPr>
        <w:t>porvorones</w:t>
      </w:r>
      <w:proofErr w:type="spellEnd"/>
      <w:r w:rsidRPr="00C17A4F">
        <w:rPr>
          <w:rFonts w:ascii="Century" w:hAnsi="Century"/>
          <w:lang w:val="es-ES"/>
        </w:rPr>
        <w:t xml:space="preserve"> marca “El bandido” en los </w:t>
      </w:r>
      <w:r w:rsidRPr="00C17A4F">
        <w:rPr>
          <w:rFonts w:ascii="Century" w:hAnsi="Century"/>
          <w:lang w:val="es-ES"/>
        </w:rPr>
        <w:lastRenderedPageBreak/>
        <w:t>panderetas, jerez seco “El bandido” si no es ya popular’.</w:t>
      </w:r>
      <w:r w:rsidRPr="00C17A4F">
        <w:rPr>
          <w:rStyle w:val="FootnoteAnchor"/>
          <w:rFonts w:ascii="Century" w:hAnsi="Century"/>
          <w:lang w:val="es-ES"/>
        </w:rPr>
        <w:footnoteReference w:id="20"/>
      </w:r>
      <w:r w:rsidRPr="00C17A4F">
        <w:rPr>
          <w:rFonts w:ascii="Century" w:hAnsi="Century"/>
          <w:lang w:val="es-ES"/>
        </w:rPr>
        <w:t xml:space="preserve">  </w:t>
      </w:r>
      <w:r w:rsidRPr="00C17A4F">
        <w:rPr>
          <w:rFonts w:ascii="Century" w:hAnsi="Century"/>
          <w:lang w:val="en-GB"/>
        </w:rPr>
        <w:t xml:space="preserve">If </w:t>
      </w:r>
      <w:r w:rsidRPr="00C17A4F">
        <w:rPr>
          <w:rFonts w:ascii="Century" w:hAnsi="Century"/>
          <w:i/>
          <w:lang w:val="en-GB"/>
        </w:rPr>
        <w:t xml:space="preserve">El </w:t>
      </w:r>
      <w:proofErr w:type="spellStart"/>
      <w:r w:rsidRPr="00C17A4F">
        <w:rPr>
          <w:rFonts w:ascii="Century" w:hAnsi="Century"/>
          <w:i/>
          <w:lang w:val="en-GB"/>
        </w:rPr>
        <w:t>bandido</w:t>
      </w:r>
      <w:proofErr w:type="spellEnd"/>
      <w:r w:rsidRPr="00C17A4F">
        <w:rPr>
          <w:rFonts w:ascii="Century" w:hAnsi="Century"/>
          <w:i/>
          <w:lang w:val="en-GB"/>
        </w:rPr>
        <w:t xml:space="preserve"> </w:t>
      </w:r>
      <w:proofErr w:type="spellStart"/>
      <w:r w:rsidRPr="00C17A4F">
        <w:rPr>
          <w:rFonts w:ascii="Century" w:hAnsi="Century"/>
          <w:i/>
          <w:lang w:val="en-GB"/>
        </w:rPr>
        <w:t>generoso</w:t>
      </w:r>
      <w:proofErr w:type="spellEnd"/>
      <w:r w:rsidRPr="00C17A4F">
        <w:rPr>
          <w:rFonts w:ascii="Century" w:hAnsi="Century"/>
          <w:lang w:val="en-GB"/>
        </w:rPr>
        <w:t xml:space="preserve"> pandered to popular tastes, reinforcing the stereotype of the bandit alongside flamenco dancing and singing, films such as </w:t>
      </w:r>
      <w:r w:rsidRPr="00C17A4F">
        <w:rPr>
          <w:rFonts w:ascii="Century" w:hAnsi="Century"/>
          <w:i/>
          <w:lang w:val="en-GB"/>
        </w:rPr>
        <w:t xml:space="preserve">La </w:t>
      </w:r>
      <w:proofErr w:type="spellStart"/>
      <w:r w:rsidRPr="00C17A4F">
        <w:rPr>
          <w:rFonts w:ascii="Century" w:hAnsi="Century"/>
          <w:i/>
          <w:lang w:val="en-GB"/>
        </w:rPr>
        <w:t>duquesa</w:t>
      </w:r>
      <w:proofErr w:type="spellEnd"/>
      <w:r w:rsidRPr="00C17A4F">
        <w:rPr>
          <w:rFonts w:ascii="Century" w:hAnsi="Century"/>
          <w:i/>
          <w:lang w:val="en-GB"/>
        </w:rPr>
        <w:t xml:space="preserve"> de </w:t>
      </w:r>
      <w:proofErr w:type="spellStart"/>
      <w:r w:rsidRPr="00C17A4F">
        <w:rPr>
          <w:rFonts w:ascii="Century" w:hAnsi="Century"/>
          <w:i/>
          <w:lang w:val="en-GB"/>
        </w:rPr>
        <w:t>Benamejí</w:t>
      </w:r>
      <w:proofErr w:type="spellEnd"/>
      <w:r w:rsidRPr="00C17A4F">
        <w:rPr>
          <w:rFonts w:ascii="Century" w:hAnsi="Century"/>
          <w:lang w:val="en-GB"/>
        </w:rPr>
        <w:t xml:space="preserve"> countered wi</w:t>
      </w:r>
      <w:r w:rsidR="00934FB1" w:rsidRPr="00C17A4F">
        <w:rPr>
          <w:rFonts w:ascii="Century" w:hAnsi="Century"/>
          <w:lang w:val="en-GB"/>
        </w:rPr>
        <w:t xml:space="preserve">th what </w:t>
      </w:r>
      <w:proofErr w:type="spellStart"/>
      <w:r w:rsidR="00934FB1" w:rsidRPr="00C17A4F">
        <w:rPr>
          <w:rFonts w:ascii="Century" w:hAnsi="Century"/>
          <w:lang w:val="en-GB"/>
        </w:rPr>
        <w:t>Triana-Toribio</w:t>
      </w:r>
      <w:proofErr w:type="spellEnd"/>
      <w:r w:rsidR="00934FB1" w:rsidRPr="00C17A4F">
        <w:rPr>
          <w:rFonts w:ascii="Century" w:hAnsi="Century"/>
          <w:lang w:val="en-GB"/>
        </w:rPr>
        <w:t xml:space="preserve"> terms a </w:t>
      </w:r>
      <w:r w:rsidR="00C17A4F" w:rsidRPr="00C17A4F">
        <w:rPr>
          <w:rFonts w:ascii="Century" w:hAnsi="Century"/>
          <w:lang w:val="en-GB"/>
        </w:rPr>
        <w:t>‘</w:t>
      </w:r>
      <w:r w:rsidR="00934FB1" w:rsidRPr="00C17A4F">
        <w:rPr>
          <w:rFonts w:ascii="Century" w:hAnsi="Century"/>
          <w:lang w:val="en-GB"/>
        </w:rPr>
        <w:t>“</w:t>
      </w:r>
      <w:r w:rsidRPr="00C17A4F">
        <w:rPr>
          <w:rFonts w:ascii="Century" w:hAnsi="Century"/>
          <w:lang w:val="en-GB"/>
        </w:rPr>
        <w:t>dignified” representation of folklore for the consumption of the middle class’.</w:t>
      </w:r>
      <w:r w:rsidRPr="00C17A4F">
        <w:rPr>
          <w:rStyle w:val="FootnoteAnchor"/>
          <w:rFonts w:ascii="Century" w:hAnsi="Century"/>
          <w:lang w:val="en-GB"/>
        </w:rPr>
        <w:footnoteReference w:id="21"/>
      </w:r>
      <w:r w:rsidRPr="00C17A4F">
        <w:rPr>
          <w:rFonts w:ascii="Century" w:hAnsi="Century"/>
          <w:lang w:val="en-GB"/>
        </w:rPr>
        <w:t xml:space="preserve"> </w:t>
      </w:r>
      <w:proofErr w:type="spellStart"/>
      <w:r w:rsidRPr="00C17A4F">
        <w:rPr>
          <w:rFonts w:ascii="Century" w:hAnsi="Century"/>
          <w:lang w:val="en-GB"/>
        </w:rPr>
        <w:t>Triana-Toribio</w:t>
      </w:r>
      <w:proofErr w:type="spellEnd"/>
      <w:r w:rsidRPr="00C17A4F">
        <w:rPr>
          <w:rFonts w:ascii="Century" w:hAnsi="Century"/>
          <w:lang w:val="en-GB"/>
        </w:rPr>
        <w:t xml:space="preserve"> cites </w:t>
      </w:r>
      <w:proofErr w:type="spellStart"/>
      <w:r w:rsidRPr="00C17A4F">
        <w:rPr>
          <w:rFonts w:ascii="Century" w:hAnsi="Century"/>
          <w:lang w:val="en-GB"/>
        </w:rPr>
        <w:t>Camporesi’s</w:t>
      </w:r>
      <w:proofErr w:type="spellEnd"/>
      <w:r w:rsidRPr="00C17A4F">
        <w:rPr>
          <w:rFonts w:ascii="Century" w:hAnsi="Century"/>
          <w:lang w:val="en-GB"/>
        </w:rPr>
        <w:t xml:space="preserve"> discovery that ‘</w:t>
      </w:r>
      <w:proofErr w:type="spellStart"/>
      <w:r w:rsidRPr="00C17A4F">
        <w:rPr>
          <w:rFonts w:ascii="Century" w:hAnsi="Century"/>
          <w:i/>
          <w:lang w:val="en-GB"/>
        </w:rPr>
        <w:t>españoladas</w:t>
      </w:r>
      <w:proofErr w:type="spellEnd"/>
      <w:r w:rsidRPr="00C17A4F">
        <w:rPr>
          <w:rFonts w:ascii="Century" w:hAnsi="Century"/>
          <w:lang w:val="en-GB"/>
        </w:rPr>
        <w:t xml:space="preserve"> could be the predecessor[s] of the social cinema, a realist alternative to the neo-realist model’.</w:t>
      </w:r>
      <w:r w:rsidRPr="00C17A4F">
        <w:rPr>
          <w:rStyle w:val="FootnoteAnchor"/>
          <w:rFonts w:ascii="Century" w:hAnsi="Century"/>
          <w:lang w:val="en-GB"/>
        </w:rPr>
        <w:footnoteReference w:id="22"/>
      </w:r>
      <w:r w:rsidRPr="00C17A4F">
        <w:rPr>
          <w:rFonts w:ascii="Century" w:hAnsi="Century"/>
          <w:lang w:val="en-GB"/>
        </w:rPr>
        <w:t xml:space="preserve"> This ‘</w:t>
      </w:r>
      <w:proofErr w:type="spellStart"/>
      <w:r w:rsidRPr="00C17A4F">
        <w:rPr>
          <w:rFonts w:ascii="Century" w:hAnsi="Century"/>
          <w:lang w:val="en-GB"/>
        </w:rPr>
        <w:t>dignification</w:t>
      </w:r>
      <w:proofErr w:type="spellEnd"/>
      <w:r w:rsidRPr="00C17A4F">
        <w:rPr>
          <w:rFonts w:ascii="Century" w:hAnsi="Century"/>
          <w:lang w:val="en-GB"/>
        </w:rPr>
        <w:t xml:space="preserve">’ of the </w:t>
      </w:r>
      <w:proofErr w:type="spellStart"/>
      <w:r w:rsidRPr="00C17A4F">
        <w:rPr>
          <w:rFonts w:ascii="Century" w:hAnsi="Century"/>
          <w:i/>
          <w:lang w:val="en-GB"/>
        </w:rPr>
        <w:t>españolada</w:t>
      </w:r>
      <w:proofErr w:type="spellEnd"/>
      <w:r w:rsidRPr="00C17A4F">
        <w:rPr>
          <w:rFonts w:ascii="Century" w:hAnsi="Century"/>
          <w:lang w:val="en-GB"/>
        </w:rPr>
        <w:t xml:space="preserve">, and a purifying of this material, aimed to create an ‘authentic’ representation of </w:t>
      </w:r>
      <w:proofErr w:type="spellStart"/>
      <w:r w:rsidRPr="00C17A4F">
        <w:rPr>
          <w:rFonts w:ascii="Century" w:hAnsi="Century"/>
          <w:lang w:val="en-GB"/>
        </w:rPr>
        <w:t>Spanishness</w:t>
      </w:r>
      <w:proofErr w:type="spellEnd"/>
      <w:r w:rsidRPr="00C17A4F">
        <w:rPr>
          <w:rFonts w:ascii="Century" w:hAnsi="Century"/>
          <w:lang w:val="en-GB"/>
        </w:rPr>
        <w:t xml:space="preserve"> (64).  But </w:t>
      </w:r>
      <w:proofErr w:type="spellStart"/>
      <w:r w:rsidRPr="00C17A4F">
        <w:rPr>
          <w:rFonts w:ascii="Century" w:hAnsi="Century"/>
          <w:lang w:val="en-GB"/>
        </w:rPr>
        <w:t>Heredero</w:t>
      </w:r>
      <w:proofErr w:type="spellEnd"/>
      <w:r w:rsidRPr="00C17A4F">
        <w:rPr>
          <w:rFonts w:ascii="Century" w:hAnsi="Century"/>
          <w:lang w:val="en-GB"/>
        </w:rPr>
        <w:t xml:space="preserve"> notes the confluence of a change in Spanish politics (the Falange now chose Opus Dei technocrats to manage political and economic affairs). In addition, the scrutiny afforded cinema by the Salamanca Conference of 1955 (where </w:t>
      </w:r>
      <w:r w:rsidR="00934FB1" w:rsidRPr="00C17A4F">
        <w:rPr>
          <w:rFonts w:ascii="Century" w:hAnsi="Century"/>
          <w:color w:val="7030A0"/>
          <w:lang w:val="en-GB"/>
        </w:rPr>
        <w:t xml:space="preserve">Javier </w:t>
      </w:r>
      <w:proofErr w:type="spellStart"/>
      <w:r w:rsidRPr="00C17A4F">
        <w:rPr>
          <w:rFonts w:ascii="Century" w:hAnsi="Century"/>
          <w:lang w:val="en-GB"/>
        </w:rPr>
        <w:t>Bardem</w:t>
      </w:r>
      <w:proofErr w:type="spellEnd"/>
      <w:r w:rsidRPr="00C17A4F">
        <w:rPr>
          <w:rFonts w:ascii="Century" w:hAnsi="Century"/>
          <w:lang w:val="en-GB"/>
        </w:rPr>
        <w:t xml:space="preserve"> famously declared Spanish cinema to be ‘</w:t>
      </w:r>
      <w:r w:rsidRPr="00C17A4F">
        <w:rPr>
          <w:rFonts w:ascii="Century" w:hAnsi="Century"/>
          <w:color w:val="262626"/>
        </w:rPr>
        <w:t>politically useless, socially dishonest, intellectually void, aesthetically hideous and industrially decrepit’</w:t>
      </w:r>
      <w:r w:rsidRPr="00C17A4F">
        <w:rPr>
          <w:rFonts w:ascii="Century" w:hAnsi="Century"/>
          <w:lang w:val="en-GB"/>
        </w:rPr>
        <w:t>)</w:t>
      </w:r>
      <w:r w:rsidRPr="00C17A4F">
        <w:rPr>
          <w:rStyle w:val="FootnoteAnchor"/>
          <w:rFonts w:ascii="Century" w:hAnsi="Century"/>
          <w:lang w:val="en-GB"/>
        </w:rPr>
        <w:footnoteReference w:id="23"/>
      </w:r>
      <w:r w:rsidRPr="00C17A4F">
        <w:rPr>
          <w:rFonts w:ascii="Century" w:hAnsi="Century"/>
          <w:lang w:val="en-GB"/>
        </w:rPr>
        <w:t xml:space="preserve"> meant that the excesses of the </w:t>
      </w:r>
      <w:proofErr w:type="spellStart"/>
      <w:r w:rsidRPr="00C17A4F">
        <w:rPr>
          <w:rFonts w:ascii="Century" w:hAnsi="Century"/>
          <w:i/>
          <w:lang w:val="en-GB"/>
        </w:rPr>
        <w:t>españolada</w:t>
      </w:r>
      <w:proofErr w:type="spellEnd"/>
      <w:r w:rsidRPr="00C17A4F">
        <w:rPr>
          <w:rFonts w:ascii="Century" w:hAnsi="Century"/>
          <w:lang w:val="en-GB"/>
        </w:rPr>
        <w:t xml:space="preserve"> had already become the target of jokes and caricature, in private or in public’ and the attempt to elevate the </w:t>
      </w:r>
      <w:proofErr w:type="spellStart"/>
      <w:r w:rsidRPr="00C17A4F">
        <w:rPr>
          <w:rFonts w:ascii="Century" w:hAnsi="Century"/>
          <w:i/>
          <w:lang w:val="en-GB"/>
        </w:rPr>
        <w:t>españolada</w:t>
      </w:r>
      <w:proofErr w:type="spellEnd"/>
      <w:r w:rsidRPr="00C17A4F">
        <w:rPr>
          <w:rFonts w:ascii="Century" w:hAnsi="Century"/>
          <w:lang w:val="en-GB"/>
        </w:rPr>
        <w:t xml:space="preserve"> would eventually fail.</w:t>
      </w:r>
      <w:r w:rsidRPr="00C17A4F">
        <w:rPr>
          <w:rStyle w:val="FootnoteAnchor"/>
          <w:rFonts w:ascii="Century" w:hAnsi="Century"/>
          <w:lang w:val="en-GB"/>
        </w:rPr>
        <w:footnoteReference w:id="24"/>
      </w:r>
      <w:r w:rsidRPr="00C17A4F">
        <w:rPr>
          <w:rFonts w:ascii="Century" w:hAnsi="Century"/>
          <w:lang w:val="en-GB"/>
        </w:rPr>
        <w:t xml:space="preserve"> </w:t>
      </w:r>
    </w:p>
    <w:p w14:paraId="2C85AEF2" w14:textId="77777777" w:rsidR="00362B5C" w:rsidRPr="00C17A4F" w:rsidRDefault="00570C5D">
      <w:pPr>
        <w:spacing w:line="480" w:lineRule="auto"/>
        <w:ind w:firstLine="720"/>
        <w:jc w:val="both"/>
        <w:rPr>
          <w:rFonts w:ascii="Century" w:hAnsi="Century"/>
        </w:rPr>
      </w:pPr>
      <w:r w:rsidRPr="00C17A4F">
        <w:rPr>
          <w:rFonts w:ascii="Century" w:hAnsi="Century"/>
          <w:lang w:val="en-GB"/>
        </w:rPr>
        <w:lastRenderedPageBreak/>
        <w:t xml:space="preserve">Nevertheless, the spaghetti-Western would enjoy great success in the 1960s.  These Italian-American co-productions were often filmed in Spain and with hindsight it is interesting to view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as a blueprint for a high-quality, Spanish version of the Western.  There were precedents: the aforementioned </w:t>
      </w:r>
      <w:r w:rsidRPr="00C17A4F">
        <w:rPr>
          <w:rFonts w:ascii="Century" w:hAnsi="Century"/>
          <w:i/>
          <w:lang w:val="en-GB"/>
        </w:rPr>
        <w:t xml:space="preserve">La </w:t>
      </w:r>
      <w:proofErr w:type="spellStart"/>
      <w:r w:rsidRPr="00C17A4F">
        <w:rPr>
          <w:rFonts w:ascii="Century" w:hAnsi="Century"/>
          <w:i/>
          <w:lang w:val="en-GB"/>
        </w:rPr>
        <w:t>duquesa</w:t>
      </w:r>
      <w:proofErr w:type="spellEnd"/>
      <w:r w:rsidRPr="00C17A4F">
        <w:rPr>
          <w:rFonts w:ascii="Century" w:hAnsi="Century"/>
          <w:i/>
          <w:lang w:val="en-GB"/>
        </w:rPr>
        <w:t xml:space="preserve"> de </w:t>
      </w:r>
      <w:proofErr w:type="spellStart"/>
      <w:r w:rsidRPr="00C17A4F">
        <w:rPr>
          <w:rFonts w:ascii="Century" w:hAnsi="Century"/>
          <w:i/>
          <w:lang w:val="en-GB"/>
        </w:rPr>
        <w:t>Benamejí</w:t>
      </w:r>
      <w:proofErr w:type="spellEnd"/>
      <w:r w:rsidRPr="00C17A4F">
        <w:rPr>
          <w:rFonts w:ascii="Century" w:hAnsi="Century"/>
          <w:lang w:val="en-GB"/>
        </w:rPr>
        <w:t xml:space="preserve"> (1949), in which Amparo </w:t>
      </w:r>
      <w:proofErr w:type="spellStart"/>
      <w:r w:rsidRPr="00C17A4F">
        <w:rPr>
          <w:rFonts w:ascii="Century" w:hAnsi="Century"/>
          <w:lang w:val="en-GB"/>
        </w:rPr>
        <w:t>Rivelles</w:t>
      </w:r>
      <w:proofErr w:type="spellEnd"/>
      <w:r w:rsidRPr="00C17A4F">
        <w:rPr>
          <w:rFonts w:ascii="Century" w:hAnsi="Century"/>
          <w:lang w:val="en-GB"/>
        </w:rPr>
        <w:t xml:space="preserve"> plays both duchess and gypsy (gypsy and bandit were often linked in these films), is framed by the singing of a ballad about the exploits of its protagonists.  This is a reminder that tales of bandits featured heavily in the </w:t>
      </w:r>
      <w:r w:rsidRPr="00C17A4F">
        <w:rPr>
          <w:rFonts w:ascii="Century" w:hAnsi="Century"/>
          <w:i/>
          <w:lang w:val="en-GB"/>
        </w:rPr>
        <w:t xml:space="preserve">romances de </w:t>
      </w:r>
      <w:proofErr w:type="spellStart"/>
      <w:r w:rsidRPr="00C17A4F">
        <w:rPr>
          <w:rFonts w:ascii="Century" w:hAnsi="Century"/>
          <w:i/>
          <w:lang w:val="en-GB"/>
        </w:rPr>
        <w:t>ciegos</w:t>
      </w:r>
      <w:proofErr w:type="spellEnd"/>
      <w:r w:rsidRPr="00C17A4F">
        <w:rPr>
          <w:rFonts w:ascii="Century" w:hAnsi="Century"/>
          <w:lang w:val="en-GB"/>
        </w:rPr>
        <w:t xml:space="preserve"> and other popular ballads. This adds self-reflexivity to the question of ‘</w:t>
      </w:r>
      <w:proofErr w:type="spellStart"/>
      <w:r w:rsidRPr="00C17A4F">
        <w:rPr>
          <w:rFonts w:ascii="Century" w:hAnsi="Century"/>
          <w:lang w:val="en-GB"/>
        </w:rPr>
        <w:t>Spanishness</w:t>
      </w:r>
      <w:proofErr w:type="spellEnd"/>
      <w:r w:rsidRPr="00C17A4F">
        <w:rPr>
          <w:rFonts w:ascii="Century" w:hAnsi="Century"/>
          <w:lang w:val="en-GB"/>
        </w:rPr>
        <w:t>’ and the roles of gypsy and bandit.</w:t>
      </w:r>
      <w:r w:rsidRPr="00C17A4F">
        <w:rPr>
          <w:rStyle w:val="FootnoteAnchor"/>
          <w:rFonts w:ascii="Century" w:hAnsi="Century"/>
          <w:lang w:val="en-GB"/>
        </w:rPr>
        <w:footnoteReference w:id="25"/>
      </w:r>
      <w:r w:rsidRPr="00C17A4F">
        <w:rPr>
          <w:rFonts w:ascii="Century" w:hAnsi="Century"/>
          <w:lang w:val="en-GB"/>
        </w:rPr>
        <w:t xml:space="preserve">  </w:t>
      </w:r>
      <w:proofErr w:type="spellStart"/>
      <w:r w:rsidRPr="00C17A4F">
        <w:rPr>
          <w:rFonts w:ascii="Century" w:hAnsi="Century"/>
          <w:lang w:val="en-GB"/>
        </w:rPr>
        <w:t>Ladislao</w:t>
      </w:r>
      <w:proofErr w:type="spellEnd"/>
      <w:r w:rsidRPr="00C17A4F">
        <w:rPr>
          <w:rFonts w:ascii="Century" w:hAnsi="Century"/>
          <w:lang w:val="en-GB"/>
        </w:rPr>
        <w:t xml:space="preserve"> </w:t>
      </w:r>
      <w:proofErr w:type="spellStart"/>
      <w:r w:rsidRPr="00C17A4F">
        <w:rPr>
          <w:rFonts w:ascii="Century" w:hAnsi="Century"/>
          <w:lang w:val="en-GB"/>
        </w:rPr>
        <w:t>Vajda’s</w:t>
      </w:r>
      <w:proofErr w:type="spellEnd"/>
      <w:r w:rsidRPr="00C17A4F">
        <w:rPr>
          <w:rFonts w:ascii="Century" w:hAnsi="Century"/>
          <w:lang w:val="en-GB"/>
        </w:rPr>
        <w:t xml:space="preserve"> bandit-film, </w:t>
      </w:r>
      <w:r w:rsidRPr="00C17A4F">
        <w:rPr>
          <w:rFonts w:ascii="Century" w:hAnsi="Century"/>
          <w:i/>
          <w:lang w:val="en-GB"/>
        </w:rPr>
        <w:t xml:space="preserve">Carne de </w:t>
      </w:r>
      <w:proofErr w:type="spellStart"/>
      <w:r w:rsidRPr="00C17A4F">
        <w:rPr>
          <w:rFonts w:ascii="Century" w:hAnsi="Century"/>
          <w:i/>
          <w:lang w:val="en-GB"/>
        </w:rPr>
        <w:t>horca</w:t>
      </w:r>
      <w:proofErr w:type="spellEnd"/>
      <w:r w:rsidRPr="00C17A4F">
        <w:rPr>
          <w:rFonts w:ascii="Century" w:hAnsi="Century"/>
          <w:lang w:val="en-GB"/>
        </w:rPr>
        <w:t xml:space="preserve"> (1953), meanwhile, deconstructed the bandit so far as to destroy the myth. Opening with a tale told in the street as a </w:t>
      </w:r>
      <w:r w:rsidRPr="00C17A4F">
        <w:rPr>
          <w:rFonts w:ascii="Century" w:hAnsi="Century"/>
          <w:i/>
          <w:lang w:val="en-GB"/>
        </w:rPr>
        <w:t xml:space="preserve">romance de </w:t>
      </w:r>
      <w:proofErr w:type="spellStart"/>
      <w:r w:rsidRPr="00C17A4F">
        <w:rPr>
          <w:rFonts w:ascii="Century" w:hAnsi="Century"/>
          <w:i/>
          <w:lang w:val="en-GB"/>
        </w:rPr>
        <w:t>ciego</w:t>
      </w:r>
      <w:proofErr w:type="spellEnd"/>
      <w:r w:rsidRPr="00C17A4F">
        <w:rPr>
          <w:rFonts w:ascii="Century" w:hAnsi="Century"/>
          <w:lang w:val="en-GB"/>
        </w:rPr>
        <w:t xml:space="preserve">, it depicts the bandits as cruel, devious and treacherous, with none of the ‘lovable rogue’ identity of other folkloric bandits.  This may have been an ‘elevation’ of the theme in terms of its gritty realism, but it also subversively suggested that the view of the bandit propagated by folklore was nothing more than a romanticised myth.   </w:t>
      </w:r>
    </w:p>
    <w:p w14:paraId="1F954D50" w14:textId="77777777" w:rsidR="00AF2577" w:rsidRPr="00C17A4F" w:rsidRDefault="00570C5D" w:rsidP="00C17A4F">
      <w:pPr>
        <w:spacing w:line="480" w:lineRule="auto"/>
        <w:ind w:firstLine="720"/>
        <w:jc w:val="both"/>
        <w:rPr>
          <w:rFonts w:ascii="Century" w:hAnsi="Century"/>
          <w:lang w:val="es-ES"/>
        </w:rPr>
      </w:pPr>
      <w:r w:rsidRPr="00C17A4F">
        <w:rPr>
          <w:rFonts w:ascii="Century" w:hAnsi="Century"/>
          <w:lang w:val="en-GB"/>
        </w:rPr>
        <w:t xml:space="preserve">It appears that with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w:t>
      </w:r>
      <w:proofErr w:type="spellStart"/>
      <w:r w:rsidRPr="00C17A4F">
        <w:rPr>
          <w:rFonts w:ascii="Century" w:hAnsi="Century"/>
          <w:lang w:val="en-GB"/>
        </w:rPr>
        <w:t>Forqué</w:t>
      </w:r>
      <w:proofErr w:type="spellEnd"/>
      <w:r w:rsidRPr="00C17A4F">
        <w:rPr>
          <w:rFonts w:ascii="Century" w:hAnsi="Century"/>
          <w:lang w:val="en-GB"/>
        </w:rPr>
        <w:t xml:space="preserve"> sought to create an ‘elevation’ of the ‘</w:t>
      </w:r>
      <w:proofErr w:type="spellStart"/>
      <w:r w:rsidRPr="00C17A4F">
        <w:rPr>
          <w:rFonts w:ascii="Century" w:hAnsi="Century"/>
          <w:lang w:val="en-GB"/>
        </w:rPr>
        <w:t>bandolero</w:t>
      </w:r>
      <w:proofErr w:type="spellEnd"/>
      <w:r w:rsidRPr="00C17A4F">
        <w:rPr>
          <w:rFonts w:ascii="Century" w:hAnsi="Century"/>
          <w:lang w:val="en-GB"/>
        </w:rPr>
        <w:t xml:space="preserve">’ film in part through a blending with the social issue format.  </w:t>
      </w:r>
      <w:proofErr w:type="spellStart"/>
      <w:r w:rsidRPr="00C17A4F">
        <w:rPr>
          <w:rFonts w:ascii="Century" w:hAnsi="Century"/>
          <w:lang w:val="en-GB"/>
        </w:rPr>
        <w:t>Forqué</w:t>
      </w:r>
      <w:proofErr w:type="spellEnd"/>
      <w:r w:rsidRPr="00C17A4F">
        <w:rPr>
          <w:rFonts w:ascii="Century" w:hAnsi="Century"/>
          <w:lang w:val="en-GB"/>
        </w:rPr>
        <w:t xml:space="preserve"> was looking for a high quality project for his next film after the success of </w:t>
      </w:r>
      <w:proofErr w:type="spellStart"/>
      <w:r w:rsidRPr="00C17A4F">
        <w:rPr>
          <w:rFonts w:ascii="Century" w:hAnsi="Century"/>
          <w:i/>
          <w:lang w:val="en-GB"/>
        </w:rPr>
        <w:t>Embajadores</w:t>
      </w:r>
      <w:proofErr w:type="spellEnd"/>
      <w:r w:rsidRPr="00C17A4F">
        <w:rPr>
          <w:rFonts w:ascii="Century" w:hAnsi="Century"/>
          <w:i/>
          <w:lang w:val="en-GB"/>
        </w:rPr>
        <w:t xml:space="preserve"> en el </w:t>
      </w:r>
      <w:proofErr w:type="spellStart"/>
      <w:r w:rsidRPr="00C17A4F">
        <w:rPr>
          <w:rFonts w:ascii="Century" w:hAnsi="Century"/>
          <w:i/>
          <w:lang w:val="en-GB"/>
        </w:rPr>
        <w:t>infierno</w:t>
      </w:r>
      <w:proofErr w:type="spellEnd"/>
      <w:r w:rsidRPr="00C17A4F">
        <w:rPr>
          <w:rFonts w:ascii="Century" w:hAnsi="Century"/>
          <w:lang w:val="en-GB"/>
        </w:rPr>
        <w:t xml:space="preserve"> (1956) and </w:t>
      </w:r>
      <w:r w:rsidRPr="00C17A4F">
        <w:rPr>
          <w:rFonts w:ascii="Century" w:hAnsi="Century"/>
          <w:lang w:val="en-GB"/>
        </w:rPr>
        <w:lastRenderedPageBreak/>
        <w:t xml:space="preserve">felt ‘la </w:t>
      </w:r>
      <w:proofErr w:type="spellStart"/>
      <w:r w:rsidRPr="00C17A4F">
        <w:rPr>
          <w:rFonts w:ascii="Century" w:hAnsi="Century"/>
          <w:lang w:val="en-GB"/>
        </w:rPr>
        <w:t>necesidad</w:t>
      </w:r>
      <w:proofErr w:type="spellEnd"/>
      <w:r w:rsidRPr="00C17A4F">
        <w:rPr>
          <w:rFonts w:ascii="Century" w:hAnsi="Century"/>
          <w:lang w:val="en-GB"/>
        </w:rPr>
        <w:t xml:space="preserve"> de </w:t>
      </w:r>
      <w:proofErr w:type="spellStart"/>
      <w:r w:rsidRPr="00C17A4F">
        <w:rPr>
          <w:rFonts w:ascii="Century" w:hAnsi="Century"/>
          <w:lang w:val="en-GB"/>
        </w:rPr>
        <w:t>mantener</w:t>
      </w:r>
      <w:proofErr w:type="spellEnd"/>
      <w:r w:rsidRPr="00C17A4F">
        <w:rPr>
          <w:rFonts w:ascii="Century" w:hAnsi="Century"/>
          <w:lang w:val="en-GB"/>
        </w:rPr>
        <w:t xml:space="preserve"> las </w:t>
      </w:r>
      <w:proofErr w:type="spellStart"/>
      <w:r w:rsidRPr="00C17A4F">
        <w:rPr>
          <w:rFonts w:ascii="Century" w:hAnsi="Century"/>
          <w:lang w:val="en-GB"/>
        </w:rPr>
        <w:t>expectativas</w:t>
      </w:r>
      <w:proofErr w:type="spellEnd"/>
      <w:r w:rsidRPr="00C17A4F">
        <w:rPr>
          <w:rFonts w:ascii="Century" w:hAnsi="Century"/>
          <w:lang w:val="en-GB"/>
        </w:rPr>
        <w:t xml:space="preserve"> </w:t>
      </w:r>
      <w:proofErr w:type="spellStart"/>
      <w:r w:rsidRPr="00C17A4F">
        <w:rPr>
          <w:rFonts w:ascii="Century" w:hAnsi="Century"/>
          <w:lang w:val="en-GB"/>
        </w:rPr>
        <w:t>creadas</w:t>
      </w:r>
      <w:proofErr w:type="spellEnd"/>
      <w:r w:rsidRPr="00C17A4F">
        <w:rPr>
          <w:rFonts w:ascii="Century" w:hAnsi="Century"/>
          <w:lang w:val="en-GB"/>
        </w:rPr>
        <w:t>’.</w:t>
      </w:r>
      <w:r w:rsidRPr="00C17A4F">
        <w:rPr>
          <w:rStyle w:val="FootnoteAnchor"/>
          <w:rFonts w:ascii="Century" w:hAnsi="Century"/>
          <w:lang w:val="en-GB"/>
        </w:rPr>
        <w:footnoteReference w:id="26"/>
      </w:r>
      <w:r w:rsidRPr="00C17A4F">
        <w:rPr>
          <w:rFonts w:ascii="Century" w:hAnsi="Century"/>
          <w:lang w:val="en-GB"/>
        </w:rPr>
        <w:t xml:space="preserve">  </w:t>
      </w:r>
      <w:r w:rsidRPr="00C17A4F">
        <w:rPr>
          <w:rFonts w:ascii="Century" w:hAnsi="Century"/>
          <w:lang w:val="es-ES"/>
        </w:rPr>
        <w:t xml:space="preserve">Forqué </w:t>
      </w:r>
      <w:proofErr w:type="spellStart"/>
      <w:r w:rsidRPr="00C17A4F">
        <w:rPr>
          <w:rFonts w:ascii="Century" w:hAnsi="Century"/>
          <w:lang w:val="es-ES"/>
        </w:rPr>
        <w:t>began</w:t>
      </w:r>
      <w:proofErr w:type="spellEnd"/>
      <w:r w:rsidRPr="00C17A4F">
        <w:rPr>
          <w:rFonts w:ascii="Century" w:hAnsi="Century"/>
          <w:lang w:val="es-ES"/>
        </w:rPr>
        <w:t xml:space="preserve"> </w:t>
      </w:r>
      <w:proofErr w:type="spellStart"/>
      <w:r w:rsidRPr="00C17A4F">
        <w:rPr>
          <w:rFonts w:ascii="Century" w:hAnsi="Century"/>
          <w:lang w:val="es-ES"/>
        </w:rPr>
        <w:t>with</w:t>
      </w:r>
      <w:proofErr w:type="spellEnd"/>
      <w:r w:rsidRPr="00C17A4F">
        <w:rPr>
          <w:rFonts w:ascii="Century" w:hAnsi="Century"/>
          <w:lang w:val="es-ES"/>
        </w:rPr>
        <w:t xml:space="preserve"> a </w:t>
      </w:r>
      <w:proofErr w:type="spellStart"/>
      <w:r w:rsidRPr="00C17A4F">
        <w:rPr>
          <w:rFonts w:ascii="Century" w:hAnsi="Century"/>
          <w:lang w:val="es-ES"/>
        </w:rPr>
        <w:t>visit</w:t>
      </w:r>
      <w:proofErr w:type="spellEnd"/>
      <w:r w:rsidRPr="00C17A4F">
        <w:rPr>
          <w:rFonts w:ascii="Century" w:hAnsi="Century"/>
          <w:lang w:val="es-ES"/>
        </w:rPr>
        <w:t xml:space="preserve"> to </w:t>
      </w:r>
      <w:proofErr w:type="spellStart"/>
      <w:r w:rsidRPr="00C17A4F">
        <w:rPr>
          <w:rFonts w:ascii="Century" w:hAnsi="Century"/>
          <w:lang w:val="es-ES"/>
        </w:rPr>
        <w:t>Andalusia</w:t>
      </w:r>
      <w:proofErr w:type="spellEnd"/>
      <w:r w:rsidRPr="00C17A4F">
        <w:rPr>
          <w:rFonts w:ascii="Century" w:hAnsi="Century"/>
          <w:lang w:val="es-ES"/>
        </w:rPr>
        <w:t xml:space="preserve"> to ‘llevar a cabo un meticuloso proceso de localizaciones y de captación de ambiente y del espíritu del sur’.</w:t>
      </w:r>
      <w:r w:rsidRPr="00C17A4F">
        <w:rPr>
          <w:rStyle w:val="FootnoteAnchor"/>
          <w:rFonts w:ascii="Century" w:hAnsi="Century"/>
          <w:lang w:val="es-ES"/>
        </w:rPr>
        <w:footnoteReference w:id="27"/>
      </w:r>
      <w:r w:rsidRPr="00C17A4F">
        <w:rPr>
          <w:rFonts w:ascii="Century" w:hAnsi="Century"/>
          <w:lang w:val="es-ES"/>
        </w:rPr>
        <w:t xml:space="preserve"> </w:t>
      </w:r>
      <w:proofErr w:type="spellStart"/>
      <w:r w:rsidRPr="00C17A4F">
        <w:rPr>
          <w:rFonts w:ascii="Century" w:hAnsi="Century"/>
          <w:lang w:val="es-ES"/>
        </w:rPr>
        <w:t>His</w:t>
      </w:r>
      <w:proofErr w:type="spellEnd"/>
      <w:r w:rsidRPr="00C17A4F">
        <w:rPr>
          <w:rFonts w:ascii="Century" w:hAnsi="Century"/>
          <w:lang w:val="es-ES"/>
        </w:rPr>
        <w:t xml:space="preserve"> </w:t>
      </w:r>
      <w:proofErr w:type="spellStart"/>
      <w:r w:rsidRPr="00C17A4F">
        <w:rPr>
          <w:rFonts w:ascii="Century" w:hAnsi="Century"/>
          <w:lang w:val="es-ES"/>
        </w:rPr>
        <w:t>aim</w:t>
      </w:r>
      <w:proofErr w:type="spellEnd"/>
      <w:r w:rsidRPr="00C17A4F">
        <w:rPr>
          <w:rFonts w:ascii="Century" w:hAnsi="Century"/>
          <w:lang w:val="es-ES"/>
        </w:rPr>
        <w:t xml:space="preserve">, </w:t>
      </w:r>
      <w:proofErr w:type="spellStart"/>
      <w:r w:rsidRPr="00C17A4F">
        <w:rPr>
          <w:rFonts w:ascii="Century" w:hAnsi="Century"/>
          <w:lang w:val="es-ES"/>
        </w:rPr>
        <w:t>it</w:t>
      </w:r>
      <w:proofErr w:type="spellEnd"/>
      <w:r w:rsidRPr="00C17A4F">
        <w:rPr>
          <w:rFonts w:ascii="Century" w:hAnsi="Century"/>
          <w:lang w:val="es-ES"/>
        </w:rPr>
        <w:t xml:space="preserve"> </w:t>
      </w:r>
      <w:proofErr w:type="spellStart"/>
      <w:r w:rsidRPr="00C17A4F">
        <w:rPr>
          <w:rFonts w:ascii="Century" w:hAnsi="Century"/>
          <w:lang w:val="es-ES"/>
        </w:rPr>
        <w:t>seems</w:t>
      </w:r>
      <w:proofErr w:type="spellEnd"/>
      <w:r w:rsidRPr="00C17A4F">
        <w:rPr>
          <w:rFonts w:ascii="Century" w:hAnsi="Century"/>
          <w:lang w:val="es-ES"/>
        </w:rPr>
        <w:t xml:space="preserve">, </w:t>
      </w:r>
      <w:proofErr w:type="spellStart"/>
      <w:r w:rsidRPr="00C17A4F">
        <w:rPr>
          <w:rFonts w:ascii="Century" w:hAnsi="Century"/>
          <w:lang w:val="es-ES"/>
        </w:rPr>
        <w:t>was</w:t>
      </w:r>
      <w:proofErr w:type="spellEnd"/>
      <w:r w:rsidRPr="00C17A4F">
        <w:rPr>
          <w:rFonts w:ascii="Century" w:hAnsi="Century"/>
          <w:lang w:val="es-ES"/>
        </w:rPr>
        <w:t xml:space="preserve"> to </w:t>
      </w:r>
      <w:proofErr w:type="spellStart"/>
      <w:r w:rsidRPr="00C17A4F">
        <w:rPr>
          <w:rFonts w:ascii="Century" w:hAnsi="Century"/>
          <w:lang w:val="es-ES"/>
        </w:rPr>
        <w:t>rehabilitate</w:t>
      </w:r>
      <w:proofErr w:type="spellEnd"/>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r w:rsidR="00AF2577" w:rsidRPr="00C17A4F">
        <w:rPr>
          <w:rFonts w:ascii="Century" w:hAnsi="Century"/>
          <w:lang w:val="es-ES"/>
        </w:rPr>
        <w:t>‘l</w:t>
      </w:r>
      <w:r w:rsidRPr="00C17A4F">
        <w:rPr>
          <w:rFonts w:ascii="Century" w:hAnsi="Century"/>
          <w:lang w:val="es-ES"/>
        </w:rPr>
        <w:t xml:space="preserve">egendaria tradición romántica del bandido generoso’: </w:t>
      </w:r>
    </w:p>
    <w:p w14:paraId="3DC3AFE8" w14:textId="77777777" w:rsidR="00AF2577" w:rsidRPr="00C17A4F" w:rsidRDefault="00570C5D" w:rsidP="00C17A4F">
      <w:pPr>
        <w:spacing w:line="480" w:lineRule="auto"/>
        <w:ind w:left="567" w:right="793"/>
        <w:jc w:val="both"/>
        <w:rPr>
          <w:rFonts w:ascii="Century" w:hAnsi="Century"/>
          <w:lang w:val="en-GB"/>
        </w:rPr>
      </w:pPr>
      <w:r w:rsidRPr="00C17A4F">
        <w:rPr>
          <w:rFonts w:ascii="Century" w:hAnsi="Century"/>
          <w:lang w:val="es-ES"/>
        </w:rPr>
        <w:t>‘el bandido generoso forma parte del romance nacional, es una tradición de gran raigambre popular. Para reforzar este concepto quise que la estructura estética de la película estuviera inspirada en los romances de ciegos, en aquellos cartelones que, de forma ingenua y simple, contaban hechos truculentos y aventuras legendarias. A esta estética, muy elemental, le di cierta estructura académica, donde los planos tenían un rigor plástico, consecuencia de mi antigua formación’.</w:t>
      </w:r>
      <w:r w:rsidRPr="00C17A4F">
        <w:rPr>
          <w:rStyle w:val="FootnoteAnchor"/>
          <w:rFonts w:ascii="Century" w:hAnsi="Century"/>
          <w:lang w:val="es-ES"/>
        </w:rPr>
        <w:footnoteReference w:id="28"/>
      </w:r>
      <w:r w:rsidRPr="00C17A4F">
        <w:rPr>
          <w:rFonts w:ascii="Century" w:hAnsi="Century"/>
          <w:lang w:val="es-ES"/>
        </w:rPr>
        <w:t xml:space="preserve"> </w:t>
      </w:r>
    </w:p>
    <w:p w14:paraId="174039D1" w14:textId="77777777" w:rsidR="00362B5C" w:rsidRPr="00C17A4F" w:rsidRDefault="00570C5D" w:rsidP="00C17A4F">
      <w:pPr>
        <w:spacing w:line="480" w:lineRule="auto"/>
        <w:ind w:right="-58"/>
        <w:jc w:val="both"/>
        <w:rPr>
          <w:rFonts w:ascii="Century" w:hAnsi="Century"/>
          <w:lang w:val="es-ES"/>
        </w:rPr>
      </w:pPr>
      <w:r w:rsidRPr="00C17A4F">
        <w:rPr>
          <w:rFonts w:ascii="Century" w:hAnsi="Century"/>
          <w:lang w:val="en-GB"/>
        </w:rPr>
        <w:t xml:space="preserve">The intention appears to have been a heightened aesthetic to show off the production values available in Spain as well as the Spanish landscape and themes as location shots. </w:t>
      </w:r>
      <w:proofErr w:type="spellStart"/>
      <w:r w:rsidRPr="00C17A4F">
        <w:rPr>
          <w:rFonts w:ascii="Century" w:hAnsi="Century"/>
          <w:lang w:val="es-ES"/>
        </w:rPr>
        <w:t>Thus</w:t>
      </w:r>
      <w:proofErr w:type="spellEnd"/>
      <w:r w:rsidRPr="00C17A4F">
        <w:rPr>
          <w:rFonts w:ascii="Century" w:hAnsi="Century"/>
          <w:lang w:val="es-ES"/>
        </w:rPr>
        <w:t>, ‘el paisaje andaluz, en todo su rotundo colorido; las montañas, los cielos y los campos, los pueblos de deslumbrante blancura, son retratados magistralmente por la cámara de Cecilio Paniagua.’</w:t>
      </w:r>
      <w:r w:rsidRPr="00C17A4F">
        <w:rPr>
          <w:rStyle w:val="FootnoteAnchor"/>
          <w:rFonts w:ascii="Century" w:hAnsi="Century"/>
          <w:lang w:val="es-ES"/>
        </w:rPr>
        <w:footnoteReference w:id="29"/>
      </w:r>
      <w:r w:rsidRPr="00C17A4F">
        <w:rPr>
          <w:rFonts w:ascii="Century" w:hAnsi="Century"/>
          <w:lang w:val="es-ES"/>
        </w:rPr>
        <w:t xml:space="preserve">  </w:t>
      </w:r>
      <w:r w:rsidRPr="00C17A4F">
        <w:rPr>
          <w:rFonts w:ascii="Century" w:hAnsi="Century"/>
          <w:lang w:val="en-GB"/>
        </w:rPr>
        <w:t xml:space="preserve">Seen from this perspective, the final scene of processing hooded figures might be viewed as a substitution of cliché-ridden </w:t>
      </w:r>
      <w:proofErr w:type="spellStart"/>
      <w:r w:rsidRPr="00C17A4F">
        <w:rPr>
          <w:rFonts w:ascii="Century" w:hAnsi="Century"/>
          <w:lang w:val="en-GB"/>
        </w:rPr>
        <w:lastRenderedPageBreak/>
        <w:t>Spanishness</w:t>
      </w:r>
      <w:proofErr w:type="spellEnd"/>
      <w:r w:rsidRPr="00C17A4F">
        <w:rPr>
          <w:rFonts w:ascii="Century" w:hAnsi="Century"/>
          <w:lang w:val="en-GB"/>
        </w:rPr>
        <w:t xml:space="preserve"> with scenes of authentic Spanish flavour.  The scenes of the </w:t>
      </w:r>
      <w:proofErr w:type="spellStart"/>
      <w:r w:rsidRPr="00C17A4F">
        <w:rPr>
          <w:rFonts w:ascii="Century" w:hAnsi="Century"/>
          <w:i/>
          <w:lang w:val="en-GB"/>
        </w:rPr>
        <w:t>encapuchados</w:t>
      </w:r>
      <w:proofErr w:type="spellEnd"/>
      <w:r w:rsidRPr="00C17A4F">
        <w:rPr>
          <w:rFonts w:ascii="Century" w:hAnsi="Century"/>
          <w:lang w:val="en-GB"/>
        </w:rPr>
        <w:t xml:space="preserve"> might be viewed as an elevation of the </w:t>
      </w:r>
      <w:proofErr w:type="spellStart"/>
      <w:r w:rsidRPr="00C17A4F">
        <w:rPr>
          <w:rFonts w:ascii="Century" w:hAnsi="Century"/>
          <w:i/>
          <w:lang w:val="en-GB"/>
        </w:rPr>
        <w:t>españolada</w:t>
      </w:r>
      <w:proofErr w:type="spellEnd"/>
      <w:r w:rsidRPr="00C17A4F">
        <w:rPr>
          <w:rFonts w:ascii="Century" w:hAnsi="Century"/>
          <w:lang w:val="en-GB"/>
        </w:rPr>
        <w:t xml:space="preserve"> </w:t>
      </w:r>
      <w:r w:rsidRPr="00C17A4F">
        <w:rPr>
          <w:rFonts w:ascii="Century" w:hAnsi="Century"/>
          <w:i/>
          <w:lang w:val="en-GB"/>
        </w:rPr>
        <w:t>par excellence</w:t>
      </w:r>
      <w:proofErr w:type="gramStart"/>
      <w:r w:rsidRPr="00C17A4F">
        <w:rPr>
          <w:rFonts w:ascii="Century" w:hAnsi="Century"/>
          <w:lang w:val="en-GB"/>
        </w:rPr>
        <w:t>.:</w:t>
      </w:r>
      <w:proofErr w:type="gramEnd"/>
    </w:p>
    <w:p w14:paraId="15F6B4EF" w14:textId="77777777" w:rsidR="00362B5C" w:rsidRPr="00C17A4F" w:rsidRDefault="00362B5C">
      <w:pPr>
        <w:spacing w:line="480" w:lineRule="auto"/>
        <w:ind w:firstLine="720"/>
        <w:jc w:val="both"/>
        <w:rPr>
          <w:rFonts w:ascii="Century" w:hAnsi="Century"/>
          <w:lang w:val="en-GB"/>
        </w:rPr>
      </w:pPr>
    </w:p>
    <w:p w14:paraId="3487FC88" w14:textId="77777777" w:rsidR="00362B5C" w:rsidRPr="00C17A4F" w:rsidRDefault="00570C5D">
      <w:pPr>
        <w:spacing w:line="480" w:lineRule="auto"/>
        <w:ind w:left="567" w:right="468"/>
        <w:jc w:val="both"/>
        <w:rPr>
          <w:rFonts w:ascii="Century" w:hAnsi="Century"/>
          <w:lang w:val="es-ES"/>
        </w:rPr>
      </w:pPr>
      <w:r w:rsidRPr="00C17A4F">
        <w:rPr>
          <w:rFonts w:ascii="Century" w:hAnsi="Century"/>
          <w:lang w:val="es-ES"/>
        </w:rPr>
        <w:t>la película se resuelve en una secuencia realmente impresionante, donde la alternancia de planos, sabiamente dosificados, el ajustado ritmo del montaje, los rostros patéticos de los tres reos, en contraste con el estatismo expresionista de la imagen de Cristo, componen un conjunto que, al servicio de una situación de alto voltaje dramático, dejan sin respiración al sobrecogido espectador.</w:t>
      </w:r>
      <w:r w:rsidRPr="00C17A4F">
        <w:rPr>
          <w:rStyle w:val="FootnoteAnchor"/>
          <w:rFonts w:ascii="Century" w:hAnsi="Century"/>
          <w:lang w:val="es-ES"/>
        </w:rPr>
        <w:footnoteReference w:id="30"/>
      </w:r>
    </w:p>
    <w:p w14:paraId="5FEFC0BA" w14:textId="77777777" w:rsidR="00362B5C" w:rsidRPr="00C17A4F" w:rsidRDefault="00570C5D">
      <w:pPr>
        <w:spacing w:line="480" w:lineRule="auto"/>
        <w:jc w:val="both"/>
        <w:rPr>
          <w:rFonts w:ascii="Century" w:hAnsi="Century"/>
        </w:rPr>
      </w:pPr>
      <w:r w:rsidRPr="00C17A4F">
        <w:rPr>
          <w:rFonts w:ascii="Century" w:hAnsi="Century"/>
          <w:lang w:val="en-GB"/>
        </w:rPr>
        <w:t xml:space="preserve">It is perhaps telling that Eugenio Montes, the husband of Natividad </w:t>
      </w:r>
      <w:proofErr w:type="spellStart"/>
      <w:r w:rsidRPr="00C17A4F">
        <w:rPr>
          <w:rFonts w:ascii="Century" w:hAnsi="Century"/>
          <w:lang w:val="en-GB"/>
        </w:rPr>
        <w:t>Zaro</w:t>
      </w:r>
      <w:proofErr w:type="spellEnd"/>
      <w:r w:rsidRPr="00C17A4F">
        <w:rPr>
          <w:rFonts w:ascii="Century" w:hAnsi="Century"/>
          <w:lang w:val="en-GB"/>
        </w:rPr>
        <w:t>, remarked that the film was ‘</w:t>
      </w:r>
      <w:proofErr w:type="spellStart"/>
      <w:r w:rsidRPr="00C17A4F">
        <w:rPr>
          <w:rFonts w:ascii="Century" w:hAnsi="Century"/>
          <w:lang w:val="en-GB"/>
        </w:rPr>
        <w:t>españolesca</w:t>
      </w:r>
      <w:proofErr w:type="spellEnd"/>
      <w:r w:rsidRPr="00C17A4F">
        <w:rPr>
          <w:rFonts w:ascii="Century" w:hAnsi="Century"/>
          <w:lang w:val="en-GB"/>
        </w:rPr>
        <w:t>’, rather than an ‘</w:t>
      </w:r>
      <w:proofErr w:type="spellStart"/>
      <w:r w:rsidRPr="00C17A4F">
        <w:rPr>
          <w:rFonts w:ascii="Century" w:hAnsi="Century"/>
          <w:lang w:val="en-GB"/>
        </w:rPr>
        <w:t>españolada</w:t>
      </w:r>
      <w:proofErr w:type="spellEnd"/>
      <w:r w:rsidRPr="00C17A4F">
        <w:rPr>
          <w:rFonts w:ascii="Century" w:hAnsi="Century"/>
          <w:lang w:val="en-GB"/>
        </w:rPr>
        <w:t>’.</w:t>
      </w:r>
      <w:r w:rsidRPr="00C17A4F">
        <w:rPr>
          <w:rStyle w:val="FootnoteAnchor"/>
          <w:rFonts w:ascii="Century" w:hAnsi="Century"/>
          <w:lang w:val="en-GB"/>
        </w:rPr>
        <w:footnoteReference w:id="31"/>
      </w:r>
      <w:r w:rsidRPr="00C17A4F">
        <w:rPr>
          <w:rFonts w:ascii="Century" w:hAnsi="Century"/>
          <w:b/>
          <w:lang w:val="en-GB"/>
        </w:rPr>
        <w:t xml:space="preserve"> </w:t>
      </w:r>
    </w:p>
    <w:p w14:paraId="0BC178D0" w14:textId="77777777" w:rsidR="00362B5C" w:rsidRPr="00C17A4F" w:rsidRDefault="00362B5C">
      <w:pPr>
        <w:spacing w:line="480" w:lineRule="auto"/>
        <w:ind w:firstLine="720"/>
        <w:jc w:val="both"/>
        <w:rPr>
          <w:rFonts w:ascii="Century" w:hAnsi="Century"/>
          <w:b/>
          <w:lang w:val="en-GB"/>
        </w:rPr>
      </w:pPr>
    </w:p>
    <w:p w14:paraId="184483DB"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During the shooting of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released in 1957, Francisco </w:t>
      </w:r>
      <w:proofErr w:type="spellStart"/>
      <w:r w:rsidRPr="00C17A4F">
        <w:rPr>
          <w:rFonts w:ascii="Century" w:hAnsi="Century"/>
          <w:lang w:val="en-GB"/>
        </w:rPr>
        <w:t>Rabal</w:t>
      </w:r>
      <w:proofErr w:type="spellEnd"/>
      <w:r w:rsidRPr="00C17A4F">
        <w:rPr>
          <w:rFonts w:ascii="Century" w:hAnsi="Century"/>
          <w:lang w:val="en-GB"/>
        </w:rPr>
        <w:t xml:space="preserve"> was not the international star that he would later become</w:t>
      </w:r>
      <w:r w:rsidRPr="00C17A4F">
        <w:rPr>
          <w:rFonts w:ascii="Century" w:hAnsi="Century"/>
          <w:i/>
          <w:lang w:val="en-GB"/>
        </w:rPr>
        <w:t xml:space="preserve">. </w:t>
      </w:r>
      <w:r w:rsidRPr="00C17A4F">
        <w:rPr>
          <w:rFonts w:ascii="Century" w:hAnsi="Century"/>
          <w:lang w:val="en-GB"/>
        </w:rPr>
        <w:t xml:space="preserve"> He had enjoyed some success playing the outlaw: in </w:t>
      </w:r>
      <w:r w:rsidRPr="00C17A4F">
        <w:rPr>
          <w:rFonts w:ascii="Century" w:hAnsi="Century"/>
          <w:i/>
          <w:lang w:val="en-GB"/>
        </w:rPr>
        <w:t xml:space="preserve">Luna de </w:t>
      </w:r>
      <w:proofErr w:type="spellStart"/>
      <w:r w:rsidRPr="00C17A4F">
        <w:rPr>
          <w:rFonts w:ascii="Century" w:hAnsi="Century"/>
          <w:i/>
          <w:lang w:val="en-GB"/>
        </w:rPr>
        <w:t>sangre</w:t>
      </w:r>
      <w:proofErr w:type="spellEnd"/>
      <w:r w:rsidRPr="00C17A4F">
        <w:rPr>
          <w:rFonts w:ascii="Century" w:hAnsi="Century"/>
          <w:lang w:val="en-GB"/>
        </w:rPr>
        <w:t xml:space="preserve"> (1951) he had played the fugitive Andalusian who is forced to take refuge in the mountains during the French invasion due to a crime of passion.</w:t>
      </w:r>
      <w:r w:rsidRPr="00C17A4F">
        <w:rPr>
          <w:rStyle w:val="FootnoteAnchor"/>
          <w:rFonts w:ascii="Century" w:hAnsi="Century"/>
          <w:lang w:val="en-GB"/>
        </w:rPr>
        <w:footnoteReference w:id="32"/>
      </w:r>
      <w:r w:rsidRPr="00C17A4F">
        <w:rPr>
          <w:rFonts w:ascii="Century" w:hAnsi="Century"/>
          <w:lang w:val="en-GB"/>
        </w:rPr>
        <w:t xml:space="preserve">  </w:t>
      </w:r>
      <w:proofErr w:type="spellStart"/>
      <w:r w:rsidRPr="00C17A4F">
        <w:rPr>
          <w:rFonts w:ascii="Century" w:hAnsi="Century"/>
          <w:lang w:val="es-ES"/>
        </w:rPr>
        <w:t>With</w:t>
      </w:r>
      <w:proofErr w:type="spellEnd"/>
      <w:r w:rsidRPr="00C17A4F">
        <w:rPr>
          <w:rFonts w:ascii="Century" w:hAnsi="Century"/>
          <w:lang w:val="es-ES"/>
        </w:rPr>
        <w:t xml:space="preserve"> </w:t>
      </w:r>
      <w:r w:rsidRPr="00C17A4F">
        <w:rPr>
          <w:rFonts w:ascii="Century" w:hAnsi="Century"/>
          <w:i/>
          <w:lang w:val="es-ES"/>
        </w:rPr>
        <w:t xml:space="preserve">Amanecer en puerta oscura, </w:t>
      </w:r>
      <w:r w:rsidRPr="00C17A4F">
        <w:rPr>
          <w:rFonts w:ascii="Century" w:hAnsi="Century"/>
          <w:lang w:val="es-ES"/>
        </w:rPr>
        <w:t xml:space="preserve">Rabal, ‘es el bandolero que </w:t>
      </w:r>
      <w:r w:rsidRPr="00C17A4F">
        <w:rPr>
          <w:rFonts w:ascii="Century" w:hAnsi="Century"/>
          <w:lang w:val="es-ES"/>
        </w:rPr>
        <w:lastRenderedPageBreak/>
        <w:t>vuelve a refugiarse en los montes andaluces, visto en el lanzamiento publicitario de cuerpo entero, ante su caballo, y también con un primer plano de su rostro, grave u oscuro’.</w:t>
      </w:r>
      <w:r w:rsidRPr="00C17A4F">
        <w:rPr>
          <w:rStyle w:val="FootnoteAnchor"/>
          <w:rFonts w:ascii="Century" w:hAnsi="Century"/>
          <w:lang w:val="es-ES"/>
        </w:rPr>
        <w:footnoteReference w:id="33"/>
      </w:r>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proofErr w:type="spellStart"/>
      <w:r w:rsidRPr="00C17A4F">
        <w:rPr>
          <w:rFonts w:ascii="Century" w:hAnsi="Century"/>
          <w:lang w:val="es-ES"/>
        </w:rPr>
        <w:t>same</w:t>
      </w:r>
      <w:proofErr w:type="spellEnd"/>
      <w:r w:rsidRPr="00C17A4F">
        <w:rPr>
          <w:rFonts w:ascii="Century" w:hAnsi="Century"/>
          <w:lang w:val="es-ES"/>
        </w:rPr>
        <w:t xml:space="preserve"> </w:t>
      </w:r>
      <w:proofErr w:type="spellStart"/>
      <w:r w:rsidRPr="00C17A4F">
        <w:rPr>
          <w:rFonts w:ascii="Century" w:hAnsi="Century"/>
          <w:lang w:val="es-ES"/>
        </w:rPr>
        <w:t>critic</w:t>
      </w:r>
      <w:proofErr w:type="spellEnd"/>
      <w:r w:rsidRPr="00C17A4F">
        <w:rPr>
          <w:rFonts w:ascii="Century" w:hAnsi="Century"/>
          <w:lang w:val="es-ES"/>
        </w:rPr>
        <w:t xml:space="preserve"> </w:t>
      </w:r>
      <w:proofErr w:type="spellStart"/>
      <w:r w:rsidRPr="00C17A4F">
        <w:rPr>
          <w:rFonts w:ascii="Century" w:hAnsi="Century"/>
          <w:lang w:val="es-ES"/>
        </w:rPr>
        <w:t>goes</w:t>
      </w:r>
      <w:proofErr w:type="spellEnd"/>
      <w:r w:rsidRPr="00C17A4F">
        <w:rPr>
          <w:rFonts w:ascii="Century" w:hAnsi="Century"/>
          <w:lang w:val="es-ES"/>
        </w:rPr>
        <w:t xml:space="preserve"> </w:t>
      </w:r>
      <w:proofErr w:type="spellStart"/>
      <w:r w:rsidRPr="00C17A4F">
        <w:rPr>
          <w:rFonts w:ascii="Century" w:hAnsi="Century"/>
          <w:lang w:val="es-ES"/>
        </w:rPr>
        <w:t>on</w:t>
      </w:r>
      <w:proofErr w:type="spellEnd"/>
      <w:r w:rsidRPr="00C17A4F">
        <w:rPr>
          <w:rFonts w:ascii="Century" w:hAnsi="Century"/>
          <w:lang w:val="es-ES"/>
        </w:rPr>
        <w:t xml:space="preserve"> to note </w:t>
      </w:r>
      <w:proofErr w:type="spellStart"/>
      <w:r w:rsidRPr="00C17A4F">
        <w:rPr>
          <w:rFonts w:ascii="Century" w:hAnsi="Century"/>
          <w:lang w:val="es-ES"/>
        </w:rPr>
        <w:t>that</w:t>
      </w:r>
      <w:proofErr w:type="spellEnd"/>
      <w:r w:rsidRPr="00C17A4F">
        <w:rPr>
          <w:rFonts w:ascii="Century" w:hAnsi="Century"/>
          <w:lang w:val="es-ES"/>
        </w:rPr>
        <w:t xml:space="preserve"> </w:t>
      </w:r>
      <w:proofErr w:type="spellStart"/>
      <w:r w:rsidRPr="00C17A4F">
        <w:rPr>
          <w:rFonts w:ascii="Century" w:hAnsi="Century"/>
          <w:lang w:val="es-ES"/>
        </w:rPr>
        <w:t>with</w:t>
      </w:r>
      <w:proofErr w:type="spellEnd"/>
      <w:r w:rsidRPr="00C17A4F">
        <w:rPr>
          <w:rFonts w:ascii="Century" w:hAnsi="Century"/>
          <w:lang w:val="es-ES"/>
        </w:rPr>
        <w:t xml:space="preserve"> </w:t>
      </w:r>
      <w:proofErr w:type="spellStart"/>
      <w:r w:rsidRPr="00C17A4F">
        <w:rPr>
          <w:rFonts w:ascii="Century" w:hAnsi="Century"/>
          <w:lang w:val="es-ES"/>
        </w:rPr>
        <w:t>this</w:t>
      </w:r>
      <w:proofErr w:type="spellEnd"/>
      <w:r w:rsidRPr="00C17A4F">
        <w:rPr>
          <w:rFonts w:ascii="Century" w:hAnsi="Century"/>
          <w:lang w:val="es-ES"/>
        </w:rPr>
        <w:t xml:space="preserve"> film ‘por primera vez el nombre se aísla del resto del reparto y se coloca sobre el título del film’.</w:t>
      </w:r>
      <w:r w:rsidRPr="00C17A4F">
        <w:rPr>
          <w:rStyle w:val="FootnoteAnchor"/>
          <w:rFonts w:ascii="Century" w:hAnsi="Century"/>
          <w:lang w:val="es-ES"/>
        </w:rPr>
        <w:footnoteReference w:id="34"/>
      </w:r>
      <w:r w:rsidRPr="00C17A4F">
        <w:rPr>
          <w:rFonts w:ascii="Century" w:hAnsi="Century"/>
          <w:lang w:val="es-ES"/>
        </w:rPr>
        <w:t xml:space="preserve">  </w:t>
      </w:r>
      <w:r w:rsidRPr="00C17A4F">
        <w:rPr>
          <w:rFonts w:ascii="Century" w:hAnsi="Century"/>
          <w:lang w:val="en-GB"/>
        </w:rPr>
        <w:t xml:space="preserve">Contemporary reviews of the film hailed </w:t>
      </w:r>
      <w:proofErr w:type="spellStart"/>
      <w:r w:rsidRPr="00C17A4F">
        <w:rPr>
          <w:rFonts w:ascii="Century" w:hAnsi="Century"/>
          <w:lang w:val="en-GB"/>
        </w:rPr>
        <w:t>Rabal</w:t>
      </w:r>
      <w:proofErr w:type="spellEnd"/>
      <w:r w:rsidRPr="00C17A4F">
        <w:rPr>
          <w:rFonts w:ascii="Century" w:hAnsi="Century"/>
          <w:lang w:val="en-GB"/>
        </w:rPr>
        <w:t xml:space="preserve"> as ‘</w:t>
      </w:r>
      <w:proofErr w:type="spellStart"/>
      <w:r w:rsidRPr="00C17A4F">
        <w:rPr>
          <w:rFonts w:ascii="Century" w:hAnsi="Century"/>
          <w:lang w:val="en-GB"/>
        </w:rPr>
        <w:t>nuestro</w:t>
      </w:r>
      <w:proofErr w:type="spellEnd"/>
      <w:r w:rsidRPr="00C17A4F">
        <w:rPr>
          <w:rFonts w:ascii="Century" w:hAnsi="Century"/>
          <w:lang w:val="en-GB"/>
        </w:rPr>
        <w:t xml:space="preserve"> </w:t>
      </w:r>
      <w:proofErr w:type="spellStart"/>
      <w:r w:rsidRPr="00C17A4F">
        <w:rPr>
          <w:rFonts w:ascii="Century" w:hAnsi="Century"/>
          <w:lang w:val="en-GB"/>
        </w:rPr>
        <w:t>Marlo</w:t>
      </w:r>
      <w:proofErr w:type="spellEnd"/>
      <w:r w:rsidRPr="00C17A4F">
        <w:rPr>
          <w:rFonts w:ascii="Century" w:hAnsi="Century"/>
          <w:lang w:val="en-GB"/>
        </w:rPr>
        <w:t xml:space="preserve"> Brando’ and lauded the naturalness of his performance (in fact he came close to receiving the award for best male performance in 1957 in Berlin.</w:t>
      </w:r>
      <w:r w:rsidRPr="00C17A4F">
        <w:rPr>
          <w:rStyle w:val="FootnoteAnchor"/>
          <w:rFonts w:ascii="Century" w:hAnsi="Century"/>
          <w:lang w:val="en-GB"/>
        </w:rPr>
        <w:footnoteReference w:id="35"/>
      </w:r>
      <w:r w:rsidRPr="00C17A4F">
        <w:rPr>
          <w:rFonts w:ascii="Century" w:hAnsi="Century"/>
          <w:lang w:val="en-GB"/>
        </w:rPr>
        <w:t xml:space="preserve">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w:t>
      </w:r>
      <w:proofErr w:type="spellStart"/>
      <w:r w:rsidRPr="00C17A4F">
        <w:rPr>
          <w:rFonts w:ascii="Century" w:hAnsi="Century"/>
          <w:lang w:val="en-GB"/>
        </w:rPr>
        <w:t>Rabal</w:t>
      </w:r>
      <w:proofErr w:type="spellEnd"/>
      <w:r w:rsidRPr="00C17A4F">
        <w:rPr>
          <w:rFonts w:ascii="Century" w:hAnsi="Century"/>
          <w:lang w:val="en-GB"/>
        </w:rPr>
        <w:t xml:space="preserve"> plays the part of the uncouth diamond in the rough to perfection.  After saving </w:t>
      </w:r>
      <w:proofErr w:type="spellStart"/>
      <w:r w:rsidRPr="00C17A4F">
        <w:rPr>
          <w:rFonts w:ascii="Century" w:hAnsi="Century"/>
          <w:lang w:val="en-GB"/>
        </w:rPr>
        <w:t>Guzmán</w:t>
      </w:r>
      <w:proofErr w:type="spellEnd"/>
      <w:r w:rsidRPr="00C17A4F">
        <w:rPr>
          <w:rFonts w:ascii="Century" w:hAnsi="Century"/>
          <w:lang w:val="en-GB"/>
        </w:rPr>
        <w:t xml:space="preserve">, Ruiz and Rosario from the Civil Guard, Cuenca approaches the group on horseback and nonchalantly chews a piece of straw as he demands their valuables.  His short braided jacket is dusty and worn.  He is down on his luck and in spite of his masculine appeal he seems vulnerable and impulsive. </w:t>
      </w:r>
      <w:r w:rsidRPr="00C17A4F">
        <w:rPr>
          <w:rFonts w:ascii="Century" w:hAnsi="Century"/>
          <w:lang w:val="es-ES"/>
        </w:rPr>
        <w:t xml:space="preserve">Forqué </w:t>
      </w:r>
      <w:proofErr w:type="spellStart"/>
      <w:r w:rsidRPr="00C17A4F">
        <w:rPr>
          <w:rFonts w:ascii="Century" w:hAnsi="Century"/>
          <w:lang w:val="es-ES"/>
        </w:rPr>
        <w:t>spoke</w:t>
      </w:r>
      <w:proofErr w:type="spellEnd"/>
      <w:r w:rsidRPr="00C17A4F">
        <w:rPr>
          <w:rFonts w:ascii="Century" w:hAnsi="Century"/>
          <w:lang w:val="es-ES"/>
        </w:rPr>
        <w:t xml:space="preserve"> of </w:t>
      </w:r>
      <w:proofErr w:type="spellStart"/>
      <w:r w:rsidRPr="00C17A4F">
        <w:rPr>
          <w:rFonts w:ascii="Century" w:hAnsi="Century"/>
          <w:lang w:val="es-ES"/>
        </w:rPr>
        <w:t>his</w:t>
      </w:r>
      <w:proofErr w:type="spellEnd"/>
      <w:r w:rsidRPr="00C17A4F">
        <w:rPr>
          <w:rFonts w:ascii="Century" w:hAnsi="Century"/>
          <w:lang w:val="es-ES"/>
        </w:rPr>
        <w:t xml:space="preserve"> ‘risa grande y mirada de chico golfo. Esa mirada de Paco creo que es una de las claves de su éxito. </w:t>
      </w:r>
      <w:proofErr w:type="spellStart"/>
      <w:r w:rsidRPr="00C17A4F">
        <w:rPr>
          <w:rFonts w:ascii="Century" w:hAnsi="Century"/>
          <w:lang w:val="en-GB"/>
        </w:rPr>
        <w:t>Parece</w:t>
      </w:r>
      <w:proofErr w:type="spellEnd"/>
      <w:r w:rsidRPr="00C17A4F">
        <w:rPr>
          <w:rFonts w:ascii="Century" w:hAnsi="Century"/>
          <w:lang w:val="en-GB"/>
        </w:rPr>
        <w:t xml:space="preserve"> que </w:t>
      </w:r>
      <w:proofErr w:type="spellStart"/>
      <w:r w:rsidRPr="00C17A4F">
        <w:rPr>
          <w:rFonts w:ascii="Century" w:hAnsi="Century"/>
          <w:lang w:val="en-GB"/>
        </w:rPr>
        <w:t>pide</w:t>
      </w:r>
      <w:proofErr w:type="spellEnd"/>
      <w:r w:rsidRPr="00C17A4F">
        <w:rPr>
          <w:rFonts w:ascii="Century" w:hAnsi="Century"/>
          <w:lang w:val="en-GB"/>
        </w:rPr>
        <w:t xml:space="preserve"> </w:t>
      </w:r>
      <w:proofErr w:type="spellStart"/>
      <w:r w:rsidRPr="00C17A4F">
        <w:rPr>
          <w:rFonts w:ascii="Century" w:hAnsi="Century"/>
          <w:lang w:val="en-GB"/>
        </w:rPr>
        <w:t>protección</w:t>
      </w:r>
      <w:proofErr w:type="spellEnd"/>
      <w:r w:rsidRPr="00C17A4F">
        <w:rPr>
          <w:rFonts w:ascii="Century" w:hAnsi="Century"/>
          <w:lang w:val="en-GB"/>
        </w:rPr>
        <w:t>’.</w:t>
      </w:r>
      <w:r w:rsidRPr="00C17A4F">
        <w:rPr>
          <w:rStyle w:val="FootnoteAnchor"/>
          <w:rFonts w:ascii="Century" w:hAnsi="Century"/>
          <w:lang w:val="en-GB"/>
        </w:rPr>
        <w:footnoteReference w:id="36"/>
      </w:r>
      <w:r w:rsidRPr="00C17A4F">
        <w:rPr>
          <w:rFonts w:ascii="Century" w:hAnsi="Century"/>
          <w:lang w:val="en-GB"/>
        </w:rPr>
        <w:t xml:space="preserve"> Cuenca’s sudden outbursts of cackling laughter or rage are explained by his difficult past: the terrible wrongdoing of his best friend and wife who had an affair which has left </w:t>
      </w:r>
      <w:r w:rsidRPr="00C17A4F">
        <w:rPr>
          <w:rFonts w:ascii="Century" w:hAnsi="Century"/>
          <w:lang w:val="en-GB"/>
        </w:rPr>
        <w:lastRenderedPageBreak/>
        <w:t>him distrustful of people in general.</w:t>
      </w:r>
      <w:r w:rsidRPr="00C17A4F">
        <w:rPr>
          <w:rStyle w:val="FootnoteAnchor"/>
          <w:rFonts w:ascii="Century" w:hAnsi="Century"/>
          <w:lang w:val="en-GB"/>
        </w:rPr>
        <w:footnoteReference w:id="37"/>
      </w:r>
      <w:r w:rsidRPr="00C17A4F">
        <w:rPr>
          <w:rFonts w:ascii="Century" w:hAnsi="Century"/>
          <w:lang w:val="en-GB"/>
        </w:rPr>
        <w:t xml:space="preserve">  </w:t>
      </w:r>
      <w:r w:rsidRPr="00C17A4F">
        <w:rPr>
          <w:rFonts w:ascii="Century" w:hAnsi="Century"/>
          <w:lang w:val="es-ES"/>
        </w:rPr>
        <w:t xml:space="preserve">He </w:t>
      </w:r>
      <w:proofErr w:type="spellStart"/>
      <w:r w:rsidRPr="00C17A4F">
        <w:rPr>
          <w:rFonts w:ascii="Century" w:hAnsi="Century"/>
          <w:lang w:val="es-ES"/>
        </w:rPr>
        <w:t>is</w:t>
      </w:r>
      <w:proofErr w:type="spellEnd"/>
      <w:r w:rsidRPr="00C17A4F">
        <w:rPr>
          <w:rFonts w:ascii="Century" w:hAnsi="Century"/>
          <w:lang w:val="es-ES"/>
        </w:rPr>
        <w:t xml:space="preserve">, at </w:t>
      </w:r>
      <w:proofErr w:type="spellStart"/>
      <w:r w:rsidRPr="00C17A4F">
        <w:rPr>
          <w:rFonts w:ascii="Century" w:hAnsi="Century"/>
          <w:lang w:val="es-ES"/>
        </w:rPr>
        <w:t>heart</w:t>
      </w:r>
      <w:proofErr w:type="spellEnd"/>
      <w:r w:rsidRPr="00C17A4F">
        <w:rPr>
          <w:rFonts w:ascii="Century" w:hAnsi="Century"/>
          <w:lang w:val="es-ES"/>
        </w:rPr>
        <w:t xml:space="preserve">, a </w:t>
      </w:r>
      <w:proofErr w:type="spellStart"/>
      <w:r w:rsidRPr="00C17A4F">
        <w:rPr>
          <w:rFonts w:ascii="Century" w:hAnsi="Century"/>
          <w:lang w:val="es-ES"/>
        </w:rPr>
        <w:t>good</w:t>
      </w:r>
      <w:proofErr w:type="spellEnd"/>
      <w:r w:rsidRPr="00C17A4F">
        <w:rPr>
          <w:rFonts w:ascii="Century" w:hAnsi="Century"/>
          <w:lang w:val="es-ES"/>
        </w:rPr>
        <w:t xml:space="preserve"> </w:t>
      </w:r>
      <w:proofErr w:type="spellStart"/>
      <w:r w:rsidRPr="00C17A4F">
        <w:rPr>
          <w:rFonts w:ascii="Century" w:hAnsi="Century"/>
          <w:lang w:val="es-ES"/>
        </w:rPr>
        <w:t>person</w:t>
      </w:r>
      <w:proofErr w:type="spellEnd"/>
      <w:r w:rsidRPr="00C17A4F">
        <w:rPr>
          <w:rFonts w:ascii="Century" w:hAnsi="Century"/>
          <w:lang w:val="es-ES"/>
        </w:rPr>
        <w:t xml:space="preserve">, </w:t>
      </w:r>
      <w:proofErr w:type="spellStart"/>
      <w:r w:rsidRPr="00C17A4F">
        <w:rPr>
          <w:rFonts w:ascii="Century" w:hAnsi="Century"/>
          <w:lang w:val="es-ES"/>
        </w:rPr>
        <w:t>whether</w:t>
      </w:r>
      <w:proofErr w:type="spellEnd"/>
      <w:r w:rsidRPr="00C17A4F">
        <w:rPr>
          <w:rFonts w:ascii="Century" w:hAnsi="Century"/>
          <w:lang w:val="es-ES"/>
        </w:rPr>
        <w:t xml:space="preserve"> </w:t>
      </w:r>
      <w:proofErr w:type="spellStart"/>
      <w:r w:rsidRPr="00C17A4F">
        <w:rPr>
          <w:rFonts w:ascii="Century" w:hAnsi="Century"/>
          <w:lang w:val="es-ES"/>
        </w:rPr>
        <w:t>this</w:t>
      </w:r>
      <w:proofErr w:type="spellEnd"/>
      <w:r w:rsidRPr="00C17A4F">
        <w:rPr>
          <w:rFonts w:ascii="Century" w:hAnsi="Century"/>
          <w:lang w:val="es-ES"/>
        </w:rPr>
        <w:t xml:space="preserve"> has to do </w:t>
      </w:r>
      <w:proofErr w:type="spellStart"/>
      <w:r w:rsidRPr="00C17A4F">
        <w:rPr>
          <w:rFonts w:ascii="Century" w:hAnsi="Century"/>
          <w:lang w:val="es-ES"/>
        </w:rPr>
        <w:t>with</w:t>
      </w:r>
      <w:proofErr w:type="spellEnd"/>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proofErr w:type="spellStart"/>
      <w:r w:rsidRPr="00C17A4F">
        <w:rPr>
          <w:rFonts w:ascii="Century" w:hAnsi="Century"/>
          <w:lang w:val="es-ES"/>
        </w:rPr>
        <w:t>demands</w:t>
      </w:r>
      <w:proofErr w:type="spellEnd"/>
      <w:r w:rsidRPr="00C17A4F">
        <w:rPr>
          <w:rFonts w:ascii="Century" w:hAnsi="Century"/>
          <w:lang w:val="es-ES"/>
        </w:rPr>
        <w:t xml:space="preserve"> of </w:t>
      </w:r>
      <w:proofErr w:type="spellStart"/>
      <w:r w:rsidRPr="00C17A4F">
        <w:rPr>
          <w:rFonts w:ascii="Century" w:hAnsi="Century"/>
          <w:lang w:val="es-ES"/>
        </w:rPr>
        <w:t>his</w:t>
      </w:r>
      <w:proofErr w:type="spellEnd"/>
      <w:r w:rsidRPr="00C17A4F">
        <w:rPr>
          <w:rFonts w:ascii="Century" w:hAnsi="Century"/>
          <w:lang w:val="es-ES"/>
        </w:rPr>
        <w:t xml:space="preserve"> </w:t>
      </w:r>
      <w:proofErr w:type="spellStart"/>
      <w:r w:rsidRPr="00C17A4F">
        <w:rPr>
          <w:rFonts w:ascii="Century" w:hAnsi="Century"/>
          <w:lang w:val="es-ES"/>
        </w:rPr>
        <w:t>character</w:t>
      </w:r>
      <w:proofErr w:type="spellEnd"/>
      <w:r w:rsidRPr="00C17A4F">
        <w:rPr>
          <w:rFonts w:ascii="Century" w:hAnsi="Century"/>
          <w:lang w:val="es-ES"/>
        </w:rPr>
        <w:t xml:space="preserve"> </w:t>
      </w:r>
      <w:proofErr w:type="spellStart"/>
      <w:r w:rsidRPr="00C17A4F">
        <w:rPr>
          <w:rFonts w:ascii="Century" w:hAnsi="Century"/>
          <w:lang w:val="es-ES"/>
        </w:rPr>
        <w:t>or</w:t>
      </w:r>
      <w:proofErr w:type="spellEnd"/>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proofErr w:type="spellStart"/>
      <w:r w:rsidRPr="00C17A4F">
        <w:rPr>
          <w:rFonts w:ascii="Century" w:hAnsi="Century"/>
          <w:lang w:val="es-ES"/>
        </w:rPr>
        <w:t>structured</w:t>
      </w:r>
      <w:proofErr w:type="spellEnd"/>
      <w:r w:rsidRPr="00C17A4F">
        <w:rPr>
          <w:rFonts w:ascii="Century" w:hAnsi="Century"/>
          <w:lang w:val="es-ES"/>
        </w:rPr>
        <w:t xml:space="preserve"> </w:t>
      </w:r>
      <w:proofErr w:type="spellStart"/>
      <w:r w:rsidRPr="00C17A4F">
        <w:rPr>
          <w:rFonts w:ascii="Century" w:hAnsi="Century"/>
          <w:lang w:val="es-ES"/>
        </w:rPr>
        <w:t>polysemy</w:t>
      </w:r>
      <w:proofErr w:type="spellEnd"/>
      <w:r w:rsidRPr="00C17A4F">
        <w:rPr>
          <w:rFonts w:ascii="Century" w:hAnsi="Century"/>
          <w:lang w:val="es-ES"/>
        </w:rPr>
        <w:t xml:space="preserve"> of </w:t>
      </w:r>
      <w:proofErr w:type="spellStart"/>
      <w:r w:rsidRPr="00C17A4F">
        <w:rPr>
          <w:rFonts w:ascii="Century" w:hAnsi="Century"/>
          <w:lang w:val="es-ES"/>
        </w:rPr>
        <w:t>his</w:t>
      </w:r>
      <w:proofErr w:type="spellEnd"/>
      <w:r w:rsidRPr="00C17A4F">
        <w:rPr>
          <w:rFonts w:ascii="Century" w:hAnsi="Century"/>
          <w:lang w:val="es-ES"/>
        </w:rPr>
        <w:t xml:space="preserve"> </w:t>
      </w:r>
      <w:proofErr w:type="spellStart"/>
      <w:r w:rsidRPr="00C17A4F">
        <w:rPr>
          <w:rFonts w:ascii="Century" w:hAnsi="Century"/>
          <w:lang w:val="es-ES"/>
        </w:rPr>
        <w:t>star</w:t>
      </w:r>
      <w:proofErr w:type="spellEnd"/>
      <w:r w:rsidRPr="00C17A4F">
        <w:rPr>
          <w:rFonts w:ascii="Century" w:hAnsi="Century"/>
          <w:lang w:val="es-ES"/>
        </w:rPr>
        <w:t xml:space="preserve"> persona:</w:t>
      </w:r>
      <w:r w:rsidRPr="00C17A4F">
        <w:rPr>
          <w:rStyle w:val="FootnoteAnchor"/>
          <w:rFonts w:ascii="Century" w:hAnsi="Century"/>
          <w:lang w:val="es-ES"/>
        </w:rPr>
        <w:footnoteReference w:id="38"/>
      </w:r>
      <w:r w:rsidRPr="00C17A4F">
        <w:rPr>
          <w:rFonts w:ascii="Century" w:hAnsi="Century"/>
          <w:lang w:val="es-ES"/>
        </w:rPr>
        <w:t xml:space="preserve"> ‘Paco Rabal consigue unas de las mejores interpretaciones de su vida artística y logra dar vida a su tipo de bandolero salvaje y sin escrúpulos, siempre ahogando los impulsos generosos que contra su voluntad tratan de escapársele del alma’.</w:t>
      </w:r>
      <w:r w:rsidRPr="00C17A4F">
        <w:rPr>
          <w:rStyle w:val="FootnoteAnchor"/>
          <w:rFonts w:ascii="Century" w:hAnsi="Century"/>
          <w:lang w:val="es-ES"/>
        </w:rPr>
        <w:footnoteReference w:id="39"/>
      </w:r>
      <w:r w:rsidRPr="00C17A4F">
        <w:rPr>
          <w:rFonts w:ascii="Century" w:hAnsi="Century"/>
          <w:lang w:val="es-ES"/>
        </w:rPr>
        <w:t xml:space="preserve"> In </w:t>
      </w:r>
      <w:proofErr w:type="spellStart"/>
      <w:r w:rsidRPr="00C17A4F">
        <w:rPr>
          <w:rFonts w:ascii="Century" w:hAnsi="Century"/>
          <w:lang w:val="es-ES"/>
        </w:rPr>
        <w:t>his</w:t>
      </w:r>
      <w:proofErr w:type="spellEnd"/>
      <w:r w:rsidRPr="00C17A4F">
        <w:rPr>
          <w:rFonts w:ascii="Century" w:hAnsi="Century"/>
          <w:lang w:val="es-ES"/>
        </w:rPr>
        <w:t xml:space="preserve"> </w:t>
      </w:r>
      <w:proofErr w:type="spellStart"/>
      <w:r w:rsidRPr="00C17A4F">
        <w:rPr>
          <w:rFonts w:ascii="Century" w:hAnsi="Century"/>
          <w:lang w:val="es-ES"/>
        </w:rPr>
        <w:t>repeated</w:t>
      </w:r>
      <w:proofErr w:type="spellEnd"/>
      <w:r w:rsidRPr="00C17A4F">
        <w:rPr>
          <w:rFonts w:ascii="Century" w:hAnsi="Century"/>
          <w:lang w:val="es-ES"/>
        </w:rPr>
        <w:t xml:space="preserve"> </w:t>
      </w:r>
      <w:proofErr w:type="spellStart"/>
      <w:r w:rsidRPr="00C17A4F">
        <w:rPr>
          <w:rFonts w:ascii="Century" w:hAnsi="Century"/>
          <w:lang w:val="es-ES"/>
        </w:rPr>
        <w:t>narratives</w:t>
      </w:r>
      <w:proofErr w:type="spellEnd"/>
      <w:r w:rsidRPr="00C17A4F">
        <w:rPr>
          <w:rFonts w:ascii="Century" w:hAnsi="Century"/>
          <w:lang w:val="es-ES"/>
        </w:rPr>
        <w:t xml:space="preserve"> of </w:t>
      </w:r>
      <w:proofErr w:type="spellStart"/>
      <w:r w:rsidRPr="00C17A4F">
        <w:rPr>
          <w:rFonts w:ascii="Century" w:hAnsi="Century"/>
          <w:lang w:val="es-ES"/>
        </w:rPr>
        <w:t>the</w:t>
      </w:r>
      <w:proofErr w:type="spellEnd"/>
      <w:r w:rsidRPr="00C17A4F">
        <w:rPr>
          <w:rFonts w:ascii="Century" w:hAnsi="Century"/>
          <w:lang w:val="es-ES"/>
        </w:rPr>
        <w:t xml:space="preserve"> individual </w:t>
      </w:r>
      <w:proofErr w:type="spellStart"/>
      <w:r w:rsidRPr="00C17A4F">
        <w:rPr>
          <w:rFonts w:ascii="Century" w:hAnsi="Century"/>
          <w:lang w:val="es-ES"/>
        </w:rPr>
        <w:t>fighting</w:t>
      </w:r>
      <w:proofErr w:type="spellEnd"/>
      <w:r w:rsidRPr="00C17A4F">
        <w:rPr>
          <w:rFonts w:ascii="Century" w:hAnsi="Century"/>
          <w:lang w:val="es-ES"/>
        </w:rPr>
        <w:t xml:space="preserve"> </w:t>
      </w:r>
      <w:proofErr w:type="spellStart"/>
      <w:r w:rsidRPr="00C17A4F">
        <w:rPr>
          <w:rFonts w:ascii="Century" w:hAnsi="Century"/>
          <w:lang w:val="es-ES"/>
        </w:rPr>
        <w:t>against</w:t>
      </w:r>
      <w:proofErr w:type="spellEnd"/>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proofErr w:type="spellStart"/>
      <w:r w:rsidRPr="00C17A4F">
        <w:rPr>
          <w:rFonts w:ascii="Century" w:hAnsi="Century"/>
          <w:lang w:val="es-ES"/>
        </w:rPr>
        <w:t>hand</w:t>
      </w:r>
      <w:proofErr w:type="spellEnd"/>
      <w:r w:rsidRPr="00C17A4F">
        <w:rPr>
          <w:rFonts w:ascii="Century" w:hAnsi="Century"/>
          <w:lang w:val="es-ES"/>
        </w:rPr>
        <w:t xml:space="preserve"> he has </w:t>
      </w:r>
      <w:proofErr w:type="spellStart"/>
      <w:r w:rsidRPr="00C17A4F">
        <w:rPr>
          <w:rFonts w:ascii="Century" w:hAnsi="Century"/>
          <w:lang w:val="es-ES"/>
        </w:rPr>
        <w:t>been</w:t>
      </w:r>
      <w:proofErr w:type="spellEnd"/>
      <w:r w:rsidRPr="00C17A4F">
        <w:rPr>
          <w:rFonts w:ascii="Century" w:hAnsi="Century"/>
          <w:lang w:val="es-ES"/>
        </w:rPr>
        <w:t xml:space="preserve"> </w:t>
      </w:r>
      <w:proofErr w:type="spellStart"/>
      <w:r w:rsidRPr="00C17A4F">
        <w:rPr>
          <w:rFonts w:ascii="Century" w:hAnsi="Century"/>
          <w:lang w:val="es-ES"/>
        </w:rPr>
        <w:t>dealt</w:t>
      </w:r>
      <w:proofErr w:type="spellEnd"/>
      <w:r w:rsidRPr="00C17A4F">
        <w:rPr>
          <w:rFonts w:ascii="Century" w:hAnsi="Century"/>
          <w:lang w:val="es-ES"/>
        </w:rPr>
        <w:t>, he comes, ‘un prototipo de joven que debe hacer frente a toda clase de dificultades que obstaculizan su normal y autónomo desarrollo’.</w:t>
      </w:r>
      <w:r w:rsidRPr="00C17A4F">
        <w:rPr>
          <w:rStyle w:val="FootnoteAnchor"/>
          <w:rFonts w:ascii="Century" w:hAnsi="Century"/>
          <w:lang w:val="es-ES"/>
        </w:rPr>
        <w:footnoteReference w:id="40"/>
      </w:r>
      <w:r w:rsidRPr="00C17A4F">
        <w:rPr>
          <w:rFonts w:ascii="Century" w:hAnsi="Century"/>
          <w:lang w:val="es-ES"/>
        </w:rPr>
        <w:t xml:space="preserve"> </w:t>
      </w:r>
      <w:r w:rsidRPr="00C17A4F">
        <w:rPr>
          <w:rFonts w:ascii="Century" w:hAnsi="Century"/>
          <w:lang w:val="en-GB"/>
        </w:rPr>
        <w:t>As Morgan-</w:t>
      </w:r>
      <w:proofErr w:type="spellStart"/>
      <w:r w:rsidRPr="00C17A4F">
        <w:rPr>
          <w:rFonts w:ascii="Century" w:hAnsi="Century"/>
          <w:lang w:val="en-GB"/>
        </w:rPr>
        <w:t>Tamosunas</w:t>
      </w:r>
      <w:proofErr w:type="spellEnd"/>
      <w:r w:rsidRPr="00C17A4F">
        <w:rPr>
          <w:rFonts w:ascii="Century" w:hAnsi="Century"/>
          <w:lang w:val="en-GB"/>
        </w:rPr>
        <w:t xml:space="preserve"> has written, </w:t>
      </w:r>
      <w:proofErr w:type="spellStart"/>
      <w:r w:rsidRPr="00C17A4F">
        <w:rPr>
          <w:rFonts w:ascii="Century" w:hAnsi="Century"/>
          <w:lang w:val="en-GB"/>
        </w:rPr>
        <w:t>Rabal’s</w:t>
      </w:r>
      <w:proofErr w:type="spellEnd"/>
      <w:r w:rsidRPr="00C17A4F">
        <w:rPr>
          <w:rFonts w:ascii="Century" w:hAnsi="Century"/>
          <w:lang w:val="en-GB"/>
        </w:rPr>
        <w:t xml:space="preserve"> screen person is that of a ‘roughly-hewn, earthy “man of the people”’ with a ‘rough, tough, proletarian physicality’ who emanates a ‘discourse of authenticity’.</w:t>
      </w:r>
      <w:r w:rsidRPr="00C17A4F">
        <w:rPr>
          <w:rStyle w:val="FootnoteAnchor"/>
          <w:rFonts w:ascii="Century" w:hAnsi="Century"/>
          <w:lang w:val="en-GB"/>
        </w:rPr>
        <w:footnoteReference w:id="41"/>
      </w:r>
      <w:r w:rsidRPr="00C17A4F">
        <w:rPr>
          <w:rFonts w:ascii="Century" w:hAnsi="Century"/>
          <w:lang w:val="en-GB"/>
        </w:rPr>
        <w:t xml:space="preserve">  In one scene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after stealing from </w:t>
      </w:r>
      <w:proofErr w:type="spellStart"/>
      <w:r w:rsidRPr="00C17A4F">
        <w:rPr>
          <w:rFonts w:ascii="Century" w:hAnsi="Century"/>
          <w:lang w:val="en-GB"/>
        </w:rPr>
        <w:t>Guzmán</w:t>
      </w:r>
      <w:proofErr w:type="spellEnd"/>
      <w:r w:rsidRPr="00C17A4F">
        <w:rPr>
          <w:rFonts w:ascii="Century" w:hAnsi="Century"/>
          <w:lang w:val="en-GB"/>
        </w:rPr>
        <w:t xml:space="preserve"> and Ruiz, Cuenca gallops up to a hilltop church to visit Francisco the priest, who is outside making tiles from clay to fix the church roof.  Cuenca’s movements here are like an adolescent with something on his mind: he throws himself down to drink from a leather-cased bottle.  Padre Francisco, it becomes clear, is part father figure, and part conscience to </w:t>
      </w:r>
      <w:r w:rsidRPr="00C17A4F">
        <w:rPr>
          <w:rFonts w:ascii="Century" w:hAnsi="Century"/>
          <w:lang w:val="en-GB"/>
        </w:rPr>
        <w:lastRenderedPageBreak/>
        <w:t xml:space="preserve">Cuenca.  After informing Cuenca that the outlaws are on the run merely because they rose up against their oppressors, Cuenca gallops back to the outlaws and returns their valuables.  In the later scene discussed above, the three outlaws return to their whitewashed Andalusian village where the streets are deserted during siesta time.  While Ruiz goes to fetch his baby son, </w:t>
      </w:r>
      <w:proofErr w:type="spellStart"/>
      <w:r w:rsidRPr="00C17A4F">
        <w:rPr>
          <w:rFonts w:ascii="Century" w:hAnsi="Century"/>
          <w:lang w:val="en-GB"/>
        </w:rPr>
        <w:t>Guzmán</w:t>
      </w:r>
      <w:proofErr w:type="spellEnd"/>
      <w:r w:rsidRPr="00C17A4F">
        <w:rPr>
          <w:rFonts w:ascii="Century" w:hAnsi="Century"/>
          <w:lang w:val="en-GB"/>
        </w:rPr>
        <w:t xml:space="preserve"> goes to ask his girlfriend to marry him.  Cuenca, meanwhile, visits his parents and then goes to a local shop for provisions.  Close-ups of Cuenca’s face show how he attempts to startle the horrified old lady tending the shop (she has already sent a boy for help) and it appears that his intention is to steal as he stuffs food into a bag and chews bits of sausage, displaying his uncouth nature.  But then, surprisingly, he slams some coins down on the counter. ‘¿Me </w:t>
      </w:r>
      <w:proofErr w:type="spellStart"/>
      <w:r w:rsidRPr="00C17A4F">
        <w:rPr>
          <w:rFonts w:ascii="Century" w:hAnsi="Century"/>
          <w:lang w:val="en-GB"/>
        </w:rPr>
        <w:t>paga</w:t>
      </w:r>
      <w:proofErr w:type="spellEnd"/>
      <w:r w:rsidRPr="00C17A4F">
        <w:rPr>
          <w:rFonts w:ascii="Century" w:hAnsi="Century"/>
          <w:lang w:val="en-GB"/>
        </w:rPr>
        <w:t xml:space="preserve">?’ exclaims the old lady, and when Ramón, Cuenca’s father-in-law, arrives in time with the intention of avenging the death of his daughter, we are on Cuenca’s side even when Ramón is thrust onto the floor, his head pinned to the tiled step.  The scene draws on a host of similar scenes in the history of the Western of the bandit who strides into town to cause havoc. But here just as Cuenca toys with the old lady, appearing to be just one more thieving bandit, before slapping coins down on the counter with a grin, the scene is beautifully orchestrated to give the sense that the filmmakers are here in perfect possession of their material.    With this scene </w:t>
      </w:r>
      <w:proofErr w:type="spellStart"/>
      <w:r w:rsidRPr="00C17A4F">
        <w:rPr>
          <w:rFonts w:ascii="Century" w:hAnsi="Century"/>
          <w:lang w:val="en-GB"/>
        </w:rPr>
        <w:t>Forqué</w:t>
      </w:r>
      <w:proofErr w:type="spellEnd"/>
      <w:r w:rsidRPr="00C17A4F">
        <w:rPr>
          <w:rFonts w:ascii="Century" w:hAnsi="Century"/>
          <w:lang w:val="en-GB"/>
        </w:rPr>
        <w:t xml:space="preserve"> not only launches </w:t>
      </w:r>
      <w:proofErr w:type="spellStart"/>
      <w:r w:rsidRPr="00C17A4F">
        <w:rPr>
          <w:rFonts w:ascii="Century" w:hAnsi="Century"/>
          <w:lang w:val="en-GB"/>
        </w:rPr>
        <w:t>Rabal’s</w:t>
      </w:r>
      <w:proofErr w:type="spellEnd"/>
      <w:r w:rsidRPr="00C17A4F">
        <w:rPr>
          <w:rFonts w:ascii="Century" w:hAnsi="Century"/>
          <w:lang w:val="en-GB"/>
        </w:rPr>
        <w:t xml:space="preserve"> international career (</w:t>
      </w:r>
      <w:proofErr w:type="spellStart"/>
      <w:r w:rsidRPr="00C17A4F">
        <w:rPr>
          <w:rFonts w:ascii="Century" w:hAnsi="Century"/>
          <w:lang w:val="en-GB"/>
        </w:rPr>
        <w:t>Rabal</w:t>
      </w:r>
      <w:proofErr w:type="spellEnd"/>
      <w:r w:rsidRPr="00C17A4F">
        <w:rPr>
          <w:rFonts w:ascii="Century" w:hAnsi="Century"/>
          <w:lang w:val="en-GB"/>
        </w:rPr>
        <w:t xml:space="preserve"> is not just the actor from the Spanish backwater but a star with the potential of Marlon Brando), but </w:t>
      </w:r>
      <w:r w:rsidRPr="00C17A4F">
        <w:rPr>
          <w:rFonts w:ascii="Century" w:hAnsi="Century"/>
          <w:lang w:val="en-GB"/>
        </w:rPr>
        <w:lastRenderedPageBreak/>
        <w:t xml:space="preserve">also displays the potential of Spanish cinema as a partner for international quality co-productions.       </w:t>
      </w:r>
    </w:p>
    <w:p w14:paraId="17831631" w14:textId="77777777" w:rsidR="00362B5C" w:rsidRPr="00C17A4F" w:rsidRDefault="00362B5C">
      <w:pPr>
        <w:spacing w:line="480" w:lineRule="auto"/>
        <w:jc w:val="both"/>
        <w:rPr>
          <w:rFonts w:ascii="Century" w:hAnsi="Century"/>
          <w:lang w:val="en-GB"/>
        </w:rPr>
      </w:pPr>
    </w:p>
    <w:p w14:paraId="1AF72108" w14:textId="77777777" w:rsidR="00362B5C" w:rsidRPr="00C17A4F" w:rsidRDefault="00362B5C">
      <w:pPr>
        <w:spacing w:line="480" w:lineRule="auto"/>
        <w:rPr>
          <w:rFonts w:ascii="Century" w:hAnsi="Century"/>
          <w:lang w:val="en-GB"/>
        </w:rPr>
      </w:pPr>
    </w:p>
    <w:p w14:paraId="15BAF179" w14:textId="77777777" w:rsidR="00362B5C" w:rsidRPr="00C17A4F" w:rsidRDefault="00362B5C">
      <w:pPr>
        <w:spacing w:line="480" w:lineRule="auto"/>
        <w:jc w:val="both"/>
        <w:rPr>
          <w:rFonts w:ascii="Century" w:hAnsi="Century"/>
          <w:b/>
          <w:lang w:val="en-GB"/>
        </w:rPr>
      </w:pPr>
    </w:p>
    <w:p w14:paraId="3FCE5FF6" w14:textId="77777777" w:rsidR="00362B5C" w:rsidRPr="00C17A4F" w:rsidRDefault="00570C5D">
      <w:pPr>
        <w:spacing w:line="480" w:lineRule="auto"/>
        <w:jc w:val="both"/>
        <w:rPr>
          <w:rFonts w:ascii="Century" w:hAnsi="Century"/>
          <w:lang w:val="es-ES"/>
        </w:rPr>
      </w:pPr>
      <w:proofErr w:type="spellStart"/>
      <w:r w:rsidRPr="00C17A4F">
        <w:rPr>
          <w:rFonts w:ascii="Century" w:hAnsi="Century"/>
          <w:b/>
          <w:lang w:val="es-ES"/>
        </w:rPr>
        <w:t>The</w:t>
      </w:r>
      <w:proofErr w:type="spellEnd"/>
      <w:r w:rsidRPr="00C17A4F">
        <w:rPr>
          <w:rFonts w:ascii="Century" w:hAnsi="Century"/>
          <w:b/>
          <w:lang w:val="es-ES"/>
        </w:rPr>
        <w:t xml:space="preserve"> </w:t>
      </w:r>
      <w:proofErr w:type="spellStart"/>
      <w:r w:rsidRPr="00C17A4F">
        <w:rPr>
          <w:rFonts w:ascii="Century" w:hAnsi="Century"/>
          <w:b/>
          <w:lang w:val="es-ES"/>
        </w:rPr>
        <w:t>ethical</w:t>
      </w:r>
      <w:proofErr w:type="spellEnd"/>
      <w:r w:rsidRPr="00C17A4F">
        <w:rPr>
          <w:rFonts w:ascii="Century" w:hAnsi="Century"/>
          <w:b/>
          <w:lang w:val="es-ES"/>
        </w:rPr>
        <w:t xml:space="preserve"> </w:t>
      </w:r>
      <w:proofErr w:type="spellStart"/>
      <w:r w:rsidRPr="00C17A4F">
        <w:rPr>
          <w:rFonts w:ascii="Century" w:hAnsi="Century"/>
          <w:b/>
          <w:lang w:val="es-ES"/>
        </w:rPr>
        <w:t>cinematics</w:t>
      </w:r>
      <w:proofErr w:type="spellEnd"/>
      <w:r w:rsidRPr="00C17A4F">
        <w:rPr>
          <w:rFonts w:ascii="Century" w:hAnsi="Century"/>
          <w:b/>
          <w:lang w:val="es-ES"/>
        </w:rPr>
        <w:t xml:space="preserve"> of </w:t>
      </w:r>
      <w:r w:rsidRPr="00C17A4F">
        <w:rPr>
          <w:rFonts w:ascii="Century" w:hAnsi="Century"/>
          <w:b/>
          <w:i/>
          <w:lang w:val="es-ES"/>
        </w:rPr>
        <w:t>Amanecer en puerta oscura</w:t>
      </w:r>
    </w:p>
    <w:p w14:paraId="6B443243" w14:textId="77777777" w:rsidR="00362B5C" w:rsidRPr="00C17A4F" w:rsidRDefault="00362B5C">
      <w:pPr>
        <w:spacing w:line="480" w:lineRule="auto"/>
        <w:jc w:val="both"/>
        <w:rPr>
          <w:rFonts w:ascii="Century" w:hAnsi="Century"/>
          <w:b/>
          <w:i/>
          <w:lang w:val="es-ES"/>
        </w:rPr>
      </w:pPr>
    </w:p>
    <w:p w14:paraId="324922A3" w14:textId="77777777" w:rsidR="00362B5C" w:rsidRPr="00C17A4F" w:rsidRDefault="00570C5D">
      <w:pPr>
        <w:spacing w:line="480" w:lineRule="auto"/>
        <w:jc w:val="both"/>
        <w:rPr>
          <w:rFonts w:ascii="Century" w:hAnsi="Century"/>
        </w:rPr>
      </w:pPr>
      <w:r w:rsidRPr="00C17A4F">
        <w:rPr>
          <w:rFonts w:ascii="Century" w:hAnsi="Century"/>
          <w:lang w:val="en-GB"/>
        </w:rPr>
        <w:t xml:space="preserve">Whilst for </w:t>
      </w:r>
      <w:proofErr w:type="spellStart"/>
      <w:r w:rsidRPr="00C17A4F">
        <w:rPr>
          <w:rFonts w:ascii="Century" w:hAnsi="Century"/>
          <w:lang w:val="en-GB"/>
        </w:rPr>
        <w:t>Deleuze</w:t>
      </w:r>
      <w:proofErr w:type="spellEnd"/>
      <w:r w:rsidRPr="00C17A4F">
        <w:rPr>
          <w:rFonts w:ascii="Century" w:hAnsi="Century"/>
          <w:lang w:val="en-GB"/>
        </w:rPr>
        <w:t xml:space="preserve"> in </w:t>
      </w:r>
      <w:r w:rsidRPr="00C17A4F">
        <w:rPr>
          <w:rFonts w:ascii="Century" w:hAnsi="Century"/>
          <w:i/>
          <w:lang w:val="en-GB"/>
        </w:rPr>
        <w:t>Cinema 1</w:t>
      </w:r>
      <w:r w:rsidRPr="00C17A4F">
        <w:rPr>
          <w:rFonts w:ascii="Century" w:hAnsi="Century"/>
          <w:lang w:val="en-GB"/>
        </w:rPr>
        <w:t>, grand narratives of action show confidence in the achievability of social progress, in which cinema produces images which confirm a faith in movement, he begins to outline examples of the affection-image, which are ‘moments of vacillation’.</w:t>
      </w:r>
      <w:r w:rsidRPr="00C17A4F">
        <w:rPr>
          <w:rStyle w:val="FootnoteAnchor"/>
          <w:rFonts w:ascii="Century" w:hAnsi="Century"/>
          <w:lang w:val="en-GB"/>
        </w:rPr>
        <w:footnoteReference w:id="42"/>
      </w:r>
      <w:r w:rsidRPr="00C17A4F">
        <w:rPr>
          <w:rFonts w:ascii="Century" w:hAnsi="Century"/>
          <w:lang w:val="en-GB"/>
        </w:rPr>
        <w:t xml:space="preserve">  Describing images by Dreyer and </w:t>
      </w:r>
      <w:proofErr w:type="spellStart"/>
      <w:r w:rsidRPr="00C17A4F">
        <w:rPr>
          <w:rFonts w:ascii="Century" w:hAnsi="Century"/>
          <w:lang w:val="en-GB"/>
        </w:rPr>
        <w:t>Bresson</w:t>
      </w:r>
      <w:proofErr w:type="spellEnd"/>
      <w:r w:rsidRPr="00C17A4F">
        <w:rPr>
          <w:rFonts w:ascii="Century" w:hAnsi="Century"/>
          <w:lang w:val="en-GB"/>
        </w:rPr>
        <w:t xml:space="preserve">, he cites moments in which protagonists are presented with a series of situations that require them to act in moral ways, conscious or not of the range of choice that confronts them.  Whereas other categories of the movement-image are fully identifiable within a situation of causality, of actions and subsequent reactions, these affection-images register ‘virtual expression of choices yet to be accomplished’ taking place in disconnected spaces or </w:t>
      </w:r>
      <w:proofErr w:type="gramStart"/>
      <w:r w:rsidRPr="00C17A4F">
        <w:rPr>
          <w:rFonts w:ascii="Century" w:hAnsi="Century"/>
          <w:lang w:val="en-GB"/>
        </w:rPr>
        <w:t>in  what</w:t>
      </w:r>
      <w:proofErr w:type="gramEnd"/>
      <w:r w:rsidRPr="00C17A4F">
        <w:rPr>
          <w:rFonts w:ascii="Century" w:hAnsi="Century"/>
          <w:lang w:val="en-GB"/>
        </w:rPr>
        <w:t xml:space="preserve"> he terms the ‘</w:t>
      </w:r>
      <w:proofErr w:type="spellStart"/>
      <w:r w:rsidRPr="00C17A4F">
        <w:rPr>
          <w:rFonts w:ascii="Century" w:hAnsi="Century"/>
          <w:lang w:val="en-GB"/>
        </w:rPr>
        <w:t>anyspace</w:t>
      </w:r>
      <w:proofErr w:type="spellEnd"/>
      <w:r w:rsidRPr="00C17A4F">
        <w:rPr>
          <w:rFonts w:ascii="Century" w:hAnsi="Century"/>
          <w:lang w:val="en-GB"/>
        </w:rPr>
        <w:t xml:space="preserve"> whatever’.  The affection images </w:t>
      </w:r>
      <w:proofErr w:type="spellStart"/>
      <w:r w:rsidRPr="00C17A4F">
        <w:rPr>
          <w:rFonts w:ascii="Century" w:hAnsi="Century"/>
          <w:lang w:val="en-GB"/>
        </w:rPr>
        <w:t>anticípate</w:t>
      </w:r>
      <w:proofErr w:type="spellEnd"/>
      <w:r w:rsidRPr="00C17A4F">
        <w:rPr>
          <w:rFonts w:ascii="Century" w:hAnsi="Century"/>
          <w:lang w:val="en-GB"/>
        </w:rPr>
        <w:t xml:space="preserve"> the full crisis in the image that </w:t>
      </w:r>
      <w:proofErr w:type="spellStart"/>
      <w:r w:rsidRPr="00C17A4F">
        <w:rPr>
          <w:rFonts w:ascii="Century" w:hAnsi="Century"/>
          <w:lang w:val="en-GB"/>
        </w:rPr>
        <w:t>Deleuze</w:t>
      </w:r>
      <w:proofErr w:type="spellEnd"/>
      <w:r w:rsidRPr="00C17A4F">
        <w:rPr>
          <w:rFonts w:ascii="Century" w:hAnsi="Century"/>
          <w:lang w:val="en-GB"/>
        </w:rPr>
        <w:t xml:space="preserve"> sees in post-war European cinema (culminating in the ‘time-image’).  ‘Our confidence in movement and in the meaningfulness of history itself is shattered and the dominant cinema of </w:t>
      </w:r>
      <w:r w:rsidRPr="00C17A4F">
        <w:rPr>
          <w:rFonts w:ascii="Century" w:hAnsi="Century"/>
          <w:lang w:val="en-GB"/>
        </w:rPr>
        <w:lastRenderedPageBreak/>
        <w:t xml:space="preserve">the movement image, </w:t>
      </w:r>
      <w:proofErr w:type="spellStart"/>
      <w:r w:rsidRPr="00C17A4F">
        <w:rPr>
          <w:rFonts w:ascii="Century" w:hAnsi="Century"/>
          <w:lang w:val="en-GB"/>
        </w:rPr>
        <w:t>underminded</w:t>
      </w:r>
      <w:proofErr w:type="spellEnd"/>
      <w:r w:rsidRPr="00C17A4F">
        <w:rPr>
          <w:rFonts w:ascii="Century" w:hAnsi="Century"/>
          <w:lang w:val="en-GB"/>
        </w:rPr>
        <w:t xml:space="preserve"> not least by the </w:t>
      </w:r>
      <w:proofErr w:type="spellStart"/>
      <w:r w:rsidRPr="00C17A4F">
        <w:rPr>
          <w:rFonts w:ascii="Century" w:hAnsi="Century"/>
          <w:lang w:val="en-GB"/>
        </w:rPr>
        <w:t>aestheticisation</w:t>
      </w:r>
      <w:proofErr w:type="spellEnd"/>
      <w:r w:rsidRPr="00C17A4F">
        <w:rPr>
          <w:rFonts w:ascii="Century" w:hAnsi="Century"/>
          <w:lang w:val="en-GB"/>
        </w:rPr>
        <w:t xml:space="preserve"> of politics under fascism, loses its hold as we witness the </w:t>
      </w:r>
      <w:proofErr w:type="spellStart"/>
      <w:r w:rsidRPr="00C17A4F">
        <w:rPr>
          <w:rFonts w:ascii="Century" w:hAnsi="Century"/>
          <w:lang w:val="en-GB"/>
        </w:rPr>
        <w:t>emergnce</w:t>
      </w:r>
      <w:proofErr w:type="spellEnd"/>
      <w:r w:rsidRPr="00C17A4F">
        <w:rPr>
          <w:rFonts w:ascii="Century" w:hAnsi="Century"/>
          <w:lang w:val="en-GB"/>
        </w:rPr>
        <w:t xml:space="preserve"> of a new series of signs and images on screen’ (59).      </w:t>
      </w:r>
    </w:p>
    <w:p w14:paraId="3AC28914" w14:textId="77777777" w:rsidR="00362B5C" w:rsidRPr="00C17A4F" w:rsidRDefault="00570C5D">
      <w:pPr>
        <w:spacing w:line="480" w:lineRule="auto"/>
        <w:jc w:val="both"/>
        <w:rPr>
          <w:rFonts w:ascii="Century" w:hAnsi="Century"/>
          <w:lang w:val="es-ES"/>
        </w:rPr>
      </w:pPr>
      <w:r w:rsidRPr="00C17A4F">
        <w:rPr>
          <w:rFonts w:ascii="Century" w:hAnsi="Century"/>
          <w:b/>
          <w:lang w:val="en-GB"/>
        </w:rPr>
        <w:tab/>
      </w:r>
      <w:r w:rsidRPr="00C17A4F">
        <w:rPr>
          <w:rFonts w:ascii="Century" w:hAnsi="Century"/>
          <w:lang w:val="en-GB"/>
        </w:rPr>
        <w:t xml:space="preserve">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002F39BB" w:rsidRPr="00C17A4F">
        <w:rPr>
          <w:rFonts w:ascii="Century" w:hAnsi="Century"/>
          <w:lang w:val="en-GB"/>
        </w:rPr>
        <w:t>, the dialectic of images—</w:t>
      </w:r>
      <w:r w:rsidRPr="00C17A4F">
        <w:rPr>
          <w:rFonts w:ascii="Century" w:hAnsi="Century"/>
          <w:lang w:val="en-GB"/>
        </w:rPr>
        <w:t xml:space="preserve">close-up of the pistol; shot of the person pointing the gun; reaction shot of the person being aimed at, constitute the affection-images of the film.  If the pistol at first signals action and resolution (the theme of the overthrowing of the oppressor), action gives way to the vacillation of the choice.  Repeatedly, the camera dwells on the close up of the pistol and the face in tandem, encouraging the spectator towards a consideration of the ethical choices available to the protagonists.  Thus, in the scene where </w:t>
      </w:r>
      <w:proofErr w:type="spellStart"/>
      <w:r w:rsidRPr="00C17A4F">
        <w:rPr>
          <w:rFonts w:ascii="Century" w:hAnsi="Century"/>
          <w:lang w:val="en-GB"/>
        </w:rPr>
        <w:t>Guzmán</w:t>
      </w:r>
      <w:proofErr w:type="spellEnd"/>
      <w:r w:rsidRPr="00C17A4F">
        <w:rPr>
          <w:rFonts w:ascii="Century" w:hAnsi="Century"/>
          <w:lang w:val="en-GB"/>
        </w:rPr>
        <w:t xml:space="preserve"> shoots Carter, the camera dwells on the gun at Carter’s side, allowing the spectator to reflect on the ethical considerations of what follows, and through the visual echo of the dartboard, to reflect on </w:t>
      </w:r>
      <w:proofErr w:type="spellStart"/>
      <w:r w:rsidRPr="00C17A4F">
        <w:rPr>
          <w:rFonts w:ascii="Century" w:hAnsi="Century"/>
          <w:lang w:val="en-GB"/>
        </w:rPr>
        <w:t>Guzmán’s</w:t>
      </w:r>
      <w:proofErr w:type="spellEnd"/>
      <w:r w:rsidRPr="00C17A4F">
        <w:rPr>
          <w:rFonts w:ascii="Century" w:hAnsi="Century"/>
          <w:lang w:val="en-GB"/>
        </w:rPr>
        <w:t xml:space="preserve"> switched allegiance from the foreigners to his friend; in the scene in the village shop, the camera focuses on the pistol but Cuenca does not shoot Ramón.  In a later sequence the film presents vacillation as a practical break-down of one of the protagonists.   After </w:t>
      </w:r>
      <w:proofErr w:type="spellStart"/>
      <w:r w:rsidRPr="00C17A4F">
        <w:rPr>
          <w:rFonts w:ascii="Century" w:hAnsi="Century"/>
          <w:lang w:val="en-GB"/>
        </w:rPr>
        <w:t>Guzmán</w:t>
      </w:r>
      <w:proofErr w:type="spellEnd"/>
      <w:r w:rsidRPr="00C17A4F">
        <w:rPr>
          <w:rFonts w:ascii="Century" w:hAnsi="Century"/>
          <w:lang w:val="en-GB"/>
        </w:rPr>
        <w:t xml:space="preserve"> and </w:t>
      </w:r>
      <w:proofErr w:type="spellStart"/>
      <w:r w:rsidRPr="00C17A4F">
        <w:rPr>
          <w:rFonts w:ascii="Century" w:hAnsi="Century"/>
          <w:lang w:val="en-GB"/>
        </w:rPr>
        <w:t>María</w:t>
      </w:r>
      <w:proofErr w:type="spellEnd"/>
      <w:r w:rsidRPr="00C17A4F">
        <w:rPr>
          <w:rFonts w:ascii="Century" w:hAnsi="Century"/>
          <w:lang w:val="en-GB"/>
        </w:rPr>
        <w:t xml:space="preserve"> marry and she learns of her father’s death (of a presumed heart attack after the shock of hearing that she has run away), </w:t>
      </w:r>
      <w:proofErr w:type="spellStart"/>
      <w:r w:rsidRPr="00C17A4F">
        <w:rPr>
          <w:rFonts w:ascii="Century" w:hAnsi="Century"/>
          <w:lang w:val="en-GB"/>
        </w:rPr>
        <w:t>María</w:t>
      </w:r>
      <w:proofErr w:type="spellEnd"/>
      <w:r w:rsidRPr="00C17A4F">
        <w:rPr>
          <w:rFonts w:ascii="Century" w:hAnsi="Century"/>
          <w:lang w:val="en-GB"/>
        </w:rPr>
        <w:t xml:space="preserve"> erupts into hysterical sobs and has to be physically restrained by her new husband.  The next day, a close shot captures her against the blue sky and grey rocks as she looks at Rosario who is feeding her baby, but appears to not really see her.  There is a long </w:t>
      </w:r>
      <w:r w:rsidRPr="00C17A4F">
        <w:rPr>
          <w:rFonts w:ascii="Century" w:hAnsi="Century"/>
          <w:lang w:val="en-GB"/>
        </w:rPr>
        <w:lastRenderedPageBreak/>
        <w:t xml:space="preserve">take as she is filmed against the sky and looks as if she is really occupying ‘any space whatever’ in the sense that the sequence appears out of place with the rest of the film and signals her loss of identity now and the wrestling with her conscience following the death of her father.  Rosario looks on at her with a concerned expression before forcing a smile which eventually registers with </w:t>
      </w:r>
      <w:proofErr w:type="spellStart"/>
      <w:r w:rsidRPr="00C17A4F">
        <w:rPr>
          <w:rFonts w:ascii="Century" w:hAnsi="Century"/>
          <w:lang w:val="en-GB"/>
        </w:rPr>
        <w:t>María</w:t>
      </w:r>
      <w:proofErr w:type="spellEnd"/>
      <w:r w:rsidRPr="00C17A4F">
        <w:rPr>
          <w:rFonts w:ascii="Century" w:hAnsi="Century"/>
          <w:lang w:val="en-GB"/>
        </w:rPr>
        <w:t xml:space="preserve"> and she rushes to sit beside Rosario: the moment of vacillation is over and Rosario informs her of her duties to her new husband and a life of ‘</w:t>
      </w:r>
      <w:proofErr w:type="spellStart"/>
      <w:r w:rsidRPr="00C17A4F">
        <w:rPr>
          <w:rFonts w:ascii="Century" w:hAnsi="Century"/>
          <w:lang w:val="en-GB"/>
        </w:rPr>
        <w:t>penas</w:t>
      </w:r>
      <w:proofErr w:type="spellEnd"/>
      <w:r w:rsidRPr="00C17A4F">
        <w:rPr>
          <w:rFonts w:ascii="Century" w:hAnsi="Century"/>
          <w:lang w:val="en-GB"/>
        </w:rPr>
        <w:t xml:space="preserve"> y </w:t>
      </w:r>
      <w:proofErr w:type="spellStart"/>
      <w:r w:rsidRPr="00C17A4F">
        <w:rPr>
          <w:rFonts w:ascii="Century" w:hAnsi="Century"/>
          <w:lang w:val="en-GB"/>
        </w:rPr>
        <w:t>desgracias</w:t>
      </w:r>
      <w:proofErr w:type="spellEnd"/>
      <w:r w:rsidRPr="00C17A4F">
        <w:rPr>
          <w:rFonts w:ascii="Century" w:hAnsi="Century"/>
          <w:lang w:val="en-GB"/>
        </w:rPr>
        <w:t xml:space="preserve">’.  Vacillation here brings the chance for reflection on </w:t>
      </w:r>
      <w:proofErr w:type="spellStart"/>
      <w:r w:rsidRPr="00C17A4F">
        <w:rPr>
          <w:rFonts w:ascii="Century" w:hAnsi="Century"/>
          <w:lang w:val="en-GB"/>
        </w:rPr>
        <w:t>María’s</w:t>
      </w:r>
      <w:proofErr w:type="spellEnd"/>
      <w:r w:rsidRPr="00C17A4F">
        <w:rPr>
          <w:rFonts w:ascii="Century" w:hAnsi="Century"/>
          <w:lang w:val="en-GB"/>
        </w:rPr>
        <w:t xml:space="preserve"> position.  A space is opened up for the spectator to reflect on </w:t>
      </w:r>
      <w:proofErr w:type="spellStart"/>
      <w:r w:rsidRPr="00C17A4F">
        <w:rPr>
          <w:rFonts w:ascii="Century" w:hAnsi="Century"/>
          <w:lang w:val="en-GB"/>
        </w:rPr>
        <w:t>María’s</w:t>
      </w:r>
      <w:proofErr w:type="spellEnd"/>
      <w:r w:rsidRPr="00C17A4F">
        <w:rPr>
          <w:rFonts w:ascii="Century" w:hAnsi="Century"/>
          <w:lang w:val="en-GB"/>
        </w:rPr>
        <w:t xml:space="preserve"> ethical situation.  Does her duty to her husband, an outlaw, overtake the love she feels for her father, one of the exploiters? Finally, her duty to her father is replaced by her duty to her new husband, but the landscape, fractured by the silhouette of the rocks against the sky, illustrative of the ‘any space whatever’ of her difficult ethical decision, haunts that part of the film.          </w:t>
      </w:r>
    </w:p>
    <w:p w14:paraId="54119124" w14:textId="77777777" w:rsidR="00362B5C" w:rsidRPr="00C17A4F" w:rsidRDefault="00362B5C">
      <w:pPr>
        <w:spacing w:line="480" w:lineRule="auto"/>
        <w:rPr>
          <w:rFonts w:ascii="Century" w:hAnsi="Century"/>
          <w:b/>
          <w:lang w:val="en-GB"/>
        </w:rPr>
      </w:pPr>
    </w:p>
    <w:p w14:paraId="40F9F9DB" w14:textId="77777777" w:rsidR="00362B5C" w:rsidRPr="00C17A4F" w:rsidRDefault="00570C5D">
      <w:pPr>
        <w:spacing w:line="480" w:lineRule="auto"/>
        <w:rPr>
          <w:rFonts w:ascii="Century" w:hAnsi="Century"/>
        </w:rPr>
      </w:pPr>
      <w:r w:rsidRPr="00C17A4F">
        <w:rPr>
          <w:rFonts w:ascii="Century" w:hAnsi="Century"/>
          <w:b/>
        </w:rPr>
        <w:t>From affection-image to the spectacle of the scaffold</w:t>
      </w:r>
    </w:p>
    <w:p w14:paraId="50F30FFD" w14:textId="77777777" w:rsidR="00362B5C" w:rsidRPr="00C17A4F" w:rsidRDefault="00570C5D">
      <w:pPr>
        <w:spacing w:line="480" w:lineRule="auto"/>
        <w:jc w:val="both"/>
        <w:rPr>
          <w:rFonts w:ascii="Century" w:hAnsi="Century"/>
        </w:rPr>
      </w:pPr>
      <w:proofErr w:type="spellStart"/>
      <w:r w:rsidRPr="00C17A4F">
        <w:rPr>
          <w:rFonts w:ascii="Century" w:hAnsi="Century"/>
          <w:lang w:val="en-GB"/>
        </w:rPr>
        <w:t>Deleuze</w:t>
      </w:r>
      <w:proofErr w:type="spellEnd"/>
      <w:r w:rsidRPr="00C17A4F">
        <w:rPr>
          <w:rFonts w:ascii="Century" w:hAnsi="Century"/>
          <w:lang w:val="en-GB"/>
        </w:rPr>
        <w:t xml:space="preserve"> begins his section on the affection image with the assertion that ‘the affection-image is the close-up, and the close-up is the face’.  Furthermore, ‘Eisenstein suggested that the close-up was not merely one image among others, but gave an affective reading of the whole film.  This is true of the affection-image: it is both a type of image and a component of all images’ (87).  The dialectic of close-ups on faces (</w:t>
      </w:r>
      <w:proofErr w:type="spellStart"/>
      <w:r w:rsidRPr="00C17A4F">
        <w:rPr>
          <w:rFonts w:ascii="Century" w:hAnsi="Century"/>
          <w:lang w:val="en-GB"/>
        </w:rPr>
        <w:t>shootist</w:t>
      </w:r>
      <w:proofErr w:type="spellEnd"/>
      <w:r w:rsidRPr="00C17A4F">
        <w:rPr>
          <w:rFonts w:ascii="Century" w:hAnsi="Century"/>
          <w:lang w:val="en-GB"/>
        </w:rPr>
        <w:t xml:space="preserve"> and aimed at) </w:t>
      </w:r>
      <w:r w:rsidRPr="00C17A4F">
        <w:rPr>
          <w:rFonts w:ascii="Century" w:hAnsi="Century"/>
          <w:lang w:val="en-GB"/>
        </w:rPr>
        <w:lastRenderedPageBreak/>
        <w:t xml:space="preserve">and the pistol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gives an affective reading of the whole film, which here signals a vacillation of the choice of whether to take away a life.        </w:t>
      </w:r>
    </w:p>
    <w:p w14:paraId="17B9370D"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In the final scenes of the film, the finger of Christ comes to rest on Cuenca, who is pardoned and walks away from the gallows.  This dialectic of images of close-ups of faces (the statue, the three condemned men, their loved ones) creates high tension.  The pictorial arrangement of this image might be said to resemble Porter’s shooting bandit in </w:t>
      </w:r>
      <w:r w:rsidRPr="00C17A4F">
        <w:rPr>
          <w:rFonts w:ascii="Century" w:hAnsi="Century"/>
          <w:i/>
          <w:lang w:val="en-GB"/>
        </w:rPr>
        <w:t xml:space="preserve">The Great Train Robbery, </w:t>
      </w:r>
      <w:r w:rsidRPr="00C17A4F">
        <w:rPr>
          <w:rFonts w:ascii="Century" w:hAnsi="Century"/>
          <w:lang w:val="en-GB"/>
        </w:rPr>
        <w:t xml:space="preserve">with the pointing finger substituted for the bandit’s pistol pointed directly at the screen.  The play of images is, then, the repetition of the affection image. We might also be reminded, perhaps, of the conscription poster for World War I featuring Lord Kitchener, ‘Your Country Needs You’ which was copied by James Montgomery Flagg’s rendition of Uncle Sam to recruit in America during World War II.  Carlo </w:t>
      </w:r>
      <w:proofErr w:type="spellStart"/>
      <w:r w:rsidRPr="00C17A4F">
        <w:rPr>
          <w:rFonts w:ascii="Century" w:hAnsi="Century"/>
          <w:lang w:val="en-GB"/>
        </w:rPr>
        <w:t>Ginzburg</w:t>
      </w:r>
      <w:proofErr w:type="spellEnd"/>
      <w:r w:rsidRPr="00C17A4F">
        <w:rPr>
          <w:rFonts w:ascii="Century" w:hAnsi="Century"/>
          <w:lang w:val="en-GB"/>
        </w:rPr>
        <w:t xml:space="preserve"> has analysed the Kitchener poster (in particular the all-seeing eyes and the pointing finger) and shows how this visual paradigm was rolled out in Russia and Germany to aid conscription there. </w:t>
      </w:r>
      <w:proofErr w:type="spellStart"/>
      <w:r w:rsidRPr="00C17A4F">
        <w:rPr>
          <w:rFonts w:ascii="Century" w:hAnsi="Century"/>
          <w:lang w:val="en-GB"/>
        </w:rPr>
        <w:t>Ginzburg</w:t>
      </w:r>
      <w:proofErr w:type="spellEnd"/>
      <w:r w:rsidRPr="00C17A4F">
        <w:rPr>
          <w:rFonts w:ascii="Century" w:hAnsi="Century"/>
          <w:lang w:val="en-GB"/>
        </w:rPr>
        <w:t xml:space="preserve"> finds resemblance between the conscription posters, early cinema (his example is </w:t>
      </w:r>
      <w:proofErr w:type="spellStart"/>
      <w:r w:rsidRPr="00C17A4F">
        <w:rPr>
          <w:rFonts w:ascii="Century" w:hAnsi="Century"/>
          <w:lang w:val="en-GB"/>
        </w:rPr>
        <w:t>Lumière’s</w:t>
      </w:r>
      <w:proofErr w:type="spellEnd"/>
      <w:r w:rsidRPr="00C17A4F">
        <w:rPr>
          <w:rFonts w:ascii="Century" w:hAnsi="Century"/>
          <w:lang w:val="en-GB"/>
        </w:rPr>
        <w:t xml:space="preserve"> trains and people rushing towards the screen), early twentieth century advertising posters and medieval religious paintings of Christ.  Considering these images to articulate what Aby Warburg would call a ‘pathos formula’, he considers whether a similarity might be drawn between the conscription posters and the religious paintings: in both there </w:t>
      </w:r>
      <w:r w:rsidRPr="00C17A4F">
        <w:rPr>
          <w:rFonts w:ascii="Century" w:hAnsi="Century"/>
          <w:lang w:val="en-GB"/>
        </w:rPr>
        <w:lastRenderedPageBreak/>
        <w:t>is a call made on the viewer, ‘a call to arms, a religious call’.</w:t>
      </w:r>
      <w:r w:rsidRPr="00C17A4F">
        <w:rPr>
          <w:rStyle w:val="FootnoteAnchor"/>
          <w:rFonts w:ascii="Century" w:hAnsi="Century"/>
          <w:lang w:val="en-GB"/>
        </w:rPr>
        <w:footnoteReference w:id="43"/>
      </w:r>
      <w:r w:rsidRPr="00C17A4F">
        <w:rPr>
          <w:rFonts w:ascii="Century" w:hAnsi="Century"/>
          <w:lang w:val="en-GB"/>
        </w:rPr>
        <w:t xml:space="preserve">  Warburg’s ‘pathos formula’ describes not just the way that certain visual motifs have been repeated throughout time since antiquity, but also the way that they capture an ‘intense vitality’, an ‘affective overload’ and cast it into a form.</w:t>
      </w:r>
      <w:r w:rsidRPr="00C17A4F">
        <w:rPr>
          <w:rStyle w:val="FootnoteAnchor"/>
          <w:rFonts w:ascii="Century" w:hAnsi="Century"/>
          <w:lang w:val="en-GB"/>
        </w:rPr>
        <w:footnoteReference w:id="44"/>
      </w:r>
      <w:r w:rsidRPr="00C17A4F">
        <w:rPr>
          <w:rFonts w:ascii="Century" w:hAnsi="Century"/>
          <w:lang w:val="en-GB"/>
        </w:rPr>
        <w:t xml:space="preserve">  The image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harnesses the memory of the shock of early cinema as well as the arresting soliciting of the gaze in the conscription posters to make a direct address on the audience. </w:t>
      </w:r>
    </w:p>
    <w:p w14:paraId="3781B4E8" w14:textId="77777777" w:rsidR="00362B5C" w:rsidRPr="00C17A4F" w:rsidRDefault="00570C5D" w:rsidP="002F39BB">
      <w:pPr>
        <w:spacing w:line="480" w:lineRule="auto"/>
        <w:ind w:firstLine="720"/>
        <w:jc w:val="both"/>
        <w:rPr>
          <w:rFonts w:ascii="Century" w:hAnsi="Century"/>
          <w:lang w:val="en-GB"/>
        </w:rPr>
      </w:pPr>
      <w:r w:rsidRPr="00C17A4F">
        <w:rPr>
          <w:rFonts w:ascii="Century" w:hAnsi="Century"/>
          <w:lang w:val="en-GB"/>
        </w:rPr>
        <w:t xml:space="preserve">The pistol has, throughout the film, solicited an ethical gaze (the question posed is ‘when </w:t>
      </w:r>
      <w:r w:rsidR="002F39BB" w:rsidRPr="00C17A4F">
        <w:rPr>
          <w:rFonts w:ascii="Century" w:hAnsi="Century"/>
          <w:lang w:val="en-GB"/>
        </w:rPr>
        <w:t>is it right to take a life?’)–</w:t>
      </w:r>
      <w:r w:rsidRPr="00C17A4F">
        <w:rPr>
          <w:rFonts w:ascii="Century" w:hAnsi="Century"/>
          <w:lang w:val="en-GB"/>
        </w:rPr>
        <w:t xml:space="preserve">here the pointing finger of Christ evokes the image which structures the film to provide a religious answer (‘only God can choose when to take a life’). The pardoning of Cuenca is in keeping with the theme of the pardoned bandit to be found in folklore. Furthermore, through </w:t>
      </w:r>
      <w:proofErr w:type="spellStart"/>
      <w:r w:rsidRPr="00C17A4F">
        <w:rPr>
          <w:rFonts w:ascii="Century" w:hAnsi="Century"/>
          <w:lang w:val="en-GB"/>
        </w:rPr>
        <w:t>Rabal’s</w:t>
      </w:r>
      <w:proofErr w:type="spellEnd"/>
      <w:r w:rsidRPr="00C17A4F">
        <w:rPr>
          <w:rFonts w:ascii="Century" w:hAnsi="Century"/>
          <w:lang w:val="en-GB"/>
        </w:rPr>
        <w:t xml:space="preserve"> performance and the centrality awarded to Cuenca at the level of </w:t>
      </w:r>
      <w:proofErr w:type="spellStart"/>
      <w:r w:rsidRPr="00C17A4F">
        <w:rPr>
          <w:rFonts w:ascii="Century" w:hAnsi="Century"/>
          <w:lang w:val="en-GB"/>
        </w:rPr>
        <w:t>diegetics</w:t>
      </w:r>
      <w:proofErr w:type="spellEnd"/>
      <w:r w:rsidRPr="00C17A4F">
        <w:rPr>
          <w:rFonts w:ascii="Century" w:hAnsi="Century"/>
          <w:lang w:val="en-GB"/>
        </w:rPr>
        <w:t>, we are firmly on Cuenca’s side as he is pardoned rather than being sent to the gallows.  He is the ‘</w:t>
      </w:r>
      <w:proofErr w:type="spellStart"/>
      <w:r w:rsidRPr="00C17A4F">
        <w:rPr>
          <w:rFonts w:ascii="Century" w:hAnsi="Century"/>
          <w:lang w:val="en-GB"/>
        </w:rPr>
        <w:t>bandido</w:t>
      </w:r>
      <w:proofErr w:type="spellEnd"/>
      <w:r w:rsidRPr="00C17A4F">
        <w:rPr>
          <w:rFonts w:ascii="Century" w:hAnsi="Century"/>
          <w:lang w:val="en-GB"/>
        </w:rPr>
        <w:t xml:space="preserve"> </w:t>
      </w:r>
      <w:proofErr w:type="spellStart"/>
      <w:r w:rsidRPr="00C17A4F">
        <w:rPr>
          <w:rFonts w:ascii="Century" w:hAnsi="Century"/>
          <w:lang w:val="en-GB"/>
        </w:rPr>
        <w:t>generoso</w:t>
      </w:r>
      <w:proofErr w:type="spellEnd"/>
      <w:r w:rsidRPr="00C17A4F">
        <w:rPr>
          <w:rFonts w:ascii="Century" w:hAnsi="Century"/>
          <w:lang w:val="en-GB"/>
        </w:rPr>
        <w:t>’ (as the moment when he returns the booty to the outlaws justifies) and is rewarded as a result.  Sánchez Vidal attributes the sympathy shown to Cuenca as a variation on the ‘Parable of the Good Thief’.</w:t>
      </w:r>
      <w:r w:rsidRPr="00C17A4F">
        <w:rPr>
          <w:rStyle w:val="FootnoteAnchor"/>
          <w:rFonts w:ascii="Century" w:hAnsi="Century"/>
          <w:lang w:val="en-GB"/>
        </w:rPr>
        <w:footnoteReference w:id="45"/>
      </w:r>
      <w:r w:rsidRPr="00C17A4F">
        <w:rPr>
          <w:rFonts w:ascii="Century" w:hAnsi="Century"/>
          <w:lang w:val="en-GB"/>
        </w:rPr>
        <w:t xml:space="preserve">  But in spite of his moody conversations with his mentor Padre </w:t>
      </w:r>
      <w:r w:rsidRPr="00C17A4F">
        <w:rPr>
          <w:rFonts w:ascii="Century" w:hAnsi="Century"/>
          <w:lang w:val="en-GB"/>
        </w:rPr>
        <w:lastRenderedPageBreak/>
        <w:t xml:space="preserve">Francisco (José Marco </w:t>
      </w:r>
      <w:proofErr w:type="spellStart"/>
      <w:r w:rsidRPr="00C17A4F">
        <w:rPr>
          <w:rFonts w:ascii="Century" w:hAnsi="Century"/>
          <w:lang w:val="en-GB"/>
        </w:rPr>
        <w:t>Davó</w:t>
      </w:r>
      <w:proofErr w:type="spellEnd"/>
      <w:r w:rsidRPr="00C17A4F">
        <w:rPr>
          <w:rFonts w:ascii="Century" w:hAnsi="Century"/>
          <w:lang w:val="en-GB"/>
        </w:rPr>
        <w:t>), it is less than clear that Cuenca has repented of his actions.  In the final scenes shot in the cell as the three outlaws await execution, whilst the other two discuss who is the most worthy of a pardon, he merely expects to die. Father Francisco was wrong all along, he says. The final scene is, then, an act of divine power designed to display to Cuenca the power of God.</w:t>
      </w:r>
    </w:p>
    <w:p w14:paraId="0605F131"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But as an ‘affection-image’, tensions deriving from the film’s ethical considerations emerge.  In part, this has to do with the film’s hybrid nature.  We have seen how the ending of the film attempts to re-inscribe the Western as a religious film.  But at the same time, if this is a Spanish-style Western, it is also a social issue film.  According to Marsha </w:t>
      </w:r>
      <w:proofErr w:type="spellStart"/>
      <w:r w:rsidRPr="00C17A4F">
        <w:rPr>
          <w:rFonts w:ascii="Century" w:hAnsi="Century"/>
          <w:lang w:val="en-GB"/>
        </w:rPr>
        <w:t>Kinder’s</w:t>
      </w:r>
      <w:proofErr w:type="spellEnd"/>
      <w:r w:rsidRPr="00C17A4F">
        <w:rPr>
          <w:rFonts w:ascii="Century" w:hAnsi="Century"/>
          <w:lang w:val="en-GB"/>
        </w:rPr>
        <w:t xml:space="preserve"> theory of intentional hybrids, such a ‘cultural re-inscription’ can function subversively.  Here, the social issue plot demands that the foreign mine-owners be seen as the enemy as the outlaws are forced to go on the run after an attempt at resistance to injustice.  But the final scenes sit oddly with this tale of rising up against oppressor.  </w:t>
      </w:r>
    </w:p>
    <w:p w14:paraId="2D028E2A"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Directly after the image of Christ and the pointing finger appears in the film we see how Cuenca, in a reverse angle, reaches up to the Christ statue, arms outstretched in supplication, informing the statue that he is not worthy of God’s benevolence. Visually, the image might be seen to resemble Goya’s painting </w:t>
      </w:r>
      <w:r w:rsidRPr="00C17A4F">
        <w:rPr>
          <w:rFonts w:ascii="Century" w:hAnsi="Century"/>
          <w:i/>
          <w:lang w:val="en-GB"/>
        </w:rPr>
        <w:t>Third of May, 1808</w:t>
      </w:r>
      <w:r w:rsidRPr="00C17A4F">
        <w:rPr>
          <w:rFonts w:ascii="Century" w:hAnsi="Century"/>
          <w:lang w:val="en-GB"/>
        </w:rPr>
        <w:t xml:space="preserve">, in which a Spanish man stands with arms outstretched whilst being threatened by the bayonets of the invading armies of Napoleonic France.  If that image emphasises the </w:t>
      </w:r>
      <w:r w:rsidRPr="00C17A4F">
        <w:rPr>
          <w:rFonts w:ascii="Century" w:hAnsi="Century"/>
          <w:lang w:val="en-GB"/>
        </w:rPr>
        <w:lastRenderedPageBreak/>
        <w:t xml:space="preserve">Spanish heroic struggle, Christian sacrifice and promise of redemption, nevertheless the memory of that painting evoked here serves to underscore the violence inherent in the pointing finger of Christ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i/>
          <w:lang w:val="en-GB"/>
        </w:rPr>
        <w:t>oscura</w:t>
      </w:r>
      <w:proofErr w:type="spellEnd"/>
      <w:r w:rsidRPr="00C17A4F">
        <w:rPr>
          <w:rFonts w:ascii="Century" w:hAnsi="Century"/>
          <w:lang w:val="en-GB"/>
        </w:rPr>
        <w:t xml:space="preserve">.  The pointing finger mercifully saves one bandit but it simultaneously and silently dispatches two other outlaws to the gallows.  The ethical vacillations of the affection-image (or dialectic of affection-images) lead us to consider the fate of the other two outlaws.  If </w:t>
      </w:r>
      <w:proofErr w:type="spellStart"/>
      <w:r w:rsidRPr="00C17A4F">
        <w:rPr>
          <w:rFonts w:ascii="Century" w:hAnsi="Century"/>
          <w:lang w:val="en-GB"/>
        </w:rPr>
        <w:t>Guzmán</w:t>
      </w:r>
      <w:proofErr w:type="spellEnd"/>
      <w:r w:rsidRPr="00C17A4F">
        <w:rPr>
          <w:rFonts w:ascii="Century" w:hAnsi="Century"/>
          <w:lang w:val="en-GB"/>
        </w:rPr>
        <w:t xml:space="preserve"> has seemed rather self-interested (after his initial display of solidarity with his friend Ruiz, at the start of the film), Ruiz, a father and husband, merely acted as he did to save a colleague from injustice.  The spectacle of the scaffold is impressive and awe-inspiring but also might be seen as swift and merciless. </w:t>
      </w:r>
    </w:p>
    <w:p w14:paraId="56149EEC" w14:textId="77777777" w:rsidR="00362B5C" w:rsidRPr="00C17A4F" w:rsidRDefault="00570C5D">
      <w:pPr>
        <w:spacing w:line="480" w:lineRule="auto"/>
        <w:ind w:firstLine="567"/>
        <w:jc w:val="both"/>
        <w:rPr>
          <w:rFonts w:ascii="Century" w:hAnsi="Century"/>
        </w:rPr>
      </w:pPr>
      <w:r w:rsidRPr="00C17A4F">
        <w:rPr>
          <w:rFonts w:ascii="Century" w:hAnsi="Century"/>
          <w:lang w:val="en-GB"/>
        </w:rPr>
        <w:t xml:space="preserve">As an interesting further development, contemporary views of the bandit film may have been influenced by the reactions to the earlier </w:t>
      </w:r>
      <w:r w:rsidRPr="00C17A4F">
        <w:rPr>
          <w:rFonts w:ascii="Century" w:hAnsi="Century"/>
          <w:i/>
          <w:lang w:val="en-GB"/>
        </w:rPr>
        <w:t xml:space="preserve">La </w:t>
      </w:r>
      <w:proofErr w:type="spellStart"/>
      <w:r w:rsidRPr="00C17A4F">
        <w:rPr>
          <w:rFonts w:ascii="Century" w:hAnsi="Century"/>
          <w:i/>
          <w:lang w:val="en-GB"/>
        </w:rPr>
        <w:t>duquesa</w:t>
      </w:r>
      <w:proofErr w:type="spellEnd"/>
      <w:r w:rsidRPr="00C17A4F">
        <w:rPr>
          <w:rFonts w:ascii="Century" w:hAnsi="Century"/>
          <w:i/>
          <w:lang w:val="en-GB"/>
        </w:rPr>
        <w:t xml:space="preserve"> de </w:t>
      </w:r>
      <w:proofErr w:type="spellStart"/>
      <w:r w:rsidRPr="00C17A4F">
        <w:rPr>
          <w:rFonts w:ascii="Century" w:hAnsi="Century"/>
          <w:i/>
          <w:lang w:val="en-GB"/>
        </w:rPr>
        <w:t>Benamejí</w:t>
      </w:r>
      <w:proofErr w:type="spellEnd"/>
      <w:r w:rsidRPr="00C17A4F">
        <w:rPr>
          <w:rFonts w:ascii="Century" w:hAnsi="Century"/>
          <w:lang w:val="en-GB"/>
        </w:rPr>
        <w:t xml:space="preserve"> for which censors had asked for various changes to the film due to the ‘</w:t>
      </w:r>
      <w:proofErr w:type="spellStart"/>
      <w:r w:rsidRPr="00C17A4F">
        <w:rPr>
          <w:rFonts w:ascii="Century" w:hAnsi="Century"/>
          <w:lang w:val="en-GB"/>
        </w:rPr>
        <w:t>ingrato</w:t>
      </w:r>
      <w:proofErr w:type="spellEnd"/>
      <w:r w:rsidRPr="00C17A4F">
        <w:rPr>
          <w:rFonts w:ascii="Century" w:hAnsi="Century"/>
          <w:lang w:val="en-GB"/>
        </w:rPr>
        <w:t xml:space="preserve"> </w:t>
      </w:r>
      <w:proofErr w:type="spellStart"/>
      <w:r w:rsidRPr="00C17A4F">
        <w:rPr>
          <w:rFonts w:ascii="Century" w:hAnsi="Century"/>
          <w:lang w:val="en-GB"/>
        </w:rPr>
        <w:t>recuerdo</w:t>
      </w:r>
      <w:proofErr w:type="spellEnd"/>
      <w:r w:rsidRPr="00C17A4F">
        <w:rPr>
          <w:rFonts w:ascii="Century" w:hAnsi="Century"/>
          <w:lang w:val="en-GB"/>
        </w:rPr>
        <w:t xml:space="preserve">’ inspired by the bandits in that film to the </w:t>
      </w:r>
      <w:proofErr w:type="spellStart"/>
      <w:r w:rsidRPr="00C17A4F">
        <w:rPr>
          <w:rFonts w:ascii="Century" w:hAnsi="Century"/>
          <w:i/>
          <w:lang w:val="en-GB"/>
        </w:rPr>
        <w:t>maquis</w:t>
      </w:r>
      <w:proofErr w:type="spellEnd"/>
      <w:r w:rsidRPr="00C17A4F">
        <w:rPr>
          <w:rFonts w:ascii="Century" w:hAnsi="Century"/>
          <w:i/>
          <w:lang w:val="en-GB"/>
        </w:rPr>
        <w:t xml:space="preserve"> </w:t>
      </w:r>
      <w:r w:rsidRPr="00C17A4F">
        <w:rPr>
          <w:rFonts w:ascii="Century" w:hAnsi="Century"/>
          <w:lang w:val="en-GB"/>
        </w:rPr>
        <w:t>or Republicans who had taken refuge from the law.</w:t>
      </w:r>
      <w:r w:rsidRPr="00C17A4F">
        <w:rPr>
          <w:rStyle w:val="FootnoteAnchor"/>
          <w:rFonts w:ascii="Century" w:hAnsi="Century"/>
          <w:lang w:val="en-GB"/>
        </w:rPr>
        <w:footnoteReference w:id="46"/>
      </w:r>
      <w:r w:rsidRPr="00C17A4F">
        <w:rPr>
          <w:rFonts w:ascii="Century" w:hAnsi="Century"/>
          <w:lang w:val="en-GB"/>
        </w:rPr>
        <w:t xml:space="preserve">  As Moreno </w:t>
      </w:r>
      <w:proofErr w:type="spellStart"/>
      <w:r w:rsidRPr="00C17A4F">
        <w:rPr>
          <w:rFonts w:ascii="Century" w:hAnsi="Century"/>
          <w:lang w:val="en-GB"/>
        </w:rPr>
        <w:t>Nuño</w:t>
      </w:r>
      <w:proofErr w:type="spellEnd"/>
      <w:r w:rsidRPr="00C17A4F">
        <w:rPr>
          <w:rFonts w:ascii="Century" w:hAnsi="Century"/>
          <w:lang w:val="en-GB"/>
        </w:rPr>
        <w:t xml:space="preserve"> has shown, the Franco regime drew on a range of juridical, medical and cultural discourses to elide the figure of the </w:t>
      </w:r>
      <w:proofErr w:type="spellStart"/>
      <w:r w:rsidRPr="00C17A4F">
        <w:rPr>
          <w:rFonts w:ascii="Century" w:hAnsi="Century"/>
          <w:i/>
          <w:lang w:val="en-GB"/>
        </w:rPr>
        <w:t>maquis</w:t>
      </w:r>
      <w:proofErr w:type="spellEnd"/>
      <w:r w:rsidRPr="00C17A4F">
        <w:rPr>
          <w:rFonts w:ascii="Century" w:hAnsi="Century"/>
          <w:lang w:val="en-GB"/>
        </w:rPr>
        <w:t xml:space="preserve"> with that of the </w:t>
      </w:r>
      <w:proofErr w:type="spellStart"/>
      <w:r w:rsidRPr="00C17A4F">
        <w:rPr>
          <w:rFonts w:ascii="Century" w:hAnsi="Century"/>
          <w:i/>
          <w:lang w:val="en-GB"/>
        </w:rPr>
        <w:t>bandolero</w:t>
      </w:r>
      <w:proofErr w:type="spellEnd"/>
      <w:r w:rsidRPr="00C17A4F">
        <w:rPr>
          <w:rFonts w:ascii="Century" w:hAnsi="Century"/>
          <w:lang w:val="en-GB"/>
        </w:rPr>
        <w:t>.</w:t>
      </w:r>
      <w:r w:rsidRPr="00C17A4F">
        <w:rPr>
          <w:rStyle w:val="FootnoteAnchor"/>
          <w:rFonts w:ascii="Century" w:hAnsi="Century"/>
          <w:lang w:val="en-GB"/>
        </w:rPr>
        <w:footnoteReference w:id="47"/>
      </w:r>
      <w:r w:rsidRPr="00C17A4F">
        <w:rPr>
          <w:rFonts w:ascii="Century" w:hAnsi="Century"/>
          <w:lang w:val="en-GB"/>
        </w:rPr>
        <w:t xml:space="preserve"> She notes that the romanticism of accounts of bandits </w:t>
      </w:r>
      <w:r w:rsidRPr="00C17A4F">
        <w:rPr>
          <w:rFonts w:ascii="Century" w:hAnsi="Century"/>
          <w:lang w:val="en-GB"/>
        </w:rPr>
        <w:lastRenderedPageBreak/>
        <w:t xml:space="preserve">from Sierra </w:t>
      </w:r>
      <w:proofErr w:type="spellStart"/>
      <w:r w:rsidRPr="00C17A4F">
        <w:rPr>
          <w:rFonts w:ascii="Century" w:hAnsi="Century"/>
          <w:lang w:val="en-GB"/>
        </w:rPr>
        <w:t>Morena</w:t>
      </w:r>
      <w:proofErr w:type="spellEnd"/>
      <w:r w:rsidRPr="00C17A4F">
        <w:rPr>
          <w:rFonts w:ascii="Century" w:hAnsi="Century"/>
          <w:lang w:val="en-GB"/>
        </w:rPr>
        <w:t xml:space="preserve"> in Andalusia in the work of, for example, </w:t>
      </w:r>
      <w:proofErr w:type="spellStart"/>
      <w:r w:rsidRPr="00C17A4F">
        <w:rPr>
          <w:rFonts w:ascii="Century" w:hAnsi="Century"/>
          <w:lang w:val="en-GB"/>
        </w:rPr>
        <w:t>Mérimée</w:t>
      </w:r>
      <w:proofErr w:type="spellEnd"/>
      <w:r w:rsidRPr="00C17A4F">
        <w:rPr>
          <w:rFonts w:ascii="Century" w:hAnsi="Century"/>
          <w:lang w:val="en-GB"/>
        </w:rPr>
        <w:t xml:space="preserve"> was consolidated in the 1930s with an anthropological approach to the supposed propensity towards crime, for example, of the Andalusians in theories by C. Bernardo de </w:t>
      </w:r>
      <w:proofErr w:type="spellStart"/>
      <w:r w:rsidRPr="00C17A4F">
        <w:rPr>
          <w:rFonts w:ascii="Century" w:hAnsi="Century"/>
          <w:lang w:val="en-GB"/>
        </w:rPr>
        <w:t>Quirós</w:t>
      </w:r>
      <w:proofErr w:type="spellEnd"/>
      <w:r w:rsidRPr="00C17A4F">
        <w:rPr>
          <w:rFonts w:ascii="Century" w:hAnsi="Century"/>
          <w:lang w:val="en-GB"/>
        </w:rPr>
        <w:t xml:space="preserve"> and Luis </w:t>
      </w:r>
      <w:proofErr w:type="spellStart"/>
      <w:r w:rsidRPr="00C17A4F">
        <w:rPr>
          <w:rFonts w:ascii="Century" w:hAnsi="Century"/>
          <w:lang w:val="en-GB"/>
        </w:rPr>
        <w:t>Ardila</w:t>
      </w:r>
      <w:proofErr w:type="spellEnd"/>
      <w:r w:rsidRPr="00C17A4F">
        <w:rPr>
          <w:rFonts w:ascii="Century" w:hAnsi="Century"/>
          <w:lang w:val="en-GB"/>
        </w:rPr>
        <w:t xml:space="preserve"> and then clearly linked by Francisco </w:t>
      </w:r>
      <w:proofErr w:type="spellStart"/>
      <w:r w:rsidRPr="00C17A4F">
        <w:rPr>
          <w:rFonts w:ascii="Century" w:hAnsi="Century"/>
          <w:lang w:val="en-GB"/>
        </w:rPr>
        <w:t>Aguado</w:t>
      </w:r>
      <w:proofErr w:type="spellEnd"/>
      <w:r w:rsidRPr="00C17A4F">
        <w:rPr>
          <w:rFonts w:ascii="Century" w:hAnsi="Century"/>
          <w:lang w:val="en-GB"/>
        </w:rPr>
        <w:t xml:space="preserve"> Sánchez in his historiographical study </w:t>
      </w:r>
      <w:r w:rsidRPr="00C17A4F">
        <w:rPr>
          <w:rFonts w:ascii="Century" w:hAnsi="Century"/>
          <w:i/>
          <w:lang w:val="en-GB"/>
        </w:rPr>
        <w:t xml:space="preserve">El </w:t>
      </w:r>
      <w:proofErr w:type="spellStart"/>
      <w:r w:rsidRPr="00C17A4F">
        <w:rPr>
          <w:rFonts w:ascii="Century" w:hAnsi="Century"/>
          <w:i/>
          <w:lang w:val="en-GB"/>
        </w:rPr>
        <w:t>maquis</w:t>
      </w:r>
      <w:proofErr w:type="spellEnd"/>
      <w:r w:rsidRPr="00C17A4F">
        <w:rPr>
          <w:rFonts w:ascii="Century" w:hAnsi="Century"/>
          <w:i/>
          <w:lang w:val="en-GB"/>
        </w:rPr>
        <w:t xml:space="preserve"> en </w:t>
      </w:r>
      <w:proofErr w:type="spellStart"/>
      <w:r w:rsidRPr="00C17A4F">
        <w:rPr>
          <w:rFonts w:ascii="Century" w:hAnsi="Century"/>
          <w:i/>
          <w:lang w:val="en-GB"/>
        </w:rPr>
        <w:t>España</w:t>
      </w:r>
      <w:proofErr w:type="spellEnd"/>
      <w:r w:rsidRPr="00C17A4F">
        <w:rPr>
          <w:rFonts w:ascii="Century" w:hAnsi="Century"/>
          <w:lang w:val="en-GB"/>
        </w:rPr>
        <w:t xml:space="preserve"> (1975) where he describes anti-Francoist </w:t>
      </w:r>
      <w:proofErr w:type="spellStart"/>
      <w:r w:rsidRPr="00C17A4F">
        <w:rPr>
          <w:rFonts w:ascii="Century" w:hAnsi="Century"/>
          <w:lang w:val="en-GB"/>
        </w:rPr>
        <w:t>guerilla</w:t>
      </w:r>
      <w:proofErr w:type="spellEnd"/>
      <w:r w:rsidRPr="00C17A4F">
        <w:rPr>
          <w:rFonts w:ascii="Century" w:hAnsi="Century"/>
          <w:lang w:val="en-GB"/>
        </w:rPr>
        <w:t xml:space="preserve"> soldiers as bandits, killers and hijackers under the orders of the Communist Party.</w:t>
      </w:r>
      <w:r w:rsidRPr="00C17A4F">
        <w:rPr>
          <w:rStyle w:val="FootnoteAnchor"/>
          <w:rFonts w:ascii="Century" w:hAnsi="Century"/>
          <w:lang w:val="en-GB"/>
        </w:rPr>
        <w:footnoteReference w:id="48"/>
      </w:r>
      <w:r w:rsidRPr="00C17A4F">
        <w:rPr>
          <w:rFonts w:ascii="Century" w:hAnsi="Century"/>
          <w:lang w:val="en-GB"/>
        </w:rPr>
        <w:t xml:space="preserve"> </w:t>
      </w:r>
      <w:r w:rsidRPr="00C17A4F">
        <w:rPr>
          <w:rFonts w:ascii="Century" w:hAnsi="Century"/>
          <w:lang w:val="es-ES"/>
        </w:rPr>
        <w:t xml:space="preserve">Secundino Serrano has </w:t>
      </w:r>
      <w:proofErr w:type="spellStart"/>
      <w:r w:rsidRPr="00C17A4F">
        <w:rPr>
          <w:rFonts w:ascii="Century" w:hAnsi="Century"/>
          <w:lang w:val="es-ES"/>
        </w:rPr>
        <w:t>studied</w:t>
      </w:r>
      <w:proofErr w:type="spellEnd"/>
      <w:r w:rsidRPr="00C17A4F">
        <w:rPr>
          <w:rFonts w:ascii="Century" w:hAnsi="Century"/>
          <w:lang w:val="es-ES"/>
        </w:rPr>
        <w:t xml:space="preserve"> </w:t>
      </w:r>
      <w:proofErr w:type="spellStart"/>
      <w:r w:rsidRPr="00C17A4F">
        <w:rPr>
          <w:rFonts w:ascii="Century" w:hAnsi="Century"/>
          <w:lang w:val="es-ES"/>
        </w:rPr>
        <w:t>how</w:t>
      </w:r>
      <w:proofErr w:type="spellEnd"/>
      <w:r w:rsidRPr="00C17A4F">
        <w:rPr>
          <w:rFonts w:ascii="Century" w:hAnsi="Century"/>
          <w:lang w:val="es-ES"/>
        </w:rPr>
        <w:t xml:space="preserve"> </w:t>
      </w:r>
      <w:proofErr w:type="spellStart"/>
      <w:r w:rsidRPr="00C17A4F">
        <w:rPr>
          <w:rFonts w:ascii="Century" w:hAnsi="Century"/>
          <w:lang w:val="es-ES"/>
        </w:rPr>
        <w:t>Francoist</w:t>
      </w:r>
      <w:proofErr w:type="spellEnd"/>
      <w:r w:rsidRPr="00C17A4F">
        <w:rPr>
          <w:rFonts w:ascii="Century" w:hAnsi="Century"/>
          <w:lang w:val="es-ES"/>
        </w:rPr>
        <w:t xml:space="preserve"> </w:t>
      </w:r>
      <w:proofErr w:type="spellStart"/>
      <w:r w:rsidRPr="00C17A4F">
        <w:rPr>
          <w:rFonts w:ascii="Century" w:hAnsi="Century"/>
          <w:lang w:val="es-ES"/>
        </w:rPr>
        <w:t>literature</w:t>
      </w:r>
      <w:proofErr w:type="spellEnd"/>
      <w:r w:rsidRPr="00C17A4F">
        <w:rPr>
          <w:rFonts w:ascii="Century" w:hAnsi="Century"/>
          <w:lang w:val="es-ES"/>
        </w:rPr>
        <w:t xml:space="preserve"> </w:t>
      </w:r>
      <w:proofErr w:type="spellStart"/>
      <w:r w:rsidRPr="00C17A4F">
        <w:rPr>
          <w:rFonts w:ascii="Century" w:hAnsi="Century"/>
          <w:lang w:val="es-ES"/>
        </w:rPr>
        <w:t>inserted</w:t>
      </w:r>
      <w:proofErr w:type="spellEnd"/>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w:t>
      </w:r>
      <w:r w:rsidRPr="00C17A4F">
        <w:rPr>
          <w:rFonts w:ascii="Century" w:hAnsi="Century"/>
          <w:i/>
          <w:lang w:val="es-ES"/>
        </w:rPr>
        <w:t>maquis</w:t>
      </w:r>
      <w:r w:rsidRPr="00C17A4F">
        <w:rPr>
          <w:rFonts w:ascii="Century" w:hAnsi="Century"/>
          <w:lang w:val="es-ES"/>
        </w:rPr>
        <w:t xml:space="preserve"> </w:t>
      </w:r>
      <w:proofErr w:type="spellStart"/>
      <w:r w:rsidRPr="00C17A4F">
        <w:rPr>
          <w:rFonts w:ascii="Century" w:hAnsi="Century"/>
          <w:lang w:val="es-ES"/>
        </w:rPr>
        <w:t>within</w:t>
      </w:r>
      <w:proofErr w:type="spellEnd"/>
      <w:r w:rsidRPr="00C17A4F">
        <w:rPr>
          <w:rFonts w:ascii="Century" w:hAnsi="Century"/>
          <w:lang w:val="es-ES"/>
        </w:rPr>
        <w:t xml:space="preserve"> </w:t>
      </w:r>
      <w:proofErr w:type="spellStart"/>
      <w:r w:rsidRPr="00C17A4F">
        <w:rPr>
          <w:rFonts w:ascii="Century" w:hAnsi="Century"/>
          <w:lang w:val="es-ES"/>
        </w:rPr>
        <w:t>the</w:t>
      </w:r>
      <w:proofErr w:type="spellEnd"/>
      <w:r w:rsidRPr="00C17A4F">
        <w:rPr>
          <w:rFonts w:ascii="Century" w:hAnsi="Century"/>
          <w:lang w:val="es-ES"/>
        </w:rPr>
        <w:t xml:space="preserve"> bandolero </w:t>
      </w:r>
      <w:proofErr w:type="spellStart"/>
      <w:r w:rsidRPr="00C17A4F">
        <w:rPr>
          <w:rFonts w:ascii="Century" w:hAnsi="Century"/>
          <w:lang w:val="es-ES"/>
        </w:rPr>
        <w:t>literary</w:t>
      </w:r>
      <w:proofErr w:type="spellEnd"/>
      <w:r w:rsidRPr="00C17A4F">
        <w:rPr>
          <w:rFonts w:ascii="Century" w:hAnsi="Century"/>
          <w:lang w:val="es-ES"/>
        </w:rPr>
        <w:t xml:space="preserve"> </w:t>
      </w:r>
      <w:proofErr w:type="spellStart"/>
      <w:r w:rsidRPr="00C17A4F">
        <w:rPr>
          <w:rFonts w:ascii="Century" w:hAnsi="Century"/>
          <w:lang w:val="es-ES"/>
        </w:rPr>
        <w:t>tradition</w:t>
      </w:r>
      <w:proofErr w:type="spellEnd"/>
      <w:r w:rsidRPr="00C17A4F">
        <w:rPr>
          <w:rFonts w:ascii="Century" w:hAnsi="Century"/>
          <w:lang w:val="es-ES"/>
        </w:rPr>
        <w:t xml:space="preserve">: ‘negado el contexto represivo que obligó a los republicanos a echarse al monte, orillada la violencia </w:t>
      </w:r>
      <w:proofErr w:type="spellStart"/>
      <w:r w:rsidRPr="00C17A4F">
        <w:rPr>
          <w:rFonts w:ascii="Century" w:hAnsi="Century"/>
          <w:lang w:val="es-ES"/>
        </w:rPr>
        <w:t>structural</w:t>
      </w:r>
      <w:proofErr w:type="spellEnd"/>
      <w:r w:rsidRPr="00C17A4F">
        <w:rPr>
          <w:rFonts w:ascii="Century" w:hAnsi="Century"/>
          <w:lang w:val="es-ES"/>
        </w:rPr>
        <w:t xml:space="preserve"> que impedía su reinserción en el nuevo </w:t>
      </w:r>
      <w:proofErr w:type="spellStart"/>
      <w:r w:rsidRPr="00C17A4F">
        <w:rPr>
          <w:rFonts w:ascii="Century" w:hAnsi="Century"/>
          <w:lang w:val="es-ES"/>
        </w:rPr>
        <w:t>regimen</w:t>
      </w:r>
      <w:proofErr w:type="spellEnd"/>
      <w:r w:rsidRPr="00C17A4F">
        <w:rPr>
          <w:rFonts w:ascii="Century" w:hAnsi="Century"/>
          <w:lang w:val="es-ES"/>
        </w:rPr>
        <w:t xml:space="preserve"> y despojados de toda ideología, huidos y guerrilleros aparecían como la última secuencia del bandolerismo decimonónico’.</w:t>
      </w:r>
      <w:r w:rsidRPr="00C17A4F">
        <w:rPr>
          <w:rStyle w:val="FootnoteAnchor"/>
          <w:rFonts w:ascii="Century" w:hAnsi="Century"/>
          <w:lang w:val="es-ES"/>
        </w:rPr>
        <w:footnoteReference w:id="49"/>
      </w:r>
      <w:r w:rsidRPr="00C17A4F">
        <w:rPr>
          <w:rFonts w:ascii="Century" w:hAnsi="Century"/>
          <w:lang w:val="es-ES"/>
        </w:rPr>
        <w:t xml:space="preserve"> </w:t>
      </w:r>
      <w:r w:rsidRPr="00C17A4F">
        <w:rPr>
          <w:rFonts w:ascii="Century" w:hAnsi="Century"/>
          <w:lang w:val="en-GB"/>
        </w:rPr>
        <w:t xml:space="preserve">It was this range of juridical, medical and cultural discourses which helped Francoist psychiatrist Vallejo </w:t>
      </w:r>
      <w:proofErr w:type="spellStart"/>
      <w:r w:rsidRPr="00C17A4F">
        <w:rPr>
          <w:rFonts w:ascii="Century" w:hAnsi="Century"/>
          <w:lang w:val="en-GB"/>
        </w:rPr>
        <w:t>Nájera</w:t>
      </w:r>
      <w:proofErr w:type="spellEnd"/>
      <w:r w:rsidRPr="00C17A4F">
        <w:rPr>
          <w:rFonts w:ascii="Century" w:hAnsi="Century"/>
          <w:lang w:val="en-GB"/>
        </w:rPr>
        <w:t xml:space="preserve"> to develop his theories of the degenerate nature of the ‘</w:t>
      </w:r>
      <w:proofErr w:type="spellStart"/>
      <w:r w:rsidRPr="00C17A4F">
        <w:rPr>
          <w:rFonts w:ascii="Century" w:hAnsi="Century"/>
          <w:lang w:val="en-GB"/>
        </w:rPr>
        <w:t>rojos</w:t>
      </w:r>
      <w:proofErr w:type="spellEnd"/>
      <w:r w:rsidRPr="00C17A4F">
        <w:rPr>
          <w:rFonts w:ascii="Century" w:hAnsi="Century"/>
          <w:lang w:val="en-GB"/>
        </w:rPr>
        <w:t>’.</w:t>
      </w:r>
      <w:r w:rsidRPr="00C17A4F">
        <w:rPr>
          <w:rStyle w:val="FootnoteAnchor"/>
          <w:rFonts w:ascii="Century" w:hAnsi="Century"/>
          <w:lang w:val="en-GB"/>
        </w:rPr>
        <w:footnoteReference w:id="50"/>
      </w:r>
      <w:r w:rsidRPr="00C17A4F">
        <w:rPr>
          <w:rFonts w:ascii="Century" w:hAnsi="Century"/>
          <w:lang w:val="en-GB"/>
        </w:rPr>
        <w:t xml:space="preserve">  Finally, guerrilla soldiers were considered bandits </w:t>
      </w:r>
      <w:r w:rsidRPr="00C17A4F">
        <w:rPr>
          <w:rFonts w:ascii="Century" w:hAnsi="Century"/>
          <w:lang w:val="en-GB"/>
        </w:rPr>
        <w:lastRenderedPageBreak/>
        <w:t xml:space="preserve">under the law, first judged under the </w:t>
      </w:r>
      <w:r w:rsidRPr="00C17A4F">
        <w:rPr>
          <w:rFonts w:ascii="Century" w:hAnsi="Century"/>
        </w:rPr>
        <w:t xml:space="preserve">Ley de </w:t>
      </w:r>
      <w:proofErr w:type="spellStart"/>
      <w:r w:rsidRPr="00C17A4F">
        <w:rPr>
          <w:rFonts w:ascii="Century" w:hAnsi="Century"/>
        </w:rPr>
        <w:t>Responsabilidades</w:t>
      </w:r>
      <w:proofErr w:type="spellEnd"/>
      <w:r w:rsidRPr="00C17A4F">
        <w:rPr>
          <w:rFonts w:ascii="Century" w:hAnsi="Century"/>
        </w:rPr>
        <w:t xml:space="preserve"> </w:t>
      </w:r>
      <w:proofErr w:type="spellStart"/>
      <w:r w:rsidRPr="00C17A4F">
        <w:rPr>
          <w:rFonts w:ascii="Century" w:hAnsi="Century"/>
        </w:rPr>
        <w:t>Políticas</w:t>
      </w:r>
      <w:proofErr w:type="spellEnd"/>
      <w:r w:rsidRPr="00C17A4F">
        <w:rPr>
          <w:rFonts w:ascii="Century" w:hAnsi="Century"/>
        </w:rPr>
        <w:t xml:space="preserve"> (Political</w:t>
      </w:r>
      <w:r w:rsidRPr="00C17A4F">
        <w:rPr>
          <w:rFonts w:ascii="Century" w:hAnsi="Century"/>
          <w:lang w:val="en-GB"/>
        </w:rPr>
        <w:t xml:space="preserve"> </w:t>
      </w:r>
      <w:proofErr w:type="spellStart"/>
      <w:r w:rsidRPr="00C17A4F">
        <w:rPr>
          <w:rFonts w:ascii="Century" w:hAnsi="Century"/>
        </w:rPr>
        <w:t>Responsibilites</w:t>
      </w:r>
      <w:proofErr w:type="spellEnd"/>
      <w:r w:rsidRPr="00C17A4F">
        <w:rPr>
          <w:rFonts w:ascii="Century" w:hAnsi="Century"/>
        </w:rPr>
        <w:t xml:space="preserve"> Law) of 1939, and later under the </w:t>
      </w:r>
      <w:proofErr w:type="spellStart"/>
      <w:r w:rsidRPr="00C17A4F">
        <w:rPr>
          <w:rFonts w:ascii="Century" w:hAnsi="Century"/>
        </w:rPr>
        <w:t>Decreto</w:t>
      </w:r>
      <w:proofErr w:type="spellEnd"/>
      <w:r w:rsidRPr="00C17A4F">
        <w:rPr>
          <w:rFonts w:ascii="Century" w:hAnsi="Century"/>
        </w:rPr>
        <w:t xml:space="preserve">-Ley </w:t>
      </w:r>
      <w:proofErr w:type="spellStart"/>
      <w:r w:rsidRPr="00C17A4F">
        <w:rPr>
          <w:rFonts w:ascii="Century" w:hAnsi="Century"/>
        </w:rPr>
        <w:t>sobre</w:t>
      </w:r>
      <w:proofErr w:type="spellEnd"/>
      <w:r w:rsidRPr="00C17A4F">
        <w:rPr>
          <w:rFonts w:ascii="Century" w:hAnsi="Century"/>
          <w:lang w:val="en-GB"/>
        </w:rPr>
        <w:t xml:space="preserve"> </w:t>
      </w:r>
      <w:proofErr w:type="spellStart"/>
      <w:r w:rsidRPr="00C17A4F">
        <w:rPr>
          <w:rFonts w:ascii="Century" w:hAnsi="Century"/>
        </w:rPr>
        <w:t>Bandidaje</w:t>
      </w:r>
      <w:proofErr w:type="spellEnd"/>
      <w:r w:rsidRPr="00C17A4F">
        <w:rPr>
          <w:rFonts w:ascii="Century" w:hAnsi="Century"/>
        </w:rPr>
        <w:t xml:space="preserve"> y </w:t>
      </w:r>
      <w:proofErr w:type="spellStart"/>
      <w:r w:rsidRPr="00C17A4F">
        <w:rPr>
          <w:rFonts w:ascii="Century" w:hAnsi="Century"/>
        </w:rPr>
        <w:t>Terrorismo</w:t>
      </w:r>
      <w:proofErr w:type="spellEnd"/>
      <w:r w:rsidRPr="00C17A4F">
        <w:rPr>
          <w:rFonts w:ascii="Century" w:hAnsi="Century"/>
        </w:rPr>
        <w:t xml:space="preserve"> (Decree-Law on Banditry and Terrorism) of 1947,</w:t>
      </w:r>
      <w:r w:rsidRPr="00C17A4F">
        <w:rPr>
          <w:rFonts w:ascii="Century" w:hAnsi="Century"/>
          <w:lang w:val="en-GB"/>
        </w:rPr>
        <w:t xml:space="preserve"> </w:t>
      </w:r>
      <w:r w:rsidRPr="00C17A4F">
        <w:rPr>
          <w:rFonts w:ascii="Century" w:hAnsi="Century"/>
        </w:rPr>
        <w:t>rewritten in 1960. It is worth noting, however, that, as Moreno Nu</w:t>
      </w:r>
      <w:proofErr w:type="spellStart"/>
      <w:r w:rsidRPr="00C17A4F">
        <w:rPr>
          <w:rFonts w:ascii="Century" w:hAnsi="Century"/>
          <w:lang w:val="en-GB"/>
        </w:rPr>
        <w:t>ño</w:t>
      </w:r>
      <w:proofErr w:type="spellEnd"/>
      <w:r w:rsidRPr="00C17A4F">
        <w:rPr>
          <w:rFonts w:ascii="Century" w:hAnsi="Century"/>
          <w:lang w:val="en-GB"/>
        </w:rPr>
        <w:t xml:space="preserve"> observes</w:t>
      </w:r>
      <w:r w:rsidRPr="00C17A4F">
        <w:rPr>
          <w:rFonts w:ascii="Century" w:hAnsi="Century"/>
        </w:rPr>
        <w:t>:</w:t>
      </w:r>
    </w:p>
    <w:p w14:paraId="7021B061" w14:textId="77777777" w:rsidR="00362B5C" w:rsidRPr="00C17A4F" w:rsidRDefault="00362B5C">
      <w:pPr>
        <w:spacing w:line="480" w:lineRule="auto"/>
        <w:jc w:val="both"/>
        <w:rPr>
          <w:rFonts w:ascii="Century" w:hAnsi="Century"/>
          <w:lang w:val="en-GB"/>
        </w:rPr>
      </w:pPr>
    </w:p>
    <w:p w14:paraId="5778619D" w14:textId="77777777" w:rsidR="00362B5C" w:rsidRPr="00C17A4F" w:rsidRDefault="00570C5D">
      <w:pPr>
        <w:spacing w:line="480" w:lineRule="auto"/>
        <w:ind w:left="567" w:right="503"/>
        <w:jc w:val="both"/>
        <w:rPr>
          <w:rFonts w:ascii="Century" w:hAnsi="Century"/>
          <w:color w:val="7030A0"/>
        </w:rPr>
      </w:pPr>
      <w:proofErr w:type="gramStart"/>
      <w:r w:rsidRPr="00C17A4F">
        <w:rPr>
          <w:rFonts w:ascii="Century" w:hAnsi="Century"/>
        </w:rPr>
        <w:t>if</w:t>
      </w:r>
      <w:proofErr w:type="gramEnd"/>
      <w:r w:rsidRPr="00C17A4F">
        <w:rPr>
          <w:rFonts w:ascii="Century" w:hAnsi="Century"/>
        </w:rPr>
        <w:t xml:space="preserve"> the legal national discourse criminalized guerrilla soldiers as bandits, the Francoist government developed a completely opposite legal policy on armed resistance at international forums. The atrocious repression of the guerrilla inside Spain is a paradigmatic example of the schism that existed between a heinous national political practice—a brutal legalized state violence—and the international public discourse</w:t>
      </w:r>
      <w:r w:rsidR="00DE339F" w:rsidRPr="00C17A4F">
        <w:rPr>
          <w:rFonts w:ascii="Century" w:hAnsi="Century"/>
        </w:rPr>
        <w:t>.</w:t>
      </w:r>
      <w:r w:rsidR="00DE339F" w:rsidRPr="00C17A4F">
        <w:rPr>
          <w:rStyle w:val="FootnoteReference"/>
          <w:rFonts w:ascii="Century" w:hAnsi="Century"/>
        </w:rPr>
        <w:footnoteReference w:id="51"/>
      </w:r>
      <w:r w:rsidRPr="00C17A4F">
        <w:rPr>
          <w:rFonts w:ascii="Century" w:hAnsi="Century"/>
        </w:rPr>
        <w:t xml:space="preserve"> </w:t>
      </w:r>
    </w:p>
    <w:p w14:paraId="40459EEC" w14:textId="77777777" w:rsidR="00362B5C" w:rsidRPr="00C17A4F" w:rsidRDefault="00362B5C">
      <w:pPr>
        <w:spacing w:line="480" w:lineRule="auto"/>
        <w:ind w:left="567" w:right="503"/>
        <w:jc w:val="both"/>
        <w:rPr>
          <w:rFonts w:ascii="Century" w:hAnsi="Century"/>
          <w:lang w:val="en-GB"/>
        </w:rPr>
      </w:pPr>
    </w:p>
    <w:p w14:paraId="49EEAA3C" w14:textId="77777777" w:rsidR="00362B5C" w:rsidRPr="00C17A4F" w:rsidRDefault="00570C5D">
      <w:pPr>
        <w:spacing w:line="480" w:lineRule="auto"/>
        <w:ind w:right="78"/>
        <w:jc w:val="both"/>
        <w:rPr>
          <w:rFonts w:ascii="Century" w:hAnsi="Century"/>
        </w:rPr>
      </w:pPr>
      <w:r w:rsidRPr="00C17A4F">
        <w:rPr>
          <w:rFonts w:ascii="Century" w:hAnsi="Century"/>
        </w:rPr>
        <w:t>In fact it was this schism that allowed the Francoist government to respond to international pressure through  ‘well-known cosmetic changes and an offensive diplomatic policy. This successful operation, which softened some of the most radically fascist traits of the regime for the sake of garnering international approbation without turning the dictatorship into an acceptable democratic regime, includes the ratification of the Geneva Conventions’ (</w:t>
      </w:r>
      <w:r w:rsidRPr="00C17A4F">
        <w:rPr>
          <w:rFonts w:ascii="Century" w:hAnsi="Century"/>
          <w:lang w:val="en-GB"/>
        </w:rPr>
        <w:t xml:space="preserve">9).  </w:t>
      </w:r>
    </w:p>
    <w:p w14:paraId="6405AC37" w14:textId="77777777" w:rsidR="00362B5C" w:rsidRPr="00C17A4F" w:rsidRDefault="00570C5D">
      <w:pPr>
        <w:spacing w:line="480" w:lineRule="auto"/>
        <w:jc w:val="both"/>
        <w:rPr>
          <w:rFonts w:ascii="Century" w:hAnsi="Century"/>
        </w:rPr>
      </w:pPr>
      <w:r w:rsidRPr="00C17A4F">
        <w:rPr>
          <w:rFonts w:ascii="Century" w:hAnsi="Century"/>
        </w:rPr>
        <w:tab/>
      </w:r>
      <w:r w:rsidRPr="00C17A4F">
        <w:rPr>
          <w:rFonts w:ascii="Century" w:hAnsi="Century"/>
          <w:color w:val="000000"/>
        </w:rPr>
        <w:t xml:space="preserve"> </w:t>
      </w:r>
    </w:p>
    <w:p w14:paraId="48ACB3D0" w14:textId="77777777" w:rsidR="00362B5C" w:rsidRPr="00C17A4F" w:rsidRDefault="00570C5D">
      <w:pPr>
        <w:spacing w:line="480" w:lineRule="auto"/>
        <w:ind w:firstLine="567"/>
        <w:jc w:val="both"/>
        <w:rPr>
          <w:rFonts w:ascii="Century" w:hAnsi="Century"/>
        </w:rPr>
      </w:pPr>
      <w:r w:rsidRPr="00C17A4F">
        <w:rPr>
          <w:rFonts w:ascii="Century" w:hAnsi="Century"/>
          <w:color w:val="000000"/>
        </w:rPr>
        <w:lastRenderedPageBreak/>
        <w:tab/>
        <w:t xml:space="preserve">Returning to the final scene of </w:t>
      </w:r>
      <w:proofErr w:type="spellStart"/>
      <w:r w:rsidRPr="00C17A4F">
        <w:rPr>
          <w:rFonts w:ascii="Century" w:hAnsi="Century"/>
          <w:i/>
          <w:color w:val="000000"/>
        </w:rPr>
        <w:t>Amanecer</w:t>
      </w:r>
      <w:proofErr w:type="spellEnd"/>
      <w:r w:rsidRPr="00C17A4F">
        <w:rPr>
          <w:rFonts w:ascii="Century" w:hAnsi="Century"/>
          <w:i/>
          <w:color w:val="000000"/>
        </w:rPr>
        <w:t xml:space="preserve"> en </w:t>
      </w:r>
      <w:proofErr w:type="spellStart"/>
      <w:r w:rsidRPr="00C17A4F">
        <w:rPr>
          <w:rFonts w:ascii="Century" w:hAnsi="Century"/>
          <w:i/>
          <w:color w:val="000000"/>
        </w:rPr>
        <w:t>puerta</w:t>
      </w:r>
      <w:proofErr w:type="spellEnd"/>
      <w:r w:rsidRPr="00C17A4F">
        <w:rPr>
          <w:rFonts w:ascii="Century" w:hAnsi="Century"/>
          <w:i/>
          <w:color w:val="000000"/>
        </w:rPr>
        <w:t xml:space="preserve"> </w:t>
      </w:r>
      <w:proofErr w:type="spellStart"/>
      <w:r w:rsidRPr="00C17A4F">
        <w:rPr>
          <w:rFonts w:ascii="Century" w:hAnsi="Century"/>
          <w:i/>
          <w:color w:val="000000"/>
        </w:rPr>
        <w:t>oscura</w:t>
      </w:r>
      <w:proofErr w:type="spellEnd"/>
      <w:r w:rsidRPr="00C17A4F">
        <w:rPr>
          <w:rFonts w:ascii="Century" w:hAnsi="Century"/>
          <w:color w:val="000000"/>
        </w:rPr>
        <w:t xml:space="preserve"> and the scene of mercy and redemption for Cuenca, this too may be seen to have parallels in contemporary state policy. </w:t>
      </w:r>
      <w:r w:rsidRPr="00C17A4F">
        <w:rPr>
          <w:rFonts w:ascii="Century" w:eastAsia="Times New Roman" w:hAnsi="Century"/>
          <w:lang w:val="en-GB"/>
        </w:rPr>
        <w:t xml:space="preserve"> ‘M</w:t>
      </w:r>
      <w:r w:rsidRPr="00C17A4F">
        <w:rPr>
          <w:rFonts w:ascii="Century" w:hAnsi="Century"/>
          <w:lang w:val="en-GB"/>
        </w:rPr>
        <w:t xml:space="preserve">ercy’ was in fact one of the ideological tenets of the regime.  The first parole decree, reserved for those who could prove their ideological allegiance to the Franco regime, was issued in 1939 to mark Franco’s ascent to power. As Ruiz observes, </w:t>
      </w:r>
      <w:r w:rsidRPr="00C17A4F">
        <w:rPr>
          <w:rFonts w:ascii="Century" w:hAnsi="Century"/>
        </w:rPr>
        <w:t xml:space="preserve"> </w:t>
      </w:r>
    </w:p>
    <w:p w14:paraId="247B19BE" w14:textId="77777777" w:rsidR="00362B5C" w:rsidRPr="00C17A4F" w:rsidRDefault="00362B5C">
      <w:pPr>
        <w:spacing w:line="480" w:lineRule="auto"/>
        <w:ind w:firstLine="720"/>
        <w:jc w:val="both"/>
        <w:rPr>
          <w:rFonts w:ascii="Century" w:hAnsi="Century"/>
          <w:lang w:val="en-GB"/>
        </w:rPr>
      </w:pPr>
    </w:p>
    <w:p w14:paraId="21974612" w14:textId="77777777" w:rsidR="00362B5C" w:rsidRPr="00C17A4F" w:rsidRDefault="00570C5D">
      <w:pPr>
        <w:spacing w:line="480" w:lineRule="auto"/>
        <w:ind w:left="567" w:right="503"/>
        <w:rPr>
          <w:rFonts w:ascii="Century" w:hAnsi="Century"/>
        </w:rPr>
      </w:pPr>
      <w:r w:rsidRPr="00C17A4F">
        <w:rPr>
          <w:rFonts w:ascii="Century" w:hAnsi="Century"/>
        </w:rPr>
        <w:t>The Franco regime employed Catholic themes of redemption and charity to justify publicly this massive process of liquidating the penal legacy of the civil war.  Paroled prisoners, having expiated their ‘sin’ of supporting the Republic, were ready to re-enter the national community.  The preamble of the December 1943 decree depicted a benevolent ‘Patria, a great family shaped in its spirituality by the most pure Christian principles, [which] induces us [the regime] to extend generously the legal precepts of forgiveness . . .  [and] to incorporate to national and family life a considerable number of Spaniards who induced by foolish propaganda abandoned the roads of good’.</w:t>
      </w:r>
      <w:r w:rsidRPr="00C17A4F">
        <w:rPr>
          <w:rStyle w:val="FootnoteAnchor"/>
          <w:rFonts w:ascii="Century" w:hAnsi="Century"/>
        </w:rPr>
        <w:footnoteReference w:id="52"/>
      </w:r>
      <w:r w:rsidRPr="00C17A4F">
        <w:rPr>
          <w:rFonts w:ascii="Century" w:hAnsi="Century"/>
        </w:rPr>
        <w:t xml:space="preserve"> </w:t>
      </w:r>
    </w:p>
    <w:p w14:paraId="4367F548" w14:textId="77777777" w:rsidR="00362B5C" w:rsidRPr="00C17A4F" w:rsidRDefault="00362B5C">
      <w:pPr>
        <w:spacing w:line="480" w:lineRule="auto"/>
        <w:ind w:left="567" w:right="503"/>
        <w:rPr>
          <w:rFonts w:ascii="Century" w:hAnsi="Century"/>
        </w:rPr>
      </w:pPr>
    </w:p>
    <w:p w14:paraId="0639B5B5" w14:textId="77777777" w:rsidR="00362B5C" w:rsidRPr="00C17A4F" w:rsidRDefault="00570C5D">
      <w:pPr>
        <w:tabs>
          <w:tab w:val="left" w:pos="8222"/>
        </w:tabs>
        <w:spacing w:line="480" w:lineRule="auto"/>
        <w:ind w:right="78"/>
        <w:jc w:val="both"/>
        <w:rPr>
          <w:rFonts w:ascii="Century" w:hAnsi="Century"/>
        </w:rPr>
      </w:pPr>
      <w:r w:rsidRPr="00C17A4F">
        <w:rPr>
          <w:rFonts w:ascii="Century" w:eastAsia="Times New Roman" w:hAnsi="Century"/>
        </w:rPr>
        <w:lastRenderedPageBreak/>
        <w:t>‘</w:t>
      </w:r>
      <w:r w:rsidRPr="00C17A4F">
        <w:rPr>
          <w:rFonts w:ascii="Century" w:hAnsi="Century"/>
        </w:rPr>
        <w:t xml:space="preserve">Redemption’, then, as Ruiz notes, ‘was not just the key feature of the parole process but of Nationalist penal policy in general.  Prisoners could be ‘reformed’, it was believed, through religious regeneration’ (Ruiz 118).  </w:t>
      </w:r>
      <w:r w:rsidRPr="00C17A4F">
        <w:rPr>
          <w:rFonts w:ascii="Century" w:hAnsi="Century"/>
          <w:lang w:val="en-GB"/>
        </w:rPr>
        <w:t xml:space="preserve"> </w:t>
      </w:r>
    </w:p>
    <w:p w14:paraId="6EFC9F77" w14:textId="77777777" w:rsidR="00362B5C" w:rsidRPr="00C17A4F" w:rsidRDefault="00570C5D">
      <w:pPr>
        <w:spacing w:line="480" w:lineRule="auto"/>
        <w:ind w:firstLine="567"/>
        <w:jc w:val="both"/>
        <w:rPr>
          <w:rFonts w:ascii="Century" w:hAnsi="Century"/>
        </w:rPr>
      </w:pPr>
      <w:r w:rsidRPr="00C17A4F">
        <w:rPr>
          <w:rFonts w:ascii="Century" w:hAnsi="Century"/>
          <w:lang w:val="en-GB"/>
        </w:rPr>
        <w:t xml:space="preserve">In terms of the </w:t>
      </w:r>
      <w:proofErr w:type="spellStart"/>
      <w:r w:rsidRPr="00C17A4F">
        <w:rPr>
          <w:rFonts w:ascii="Century" w:hAnsi="Century"/>
          <w:lang w:val="en-GB"/>
        </w:rPr>
        <w:t>diegetics</w:t>
      </w:r>
      <w:proofErr w:type="spellEnd"/>
      <w:r w:rsidRPr="00C17A4F">
        <w:rPr>
          <w:rFonts w:ascii="Century" w:hAnsi="Century"/>
          <w:lang w:val="en-GB"/>
        </w:rPr>
        <w:t xml:space="preserve"> of the film, the credits at the start of the film encourage us to see this film not so much as a story from the past, but as one with relevance in the present: </w:t>
      </w:r>
    </w:p>
    <w:p w14:paraId="6C7E99B4" w14:textId="77777777" w:rsidR="00362B5C" w:rsidRPr="00C17A4F" w:rsidRDefault="00362B5C">
      <w:pPr>
        <w:spacing w:line="480" w:lineRule="auto"/>
        <w:jc w:val="both"/>
        <w:rPr>
          <w:rFonts w:ascii="Century" w:hAnsi="Century"/>
          <w:lang w:val="en-GB"/>
        </w:rPr>
      </w:pPr>
    </w:p>
    <w:p w14:paraId="4FDB89CC" w14:textId="77777777" w:rsidR="00362B5C" w:rsidRPr="00C17A4F" w:rsidRDefault="00570C5D">
      <w:pPr>
        <w:spacing w:line="480" w:lineRule="auto"/>
        <w:ind w:left="567" w:right="787"/>
        <w:jc w:val="both"/>
        <w:rPr>
          <w:rFonts w:ascii="Century" w:hAnsi="Century"/>
          <w:lang w:val="es-ES"/>
        </w:rPr>
      </w:pPr>
      <w:r w:rsidRPr="00C17A4F">
        <w:rPr>
          <w:rFonts w:ascii="Century" w:hAnsi="Century"/>
          <w:lang w:val="es-ES"/>
        </w:rPr>
        <w:t xml:space="preserve">No es todo inventado en esta historia. Su desenlace está basado en un hecho real que se repite, año tras año, hasta nuestros días, en la madrugada del Miércoles Santo. La historia comienza con un hecho que pudo ocurrir en la Andalucía del siglo XIX [. . .]. </w:t>
      </w:r>
    </w:p>
    <w:p w14:paraId="3442373E" w14:textId="77777777" w:rsidR="00362B5C" w:rsidRPr="00C17A4F" w:rsidRDefault="00362B5C">
      <w:pPr>
        <w:spacing w:line="480" w:lineRule="auto"/>
        <w:ind w:firstLine="720"/>
        <w:jc w:val="both"/>
        <w:rPr>
          <w:rFonts w:ascii="Century" w:hAnsi="Century"/>
          <w:lang w:val="es-ES"/>
        </w:rPr>
      </w:pPr>
    </w:p>
    <w:p w14:paraId="6B4E2115" w14:textId="77777777" w:rsidR="00362B5C" w:rsidRPr="00C17A4F" w:rsidRDefault="00570C5D">
      <w:pPr>
        <w:spacing w:line="480" w:lineRule="auto"/>
        <w:jc w:val="both"/>
        <w:rPr>
          <w:rFonts w:ascii="Century" w:hAnsi="Century"/>
        </w:rPr>
      </w:pPr>
      <w:r w:rsidRPr="00C17A4F">
        <w:rPr>
          <w:rFonts w:ascii="Century" w:hAnsi="Century"/>
        </w:rPr>
        <w:t xml:space="preserve">Whilst the film therefore depicts an old tradition, it is emphasized that pardons of this kind, but also executions, continued in the present day.  This is further emphasized </w:t>
      </w:r>
      <w:proofErr w:type="spellStart"/>
      <w:r w:rsidRPr="00C17A4F">
        <w:rPr>
          <w:rFonts w:ascii="Century" w:hAnsi="Century"/>
        </w:rPr>
        <w:t>profilmically</w:t>
      </w:r>
      <w:proofErr w:type="spellEnd"/>
      <w:r w:rsidRPr="00C17A4F">
        <w:rPr>
          <w:rFonts w:ascii="Century" w:hAnsi="Century"/>
        </w:rPr>
        <w:t xml:space="preserve"> as one of the press releases featured a stylized image of three gallows which were arranged such that they resembled the yoke and arrows of the Falange party flag.  Francoist executions in fact would continue until 1975 (even if the mode of execution was mainly by firing squad).      </w:t>
      </w:r>
    </w:p>
    <w:p w14:paraId="2F58217C" w14:textId="77777777" w:rsidR="00362B5C" w:rsidRPr="00C17A4F" w:rsidRDefault="00362B5C">
      <w:pPr>
        <w:spacing w:line="480" w:lineRule="auto"/>
        <w:ind w:firstLine="720"/>
        <w:jc w:val="both"/>
        <w:rPr>
          <w:rFonts w:ascii="Century" w:hAnsi="Century"/>
          <w:lang w:val="en-GB"/>
        </w:rPr>
      </w:pPr>
    </w:p>
    <w:p w14:paraId="63095974" w14:textId="77777777" w:rsidR="00362B5C" w:rsidRPr="00C17A4F" w:rsidRDefault="00570C5D">
      <w:pPr>
        <w:spacing w:line="480" w:lineRule="auto"/>
        <w:ind w:firstLine="720"/>
        <w:jc w:val="both"/>
        <w:rPr>
          <w:rFonts w:ascii="Century" w:hAnsi="Century"/>
        </w:rPr>
      </w:pPr>
      <w:r w:rsidRPr="00C17A4F">
        <w:rPr>
          <w:rFonts w:ascii="Century" w:hAnsi="Century"/>
          <w:lang w:val="en-GB"/>
        </w:rPr>
        <w:t xml:space="preserve">Although </w:t>
      </w:r>
      <w:proofErr w:type="spellStart"/>
      <w:r w:rsidRPr="00C17A4F">
        <w:rPr>
          <w:rFonts w:ascii="Century" w:hAnsi="Century"/>
          <w:lang w:val="en-GB"/>
        </w:rPr>
        <w:t>Forqué</w:t>
      </w:r>
      <w:proofErr w:type="spellEnd"/>
      <w:r w:rsidRPr="00C17A4F">
        <w:rPr>
          <w:rFonts w:ascii="Century" w:hAnsi="Century"/>
          <w:lang w:val="en-GB"/>
        </w:rPr>
        <w:t xml:space="preserve"> situated his film in the nineteenth century, censorship documents reveal that officials were more concerned with how </w:t>
      </w:r>
      <w:r w:rsidRPr="00C17A4F">
        <w:rPr>
          <w:rFonts w:ascii="Century" w:hAnsi="Century"/>
          <w:lang w:val="en-GB"/>
        </w:rPr>
        <w:lastRenderedPageBreak/>
        <w:t>the film might reflect negatively on 1950s Spanish external policy.</w:t>
      </w:r>
      <w:r w:rsidRPr="00C17A4F">
        <w:rPr>
          <w:rFonts w:ascii="Century" w:hAnsi="Century"/>
        </w:rPr>
        <w:t xml:space="preserve"> Correspondence from the AGA censorship archives shows that </w:t>
      </w:r>
      <w:proofErr w:type="spellStart"/>
      <w:r w:rsidRPr="00C17A4F">
        <w:rPr>
          <w:rFonts w:ascii="Century" w:hAnsi="Century"/>
        </w:rPr>
        <w:t>Forqué</w:t>
      </w:r>
      <w:proofErr w:type="spellEnd"/>
      <w:r w:rsidRPr="00C17A4F">
        <w:rPr>
          <w:rFonts w:ascii="Century" w:hAnsi="Century"/>
        </w:rPr>
        <w:t xml:space="preserve"> had to write to </w:t>
      </w:r>
      <w:proofErr w:type="spellStart"/>
      <w:r w:rsidRPr="00C17A4F">
        <w:rPr>
          <w:rFonts w:ascii="Century" w:hAnsi="Century"/>
        </w:rPr>
        <w:t>emphasise</w:t>
      </w:r>
      <w:proofErr w:type="spellEnd"/>
      <w:r w:rsidRPr="00C17A4F">
        <w:rPr>
          <w:rFonts w:ascii="Century" w:hAnsi="Century"/>
        </w:rPr>
        <w:t xml:space="preserve"> that the film’s events took place in the nineteenth century and not in the present.</w:t>
      </w:r>
      <w:r w:rsidRPr="00C17A4F">
        <w:rPr>
          <w:rStyle w:val="FootnoteAnchor"/>
          <w:rFonts w:ascii="Century" w:hAnsi="Century"/>
        </w:rPr>
        <w:footnoteReference w:id="53"/>
      </w:r>
      <w:r w:rsidRPr="00C17A4F">
        <w:rPr>
          <w:rFonts w:ascii="Century" w:hAnsi="Century"/>
        </w:rPr>
        <w:t xml:space="preserve"> </w:t>
      </w:r>
      <w:r w:rsidRPr="00C17A4F">
        <w:rPr>
          <w:rFonts w:ascii="Century" w:hAnsi="Century"/>
          <w:lang w:val="en-GB"/>
        </w:rPr>
        <w:t xml:space="preserve"> Censors noted concerns that the film should not portray Americans in a bad light.  As correspondence between the censorship panel and the production company shows, </w:t>
      </w:r>
      <w:proofErr w:type="spellStart"/>
      <w:r w:rsidRPr="00C17A4F">
        <w:rPr>
          <w:rFonts w:ascii="Century" w:hAnsi="Century"/>
          <w:lang w:val="en-GB"/>
        </w:rPr>
        <w:t>Forqué</w:t>
      </w:r>
      <w:proofErr w:type="spellEnd"/>
      <w:r w:rsidRPr="00C17A4F">
        <w:rPr>
          <w:rFonts w:ascii="Century" w:hAnsi="Century"/>
          <w:lang w:val="en-GB"/>
        </w:rPr>
        <w:t xml:space="preserve"> had to insist that the foreign company portrayed in the film was in fact English rather than American.  In 1956 a Spanish delegation at the UN presented a claim for the devolution of Gibraltar, which may have meant that the censors were not so concerned at the English being portrayed in an unfavourable light, through the vilification of Parry and the other foreign mine-owners.  But Spain was actively courting US investment during the 1950s (which would culminate in heavy US–Spanish investment in the 1960s).  Whilst Spain famously did not benefit from US aid under the Marshall Plan (as caricatured in </w:t>
      </w:r>
      <w:proofErr w:type="spellStart"/>
      <w:r w:rsidRPr="00C17A4F">
        <w:rPr>
          <w:rFonts w:ascii="Century" w:hAnsi="Century"/>
          <w:lang w:val="en-GB"/>
        </w:rPr>
        <w:t>Berlanga’s</w:t>
      </w:r>
      <w:proofErr w:type="spellEnd"/>
      <w:r w:rsidRPr="00C17A4F">
        <w:rPr>
          <w:rFonts w:ascii="Century" w:hAnsi="Century"/>
          <w:lang w:val="en-GB"/>
        </w:rPr>
        <w:t xml:space="preserve"> </w:t>
      </w:r>
      <w:proofErr w:type="spellStart"/>
      <w:r w:rsidRPr="00C17A4F">
        <w:rPr>
          <w:rFonts w:ascii="Century" w:hAnsi="Century"/>
          <w:i/>
          <w:lang w:val="en-GB"/>
        </w:rPr>
        <w:t>Bienvenido</w:t>
      </w:r>
      <w:proofErr w:type="spellEnd"/>
      <w:r w:rsidRPr="00C17A4F">
        <w:rPr>
          <w:rFonts w:ascii="Century" w:hAnsi="Century"/>
          <w:i/>
          <w:lang w:val="en-GB"/>
        </w:rPr>
        <w:t xml:space="preserve"> Mr Marshall</w:t>
      </w:r>
      <w:r w:rsidRPr="00C17A4F">
        <w:rPr>
          <w:rFonts w:ascii="Century" w:hAnsi="Century"/>
          <w:lang w:val="en-GB"/>
        </w:rPr>
        <w:t xml:space="preserve">, 1953) nevertheless the Spanish-US accord had been signed in 1953, which agreed US aid for Spain in exchange for allowing the US to construct and utilize air and naval bases on Spanish territory.  In addition to US aid, US investments soon followed. Finally, if censors specified that the Civil Guard could not be seen to miss their targets when shooting, in the film, </w:t>
      </w:r>
      <w:r w:rsidRPr="00C17A4F">
        <w:rPr>
          <w:rFonts w:ascii="Century" w:hAnsi="Century"/>
          <w:lang w:val="en-GB"/>
        </w:rPr>
        <w:lastRenderedPageBreak/>
        <w:t xml:space="preserve">the Civil Guard is portrayed as respectful of Ruiz’s wife when they come to question her.  Furthermore, towards the end of the film they round up the outlaws and neatly dispatch them to prison, where the outlaws are sent to the gallows or saved according to the ancient religious church edict.  It is not unreasonable to see the final scene of pardoning, then, as a display not just of the miraculous workings of Divine Justice, but also of the close relationship between church and state in 1950s Spain.  The Concordat had been signed as recently as 1953.  In </w:t>
      </w:r>
      <w:proofErr w:type="spellStart"/>
      <w:r w:rsidRPr="00C17A4F">
        <w:rPr>
          <w:rFonts w:ascii="Century" w:hAnsi="Century"/>
          <w:i/>
          <w:lang w:val="en-GB"/>
        </w:rPr>
        <w:t>Amanecer</w:t>
      </w:r>
      <w:proofErr w:type="spellEnd"/>
      <w:r w:rsidRPr="00C17A4F">
        <w:rPr>
          <w:rFonts w:ascii="Century" w:hAnsi="Century"/>
          <w:i/>
          <w:lang w:val="en-GB"/>
        </w:rPr>
        <w:t xml:space="preserve"> en </w:t>
      </w:r>
      <w:proofErr w:type="spellStart"/>
      <w:r w:rsidRPr="00C17A4F">
        <w:rPr>
          <w:rFonts w:ascii="Century" w:hAnsi="Century"/>
          <w:i/>
          <w:lang w:val="en-GB"/>
        </w:rPr>
        <w:t>puerta</w:t>
      </w:r>
      <w:proofErr w:type="spellEnd"/>
      <w:r w:rsidRPr="00C17A4F">
        <w:rPr>
          <w:rFonts w:ascii="Century" w:hAnsi="Century"/>
          <w:i/>
          <w:lang w:val="en-GB"/>
        </w:rPr>
        <w:t xml:space="preserve"> </w:t>
      </w:r>
      <w:proofErr w:type="spellStart"/>
      <w:r w:rsidRPr="00C17A4F">
        <w:rPr>
          <w:rFonts w:ascii="Century" w:hAnsi="Century"/>
          <w:lang w:val="en-GB"/>
        </w:rPr>
        <w:t>oscura</w:t>
      </w:r>
      <w:proofErr w:type="spellEnd"/>
      <w:r w:rsidRPr="00C17A4F">
        <w:rPr>
          <w:rFonts w:ascii="Century" w:hAnsi="Century"/>
          <w:lang w:val="en-GB"/>
        </w:rPr>
        <w:t xml:space="preserve">, it is clear that the pardon is permitted to take place because the state allows it.  Yet at the same time, it hints at the way that state law was given justification through the elision of state and divine power.  In the film therefore sovereign power is fused with Divine Justice in a showy display.  </w:t>
      </w:r>
    </w:p>
    <w:p w14:paraId="78B994F3" w14:textId="77777777" w:rsidR="00362B5C" w:rsidRPr="00C17A4F" w:rsidRDefault="00570C5D">
      <w:pPr>
        <w:spacing w:line="480" w:lineRule="auto"/>
        <w:jc w:val="both"/>
        <w:rPr>
          <w:rFonts w:ascii="Century" w:hAnsi="Century"/>
        </w:rPr>
      </w:pPr>
      <w:r w:rsidRPr="00C17A4F">
        <w:rPr>
          <w:rFonts w:ascii="Century" w:hAnsi="Century"/>
          <w:lang w:val="en-GB"/>
        </w:rPr>
        <w:tab/>
      </w:r>
      <w:r w:rsidRPr="00C17A4F">
        <w:rPr>
          <w:rFonts w:ascii="Century" w:hAnsi="Century"/>
        </w:rPr>
        <w:t xml:space="preserve"> </w:t>
      </w:r>
    </w:p>
    <w:p w14:paraId="02941801" w14:textId="77777777" w:rsidR="00362B5C" w:rsidRPr="007E54AD" w:rsidRDefault="00570C5D">
      <w:pPr>
        <w:spacing w:line="480" w:lineRule="auto"/>
        <w:jc w:val="both"/>
        <w:rPr>
          <w:rFonts w:ascii="Century" w:hAnsi="Century"/>
        </w:rPr>
      </w:pPr>
      <w:r w:rsidRPr="00C17A4F">
        <w:rPr>
          <w:rFonts w:ascii="Century" w:hAnsi="Century"/>
        </w:rPr>
        <w:tab/>
      </w:r>
      <w:proofErr w:type="spellStart"/>
      <w:r w:rsidRPr="00C17A4F">
        <w:rPr>
          <w:rFonts w:ascii="Century" w:hAnsi="Century"/>
          <w:i/>
        </w:rPr>
        <w:t>Amanecer</w:t>
      </w:r>
      <w:proofErr w:type="spellEnd"/>
      <w:r w:rsidRPr="00C17A4F">
        <w:rPr>
          <w:rFonts w:ascii="Century" w:hAnsi="Century"/>
          <w:i/>
        </w:rPr>
        <w:t xml:space="preserve"> en </w:t>
      </w:r>
      <w:proofErr w:type="spellStart"/>
      <w:r w:rsidRPr="00C17A4F">
        <w:rPr>
          <w:rFonts w:ascii="Century" w:hAnsi="Century"/>
          <w:i/>
        </w:rPr>
        <w:t>puerta</w:t>
      </w:r>
      <w:proofErr w:type="spellEnd"/>
      <w:r w:rsidRPr="00C17A4F">
        <w:rPr>
          <w:rFonts w:ascii="Century" w:hAnsi="Century"/>
          <w:i/>
        </w:rPr>
        <w:t xml:space="preserve"> </w:t>
      </w:r>
      <w:proofErr w:type="spellStart"/>
      <w:r w:rsidRPr="00C17A4F">
        <w:rPr>
          <w:rFonts w:ascii="Century" w:hAnsi="Century"/>
          <w:i/>
        </w:rPr>
        <w:t>oscura</w:t>
      </w:r>
      <w:proofErr w:type="spellEnd"/>
      <w:r w:rsidRPr="00C17A4F">
        <w:rPr>
          <w:rFonts w:ascii="Century" w:hAnsi="Century"/>
        </w:rPr>
        <w:t xml:space="preserve"> begins as a Western with a social conscience, but after encouraging our ethical siding </w:t>
      </w:r>
      <w:proofErr w:type="spellStart"/>
      <w:r w:rsidRPr="00C17A4F">
        <w:rPr>
          <w:rFonts w:ascii="Century" w:hAnsi="Century"/>
        </w:rPr>
        <w:t>wth</w:t>
      </w:r>
      <w:proofErr w:type="spellEnd"/>
      <w:r w:rsidRPr="00C17A4F">
        <w:rPr>
          <w:rFonts w:ascii="Century" w:hAnsi="Century"/>
        </w:rPr>
        <w:t xml:space="preserve"> the outlaws, it then asks us to accept divine justice without question. This is rendered as a spectacle of the instrument of repressive state law justified by an alignment with religion.  In this provocative and thought-provoking ending to the film, the final ‘affection image’ of the close up of the hand and face of the Christ statue invites critical reflection on the images seen.  This is a display of state power which is designed to show the sovereign as merciful.  But in fact the film is haunted by the imagery of unaccountable violence brought to bear on those who did not come in line with the policy of ‘redemption’ as fostered by the Franco regime.</w:t>
      </w:r>
      <w:bookmarkStart w:id="1" w:name="_GoBack"/>
      <w:bookmarkEnd w:id="1"/>
      <w:r w:rsidRPr="007E54AD">
        <w:rPr>
          <w:rFonts w:ascii="Century" w:hAnsi="Century"/>
        </w:rPr>
        <w:t xml:space="preserve"> </w:t>
      </w:r>
    </w:p>
    <w:sectPr w:rsidR="00362B5C" w:rsidRPr="007E54AD">
      <w:footerReference w:type="default" r:id="rId9"/>
      <w:pgSz w:w="11906" w:h="16838"/>
      <w:pgMar w:top="1440" w:right="1800" w:bottom="2004" w:left="1800" w:header="0" w:footer="144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ah wright" w:date="2016-03-31T20:58:00Z" w:initials="sw">
    <w:p w14:paraId="06699D3B" w14:textId="77777777" w:rsidR="00FE1188" w:rsidRDefault="00FE1188">
      <w:pPr>
        <w:pStyle w:val="CommentText"/>
      </w:pPr>
      <w:r>
        <w:rPr>
          <w:rStyle w:val="CommentReference"/>
        </w:rPr>
        <w:annotationRef/>
      </w:r>
      <w:r>
        <w:t xml:space="preserve">He seems to have been from Tenerife.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A8E28" w14:textId="77777777" w:rsidR="00DE339F" w:rsidRDefault="00DE339F">
      <w:r>
        <w:separator/>
      </w:r>
    </w:p>
  </w:endnote>
  <w:endnote w:type="continuationSeparator" w:id="0">
    <w:p w14:paraId="2DA08A10" w14:textId="77777777" w:rsidR="00DE339F" w:rsidRDefault="00DE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MS Mincho;ＭＳ 明朝">
    <w:altName w:val="MS PMincho"/>
    <w:panose1 w:val="00000000000000000000"/>
    <w:charset w:val="80"/>
    <w:family w:val="roman"/>
    <w:notTrueType/>
    <w:pitch w:val="default"/>
  </w:font>
  <w:font w:name="Liberation Sans">
    <w:altName w:val="Arial"/>
    <w:charset w:val="01"/>
    <w:family w:val="roman"/>
    <w:pitch w:val="default"/>
  </w:font>
  <w:font w:name="WenQuanYi Micro Hei">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00"/>
    <w:family w:val="auto"/>
    <w:pitch w:val="variable"/>
    <w:sig w:usb0="800000AF" w:usb1="1001ECEA" w:usb2="00000000" w:usb3="00000000" w:csb0="00000001"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372191"/>
      <w:docPartObj>
        <w:docPartGallery w:val="Page Numbers (Bottom of Page)"/>
        <w:docPartUnique/>
      </w:docPartObj>
    </w:sdtPr>
    <w:sdtEndPr>
      <w:rPr>
        <w:noProof/>
      </w:rPr>
    </w:sdtEndPr>
    <w:sdtContent>
      <w:p w14:paraId="00FE0098" w14:textId="77777777" w:rsidR="00DE339F" w:rsidRDefault="00DE339F">
        <w:pPr>
          <w:pStyle w:val="Footer"/>
          <w:jc w:val="center"/>
        </w:pPr>
        <w:r>
          <w:fldChar w:fldCharType="begin"/>
        </w:r>
        <w:r>
          <w:instrText xml:space="preserve"> PAGE   \* MERGEFORMAT </w:instrText>
        </w:r>
        <w:r>
          <w:fldChar w:fldCharType="separate"/>
        </w:r>
        <w:r w:rsidR="00C17A4F">
          <w:rPr>
            <w:noProof/>
          </w:rPr>
          <w:t>27</w:t>
        </w:r>
        <w:r>
          <w:rPr>
            <w:noProof/>
          </w:rPr>
          <w:fldChar w:fldCharType="end"/>
        </w:r>
      </w:p>
    </w:sdtContent>
  </w:sdt>
  <w:p w14:paraId="2B698783" w14:textId="77777777" w:rsidR="00DE339F" w:rsidRDefault="00DE3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C00E" w14:textId="77777777" w:rsidR="00DE339F" w:rsidRDefault="00DE339F">
      <w:r>
        <w:separator/>
      </w:r>
    </w:p>
  </w:footnote>
  <w:footnote w:type="continuationSeparator" w:id="0">
    <w:p w14:paraId="44BA4B75" w14:textId="77777777" w:rsidR="00DE339F" w:rsidRDefault="00DE339F">
      <w:r>
        <w:continuationSeparator/>
      </w:r>
    </w:p>
  </w:footnote>
  <w:footnote w:id="1">
    <w:p w14:paraId="799A1370" w14:textId="77777777" w:rsidR="00DE339F" w:rsidRDefault="00DE339F">
      <w:pPr>
        <w:pStyle w:val="Footnote"/>
        <w:jc w:val="both"/>
      </w:pPr>
      <w:r>
        <w:rPr>
          <w:rFonts w:eastAsia="Times New Roman"/>
          <w:szCs w:val="20"/>
        </w:rPr>
        <w:footnoteRef/>
      </w:r>
      <w:r>
        <w:rPr>
          <w:rFonts w:eastAsia="Times New Roman"/>
          <w:szCs w:val="20"/>
        </w:rPr>
        <w:tab/>
        <w:t xml:space="preserve"> </w:t>
      </w:r>
      <w:r>
        <w:rPr>
          <w:szCs w:val="20"/>
        </w:rPr>
        <w:t xml:space="preserve">I would like to thank Laura Gómez-Vaquero for her help in locating censorship and press files in connection with the film and Valeria </w:t>
      </w:r>
      <w:proofErr w:type="spellStart"/>
      <w:r>
        <w:rPr>
          <w:szCs w:val="20"/>
        </w:rPr>
        <w:t>Camporesi</w:t>
      </w:r>
      <w:proofErr w:type="spellEnd"/>
      <w:r>
        <w:rPr>
          <w:szCs w:val="20"/>
        </w:rPr>
        <w:t xml:space="preserve"> for sending me her article on the </w:t>
      </w:r>
      <w:r>
        <w:rPr>
          <w:i/>
          <w:szCs w:val="20"/>
        </w:rPr>
        <w:t xml:space="preserve">cine de </w:t>
      </w:r>
      <w:proofErr w:type="spellStart"/>
      <w:r>
        <w:rPr>
          <w:i/>
          <w:szCs w:val="20"/>
        </w:rPr>
        <w:t>bandoleros</w:t>
      </w:r>
      <w:proofErr w:type="spellEnd"/>
      <w:r>
        <w:rPr>
          <w:szCs w:val="20"/>
        </w:rPr>
        <w:t xml:space="preserve">.  I am also very grateful to the anonymous readers of this text and to Alison Sinclair and Samuel Llano whose illuminating comments have undoubtedly improved its content. I would also like to thank Sofia Mason for editorial assistance. </w:t>
      </w:r>
    </w:p>
  </w:footnote>
  <w:footnote w:id="2">
    <w:p w14:paraId="26E8AB65" w14:textId="77777777" w:rsidR="00DE339F" w:rsidRDefault="00DE339F">
      <w:pPr>
        <w:jc w:val="both"/>
      </w:pPr>
      <w:r>
        <w:rPr>
          <w:rFonts w:eastAsia="Cambria" w:cs="Cambria"/>
        </w:rPr>
        <w:footnoteRef/>
      </w:r>
      <w:r>
        <w:rPr>
          <w:rFonts w:eastAsia="Cambria" w:cs="Cambria"/>
        </w:rPr>
        <w:tab/>
        <w:t xml:space="preserve"> </w:t>
      </w:r>
      <w:r>
        <w:rPr>
          <w:rFonts w:ascii="Times New Roman" w:hAnsi="Times New Roman"/>
          <w:sz w:val="20"/>
          <w:szCs w:val="20"/>
          <w:lang w:val="en-GB"/>
        </w:rPr>
        <w:t xml:space="preserve">Gilles </w:t>
      </w:r>
      <w:proofErr w:type="spellStart"/>
      <w:r>
        <w:rPr>
          <w:rFonts w:ascii="Times New Roman" w:hAnsi="Times New Roman"/>
          <w:sz w:val="20"/>
          <w:szCs w:val="20"/>
          <w:lang w:val="en-GB"/>
        </w:rPr>
        <w:t>Deleuze</w:t>
      </w:r>
      <w:proofErr w:type="spellEnd"/>
      <w:r>
        <w:rPr>
          <w:rFonts w:ascii="Times New Roman" w:hAnsi="Times New Roman"/>
          <w:sz w:val="20"/>
          <w:szCs w:val="20"/>
          <w:lang w:val="en-GB"/>
        </w:rPr>
        <w:t xml:space="preserve">, </w:t>
      </w:r>
      <w:r>
        <w:rPr>
          <w:rFonts w:ascii="Times New Roman" w:hAnsi="Times New Roman"/>
          <w:i/>
          <w:sz w:val="20"/>
          <w:szCs w:val="20"/>
          <w:lang w:val="en-GB"/>
        </w:rPr>
        <w:t xml:space="preserve">Cinema 1: </w:t>
      </w:r>
      <w:r>
        <w:rPr>
          <w:rFonts w:ascii="Times New Roman" w:hAnsi="Times New Roman"/>
          <w:i/>
          <w:color w:val="7030A0"/>
          <w:sz w:val="20"/>
          <w:szCs w:val="20"/>
          <w:lang w:val="en-GB"/>
        </w:rPr>
        <w:t>The Movement Image</w:t>
      </w:r>
      <w:r>
        <w:rPr>
          <w:rFonts w:ascii="Times New Roman" w:hAnsi="Times New Roman"/>
          <w:sz w:val="20"/>
          <w:szCs w:val="20"/>
          <w:lang w:val="en-GB"/>
        </w:rPr>
        <w:t xml:space="preserve">, trans. Hugh Tomlinson and Barbara </w:t>
      </w:r>
      <w:proofErr w:type="spellStart"/>
      <w:r>
        <w:rPr>
          <w:rFonts w:ascii="Times New Roman" w:hAnsi="Times New Roman"/>
          <w:sz w:val="20"/>
          <w:szCs w:val="20"/>
          <w:lang w:val="en-GB"/>
        </w:rPr>
        <w:t>Habberjam</w:t>
      </w:r>
      <w:proofErr w:type="spellEnd"/>
      <w:r>
        <w:rPr>
          <w:rFonts w:ascii="Times New Roman" w:hAnsi="Times New Roman"/>
          <w:sz w:val="20"/>
          <w:szCs w:val="20"/>
          <w:lang w:val="en-GB"/>
        </w:rPr>
        <w:t xml:space="preserve"> (London: Continuum, 2005 [1</w:t>
      </w:r>
      <w:r>
        <w:rPr>
          <w:rFonts w:ascii="Times New Roman" w:hAnsi="Times New Roman"/>
          <w:sz w:val="20"/>
          <w:szCs w:val="20"/>
          <w:vertAlign w:val="superscript"/>
          <w:lang w:val="en-GB"/>
        </w:rPr>
        <w:t>st</w:t>
      </w:r>
      <w:r>
        <w:rPr>
          <w:rFonts w:ascii="Times New Roman" w:hAnsi="Times New Roman"/>
          <w:sz w:val="20"/>
          <w:szCs w:val="20"/>
          <w:lang w:val="en-GB"/>
        </w:rPr>
        <w:t xml:space="preserve"> ed. 1983]), 148.</w:t>
      </w:r>
      <w:r>
        <w:rPr>
          <w:rFonts w:ascii="Times New Roman" w:hAnsi="Times New Roman"/>
          <w:lang w:val="en-GB"/>
        </w:rPr>
        <w:t xml:space="preserve"> </w:t>
      </w:r>
    </w:p>
  </w:footnote>
  <w:footnote w:id="3">
    <w:p w14:paraId="47041756" w14:textId="77777777" w:rsidR="00DE339F" w:rsidRDefault="00DE339F">
      <w:pPr>
        <w:jc w:val="both"/>
      </w:pPr>
      <w:r>
        <w:rPr>
          <w:rFonts w:ascii="Times New Roman" w:eastAsia="Times New Roman" w:hAnsi="Times New Roman"/>
          <w:sz w:val="20"/>
          <w:szCs w:val="20"/>
        </w:rPr>
        <w:footnoteRef/>
      </w:r>
      <w:r>
        <w:rPr>
          <w:rFonts w:ascii="Times New Roman" w:eastAsia="Times New Roman" w:hAnsi="Times New Roman"/>
          <w:sz w:val="20"/>
          <w:szCs w:val="20"/>
        </w:rPr>
        <w:tab/>
        <w:t xml:space="preserve"> </w:t>
      </w:r>
      <w:r>
        <w:rPr>
          <w:rFonts w:ascii="Times New Roman" w:hAnsi="Times New Roman"/>
          <w:sz w:val="20"/>
          <w:szCs w:val="20"/>
        </w:rPr>
        <w:t xml:space="preserve">In a well-known example, a profession of love in </w:t>
      </w:r>
      <w:r>
        <w:rPr>
          <w:rFonts w:ascii="Times New Roman" w:hAnsi="Times New Roman"/>
          <w:i/>
          <w:sz w:val="20"/>
          <w:szCs w:val="20"/>
        </w:rPr>
        <w:t xml:space="preserve">The Snows of Kilimanjaro </w:t>
      </w:r>
      <w:r>
        <w:rPr>
          <w:rFonts w:ascii="Times New Roman" w:hAnsi="Times New Roman"/>
          <w:sz w:val="20"/>
          <w:szCs w:val="20"/>
        </w:rPr>
        <w:t xml:space="preserve">was dubbed to become a prayer (see Helen Graham and Jo </w:t>
      </w:r>
      <w:proofErr w:type="spellStart"/>
      <w:r>
        <w:rPr>
          <w:rFonts w:ascii="Times New Roman" w:hAnsi="Times New Roman"/>
          <w:sz w:val="20"/>
          <w:szCs w:val="20"/>
        </w:rPr>
        <w:t>Labanyi</w:t>
      </w:r>
      <w:proofErr w:type="spellEnd"/>
      <w:r>
        <w:rPr>
          <w:rFonts w:ascii="Times New Roman" w:hAnsi="Times New Roman"/>
          <w:sz w:val="20"/>
          <w:szCs w:val="20"/>
        </w:rPr>
        <w:t xml:space="preserve">, </w:t>
      </w:r>
      <w:r>
        <w:rPr>
          <w:rFonts w:ascii="Times New Roman" w:hAnsi="Times New Roman"/>
          <w:i/>
          <w:sz w:val="20"/>
          <w:szCs w:val="20"/>
        </w:rPr>
        <w:t>Spanish Cultural Studies: An Introduction</w:t>
      </w:r>
      <w:r>
        <w:rPr>
          <w:rFonts w:ascii="Times New Roman" w:hAnsi="Times New Roman"/>
          <w:sz w:val="20"/>
          <w:szCs w:val="20"/>
        </w:rPr>
        <w:t xml:space="preserve"> (Oxford: Oxford University Press, 1996), 210.  I have written elsewhere (Sarah Wright, ‘Dropping the Mask: Theatricality and Absorption in </w:t>
      </w:r>
      <w:proofErr w:type="spellStart"/>
      <w:r>
        <w:rPr>
          <w:rFonts w:ascii="Times New Roman" w:hAnsi="Times New Roman"/>
          <w:sz w:val="20"/>
          <w:szCs w:val="20"/>
        </w:rPr>
        <w:t>Sáenz</w:t>
      </w:r>
      <w:proofErr w:type="spellEnd"/>
      <w:r>
        <w:rPr>
          <w:rFonts w:ascii="Times New Roman" w:hAnsi="Times New Roman"/>
          <w:sz w:val="20"/>
          <w:szCs w:val="20"/>
        </w:rPr>
        <w:t xml:space="preserve"> de Heredia’s </w:t>
      </w:r>
      <w:r>
        <w:rPr>
          <w:rFonts w:ascii="Times New Roman" w:hAnsi="Times New Roman"/>
          <w:i/>
          <w:iCs/>
          <w:sz w:val="20"/>
          <w:szCs w:val="20"/>
        </w:rPr>
        <w:t xml:space="preserve">Don Juan </w:t>
      </w:r>
      <w:r>
        <w:rPr>
          <w:rFonts w:ascii="Times New Roman" w:hAnsi="Times New Roman"/>
          <w:sz w:val="20"/>
          <w:szCs w:val="20"/>
        </w:rPr>
        <w:t xml:space="preserve">(1950)’, </w:t>
      </w:r>
      <w:r>
        <w:rPr>
          <w:rFonts w:ascii="Times New Roman" w:hAnsi="Times New Roman"/>
          <w:i/>
          <w:iCs/>
          <w:sz w:val="20"/>
          <w:szCs w:val="20"/>
        </w:rPr>
        <w:t>Screen</w:t>
      </w:r>
      <w:r>
        <w:rPr>
          <w:rFonts w:ascii="Times New Roman" w:hAnsi="Times New Roman"/>
          <w:sz w:val="20"/>
          <w:szCs w:val="20"/>
        </w:rPr>
        <w:t xml:space="preserve">, 46, 4 (2005), 415–431 of the musings of Catholic ideologues on the perceived dangerous and seductive power of cinema and the ‘redirection’ of the </w:t>
      </w:r>
      <w:proofErr w:type="spellStart"/>
      <w:r>
        <w:rPr>
          <w:rFonts w:ascii="Times New Roman" w:hAnsi="Times New Roman"/>
          <w:sz w:val="20"/>
          <w:szCs w:val="20"/>
        </w:rPr>
        <w:t>erotics</w:t>
      </w:r>
      <w:proofErr w:type="spellEnd"/>
      <w:r>
        <w:rPr>
          <w:rFonts w:ascii="Times New Roman" w:hAnsi="Times New Roman"/>
          <w:sz w:val="20"/>
          <w:szCs w:val="20"/>
        </w:rPr>
        <w:t xml:space="preserve"> of the gaze towards more pious ends in the film </w:t>
      </w:r>
      <w:r>
        <w:rPr>
          <w:rFonts w:ascii="Times New Roman" w:hAnsi="Times New Roman"/>
          <w:i/>
          <w:sz w:val="20"/>
          <w:szCs w:val="20"/>
        </w:rPr>
        <w:t>Don Juan</w:t>
      </w:r>
      <w:r>
        <w:rPr>
          <w:rFonts w:ascii="Times New Roman" w:hAnsi="Times New Roman"/>
          <w:sz w:val="20"/>
          <w:szCs w:val="20"/>
        </w:rPr>
        <w:t xml:space="preserve"> by </w:t>
      </w:r>
      <w:proofErr w:type="spellStart"/>
      <w:r>
        <w:rPr>
          <w:rFonts w:ascii="Times New Roman" w:hAnsi="Times New Roman"/>
          <w:sz w:val="20"/>
          <w:szCs w:val="20"/>
        </w:rPr>
        <w:t>Sáenz</w:t>
      </w:r>
      <w:proofErr w:type="spellEnd"/>
      <w:r>
        <w:rPr>
          <w:rFonts w:ascii="Times New Roman" w:hAnsi="Times New Roman"/>
          <w:sz w:val="20"/>
          <w:szCs w:val="20"/>
        </w:rPr>
        <w:t xml:space="preserve"> de Heredia (1950).  Jean-Luc Nancy (</w:t>
      </w:r>
      <w:r>
        <w:rPr>
          <w:rFonts w:ascii="Times New Roman" w:hAnsi="Times New Roman"/>
          <w:i/>
          <w:sz w:val="20"/>
          <w:szCs w:val="20"/>
          <w:lang w:val="en-GB"/>
        </w:rPr>
        <w:t>The Ground of the Image</w:t>
      </w:r>
      <w:r>
        <w:rPr>
          <w:rFonts w:ascii="Times New Roman" w:hAnsi="Times New Roman"/>
          <w:sz w:val="20"/>
          <w:szCs w:val="20"/>
          <w:lang w:val="en-GB"/>
        </w:rPr>
        <w:t xml:space="preserve">, trans. Jeff Fort (New York: Fordham University Press, 2005) </w:t>
      </w:r>
      <w:r>
        <w:rPr>
          <w:rFonts w:ascii="Times New Roman" w:hAnsi="Times New Roman"/>
          <w:sz w:val="20"/>
          <w:szCs w:val="20"/>
        </w:rPr>
        <w:t xml:space="preserve">has written interestingly of the ‘ambivalence’ of the image, which might be denounced as superficial or illusory, or celebrated as powerful and attributed the status of truth.  </w:t>
      </w:r>
    </w:p>
  </w:footnote>
  <w:footnote w:id="4">
    <w:p w14:paraId="03000953" w14:textId="77777777" w:rsidR="00DE339F" w:rsidRDefault="00DE339F">
      <w:pPr>
        <w:pStyle w:val="Footnote"/>
        <w:jc w:val="both"/>
      </w:pPr>
      <w:r>
        <w:rPr>
          <w:rFonts w:eastAsia="Times New Roman"/>
          <w:szCs w:val="20"/>
        </w:rPr>
        <w:footnoteRef/>
      </w:r>
      <w:r>
        <w:rPr>
          <w:rFonts w:eastAsia="Times New Roman"/>
          <w:szCs w:val="20"/>
        </w:rPr>
        <w:tab/>
        <w:t xml:space="preserve"> </w:t>
      </w:r>
      <w:r>
        <w:rPr>
          <w:szCs w:val="20"/>
        </w:rPr>
        <w:t xml:space="preserve">From a press release held on file at the </w:t>
      </w:r>
      <w:proofErr w:type="spellStart"/>
      <w:r>
        <w:rPr>
          <w:szCs w:val="20"/>
        </w:rPr>
        <w:t>Filmoteca</w:t>
      </w:r>
      <w:proofErr w:type="spellEnd"/>
      <w:r>
        <w:rPr>
          <w:szCs w:val="20"/>
        </w:rPr>
        <w:t xml:space="preserve"> Española, Madrid. </w:t>
      </w:r>
    </w:p>
  </w:footnote>
  <w:footnote w:id="5">
    <w:p w14:paraId="337268C7" w14:textId="77777777" w:rsidR="00DE339F" w:rsidRDefault="00DE339F">
      <w:pPr>
        <w:jc w:val="both"/>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J. A. Gómez Marín, </w:t>
      </w:r>
      <w:r>
        <w:rPr>
          <w:rFonts w:ascii="Times New Roman" w:hAnsi="Times New Roman"/>
          <w:i/>
          <w:sz w:val="20"/>
          <w:szCs w:val="20"/>
          <w:lang w:val="es-ES"/>
        </w:rPr>
        <w:t>Bandolerismo, santidad y otros temas españoles</w:t>
      </w:r>
      <w:r>
        <w:rPr>
          <w:rFonts w:ascii="Times New Roman" w:hAnsi="Times New Roman"/>
          <w:sz w:val="20"/>
          <w:szCs w:val="20"/>
          <w:lang w:val="es-ES"/>
        </w:rPr>
        <w:t xml:space="preserve"> (Madrid: Miguel </w:t>
      </w:r>
      <w:proofErr w:type="spellStart"/>
      <w:r>
        <w:rPr>
          <w:rFonts w:ascii="Times New Roman" w:hAnsi="Times New Roman"/>
          <w:sz w:val="20"/>
          <w:szCs w:val="20"/>
          <w:lang w:val="es-ES"/>
        </w:rPr>
        <w:t>Castellote</w:t>
      </w:r>
      <w:proofErr w:type="spellEnd"/>
      <w:r>
        <w:rPr>
          <w:rFonts w:ascii="Times New Roman" w:hAnsi="Times New Roman"/>
          <w:sz w:val="20"/>
          <w:szCs w:val="20"/>
          <w:lang w:val="es-ES"/>
        </w:rPr>
        <w:t xml:space="preserve">, 1972). </w:t>
      </w:r>
      <w:r>
        <w:rPr>
          <w:rFonts w:ascii="Times New Roman" w:hAnsi="Times New Roman"/>
          <w:sz w:val="20"/>
          <w:szCs w:val="20"/>
          <w:lang w:val="en-GB"/>
        </w:rPr>
        <w:t xml:space="preserve">For a discussion of the mythologies which surrounded ‘El Tempranillo’ built up by writers both Spanish and foreign, see Emilio </w:t>
      </w:r>
      <w:proofErr w:type="spellStart"/>
      <w:r>
        <w:rPr>
          <w:rFonts w:ascii="Times New Roman" w:hAnsi="Times New Roman"/>
          <w:sz w:val="20"/>
          <w:szCs w:val="20"/>
          <w:lang w:val="en-GB"/>
        </w:rPr>
        <w:t>Soler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Pascual</w:t>
      </w:r>
      <w:proofErr w:type="spellEnd"/>
      <w:r>
        <w:rPr>
          <w:rFonts w:ascii="Times New Roman" w:hAnsi="Times New Roman"/>
          <w:sz w:val="20"/>
          <w:szCs w:val="20"/>
          <w:lang w:val="en-GB"/>
        </w:rPr>
        <w:t xml:space="preserve">, </w:t>
      </w:r>
      <w:proofErr w:type="spellStart"/>
      <w:r>
        <w:rPr>
          <w:rFonts w:ascii="Times New Roman" w:hAnsi="Times New Roman"/>
          <w:i/>
          <w:sz w:val="20"/>
          <w:szCs w:val="20"/>
          <w:lang w:val="en-GB"/>
        </w:rPr>
        <w:t>Bandoleros</w:t>
      </w:r>
      <w:proofErr w:type="spellEnd"/>
      <w:r>
        <w:rPr>
          <w:rFonts w:ascii="Times New Roman" w:hAnsi="Times New Roman"/>
          <w:i/>
          <w:sz w:val="20"/>
          <w:szCs w:val="20"/>
          <w:lang w:val="en-GB"/>
        </w:rPr>
        <w:t xml:space="preserve">: Mito y </w:t>
      </w:r>
      <w:proofErr w:type="spellStart"/>
      <w:r>
        <w:rPr>
          <w:rFonts w:ascii="Times New Roman" w:hAnsi="Times New Roman"/>
          <w:i/>
          <w:sz w:val="20"/>
          <w:szCs w:val="20"/>
          <w:lang w:val="en-GB"/>
        </w:rPr>
        <w:t>realidad</w:t>
      </w:r>
      <w:proofErr w:type="spellEnd"/>
      <w:r>
        <w:rPr>
          <w:rFonts w:ascii="Times New Roman" w:hAnsi="Times New Roman"/>
          <w:i/>
          <w:sz w:val="20"/>
          <w:szCs w:val="20"/>
          <w:lang w:val="en-GB"/>
        </w:rPr>
        <w:t xml:space="preserve"> en el </w:t>
      </w:r>
      <w:proofErr w:type="spellStart"/>
      <w:r>
        <w:rPr>
          <w:rFonts w:ascii="Times New Roman" w:hAnsi="Times New Roman"/>
          <w:i/>
          <w:sz w:val="20"/>
          <w:szCs w:val="20"/>
          <w:lang w:val="en-GB"/>
        </w:rPr>
        <w:t>romanticismo</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español</w:t>
      </w:r>
      <w:proofErr w:type="spellEnd"/>
      <w:r>
        <w:rPr>
          <w:rFonts w:ascii="Times New Roman" w:hAnsi="Times New Roman"/>
          <w:sz w:val="20"/>
          <w:szCs w:val="20"/>
          <w:lang w:val="en-GB"/>
        </w:rPr>
        <w:t xml:space="preserve"> (Madrid: </w:t>
      </w:r>
      <w:proofErr w:type="spellStart"/>
      <w:r>
        <w:rPr>
          <w:rFonts w:ascii="Times New Roman" w:hAnsi="Times New Roman"/>
          <w:sz w:val="20"/>
          <w:szCs w:val="20"/>
          <w:lang w:val="en-GB"/>
        </w:rPr>
        <w:t>Síntesis</w:t>
      </w:r>
      <w:proofErr w:type="spellEnd"/>
      <w:r>
        <w:rPr>
          <w:rFonts w:ascii="Times New Roman" w:hAnsi="Times New Roman"/>
          <w:sz w:val="20"/>
          <w:szCs w:val="20"/>
          <w:lang w:val="en-GB"/>
        </w:rPr>
        <w:t xml:space="preserve">, 2006), 221-234. </w:t>
      </w:r>
      <w:proofErr w:type="spellStart"/>
      <w:r>
        <w:rPr>
          <w:rFonts w:ascii="Times New Roman" w:hAnsi="Times New Roman"/>
          <w:sz w:val="20"/>
          <w:szCs w:val="20"/>
          <w:lang w:val="en-GB"/>
        </w:rPr>
        <w:t>López</w:t>
      </w:r>
      <w:proofErr w:type="spellEnd"/>
      <w:r>
        <w:rPr>
          <w:rFonts w:ascii="Times New Roman" w:hAnsi="Times New Roman"/>
          <w:sz w:val="20"/>
          <w:szCs w:val="20"/>
          <w:lang w:val="en-GB"/>
        </w:rPr>
        <w:t xml:space="preserve"> de </w:t>
      </w:r>
      <w:proofErr w:type="spellStart"/>
      <w:r>
        <w:rPr>
          <w:rFonts w:ascii="Times New Roman" w:hAnsi="Times New Roman"/>
          <w:sz w:val="20"/>
          <w:szCs w:val="20"/>
          <w:lang w:val="en-GB"/>
        </w:rPr>
        <w:t>Abiada</w:t>
      </w:r>
      <w:proofErr w:type="spellEnd"/>
      <w:r>
        <w:rPr>
          <w:rFonts w:ascii="Times New Roman" w:hAnsi="Times New Roman"/>
          <w:sz w:val="20"/>
          <w:szCs w:val="20"/>
          <w:lang w:val="en-GB"/>
        </w:rPr>
        <w:t xml:space="preserve"> and Rodriguez Martín trace the ‘</w:t>
      </w:r>
      <w:proofErr w:type="spellStart"/>
      <w:r>
        <w:rPr>
          <w:rFonts w:ascii="Times New Roman" w:hAnsi="Times New Roman"/>
          <w:sz w:val="20"/>
          <w:szCs w:val="20"/>
          <w:lang w:val="en-GB"/>
        </w:rPr>
        <w:t>bandido</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justicero</w:t>
      </w:r>
      <w:proofErr w:type="spellEnd"/>
      <w:r>
        <w:rPr>
          <w:rFonts w:ascii="Times New Roman" w:hAnsi="Times New Roman"/>
          <w:sz w:val="20"/>
          <w:szCs w:val="20"/>
          <w:lang w:val="en-GB"/>
        </w:rPr>
        <w:t xml:space="preserve"> y </w:t>
      </w:r>
      <w:proofErr w:type="spellStart"/>
      <w:r>
        <w:rPr>
          <w:rFonts w:ascii="Times New Roman" w:hAnsi="Times New Roman"/>
          <w:sz w:val="20"/>
          <w:szCs w:val="20"/>
          <w:lang w:val="en-GB"/>
        </w:rPr>
        <w:t>generoso</w:t>
      </w:r>
      <w:proofErr w:type="spellEnd"/>
      <w:r>
        <w:rPr>
          <w:rFonts w:ascii="Times New Roman" w:hAnsi="Times New Roman"/>
          <w:sz w:val="20"/>
          <w:szCs w:val="20"/>
          <w:lang w:val="en-GB"/>
        </w:rPr>
        <w:t xml:space="preserve">’ to the sixteenth century in Spain and specifically to Andalusia (the Sierra </w:t>
      </w:r>
      <w:proofErr w:type="spellStart"/>
      <w:r>
        <w:rPr>
          <w:rFonts w:ascii="Times New Roman" w:hAnsi="Times New Roman"/>
          <w:sz w:val="20"/>
          <w:szCs w:val="20"/>
          <w:lang w:val="en-GB"/>
        </w:rPr>
        <w:t>Morena</w:t>
      </w:r>
      <w:proofErr w:type="spellEnd"/>
      <w:r>
        <w:rPr>
          <w:rFonts w:ascii="Times New Roman" w:hAnsi="Times New Roman"/>
          <w:sz w:val="20"/>
          <w:szCs w:val="20"/>
          <w:lang w:val="en-GB"/>
        </w:rPr>
        <w:t xml:space="preserve">). </w:t>
      </w:r>
      <w:r w:rsidRPr="00B42838">
        <w:rPr>
          <w:rFonts w:ascii="Times New Roman" w:hAnsi="Times New Roman"/>
          <w:sz w:val="20"/>
          <w:szCs w:val="20"/>
          <w:lang w:val="es-ES"/>
        </w:rPr>
        <w:t xml:space="preserve">José López de </w:t>
      </w:r>
      <w:proofErr w:type="spellStart"/>
      <w:r w:rsidRPr="00B42838">
        <w:rPr>
          <w:rFonts w:ascii="Times New Roman" w:hAnsi="Times New Roman"/>
          <w:sz w:val="20"/>
          <w:szCs w:val="20"/>
          <w:lang w:val="es-ES"/>
        </w:rPr>
        <w:t>Abiada</w:t>
      </w:r>
      <w:proofErr w:type="spellEnd"/>
      <w:r w:rsidRPr="00B42838">
        <w:rPr>
          <w:rFonts w:ascii="Times New Roman" w:hAnsi="Times New Roman"/>
          <w:sz w:val="20"/>
          <w:szCs w:val="20"/>
          <w:lang w:val="es-ES"/>
        </w:rPr>
        <w:t xml:space="preserve"> and José Antonio Rodríguez Martín, ‘Calas en el fenómeno del bandolerismo andaluz de la literatura y la historiografía’, </w:t>
      </w:r>
      <w:r w:rsidRPr="00B42838">
        <w:rPr>
          <w:rFonts w:ascii="Times New Roman" w:hAnsi="Times New Roman"/>
          <w:i/>
          <w:sz w:val="20"/>
          <w:szCs w:val="20"/>
          <w:lang w:val="es-ES"/>
        </w:rPr>
        <w:t>Iberoamericana</w:t>
      </w:r>
      <w:r w:rsidRPr="00B42838">
        <w:rPr>
          <w:rFonts w:ascii="Times New Roman" w:hAnsi="Times New Roman"/>
          <w:sz w:val="20"/>
          <w:szCs w:val="20"/>
          <w:lang w:val="es-ES"/>
        </w:rPr>
        <w:t xml:space="preserve">, 22, 181-192, (p.107).  </w:t>
      </w:r>
      <w:r>
        <w:rPr>
          <w:rFonts w:ascii="Times New Roman" w:hAnsi="Times New Roman"/>
          <w:sz w:val="20"/>
          <w:szCs w:val="20"/>
          <w:lang w:val="en-GB"/>
        </w:rPr>
        <w:t xml:space="preserve">In the nineteenth century the bandit was idealised by the foreign Romantic writers (such as Prosper </w:t>
      </w:r>
      <w:proofErr w:type="spellStart"/>
      <w:r>
        <w:rPr>
          <w:rFonts w:ascii="Times New Roman" w:hAnsi="Times New Roman"/>
          <w:sz w:val="20"/>
          <w:szCs w:val="20"/>
          <w:lang w:val="en-GB"/>
        </w:rPr>
        <w:t>Mérimée</w:t>
      </w:r>
      <w:proofErr w:type="spellEnd"/>
      <w:r>
        <w:rPr>
          <w:rFonts w:ascii="Times New Roman" w:hAnsi="Times New Roman"/>
          <w:sz w:val="20"/>
          <w:szCs w:val="20"/>
          <w:lang w:val="en-GB"/>
        </w:rPr>
        <w:t xml:space="preserve">).  ‘There really were </w:t>
      </w:r>
      <w:proofErr w:type="spellStart"/>
      <w:r>
        <w:rPr>
          <w:rFonts w:ascii="Times New Roman" w:hAnsi="Times New Roman"/>
          <w:sz w:val="20"/>
          <w:szCs w:val="20"/>
          <w:lang w:val="en-GB"/>
        </w:rPr>
        <w:t>bandoleros</w:t>
      </w:r>
      <w:proofErr w:type="spellEnd"/>
      <w:r>
        <w:rPr>
          <w:rFonts w:ascii="Times New Roman" w:hAnsi="Times New Roman"/>
          <w:sz w:val="20"/>
          <w:szCs w:val="20"/>
          <w:lang w:val="en-GB"/>
        </w:rPr>
        <w:t xml:space="preserve">’, writes Mitchell, ‘but what made them legends in their own time’ were ‘the great masses of rural oppressed who were disinclined to rebel themselves but who were eager to sing the exploits of those who did’. Timothy Mitchell, </w:t>
      </w:r>
      <w:proofErr w:type="spellStart"/>
      <w:r>
        <w:rPr>
          <w:rFonts w:ascii="Times New Roman" w:hAnsi="Times New Roman"/>
          <w:i/>
          <w:sz w:val="20"/>
          <w:szCs w:val="20"/>
          <w:lang w:val="en-GB"/>
        </w:rPr>
        <w:t>Passional</w:t>
      </w:r>
      <w:proofErr w:type="spellEnd"/>
      <w:r>
        <w:rPr>
          <w:rFonts w:ascii="Times New Roman" w:hAnsi="Times New Roman"/>
          <w:i/>
          <w:sz w:val="20"/>
          <w:szCs w:val="20"/>
          <w:lang w:val="en-GB"/>
        </w:rPr>
        <w:t xml:space="preserve"> Culture: Emotion, Religion and Society in Southern Spain</w:t>
      </w:r>
      <w:r>
        <w:rPr>
          <w:rFonts w:ascii="Times New Roman" w:hAnsi="Times New Roman"/>
          <w:sz w:val="20"/>
          <w:szCs w:val="20"/>
          <w:lang w:val="en-GB"/>
        </w:rPr>
        <w:t xml:space="preserve"> (Philadelphia, PA.: University of Pennsylvania Press, 1990), 74.  Mitchell notes that these poor peasants were not looking for a change in the world order, but to make case-by-case adjustments of this one.  Many ended up repenting and mending their ways, as Gómez </w:t>
      </w:r>
      <w:proofErr w:type="spellStart"/>
      <w:r>
        <w:rPr>
          <w:rFonts w:ascii="Times New Roman" w:hAnsi="Times New Roman"/>
          <w:sz w:val="20"/>
          <w:szCs w:val="20"/>
          <w:lang w:val="en-GB"/>
        </w:rPr>
        <w:t>Marín</w:t>
      </w:r>
      <w:proofErr w:type="spellEnd"/>
      <w:r>
        <w:rPr>
          <w:rFonts w:ascii="Times New Roman" w:hAnsi="Times New Roman"/>
          <w:sz w:val="20"/>
          <w:szCs w:val="20"/>
          <w:lang w:val="en-GB"/>
        </w:rPr>
        <w:t xml:space="preserve"> notes (</w:t>
      </w:r>
      <w:proofErr w:type="spellStart"/>
      <w:r>
        <w:rPr>
          <w:rFonts w:ascii="Times New Roman" w:hAnsi="Times New Roman"/>
          <w:i/>
          <w:sz w:val="20"/>
          <w:szCs w:val="20"/>
          <w:lang w:val="en-GB"/>
        </w:rPr>
        <w:t>Bandolerismo</w:t>
      </w:r>
      <w:proofErr w:type="spellEnd"/>
      <w:r>
        <w:rPr>
          <w:rFonts w:ascii="Times New Roman" w:hAnsi="Times New Roman"/>
          <w:sz w:val="20"/>
          <w:szCs w:val="20"/>
          <w:lang w:val="en-GB"/>
        </w:rPr>
        <w:t xml:space="preserve">, 29).  Others were executed. Furthermore, the </w:t>
      </w:r>
      <w:r>
        <w:rPr>
          <w:rFonts w:ascii="Times New Roman" w:hAnsi="Times New Roman"/>
          <w:i/>
          <w:sz w:val="20"/>
          <w:szCs w:val="20"/>
          <w:lang w:val="en-GB"/>
        </w:rPr>
        <w:t xml:space="preserve">romance de </w:t>
      </w:r>
      <w:proofErr w:type="spellStart"/>
      <w:r>
        <w:rPr>
          <w:rFonts w:ascii="Times New Roman" w:hAnsi="Times New Roman"/>
          <w:i/>
          <w:sz w:val="20"/>
          <w:szCs w:val="20"/>
          <w:lang w:val="en-GB"/>
        </w:rPr>
        <w:t>ciegos</w:t>
      </w:r>
      <w:proofErr w:type="spellEnd"/>
      <w:r>
        <w:rPr>
          <w:rFonts w:ascii="Times New Roman" w:hAnsi="Times New Roman"/>
          <w:sz w:val="20"/>
          <w:szCs w:val="20"/>
          <w:lang w:val="en-GB"/>
        </w:rPr>
        <w:t xml:space="preserve"> (semi-oral tales told by blind men) which often told the tales of bandits, habitually began their verse with an invocation to the Virgin and always ended with a moral (Mitchell, </w:t>
      </w:r>
      <w:proofErr w:type="spellStart"/>
      <w:r>
        <w:rPr>
          <w:rFonts w:ascii="Times New Roman" w:hAnsi="Times New Roman"/>
          <w:i/>
          <w:sz w:val="20"/>
          <w:szCs w:val="20"/>
          <w:lang w:val="en-GB"/>
        </w:rPr>
        <w:t>Passional</w:t>
      </w:r>
      <w:proofErr w:type="spellEnd"/>
      <w:r>
        <w:rPr>
          <w:rFonts w:ascii="Times New Roman" w:hAnsi="Times New Roman"/>
          <w:i/>
          <w:sz w:val="20"/>
          <w:szCs w:val="20"/>
          <w:lang w:val="en-GB"/>
        </w:rPr>
        <w:t xml:space="preserve"> Culture</w:t>
      </w:r>
      <w:proofErr w:type="gramStart"/>
      <w:r>
        <w:rPr>
          <w:rFonts w:ascii="Times New Roman" w:hAnsi="Times New Roman"/>
          <w:sz w:val="20"/>
          <w:szCs w:val="20"/>
          <w:lang w:val="en-GB"/>
        </w:rPr>
        <w:t>,135</w:t>
      </w:r>
      <w:proofErr w:type="gramEnd"/>
      <w:r>
        <w:rPr>
          <w:rFonts w:ascii="Times New Roman" w:hAnsi="Times New Roman"/>
          <w:sz w:val="20"/>
          <w:szCs w:val="20"/>
          <w:lang w:val="en-GB"/>
        </w:rPr>
        <w:t xml:space="preserve">).  In his seminal study of the </w:t>
      </w:r>
      <w:r>
        <w:rPr>
          <w:rFonts w:ascii="Times New Roman" w:hAnsi="Times New Roman"/>
          <w:i/>
          <w:sz w:val="20"/>
          <w:szCs w:val="20"/>
          <w:lang w:val="en-GB"/>
        </w:rPr>
        <w:t xml:space="preserve">romances de </w:t>
      </w:r>
      <w:proofErr w:type="spellStart"/>
      <w:r>
        <w:rPr>
          <w:rFonts w:ascii="Times New Roman" w:hAnsi="Times New Roman"/>
          <w:i/>
          <w:sz w:val="20"/>
          <w:szCs w:val="20"/>
          <w:lang w:val="en-GB"/>
        </w:rPr>
        <w:t>ciego</w:t>
      </w:r>
      <w:proofErr w:type="spellEnd"/>
      <w:r>
        <w:rPr>
          <w:rFonts w:ascii="Times New Roman" w:hAnsi="Times New Roman"/>
          <w:sz w:val="20"/>
          <w:szCs w:val="20"/>
          <w:lang w:val="en-GB"/>
        </w:rPr>
        <w:t xml:space="preserve">, Julio Caro </w:t>
      </w:r>
      <w:proofErr w:type="spellStart"/>
      <w:r>
        <w:rPr>
          <w:rFonts w:ascii="Times New Roman" w:hAnsi="Times New Roman"/>
          <w:sz w:val="20"/>
          <w:szCs w:val="20"/>
          <w:lang w:val="en-GB"/>
        </w:rPr>
        <w:t>Baroja</w:t>
      </w:r>
      <w:proofErr w:type="spellEnd"/>
      <w:r>
        <w:rPr>
          <w:rFonts w:ascii="Times New Roman" w:hAnsi="Times New Roman"/>
          <w:sz w:val="20"/>
          <w:szCs w:val="20"/>
          <w:lang w:val="en-GB"/>
        </w:rPr>
        <w:t xml:space="preserve"> in </w:t>
      </w:r>
      <w:proofErr w:type="spellStart"/>
      <w:r>
        <w:rPr>
          <w:rFonts w:ascii="Times New Roman" w:hAnsi="Times New Roman"/>
          <w:i/>
          <w:sz w:val="20"/>
          <w:szCs w:val="20"/>
          <w:lang w:val="en-GB"/>
        </w:rPr>
        <w:t>Ensayo</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sobre</w:t>
      </w:r>
      <w:proofErr w:type="spellEnd"/>
      <w:r>
        <w:rPr>
          <w:rFonts w:ascii="Times New Roman" w:hAnsi="Times New Roman"/>
          <w:i/>
          <w:sz w:val="20"/>
          <w:szCs w:val="20"/>
          <w:lang w:val="en-GB"/>
        </w:rPr>
        <w:t xml:space="preserve"> la </w:t>
      </w:r>
      <w:proofErr w:type="spellStart"/>
      <w:r>
        <w:rPr>
          <w:rFonts w:ascii="Times New Roman" w:hAnsi="Times New Roman"/>
          <w:i/>
          <w:sz w:val="20"/>
          <w:szCs w:val="20"/>
          <w:lang w:val="en-GB"/>
        </w:rPr>
        <w:t>literatura</w:t>
      </w:r>
      <w:proofErr w:type="spellEnd"/>
      <w:r>
        <w:rPr>
          <w:rFonts w:ascii="Times New Roman" w:hAnsi="Times New Roman"/>
          <w:i/>
          <w:sz w:val="20"/>
          <w:szCs w:val="20"/>
          <w:lang w:val="en-GB"/>
        </w:rPr>
        <w:t xml:space="preserve"> de </w:t>
      </w:r>
      <w:proofErr w:type="spellStart"/>
      <w:r>
        <w:rPr>
          <w:rFonts w:ascii="Times New Roman" w:hAnsi="Times New Roman"/>
          <w:i/>
          <w:iCs/>
          <w:sz w:val="20"/>
          <w:szCs w:val="20"/>
          <w:lang w:val="en-GB"/>
        </w:rPr>
        <w:t>cordel</w:t>
      </w:r>
      <w:proofErr w:type="spellEnd"/>
      <w:r>
        <w:rPr>
          <w:rFonts w:ascii="Times New Roman" w:hAnsi="Times New Roman"/>
          <w:sz w:val="20"/>
          <w:szCs w:val="20"/>
          <w:lang w:val="en-GB"/>
        </w:rPr>
        <w:t xml:space="preserve"> (Madrid: </w:t>
      </w:r>
      <w:proofErr w:type="spellStart"/>
      <w:r>
        <w:rPr>
          <w:rFonts w:ascii="Times New Roman" w:hAnsi="Times New Roman"/>
          <w:sz w:val="20"/>
          <w:szCs w:val="20"/>
          <w:lang w:val="en-GB"/>
        </w:rPr>
        <w:t>Fundamentos</w:t>
      </w:r>
      <w:proofErr w:type="spellEnd"/>
      <w:r>
        <w:rPr>
          <w:rFonts w:ascii="Times New Roman" w:hAnsi="Times New Roman"/>
          <w:sz w:val="20"/>
          <w:szCs w:val="20"/>
          <w:lang w:val="en-GB"/>
        </w:rPr>
        <w:t xml:space="preserve">, 1995), emphasises their religious character and the story lines that emerge as a consequence. </w:t>
      </w:r>
      <w:proofErr w:type="spellStart"/>
      <w:r>
        <w:rPr>
          <w:rFonts w:ascii="Times New Roman" w:hAnsi="Times New Roman"/>
          <w:i/>
          <w:sz w:val="20"/>
          <w:szCs w:val="20"/>
          <w:lang w:val="en-GB"/>
        </w:rPr>
        <w:t>Amanecer</w:t>
      </w:r>
      <w:proofErr w:type="spellEnd"/>
      <w:r>
        <w:rPr>
          <w:rFonts w:ascii="Times New Roman" w:hAnsi="Times New Roman"/>
          <w:i/>
          <w:sz w:val="20"/>
          <w:szCs w:val="20"/>
          <w:lang w:val="en-GB"/>
        </w:rPr>
        <w:t xml:space="preserve"> en </w:t>
      </w:r>
      <w:proofErr w:type="spellStart"/>
      <w:r>
        <w:rPr>
          <w:rFonts w:ascii="Times New Roman" w:hAnsi="Times New Roman"/>
          <w:i/>
          <w:sz w:val="20"/>
          <w:szCs w:val="20"/>
          <w:lang w:val="en-GB"/>
        </w:rPr>
        <w:t>puerta</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oscura</w:t>
      </w:r>
      <w:r>
        <w:rPr>
          <w:rFonts w:ascii="Times New Roman" w:hAnsi="Times New Roman"/>
          <w:sz w:val="20"/>
          <w:szCs w:val="20"/>
          <w:lang w:val="en-GB"/>
        </w:rPr>
        <w:t>’s</w:t>
      </w:r>
      <w:proofErr w:type="spellEnd"/>
      <w:r>
        <w:rPr>
          <w:rFonts w:ascii="Times New Roman" w:hAnsi="Times New Roman"/>
          <w:sz w:val="20"/>
          <w:szCs w:val="20"/>
          <w:lang w:val="en-GB"/>
        </w:rPr>
        <w:t xml:space="preserve"> religiosity is merely in keeping with the origins of banditry folklore, therefore.</w:t>
      </w:r>
      <w:r>
        <w:rPr>
          <w:rFonts w:ascii="Times New Roman" w:hAnsi="Times New Roman"/>
          <w:lang w:val="en-GB"/>
        </w:rPr>
        <w:t xml:space="preserve">   </w:t>
      </w:r>
    </w:p>
    <w:p w14:paraId="472A79E7" w14:textId="77777777" w:rsidR="00DE339F" w:rsidRDefault="00DE339F">
      <w:pPr>
        <w:jc w:val="both"/>
      </w:pPr>
      <w:r>
        <w:rPr>
          <w:rFonts w:ascii="Times New Roman" w:eastAsia="Times New Roman" w:hAnsi="Times New Roman"/>
          <w:sz w:val="20"/>
          <w:szCs w:val="20"/>
          <w:lang w:val="en-GB"/>
        </w:rPr>
        <w:tab/>
        <w:t xml:space="preserve"> </w:t>
      </w:r>
    </w:p>
  </w:footnote>
  <w:footnote w:id="6">
    <w:p w14:paraId="43937B12" w14:textId="77777777" w:rsidR="00DE339F" w:rsidRDefault="00DE339F">
      <w:pPr>
        <w:jc w:val="both"/>
        <w:rPr>
          <w:rFonts w:ascii="Times New Roman" w:hAnsi="Times New Roman"/>
          <w:sz w:val="20"/>
          <w:szCs w:val="20"/>
        </w:rPr>
      </w:pPr>
      <w:r>
        <w:rPr>
          <w:rFonts w:ascii="Times New Roman" w:eastAsia="Times New Roman" w:hAnsi="Times New Roman"/>
          <w:sz w:val="20"/>
          <w:szCs w:val="20"/>
        </w:rPr>
        <w:footnoteRef/>
      </w:r>
      <w:r>
        <w:rPr>
          <w:rFonts w:ascii="Times New Roman" w:eastAsia="Times New Roman" w:hAnsi="Times New Roman"/>
          <w:sz w:val="20"/>
          <w:szCs w:val="20"/>
        </w:rPr>
        <w:tab/>
        <w:t xml:space="preserve"> </w:t>
      </w:r>
      <w:r>
        <w:rPr>
          <w:rFonts w:ascii="Times New Roman" w:hAnsi="Times New Roman"/>
          <w:sz w:val="20"/>
          <w:szCs w:val="20"/>
        </w:rPr>
        <w:t>Tom Gunning</w:t>
      </w:r>
      <w:r>
        <w:rPr>
          <w:rFonts w:ascii="Times New Roman" w:hAnsi="Times New Roman"/>
          <w:color w:val="262626"/>
          <w:sz w:val="20"/>
          <w:szCs w:val="20"/>
        </w:rPr>
        <w:t xml:space="preserve">, ‘The Cinema of Attractions: Early Film, Its Spectator and the Avant-Garde’, in </w:t>
      </w:r>
      <w:r>
        <w:rPr>
          <w:rFonts w:ascii="Times New Roman" w:hAnsi="Times New Roman"/>
          <w:i/>
          <w:iCs/>
          <w:color w:val="262626"/>
          <w:sz w:val="20"/>
          <w:szCs w:val="20"/>
        </w:rPr>
        <w:t>Early Film Space Frame Narrative,</w:t>
      </w:r>
      <w:r>
        <w:rPr>
          <w:rFonts w:ascii="Times New Roman" w:hAnsi="Times New Roman"/>
          <w:color w:val="262626"/>
          <w:sz w:val="20"/>
          <w:szCs w:val="20"/>
        </w:rPr>
        <w:t xml:space="preserve"> </w:t>
      </w:r>
      <w:proofErr w:type="gramStart"/>
      <w:r>
        <w:rPr>
          <w:rFonts w:ascii="Times New Roman" w:hAnsi="Times New Roman"/>
          <w:color w:val="262626"/>
          <w:sz w:val="20"/>
          <w:szCs w:val="20"/>
        </w:rPr>
        <w:t>eds</w:t>
      </w:r>
      <w:proofErr w:type="gramEnd"/>
      <w:r>
        <w:rPr>
          <w:rFonts w:ascii="Times New Roman" w:hAnsi="Times New Roman"/>
          <w:color w:val="262626"/>
          <w:sz w:val="20"/>
          <w:szCs w:val="20"/>
        </w:rPr>
        <w:t xml:space="preserve">. Thomas </w:t>
      </w:r>
      <w:proofErr w:type="spellStart"/>
      <w:r>
        <w:rPr>
          <w:rFonts w:ascii="Times New Roman" w:hAnsi="Times New Roman"/>
          <w:color w:val="262626"/>
          <w:sz w:val="20"/>
          <w:szCs w:val="20"/>
        </w:rPr>
        <w:t>Elsaesser</w:t>
      </w:r>
      <w:proofErr w:type="spellEnd"/>
      <w:r>
        <w:rPr>
          <w:rFonts w:ascii="Times New Roman" w:hAnsi="Times New Roman"/>
          <w:color w:val="262626"/>
          <w:sz w:val="20"/>
          <w:szCs w:val="20"/>
        </w:rPr>
        <w:t xml:space="preserve"> and Adam Barker (London: British Film Institute, 1990), 56-62. </w:t>
      </w:r>
    </w:p>
    <w:p w14:paraId="0BE52773" w14:textId="77777777" w:rsidR="00DE339F" w:rsidRDefault="00DE339F">
      <w:pPr>
        <w:pStyle w:val="Footnote"/>
      </w:pPr>
    </w:p>
  </w:footnote>
  <w:footnote w:id="7">
    <w:p w14:paraId="71272C4F" w14:textId="77777777" w:rsidR="00DE339F" w:rsidRDefault="00DE339F">
      <w:pPr>
        <w:pStyle w:val="Footnote"/>
      </w:pPr>
      <w:r>
        <w:footnoteRef/>
      </w:r>
      <w:r>
        <w:tab/>
        <w:t>Gunning, ‘The Cinema of Attractions’.</w:t>
      </w:r>
    </w:p>
  </w:footnote>
  <w:footnote w:id="8">
    <w:p w14:paraId="06DBC21F" w14:textId="77777777" w:rsidR="00DE339F" w:rsidRDefault="00DE339F">
      <w:pPr>
        <w:jc w:val="both"/>
      </w:pPr>
      <w:r>
        <w:rPr>
          <w:rFonts w:ascii="Times New Roman" w:eastAsia="Times New Roman" w:hAnsi="Times New Roman"/>
          <w:sz w:val="20"/>
          <w:szCs w:val="20"/>
        </w:rPr>
        <w:footnoteRef/>
      </w:r>
      <w:r>
        <w:rPr>
          <w:rFonts w:ascii="Times New Roman" w:eastAsia="Times New Roman" w:hAnsi="Times New Roman"/>
          <w:sz w:val="20"/>
          <w:szCs w:val="20"/>
        </w:rPr>
        <w:tab/>
        <w:t xml:space="preserve"> </w:t>
      </w:r>
      <w:r>
        <w:rPr>
          <w:rFonts w:ascii="Times New Roman" w:hAnsi="Times New Roman"/>
          <w:sz w:val="20"/>
          <w:szCs w:val="20"/>
        </w:rPr>
        <w:t xml:space="preserve">Dimitris </w:t>
      </w:r>
      <w:proofErr w:type="spellStart"/>
      <w:r>
        <w:rPr>
          <w:rFonts w:ascii="Times New Roman" w:hAnsi="Times New Roman"/>
          <w:sz w:val="20"/>
          <w:szCs w:val="20"/>
          <w:lang w:val="en-GB"/>
        </w:rPr>
        <w:t>Eleftheriotis</w:t>
      </w:r>
      <w:proofErr w:type="spellEnd"/>
      <w:r>
        <w:rPr>
          <w:rFonts w:ascii="Times New Roman" w:hAnsi="Times New Roman"/>
          <w:sz w:val="20"/>
          <w:szCs w:val="20"/>
          <w:lang w:val="en-GB"/>
        </w:rPr>
        <w:t xml:space="preserve">, </w:t>
      </w:r>
      <w:r>
        <w:rPr>
          <w:rFonts w:ascii="Times New Roman" w:hAnsi="Times New Roman"/>
          <w:i/>
          <w:sz w:val="20"/>
          <w:szCs w:val="20"/>
          <w:lang w:val="en-GB"/>
        </w:rPr>
        <w:t>Popular Cinemas of Europe: Studies of Texts, Contexts and Frameworks</w:t>
      </w:r>
      <w:r>
        <w:rPr>
          <w:rFonts w:ascii="Times New Roman" w:hAnsi="Times New Roman"/>
          <w:sz w:val="20"/>
          <w:szCs w:val="20"/>
          <w:lang w:val="en-GB"/>
        </w:rPr>
        <w:t xml:space="preserve"> (London: Continuum, 2001), 122. </w:t>
      </w:r>
    </w:p>
  </w:footnote>
  <w:footnote w:id="9">
    <w:p w14:paraId="37B2D6A2"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proofErr w:type="spellStart"/>
      <w:r w:rsidRPr="00B42838">
        <w:rPr>
          <w:szCs w:val="20"/>
          <w:lang w:val="es-ES"/>
        </w:rPr>
        <w:t>Eleftheriotis</w:t>
      </w:r>
      <w:proofErr w:type="spellEnd"/>
      <w:r w:rsidRPr="00B42838">
        <w:rPr>
          <w:szCs w:val="20"/>
          <w:lang w:val="es-ES"/>
        </w:rPr>
        <w:t xml:space="preserve">, </w:t>
      </w:r>
      <w:r w:rsidRPr="00B42838">
        <w:rPr>
          <w:i/>
          <w:szCs w:val="20"/>
          <w:lang w:val="es-ES"/>
        </w:rPr>
        <w:t>Popular Cinemas</w:t>
      </w:r>
      <w:r w:rsidRPr="00B42838">
        <w:rPr>
          <w:szCs w:val="20"/>
          <w:lang w:val="es-ES"/>
        </w:rPr>
        <w:t xml:space="preserve">, 92. </w:t>
      </w:r>
    </w:p>
  </w:footnote>
  <w:footnote w:id="10">
    <w:p w14:paraId="62E0E79B" w14:textId="77777777" w:rsidR="00DE339F" w:rsidRDefault="00DE339F">
      <w:pPr>
        <w:jc w:val="both"/>
      </w:pPr>
      <w:r>
        <w:rPr>
          <w:rFonts w:ascii="Times New Roman" w:eastAsia="Times New Roman" w:hAnsi="Times New Roman"/>
          <w:sz w:val="20"/>
          <w:szCs w:val="20"/>
        </w:rPr>
        <w:footnoteRef/>
      </w:r>
      <w:r w:rsidRPr="007E54AD">
        <w:rPr>
          <w:rFonts w:ascii="Times New Roman" w:eastAsia="Times New Roman" w:hAnsi="Times New Roman"/>
          <w:sz w:val="20"/>
          <w:szCs w:val="20"/>
          <w:lang w:val="es-ES"/>
        </w:rPr>
        <w:tab/>
        <w:t>‘</w:t>
      </w:r>
      <w:r w:rsidRPr="007E54AD">
        <w:rPr>
          <w:rFonts w:ascii="Times New Roman" w:hAnsi="Times New Roman"/>
          <w:sz w:val="20"/>
          <w:szCs w:val="20"/>
          <w:lang w:val="es-ES"/>
        </w:rPr>
        <w:t xml:space="preserve">Chorizo Western o Western español’, </w:t>
      </w:r>
      <w:hyperlink r:id="rId1">
        <w:r w:rsidRPr="007E54AD">
          <w:rPr>
            <w:rStyle w:val="InternetLink"/>
            <w:rFonts w:ascii="Times New Roman" w:hAnsi="Times New Roman"/>
            <w:sz w:val="20"/>
            <w:szCs w:val="20"/>
            <w:lang w:val="es-ES"/>
          </w:rPr>
          <w:t>http://www.cinebit.com/articulo/chorizo-western-o-western-espanol</w:t>
        </w:r>
      </w:hyperlink>
      <w:r w:rsidRPr="007E54AD">
        <w:rPr>
          <w:rFonts w:ascii="Times New Roman" w:hAnsi="Times New Roman"/>
          <w:sz w:val="20"/>
          <w:szCs w:val="20"/>
          <w:lang w:val="es-ES"/>
        </w:rPr>
        <w:t xml:space="preserve">. </w:t>
      </w:r>
      <w:r>
        <w:rPr>
          <w:rFonts w:ascii="Times New Roman" w:hAnsi="Times New Roman"/>
          <w:sz w:val="20"/>
          <w:szCs w:val="20"/>
        </w:rPr>
        <w:t xml:space="preserve">(Accessed 20/09/15).  Marsha Kinder, </w:t>
      </w:r>
      <w:r>
        <w:rPr>
          <w:rFonts w:ascii="Times New Roman" w:hAnsi="Times New Roman"/>
          <w:i/>
          <w:sz w:val="20"/>
          <w:szCs w:val="20"/>
          <w:lang w:val="en-GB"/>
        </w:rPr>
        <w:t>Blood Cinema: The Reconstruction of National Identity in Spain</w:t>
      </w:r>
      <w:r>
        <w:rPr>
          <w:rFonts w:ascii="Times New Roman" w:hAnsi="Times New Roman"/>
          <w:sz w:val="20"/>
          <w:szCs w:val="20"/>
          <w:lang w:val="en-GB"/>
        </w:rPr>
        <w:t xml:space="preserve"> (Berkeley and Los Angeles: University of California Press, 1993).</w:t>
      </w:r>
      <w:r>
        <w:rPr>
          <w:rFonts w:ascii="Times New Roman" w:hAnsi="Times New Roman"/>
          <w:lang w:val="en-GB"/>
        </w:rPr>
        <w:t xml:space="preserve"> </w:t>
      </w:r>
      <w:r>
        <w:rPr>
          <w:rFonts w:ascii="Times New Roman" w:hAnsi="Times New Roman"/>
          <w:sz w:val="20"/>
          <w:szCs w:val="20"/>
          <w:lang w:val="es-ES"/>
        </w:rPr>
        <w:t xml:space="preserve">‘Natividad </w:t>
      </w:r>
      <w:proofErr w:type="spellStart"/>
      <w:r>
        <w:rPr>
          <w:rFonts w:ascii="Times New Roman" w:hAnsi="Times New Roman"/>
          <w:sz w:val="20"/>
          <w:szCs w:val="20"/>
          <w:lang w:val="es-ES"/>
        </w:rPr>
        <w:t>Zaro</w:t>
      </w:r>
      <w:proofErr w:type="spellEnd"/>
      <w:r>
        <w:rPr>
          <w:rFonts w:ascii="Times New Roman" w:hAnsi="Times New Roman"/>
          <w:sz w:val="20"/>
          <w:szCs w:val="20"/>
          <w:lang w:val="es-ES"/>
        </w:rPr>
        <w:t xml:space="preserve">, Directora de Atenea Films’, 2011, </w:t>
      </w:r>
      <w:hyperlink r:id="rId2">
        <w:r>
          <w:rPr>
            <w:rStyle w:val="InternetLink"/>
            <w:rFonts w:ascii="Times New Roman" w:hAnsi="Times New Roman"/>
            <w:sz w:val="20"/>
            <w:szCs w:val="20"/>
            <w:lang w:val="es-ES"/>
          </w:rPr>
          <w:t>http://literaturavillalba.blogspot.co.uk/2011/11/natividad-zaro-casanova-v-directora-de.html</w:t>
        </w:r>
      </w:hyperlink>
      <w:r>
        <w:rPr>
          <w:rFonts w:ascii="Times New Roman" w:hAnsi="Times New Roman"/>
          <w:sz w:val="20"/>
          <w:szCs w:val="20"/>
          <w:lang w:val="es-ES"/>
        </w:rPr>
        <w:t xml:space="preserve">.  </w:t>
      </w:r>
      <w:r>
        <w:rPr>
          <w:rFonts w:ascii="Times New Roman" w:hAnsi="Times New Roman"/>
          <w:sz w:val="20"/>
          <w:szCs w:val="20"/>
        </w:rPr>
        <w:t xml:space="preserve">Accessed 22.08.13. </w:t>
      </w:r>
    </w:p>
  </w:footnote>
  <w:footnote w:id="11">
    <w:p w14:paraId="69220E95" w14:textId="77777777" w:rsidR="00DE339F" w:rsidRDefault="00DE339F">
      <w:pPr>
        <w:pStyle w:val="Footnote"/>
        <w:jc w:val="both"/>
      </w:pPr>
      <w:r>
        <w:rPr>
          <w:rFonts w:eastAsia="Times New Roman"/>
          <w:szCs w:val="20"/>
        </w:rPr>
        <w:footnoteRef/>
      </w:r>
      <w:r>
        <w:rPr>
          <w:rFonts w:eastAsia="Times New Roman"/>
          <w:szCs w:val="20"/>
        </w:rPr>
        <w:tab/>
        <w:t xml:space="preserve"> </w:t>
      </w:r>
      <w:r>
        <w:rPr>
          <w:szCs w:val="20"/>
        </w:rPr>
        <w:t>Alasdair King</w:t>
      </w:r>
      <w:r>
        <w:rPr>
          <w:color w:val="343434"/>
          <w:szCs w:val="20"/>
        </w:rPr>
        <w:t xml:space="preserve">, 'Fault Lines: </w:t>
      </w:r>
      <w:proofErr w:type="spellStart"/>
      <w:r>
        <w:rPr>
          <w:color w:val="343434"/>
          <w:szCs w:val="20"/>
        </w:rPr>
        <w:t>Deleuze</w:t>
      </w:r>
      <w:proofErr w:type="spellEnd"/>
      <w:r>
        <w:rPr>
          <w:color w:val="343434"/>
          <w:szCs w:val="20"/>
        </w:rPr>
        <w:t xml:space="preserve">, cinema and the ethical landscape', in </w:t>
      </w:r>
      <w:r>
        <w:rPr>
          <w:i/>
          <w:iCs/>
          <w:color w:val="343434"/>
          <w:szCs w:val="20"/>
        </w:rPr>
        <w:t>Cine-Ethics: Ethical Dimensions of Film Theory, Practice, and Spectatorship</w:t>
      </w:r>
      <w:r>
        <w:rPr>
          <w:color w:val="343434"/>
          <w:szCs w:val="20"/>
        </w:rPr>
        <w:t xml:space="preserve">, eds. </w:t>
      </w:r>
      <w:proofErr w:type="spellStart"/>
      <w:r>
        <w:rPr>
          <w:color w:val="343434"/>
          <w:szCs w:val="20"/>
        </w:rPr>
        <w:t>Jinhee</w:t>
      </w:r>
      <w:proofErr w:type="spellEnd"/>
      <w:r>
        <w:rPr>
          <w:color w:val="343434"/>
          <w:szCs w:val="20"/>
        </w:rPr>
        <w:t xml:space="preserve"> Choi and </w:t>
      </w:r>
      <w:proofErr w:type="spellStart"/>
      <w:r>
        <w:rPr>
          <w:color w:val="343434"/>
          <w:szCs w:val="20"/>
        </w:rPr>
        <w:t>Mattias</w:t>
      </w:r>
      <w:proofErr w:type="spellEnd"/>
      <w:r>
        <w:rPr>
          <w:color w:val="343434"/>
          <w:szCs w:val="20"/>
        </w:rPr>
        <w:t xml:space="preserve"> Frey (London: Routledge, 2014), 57-75, (p.</w:t>
      </w:r>
      <w:r>
        <w:rPr>
          <w:szCs w:val="20"/>
          <w:lang w:val="en-GB"/>
        </w:rPr>
        <w:t>59).</w:t>
      </w:r>
    </w:p>
  </w:footnote>
  <w:footnote w:id="12">
    <w:p w14:paraId="5A964BD6" w14:textId="77777777" w:rsidR="00DE339F" w:rsidRDefault="00DE339F">
      <w:pPr>
        <w:pStyle w:val="Footnote"/>
      </w:pPr>
      <w:r>
        <w:rPr>
          <w:rFonts w:eastAsia="Times New Roman"/>
          <w:szCs w:val="20"/>
        </w:rPr>
        <w:footnoteRef/>
      </w:r>
      <w:r>
        <w:rPr>
          <w:rFonts w:eastAsia="Times New Roman"/>
          <w:szCs w:val="20"/>
        </w:rPr>
        <w:tab/>
        <w:t xml:space="preserve"> </w:t>
      </w:r>
      <w:proofErr w:type="spellStart"/>
      <w:r>
        <w:rPr>
          <w:szCs w:val="20"/>
        </w:rPr>
        <w:t>Deleuze</w:t>
      </w:r>
      <w:proofErr w:type="spellEnd"/>
      <w:r>
        <w:rPr>
          <w:szCs w:val="20"/>
        </w:rPr>
        <w:t xml:space="preserve">, </w:t>
      </w:r>
      <w:r>
        <w:rPr>
          <w:i/>
          <w:szCs w:val="20"/>
        </w:rPr>
        <w:t>Cinema I</w:t>
      </w:r>
      <w:r>
        <w:rPr>
          <w:szCs w:val="20"/>
        </w:rPr>
        <w:t>, 149.</w:t>
      </w:r>
      <w:r>
        <w:t xml:space="preserve"> </w:t>
      </w:r>
    </w:p>
  </w:footnote>
  <w:footnote w:id="13">
    <w:p w14:paraId="52E8252F" w14:textId="77777777" w:rsidR="00DE339F" w:rsidRDefault="00DE339F">
      <w:pPr>
        <w:jc w:val="both"/>
      </w:pPr>
      <w:r>
        <w:rPr>
          <w:rFonts w:eastAsia="Cambria" w:cs="Cambria"/>
        </w:rPr>
        <w:footnoteRef/>
      </w:r>
      <w:r>
        <w:rPr>
          <w:rFonts w:eastAsia="Cambria" w:cs="Cambria"/>
        </w:rPr>
        <w:tab/>
        <w:t xml:space="preserve"> </w:t>
      </w:r>
      <w:r>
        <w:rPr>
          <w:rFonts w:ascii="Times New Roman" w:hAnsi="Times New Roman"/>
          <w:sz w:val="20"/>
          <w:szCs w:val="20"/>
          <w:lang w:val="en-GB"/>
        </w:rPr>
        <w:t xml:space="preserve">In the late nineteenth century the Spanish had, in the form of one </w:t>
      </w:r>
      <w:proofErr w:type="spellStart"/>
      <w:r>
        <w:rPr>
          <w:rFonts w:ascii="Times New Roman" w:hAnsi="Times New Roman"/>
          <w:sz w:val="20"/>
          <w:szCs w:val="20"/>
          <w:lang w:val="en-GB"/>
        </w:rPr>
        <w:t>Valeriano</w:t>
      </w:r>
      <w:proofErr w:type="spellEnd"/>
      <w:r>
        <w:rPr>
          <w:rFonts w:ascii="Times New Roman" w:hAnsi="Times New Roman"/>
          <w:sz w:val="20"/>
          <w:szCs w:val="20"/>
          <w:lang w:val="en-GB"/>
        </w:rPr>
        <w:t xml:space="preserve"> </w:t>
      </w:r>
      <w:proofErr w:type="spellStart"/>
      <w:r w:rsidRPr="00214266">
        <w:rPr>
          <w:rFonts w:ascii="Times New Roman" w:hAnsi="Times New Roman"/>
          <w:sz w:val="20"/>
          <w:szCs w:val="20"/>
          <w:highlight w:val="green"/>
          <w:lang w:val="en-GB"/>
        </w:rPr>
        <w:t>Weyler</w:t>
      </w:r>
      <w:proofErr w:type="spellEnd"/>
      <w:r w:rsidRPr="00214266">
        <w:rPr>
          <w:rFonts w:ascii="Times New Roman" w:hAnsi="Times New Roman"/>
          <w:sz w:val="20"/>
          <w:szCs w:val="20"/>
          <w:highlight w:val="green"/>
          <w:lang w:val="en-GB"/>
        </w:rPr>
        <w:t xml:space="preserve"> </w:t>
      </w:r>
      <w:proofErr w:type="spellStart"/>
      <w:r w:rsidRPr="00214266">
        <w:rPr>
          <w:rFonts w:ascii="Times New Roman" w:hAnsi="Times New Roman"/>
          <w:sz w:val="20"/>
          <w:szCs w:val="20"/>
          <w:highlight w:val="green"/>
          <w:lang w:val="en-GB"/>
        </w:rPr>
        <w:t>i</w:t>
      </w:r>
      <w:proofErr w:type="spellEnd"/>
      <w:r w:rsidRPr="00214266">
        <w:rPr>
          <w:rFonts w:ascii="Times New Roman" w:hAnsi="Times New Roman"/>
          <w:sz w:val="20"/>
          <w:szCs w:val="20"/>
          <w:highlight w:val="green"/>
          <w:lang w:val="en-GB"/>
        </w:rPr>
        <w:t xml:space="preserve"> </w:t>
      </w:r>
      <w:proofErr w:type="spellStart"/>
      <w:r w:rsidRPr="00214266">
        <w:rPr>
          <w:rFonts w:ascii="Times New Roman" w:hAnsi="Times New Roman"/>
          <w:sz w:val="20"/>
          <w:szCs w:val="20"/>
          <w:highlight w:val="green"/>
          <w:lang w:val="en-GB"/>
        </w:rPr>
        <w:t>Nicola</w:t>
      </w:r>
      <w:r>
        <w:rPr>
          <w:rFonts w:ascii="Times New Roman" w:hAnsi="Times New Roman"/>
          <w:sz w:val="20"/>
          <w:szCs w:val="20"/>
          <w:highlight w:val="green"/>
          <w:lang w:val="en-GB"/>
        </w:rPr>
        <w:t>u</w:t>
      </w:r>
      <w:proofErr w:type="spellEnd"/>
      <w:r>
        <w:rPr>
          <w:rFonts w:ascii="Times New Roman" w:hAnsi="Times New Roman"/>
          <w:sz w:val="20"/>
          <w:szCs w:val="20"/>
          <w:lang w:val="en-GB"/>
        </w:rPr>
        <w:t>,</w:t>
      </w:r>
      <w:r>
        <w:rPr>
          <w:rFonts w:ascii="Times New Roman" w:hAnsi="Times New Roman"/>
          <w:color w:val="7030A0"/>
          <w:sz w:val="20"/>
          <w:szCs w:val="20"/>
          <w:lang w:val="en-GB"/>
        </w:rPr>
        <w:t xml:space="preserve"> </w:t>
      </w:r>
      <w:r>
        <w:rPr>
          <w:rFonts w:ascii="Times New Roman" w:hAnsi="Times New Roman"/>
          <w:sz w:val="20"/>
          <w:szCs w:val="20"/>
          <w:lang w:val="en-GB"/>
        </w:rPr>
        <w:t>instituted in Cuba what are now recognised by most as the first concentration camps (or ‘</w:t>
      </w:r>
      <w:proofErr w:type="spellStart"/>
      <w:r>
        <w:rPr>
          <w:rFonts w:ascii="Times New Roman" w:hAnsi="Times New Roman"/>
          <w:sz w:val="20"/>
          <w:szCs w:val="20"/>
          <w:lang w:val="en-GB"/>
        </w:rPr>
        <w:t>campos</w:t>
      </w:r>
      <w:proofErr w:type="spellEnd"/>
      <w:r>
        <w:rPr>
          <w:rFonts w:ascii="Times New Roman" w:hAnsi="Times New Roman"/>
          <w:sz w:val="20"/>
          <w:szCs w:val="20"/>
          <w:lang w:val="en-GB"/>
        </w:rPr>
        <w:t xml:space="preserve"> de </w:t>
      </w:r>
      <w:proofErr w:type="spellStart"/>
      <w:r>
        <w:rPr>
          <w:rFonts w:ascii="Times New Roman" w:hAnsi="Times New Roman"/>
          <w:sz w:val="20"/>
          <w:szCs w:val="20"/>
          <w:lang w:val="en-GB"/>
        </w:rPr>
        <w:t>reconcentración</w:t>
      </w:r>
      <w:proofErr w:type="spellEnd"/>
      <w:r>
        <w:rPr>
          <w:rFonts w:ascii="Times New Roman" w:hAnsi="Times New Roman"/>
          <w:sz w:val="20"/>
          <w:szCs w:val="20"/>
          <w:lang w:val="en-GB"/>
        </w:rPr>
        <w:t xml:space="preserve">’ as they were known) during the ‘Third War of Independence’ (1895-98) in order to separate the Cuban rebels from the civilians (William R. </w:t>
      </w:r>
      <w:proofErr w:type="spellStart"/>
      <w:r>
        <w:rPr>
          <w:rFonts w:ascii="Times New Roman" w:hAnsi="Times New Roman"/>
          <w:sz w:val="20"/>
          <w:szCs w:val="20"/>
          <w:lang w:val="en-GB"/>
        </w:rPr>
        <w:t>Everdell</w:t>
      </w:r>
      <w:proofErr w:type="spellEnd"/>
      <w:r>
        <w:rPr>
          <w:rFonts w:ascii="Times New Roman" w:hAnsi="Times New Roman"/>
          <w:sz w:val="20"/>
          <w:szCs w:val="20"/>
          <w:lang w:val="en-GB"/>
        </w:rPr>
        <w:t xml:space="preserve">, </w:t>
      </w:r>
      <w:r>
        <w:rPr>
          <w:rFonts w:ascii="Times New Roman" w:hAnsi="Times New Roman"/>
          <w:i/>
          <w:sz w:val="20"/>
          <w:szCs w:val="20"/>
          <w:lang w:val="en-GB"/>
        </w:rPr>
        <w:t>The First Moderns: Profiles in the Origins of Twentieth Century Thought</w:t>
      </w:r>
      <w:r>
        <w:rPr>
          <w:rFonts w:ascii="Times New Roman" w:hAnsi="Times New Roman"/>
          <w:sz w:val="20"/>
          <w:szCs w:val="20"/>
          <w:lang w:val="en-GB"/>
        </w:rPr>
        <w:t xml:space="preserve"> (Chicago and London: University of Chicago Press, 1997).  The Spanish invention of the concentration camp was copied by the Americans in the Philippines in 1899 and the British in South Africa in 1900 (Giorgio </w:t>
      </w:r>
      <w:proofErr w:type="spellStart"/>
      <w:r>
        <w:rPr>
          <w:rFonts w:ascii="Times New Roman" w:hAnsi="Times New Roman"/>
          <w:sz w:val="20"/>
          <w:szCs w:val="20"/>
          <w:lang w:val="en-GB"/>
        </w:rPr>
        <w:t>Agamben</w:t>
      </w:r>
      <w:proofErr w:type="spellEnd"/>
      <w:r>
        <w:rPr>
          <w:rFonts w:ascii="Times New Roman" w:hAnsi="Times New Roman"/>
          <w:sz w:val="20"/>
          <w:szCs w:val="20"/>
          <w:lang w:val="en-GB"/>
        </w:rPr>
        <w:t xml:space="preserve">, ‘The Camp and the Nomos of the Modern’, in </w:t>
      </w:r>
      <w:r>
        <w:rPr>
          <w:rFonts w:ascii="Times New Roman" w:hAnsi="Times New Roman"/>
          <w:i/>
          <w:sz w:val="20"/>
          <w:szCs w:val="20"/>
          <w:lang w:val="en-GB"/>
        </w:rPr>
        <w:t xml:space="preserve">Violence, Identity and Self Determination, </w:t>
      </w:r>
      <w:r>
        <w:rPr>
          <w:rFonts w:ascii="Times New Roman" w:hAnsi="Times New Roman"/>
          <w:sz w:val="20"/>
          <w:szCs w:val="20"/>
          <w:lang w:val="en-GB"/>
        </w:rPr>
        <w:t xml:space="preserve">ed. H de </w:t>
      </w:r>
      <w:proofErr w:type="spellStart"/>
      <w:r>
        <w:rPr>
          <w:rFonts w:ascii="Times New Roman" w:hAnsi="Times New Roman"/>
          <w:sz w:val="20"/>
          <w:szCs w:val="20"/>
          <w:lang w:val="en-GB"/>
        </w:rPr>
        <w:t>Vries</w:t>
      </w:r>
      <w:proofErr w:type="spellEnd"/>
      <w:r>
        <w:rPr>
          <w:rFonts w:ascii="Times New Roman" w:hAnsi="Times New Roman"/>
          <w:sz w:val="20"/>
          <w:szCs w:val="20"/>
          <w:lang w:val="en-GB"/>
        </w:rPr>
        <w:t xml:space="preserve"> and S Weber (</w:t>
      </w:r>
      <w:proofErr w:type="spellStart"/>
      <w:r>
        <w:rPr>
          <w:rFonts w:ascii="Times New Roman" w:hAnsi="Times New Roman"/>
          <w:sz w:val="20"/>
          <w:szCs w:val="20"/>
          <w:lang w:val="en-GB"/>
        </w:rPr>
        <w:t>Standford</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Standford</w:t>
      </w:r>
      <w:proofErr w:type="spellEnd"/>
      <w:r>
        <w:rPr>
          <w:rFonts w:ascii="Times New Roman" w:hAnsi="Times New Roman"/>
          <w:sz w:val="20"/>
          <w:szCs w:val="20"/>
          <w:lang w:val="en-GB"/>
        </w:rPr>
        <w:t xml:space="preserve"> University Press, 1997)</w:t>
      </w:r>
      <w:r w:rsidRPr="00214266">
        <w:rPr>
          <w:rFonts w:ascii="Times New Roman" w:hAnsi="Times New Roman"/>
          <w:sz w:val="20"/>
          <w:szCs w:val="20"/>
          <w:highlight w:val="green"/>
          <w:lang w:val="en-GB"/>
        </w:rPr>
        <w:t>;</w:t>
      </w:r>
      <w:r>
        <w:rPr>
          <w:rFonts w:ascii="Times New Roman" w:hAnsi="Times New Roman"/>
          <w:sz w:val="20"/>
          <w:szCs w:val="20"/>
          <w:lang w:val="en-GB"/>
        </w:rPr>
        <w:t xml:space="preserve"> S. Kessler,</w:t>
      </w:r>
      <w:r>
        <w:rPr>
          <w:rFonts w:ascii="Times New Roman" w:hAnsi="Times New Roman"/>
          <w:color w:val="000000"/>
          <w:sz w:val="20"/>
          <w:szCs w:val="20"/>
        </w:rPr>
        <w:t xml:space="preserve"> ‘The Black Concentration Camps of the Anglo-</w:t>
      </w:r>
      <w:proofErr w:type="spellStart"/>
      <w:r>
        <w:rPr>
          <w:rFonts w:ascii="Times New Roman" w:hAnsi="Times New Roman"/>
          <w:color w:val="000000"/>
          <w:sz w:val="20"/>
          <w:szCs w:val="20"/>
        </w:rPr>
        <w:t>BoerWar</w:t>
      </w:r>
      <w:proofErr w:type="spellEnd"/>
      <w:r>
        <w:rPr>
          <w:rFonts w:ascii="Times New Roman" w:hAnsi="Times New Roman"/>
          <w:color w:val="000000"/>
          <w:sz w:val="20"/>
          <w:szCs w:val="20"/>
        </w:rPr>
        <w:t xml:space="preserve">, 1899–1902: Shifting the Paradigm from Sole Martyrdom to Mutual Suffering’, </w:t>
      </w:r>
      <w:proofErr w:type="spellStart"/>
      <w:r>
        <w:rPr>
          <w:rFonts w:ascii="Times New Roman" w:hAnsi="Times New Roman"/>
          <w:i/>
          <w:color w:val="000000"/>
          <w:sz w:val="20"/>
          <w:szCs w:val="20"/>
        </w:rPr>
        <w:t>Historia</w:t>
      </w:r>
      <w:proofErr w:type="spellEnd"/>
      <w:r>
        <w:rPr>
          <w:rFonts w:ascii="Times New Roman" w:hAnsi="Times New Roman"/>
          <w:color w:val="000000"/>
          <w:sz w:val="20"/>
          <w:szCs w:val="20"/>
        </w:rPr>
        <w:t xml:space="preserve"> 1,44, (1999), 110–147)</w:t>
      </w:r>
      <w:r>
        <w:rPr>
          <w:rFonts w:ascii="Times New Roman" w:hAnsi="Times New Roman"/>
          <w:sz w:val="20"/>
          <w:szCs w:val="20"/>
          <w:lang w:val="en-GB"/>
        </w:rPr>
        <w:t>.  Although these were not death camps, they arguably anticipated the Holocaust.  A. González-</w:t>
      </w:r>
      <w:proofErr w:type="spellStart"/>
      <w:r>
        <w:rPr>
          <w:rFonts w:ascii="Times New Roman" w:hAnsi="Times New Roman"/>
          <w:sz w:val="20"/>
          <w:szCs w:val="20"/>
          <w:lang w:val="en-GB"/>
        </w:rPr>
        <w:t>Ruibal</w:t>
      </w:r>
      <w:proofErr w:type="spellEnd"/>
      <w:r>
        <w:rPr>
          <w:rFonts w:ascii="Times New Roman" w:hAnsi="Times New Roman"/>
          <w:sz w:val="20"/>
          <w:szCs w:val="20"/>
          <w:lang w:val="en-GB"/>
        </w:rPr>
        <w:t xml:space="preserve">, in ‘The Archaeology of Internment in Francoist Spain (1936-52)’, in </w:t>
      </w:r>
      <w:r>
        <w:rPr>
          <w:rFonts w:ascii="Times New Roman" w:hAnsi="Times New Roman"/>
          <w:i/>
          <w:sz w:val="20"/>
          <w:szCs w:val="20"/>
          <w:lang w:val="en-GB"/>
        </w:rPr>
        <w:t>Archaeologies of Internment</w:t>
      </w:r>
      <w:r>
        <w:rPr>
          <w:rFonts w:ascii="Times New Roman" w:hAnsi="Times New Roman"/>
          <w:sz w:val="20"/>
          <w:szCs w:val="20"/>
          <w:lang w:val="en-GB"/>
        </w:rPr>
        <w:t xml:space="preserve">, ed. Adrian Myers and Gabriel </w:t>
      </w:r>
      <w:proofErr w:type="spellStart"/>
      <w:r>
        <w:rPr>
          <w:rFonts w:ascii="Times New Roman" w:hAnsi="Times New Roman"/>
          <w:sz w:val="20"/>
          <w:szCs w:val="20"/>
          <w:lang w:val="en-GB"/>
        </w:rPr>
        <w:t>Moshenska</w:t>
      </w:r>
      <w:proofErr w:type="spellEnd"/>
      <w:r>
        <w:rPr>
          <w:rFonts w:ascii="Times New Roman" w:hAnsi="Times New Roman"/>
          <w:sz w:val="20"/>
          <w:szCs w:val="20"/>
          <w:lang w:val="en-GB"/>
        </w:rPr>
        <w:t xml:space="preserve"> (New York: Springer, 2011</w:t>
      </w:r>
      <w:r w:rsidR="00FE1188">
        <w:rPr>
          <w:rFonts w:ascii="Times New Roman" w:hAnsi="Times New Roman"/>
          <w:sz w:val="20"/>
          <w:szCs w:val="20"/>
          <w:lang w:val="en-GB"/>
        </w:rPr>
        <w:t>)</w:t>
      </w:r>
      <w:r>
        <w:rPr>
          <w:rFonts w:ascii="Times New Roman" w:hAnsi="Times New Roman"/>
          <w:sz w:val="20"/>
          <w:szCs w:val="20"/>
          <w:lang w:val="en-GB"/>
        </w:rPr>
        <w:t xml:space="preserve">, </w:t>
      </w:r>
      <w:r w:rsidRPr="00214266">
        <w:rPr>
          <w:rFonts w:ascii="Times New Roman" w:hAnsi="Times New Roman"/>
          <w:sz w:val="20"/>
          <w:szCs w:val="20"/>
          <w:highlight w:val="green"/>
          <w:lang w:val="en-GB"/>
        </w:rPr>
        <w:t>53-74</w:t>
      </w:r>
      <w:r>
        <w:rPr>
          <w:rFonts w:ascii="Times New Roman" w:hAnsi="Times New Roman"/>
          <w:sz w:val="20"/>
          <w:szCs w:val="20"/>
          <w:lang w:val="en-GB"/>
        </w:rPr>
        <w:t xml:space="preserve"> points out the relationship between a commanding tier who had been trained in Morocco and who</w:t>
      </w:r>
      <w:r>
        <w:rPr>
          <w:rFonts w:ascii="Times New Roman" w:hAnsi="Times New Roman"/>
          <w:color w:val="000000"/>
          <w:sz w:val="20"/>
          <w:szCs w:val="20"/>
        </w:rPr>
        <w:t xml:space="preserve"> imported ‘colonial tactics to Spain: raids, plunder, rapes, mass killing of civilians, and aerial bombings were all common in Morocco’ (</w:t>
      </w:r>
      <w:r>
        <w:rPr>
          <w:rFonts w:ascii="Times New Roman" w:hAnsi="Times New Roman"/>
          <w:color w:val="000000"/>
          <w:sz w:val="20"/>
          <w:szCs w:val="20"/>
          <w:lang w:val="en-GB"/>
        </w:rPr>
        <w:t>64) and the testing of concentration camps in the colonies in the late nineteenth century</w:t>
      </w:r>
      <w:r>
        <w:rPr>
          <w:rFonts w:ascii="Times New Roman" w:hAnsi="Times New Roman"/>
          <w:color w:val="000000"/>
          <w:sz w:val="20"/>
          <w:szCs w:val="20"/>
        </w:rPr>
        <w:t>.  The dehumanization of the enemy was common to both, he maintains.  As his research shows, between 1936 and 1952, hundreds of internment camps were established by General Franco all over Spain, whether purpose-built or else housed in old buildings and spaces:  ‘no less than half a million people passed through the camps and many thousands</w:t>
      </w:r>
      <w:r>
        <w:rPr>
          <w:rFonts w:ascii="Times New Roman" w:hAnsi="Times New Roman"/>
          <w:sz w:val="20"/>
          <w:szCs w:val="20"/>
          <w:lang w:val="en-GB"/>
        </w:rPr>
        <w:t xml:space="preserve"> </w:t>
      </w:r>
      <w:r>
        <w:rPr>
          <w:rFonts w:ascii="Times New Roman" w:hAnsi="Times New Roman"/>
          <w:color w:val="000000"/>
          <w:sz w:val="20"/>
          <w:szCs w:val="20"/>
        </w:rPr>
        <w:t>died in them due to ill-treatment, hunger, disease, and executions. The Franco</w:t>
      </w:r>
      <w:r>
        <w:rPr>
          <w:rFonts w:ascii="Times New Roman" w:hAnsi="Times New Roman"/>
          <w:sz w:val="20"/>
          <w:szCs w:val="20"/>
          <w:lang w:val="en-GB"/>
        </w:rPr>
        <w:t xml:space="preserve"> </w:t>
      </w:r>
      <w:r>
        <w:rPr>
          <w:rFonts w:ascii="Times New Roman" w:hAnsi="Times New Roman"/>
          <w:color w:val="000000"/>
          <w:sz w:val="20"/>
          <w:szCs w:val="20"/>
        </w:rPr>
        <w:t>regime produced a complex typology of camps, articulated with other spaces of</w:t>
      </w:r>
      <w:r>
        <w:rPr>
          <w:rFonts w:ascii="Times New Roman" w:hAnsi="Times New Roman"/>
          <w:sz w:val="20"/>
          <w:szCs w:val="20"/>
          <w:lang w:val="en-GB"/>
        </w:rPr>
        <w:t xml:space="preserve"> </w:t>
      </w:r>
      <w:r>
        <w:rPr>
          <w:rFonts w:ascii="Times New Roman" w:hAnsi="Times New Roman"/>
          <w:color w:val="000000"/>
          <w:sz w:val="20"/>
          <w:szCs w:val="20"/>
        </w:rPr>
        <w:t>punishment, which was fundamental in disciplining its subjects and reconstructing</w:t>
      </w:r>
      <w:r>
        <w:rPr>
          <w:rFonts w:ascii="Times New Roman" w:hAnsi="Times New Roman"/>
          <w:sz w:val="20"/>
          <w:szCs w:val="20"/>
          <w:lang w:val="en-GB"/>
        </w:rPr>
        <w:t xml:space="preserve"> </w:t>
      </w:r>
      <w:r>
        <w:rPr>
          <w:rFonts w:ascii="Times New Roman" w:hAnsi="Times New Roman"/>
          <w:color w:val="000000"/>
          <w:sz w:val="20"/>
          <w:szCs w:val="20"/>
        </w:rPr>
        <w:t>the nation along totalitarian lines’ (63).</w:t>
      </w:r>
    </w:p>
  </w:footnote>
  <w:footnote w:id="14">
    <w:p w14:paraId="2EE7711D" w14:textId="77777777" w:rsidR="00DE339F" w:rsidRPr="00B42838" w:rsidRDefault="00DE339F">
      <w:pPr>
        <w:spacing w:line="480" w:lineRule="auto"/>
        <w:jc w:val="both"/>
        <w:rPr>
          <w:lang w:val="es-ES"/>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Florentino Soria, </w:t>
      </w:r>
      <w:r>
        <w:rPr>
          <w:rFonts w:ascii="Times New Roman" w:hAnsi="Times New Roman"/>
          <w:i/>
          <w:sz w:val="20"/>
          <w:szCs w:val="20"/>
          <w:lang w:val="es-ES"/>
        </w:rPr>
        <w:t>José María Forqué</w:t>
      </w:r>
      <w:r>
        <w:rPr>
          <w:rFonts w:ascii="Times New Roman" w:hAnsi="Times New Roman"/>
          <w:sz w:val="20"/>
          <w:szCs w:val="20"/>
          <w:lang w:val="es-ES"/>
        </w:rPr>
        <w:t xml:space="preserve"> (</w:t>
      </w:r>
      <w:r w:rsidRPr="00B42838">
        <w:rPr>
          <w:rFonts w:ascii="Times New Roman" w:hAnsi="Times New Roman"/>
          <w:sz w:val="20"/>
          <w:szCs w:val="20"/>
          <w:lang w:val="es-ES"/>
        </w:rPr>
        <w:t>Murcia: Filmoteca Regional de Murcia, 1990), 50.</w:t>
      </w:r>
    </w:p>
  </w:footnote>
  <w:footnote w:id="15">
    <w:p w14:paraId="7FEB34BB" w14:textId="77777777" w:rsidR="00DE339F" w:rsidRDefault="00DE339F">
      <w:pPr>
        <w:pStyle w:val="Footnote"/>
      </w:pPr>
      <w:r>
        <w:rPr>
          <w:rFonts w:eastAsia="Times New Roman"/>
          <w:szCs w:val="20"/>
        </w:rPr>
        <w:footnoteRef/>
      </w:r>
      <w:r>
        <w:rPr>
          <w:rFonts w:eastAsia="Times New Roman"/>
          <w:szCs w:val="20"/>
        </w:rPr>
        <w:tab/>
        <w:t xml:space="preserve"> </w:t>
      </w:r>
      <w:r>
        <w:rPr>
          <w:szCs w:val="20"/>
        </w:rPr>
        <w:t xml:space="preserve">See </w:t>
      </w:r>
      <w:r>
        <w:rPr>
          <w:i/>
          <w:szCs w:val="20"/>
        </w:rPr>
        <w:t>‘Film Europe’ and ‘Film America’: Cinema, Commerce and Cultural Exchange, 1920-39,</w:t>
      </w:r>
      <w:r>
        <w:rPr>
          <w:szCs w:val="20"/>
        </w:rPr>
        <w:t xml:space="preserve"> ed. Andrew Higson and Richard </w:t>
      </w:r>
      <w:proofErr w:type="spellStart"/>
      <w:r>
        <w:rPr>
          <w:szCs w:val="20"/>
        </w:rPr>
        <w:t>Maltby</w:t>
      </w:r>
      <w:proofErr w:type="spellEnd"/>
      <w:r>
        <w:rPr>
          <w:szCs w:val="20"/>
        </w:rPr>
        <w:t xml:space="preserve"> (Exeter: University of Exeter Press, 1999) on the</w:t>
      </w:r>
      <w:r>
        <w:rPr>
          <w:rFonts w:ascii="Verdana" w:hAnsi="Verdana" w:cs="Verdana"/>
          <w:color w:val="262626"/>
        </w:rPr>
        <w:t xml:space="preserve"> </w:t>
      </w:r>
      <w:r>
        <w:rPr>
          <w:color w:val="262626"/>
          <w:szCs w:val="20"/>
        </w:rPr>
        <w:t>attempts to create a pan-European film production movement in the 1920s and 1930s, and the reactions of the American film industry to these plans to rival its hegemony.</w:t>
      </w:r>
    </w:p>
  </w:footnote>
  <w:footnote w:id="16">
    <w:p w14:paraId="7D52E9E8" w14:textId="77777777" w:rsidR="00DE339F" w:rsidRPr="00B42838" w:rsidRDefault="00DE339F">
      <w:pPr>
        <w:widowControl w:val="0"/>
        <w:jc w:val="both"/>
        <w:rPr>
          <w:lang w:val="es-ES"/>
        </w:rPr>
      </w:pPr>
      <w:r>
        <w:rPr>
          <w:rFonts w:eastAsia="Cambria" w:cs="Cambria"/>
          <w:sz w:val="20"/>
          <w:szCs w:val="20"/>
          <w:lang w:val="es-ES"/>
        </w:rPr>
        <w:footnoteRef/>
      </w:r>
      <w:r>
        <w:rPr>
          <w:rFonts w:eastAsia="Cambria" w:cs="Cambria"/>
          <w:sz w:val="20"/>
          <w:szCs w:val="20"/>
          <w:lang w:val="es-ES"/>
        </w:rPr>
        <w:tab/>
        <w:t xml:space="preserve"> </w:t>
      </w:r>
      <w:r>
        <w:rPr>
          <w:rFonts w:ascii="Times New Roman" w:hAnsi="Times New Roman"/>
          <w:sz w:val="20"/>
          <w:szCs w:val="20"/>
          <w:lang w:val="es-ES"/>
        </w:rPr>
        <w:t xml:space="preserve">José Enrique </w:t>
      </w:r>
      <w:proofErr w:type="spellStart"/>
      <w:r>
        <w:rPr>
          <w:rFonts w:ascii="Times New Roman" w:hAnsi="Times New Roman"/>
          <w:sz w:val="20"/>
          <w:szCs w:val="20"/>
          <w:lang w:val="es-ES"/>
        </w:rPr>
        <w:t>Monterde</w:t>
      </w:r>
      <w:proofErr w:type="spellEnd"/>
      <w:r>
        <w:rPr>
          <w:rFonts w:ascii="Times New Roman" w:hAnsi="Times New Roman"/>
          <w:sz w:val="20"/>
          <w:szCs w:val="20"/>
          <w:lang w:val="es-ES"/>
        </w:rPr>
        <w:t xml:space="preserve">. ‘Un modelo de </w:t>
      </w:r>
      <w:proofErr w:type="spellStart"/>
      <w:r>
        <w:rPr>
          <w:rFonts w:ascii="Times New Roman" w:hAnsi="Times New Roman"/>
          <w:sz w:val="20"/>
          <w:szCs w:val="20"/>
          <w:lang w:val="es-ES"/>
        </w:rPr>
        <w:t>reapropriación</w:t>
      </w:r>
      <w:proofErr w:type="spellEnd"/>
      <w:r>
        <w:rPr>
          <w:rFonts w:ascii="Times New Roman" w:hAnsi="Times New Roman"/>
          <w:sz w:val="20"/>
          <w:szCs w:val="20"/>
          <w:lang w:val="es-ES"/>
        </w:rPr>
        <w:t xml:space="preserve"> nacional: el cine histórico’, in</w:t>
      </w:r>
      <w:r>
        <w:rPr>
          <w:rFonts w:ascii="Times New Roman" w:hAnsi="Times New Roman"/>
          <w:i/>
          <w:sz w:val="20"/>
          <w:szCs w:val="20"/>
          <w:lang w:val="es-ES"/>
        </w:rPr>
        <w:t xml:space="preserve"> Cine, nación y nacionalidades en España</w:t>
      </w:r>
      <w:r>
        <w:rPr>
          <w:rFonts w:ascii="Times New Roman" w:hAnsi="Times New Roman"/>
          <w:sz w:val="20"/>
          <w:szCs w:val="20"/>
          <w:lang w:val="es-ES"/>
        </w:rPr>
        <w:t xml:space="preserve">, eds. Nancy </w:t>
      </w:r>
      <w:proofErr w:type="spellStart"/>
      <w:r>
        <w:rPr>
          <w:rFonts w:ascii="Times New Roman" w:hAnsi="Times New Roman"/>
          <w:sz w:val="20"/>
          <w:szCs w:val="20"/>
          <w:lang w:val="es-ES"/>
        </w:rPr>
        <w:t>Berthier</w:t>
      </w:r>
      <w:proofErr w:type="spellEnd"/>
      <w:r>
        <w:rPr>
          <w:rFonts w:ascii="Times New Roman" w:hAnsi="Times New Roman"/>
          <w:sz w:val="20"/>
          <w:szCs w:val="20"/>
          <w:lang w:val="es-ES"/>
        </w:rPr>
        <w:t xml:space="preserve"> and Jean-Claude </w:t>
      </w:r>
      <w:proofErr w:type="spellStart"/>
      <w:r>
        <w:rPr>
          <w:rFonts w:ascii="Times New Roman" w:hAnsi="Times New Roman"/>
          <w:sz w:val="20"/>
          <w:szCs w:val="20"/>
          <w:lang w:val="es-ES"/>
        </w:rPr>
        <w:t>Segui</w:t>
      </w:r>
      <w:r w:rsidRPr="00934FB1">
        <w:rPr>
          <w:rFonts w:ascii="Times New Roman" w:hAnsi="Times New Roman"/>
          <w:sz w:val="20"/>
          <w:szCs w:val="20"/>
          <w:highlight w:val="green"/>
          <w:lang w:val="es-ES"/>
        </w:rPr>
        <w:t>n</w:t>
      </w:r>
      <w:proofErr w:type="spellEnd"/>
      <w:r>
        <w:rPr>
          <w:rFonts w:ascii="Times New Roman" w:hAnsi="Times New Roman"/>
          <w:i/>
          <w:sz w:val="20"/>
          <w:szCs w:val="20"/>
          <w:lang w:val="es-ES"/>
        </w:rPr>
        <w:t xml:space="preserve"> </w:t>
      </w:r>
      <w:r>
        <w:rPr>
          <w:rFonts w:ascii="Times New Roman" w:hAnsi="Times New Roman"/>
          <w:sz w:val="20"/>
          <w:szCs w:val="20"/>
          <w:lang w:val="es-ES"/>
        </w:rPr>
        <w:t xml:space="preserve">(Madrid: Casa de Velázquez, 2007), 89-98. </w:t>
      </w:r>
      <w:proofErr w:type="spellStart"/>
      <w:r>
        <w:rPr>
          <w:rFonts w:ascii="Times New Roman" w:hAnsi="Times New Roman"/>
          <w:sz w:val="20"/>
          <w:szCs w:val="20"/>
          <w:lang w:val="es-ES"/>
        </w:rPr>
        <w:t>See</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also</w:t>
      </w:r>
      <w:proofErr w:type="spellEnd"/>
      <w:r>
        <w:rPr>
          <w:rFonts w:ascii="Times New Roman" w:hAnsi="Times New Roman"/>
          <w:sz w:val="20"/>
          <w:szCs w:val="20"/>
          <w:lang w:val="es-ES"/>
        </w:rPr>
        <w:t xml:space="preserve"> Valeria </w:t>
      </w:r>
      <w:proofErr w:type="spellStart"/>
      <w:r>
        <w:rPr>
          <w:rFonts w:ascii="Times New Roman" w:hAnsi="Times New Roman"/>
          <w:sz w:val="20"/>
          <w:szCs w:val="20"/>
          <w:lang w:val="es-ES"/>
        </w:rPr>
        <w:t>Camporesi</w:t>
      </w:r>
      <w:proofErr w:type="spellEnd"/>
      <w:r>
        <w:rPr>
          <w:rFonts w:ascii="Times New Roman" w:hAnsi="Times New Roman"/>
          <w:sz w:val="20"/>
          <w:szCs w:val="20"/>
          <w:lang w:val="es-ES"/>
        </w:rPr>
        <w:t>,</w:t>
      </w:r>
      <w:r>
        <w:rPr>
          <w:rFonts w:ascii="Arial" w:hAnsi="Arial" w:cs="Arial"/>
          <w:sz w:val="20"/>
          <w:szCs w:val="20"/>
          <w:lang w:val="es-ES"/>
        </w:rPr>
        <w:t>‘</w:t>
      </w:r>
      <w:r>
        <w:rPr>
          <w:rFonts w:ascii="Times New Roman" w:hAnsi="Times New Roman"/>
          <w:sz w:val="20"/>
          <w:szCs w:val="20"/>
          <w:lang w:val="es-ES"/>
        </w:rPr>
        <w:t xml:space="preserve">Mitos nacionales en contextos internacionales: los bandoleros en el cine del franquismo.’ </w:t>
      </w:r>
      <w:r>
        <w:rPr>
          <w:rFonts w:ascii="Times New Roman" w:hAnsi="Times New Roman"/>
          <w:i/>
          <w:sz w:val="20"/>
          <w:szCs w:val="20"/>
          <w:lang w:val="es-ES"/>
        </w:rPr>
        <w:t>La historia que el cine nos cuenta: el mundo de la posguerra 1945-1995</w:t>
      </w:r>
      <w:r>
        <w:rPr>
          <w:rFonts w:ascii="Times New Roman" w:hAnsi="Times New Roman"/>
          <w:sz w:val="20"/>
          <w:szCs w:val="20"/>
          <w:lang w:val="es-ES"/>
        </w:rPr>
        <w:t>, eds. María Antonia Paz Rebollo and José  Montero Díaz, (Madrid: Tempo, 1997), 119-128.</w:t>
      </w:r>
    </w:p>
  </w:footnote>
  <w:footnote w:id="17">
    <w:p w14:paraId="70E472C6" w14:textId="77777777" w:rsidR="00DE339F" w:rsidRPr="00B42838" w:rsidRDefault="00DE339F">
      <w:pPr>
        <w:jc w:val="both"/>
        <w:rPr>
          <w:lang w:val="es-ES"/>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Valeria </w:t>
      </w:r>
      <w:proofErr w:type="spellStart"/>
      <w:r>
        <w:rPr>
          <w:rFonts w:ascii="Times New Roman" w:hAnsi="Times New Roman"/>
          <w:sz w:val="20"/>
          <w:szCs w:val="20"/>
          <w:lang w:val="es-ES"/>
        </w:rPr>
        <w:t>Camporesi</w:t>
      </w:r>
      <w:proofErr w:type="spellEnd"/>
      <w:r>
        <w:rPr>
          <w:rFonts w:ascii="Times New Roman" w:hAnsi="Times New Roman"/>
          <w:sz w:val="20"/>
          <w:szCs w:val="20"/>
          <w:lang w:val="es-ES"/>
        </w:rPr>
        <w:t xml:space="preserve">, </w:t>
      </w:r>
      <w:r>
        <w:rPr>
          <w:rFonts w:ascii="Times New Roman" w:hAnsi="Times New Roman"/>
          <w:i/>
          <w:sz w:val="20"/>
          <w:szCs w:val="20"/>
          <w:lang w:val="es-ES"/>
        </w:rPr>
        <w:t>Para grandes y chicos: un cine para los españoles 1940-</w:t>
      </w:r>
      <w:r>
        <w:rPr>
          <w:rFonts w:ascii="Times New Roman" w:hAnsi="Times New Roman"/>
          <w:sz w:val="20"/>
          <w:szCs w:val="20"/>
          <w:lang w:val="es-ES"/>
        </w:rPr>
        <w:t xml:space="preserve">1990 (Madrid: Ediciones </w:t>
      </w:r>
      <w:proofErr w:type="spellStart"/>
      <w:r>
        <w:rPr>
          <w:rFonts w:ascii="Times New Roman" w:hAnsi="Times New Roman"/>
          <w:sz w:val="20"/>
          <w:szCs w:val="20"/>
          <w:lang w:val="es-ES"/>
        </w:rPr>
        <w:t>Turfan</w:t>
      </w:r>
      <w:proofErr w:type="spellEnd"/>
      <w:r>
        <w:rPr>
          <w:rFonts w:ascii="Times New Roman" w:hAnsi="Times New Roman"/>
          <w:sz w:val="20"/>
          <w:szCs w:val="20"/>
          <w:lang w:val="es-ES"/>
        </w:rPr>
        <w:t>, 1994</w:t>
      </w:r>
      <w:r w:rsidRPr="00934FB1">
        <w:rPr>
          <w:rFonts w:ascii="Times New Roman" w:hAnsi="Times New Roman"/>
          <w:sz w:val="20"/>
          <w:szCs w:val="20"/>
          <w:highlight w:val="green"/>
          <w:lang w:val="es-ES"/>
        </w:rPr>
        <w:t>),  41</w:t>
      </w:r>
      <w:r>
        <w:rPr>
          <w:rFonts w:ascii="Times New Roman" w:hAnsi="Times New Roman"/>
          <w:sz w:val="20"/>
          <w:szCs w:val="20"/>
          <w:lang w:val="es-ES"/>
        </w:rPr>
        <w:t xml:space="preserve">. </w:t>
      </w:r>
      <w:proofErr w:type="spellStart"/>
      <w:r>
        <w:rPr>
          <w:rFonts w:ascii="Times New Roman" w:hAnsi="Times New Roman"/>
          <w:sz w:val="20"/>
          <w:szCs w:val="20"/>
          <w:lang w:val="es-ES"/>
        </w:rPr>
        <w:t>Camporesi</w:t>
      </w:r>
      <w:proofErr w:type="spellEnd"/>
      <w:r>
        <w:rPr>
          <w:rFonts w:ascii="Times New Roman" w:hAnsi="Times New Roman"/>
          <w:sz w:val="20"/>
          <w:szCs w:val="20"/>
          <w:lang w:val="es-ES"/>
        </w:rPr>
        <w:t xml:space="preserve"> cites a </w:t>
      </w:r>
      <w:proofErr w:type="spellStart"/>
      <w:r>
        <w:rPr>
          <w:rFonts w:ascii="Times New Roman" w:hAnsi="Times New Roman"/>
          <w:sz w:val="20"/>
          <w:szCs w:val="20"/>
          <w:lang w:val="es-ES"/>
        </w:rPr>
        <w:t>pejorative</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reference</w:t>
      </w:r>
      <w:proofErr w:type="spellEnd"/>
      <w:r>
        <w:rPr>
          <w:rFonts w:ascii="Times New Roman" w:hAnsi="Times New Roman"/>
          <w:sz w:val="20"/>
          <w:szCs w:val="20"/>
          <w:lang w:val="es-ES"/>
        </w:rPr>
        <w:t xml:space="preserve"> to </w:t>
      </w:r>
      <w:proofErr w:type="spellStart"/>
      <w:r>
        <w:rPr>
          <w:rFonts w:ascii="Times New Roman" w:hAnsi="Times New Roman"/>
          <w:sz w:val="20"/>
          <w:szCs w:val="20"/>
          <w:lang w:val="es-ES"/>
        </w:rPr>
        <w:t>the</w:t>
      </w:r>
      <w:proofErr w:type="spellEnd"/>
      <w:r>
        <w:rPr>
          <w:rFonts w:ascii="Times New Roman" w:hAnsi="Times New Roman"/>
          <w:sz w:val="20"/>
          <w:szCs w:val="20"/>
          <w:lang w:val="es-ES"/>
        </w:rPr>
        <w:t xml:space="preserve"> ‘pandereta’ (</w:t>
      </w:r>
      <w:proofErr w:type="spellStart"/>
      <w:r>
        <w:rPr>
          <w:rFonts w:ascii="Times New Roman" w:hAnsi="Times New Roman"/>
          <w:sz w:val="20"/>
          <w:szCs w:val="20"/>
          <w:lang w:val="es-ES"/>
        </w:rPr>
        <w:t>the</w:t>
      </w:r>
      <w:proofErr w:type="spellEnd"/>
      <w:r>
        <w:rPr>
          <w:rFonts w:ascii="Times New Roman" w:hAnsi="Times New Roman"/>
          <w:sz w:val="20"/>
          <w:szCs w:val="20"/>
          <w:lang w:val="es-ES"/>
        </w:rPr>
        <w:t xml:space="preserve"> cliché-</w:t>
      </w:r>
      <w:proofErr w:type="spellStart"/>
      <w:r>
        <w:rPr>
          <w:rFonts w:ascii="Times New Roman" w:hAnsi="Times New Roman"/>
          <w:sz w:val="20"/>
          <w:szCs w:val="20"/>
          <w:lang w:val="es-ES"/>
        </w:rPr>
        <w:t>ridden</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version</w:t>
      </w:r>
      <w:proofErr w:type="spellEnd"/>
      <w:r>
        <w:rPr>
          <w:rFonts w:ascii="Times New Roman" w:hAnsi="Times New Roman"/>
          <w:sz w:val="20"/>
          <w:szCs w:val="20"/>
          <w:lang w:val="es-ES"/>
        </w:rPr>
        <w:t xml:space="preserve"> of </w:t>
      </w:r>
      <w:proofErr w:type="spellStart"/>
      <w:r>
        <w:rPr>
          <w:rFonts w:ascii="Times New Roman" w:hAnsi="Times New Roman"/>
          <w:sz w:val="20"/>
          <w:szCs w:val="20"/>
          <w:lang w:val="es-ES"/>
        </w:rPr>
        <w:t>Spanishness</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first</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cited</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by</w:t>
      </w:r>
      <w:proofErr w:type="spellEnd"/>
      <w:r>
        <w:rPr>
          <w:rFonts w:ascii="Times New Roman" w:hAnsi="Times New Roman"/>
          <w:sz w:val="20"/>
          <w:szCs w:val="20"/>
          <w:lang w:val="es-ES"/>
        </w:rPr>
        <w:t xml:space="preserve"> Machado in </w:t>
      </w:r>
      <w:r>
        <w:rPr>
          <w:rFonts w:ascii="Times New Roman" w:hAnsi="Times New Roman"/>
          <w:i/>
          <w:sz w:val="20"/>
          <w:szCs w:val="20"/>
          <w:lang w:val="es-ES"/>
        </w:rPr>
        <w:t>Campos de Castilla</w:t>
      </w:r>
      <w:r>
        <w:rPr>
          <w:rFonts w:ascii="Times New Roman" w:hAnsi="Times New Roman"/>
          <w:sz w:val="20"/>
          <w:szCs w:val="20"/>
          <w:lang w:val="es-ES"/>
        </w:rPr>
        <w:t>)</w:t>
      </w:r>
      <w:r>
        <w:rPr>
          <w:rStyle w:val="FootnoteCharacters"/>
          <w:rFonts w:ascii="Times New Roman" w:hAnsi="Times New Roman"/>
          <w:sz w:val="20"/>
          <w:szCs w:val="20"/>
          <w:lang w:val="es-ES"/>
        </w:rPr>
        <w:t xml:space="preserve"> </w:t>
      </w:r>
      <w:r>
        <w:rPr>
          <w:rFonts w:ascii="Times New Roman" w:hAnsi="Times New Roman"/>
          <w:sz w:val="20"/>
          <w:szCs w:val="20"/>
          <w:lang w:val="es-ES"/>
        </w:rPr>
        <w:t xml:space="preserve">of </w:t>
      </w:r>
      <w:proofErr w:type="spellStart"/>
      <w:r>
        <w:rPr>
          <w:rFonts w:ascii="Times New Roman" w:hAnsi="Times New Roman"/>
          <w:sz w:val="20"/>
          <w:szCs w:val="20"/>
          <w:lang w:val="es-ES"/>
        </w:rPr>
        <w:t>the</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Spanish-style</w:t>
      </w:r>
      <w:proofErr w:type="spellEnd"/>
      <w:r>
        <w:rPr>
          <w:rFonts w:ascii="Times New Roman" w:hAnsi="Times New Roman"/>
          <w:sz w:val="20"/>
          <w:szCs w:val="20"/>
          <w:lang w:val="es-ES"/>
        </w:rPr>
        <w:t xml:space="preserve"> Western </w:t>
      </w:r>
      <w:proofErr w:type="spellStart"/>
      <w:r>
        <w:rPr>
          <w:rFonts w:ascii="Times New Roman" w:hAnsi="Times New Roman"/>
          <w:sz w:val="20"/>
          <w:szCs w:val="20"/>
          <w:lang w:val="es-ES"/>
        </w:rPr>
        <w:t>from</w:t>
      </w:r>
      <w:proofErr w:type="spellEnd"/>
      <w:r>
        <w:rPr>
          <w:rFonts w:ascii="Times New Roman" w:hAnsi="Times New Roman"/>
          <w:sz w:val="20"/>
          <w:szCs w:val="20"/>
          <w:lang w:val="es-ES"/>
        </w:rPr>
        <w:t xml:space="preserve"> 1934, </w:t>
      </w:r>
      <w:proofErr w:type="spellStart"/>
      <w:r>
        <w:rPr>
          <w:rFonts w:ascii="Times New Roman" w:hAnsi="Times New Roman"/>
          <w:sz w:val="20"/>
          <w:szCs w:val="20"/>
          <w:lang w:val="es-ES"/>
        </w:rPr>
        <w:t>but</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also</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discovers</w:t>
      </w:r>
      <w:proofErr w:type="spellEnd"/>
      <w:r>
        <w:rPr>
          <w:rFonts w:ascii="Times New Roman" w:hAnsi="Times New Roman"/>
          <w:sz w:val="20"/>
          <w:szCs w:val="20"/>
          <w:lang w:val="es-ES"/>
        </w:rPr>
        <w:t xml:space="preserve"> a more positive </w:t>
      </w:r>
      <w:proofErr w:type="spellStart"/>
      <w:r>
        <w:rPr>
          <w:rFonts w:ascii="Times New Roman" w:hAnsi="Times New Roman"/>
          <w:sz w:val="20"/>
          <w:szCs w:val="20"/>
          <w:lang w:val="es-ES"/>
        </w:rPr>
        <w:t>description</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from</w:t>
      </w:r>
      <w:proofErr w:type="spellEnd"/>
      <w:r>
        <w:rPr>
          <w:rFonts w:ascii="Times New Roman" w:hAnsi="Times New Roman"/>
          <w:sz w:val="20"/>
          <w:szCs w:val="20"/>
          <w:lang w:val="es-ES"/>
        </w:rPr>
        <w:t xml:space="preserve"> 1935: ‘en la historia, mezclada de leyenda y con sabor de romance, del bandolerismo andaluz, se hallarían magníficos ejemplares de “españolada” más viva de color y mucho más sugestiva que la </w:t>
      </w:r>
      <w:proofErr w:type="spellStart"/>
      <w:r>
        <w:rPr>
          <w:rFonts w:ascii="Times New Roman" w:hAnsi="Times New Roman"/>
          <w:sz w:val="20"/>
          <w:szCs w:val="20"/>
          <w:lang w:val="es-ES"/>
        </w:rPr>
        <w:t>americanada</w:t>
      </w:r>
      <w:proofErr w:type="spellEnd"/>
      <w:r>
        <w:rPr>
          <w:rFonts w:ascii="Times New Roman" w:hAnsi="Times New Roman"/>
          <w:sz w:val="20"/>
          <w:szCs w:val="20"/>
          <w:lang w:val="es-ES"/>
        </w:rPr>
        <w:t xml:space="preserve"> del </w:t>
      </w:r>
      <w:proofErr w:type="spellStart"/>
      <w:r>
        <w:rPr>
          <w:rFonts w:ascii="Times New Roman" w:hAnsi="Times New Roman"/>
          <w:i/>
          <w:sz w:val="20"/>
          <w:szCs w:val="20"/>
          <w:lang w:val="es-ES"/>
        </w:rPr>
        <w:t>gangsterismo</w:t>
      </w:r>
      <w:proofErr w:type="spellEnd"/>
      <w:r>
        <w:rPr>
          <w:rFonts w:ascii="Times New Roman" w:hAnsi="Times New Roman"/>
          <w:sz w:val="20"/>
          <w:szCs w:val="20"/>
          <w:lang w:val="es-ES"/>
        </w:rPr>
        <w:t xml:space="preserve"> yanqui’,  </w:t>
      </w:r>
      <w:r w:rsidRPr="00934FB1">
        <w:rPr>
          <w:rFonts w:ascii="Times New Roman" w:hAnsi="Times New Roman"/>
          <w:sz w:val="20"/>
          <w:szCs w:val="20"/>
          <w:highlight w:val="green"/>
          <w:lang w:val="es-ES"/>
        </w:rPr>
        <w:t>42.</w:t>
      </w:r>
      <w:r>
        <w:rPr>
          <w:rFonts w:ascii="Times New Roman" w:hAnsi="Times New Roman"/>
          <w:lang w:val="es-ES"/>
        </w:rPr>
        <w:t xml:space="preserve">  </w:t>
      </w:r>
    </w:p>
  </w:footnote>
  <w:footnote w:id="18">
    <w:p w14:paraId="0713FBC3"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proofErr w:type="spellStart"/>
      <w:r w:rsidRPr="00B42838">
        <w:rPr>
          <w:szCs w:val="20"/>
          <w:lang w:val="es-ES"/>
        </w:rPr>
        <w:t>Camporesi</w:t>
      </w:r>
      <w:proofErr w:type="spellEnd"/>
      <w:r w:rsidRPr="00B42838">
        <w:rPr>
          <w:szCs w:val="20"/>
          <w:lang w:val="es-ES"/>
        </w:rPr>
        <w:t xml:space="preserve">, </w:t>
      </w:r>
      <w:r w:rsidRPr="00B42838">
        <w:rPr>
          <w:i/>
          <w:szCs w:val="20"/>
          <w:lang w:val="es-ES"/>
        </w:rPr>
        <w:t>Para grandes y chicos,</w:t>
      </w:r>
      <w:r>
        <w:rPr>
          <w:szCs w:val="20"/>
          <w:lang w:val="es-ES"/>
        </w:rPr>
        <w:t xml:space="preserve"> </w:t>
      </w:r>
      <w:r w:rsidRPr="00B42838">
        <w:rPr>
          <w:szCs w:val="20"/>
          <w:lang w:val="es-ES"/>
        </w:rPr>
        <w:t xml:space="preserve"> </w:t>
      </w:r>
      <w:r w:rsidRPr="00934FB1">
        <w:rPr>
          <w:szCs w:val="20"/>
          <w:highlight w:val="green"/>
          <w:lang w:val="es-ES"/>
        </w:rPr>
        <w:t>42</w:t>
      </w:r>
      <w:r>
        <w:rPr>
          <w:szCs w:val="20"/>
          <w:lang w:val="es-ES"/>
        </w:rPr>
        <w:t xml:space="preserve">. </w:t>
      </w:r>
    </w:p>
  </w:footnote>
  <w:footnote w:id="19">
    <w:p w14:paraId="24AE159F" w14:textId="77777777" w:rsidR="00DE339F" w:rsidRDefault="00DE339F">
      <w:pPr>
        <w:jc w:val="both"/>
      </w:pPr>
      <w:r>
        <w:rPr>
          <w:rFonts w:eastAsia="Cambria" w:cs="Cambria"/>
        </w:rPr>
        <w:footnoteRef/>
      </w:r>
      <w:r>
        <w:rPr>
          <w:rFonts w:eastAsia="Cambria" w:cs="Cambria"/>
        </w:rPr>
        <w:tab/>
        <w:t xml:space="preserve"> </w:t>
      </w:r>
      <w:proofErr w:type="spellStart"/>
      <w:r>
        <w:rPr>
          <w:rFonts w:ascii="Times New Roman" w:hAnsi="Times New Roman"/>
          <w:sz w:val="20"/>
          <w:szCs w:val="20"/>
          <w:lang w:val="en-GB"/>
        </w:rPr>
        <w:t>Núria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Triana-Toribio</w:t>
      </w:r>
      <w:proofErr w:type="spellEnd"/>
      <w:r>
        <w:rPr>
          <w:rFonts w:ascii="Times New Roman" w:hAnsi="Times New Roman"/>
          <w:sz w:val="20"/>
          <w:szCs w:val="20"/>
          <w:lang w:val="en-GB"/>
        </w:rPr>
        <w:t xml:space="preserve">, </w:t>
      </w:r>
      <w:r>
        <w:rPr>
          <w:rFonts w:ascii="Times New Roman" w:hAnsi="Times New Roman"/>
          <w:i/>
          <w:sz w:val="20"/>
          <w:szCs w:val="20"/>
          <w:lang w:val="en-GB"/>
        </w:rPr>
        <w:t>Spanish National Cinema</w:t>
      </w:r>
      <w:r>
        <w:rPr>
          <w:rFonts w:ascii="Times New Roman" w:hAnsi="Times New Roman"/>
          <w:sz w:val="20"/>
          <w:szCs w:val="20"/>
          <w:lang w:val="en-GB"/>
        </w:rPr>
        <w:t xml:space="preserve"> (London: Routledge, 2003), </w:t>
      </w:r>
      <w:r w:rsidRPr="00934FB1">
        <w:rPr>
          <w:rFonts w:ascii="Times New Roman" w:hAnsi="Times New Roman"/>
          <w:sz w:val="20"/>
          <w:szCs w:val="20"/>
          <w:highlight w:val="green"/>
          <w:lang w:val="en-GB"/>
        </w:rPr>
        <w:t>63</w:t>
      </w:r>
      <w:r>
        <w:rPr>
          <w:rFonts w:ascii="Times New Roman" w:hAnsi="Times New Roman"/>
          <w:sz w:val="20"/>
          <w:szCs w:val="20"/>
          <w:lang w:val="en-GB"/>
        </w:rPr>
        <w:t xml:space="preserve">.  </w:t>
      </w:r>
    </w:p>
  </w:footnote>
  <w:footnote w:id="20">
    <w:p w14:paraId="45804DED" w14:textId="77777777" w:rsidR="00DE339F" w:rsidRDefault="00DE339F">
      <w:pPr>
        <w:pStyle w:val="Footnote"/>
        <w:jc w:val="both"/>
      </w:pPr>
      <w:r>
        <w:rPr>
          <w:rFonts w:eastAsia="Times New Roman"/>
          <w:szCs w:val="20"/>
        </w:rPr>
        <w:footnoteRef/>
      </w:r>
      <w:r>
        <w:rPr>
          <w:rFonts w:eastAsia="Times New Roman"/>
          <w:szCs w:val="20"/>
        </w:rPr>
        <w:tab/>
        <w:t xml:space="preserve"> </w:t>
      </w:r>
      <w:r>
        <w:rPr>
          <w:szCs w:val="20"/>
        </w:rPr>
        <w:t xml:space="preserve">From the film script, </w:t>
      </w:r>
      <w:proofErr w:type="spellStart"/>
      <w:r>
        <w:rPr>
          <w:szCs w:val="20"/>
        </w:rPr>
        <w:t>n.p</w:t>
      </w:r>
      <w:proofErr w:type="spellEnd"/>
      <w:r>
        <w:rPr>
          <w:szCs w:val="20"/>
        </w:rPr>
        <w:t>. (own copy)</w:t>
      </w:r>
    </w:p>
  </w:footnote>
  <w:footnote w:id="21">
    <w:p w14:paraId="663A5CC7" w14:textId="77777777" w:rsidR="00DE339F" w:rsidRPr="00B42838" w:rsidRDefault="00DE339F">
      <w:pPr>
        <w:pStyle w:val="Footnote"/>
        <w:rPr>
          <w:lang w:val="es-ES"/>
        </w:rPr>
      </w:pPr>
      <w:r>
        <w:rPr>
          <w:rFonts w:eastAsia="Times New Roman"/>
          <w:szCs w:val="20"/>
          <w:lang w:val="es-ES"/>
        </w:rPr>
        <w:footnoteRef/>
      </w:r>
      <w:r>
        <w:rPr>
          <w:rFonts w:eastAsia="Times New Roman"/>
          <w:szCs w:val="20"/>
          <w:lang w:val="es-ES"/>
        </w:rPr>
        <w:tab/>
        <w:t xml:space="preserve"> </w:t>
      </w:r>
      <w:r>
        <w:rPr>
          <w:szCs w:val="20"/>
          <w:lang w:val="es-ES"/>
        </w:rPr>
        <w:t xml:space="preserve">Triana-Toribio, </w:t>
      </w:r>
      <w:proofErr w:type="spellStart"/>
      <w:r>
        <w:rPr>
          <w:i/>
          <w:iCs/>
          <w:szCs w:val="20"/>
          <w:lang w:val="es-ES"/>
        </w:rPr>
        <w:t>Spanish</w:t>
      </w:r>
      <w:proofErr w:type="spellEnd"/>
      <w:r>
        <w:rPr>
          <w:i/>
          <w:iCs/>
          <w:szCs w:val="20"/>
          <w:lang w:val="es-ES"/>
        </w:rPr>
        <w:t xml:space="preserve"> </w:t>
      </w:r>
      <w:proofErr w:type="spellStart"/>
      <w:r>
        <w:rPr>
          <w:i/>
          <w:iCs/>
          <w:szCs w:val="20"/>
          <w:lang w:val="es-ES"/>
        </w:rPr>
        <w:t>National</w:t>
      </w:r>
      <w:proofErr w:type="spellEnd"/>
      <w:r>
        <w:rPr>
          <w:i/>
          <w:iCs/>
          <w:szCs w:val="20"/>
          <w:lang w:val="es-ES"/>
        </w:rPr>
        <w:t xml:space="preserve"> Cinema,</w:t>
      </w:r>
      <w:r>
        <w:rPr>
          <w:szCs w:val="20"/>
          <w:lang w:val="es-ES"/>
        </w:rPr>
        <w:t xml:space="preserve"> 63. </w:t>
      </w:r>
    </w:p>
  </w:footnote>
  <w:footnote w:id="22">
    <w:p w14:paraId="68063CC5" w14:textId="77777777" w:rsidR="00DE339F" w:rsidRPr="00934FB1" w:rsidRDefault="00DE339F">
      <w:pPr>
        <w:pStyle w:val="Footnote"/>
        <w:rPr>
          <w:lang w:val="en-GB"/>
        </w:rPr>
      </w:pPr>
      <w:r>
        <w:rPr>
          <w:rFonts w:eastAsia="Times New Roman"/>
          <w:szCs w:val="20"/>
          <w:lang w:val="es-ES"/>
        </w:rPr>
        <w:footnoteRef/>
      </w:r>
      <w:r w:rsidRPr="00934FB1">
        <w:rPr>
          <w:rFonts w:eastAsia="Times New Roman"/>
          <w:szCs w:val="20"/>
          <w:lang w:val="en-GB"/>
        </w:rPr>
        <w:tab/>
        <w:t xml:space="preserve"> </w:t>
      </w:r>
      <w:proofErr w:type="spellStart"/>
      <w:r w:rsidRPr="00934FB1">
        <w:rPr>
          <w:szCs w:val="20"/>
          <w:lang w:val="en-GB"/>
        </w:rPr>
        <w:t>Camporesi</w:t>
      </w:r>
      <w:proofErr w:type="gramStart"/>
      <w:r w:rsidRPr="00934FB1">
        <w:rPr>
          <w:szCs w:val="20"/>
          <w:lang w:val="en-GB"/>
        </w:rPr>
        <w:t>,</w:t>
      </w:r>
      <w:r w:rsidRPr="00934FB1">
        <w:rPr>
          <w:color w:val="7030A0"/>
          <w:szCs w:val="20"/>
          <w:lang w:val="en-GB"/>
        </w:rPr>
        <w:t>please</w:t>
      </w:r>
      <w:proofErr w:type="spellEnd"/>
      <w:proofErr w:type="gramEnd"/>
      <w:r w:rsidRPr="00934FB1">
        <w:rPr>
          <w:color w:val="7030A0"/>
          <w:szCs w:val="20"/>
          <w:lang w:val="en-GB"/>
        </w:rPr>
        <w:t xml:space="preserve"> insert shortened title here,</w:t>
      </w:r>
      <w:r w:rsidRPr="00934FB1">
        <w:rPr>
          <w:szCs w:val="20"/>
          <w:lang w:val="en-GB"/>
        </w:rPr>
        <w:t xml:space="preserve"> 44.   </w:t>
      </w:r>
    </w:p>
  </w:footnote>
  <w:footnote w:id="23">
    <w:p w14:paraId="525642C8" w14:textId="77777777" w:rsidR="00DE339F" w:rsidRPr="00934FB1" w:rsidRDefault="00DE339F">
      <w:pPr>
        <w:pStyle w:val="Footnote"/>
        <w:jc w:val="both"/>
        <w:rPr>
          <w:highlight w:val="green"/>
        </w:rPr>
      </w:pPr>
      <w:r>
        <w:rPr>
          <w:rFonts w:eastAsia="Times New Roman"/>
          <w:szCs w:val="20"/>
        </w:rPr>
        <w:footnoteRef/>
      </w:r>
      <w:r>
        <w:rPr>
          <w:rFonts w:eastAsia="Times New Roman"/>
          <w:szCs w:val="20"/>
        </w:rPr>
        <w:tab/>
        <w:t xml:space="preserve"> </w:t>
      </w:r>
      <w:r w:rsidRPr="00934FB1">
        <w:rPr>
          <w:color w:val="262626"/>
          <w:szCs w:val="20"/>
          <w:highlight w:val="green"/>
        </w:rPr>
        <w:t xml:space="preserve">Juan Antonio </w:t>
      </w:r>
      <w:proofErr w:type="spellStart"/>
      <w:r w:rsidRPr="00934FB1">
        <w:rPr>
          <w:color w:val="262626"/>
          <w:szCs w:val="20"/>
          <w:highlight w:val="green"/>
        </w:rPr>
        <w:t>Bardem</w:t>
      </w:r>
      <w:proofErr w:type="spellEnd"/>
      <w:r w:rsidRPr="00934FB1">
        <w:rPr>
          <w:color w:val="262626"/>
          <w:szCs w:val="20"/>
          <w:highlight w:val="green"/>
        </w:rPr>
        <w:t xml:space="preserve"> quoted by Virginia Higginbotham, </w:t>
      </w:r>
      <w:r w:rsidRPr="00C17A4F">
        <w:rPr>
          <w:i/>
          <w:color w:val="262626"/>
          <w:szCs w:val="20"/>
          <w:highlight w:val="green"/>
        </w:rPr>
        <w:t>Spanish Film Under Franco</w:t>
      </w:r>
      <w:r w:rsidRPr="00934FB1">
        <w:rPr>
          <w:color w:val="262626"/>
          <w:szCs w:val="20"/>
          <w:highlight w:val="green"/>
        </w:rPr>
        <w:t xml:space="preserve">, </w:t>
      </w:r>
      <w:r>
        <w:rPr>
          <w:color w:val="262626"/>
          <w:szCs w:val="20"/>
          <w:highlight w:val="green"/>
        </w:rPr>
        <w:t xml:space="preserve">(Austin, Texas: </w:t>
      </w:r>
      <w:r w:rsidRPr="00934FB1">
        <w:rPr>
          <w:color w:val="262626"/>
          <w:szCs w:val="20"/>
          <w:highlight w:val="green"/>
        </w:rPr>
        <w:t>University of Texas Press, Austin, 1988</w:t>
      </w:r>
      <w:r>
        <w:rPr>
          <w:color w:val="262626"/>
          <w:szCs w:val="20"/>
          <w:highlight w:val="green"/>
        </w:rPr>
        <w:t>)</w:t>
      </w:r>
      <w:r w:rsidRPr="00934FB1">
        <w:rPr>
          <w:color w:val="262626"/>
          <w:szCs w:val="20"/>
          <w:highlight w:val="green"/>
        </w:rPr>
        <w:t xml:space="preserve"> 28.</w:t>
      </w:r>
    </w:p>
  </w:footnote>
  <w:footnote w:id="24">
    <w:p w14:paraId="524CDE1A" w14:textId="77777777" w:rsidR="00DE339F" w:rsidRPr="00934FB1" w:rsidRDefault="00DE339F">
      <w:pPr>
        <w:jc w:val="both"/>
        <w:rPr>
          <w:color w:val="7030A0"/>
          <w:lang w:val="en-GB"/>
        </w:rPr>
      </w:pPr>
      <w:r w:rsidRPr="00934FB1">
        <w:rPr>
          <w:rFonts w:ascii="Times New Roman" w:eastAsia="Times New Roman" w:hAnsi="Times New Roman"/>
          <w:sz w:val="20"/>
          <w:szCs w:val="20"/>
          <w:highlight w:val="green"/>
          <w:lang w:val="es-ES"/>
        </w:rPr>
        <w:footnoteRef/>
      </w:r>
      <w:r w:rsidRPr="00934FB1">
        <w:rPr>
          <w:rFonts w:ascii="Times New Roman" w:eastAsia="Times New Roman" w:hAnsi="Times New Roman"/>
          <w:sz w:val="20"/>
          <w:szCs w:val="20"/>
          <w:highlight w:val="green"/>
          <w:lang w:val="en-GB"/>
        </w:rPr>
        <w:tab/>
        <w:t xml:space="preserve"> </w:t>
      </w:r>
      <w:r w:rsidRPr="00934FB1">
        <w:rPr>
          <w:rFonts w:ascii="Times New Roman" w:hAnsi="Times New Roman"/>
          <w:sz w:val="20"/>
          <w:szCs w:val="20"/>
          <w:highlight w:val="green"/>
          <w:lang w:val="en-GB"/>
        </w:rPr>
        <w:t xml:space="preserve">Carlos F. </w:t>
      </w:r>
      <w:proofErr w:type="spellStart"/>
      <w:r w:rsidRPr="00934FB1">
        <w:rPr>
          <w:rFonts w:ascii="Times New Roman" w:hAnsi="Times New Roman"/>
          <w:sz w:val="20"/>
          <w:szCs w:val="20"/>
          <w:highlight w:val="green"/>
          <w:lang w:val="en-GB"/>
        </w:rPr>
        <w:t>Heredero</w:t>
      </w:r>
      <w:proofErr w:type="spellEnd"/>
      <w:r w:rsidRPr="00934FB1">
        <w:rPr>
          <w:rFonts w:ascii="Times New Roman" w:hAnsi="Times New Roman"/>
          <w:sz w:val="20"/>
          <w:szCs w:val="20"/>
          <w:highlight w:val="green"/>
          <w:lang w:val="en-GB"/>
        </w:rPr>
        <w:t xml:space="preserve">, </w:t>
      </w:r>
      <w:r w:rsidRPr="00934FB1">
        <w:rPr>
          <w:rFonts w:ascii="Times New Roman" w:hAnsi="Times New Roman"/>
          <w:i/>
          <w:sz w:val="20"/>
          <w:szCs w:val="20"/>
          <w:highlight w:val="green"/>
          <w:lang w:val="en-GB"/>
        </w:rPr>
        <w:t xml:space="preserve">Las </w:t>
      </w:r>
      <w:proofErr w:type="spellStart"/>
      <w:r w:rsidRPr="00934FB1">
        <w:rPr>
          <w:rFonts w:ascii="Times New Roman" w:hAnsi="Times New Roman"/>
          <w:i/>
          <w:sz w:val="20"/>
          <w:szCs w:val="20"/>
          <w:highlight w:val="green"/>
          <w:lang w:val="en-GB"/>
        </w:rPr>
        <w:t>huellas</w:t>
      </w:r>
      <w:proofErr w:type="spellEnd"/>
      <w:r w:rsidRPr="00934FB1">
        <w:rPr>
          <w:rFonts w:ascii="Times New Roman" w:hAnsi="Times New Roman"/>
          <w:i/>
          <w:sz w:val="20"/>
          <w:szCs w:val="20"/>
          <w:highlight w:val="green"/>
          <w:lang w:val="en-GB"/>
        </w:rPr>
        <w:t xml:space="preserve"> del </w:t>
      </w:r>
      <w:proofErr w:type="spellStart"/>
      <w:r w:rsidRPr="00934FB1">
        <w:rPr>
          <w:rFonts w:ascii="Times New Roman" w:hAnsi="Times New Roman"/>
          <w:i/>
          <w:sz w:val="20"/>
          <w:szCs w:val="20"/>
          <w:highlight w:val="green"/>
          <w:lang w:val="en-GB"/>
        </w:rPr>
        <w:t>tiempo</w:t>
      </w:r>
      <w:proofErr w:type="spellEnd"/>
      <w:r w:rsidRPr="00934FB1">
        <w:rPr>
          <w:rFonts w:ascii="Times New Roman" w:hAnsi="Times New Roman"/>
          <w:i/>
          <w:sz w:val="20"/>
          <w:szCs w:val="20"/>
          <w:highlight w:val="green"/>
          <w:lang w:val="en-GB"/>
        </w:rPr>
        <w:t xml:space="preserve">: Cine </w:t>
      </w:r>
      <w:proofErr w:type="spellStart"/>
      <w:r w:rsidRPr="00934FB1">
        <w:rPr>
          <w:rFonts w:ascii="Times New Roman" w:hAnsi="Times New Roman"/>
          <w:i/>
          <w:sz w:val="20"/>
          <w:szCs w:val="20"/>
          <w:highlight w:val="green"/>
          <w:lang w:val="en-GB"/>
        </w:rPr>
        <w:t>español</w:t>
      </w:r>
      <w:proofErr w:type="spellEnd"/>
      <w:r w:rsidRPr="00934FB1">
        <w:rPr>
          <w:rFonts w:ascii="Times New Roman" w:hAnsi="Times New Roman"/>
          <w:i/>
          <w:sz w:val="20"/>
          <w:szCs w:val="20"/>
          <w:highlight w:val="green"/>
          <w:lang w:val="en-GB"/>
        </w:rPr>
        <w:t xml:space="preserve"> 1951-1 961</w:t>
      </w:r>
      <w:r w:rsidRPr="00934FB1">
        <w:rPr>
          <w:rFonts w:ascii="Times New Roman" w:hAnsi="Times New Roman"/>
          <w:sz w:val="20"/>
          <w:szCs w:val="20"/>
          <w:highlight w:val="green"/>
          <w:lang w:val="en-GB"/>
        </w:rPr>
        <w:t xml:space="preserve">, (Valencia: </w:t>
      </w:r>
      <w:proofErr w:type="spellStart"/>
      <w:r w:rsidRPr="00934FB1">
        <w:rPr>
          <w:rFonts w:ascii="Times New Roman" w:hAnsi="Times New Roman"/>
          <w:sz w:val="20"/>
          <w:szCs w:val="20"/>
          <w:highlight w:val="green"/>
          <w:lang w:val="en-GB"/>
        </w:rPr>
        <w:t>Filmoteca</w:t>
      </w:r>
      <w:proofErr w:type="spellEnd"/>
      <w:r w:rsidRPr="00934FB1">
        <w:rPr>
          <w:rFonts w:ascii="Times New Roman" w:hAnsi="Times New Roman"/>
          <w:sz w:val="20"/>
          <w:szCs w:val="20"/>
          <w:highlight w:val="green"/>
          <w:lang w:val="en-GB"/>
        </w:rPr>
        <w:t xml:space="preserve"> de la </w:t>
      </w:r>
      <w:proofErr w:type="spellStart"/>
      <w:r w:rsidRPr="00934FB1">
        <w:rPr>
          <w:rFonts w:ascii="Times New Roman" w:hAnsi="Times New Roman"/>
          <w:sz w:val="20"/>
          <w:szCs w:val="20"/>
          <w:highlight w:val="green"/>
          <w:lang w:val="en-GB"/>
        </w:rPr>
        <w:t>Generalitat</w:t>
      </w:r>
      <w:proofErr w:type="spellEnd"/>
      <w:r w:rsidRPr="00934FB1">
        <w:rPr>
          <w:rFonts w:ascii="Times New Roman" w:hAnsi="Times New Roman"/>
          <w:sz w:val="20"/>
          <w:szCs w:val="20"/>
          <w:highlight w:val="green"/>
          <w:lang w:val="en-GB"/>
        </w:rPr>
        <w:t xml:space="preserve"> </w:t>
      </w:r>
      <w:proofErr w:type="spellStart"/>
      <w:r w:rsidRPr="00934FB1">
        <w:rPr>
          <w:rFonts w:ascii="Times New Roman" w:hAnsi="Times New Roman"/>
          <w:sz w:val="20"/>
          <w:szCs w:val="20"/>
          <w:highlight w:val="green"/>
          <w:lang w:val="en-GB"/>
        </w:rPr>
        <w:t>Valenciana</w:t>
      </w:r>
      <w:proofErr w:type="spellEnd"/>
      <w:r w:rsidRPr="00934FB1">
        <w:rPr>
          <w:rFonts w:ascii="Times New Roman" w:hAnsi="Times New Roman"/>
          <w:sz w:val="20"/>
          <w:szCs w:val="20"/>
          <w:highlight w:val="green"/>
          <w:lang w:val="en-GB"/>
        </w:rPr>
        <w:t xml:space="preserve">, 1993), 187 cited in </w:t>
      </w:r>
      <w:proofErr w:type="spellStart"/>
      <w:r w:rsidRPr="00934FB1">
        <w:rPr>
          <w:rFonts w:ascii="Times New Roman" w:hAnsi="Times New Roman"/>
          <w:sz w:val="20"/>
          <w:szCs w:val="20"/>
          <w:highlight w:val="green"/>
          <w:lang w:val="en-GB"/>
        </w:rPr>
        <w:t>Triana-Toribio</w:t>
      </w:r>
      <w:proofErr w:type="spellEnd"/>
      <w:r>
        <w:rPr>
          <w:rFonts w:ascii="Times New Roman" w:hAnsi="Times New Roman"/>
          <w:sz w:val="20"/>
          <w:szCs w:val="20"/>
          <w:highlight w:val="green"/>
          <w:lang w:val="en-GB"/>
        </w:rPr>
        <w:t xml:space="preserve">, </w:t>
      </w:r>
      <w:r>
        <w:rPr>
          <w:rFonts w:ascii="Times New Roman" w:hAnsi="Times New Roman"/>
          <w:i/>
          <w:sz w:val="20"/>
          <w:szCs w:val="20"/>
          <w:highlight w:val="green"/>
          <w:lang w:val="en-GB"/>
        </w:rPr>
        <w:t>Spanish National Cinema,</w:t>
      </w:r>
      <w:r w:rsidRPr="00934FB1">
        <w:rPr>
          <w:rFonts w:ascii="Times New Roman" w:hAnsi="Times New Roman"/>
          <w:sz w:val="20"/>
          <w:szCs w:val="20"/>
          <w:highlight w:val="green"/>
          <w:lang w:val="en-GB"/>
        </w:rPr>
        <w:t xml:space="preserve"> 64.</w:t>
      </w:r>
    </w:p>
  </w:footnote>
  <w:footnote w:id="25">
    <w:p w14:paraId="69F1776A" w14:textId="77777777" w:rsidR="00DE339F" w:rsidRPr="00B42838" w:rsidRDefault="00DE339F">
      <w:pPr>
        <w:jc w:val="both"/>
        <w:rPr>
          <w:lang w:val="es-ES"/>
        </w:rPr>
      </w:pPr>
      <w:r>
        <w:rPr>
          <w:rFonts w:eastAsia="Cambria" w:cs="Cambria"/>
          <w:sz w:val="20"/>
          <w:szCs w:val="20"/>
          <w:lang w:val="es-ES"/>
        </w:rPr>
        <w:footnoteRef/>
      </w:r>
      <w:r>
        <w:rPr>
          <w:rFonts w:eastAsia="Cambria" w:cs="Cambria"/>
          <w:sz w:val="20"/>
          <w:szCs w:val="20"/>
          <w:lang w:val="es-ES"/>
        </w:rPr>
        <w:tab/>
        <w:t xml:space="preserve"> </w:t>
      </w:r>
      <w:proofErr w:type="spellStart"/>
      <w:r>
        <w:rPr>
          <w:sz w:val="20"/>
          <w:szCs w:val="20"/>
          <w:lang w:val="es-ES"/>
        </w:rPr>
        <w:t>On</w:t>
      </w:r>
      <w:proofErr w:type="spellEnd"/>
      <w:r>
        <w:rPr>
          <w:sz w:val="20"/>
          <w:szCs w:val="20"/>
          <w:lang w:val="es-ES"/>
        </w:rPr>
        <w:t xml:space="preserve"> </w:t>
      </w:r>
      <w:proofErr w:type="spellStart"/>
      <w:r>
        <w:rPr>
          <w:sz w:val="20"/>
          <w:szCs w:val="20"/>
          <w:lang w:val="es-ES"/>
        </w:rPr>
        <w:t>the</w:t>
      </w:r>
      <w:proofErr w:type="spellEnd"/>
      <w:r>
        <w:rPr>
          <w:sz w:val="20"/>
          <w:szCs w:val="20"/>
          <w:lang w:val="es-ES"/>
        </w:rPr>
        <w:t xml:space="preserve"> </w:t>
      </w:r>
      <w:r>
        <w:rPr>
          <w:i/>
          <w:sz w:val="20"/>
          <w:szCs w:val="20"/>
          <w:lang w:val="es-ES"/>
        </w:rPr>
        <w:t>romances de ciegos</w:t>
      </w:r>
      <w:r>
        <w:rPr>
          <w:sz w:val="20"/>
          <w:szCs w:val="20"/>
          <w:lang w:val="es-ES"/>
        </w:rPr>
        <w:t xml:space="preserve"> </w:t>
      </w:r>
      <w:proofErr w:type="spellStart"/>
      <w:r>
        <w:rPr>
          <w:sz w:val="20"/>
          <w:szCs w:val="20"/>
          <w:lang w:val="es-ES"/>
        </w:rPr>
        <w:t>see</w:t>
      </w:r>
      <w:proofErr w:type="spellEnd"/>
      <w:r>
        <w:rPr>
          <w:sz w:val="20"/>
          <w:szCs w:val="20"/>
          <w:lang w:val="es-ES"/>
        </w:rPr>
        <w:t xml:space="preserve"> Julio </w:t>
      </w:r>
      <w:r>
        <w:rPr>
          <w:rFonts w:ascii="Times New Roman" w:hAnsi="Times New Roman"/>
          <w:sz w:val="20"/>
          <w:szCs w:val="20"/>
          <w:lang w:val="es-ES"/>
        </w:rPr>
        <w:t xml:space="preserve">Caro Baroja, </w:t>
      </w:r>
      <w:r>
        <w:rPr>
          <w:rFonts w:ascii="Times New Roman" w:hAnsi="Times New Roman"/>
          <w:i/>
          <w:sz w:val="20"/>
          <w:szCs w:val="20"/>
          <w:lang w:val="es-ES"/>
        </w:rPr>
        <w:t>Ensayo sobre la literatura de cordel</w:t>
      </w:r>
      <w:r>
        <w:rPr>
          <w:rFonts w:ascii="Times New Roman" w:hAnsi="Times New Roman"/>
          <w:sz w:val="20"/>
          <w:szCs w:val="20"/>
          <w:lang w:val="es-ES"/>
        </w:rPr>
        <w:t xml:space="preserve"> (Madrid: Istmo, 1990) and </w:t>
      </w:r>
      <w:r>
        <w:rPr>
          <w:rFonts w:ascii="Times New Roman" w:hAnsi="Times New Roman"/>
          <w:i/>
          <w:sz w:val="20"/>
          <w:szCs w:val="20"/>
          <w:lang w:val="es-ES"/>
        </w:rPr>
        <w:t>Romances de ciegos</w:t>
      </w:r>
      <w:r>
        <w:rPr>
          <w:rFonts w:ascii="Times New Roman" w:hAnsi="Times New Roman"/>
          <w:sz w:val="20"/>
          <w:szCs w:val="20"/>
          <w:lang w:val="es-ES"/>
        </w:rPr>
        <w:t xml:space="preserve"> (Madrid: Taurus, 1996). </w:t>
      </w:r>
    </w:p>
    <w:p w14:paraId="6F7F13E4" w14:textId="77777777" w:rsidR="00DE339F" w:rsidRPr="00B42838" w:rsidRDefault="00DE339F">
      <w:pPr>
        <w:pStyle w:val="Footnote"/>
        <w:rPr>
          <w:lang w:val="es-ES"/>
        </w:rPr>
      </w:pPr>
    </w:p>
  </w:footnote>
  <w:footnote w:id="26">
    <w:p w14:paraId="792B11BA" w14:textId="77777777" w:rsidR="00DE339F" w:rsidRPr="00B42838" w:rsidRDefault="00DE339F">
      <w:pPr>
        <w:pStyle w:val="Footnote"/>
        <w:rPr>
          <w:lang w:val="es-ES"/>
        </w:rPr>
      </w:pPr>
      <w:r>
        <w:rPr>
          <w:rFonts w:eastAsia="Times New Roman"/>
          <w:szCs w:val="20"/>
          <w:lang w:val="es-ES"/>
        </w:rPr>
        <w:footnoteRef/>
      </w:r>
      <w:r>
        <w:rPr>
          <w:rFonts w:eastAsia="Times New Roman"/>
          <w:szCs w:val="20"/>
          <w:lang w:val="es-ES"/>
        </w:rPr>
        <w:tab/>
        <w:t xml:space="preserve"> </w:t>
      </w:r>
      <w:r>
        <w:rPr>
          <w:szCs w:val="20"/>
          <w:lang w:val="es-ES"/>
        </w:rPr>
        <w:t xml:space="preserve">Soria, </w:t>
      </w:r>
      <w:r>
        <w:rPr>
          <w:i/>
          <w:iCs/>
          <w:szCs w:val="20"/>
          <w:lang w:val="es-ES"/>
        </w:rPr>
        <w:t>José María Forqué,</w:t>
      </w:r>
      <w:r>
        <w:rPr>
          <w:szCs w:val="20"/>
          <w:lang w:val="es-ES"/>
        </w:rPr>
        <w:t xml:space="preserve"> 48.</w:t>
      </w:r>
    </w:p>
  </w:footnote>
  <w:footnote w:id="27">
    <w:p w14:paraId="04540F2D" w14:textId="77777777" w:rsidR="00DE339F" w:rsidRPr="00B42838" w:rsidRDefault="00DE339F">
      <w:pPr>
        <w:jc w:val="both"/>
        <w:rPr>
          <w:lang w:val="es-ES"/>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Jesús Pérez Núñez, </w:t>
      </w:r>
      <w:r>
        <w:rPr>
          <w:rFonts w:ascii="Times New Roman" w:hAnsi="Times New Roman"/>
          <w:i/>
          <w:sz w:val="20"/>
          <w:szCs w:val="20"/>
          <w:lang w:val="es-ES"/>
        </w:rPr>
        <w:t>José María Forqué. La lucha del hombre por la supervivencia</w:t>
      </w:r>
      <w:r>
        <w:rPr>
          <w:rFonts w:ascii="Times New Roman" w:hAnsi="Times New Roman"/>
          <w:sz w:val="20"/>
          <w:szCs w:val="20"/>
          <w:lang w:val="es-ES"/>
        </w:rPr>
        <w:t xml:space="preserve"> (Bilbao: Festival Internacional de Cine de Bilbao, 1995), </w:t>
      </w:r>
      <w:r w:rsidRPr="002F39BB">
        <w:rPr>
          <w:rFonts w:ascii="Times New Roman" w:hAnsi="Times New Roman"/>
          <w:sz w:val="20"/>
          <w:szCs w:val="20"/>
          <w:highlight w:val="green"/>
          <w:lang w:val="es-ES"/>
        </w:rPr>
        <w:t>p. 26.</w:t>
      </w:r>
    </w:p>
  </w:footnote>
  <w:footnote w:id="28">
    <w:p w14:paraId="27D6D58A"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r w:rsidRPr="00B42838">
        <w:rPr>
          <w:szCs w:val="20"/>
          <w:lang w:val="es-ES"/>
        </w:rPr>
        <w:t xml:space="preserve">Soria, </w:t>
      </w:r>
      <w:r w:rsidRPr="00B42838">
        <w:rPr>
          <w:i/>
          <w:iCs/>
          <w:szCs w:val="20"/>
          <w:lang w:val="es-ES"/>
        </w:rPr>
        <w:t xml:space="preserve">José María Forqué, </w:t>
      </w:r>
      <w:r w:rsidRPr="00B42838">
        <w:rPr>
          <w:szCs w:val="20"/>
          <w:lang w:val="es-ES"/>
        </w:rPr>
        <w:t xml:space="preserve">54. </w:t>
      </w:r>
    </w:p>
  </w:footnote>
  <w:footnote w:id="29">
    <w:p w14:paraId="77CADEB4"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r w:rsidRPr="00B42838">
        <w:rPr>
          <w:szCs w:val="20"/>
          <w:lang w:val="es-ES"/>
        </w:rPr>
        <w:t xml:space="preserve">Soria, </w:t>
      </w:r>
      <w:r w:rsidRPr="00B42838">
        <w:rPr>
          <w:i/>
          <w:iCs/>
          <w:szCs w:val="20"/>
          <w:lang w:val="es-ES"/>
        </w:rPr>
        <w:t>José María Forqué,</w:t>
      </w:r>
      <w:r w:rsidRPr="00B42838">
        <w:rPr>
          <w:szCs w:val="20"/>
          <w:lang w:val="es-ES"/>
        </w:rPr>
        <w:t xml:space="preserve"> 51.</w:t>
      </w:r>
      <w:r w:rsidRPr="00B42838">
        <w:rPr>
          <w:lang w:val="es-ES"/>
        </w:rPr>
        <w:t xml:space="preserve"> </w:t>
      </w:r>
    </w:p>
  </w:footnote>
  <w:footnote w:id="30">
    <w:p w14:paraId="3CCE9BD9" w14:textId="77777777" w:rsidR="00DE339F" w:rsidRPr="00B42838" w:rsidRDefault="00DE339F">
      <w:pPr>
        <w:pStyle w:val="Footnote"/>
        <w:rPr>
          <w:lang w:val="es-ES"/>
        </w:rPr>
      </w:pPr>
      <w:r>
        <w:rPr>
          <w:rFonts w:eastAsia="Cambria" w:cs="Cambria"/>
        </w:rPr>
        <w:footnoteRef/>
      </w:r>
      <w:r w:rsidRPr="00B42838">
        <w:rPr>
          <w:rFonts w:eastAsia="Cambria" w:cs="Cambria"/>
          <w:lang w:val="es-ES"/>
        </w:rPr>
        <w:tab/>
        <w:t xml:space="preserve"> </w:t>
      </w:r>
      <w:r w:rsidRPr="00B42838">
        <w:rPr>
          <w:szCs w:val="20"/>
          <w:lang w:val="es-ES"/>
        </w:rPr>
        <w:t xml:space="preserve">Soria, </w:t>
      </w:r>
      <w:r w:rsidRPr="00B42838">
        <w:rPr>
          <w:i/>
          <w:iCs/>
          <w:szCs w:val="20"/>
          <w:lang w:val="es-ES"/>
        </w:rPr>
        <w:t>José María Forqué,</w:t>
      </w:r>
      <w:r w:rsidRPr="00B42838">
        <w:rPr>
          <w:szCs w:val="20"/>
          <w:lang w:val="es-ES"/>
        </w:rPr>
        <w:t xml:space="preserve"> 50. </w:t>
      </w:r>
    </w:p>
  </w:footnote>
  <w:footnote w:id="31">
    <w:p w14:paraId="5D3DA26E"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r w:rsidRPr="00B42838">
        <w:rPr>
          <w:szCs w:val="20"/>
          <w:lang w:val="es-ES"/>
        </w:rPr>
        <w:t xml:space="preserve">Eugenio Montés, </w:t>
      </w:r>
      <w:proofErr w:type="spellStart"/>
      <w:r w:rsidRPr="00B42838">
        <w:rPr>
          <w:szCs w:val="20"/>
          <w:lang w:val="es-ES"/>
        </w:rPr>
        <w:t>quoted</w:t>
      </w:r>
      <w:proofErr w:type="spellEnd"/>
      <w:r w:rsidRPr="00B42838">
        <w:rPr>
          <w:szCs w:val="20"/>
          <w:lang w:val="es-ES"/>
        </w:rPr>
        <w:t xml:space="preserve"> in Soria, </w:t>
      </w:r>
      <w:r w:rsidRPr="00B42838">
        <w:rPr>
          <w:i/>
          <w:iCs/>
          <w:szCs w:val="20"/>
          <w:lang w:val="es-ES"/>
        </w:rPr>
        <w:t>José María Forqué,</w:t>
      </w:r>
      <w:r w:rsidRPr="00B42838">
        <w:rPr>
          <w:szCs w:val="20"/>
          <w:lang w:val="es-ES"/>
        </w:rPr>
        <w:t xml:space="preserve"> 50. </w:t>
      </w:r>
    </w:p>
  </w:footnote>
  <w:footnote w:id="32">
    <w:p w14:paraId="208D448F" w14:textId="77777777" w:rsidR="00DE339F" w:rsidRDefault="00DE339F">
      <w:pPr>
        <w:pStyle w:val="Footnote"/>
      </w:pPr>
      <w:r>
        <w:rPr>
          <w:rFonts w:eastAsia="Times New Roman"/>
          <w:szCs w:val="20"/>
        </w:rPr>
        <w:footnoteRef/>
      </w:r>
      <w:r>
        <w:rPr>
          <w:rFonts w:eastAsia="Times New Roman"/>
          <w:szCs w:val="20"/>
        </w:rPr>
        <w:tab/>
        <w:t xml:space="preserve"> </w:t>
      </w:r>
      <w:r>
        <w:rPr>
          <w:szCs w:val="20"/>
        </w:rPr>
        <w:t xml:space="preserve">Although </w:t>
      </w:r>
      <w:proofErr w:type="spellStart"/>
      <w:r>
        <w:rPr>
          <w:szCs w:val="20"/>
        </w:rPr>
        <w:t>Rabal</w:t>
      </w:r>
      <w:proofErr w:type="spellEnd"/>
      <w:r>
        <w:rPr>
          <w:szCs w:val="20"/>
        </w:rPr>
        <w:t xml:space="preserve"> would later be known for his left-wing views, at this point in his career he had made pro-Franco films, including </w:t>
      </w:r>
      <w:proofErr w:type="spellStart"/>
      <w:r>
        <w:rPr>
          <w:i/>
          <w:szCs w:val="20"/>
        </w:rPr>
        <w:t>Murió</w:t>
      </w:r>
      <w:proofErr w:type="spellEnd"/>
      <w:r>
        <w:rPr>
          <w:i/>
          <w:szCs w:val="20"/>
        </w:rPr>
        <w:t xml:space="preserve"> </w:t>
      </w:r>
      <w:proofErr w:type="spellStart"/>
      <w:r>
        <w:rPr>
          <w:i/>
          <w:szCs w:val="20"/>
        </w:rPr>
        <w:t>hace</w:t>
      </w:r>
      <w:proofErr w:type="spellEnd"/>
      <w:r>
        <w:rPr>
          <w:i/>
          <w:szCs w:val="20"/>
        </w:rPr>
        <w:t xml:space="preserve"> quince </w:t>
      </w:r>
      <w:proofErr w:type="spellStart"/>
      <w:r>
        <w:rPr>
          <w:i/>
          <w:szCs w:val="20"/>
        </w:rPr>
        <w:t>años</w:t>
      </w:r>
      <w:proofErr w:type="spellEnd"/>
      <w:r>
        <w:rPr>
          <w:szCs w:val="20"/>
        </w:rPr>
        <w:t xml:space="preserve"> (Rafael Gil, 1954) in which he played a man who returns to Spain as a Russian spy (he had been evacuated to the USSR during the civil war) but repents and comes to see the error of his ideologies.</w:t>
      </w:r>
    </w:p>
  </w:footnote>
  <w:footnote w:id="33">
    <w:p w14:paraId="668BD952" w14:textId="77777777" w:rsidR="00DE339F" w:rsidRPr="002F39BB" w:rsidRDefault="00DE339F">
      <w:pPr>
        <w:jc w:val="both"/>
        <w:rPr>
          <w:color w:val="7030A0"/>
          <w:lang w:val="en-GB"/>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Fernando Gabriel Martin, ‘Rabal y su imagen publicitario.’  Ed. Joaquín T. </w:t>
      </w:r>
      <w:proofErr w:type="spellStart"/>
      <w:r>
        <w:rPr>
          <w:rFonts w:ascii="Times New Roman" w:hAnsi="Times New Roman"/>
          <w:sz w:val="20"/>
          <w:szCs w:val="20"/>
          <w:lang w:val="es-ES"/>
        </w:rPr>
        <w:t>Canovas</w:t>
      </w:r>
      <w:proofErr w:type="spellEnd"/>
      <w:r>
        <w:rPr>
          <w:rFonts w:ascii="Times New Roman" w:hAnsi="Times New Roman"/>
          <w:sz w:val="20"/>
          <w:szCs w:val="20"/>
          <w:lang w:val="es-ES"/>
        </w:rPr>
        <w:t xml:space="preserve">. </w:t>
      </w:r>
      <w:r w:rsidRPr="002F39BB">
        <w:rPr>
          <w:rFonts w:ascii="Times New Roman" w:hAnsi="Times New Roman"/>
          <w:i/>
          <w:sz w:val="20"/>
          <w:szCs w:val="20"/>
          <w:lang w:val="en-GB"/>
        </w:rPr>
        <w:t xml:space="preserve">Francisco </w:t>
      </w:r>
      <w:proofErr w:type="spellStart"/>
      <w:r w:rsidRPr="002F39BB">
        <w:rPr>
          <w:rFonts w:ascii="Times New Roman" w:hAnsi="Times New Roman"/>
          <w:i/>
          <w:sz w:val="20"/>
          <w:szCs w:val="20"/>
          <w:lang w:val="en-GB"/>
        </w:rPr>
        <w:t>Rabal</w:t>
      </w:r>
      <w:proofErr w:type="spellEnd"/>
      <w:r w:rsidRPr="002F39BB">
        <w:rPr>
          <w:rFonts w:ascii="Times New Roman" w:hAnsi="Times New Roman"/>
          <w:sz w:val="20"/>
          <w:szCs w:val="20"/>
          <w:lang w:val="en-GB"/>
        </w:rPr>
        <w:t xml:space="preserve"> (Murcia: </w:t>
      </w:r>
      <w:proofErr w:type="spellStart"/>
      <w:r w:rsidRPr="002F39BB">
        <w:rPr>
          <w:rFonts w:ascii="Times New Roman" w:hAnsi="Times New Roman"/>
          <w:sz w:val="20"/>
          <w:szCs w:val="20"/>
          <w:lang w:val="en-GB"/>
        </w:rPr>
        <w:t>Filmoteca</w:t>
      </w:r>
      <w:proofErr w:type="spellEnd"/>
      <w:r w:rsidRPr="002F39BB">
        <w:rPr>
          <w:rFonts w:ascii="Times New Roman" w:hAnsi="Times New Roman"/>
          <w:sz w:val="20"/>
          <w:szCs w:val="20"/>
          <w:lang w:val="en-GB"/>
        </w:rPr>
        <w:t xml:space="preserve"> Regional de Murcia), 130-136, </w:t>
      </w:r>
      <w:r w:rsidRPr="002F39BB">
        <w:rPr>
          <w:rFonts w:ascii="Times New Roman" w:hAnsi="Times New Roman"/>
          <w:sz w:val="20"/>
          <w:szCs w:val="20"/>
          <w:highlight w:val="green"/>
          <w:lang w:val="en-GB"/>
        </w:rPr>
        <w:t>(p.132).</w:t>
      </w:r>
      <w:r w:rsidRPr="002F39BB">
        <w:rPr>
          <w:rFonts w:ascii="Times New Roman" w:hAnsi="Times New Roman"/>
          <w:sz w:val="20"/>
          <w:szCs w:val="20"/>
          <w:lang w:val="en-GB"/>
        </w:rPr>
        <w:t xml:space="preserve">  </w:t>
      </w:r>
      <w:r w:rsidRPr="002F39BB">
        <w:rPr>
          <w:rFonts w:ascii="Times New Roman" w:hAnsi="Times New Roman"/>
          <w:color w:val="7030A0"/>
          <w:sz w:val="20"/>
          <w:szCs w:val="20"/>
          <w:lang w:val="en-GB"/>
        </w:rPr>
        <w:t xml:space="preserve">HERE WE DO NEED ‘P’ FOR THE PAGE REFERENCE </w:t>
      </w:r>
    </w:p>
  </w:footnote>
  <w:footnote w:id="34">
    <w:p w14:paraId="1E1D018C"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r w:rsidRPr="00B42838">
        <w:rPr>
          <w:szCs w:val="20"/>
          <w:lang w:val="es-ES"/>
        </w:rPr>
        <w:t xml:space="preserve">Gabriel Martín, ‘Rabal’, 132. </w:t>
      </w:r>
    </w:p>
  </w:footnote>
  <w:footnote w:id="35">
    <w:p w14:paraId="59D11AC5" w14:textId="77777777" w:rsidR="00DE339F" w:rsidRPr="00B42838" w:rsidRDefault="00DE339F" w:rsidP="00E97B04">
      <w:pPr>
        <w:jc w:val="both"/>
        <w:rPr>
          <w:lang w:val="es-ES"/>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J.C., M. ‘</w:t>
      </w:r>
      <w:proofErr w:type="spellStart"/>
      <w:r>
        <w:rPr>
          <w:rFonts w:ascii="Times New Roman" w:hAnsi="Times New Roman"/>
          <w:sz w:val="20"/>
          <w:szCs w:val="20"/>
          <w:lang w:val="es-ES"/>
        </w:rPr>
        <w:t>Capitol</w:t>
      </w:r>
      <w:proofErr w:type="spellEnd"/>
      <w:r>
        <w:rPr>
          <w:rFonts w:ascii="Times New Roman" w:hAnsi="Times New Roman"/>
          <w:sz w:val="20"/>
          <w:szCs w:val="20"/>
          <w:lang w:val="es-ES"/>
        </w:rPr>
        <w:t xml:space="preserve">: Amanecer en puerta oscura’, </w:t>
      </w:r>
      <w:r>
        <w:rPr>
          <w:rFonts w:ascii="Times New Roman" w:hAnsi="Times New Roman"/>
          <w:i/>
          <w:sz w:val="20"/>
          <w:szCs w:val="20"/>
          <w:lang w:val="es-ES"/>
        </w:rPr>
        <w:t>El Mundo</w:t>
      </w:r>
      <w:r>
        <w:rPr>
          <w:rFonts w:ascii="Times New Roman" w:hAnsi="Times New Roman"/>
          <w:sz w:val="20"/>
          <w:szCs w:val="20"/>
          <w:lang w:val="es-ES"/>
        </w:rPr>
        <w:t xml:space="preserve">. 11 </w:t>
      </w:r>
      <w:proofErr w:type="spellStart"/>
      <w:r>
        <w:rPr>
          <w:rFonts w:ascii="Times New Roman" w:hAnsi="Times New Roman"/>
          <w:sz w:val="20"/>
          <w:szCs w:val="20"/>
          <w:lang w:val="es-ES"/>
        </w:rPr>
        <w:t>September</w:t>
      </w:r>
      <w:proofErr w:type="spellEnd"/>
      <w:r>
        <w:rPr>
          <w:rFonts w:ascii="Times New Roman" w:hAnsi="Times New Roman"/>
          <w:sz w:val="20"/>
          <w:szCs w:val="20"/>
          <w:lang w:val="es-ES"/>
        </w:rPr>
        <w:t xml:space="preserve"> 1957. </w:t>
      </w:r>
      <w:proofErr w:type="spellStart"/>
      <w:r>
        <w:rPr>
          <w:rFonts w:ascii="Times New Roman" w:hAnsi="Times New Roman"/>
          <w:sz w:val="20"/>
          <w:szCs w:val="20"/>
          <w:lang w:val="es-ES"/>
        </w:rPr>
        <w:t>n.p</w:t>
      </w:r>
      <w:proofErr w:type="spellEnd"/>
      <w:r>
        <w:rPr>
          <w:rFonts w:ascii="Times New Roman" w:hAnsi="Times New Roman"/>
          <w:sz w:val="20"/>
          <w:szCs w:val="20"/>
          <w:lang w:val="es-ES"/>
        </w:rPr>
        <w:t xml:space="preserve">; José de Paco, ‘Claroscuro. Los inicios de un actor’, Ed. Joaquín T. </w:t>
      </w:r>
      <w:proofErr w:type="spellStart"/>
      <w:r>
        <w:rPr>
          <w:rFonts w:ascii="Times New Roman" w:hAnsi="Times New Roman"/>
          <w:sz w:val="20"/>
          <w:szCs w:val="20"/>
          <w:lang w:val="es-ES"/>
        </w:rPr>
        <w:t>Canovas</w:t>
      </w:r>
      <w:proofErr w:type="spellEnd"/>
      <w:r>
        <w:rPr>
          <w:rFonts w:ascii="Times New Roman" w:hAnsi="Times New Roman"/>
          <w:sz w:val="20"/>
          <w:szCs w:val="20"/>
          <w:lang w:val="es-ES"/>
        </w:rPr>
        <w:t xml:space="preserve">. </w:t>
      </w:r>
      <w:r>
        <w:rPr>
          <w:rFonts w:ascii="Times New Roman" w:hAnsi="Times New Roman"/>
          <w:i/>
          <w:sz w:val="20"/>
          <w:szCs w:val="20"/>
          <w:lang w:val="es-ES"/>
        </w:rPr>
        <w:t>Francisco Rabal</w:t>
      </w:r>
      <w:r>
        <w:rPr>
          <w:rFonts w:ascii="Times New Roman" w:hAnsi="Times New Roman"/>
          <w:sz w:val="20"/>
          <w:szCs w:val="20"/>
          <w:lang w:val="es-ES"/>
        </w:rPr>
        <w:t xml:space="preserve"> (Murcia: Filmoteca Regional de Murcia, 1992), 85-90, p. </w:t>
      </w:r>
      <w:r w:rsidRPr="002F39BB">
        <w:rPr>
          <w:rFonts w:ascii="Times New Roman" w:hAnsi="Times New Roman"/>
          <w:sz w:val="20"/>
          <w:szCs w:val="20"/>
          <w:highlight w:val="green"/>
          <w:lang w:val="es-ES"/>
        </w:rPr>
        <w:t>88.</w:t>
      </w:r>
      <w:r>
        <w:rPr>
          <w:rFonts w:ascii="Times New Roman" w:hAnsi="Times New Roman"/>
          <w:sz w:val="20"/>
          <w:szCs w:val="20"/>
          <w:lang w:val="es-ES"/>
        </w:rPr>
        <w:t xml:space="preserve"> </w:t>
      </w:r>
    </w:p>
  </w:footnote>
  <w:footnote w:id="36">
    <w:p w14:paraId="45FCD946" w14:textId="77777777" w:rsidR="00DE339F" w:rsidRPr="00B42838" w:rsidRDefault="00DE339F">
      <w:pPr>
        <w:jc w:val="both"/>
        <w:rPr>
          <w:lang w:val="es-ES"/>
        </w:rPr>
      </w:pPr>
      <w:r>
        <w:rPr>
          <w:rFonts w:eastAsia="Cambria" w:cs="Cambria"/>
          <w:sz w:val="20"/>
          <w:szCs w:val="20"/>
          <w:lang w:val="es-ES"/>
        </w:rPr>
        <w:footnoteRef/>
      </w:r>
      <w:r>
        <w:rPr>
          <w:rFonts w:eastAsia="Cambria" w:cs="Cambria"/>
          <w:sz w:val="20"/>
          <w:szCs w:val="20"/>
          <w:lang w:val="es-ES"/>
        </w:rPr>
        <w:tab/>
        <w:t xml:space="preserve"> </w:t>
      </w:r>
      <w:r>
        <w:rPr>
          <w:rFonts w:ascii="Times New Roman" w:hAnsi="Times New Roman"/>
          <w:sz w:val="20"/>
          <w:szCs w:val="20"/>
          <w:lang w:val="es-ES"/>
        </w:rPr>
        <w:t xml:space="preserve">Manuel Hidalgo, </w:t>
      </w:r>
      <w:r>
        <w:rPr>
          <w:rFonts w:ascii="Times New Roman" w:hAnsi="Times New Roman"/>
          <w:i/>
          <w:sz w:val="20"/>
          <w:szCs w:val="20"/>
          <w:lang w:val="es-ES"/>
        </w:rPr>
        <w:t>Francisco Rabal: Un caso bastante excepcional</w:t>
      </w:r>
      <w:r>
        <w:rPr>
          <w:rFonts w:ascii="Times New Roman" w:hAnsi="Times New Roman"/>
          <w:sz w:val="20"/>
          <w:szCs w:val="20"/>
          <w:lang w:val="es-ES"/>
        </w:rPr>
        <w:t>, (Valladolid: 30 Semana de Cine, 1985), 47.</w:t>
      </w:r>
    </w:p>
  </w:footnote>
  <w:footnote w:id="37">
    <w:p w14:paraId="102826E1" w14:textId="77777777" w:rsidR="00DE339F" w:rsidRDefault="00DE339F">
      <w:pPr>
        <w:pStyle w:val="Footnote"/>
        <w:jc w:val="both"/>
      </w:pPr>
      <w:r>
        <w:rPr>
          <w:rFonts w:eastAsia="Times New Roman"/>
          <w:szCs w:val="20"/>
        </w:rPr>
        <w:footnoteRef/>
      </w:r>
      <w:r>
        <w:rPr>
          <w:rFonts w:eastAsia="Times New Roman"/>
          <w:szCs w:val="20"/>
        </w:rPr>
        <w:tab/>
        <w:t xml:space="preserve"> </w:t>
      </w:r>
      <w:r>
        <w:rPr>
          <w:szCs w:val="20"/>
        </w:rPr>
        <w:t xml:space="preserve">We might compare this character with Juan </w:t>
      </w:r>
      <w:proofErr w:type="spellStart"/>
      <w:r>
        <w:rPr>
          <w:szCs w:val="20"/>
        </w:rPr>
        <w:t>Portela</w:t>
      </w:r>
      <w:proofErr w:type="spellEnd"/>
      <w:r>
        <w:rPr>
          <w:szCs w:val="20"/>
        </w:rPr>
        <w:t xml:space="preserve">, who maintains he became a bandit after his </w:t>
      </w:r>
      <w:proofErr w:type="spellStart"/>
      <w:r>
        <w:rPr>
          <w:szCs w:val="20"/>
        </w:rPr>
        <w:t>novia</w:t>
      </w:r>
      <w:proofErr w:type="spellEnd"/>
      <w:r>
        <w:rPr>
          <w:szCs w:val="20"/>
        </w:rPr>
        <w:t xml:space="preserve"> marries someone else, which springs him into serial wrongdoings.  See the article by Alison Sinclair in this volume. </w:t>
      </w:r>
    </w:p>
  </w:footnote>
  <w:footnote w:id="38">
    <w:p w14:paraId="6F682E0C" w14:textId="77777777" w:rsidR="00DE339F" w:rsidRDefault="00DE339F">
      <w:pPr>
        <w:jc w:val="both"/>
      </w:pPr>
      <w:r>
        <w:rPr>
          <w:rFonts w:eastAsia="Cambria" w:cs="Cambria"/>
          <w:sz w:val="20"/>
          <w:szCs w:val="20"/>
        </w:rPr>
        <w:footnoteRef/>
      </w:r>
      <w:r>
        <w:rPr>
          <w:rFonts w:eastAsia="Cambria" w:cs="Cambria"/>
          <w:sz w:val="20"/>
          <w:szCs w:val="20"/>
        </w:rPr>
        <w:tab/>
        <w:t xml:space="preserve"> </w:t>
      </w:r>
      <w:r>
        <w:rPr>
          <w:rFonts w:ascii="Times New Roman" w:hAnsi="Times New Roman"/>
          <w:sz w:val="20"/>
          <w:szCs w:val="20"/>
          <w:lang w:val="en-GB"/>
        </w:rPr>
        <w:t xml:space="preserve">Richard Dyer, </w:t>
      </w:r>
      <w:r>
        <w:rPr>
          <w:rFonts w:ascii="Times New Roman" w:hAnsi="Times New Roman"/>
          <w:i/>
          <w:sz w:val="20"/>
          <w:szCs w:val="20"/>
          <w:lang w:val="en-GB"/>
        </w:rPr>
        <w:t>Stars</w:t>
      </w:r>
      <w:r>
        <w:rPr>
          <w:rFonts w:ascii="Times New Roman" w:hAnsi="Times New Roman"/>
          <w:sz w:val="20"/>
          <w:szCs w:val="20"/>
          <w:lang w:val="en-GB"/>
        </w:rPr>
        <w:t xml:space="preserve"> (London: British Film Institute, 1979), 3. </w:t>
      </w:r>
    </w:p>
  </w:footnote>
  <w:footnote w:id="39">
    <w:p w14:paraId="0ABB77ED" w14:textId="77777777" w:rsidR="00DE339F" w:rsidRPr="00B42838" w:rsidRDefault="00DE339F">
      <w:pPr>
        <w:jc w:val="both"/>
        <w:rPr>
          <w:lang w:val="es-ES"/>
        </w:rPr>
      </w:pPr>
      <w:r>
        <w:rPr>
          <w:rFonts w:eastAsia="Cambria" w:cs="Cambria"/>
          <w:sz w:val="20"/>
          <w:szCs w:val="20"/>
          <w:lang w:val="es-ES"/>
        </w:rPr>
        <w:footnoteRef/>
      </w:r>
      <w:r>
        <w:rPr>
          <w:rFonts w:eastAsia="Cambria" w:cs="Cambria"/>
          <w:sz w:val="20"/>
          <w:szCs w:val="20"/>
          <w:lang w:val="es-ES"/>
        </w:rPr>
        <w:tab/>
        <w:t xml:space="preserve"> </w:t>
      </w:r>
      <w:r>
        <w:rPr>
          <w:sz w:val="20"/>
          <w:szCs w:val="20"/>
          <w:lang w:val="es-ES"/>
        </w:rPr>
        <w:t xml:space="preserve">G. </w:t>
      </w:r>
      <w:r>
        <w:rPr>
          <w:rFonts w:ascii="Times New Roman" w:hAnsi="Times New Roman"/>
          <w:sz w:val="20"/>
          <w:szCs w:val="20"/>
          <w:lang w:val="es-ES"/>
        </w:rPr>
        <w:t xml:space="preserve">Bolín, ‘Proyección de las películas Amanecer en puerta oscura y La Bella Maggie.’ </w:t>
      </w:r>
      <w:r>
        <w:rPr>
          <w:rFonts w:ascii="Times New Roman" w:hAnsi="Times New Roman"/>
          <w:i/>
          <w:sz w:val="20"/>
          <w:szCs w:val="20"/>
          <w:lang w:val="es-ES"/>
        </w:rPr>
        <w:t xml:space="preserve">A.B.C. </w:t>
      </w:r>
      <w:r>
        <w:rPr>
          <w:rFonts w:ascii="Times New Roman" w:hAnsi="Times New Roman"/>
          <w:sz w:val="20"/>
          <w:szCs w:val="20"/>
          <w:lang w:val="es-ES"/>
        </w:rPr>
        <w:t xml:space="preserve">11 </w:t>
      </w:r>
      <w:proofErr w:type="spellStart"/>
      <w:r>
        <w:rPr>
          <w:rFonts w:ascii="Times New Roman" w:hAnsi="Times New Roman"/>
          <w:sz w:val="20"/>
          <w:szCs w:val="20"/>
          <w:lang w:val="es-ES"/>
        </w:rPr>
        <w:t>September</w:t>
      </w:r>
      <w:proofErr w:type="spellEnd"/>
      <w:r>
        <w:rPr>
          <w:rFonts w:ascii="Times New Roman" w:hAnsi="Times New Roman"/>
          <w:sz w:val="20"/>
          <w:szCs w:val="20"/>
          <w:lang w:val="es-ES"/>
        </w:rPr>
        <w:t xml:space="preserve"> 1957, 67.</w:t>
      </w:r>
    </w:p>
  </w:footnote>
  <w:footnote w:id="40">
    <w:p w14:paraId="54F4726C" w14:textId="77777777" w:rsidR="00DE339F" w:rsidRDefault="00DE339F">
      <w:pPr>
        <w:jc w:val="both"/>
      </w:pPr>
      <w:r>
        <w:rPr>
          <w:rFonts w:eastAsia="Cambria" w:cs="Cambria"/>
          <w:sz w:val="20"/>
          <w:szCs w:val="20"/>
          <w:lang w:val="es-ES"/>
        </w:rPr>
        <w:footnoteRef/>
      </w:r>
      <w:r>
        <w:rPr>
          <w:rFonts w:eastAsia="Cambria" w:cs="Cambria"/>
          <w:sz w:val="20"/>
          <w:szCs w:val="20"/>
          <w:lang w:val="es-ES"/>
        </w:rPr>
        <w:tab/>
        <w:t xml:space="preserve"> </w:t>
      </w:r>
      <w:r>
        <w:rPr>
          <w:rFonts w:ascii="Times New Roman" w:hAnsi="Times New Roman"/>
          <w:sz w:val="20"/>
          <w:szCs w:val="20"/>
          <w:lang w:val="es-ES"/>
        </w:rPr>
        <w:t xml:space="preserve">Julio Pérez </w:t>
      </w:r>
      <w:proofErr w:type="spellStart"/>
      <w:r>
        <w:rPr>
          <w:rFonts w:ascii="Times New Roman" w:hAnsi="Times New Roman"/>
          <w:sz w:val="20"/>
          <w:szCs w:val="20"/>
          <w:lang w:val="es-ES"/>
        </w:rPr>
        <w:t>Perucha</w:t>
      </w:r>
      <w:proofErr w:type="spellEnd"/>
      <w:r>
        <w:rPr>
          <w:rFonts w:ascii="Times New Roman" w:hAnsi="Times New Roman"/>
          <w:sz w:val="20"/>
          <w:szCs w:val="20"/>
          <w:lang w:val="es-ES"/>
        </w:rPr>
        <w:t xml:space="preserve">, Julio. ‘Paradoja de la estrella sin universo,’ in </w:t>
      </w:r>
      <w:r>
        <w:rPr>
          <w:rFonts w:ascii="Times New Roman" w:hAnsi="Times New Roman"/>
          <w:i/>
          <w:sz w:val="20"/>
          <w:szCs w:val="20"/>
          <w:lang w:val="es-ES"/>
        </w:rPr>
        <w:t>Francisco Rabal,</w:t>
      </w:r>
      <w:r>
        <w:rPr>
          <w:rFonts w:ascii="Times New Roman" w:hAnsi="Times New Roman"/>
          <w:sz w:val="20"/>
          <w:szCs w:val="20"/>
          <w:lang w:val="es-ES"/>
        </w:rPr>
        <w:t xml:space="preserve"> ed. </w:t>
      </w:r>
      <w:proofErr w:type="spellStart"/>
      <w:r w:rsidRPr="00B42838">
        <w:rPr>
          <w:rFonts w:ascii="Times New Roman" w:hAnsi="Times New Roman"/>
          <w:sz w:val="20"/>
          <w:szCs w:val="20"/>
          <w:lang w:val="en-GB"/>
        </w:rPr>
        <w:t>Joaquín</w:t>
      </w:r>
      <w:proofErr w:type="spellEnd"/>
      <w:r w:rsidRPr="00B42838">
        <w:rPr>
          <w:rFonts w:ascii="Times New Roman" w:hAnsi="Times New Roman"/>
          <w:sz w:val="20"/>
          <w:szCs w:val="20"/>
          <w:lang w:val="en-GB"/>
        </w:rPr>
        <w:t xml:space="preserve"> T. </w:t>
      </w:r>
      <w:proofErr w:type="spellStart"/>
      <w:r w:rsidRPr="00B42838">
        <w:rPr>
          <w:rFonts w:ascii="Times New Roman" w:hAnsi="Times New Roman"/>
          <w:sz w:val="20"/>
          <w:szCs w:val="20"/>
          <w:lang w:val="en-GB"/>
        </w:rPr>
        <w:t>Canovas</w:t>
      </w:r>
      <w:proofErr w:type="spellEnd"/>
      <w:r w:rsidRPr="00B42838">
        <w:rPr>
          <w:rFonts w:ascii="Times New Roman" w:hAnsi="Times New Roman"/>
          <w:sz w:val="20"/>
          <w:szCs w:val="20"/>
          <w:lang w:val="en-GB"/>
        </w:rPr>
        <w:t xml:space="preserve"> (Murcia: </w:t>
      </w:r>
      <w:proofErr w:type="spellStart"/>
      <w:r w:rsidRPr="00B42838">
        <w:rPr>
          <w:rFonts w:ascii="Times New Roman" w:hAnsi="Times New Roman"/>
          <w:sz w:val="20"/>
          <w:szCs w:val="20"/>
          <w:lang w:val="en-GB"/>
        </w:rPr>
        <w:t>Filmoteca</w:t>
      </w:r>
      <w:proofErr w:type="spellEnd"/>
      <w:r w:rsidRPr="00B42838">
        <w:rPr>
          <w:rFonts w:ascii="Times New Roman" w:hAnsi="Times New Roman"/>
          <w:sz w:val="20"/>
          <w:szCs w:val="20"/>
          <w:lang w:val="en-GB"/>
        </w:rPr>
        <w:t xml:space="preserve"> Regional de Murcia, 1992), 70-77</w:t>
      </w:r>
      <w:r w:rsidRPr="002F39BB">
        <w:rPr>
          <w:rFonts w:ascii="Times New Roman" w:hAnsi="Times New Roman"/>
          <w:sz w:val="20"/>
          <w:szCs w:val="20"/>
          <w:highlight w:val="green"/>
          <w:lang w:val="en-GB"/>
        </w:rPr>
        <w:t xml:space="preserve">, </w:t>
      </w:r>
      <w:r>
        <w:rPr>
          <w:rFonts w:ascii="Times New Roman" w:hAnsi="Times New Roman"/>
          <w:sz w:val="20"/>
          <w:szCs w:val="20"/>
          <w:highlight w:val="green"/>
          <w:lang w:val="en-GB"/>
        </w:rPr>
        <w:t xml:space="preserve">p. </w:t>
      </w:r>
      <w:r w:rsidRPr="002F39BB">
        <w:rPr>
          <w:rFonts w:ascii="Times New Roman" w:hAnsi="Times New Roman"/>
          <w:sz w:val="20"/>
          <w:szCs w:val="20"/>
          <w:highlight w:val="green"/>
          <w:lang w:val="en-GB"/>
        </w:rPr>
        <w:t>76.</w:t>
      </w:r>
      <w:r w:rsidRPr="00B42838">
        <w:rPr>
          <w:rFonts w:ascii="Times New Roman" w:hAnsi="Times New Roman"/>
          <w:sz w:val="20"/>
          <w:szCs w:val="20"/>
          <w:lang w:val="en-GB"/>
        </w:rPr>
        <w:t xml:space="preserve"> </w:t>
      </w:r>
    </w:p>
  </w:footnote>
  <w:footnote w:id="41">
    <w:p w14:paraId="40D68355" w14:textId="77777777" w:rsidR="00DE339F" w:rsidRDefault="00DE339F">
      <w:pPr>
        <w:jc w:val="both"/>
      </w:pPr>
      <w:r>
        <w:rPr>
          <w:rFonts w:ascii="Times New Roman" w:hAnsi="Times New Roman"/>
          <w:sz w:val="20"/>
          <w:szCs w:val="20"/>
          <w:lang w:val="en-GB"/>
        </w:rPr>
        <w:footnoteRef/>
      </w:r>
      <w:r>
        <w:rPr>
          <w:rFonts w:ascii="Times New Roman" w:hAnsi="Times New Roman"/>
          <w:sz w:val="20"/>
          <w:szCs w:val="20"/>
          <w:lang w:val="en-GB"/>
        </w:rPr>
        <w:tab/>
        <w:t>Rikki Morgan-</w:t>
      </w:r>
      <w:proofErr w:type="spellStart"/>
      <w:r>
        <w:rPr>
          <w:rFonts w:ascii="Times New Roman" w:hAnsi="Times New Roman"/>
          <w:sz w:val="20"/>
          <w:szCs w:val="20"/>
          <w:lang w:val="en-GB"/>
        </w:rPr>
        <w:t>Tamosunas</w:t>
      </w:r>
      <w:proofErr w:type="spellEnd"/>
      <w:r>
        <w:rPr>
          <w:rFonts w:ascii="Times New Roman" w:hAnsi="Times New Roman"/>
          <w:sz w:val="20"/>
          <w:szCs w:val="20"/>
          <w:lang w:val="en-GB"/>
        </w:rPr>
        <w:t xml:space="preserve">, ‘Deconstructing </w:t>
      </w:r>
      <w:proofErr w:type="spellStart"/>
      <w:r>
        <w:rPr>
          <w:rFonts w:ascii="Times New Roman" w:hAnsi="Times New Roman"/>
          <w:sz w:val="20"/>
          <w:szCs w:val="20"/>
          <w:lang w:val="en-GB"/>
        </w:rPr>
        <w:t>Paco</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Rabal</w:t>
      </w:r>
      <w:proofErr w:type="spellEnd"/>
      <w:r>
        <w:rPr>
          <w:rFonts w:ascii="Times New Roman" w:hAnsi="Times New Roman"/>
          <w:sz w:val="20"/>
          <w:szCs w:val="20"/>
          <w:lang w:val="en-GB"/>
        </w:rPr>
        <w:t xml:space="preserve">: Masculinity, Myth and Meaning,’ in </w:t>
      </w:r>
      <w:r>
        <w:rPr>
          <w:rFonts w:ascii="Times New Roman" w:hAnsi="Times New Roman"/>
          <w:i/>
          <w:sz w:val="20"/>
          <w:szCs w:val="20"/>
          <w:lang w:val="en-GB"/>
        </w:rPr>
        <w:t xml:space="preserve">The Trouble With Men: Masculinities in European and Hollywood Cinema, </w:t>
      </w:r>
      <w:proofErr w:type="gramStart"/>
      <w:r>
        <w:rPr>
          <w:rFonts w:ascii="Times New Roman" w:hAnsi="Times New Roman"/>
          <w:sz w:val="20"/>
          <w:szCs w:val="20"/>
          <w:lang w:val="en-GB"/>
        </w:rPr>
        <w:t>eds</w:t>
      </w:r>
      <w:proofErr w:type="gramEnd"/>
      <w:r>
        <w:rPr>
          <w:rFonts w:ascii="Times New Roman" w:hAnsi="Times New Roman"/>
          <w:sz w:val="20"/>
          <w:szCs w:val="20"/>
          <w:lang w:val="en-GB"/>
        </w:rPr>
        <w:t xml:space="preserve">. Phil </w:t>
      </w:r>
      <w:proofErr w:type="spellStart"/>
      <w:r>
        <w:rPr>
          <w:rFonts w:ascii="Times New Roman" w:hAnsi="Times New Roman"/>
          <w:sz w:val="20"/>
          <w:szCs w:val="20"/>
          <w:lang w:val="en-GB"/>
        </w:rPr>
        <w:t>Powrie</w:t>
      </w:r>
      <w:proofErr w:type="spellEnd"/>
      <w:r>
        <w:rPr>
          <w:rFonts w:ascii="Times New Roman" w:hAnsi="Times New Roman"/>
          <w:sz w:val="20"/>
          <w:szCs w:val="20"/>
          <w:lang w:val="en-GB"/>
        </w:rPr>
        <w:t xml:space="preserve">, Ann Davies and Bruce Babington (London: Wallflower, 2004), 54-65, p. </w:t>
      </w:r>
      <w:r w:rsidRPr="002F39BB">
        <w:rPr>
          <w:rFonts w:ascii="Times New Roman" w:hAnsi="Times New Roman"/>
          <w:sz w:val="20"/>
          <w:szCs w:val="20"/>
          <w:highlight w:val="green"/>
          <w:lang w:val="en-GB"/>
        </w:rPr>
        <w:t>54</w:t>
      </w:r>
      <w:r>
        <w:rPr>
          <w:rFonts w:ascii="Times New Roman" w:hAnsi="Times New Roman"/>
          <w:lang w:val="en-GB"/>
        </w:rPr>
        <w:t xml:space="preserve"> </w:t>
      </w:r>
    </w:p>
    <w:p w14:paraId="00793584" w14:textId="77777777" w:rsidR="00DE339F" w:rsidRDefault="00DE339F">
      <w:pPr>
        <w:pStyle w:val="Footnote"/>
      </w:pPr>
    </w:p>
  </w:footnote>
  <w:footnote w:id="42">
    <w:p w14:paraId="4506B011" w14:textId="77777777" w:rsidR="00DE339F" w:rsidRDefault="00DE339F">
      <w:pPr>
        <w:pStyle w:val="Footnote"/>
      </w:pPr>
      <w:r>
        <w:rPr>
          <w:rFonts w:eastAsia="Times New Roman"/>
          <w:szCs w:val="20"/>
        </w:rPr>
        <w:footnoteRef/>
      </w:r>
      <w:r>
        <w:rPr>
          <w:rFonts w:eastAsia="Times New Roman"/>
          <w:szCs w:val="20"/>
        </w:rPr>
        <w:tab/>
        <w:t xml:space="preserve"> </w:t>
      </w:r>
      <w:r>
        <w:rPr>
          <w:szCs w:val="20"/>
        </w:rPr>
        <w:t>King, ‘Fault Lines’, 59.</w:t>
      </w:r>
    </w:p>
  </w:footnote>
  <w:footnote w:id="43">
    <w:p w14:paraId="2C9D4EF9" w14:textId="77777777" w:rsidR="00DE339F" w:rsidRDefault="00DE339F">
      <w:pPr>
        <w:jc w:val="both"/>
      </w:pPr>
      <w:r>
        <w:rPr>
          <w:rFonts w:eastAsia="Cambria" w:cs="Cambria"/>
          <w:sz w:val="20"/>
          <w:szCs w:val="20"/>
        </w:rPr>
        <w:footnoteRef/>
      </w:r>
      <w:r>
        <w:rPr>
          <w:rFonts w:eastAsia="Cambria" w:cs="Cambria"/>
          <w:sz w:val="20"/>
          <w:szCs w:val="20"/>
        </w:rPr>
        <w:tab/>
        <w:t xml:space="preserve"> </w:t>
      </w:r>
      <w:r>
        <w:rPr>
          <w:rFonts w:ascii="Times New Roman" w:hAnsi="Times New Roman"/>
          <w:sz w:val="20"/>
          <w:szCs w:val="20"/>
          <w:lang w:val="en-GB"/>
        </w:rPr>
        <w:t>Aby Warburg, “D</w:t>
      </w:r>
      <w:proofErr w:type="spellStart"/>
      <w:r>
        <w:rPr>
          <w:rFonts w:ascii="Times New Roman" w:hAnsi="Times New Roman"/>
          <w:color w:val="000000"/>
          <w:sz w:val="20"/>
          <w:szCs w:val="20"/>
        </w:rPr>
        <w:t>ürer</w:t>
      </w:r>
      <w:proofErr w:type="spellEnd"/>
      <w:r>
        <w:rPr>
          <w:rFonts w:ascii="Times New Roman" w:hAnsi="Times New Roman"/>
          <w:color w:val="000000"/>
          <w:sz w:val="20"/>
          <w:szCs w:val="20"/>
        </w:rPr>
        <w:t xml:space="preserve"> und die </w:t>
      </w:r>
      <w:proofErr w:type="spellStart"/>
      <w:r>
        <w:rPr>
          <w:rFonts w:ascii="Times New Roman" w:hAnsi="Times New Roman"/>
          <w:color w:val="000000"/>
          <w:sz w:val="20"/>
          <w:szCs w:val="20"/>
        </w:rPr>
        <w:t>italienische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Antike</w:t>
      </w:r>
      <w:proofErr w:type="spellEnd"/>
      <w:r>
        <w:rPr>
          <w:rFonts w:ascii="Times New Roman" w:hAnsi="Times New Roman"/>
          <w:color w:val="000000"/>
          <w:sz w:val="20"/>
          <w:szCs w:val="20"/>
        </w:rPr>
        <w:t xml:space="preserve">.” 1906, </w:t>
      </w:r>
      <w:proofErr w:type="spellStart"/>
      <w:r>
        <w:rPr>
          <w:rFonts w:ascii="Times New Roman" w:hAnsi="Times New Roman"/>
          <w:color w:val="000000"/>
          <w:sz w:val="20"/>
          <w:szCs w:val="20"/>
        </w:rPr>
        <w:t>Ausgewählte</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Schriften</w:t>
      </w:r>
      <w:proofErr w:type="spellEnd"/>
      <w:r>
        <w:rPr>
          <w:rFonts w:ascii="Times New Roman" w:hAnsi="Times New Roman"/>
          <w:color w:val="000000"/>
          <w:sz w:val="20"/>
          <w:szCs w:val="20"/>
        </w:rPr>
        <w:t xml:space="preserve"> und </w:t>
      </w:r>
      <w:proofErr w:type="spellStart"/>
      <w:r>
        <w:rPr>
          <w:rFonts w:ascii="Times New Roman" w:hAnsi="Times New Roman"/>
          <w:color w:val="000000"/>
          <w:sz w:val="20"/>
          <w:szCs w:val="20"/>
        </w:rPr>
        <w:t>Würdigungen</w:t>
      </w:r>
      <w:proofErr w:type="spellEnd"/>
      <w:r>
        <w:rPr>
          <w:rFonts w:ascii="Times New Roman" w:hAnsi="Times New Roman"/>
          <w:color w:val="000000"/>
          <w:sz w:val="20"/>
          <w:szCs w:val="20"/>
        </w:rPr>
        <w:t xml:space="preserve">. Ed, </w:t>
      </w:r>
      <w:proofErr w:type="spellStart"/>
      <w:r>
        <w:rPr>
          <w:rFonts w:ascii="Times New Roman" w:hAnsi="Times New Roman"/>
          <w:color w:val="000000"/>
          <w:sz w:val="20"/>
          <w:szCs w:val="20"/>
        </w:rPr>
        <w:t>Wuttke</w:t>
      </w:r>
      <w:proofErr w:type="spellEnd"/>
      <w:r>
        <w:rPr>
          <w:rFonts w:ascii="Times New Roman" w:hAnsi="Times New Roman"/>
          <w:color w:val="000000"/>
          <w:sz w:val="20"/>
          <w:szCs w:val="20"/>
        </w:rPr>
        <w:t xml:space="preserve">, Dieter, (Baden-Baden: </w:t>
      </w:r>
      <w:proofErr w:type="spellStart"/>
      <w:r>
        <w:rPr>
          <w:rFonts w:ascii="Times New Roman" w:hAnsi="Times New Roman"/>
          <w:color w:val="000000"/>
          <w:sz w:val="20"/>
          <w:szCs w:val="20"/>
        </w:rPr>
        <w:t>Verlag</w:t>
      </w:r>
      <w:proofErr w:type="spellEnd"/>
      <w:r>
        <w:rPr>
          <w:rFonts w:ascii="Times New Roman" w:hAnsi="Times New Roman"/>
          <w:color w:val="000000"/>
          <w:sz w:val="20"/>
          <w:szCs w:val="20"/>
        </w:rPr>
        <w:t xml:space="preserve"> Valentin </w:t>
      </w:r>
      <w:proofErr w:type="spellStart"/>
      <w:r>
        <w:rPr>
          <w:rFonts w:ascii="Times New Roman" w:hAnsi="Times New Roman"/>
          <w:color w:val="000000"/>
          <w:sz w:val="20"/>
          <w:szCs w:val="20"/>
        </w:rPr>
        <w:t>Koerner</w:t>
      </w:r>
      <w:proofErr w:type="spellEnd"/>
      <w:r>
        <w:rPr>
          <w:rFonts w:ascii="Times New Roman" w:hAnsi="Times New Roman"/>
          <w:color w:val="000000"/>
          <w:sz w:val="20"/>
          <w:szCs w:val="20"/>
        </w:rPr>
        <w:t xml:space="preserve">, 1980), 125-30; </w:t>
      </w:r>
      <w:r>
        <w:rPr>
          <w:rFonts w:ascii="Times New Roman" w:hAnsi="Times New Roman"/>
          <w:sz w:val="20"/>
          <w:szCs w:val="20"/>
          <w:lang w:val="en-GB"/>
        </w:rPr>
        <w:t xml:space="preserve">Carlo </w:t>
      </w:r>
      <w:proofErr w:type="spellStart"/>
      <w:r>
        <w:rPr>
          <w:rFonts w:ascii="Times New Roman" w:hAnsi="Times New Roman"/>
          <w:sz w:val="20"/>
          <w:szCs w:val="20"/>
          <w:lang w:val="en-GB"/>
        </w:rPr>
        <w:t>Ginzburg</w:t>
      </w:r>
      <w:proofErr w:type="spellEnd"/>
      <w:r>
        <w:rPr>
          <w:rFonts w:ascii="Times New Roman" w:hAnsi="Times New Roman"/>
          <w:sz w:val="20"/>
          <w:szCs w:val="20"/>
          <w:lang w:val="en-GB"/>
        </w:rPr>
        <w:t xml:space="preserve">, “‘Your Country Needs </w:t>
      </w:r>
      <w:proofErr w:type="gramStart"/>
      <w:r>
        <w:rPr>
          <w:rFonts w:ascii="Times New Roman" w:hAnsi="Times New Roman"/>
          <w:sz w:val="20"/>
          <w:szCs w:val="20"/>
          <w:lang w:val="en-GB"/>
        </w:rPr>
        <w:t>You’ :</w:t>
      </w:r>
      <w:proofErr w:type="gramEnd"/>
      <w:r>
        <w:rPr>
          <w:rFonts w:ascii="Times New Roman" w:hAnsi="Times New Roman"/>
          <w:sz w:val="20"/>
          <w:szCs w:val="20"/>
          <w:lang w:val="en-GB"/>
        </w:rPr>
        <w:t xml:space="preserve"> A Case-Study in Political Iconography.” </w:t>
      </w:r>
      <w:r>
        <w:rPr>
          <w:rFonts w:ascii="Times New Roman" w:hAnsi="Times New Roman"/>
          <w:i/>
          <w:sz w:val="20"/>
          <w:szCs w:val="20"/>
          <w:lang w:val="en-GB"/>
        </w:rPr>
        <w:t>History Workshop Journal</w:t>
      </w:r>
      <w:r>
        <w:rPr>
          <w:rFonts w:ascii="Times New Roman" w:hAnsi="Times New Roman"/>
          <w:sz w:val="20"/>
          <w:szCs w:val="20"/>
          <w:lang w:val="en-GB"/>
        </w:rPr>
        <w:t>, 52, 2001, 1-22</w:t>
      </w:r>
      <w:r w:rsidRPr="002F39BB">
        <w:rPr>
          <w:rFonts w:ascii="Times New Roman" w:hAnsi="Times New Roman"/>
          <w:sz w:val="20"/>
          <w:szCs w:val="20"/>
          <w:highlight w:val="green"/>
          <w:lang w:val="en-GB"/>
        </w:rPr>
        <w:t xml:space="preserve">, </w:t>
      </w:r>
      <w:r>
        <w:rPr>
          <w:rFonts w:ascii="Times New Roman" w:hAnsi="Times New Roman"/>
          <w:sz w:val="20"/>
          <w:szCs w:val="20"/>
          <w:highlight w:val="green"/>
          <w:lang w:val="en-GB"/>
        </w:rPr>
        <w:t xml:space="preserve">p. </w:t>
      </w:r>
      <w:r w:rsidRPr="002F39BB">
        <w:rPr>
          <w:rFonts w:ascii="Times New Roman" w:hAnsi="Times New Roman"/>
          <w:sz w:val="20"/>
          <w:szCs w:val="20"/>
          <w:highlight w:val="green"/>
          <w:lang w:val="en-GB"/>
        </w:rPr>
        <w:t>12.</w:t>
      </w:r>
    </w:p>
  </w:footnote>
  <w:footnote w:id="44">
    <w:p w14:paraId="29EB80BF" w14:textId="77777777" w:rsidR="00DE339F" w:rsidRPr="00B42838" w:rsidRDefault="00DE339F">
      <w:pPr>
        <w:jc w:val="both"/>
        <w:rPr>
          <w:lang w:val="es-ES"/>
        </w:rPr>
      </w:pPr>
      <w:r>
        <w:rPr>
          <w:rFonts w:eastAsia="Cambria" w:cs="Cambria"/>
          <w:sz w:val="20"/>
          <w:szCs w:val="20"/>
        </w:rPr>
        <w:footnoteRef/>
      </w:r>
      <w:r>
        <w:rPr>
          <w:rFonts w:eastAsia="Cambria" w:cs="Cambria"/>
          <w:sz w:val="20"/>
          <w:szCs w:val="20"/>
        </w:rPr>
        <w:tab/>
        <w:t xml:space="preserve"> </w:t>
      </w:r>
      <w:r>
        <w:rPr>
          <w:rFonts w:ascii="Times New Roman" w:hAnsi="Times New Roman"/>
          <w:sz w:val="20"/>
          <w:szCs w:val="20"/>
          <w:lang w:val="en-GB"/>
        </w:rPr>
        <w:t xml:space="preserve">Robert </w:t>
      </w:r>
      <w:proofErr w:type="spellStart"/>
      <w:r>
        <w:rPr>
          <w:rFonts w:ascii="Times New Roman" w:hAnsi="Times New Roman"/>
          <w:sz w:val="20"/>
          <w:szCs w:val="20"/>
          <w:lang w:val="en-GB"/>
        </w:rPr>
        <w:t>Buch</w:t>
      </w:r>
      <w:proofErr w:type="spellEnd"/>
      <w:r>
        <w:rPr>
          <w:rFonts w:ascii="Times New Roman" w:hAnsi="Times New Roman"/>
          <w:sz w:val="20"/>
          <w:szCs w:val="20"/>
          <w:lang w:val="en-GB"/>
        </w:rPr>
        <w:t xml:space="preserve">, </w:t>
      </w:r>
      <w:r>
        <w:rPr>
          <w:rFonts w:ascii="Times New Roman" w:hAnsi="Times New Roman"/>
          <w:i/>
          <w:sz w:val="20"/>
          <w:szCs w:val="20"/>
          <w:lang w:val="en-GB"/>
        </w:rPr>
        <w:t>The Pathos of the Real: On the Aesthetic of Violence in the Twentieth Century</w:t>
      </w:r>
      <w:r>
        <w:rPr>
          <w:rFonts w:ascii="Times New Roman" w:hAnsi="Times New Roman"/>
          <w:sz w:val="20"/>
          <w:szCs w:val="20"/>
          <w:lang w:val="en-GB"/>
        </w:rPr>
        <w:t xml:space="preserve">. </w:t>
      </w:r>
      <w:proofErr w:type="gramStart"/>
      <w:r>
        <w:rPr>
          <w:rFonts w:ascii="Times New Roman" w:hAnsi="Times New Roman"/>
          <w:sz w:val="20"/>
          <w:szCs w:val="20"/>
          <w:lang w:val="en-GB"/>
        </w:rPr>
        <w:t>(</w:t>
      </w:r>
      <w:r w:rsidRPr="00B42838">
        <w:rPr>
          <w:rFonts w:ascii="Times New Roman" w:hAnsi="Times New Roman"/>
          <w:sz w:val="20"/>
          <w:szCs w:val="20"/>
          <w:lang w:val="es-ES"/>
        </w:rPr>
        <w:t xml:space="preserve">Baltimore: John Hopkins </w:t>
      </w:r>
      <w:proofErr w:type="spellStart"/>
      <w:r w:rsidRPr="00B42838">
        <w:rPr>
          <w:rFonts w:ascii="Times New Roman" w:hAnsi="Times New Roman"/>
          <w:sz w:val="20"/>
          <w:szCs w:val="20"/>
          <w:lang w:val="es-ES"/>
        </w:rPr>
        <w:t>University</w:t>
      </w:r>
      <w:proofErr w:type="spellEnd"/>
      <w:r w:rsidRPr="00B42838">
        <w:rPr>
          <w:rFonts w:ascii="Times New Roman" w:hAnsi="Times New Roman"/>
          <w:sz w:val="20"/>
          <w:szCs w:val="20"/>
          <w:lang w:val="es-ES"/>
        </w:rPr>
        <w:t xml:space="preserve"> </w:t>
      </w:r>
      <w:proofErr w:type="spellStart"/>
      <w:r w:rsidRPr="00B42838">
        <w:rPr>
          <w:rFonts w:ascii="Times New Roman" w:hAnsi="Times New Roman"/>
          <w:sz w:val="20"/>
          <w:szCs w:val="20"/>
          <w:lang w:val="es-ES"/>
        </w:rPr>
        <w:t>Press</w:t>
      </w:r>
      <w:proofErr w:type="spellEnd"/>
      <w:r>
        <w:rPr>
          <w:rFonts w:ascii="Times New Roman" w:hAnsi="Times New Roman"/>
          <w:sz w:val="20"/>
          <w:szCs w:val="20"/>
          <w:lang w:val="es-ES"/>
        </w:rPr>
        <w:t>,</w:t>
      </w:r>
      <w:r w:rsidRPr="00B42838">
        <w:rPr>
          <w:rFonts w:ascii="Times New Roman" w:hAnsi="Times New Roman"/>
          <w:sz w:val="20"/>
          <w:szCs w:val="20"/>
          <w:lang w:val="es-ES"/>
        </w:rPr>
        <w:t xml:space="preserve"> 2010</w:t>
      </w:r>
      <w:r>
        <w:rPr>
          <w:rFonts w:ascii="Times New Roman" w:hAnsi="Times New Roman"/>
          <w:sz w:val="20"/>
          <w:szCs w:val="20"/>
          <w:highlight w:val="green"/>
          <w:lang w:val="es-ES"/>
        </w:rPr>
        <w:t xml:space="preserve">) </w:t>
      </w:r>
      <w:r w:rsidRPr="002F39BB">
        <w:rPr>
          <w:rFonts w:ascii="Times New Roman" w:hAnsi="Times New Roman"/>
          <w:sz w:val="20"/>
          <w:szCs w:val="20"/>
          <w:highlight w:val="green"/>
          <w:lang w:val="es-ES"/>
        </w:rPr>
        <w:t>21.</w:t>
      </w:r>
      <w:proofErr w:type="gramEnd"/>
      <w:r>
        <w:rPr>
          <w:rFonts w:ascii="Times New Roman" w:hAnsi="Times New Roman"/>
          <w:sz w:val="20"/>
          <w:szCs w:val="20"/>
          <w:lang w:val="es-ES"/>
        </w:rPr>
        <w:t xml:space="preserve"> </w:t>
      </w:r>
    </w:p>
    <w:p w14:paraId="4AB6F481" w14:textId="77777777" w:rsidR="00DE339F" w:rsidRPr="00B42838" w:rsidRDefault="00DE339F">
      <w:pPr>
        <w:pStyle w:val="Footnote"/>
        <w:rPr>
          <w:lang w:val="es-ES"/>
        </w:rPr>
      </w:pPr>
    </w:p>
  </w:footnote>
  <w:footnote w:id="45">
    <w:p w14:paraId="67CEDFE3" w14:textId="77777777" w:rsidR="00DE339F" w:rsidRPr="00B42838" w:rsidRDefault="00DE339F">
      <w:pPr>
        <w:pStyle w:val="Footnote"/>
        <w:rPr>
          <w:lang w:val="es-ES"/>
        </w:rPr>
      </w:pPr>
      <w:r>
        <w:rPr>
          <w:rFonts w:eastAsia="Times New Roman"/>
          <w:szCs w:val="20"/>
        </w:rPr>
        <w:footnoteRef/>
      </w:r>
      <w:r w:rsidRPr="00B42838">
        <w:rPr>
          <w:rFonts w:eastAsia="Times New Roman"/>
          <w:szCs w:val="20"/>
          <w:lang w:val="es-ES"/>
        </w:rPr>
        <w:tab/>
        <w:t xml:space="preserve"> </w:t>
      </w:r>
      <w:r w:rsidRPr="00B42838">
        <w:rPr>
          <w:szCs w:val="20"/>
          <w:lang w:val="es-ES"/>
        </w:rPr>
        <w:t xml:space="preserve">Agustín Sánchez in </w:t>
      </w:r>
      <w:r>
        <w:rPr>
          <w:i/>
          <w:szCs w:val="20"/>
          <w:lang w:val="es-ES"/>
        </w:rPr>
        <w:t xml:space="preserve">Antología crítica del cine español 1906-1995, </w:t>
      </w:r>
      <w:r>
        <w:rPr>
          <w:szCs w:val="20"/>
          <w:lang w:val="es-ES"/>
        </w:rPr>
        <w:t xml:space="preserve">ed. </w:t>
      </w:r>
      <w:r w:rsidRPr="00B42838">
        <w:rPr>
          <w:szCs w:val="20"/>
          <w:lang w:val="es-ES"/>
        </w:rPr>
        <w:t xml:space="preserve">Julio Pérez </w:t>
      </w:r>
      <w:proofErr w:type="spellStart"/>
      <w:r w:rsidRPr="00B42838">
        <w:rPr>
          <w:szCs w:val="20"/>
          <w:lang w:val="es-ES"/>
        </w:rPr>
        <w:t>Perucha</w:t>
      </w:r>
      <w:proofErr w:type="spellEnd"/>
      <w:r>
        <w:rPr>
          <w:szCs w:val="20"/>
          <w:lang w:val="es-ES"/>
        </w:rPr>
        <w:t xml:space="preserve"> (Madrid: Cátedra, 1995), 415</w:t>
      </w:r>
      <w:r>
        <w:rPr>
          <w:color w:val="000000"/>
          <w:szCs w:val="20"/>
          <w:lang w:val="es-ES"/>
        </w:rPr>
        <w:t xml:space="preserve">. (Matthew 27:38; Mark 15:27-28, 32; </w:t>
      </w:r>
      <w:proofErr w:type="spellStart"/>
      <w:r>
        <w:rPr>
          <w:color w:val="000000"/>
          <w:szCs w:val="20"/>
          <w:lang w:val="es-ES"/>
        </w:rPr>
        <w:t>Luke</w:t>
      </w:r>
      <w:proofErr w:type="spellEnd"/>
      <w:r>
        <w:rPr>
          <w:color w:val="000000"/>
          <w:szCs w:val="20"/>
          <w:lang w:val="es-ES"/>
        </w:rPr>
        <w:t xml:space="preserve"> 23:33; John 19:19).</w:t>
      </w:r>
    </w:p>
  </w:footnote>
  <w:footnote w:id="46">
    <w:p w14:paraId="066FFE4E" w14:textId="77777777" w:rsidR="00DE339F" w:rsidRDefault="00DE339F">
      <w:pPr>
        <w:jc w:val="both"/>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Luis Fernández Colorado, ‘La duquesa de </w:t>
      </w:r>
      <w:proofErr w:type="spellStart"/>
      <w:r>
        <w:rPr>
          <w:rFonts w:ascii="Times New Roman" w:hAnsi="Times New Roman"/>
          <w:sz w:val="20"/>
          <w:szCs w:val="20"/>
          <w:lang w:val="es-ES"/>
        </w:rPr>
        <w:t>Benamejí</w:t>
      </w:r>
      <w:proofErr w:type="spellEnd"/>
      <w:r>
        <w:rPr>
          <w:rFonts w:ascii="Times New Roman" w:hAnsi="Times New Roman"/>
          <w:sz w:val="20"/>
          <w:szCs w:val="20"/>
          <w:lang w:val="es-ES"/>
        </w:rPr>
        <w:t xml:space="preserve">’, in </w:t>
      </w:r>
      <w:r>
        <w:rPr>
          <w:rFonts w:ascii="Times New Roman" w:hAnsi="Times New Roman"/>
          <w:i/>
          <w:sz w:val="20"/>
          <w:szCs w:val="20"/>
          <w:lang w:val="es-ES"/>
        </w:rPr>
        <w:t>Antología crítica del cine español 1906-1995</w:t>
      </w:r>
      <w:r>
        <w:rPr>
          <w:rFonts w:ascii="Times New Roman" w:hAnsi="Times New Roman"/>
          <w:sz w:val="20"/>
          <w:szCs w:val="20"/>
          <w:lang w:val="es-ES"/>
        </w:rPr>
        <w:t xml:space="preserve">, ed. </w:t>
      </w:r>
      <w:r w:rsidRPr="00B42838">
        <w:rPr>
          <w:rFonts w:ascii="Times New Roman" w:hAnsi="Times New Roman"/>
          <w:sz w:val="20"/>
          <w:szCs w:val="20"/>
          <w:lang w:val="en-GB"/>
        </w:rPr>
        <w:t xml:space="preserve">Julio Pérez </w:t>
      </w:r>
      <w:proofErr w:type="spellStart"/>
      <w:r w:rsidRPr="00B42838">
        <w:rPr>
          <w:rFonts w:ascii="Times New Roman" w:hAnsi="Times New Roman"/>
          <w:sz w:val="20"/>
          <w:szCs w:val="20"/>
          <w:lang w:val="en-GB"/>
        </w:rPr>
        <w:t>Perucha</w:t>
      </w:r>
      <w:proofErr w:type="spellEnd"/>
      <w:r w:rsidRPr="00B42838">
        <w:rPr>
          <w:rFonts w:ascii="Times New Roman" w:hAnsi="Times New Roman"/>
          <w:sz w:val="20"/>
          <w:szCs w:val="20"/>
          <w:lang w:val="en-GB"/>
        </w:rPr>
        <w:t xml:space="preserve"> (Madrid: </w:t>
      </w:r>
      <w:proofErr w:type="spellStart"/>
      <w:r w:rsidRPr="00B42838">
        <w:rPr>
          <w:rFonts w:ascii="Times New Roman" w:hAnsi="Times New Roman"/>
          <w:sz w:val="20"/>
          <w:szCs w:val="20"/>
          <w:lang w:val="en-GB"/>
        </w:rPr>
        <w:t>Cátedra</w:t>
      </w:r>
      <w:proofErr w:type="spellEnd"/>
      <w:r w:rsidRPr="00B42838">
        <w:rPr>
          <w:rFonts w:ascii="Times New Roman" w:hAnsi="Times New Roman"/>
          <w:sz w:val="20"/>
          <w:szCs w:val="20"/>
          <w:lang w:val="en-GB"/>
        </w:rPr>
        <w:t xml:space="preserve">, 1995), 252-4. </w:t>
      </w:r>
    </w:p>
  </w:footnote>
  <w:footnote w:id="47">
    <w:p w14:paraId="117BACF6" w14:textId="77777777" w:rsidR="00DE339F" w:rsidRDefault="00DE339F">
      <w:pPr>
        <w:jc w:val="both"/>
      </w:pPr>
      <w:r>
        <w:rPr>
          <w:rFonts w:ascii="Times New Roman" w:eastAsia="Times New Roman" w:hAnsi="Times New Roman"/>
          <w:sz w:val="20"/>
          <w:szCs w:val="20"/>
          <w:lang w:val="es-ES"/>
        </w:rPr>
        <w:footnoteRef/>
      </w:r>
      <w:r w:rsidRPr="00B42838">
        <w:rPr>
          <w:rFonts w:ascii="Times New Roman" w:eastAsia="Times New Roman" w:hAnsi="Times New Roman"/>
          <w:sz w:val="20"/>
          <w:szCs w:val="20"/>
          <w:lang w:val="en-GB"/>
        </w:rPr>
        <w:tab/>
        <w:t xml:space="preserve"> </w:t>
      </w:r>
      <w:r w:rsidRPr="00B42838">
        <w:rPr>
          <w:rFonts w:ascii="Times New Roman" w:hAnsi="Times New Roman"/>
          <w:sz w:val="20"/>
          <w:szCs w:val="20"/>
          <w:lang w:val="en-GB"/>
        </w:rPr>
        <w:t>Carmen Moreno-</w:t>
      </w:r>
      <w:proofErr w:type="spellStart"/>
      <w:r w:rsidRPr="00B42838">
        <w:rPr>
          <w:rFonts w:ascii="Times New Roman" w:hAnsi="Times New Roman"/>
          <w:sz w:val="20"/>
          <w:szCs w:val="20"/>
          <w:lang w:val="en-GB"/>
        </w:rPr>
        <w:t>Nuño</w:t>
      </w:r>
      <w:proofErr w:type="spellEnd"/>
      <w:r w:rsidRPr="00B42838">
        <w:rPr>
          <w:rFonts w:ascii="Times New Roman" w:hAnsi="Times New Roman"/>
          <w:sz w:val="20"/>
          <w:szCs w:val="20"/>
          <w:lang w:val="en-GB"/>
        </w:rPr>
        <w:t xml:space="preserve">, ‘Criminalizing </w:t>
      </w:r>
      <w:proofErr w:type="spellStart"/>
      <w:r w:rsidRPr="00B42838">
        <w:rPr>
          <w:rFonts w:ascii="Times New Roman" w:hAnsi="Times New Roman"/>
          <w:sz w:val="20"/>
          <w:szCs w:val="20"/>
          <w:lang w:val="en-GB"/>
        </w:rPr>
        <w:t>Maquis</w:t>
      </w:r>
      <w:proofErr w:type="spellEnd"/>
      <w:r w:rsidRPr="00B42838">
        <w:rPr>
          <w:rFonts w:ascii="Times New Roman" w:hAnsi="Times New Roman"/>
          <w:sz w:val="20"/>
          <w:szCs w:val="20"/>
          <w:lang w:val="en-GB"/>
        </w:rPr>
        <w:t xml:space="preserve">: Configurations of Anti- Francoist Guerrilla Fighters as </w:t>
      </w:r>
      <w:proofErr w:type="spellStart"/>
      <w:r w:rsidRPr="00B42838">
        <w:rPr>
          <w:rFonts w:ascii="Times New Roman" w:hAnsi="Times New Roman"/>
          <w:sz w:val="20"/>
          <w:szCs w:val="20"/>
          <w:lang w:val="en-GB"/>
        </w:rPr>
        <w:t>Bandoleros</w:t>
      </w:r>
      <w:proofErr w:type="spellEnd"/>
      <w:r w:rsidRPr="00B42838">
        <w:rPr>
          <w:rFonts w:ascii="Times New Roman" w:hAnsi="Times New Roman"/>
          <w:sz w:val="20"/>
          <w:szCs w:val="20"/>
          <w:lang w:val="en-GB"/>
        </w:rPr>
        <w:t xml:space="preserve"> and Bandits in Cultural Discourse’, in </w:t>
      </w:r>
      <w:r w:rsidRPr="00B42838">
        <w:rPr>
          <w:rFonts w:ascii="Times New Roman" w:hAnsi="Times New Roman"/>
          <w:i/>
          <w:sz w:val="20"/>
          <w:szCs w:val="20"/>
          <w:lang w:val="en-GB"/>
        </w:rPr>
        <w:t>Armed Resistance: Cultural Representations of the Anti- Francoist Guerrilla, Hispanic Issues On Line</w:t>
      </w:r>
      <w:r w:rsidRPr="00B42838">
        <w:rPr>
          <w:rFonts w:ascii="Times New Roman" w:hAnsi="Times New Roman"/>
          <w:sz w:val="20"/>
          <w:szCs w:val="20"/>
          <w:lang w:val="en-GB"/>
        </w:rPr>
        <w:t xml:space="preserve"> (2012), volume 10, </w:t>
      </w:r>
      <w:hyperlink r:id="rId3">
        <w:r w:rsidRPr="00B42838">
          <w:rPr>
            <w:rStyle w:val="InternetLink"/>
            <w:rFonts w:ascii="Times New Roman" w:hAnsi="Times New Roman"/>
            <w:sz w:val="20"/>
            <w:szCs w:val="20"/>
            <w:lang w:val="en-GB"/>
          </w:rPr>
          <w:t>http://hispanicissues.umn.edu/ArmedResistance.html</w:t>
        </w:r>
      </w:hyperlink>
      <w:r w:rsidRPr="00B42838">
        <w:rPr>
          <w:rFonts w:ascii="Times New Roman" w:hAnsi="Times New Roman"/>
          <w:sz w:val="20"/>
          <w:szCs w:val="20"/>
          <w:lang w:val="en-GB"/>
        </w:rPr>
        <w:t xml:space="preserve">. </w:t>
      </w:r>
      <w:r>
        <w:rPr>
          <w:rFonts w:ascii="Times New Roman" w:hAnsi="Times New Roman"/>
          <w:sz w:val="20"/>
          <w:szCs w:val="20"/>
        </w:rPr>
        <w:t>Accessed 31.7.2013.</w:t>
      </w:r>
    </w:p>
  </w:footnote>
  <w:footnote w:id="48">
    <w:p w14:paraId="50A71CCD" w14:textId="77777777" w:rsidR="00DE339F" w:rsidRDefault="00DE339F">
      <w:pPr>
        <w:rPr>
          <w:rFonts w:ascii="Times New Roman" w:hAnsi="Times New Roman"/>
          <w:sz w:val="20"/>
          <w:szCs w:val="20"/>
          <w:lang w:val="es-ES"/>
        </w:rPr>
      </w:pPr>
      <w:r>
        <w:rPr>
          <w:rFonts w:ascii="Times New Roman" w:hAnsi="Times New Roman"/>
          <w:sz w:val="20"/>
          <w:szCs w:val="20"/>
        </w:rPr>
        <w:footnoteRef/>
      </w:r>
      <w:r>
        <w:rPr>
          <w:rFonts w:ascii="Times New Roman" w:hAnsi="Times New Roman"/>
          <w:sz w:val="20"/>
          <w:szCs w:val="20"/>
          <w:lang w:val="en-GB"/>
        </w:rPr>
        <w:t xml:space="preserve"> </w:t>
      </w:r>
      <w:r w:rsidR="00FE1188">
        <w:rPr>
          <w:rFonts w:ascii="Times New Roman" w:hAnsi="Times New Roman"/>
          <w:sz w:val="20"/>
          <w:szCs w:val="20"/>
          <w:lang w:val="en-GB"/>
        </w:rPr>
        <w:tab/>
      </w:r>
      <w:proofErr w:type="spellStart"/>
      <w:r>
        <w:rPr>
          <w:rFonts w:ascii="Times New Roman" w:hAnsi="Times New Roman"/>
          <w:sz w:val="20"/>
          <w:szCs w:val="20"/>
          <w:lang w:val="en-GB"/>
        </w:rPr>
        <w:t>Hobsbawm</w:t>
      </w:r>
      <w:proofErr w:type="spellEnd"/>
      <w:r>
        <w:rPr>
          <w:rFonts w:ascii="Times New Roman" w:hAnsi="Times New Roman"/>
          <w:sz w:val="20"/>
          <w:szCs w:val="20"/>
          <w:lang w:val="en-GB"/>
        </w:rPr>
        <w:t xml:space="preserve">, Eric. </w:t>
      </w:r>
      <w:r>
        <w:rPr>
          <w:rFonts w:ascii="Times New Roman" w:hAnsi="Times New Roman"/>
          <w:i/>
          <w:sz w:val="20"/>
          <w:szCs w:val="20"/>
          <w:lang w:val="en-GB"/>
        </w:rPr>
        <w:t>Bandits</w:t>
      </w:r>
      <w:r>
        <w:rPr>
          <w:rFonts w:ascii="Times New Roman" w:hAnsi="Times New Roman"/>
          <w:sz w:val="20"/>
          <w:szCs w:val="20"/>
          <w:lang w:val="en-GB"/>
        </w:rPr>
        <w:t xml:space="preserve">. London: </w:t>
      </w:r>
      <w:proofErr w:type="spellStart"/>
      <w:r>
        <w:rPr>
          <w:rFonts w:ascii="Times New Roman" w:hAnsi="Times New Roman"/>
          <w:sz w:val="20"/>
          <w:szCs w:val="20"/>
          <w:lang w:val="en-GB"/>
        </w:rPr>
        <w:t>Weidenfeld</w:t>
      </w:r>
      <w:proofErr w:type="spellEnd"/>
      <w:r>
        <w:rPr>
          <w:rFonts w:ascii="Times New Roman" w:hAnsi="Times New Roman"/>
          <w:sz w:val="20"/>
          <w:szCs w:val="20"/>
          <w:lang w:val="en-GB"/>
        </w:rPr>
        <w:t xml:space="preserve"> and Nicholson, 1999; José </w:t>
      </w:r>
      <w:proofErr w:type="spellStart"/>
      <w:r>
        <w:rPr>
          <w:rFonts w:ascii="Times New Roman" w:hAnsi="Times New Roman"/>
          <w:sz w:val="20"/>
          <w:szCs w:val="20"/>
          <w:lang w:val="en-GB"/>
        </w:rPr>
        <w:t>López</w:t>
      </w:r>
      <w:proofErr w:type="spellEnd"/>
      <w:r>
        <w:rPr>
          <w:rFonts w:ascii="Times New Roman" w:hAnsi="Times New Roman"/>
          <w:sz w:val="20"/>
          <w:szCs w:val="20"/>
          <w:lang w:val="en-GB"/>
        </w:rPr>
        <w:t xml:space="preserve"> de </w:t>
      </w:r>
      <w:proofErr w:type="spellStart"/>
      <w:r>
        <w:rPr>
          <w:rFonts w:ascii="Times New Roman" w:hAnsi="Times New Roman"/>
          <w:sz w:val="20"/>
          <w:szCs w:val="20"/>
          <w:lang w:val="en-GB"/>
        </w:rPr>
        <w:t>Abiada</w:t>
      </w:r>
      <w:proofErr w:type="spellEnd"/>
      <w:r>
        <w:rPr>
          <w:rFonts w:ascii="Times New Roman" w:hAnsi="Times New Roman"/>
          <w:sz w:val="20"/>
          <w:szCs w:val="20"/>
          <w:lang w:val="en-GB"/>
        </w:rPr>
        <w:t xml:space="preserve">, José Manuel. </w:t>
      </w:r>
      <w:r>
        <w:rPr>
          <w:rFonts w:ascii="Times New Roman" w:hAnsi="Times New Roman"/>
          <w:sz w:val="20"/>
          <w:szCs w:val="20"/>
          <w:lang w:val="es-ES"/>
        </w:rPr>
        <w:t xml:space="preserve">“El bandolero, personaje ‘menor’: textos, pretextos, contextos.’ </w:t>
      </w:r>
      <w:r>
        <w:rPr>
          <w:rFonts w:ascii="Times New Roman" w:hAnsi="Times New Roman"/>
          <w:i/>
          <w:sz w:val="20"/>
          <w:szCs w:val="20"/>
          <w:lang w:val="es-ES"/>
        </w:rPr>
        <w:t>Iberoamericana</w:t>
      </w:r>
      <w:r>
        <w:rPr>
          <w:rFonts w:ascii="Times New Roman" w:hAnsi="Times New Roman"/>
          <w:sz w:val="20"/>
          <w:szCs w:val="20"/>
          <w:lang w:val="es-ES"/>
        </w:rPr>
        <w:t xml:space="preserve">, VIII (31), 2008, 107-128; José López de </w:t>
      </w:r>
      <w:proofErr w:type="spellStart"/>
      <w:r>
        <w:rPr>
          <w:rFonts w:ascii="Times New Roman" w:hAnsi="Times New Roman"/>
          <w:sz w:val="20"/>
          <w:szCs w:val="20"/>
          <w:lang w:val="es-ES"/>
        </w:rPr>
        <w:t>Abiada</w:t>
      </w:r>
      <w:proofErr w:type="spellEnd"/>
      <w:r>
        <w:rPr>
          <w:rFonts w:ascii="Times New Roman" w:hAnsi="Times New Roman"/>
          <w:sz w:val="20"/>
          <w:szCs w:val="20"/>
          <w:lang w:val="es-ES"/>
        </w:rPr>
        <w:t xml:space="preserve">, </w:t>
      </w:r>
      <w:r>
        <w:rPr>
          <w:rFonts w:ascii="Times New Roman" w:hAnsi="Times New Roman"/>
          <w:i/>
          <w:sz w:val="20"/>
          <w:szCs w:val="20"/>
          <w:lang w:val="es-ES"/>
        </w:rPr>
        <w:t>Cartas de España</w:t>
      </w:r>
      <w:r>
        <w:rPr>
          <w:rFonts w:ascii="Times New Roman" w:hAnsi="Times New Roman"/>
          <w:sz w:val="20"/>
          <w:szCs w:val="20"/>
          <w:lang w:val="es-ES"/>
        </w:rPr>
        <w:t xml:space="preserve">. Madrid: Aguilar, 1988; </w:t>
      </w:r>
    </w:p>
    <w:p w14:paraId="3608D098" w14:textId="77777777" w:rsidR="00DE339F" w:rsidRPr="00B42838" w:rsidRDefault="00DE339F">
      <w:pPr>
        <w:rPr>
          <w:lang w:val="es-ES"/>
        </w:rPr>
      </w:pPr>
      <w:r>
        <w:rPr>
          <w:rFonts w:ascii="Times New Roman" w:hAnsi="Times New Roman"/>
          <w:sz w:val="20"/>
          <w:szCs w:val="20"/>
          <w:lang w:val="es-ES"/>
        </w:rPr>
        <w:tab/>
        <w:t xml:space="preserve">Constancio </w:t>
      </w:r>
      <w:proofErr w:type="spellStart"/>
      <w:r>
        <w:rPr>
          <w:rFonts w:ascii="Times New Roman" w:hAnsi="Times New Roman"/>
          <w:sz w:val="20"/>
          <w:szCs w:val="20"/>
          <w:lang w:val="es-ES"/>
        </w:rPr>
        <w:t>Bernaldo</w:t>
      </w:r>
      <w:proofErr w:type="spellEnd"/>
      <w:r>
        <w:rPr>
          <w:rFonts w:ascii="Times New Roman" w:hAnsi="Times New Roman"/>
          <w:sz w:val="20"/>
          <w:szCs w:val="20"/>
          <w:lang w:val="es-ES"/>
        </w:rPr>
        <w:t xml:space="preserve"> de Quirós,  </w:t>
      </w:r>
      <w:r>
        <w:rPr>
          <w:rFonts w:ascii="Times New Roman" w:hAnsi="Times New Roman"/>
          <w:i/>
          <w:sz w:val="20"/>
          <w:szCs w:val="20"/>
          <w:lang w:val="es-ES"/>
        </w:rPr>
        <w:t>Alrededor del delito y de la pena</w:t>
      </w:r>
      <w:r>
        <w:rPr>
          <w:rFonts w:ascii="Times New Roman" w:hAnsi="Times New Roman"/>
          <w:sz w:val="20"/>
          <w:szCs w:val="20"/>
          <w:lang w:val="es-ES"/>
        </w:rPr>
        <w:t xml:space="preserve"> (Madrid: Vida de Rodríguez Serra, 1904); Constancio </w:t>
      </w:r>
      <w:proofErr w:type="spellStart"/>
      <w:r>
        <w:rPr>
          <w:rFonts w:ascii="Times New Roman" w:hAnsi="Times New Roman"/>
          <w:sz w:val="20"/>
          <w:szCs w:val="20"/>
          <w:lang w:val="es-ES"/>
        </w:rPr>
        <w:t>Bernaldo</w:t>
      </w:r>
      <w:proofErr w:type="spellEnd"/>
      <w:r>
        <w:rPr>
          <w:rFonts w:ascii="Times New Roman" w:hAnsi="Times New Roman"/>
          <w:sz w:val="20"/>
          <w:szCs w:val="20"/>
          <w:lang w:val="es-ES"/>
        </w:rPr>
        <w:t xml:space="preserve"> de Quirós and Luis Ardila,  </w:t>
      </w:r>
      <w:r>
        <w:rPr>
          <w:rFonts w:ascii="Times New Roman" w:hAnsi="Times New Roman"/>
          <w:i/>
          <w:sz w:val="20"/>
          <w:szCs w:val="20"/>
          <w:lang w:val="es-ES"/>
        </w:rPr>
        <w:t>El bandolerismo andaluz</w:t>
      </w:r>
      <w:r>
        <w:rPr>
          <w:rFonts w:ascii="Times New Roman" w:hAnsi="Times New Roman"/>
          <w:sz w:val="20"/>
          <w:szCs w:val="20"/>
          <w:lang w:val="es-ES"/>
        </w:rPr>
        <w:t xml:space="preserve"> (Madrid: Turner, 1978).</w:t>
      </w:r>
    </w:p>
  </w:footnote>
  <w:footnote w:id="49">
    <w:p w14:paraId="0B37352F" w14:textId="77777777" w:rsidR="00DE339F" w:rsidRDefault="00DE339F">
      <w:pPr>
        <w:jc w:val="both"/>
        <w:rPr>
          <w:rFonts w:ascii="Times New Roman" w:hAnsi="Times New Roman"/>
          <w:sz w:val="20"/>
          <w:szCs w:val="20"/>
          <w:lang w:val="es-ES"/>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Secundino Serrano, </w:t>
      </w:r>
      <w:r>
        <w:rPr>
          <w:rFonts w:ascii="Times New Roman" w:hAnsi="Times New Roman"/>
          <w:i/>
          <w:sz w:val="20"/>
          <w:szCs w:val="20"/>
          <w:lang w:val="es-ES"/>
        </w:rPr>
        <w:t>Maquis: Historia de la guerrilla antifranquista</w:t>
      </w:r>
      <w:r>
        <w:rPr>
          <w:rFonts w:ascii="Times New Roman" w:hAnsi="Times New Roman"/>
          <w:sz w:val="20"/>
          <w:szCs w:val="20"/>
          <w:lang w:val="es-ES"/>
        </w:rPr>
        <w:t xml:space="preserve"> (Madrid: Temas de</w:t>
      </w:r>
    </w:p>
    <w:p w14:paraId="5FFFF702" w14:textId="77777777" w:rsidR="00DE339F" w:rsidRPr="002F39BB" w:rsidRDefault="00DE339F">
      <w:pPr>
        <w:jc w:val="both"/>
        <w:rPr>
          <w:lang w:val="en-GB"/>
        </w:rPr>
      </w:pPr>
      <w:r>
        <w:rPr>
          <w:rFonts w:ascii="Times New Roman" w:hAnsi="Times New Roman"/>
          <w:sz w:val="20"/>
          <w:szCs w:val="20"/>
          <w:lang w:val="es-ES"/>
        </w:rPr>
        <w:tab/>
      </w:r>
      <w:proofErr w:type="gramStart"/>
      <w:r w:rsidRPr="002F39BB">
        <w:rPr>
          <w:rFonts w:ascii="Times New Roman" w:hAnsi="Times New Roman"/>
          <w:sz w:val="20"/>
          <w:szCs w:val="20"/>
          <w:lang w:val="en-GB"/>
        </w:rPr>
        <w:t>hoy</w:t>
      </w:r>
      <w:proofErr w:type="gramEnd"/>
      <w:r w:rsidRPr="002F39BB">
        <w:rPr>
          <w:rFonts w:ascii="Times New Roman" w:hAnsi="Times New Roman"/>
          <w:sz w:val="20"/>
          <w:szCs w:val="20"/>
          <w:lang w:val="en-GB"/>
        </w:rPr>
        <w:t xml:space="preserve">, 2001), 15 quoted in Moreno </w:t>
      </w:r>
      <w:proofErr w:type="spellStart"/>
      <w:r w:rsidRPr="002F39BB">
        <w:rPr>
          <w:rFonts w:ascii="Times New Roman" w:hAnsi="Times New Roman"/>
          <w:sz w:val="20"/>
          <w:szCs w:val="20"/>
          <w:lang w:val="en-GB"/>
        </w:rPr>
        <w:t>Nuño</w:t>
      </w:r>
      <w:proofErr w:type="spellEnd"/>
      <w:r>
        <w:rPr>
          <w:rFonts w:ascii="Times New Roman" w:hAnsi="Times New Roman"/>
          <w:sz w:val="20"/>
          <w:szCs w:val="20"/>
          <w:lang w:val="en-GB"/>
        </w:rPr>
        <w:t>, ‘</w:t>
      </w:r>
      <w:r w:rsidRPr="00B42838">
        <w:rPr>
          <w:rFonts w:ascii="Times New Roman" w:hAnsi="Times New Roman"/>
          <w:sz w:val="20"/>
          <w:szCs w:val="20"/>
          <w:lang w:val="en-GB"/>
        </w:rPr>
        <w:t>Criminal</w:t>
      </w:r>
      <w:r>
        <w:rPr>
          <w:rFonts w:ascii="Times New Roman" w:hAnsi="Times New Roman"/>
          <w:sz w:val="20"/>
          <w:szCs w:val="20"/>
          <w:lang w:val="en-GB"/>
        </w:rPr>
        <w:t xml:space="preserve">izing </w:t>
      </w:r>
      <w:proofErr w:type="spellStart"/>
      <w:r>
        <w:rPr>
          <w:rFonts w:ascii="Times New Roman" w:hAnsi="Times New Roman"/>
          <w:sz w:val="20"/>
          <w:szCs w:val="20"/>
          <w:lang w:val="en-GB"/>
        </w:rPr>
        <w:t>Maquis</w:t>
      </w:r>
      <w:proofErr w:type="spellEnd"/>
      <w:r>
        <w:rPr>
          <w:rFonts w:ascii="Times New Roman" w:hAnsi="Times New Roman"/>
          <w:sz w:val="20"/>
          <w:szCs w:val="20"/>
          <w:lang w:val="en-GB"/>
        </w:rPr>
        <w:t>’,</w:t>
      </w:r>
      <w:r w:rsidRPr="00B42838">
        <w:rPr>
          <w:rFonts w:ascii="Times New Roman" w:hAnsi="Times New Roman"/>
          <w:sz w:val="20"/>
          <w:szCs w:val="20"/>
          <w:lang w:val="en-GB"/>
        </w:rPr>
        <w:t xml:space="preserve"> </w:t>
      </w:r>
      <w:r w:rsidRPr="002F39BB">
        <w:rPr>
          <w:rFonts w:ascii="Times New Roman" w:hAnsi="Times New Roman"/>
          <w:sz w:val="20"/>
          <w:szCs w:val="20"/>
          <w:lang w:val="en-GB"/>
        </w:rPr>
        <w:t xml:space="preserve"> 7.</w:t>
      </w:r>
    </w:p>
  </w:footnote>
  <w:footnote w:id="50">
    <w:p w14:paraId="79B3E4A2" w14:textId="77777777" w:rsidR="00DE339F" w:rsidRPr="00B42838" w:rsidRDefault="00DE339F">
      <w:pPr>
        <w:jc w:val="both"/>
        <w:rPr>
          <w:lang w:val="es-ES"/>
        </w:rPr>
      </w:pPr>
      <w:r>
        <w:rPr>
          <w:rFonts w:ascii="Times New Roman" w:eastAsia="Times New Roman" w:hAnsi="Times New Roman"/>
          <w:sz w:val="20"/>
          <w:szCs w:val="20"/>
          <w:lang w:val="es-ES"/>
        </w:rPr>
        <w:footnoteRef/>
      </w:r>
      <w:r>
        <w:rPr>
          <w:rFonts w:ascii="Times New Roman" w:eastAsia="Times New Roman" w:hAnsi="Times New Roman"/>
          <w:sz w:val="20"/>
          <w:szCs w:val="20"/>
          <w:lang w:val="es-ES"/>
        </w:rPr>
        <w:tab/>
        <w:t xml:space="preserve"> </w:t>
      </w:r>
      <w:r>
        <w:rPr>
          <w:rFonts w:ascii="Times New Roman" w:hAnsi="Times New Roman"/>
          <w:sz w:val="20"/>
          <w:szCs w:val="20"/>
          <w:lang w:val="es-ES"/>
        </w:rPr>
        <w:t xml:space="preserve">Antonio Vallejo Nájera, </w:t>
      </w:r>
      <w:r>
        <w:rPr>
          <w:rFonts w:ascii="Times New Roman" w:hAnsi="Times New Roman"/>
          <w:i/>
          <w:sz w:val="20"/>
          <w:szCs w:val="20"/>
          <w:lang w:val="es-ES"/>
        </w:rPr>
        <w:t>La locura y la guerra: Psicopatología de la guerra española</w:t>
      </w:r>
      <w:r>
        <w:rPr>
          <w:rFonts w:ascii="Times New Roman" w:hAnsi="Times New Roman"/>
          <w:sz w:val="20"/>
          <w:szCs w:val="20"/>
          <w:lang w:val="es-ES"/>
        </w:rPr>
        <w:t>,</w:t>
      </w:r>
    </w:p>
    <w:p w14:paraId="0557240D" w14:textId="77777777" w:rsidR="00DE339F" w:rsidRDefault="00DE339F">
      <w:pPr>
        <w:jc w:val="both"/>
      </w:pPr>
      <w:r w:rsidRPr="00B42838">
        <w:rPr>
          <w:rFonts w:ascii="Times New Roman" w:hAnsi="Times New Roman"/>
          <w:sz w:val="20"/>
          <w:szCs w:val="20"/>
          <w:lang w:val="es-ES"/>
        </w:rPr>
        <w:tab/>
      </w:r>
      <w:r>
        <w:rPr>
          <w:rFonts w:ascii="Times New Roman" w:hAnsi="Times New Roman"/>
          <w:sz w:val="20"/>
          <w:szCs w:val="20"/>
        </w:rPr>
        <w:t xml:space="preserve">(Valladolid: </w:t>
      </w:r>
      <w:proofErr w:type="spellStart"/>
      <w:r>
        <w:rPr>
          <w:rFonts w:ascii="Times New Roman" w:hAnsi="Times New Roman"/>
          <w:sz w:val="20"/>
          <w:szCs w:val="20"/>
        </w:rPr>
        <w:t>Santarén</w:t>
      </w:r>
      <w:proofErr w:type="spellEnd"/>
      <w:r>
        <w:rPr>
          <w:rFonts w:ascii="Times New Roman" w:hAnsi="Times New Roman"/>
          <w:sz w:val="20"/>
          <w:szCs w:val="20"/>
        </w:rPr>
        <w:t xml:space="preserve">, 1939); Michael </w:t>
      </w:r>
      <w:r>
        <w:rPr>
          <w:rFonts w:ascii="Times New Roman" w:hAnsi="Times New Roman"/>
          <w:sz w:val="20"/>
          <w:szCs w:val="20"/>
          <w:lang w:val="en-GB" w:eastAsia="en-GB"/>
        </w:rPr>
        <w:t xml:space="preserve">Richards, 'Spanish Psychiatry c.1900-1945: Constitutional Theory, Eugenics, and the Nation'. </w:t>
      </w:r>
      <w:r>
        <w:rPr>
          <w:rFonts w:ascii="Times New Roman" w:hAnsi="Times New Roman"/>
          <w:i/>
          <w:iCs/>
          <w:sz w:val="20"/>
          <w:szCs w:val="20"/>
          <w:lang w:val="en-GB" w:eastAsia="en-GB"/>
        </w:rPr>
        <w:t xml:space="preserve">Bulletin of Spanish Studies.  Special number, Alternative Discourses in Early Twentieth-century Spain: Intellectuals, Dissent and Sub-cultures of Mind and Body, edited by Alison Sinclair and Richard </w:t>
      </w:r>
      <w:proofErr w:type="spellStart"/>
      <w:r>
        <w:rPr>
          <w:rFonts w:ascii="Times New Roman" w:hAnsi="Times New Roman"/>
          <w:i/>
          <w:iCs/>
          <w:sz w:val="20"/>
          <w:szCs w:val="20"/>
          <w:lang w:val="en-GB" w:eastAsia="en-GB"/>
        </w:rPr>
        <w:t>Cleminson</w:t>
      </w:r>
      <w:proofErr w:type="spellEnd"/>
      <w:r>
        <w:rPr>
          <w:rFonts w:ascii="Times New Roman" w:hAnsi="Times New Roman"/>
          <w:sz w:val="20"/>
          <w:szCs w:val="20"/>
          <w:lang w:val="en-GB" w:eastAsia="en-GB"/>
        </w:rPr>
        <w:t xml:space="preserve"> 2004, 81(6): 823-48.</w:t>
      </w:r>
    </w:p>
    <w:p w14:paraId="7B0EAA4F" w14:textId="77777777" w:rsidR="00DE339F" w:rsidRDefault="00DE339F">
      <w:pPr>
        <w:spacing w:line="480" w:lineRule="auto"/>
        <w:jc w:val="both"/>
        <w:rPr>
          <w:rFonts w:ascii="Times New Roman" w:hAnsi="Times New Roman"/>
          <w:sz w:val="20"/>
          <w:szCs w:val="20"/>
          <w:lang w:val="en-GB" w:eastAsia="en-GB"/>
        </w:rPr>
      </w:pPr>
    </w:p>
    <w:p w14:paraId="7CA8A39D" w14:textId="77777777" w:rsidR="00DE339F" w:rsidRDefault="00DE339F">
      <w:pPr>
        <w:pStyle w:val="Footnote"/>
      </w:pPr>
    </w:p>
  </w:footnote>
  <w:footnote w:id="51">
    <w:p w14:paraId="6C99B53E" w14:textId="77777777" w:rsidR="00DE339F" w:rsidRPr="00C17A4F" w:rsidRDefault="00DE339F">
      <w:pPr>
        <w:pStyle w:val="FootnoteText"/>
        <w:rPr>
          <w:rFonts w:ascii="Century" w:hAnsi="Century"/>
          <w:sz w:val="20"/>
          <w:szCs w:val="20"/>
        </w:rPr>
      </w:pPr>
      <w:r>
        <w:rPr>
          <w:rStyle w:val="FootnoteReference"/>
        </w:rPr>
        <w:footnoteRef/>
      </w:r>
      <w:r>
        <w:t xml:space="preserve"> </w:t>
      </w:r>
      <w:proofErr w:type="gramStart"/>
      <w:r w:rsidRPr="00C17A4F">
        <w:rPr>
          <w:rFonts w:ascii="Century" w:hAnsi="Century"/>
          <w:sz w:val="20"/>
          <w:szCs w:val="20"/>
        </w:rPr>
        <w:t xml:space="preserve">Moreno </w:t>
      </w:r>
      <w:proofErr w:type="spellStart"/>
      <w:r w:rsidRPr="00C17A4F">
        <w:rPr>
          <w:rFonts w:ascii="Century" w:hAnsi="Century"/>
          <w:sz w:val="20"/>
          <w:szCs w:val="20"/>
        </w:rPr>
        <w:t>Nuño</w:t>
      </w:r>
      <w:proofErr w:type="spellEnd"/>
      <w:r w:rsidRPr="00C17A4F">
        <w:rPr>
          <w:rFonts w:ascii="Century" w:hAnsi="Century"/>
          <w:sz w:val="20"/>
          <w:szCs w:val="20"/>
        </w:rPr>
        <w:t xml:space="preserve">, </w:t>
      </w:r>
      <w:r w:rsidRPr="00C17A4F">
        <w:rPr>
          <w:rFonts w:ascii="Century" w:hAnsi="Century"/>
          <w:sz w:val="20"/>
          <w:szCs w:val="20"/>
          <w:lang w:val="en-GB"/>
        </w:rPr>
        <w:t xml:space="preserve">‘Criminalizing </w:t>
      </w:r>
      <w:proofErr w:type="spellStart"/>
      <w:r w:rsidRPr="00C17A4F">
        <w:rPr>
          <w:rFonts w:ascii="Century" w:hAnsi="Century"/>
          <w:sz w:val="20"/>
          <w:szCs w:val="20"/>
          <w:lang w:val="en-GB"/>
        </w:rPr>
        <w:t>Maquis</w:t>
      </w:r>
      <w:proofErr w:type="spellEnd"/>
      <w:r w:rsidRPr="00C17A4F">
        <w:rPr>
          <w:rFonts w:ascii="Century" w:hAnsi="Century"/>
          <w:sz w:val="20"/>
          <w:szCs w:val="20"/>
          <w:lang w:val="en-GB"/>
        </w:rPr>
        <w:t>’, 9.</w:t>
      </w:r>
      <w:proofErr w:type="gramEnd"/>
    </w:p>
  </w:footnote>
  <w:footnote w:id="52">
    <w:p w14:paraId="5FCB0B6D" w14:textId="77777777" w:rsidR="00DE339F" w:rsidRDefault="00DE339F">
      <w:pPr>
        <w:jc w:val="both"/>
      </w:pPr>
      <w:r>
        <w:rPr>
          <w:rFonts w:eastAsia="Cambria" w:cs="Cambria"/>
        </w:rPr>
        <w:footnoteRef/>
      </w:r>
      <w:r>
        <w:rPr>
          <w:rFonts w:eastAsia="Cambria" w:cs="Cambria"/>
        </w:rPr>
        <w:tab/>
        <w:t xml:space="preserve"> </w:t>
      </w:r>
      <w:r>
        <w:rPr>
          <w:rFonts w:ascii="Times New Roman" w:hAnsi="Times New Roman"/>
          <w:sz w:val="20"/>
          <w:szCs w:val="20"/>
          <w:lang w:val="en-GB"/>
        </w:rPr>
        <w:t xml:space="preserve">Julius Ruiz, </w:t>
      </w:r>
      <w:r>
        <w:rPr>
          <w:rFonts w:ascii="Times New Roman" w:hAnsi="Times New Roman"/>
          <w:i/>
          <w:sz w:val="20"/>
          <w:szCs w:val="20"/>
          <w:lang w:val="en-GB"/>
        </w:rPr>
        <w:t xml:space="preserve">Franco’s Justice: </w:t>
      </w:r>
      <w:proofErr w:type="spellStart"/>
      <w:r>
        <w:rPr>
          <w:rFonts w:ascii="Times New Roman" w:hAnsi="Times New Roman"/>
          <w:i/>
          <w:sz w:val="20"/>
          <w:szCs w:val="20"/>
          <w:lang w:val="en-GB"/>
        </w:rPr>
        <w:t>Represssion</w:t>
      </w:r>
      <w:proofErr w:type="spellEnd"/>
      <w:r>
        <w:rPr>
          <w:rFonts w:ascii="Times New Roman" w:hAnsi="Times New Roman"/>
          <w:i/>
          <w:sz w:val="20"/>
          <w:szCs w:val="20"/>
          <w:lang w:val="en-GB"/>
        </w:rPr>
        <w:t xml:space="preserve"> in Madrid After the Spanish Civil War</w:t>
      </w:r>
      <w:r>
        <w:rPr>
          <w:rFonts w:ascii="Times New Roman" w:hAnsi="Times New Roman"/>
          <w:sz w:val="20"/>
          <w:szCs w:val="20"/>
          <w:lang w:val="en-GB"/>
        </w:rPr>
        <w:t xml:space="preserve"> (Oxford: Clarendon Press, 2005), 118. </w:t>
      </w:r>
    </w:p>
    <w:p w14:paraId="0B8230D7" w14:textId="77777777" w:rsidR="00DE339F" w:rsidRDefault="00DE339F">
      <w:pPr>
        <w:pStyle w:val="Footnote"/>
      </w:pPr>
    </w:p>
  </w:footnote>
  <w:footnote w:id="53">
    <w:p w14:paraId="1C984C39" w14:textId="77777777" w:rsidR="00DE339F" w:rsidRDefault="00DE339F">
      <w:pPr>
        <w:pStyle w:val="Footnote"/>
        <w:jc w:val="both"/>
      </w:pPr>
      <w:r>
        <w:rPr>
          <w:rFonts w:eastAsia="Times New Roman"/>
          <w:szCs w:val="20"/>
        </w:rPr>
        <w:footnoteRef/>
      </w:r>
      <w:r>
        <w:rPr>
          <w:rFonts w:eastAsia="Times New Roman"/>
          <w:szCs w:val="20"/>
        </w:rPr>
        <w:tab/>
        <w:t xml:space="preserve"> </w:t>
      </w:r>
      <w:r>
        <w:rPr>
          <w:szCs w:val="20"/>
        </w:rPr>
        <w:t xml:space="preserve">In a letter from Natividad </w:t>
      </w:r>
      <w:proofErr w:type="spellStart"/>
      <w:r>
        <w:rPr>
          <w:szCs w:val="20"/>
        </w:rPr>
        <w:t>Zaro</w:t>
      </w:r>
      <w:proofErr w:type="spellEnd"/>
      <w:r>
        <w:rPr>
          <w:szCs w:val="20"/>
        </w:rPr>
        <w:t xml:space="preserve"> to the Director General for Cinema dated 25 September 1956, for example, </w:t>
      </w:r>
      <w:proofErr w:type="spellStart"/>
      <w:r>
        <w:rPr>
          <w:szCs w:val="20"/>
        </w:rPr>
        <w:t>Zaro</w:t>
      </w:r>
      <w:proofErr w:type="spellEnd"/>
      <w:r>
        <w:rPr>
          <w:szCs w:val="20"/>
        </w:rPr>
        <w:t xml:space="preserve"> writes that that progressive nationalization of the mines had put an end to the exploitation that was rife in the nineteenth century and goes so far as to note that, ‘</w:t>
      </w:r>
      <w:proofErr w:type="spellStart"/>
      <w:r>
        <w:rPr>
          <w:szCs w:val="20"/>
        </w:rPr>
        <w:t>es</w:t>
      </w:r>
      <w:proofErr w:type="spellEnd"/>
      <w:r>
        <w:rPr>
          <w:szCs w:val="20"/>
        </w:rPr>
        <w:t xml:space="preserve"> </w:t>
      </w:r>
      <w:proofErr w:type="spellStart"/>
      <w:r>
        <w:rPr>
          <w:szCs w:val="20"/>
        </w:rPr>
        <w:t>innecesario</w:t>
      </w:r>
      <w:proofErr w:type="spellEnd"/>
      <w:r>
        <w:rPr>
          <w:szCs w:val="20"/>
        </w:rPr>
        <w:t xml:space="preserve"> </w:t>
      </w:r>
      <w:proofErr w:type="spellStart"/>
      <w:r>
        <w:rPr>
          <w:szCs w:val="20"/>
        </w:rPr>
        <w:t>recordarle</w:t>
      </w:r>
      <w:proofErr w:type="spellEnd"/>
      <w:r>
        <w:rPr>
          <w:szCs w:val="20"/>
        </w:rPr>
        <w:t xml:space="preserve"> a personas de </w:t>
      </w:r>
      <w:proofErr w:type="spellStart"/>
      <w:r>
        <w:rPr>
          <w:szCs w:val="20"/>
        </w:rPr>
        <w:t>tantos</w:t>
      </w:r>
      <w:proofErr w:type="spellEnd"/>
      <w:r>
        <w:rPr>
          <w:szCs w:val="20"/>
        </w:rPr>
        <w:t xml:space="preserve"> </w:t>
      </w:r>
      <w:proofErr w:type="spellStart"/>
      <w:r>
        <w:rPr>
          <w:szCs w:val="20"/>
        </w:rPr>
        <w:t>conocimientos</w:t>
      </w:r>
      <w:proofErr w:type="spellEnd"/>
      <w:r>
        <w:rPr>
          <w:szCs w:val="20"/>
        </w:rPr>
        <w:t xml:space="preserve"> </w:t>
      </w:r>
      <w:proofErr w:type="spellStart"/>
      <w:r>
        <w:rPr>
          <w:szCs w:val="20"/>
        </w:rPr>
        <w:t>como</w:t>
      </w:r>
      <w:proofErr w:type="spellEnd"/>
      <w:r>
        <w:rPr>
          <w:szCs w:val="20"/>
        </w:rPr>
        <w:t xml:space="preserve"> V.E. hasta que </w:t>
      </w:r>
      <w:proofErr w:type="spellStart"/>
      <w:r>
        <w:rPr>
          <w:szCs w:val="20"/>
        </w:rPr>
        <w:t>punto</w:t>
      </w:r>
      <w:proofErr w:type="spellEnd"/>
      <w:r>
        <w:rPr>
          <w:szCs w:val="20"/>
        </w:rPr>
        <w:t xml:space="preserve"> </w:t>
      </w:r>
      <w:proofErr w:type="spellStart"/>
      <w:r>
        <w:rPr>
          <w:szCs w:val="20"/>
        </w:rPr>
        <w:t>algunos</w:t>
      </w:r>
      <w:proofErr w:type="spellEnd"/>
      <w:r>
        <w:rPr>
          <w:szCs w:val="20"/>
        </w:rPr>
        <w:t xml:space="preserve"> de los </w:t>
      </w:r>
      <w:proofErr w:type="spellStart"/>
      <w:r>
        <w:rPr>
          <w:szCs w:val="20"/>
        </w:rPr>
        <w:t>fundadores</w:t>
      </w:r>
      <w:proofErr w:type="spellEnd"/>
      <w:r>
        <w:rPr>
          <w:szCs w:val="20"/>
        </w:rPr>
        <w:t xml:space="preserve"> del </w:t>
      </w:r>
      <w:proofErr w:type="spellStart"/>
      <w:r>
        <w:rPr>
          <w:szCs w:val="20"/>
        </w:rPr>
        <w:t>Movimiento</w:t>
      </w:r>
      <w:proofErr w:type="spellEnd"/>
      <w:r>
        <w:rPr>
          <w:szCs w:val="20"/>
        </w:rPr>
        <w:t xml:space="preserve"> Nacional se </w:t>
      </w:r>
      <w:proofErr w:type="spellStart"/>
      <w:r>
        <w:rPr>
          <w:szCs w:val="20"/>
        </w:rPr>
        <w:t>ocuparon</w:t>
      </w:r>
      <w:proofErr w:type="spellEnd"/>
      <w:r>
        <w:rPr>
          <w:szCs w:val="20"/>
        </w:rPr>
        <w:t xml:space="preserve"> de la </w:t>
      </w:r>
      <w:proofErr w:type="spellStart"/>
      <w:r>
        <w:rPr>
          <w:szCs w:val="20"/>
        </w:rPr>
        <w:t>cuestion</w:t>
      </w:r>
      <w:proofErr w:type="spellEnd"/>
      <w:r>
        <w:rPr>
          <w:szCs w:val="20"/>
        </w:rPr>
        <w:t xml:space="preserve">’.  Censorship file AGA36/4770, </w:t>
      </w:r>
      <w:proofErr w:type="spellStart"/>
      <w:r>
        <w:rPr>
          <w:szCs w:val="20"/>
        </w:rPr>
        <w:t>Archivo</w:t>
      </w:r>
      <w:proofErr w:type="spellEnd"/>
      <w:r>
        <w:rPr>
          <w:szCs w:val="20"/>
        </w:rPr>
        <w:t xml:space="preserve"> General de la </w:t>
      </w:r>
      <w:proofErr w:type="spellStart"/>
      <w:r>
        <w:rPr>
          <w:szCs w:val="20"/>
        </w:rPr>
        <w:t>Administración</w:t>
      </w:r>
      <w:proofErr w:type="spellEnd"/>
      <w:r>
        <w:rPr>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5C"/>
    <w:rsid w:val="00014B84"/>
    <w:rsid w:val="001763F7"/>
    <w:rsid w:val="0017656A"/>
    <w:rsid w:val="00214266"/>
    <w:rsid w:val="0022678E"/>
    <w:rsid w:val="00252931"/>
    <w:rsid w:val="002F39BB"/>
    <w:rsid w:val="00362B5C"/>
    <w:rsid w:val="00570C5D"/>
    <w:rsid w:val="005C4DB1"/>
    <w:rsid w:val="007D4B50"/>
    <w:rsid w:val="007E54AD"/>
    <w:rsid w:val="00934FB1"/>
    <w:rsid w:val="00987D68"/>
    <w:rsid w:val="00AF2577"/>
    <w:rsid w:val="00B42838"/>
    <w:rsid w:val="00C17A4F"/>
    <w:rsid w:val="00DE339F"/>
    <w:rsid w:val="00DF7F3E"/>
    <w:rsid w:val="00E97B04"/>
    <w:rsid w:val="00FE1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6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Free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ＭＳ 明朝" w:hAnsi="Cambria" w:cs="Times New Roman"/>
      <w:color w:val="00000A"/>
      <w:sz w:val="24"/>
      <w:lang w:val="en-US"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EndnoteTextChar">
    <w:name w:val="Endnote Text Char"/>
    <w:basedOn w:val="DefaultParagraphFont"/>
    <w:qFormat/>
  </w:style>
  <w:style w:type="character" w:customStyle="1" w:styleId="EndnoteCharacters">
    <w:name w:val="Endnote Characters"/>
    <w:qFormat/>
    <w:rPr>
      <w:vertAlign w:val="superscript"/>
    </w:rPr>
  </w:style>
  <w:style w:type="character" w:customStyle="1" w:styleId="InternetLink">
    <w:name w:val="Internet Link"/>
    <w:rPr>
      <w:color w:val="0000FF"/>
      <w:u w:val="single"/>
    </w:rPr>
  </w:style>
  <w:style w:type="character" w:customStyle="1" w:styleId="BalloonTextChar">
    <w:name w:val="Balloon Text Char"/>
    <w:qFormat/>
    <w:rPr>
      <w:rFonts w:ascii="Lucida Grande" w:hAnsi="Lucida Grande" w:cs="Lucida Grande"/>
      <w:sz w:val="18"/>
      <w:szCs w:val="18"/>
    </w:rPr>
  </w:style>
  <w:style w:type="character" w:customStyle="1" w:styleId="FootnoteTextChar">
    <w:name w:val="Footnote Text Char"/>
    <w:qFormat/>
    <w:rPr>
      <w:sz w:val="24"/>
      <w:szCs w:val="24"/>
      <w:lang w:val="en-US"/>
    </w:rPr>
  </w:style>
  <w:style w:type="character" w:customStyle="1" w:styleId="FootnoteCharacters">
    <w:name w:val="Footnote Characters"/>
    <w:qFormat/>
    <w:rPr>
      <w:vertAlign w:val="superscript"/>
    </w:rPr>
  </w:style>
  <w:style w:type="character" w:styleId="CommentReference">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ommentReference1">
    <w:name w:val="Comment Reference1"/>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Bullets">
    <w:name w:val="Bullets"/>
    <w:qFormat/>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rPr>
  </w:style>
  <w:style w:type="paragraph" w:customStyle="1" w:styleId="Index">
    <w:name w:val="Index"/>
    <w:basedOn w:val="Normal"/>
    <w:qFormat/>
    <w:pPr>
      <w:suppressLineNumbers/>
    </w:pPr>
    <w:rPr>
      <w:rFonts w:ascii="Times New Roman" w:hAnsi="Times New Roman" w:cs="FreeSans"/>
    </w:rPr>
  </w:style>
  <w:style w:type="paragraph" w:customStyle="1" w:styleId="Endnote">
    <w:name w:val="Endnote"/>
    <w:basedOn w:val="Normal"/>
  </w:style>
  <w:style w:type="paragraph" w:styleId="BalloonText">
    <w:name w:val="Balloon Text"/>
    <w:basedOn w:val="Normal"/>
    <w:qFormat/>
    <w:rPr>
      <w:rFonts w:ascii="Lucida Grande" w:hAnsi="Lucida Grande" w:cs="Lucida Grande"/>
      <w:sz w:val="18"/>
      <w:szCs w:val="18"/>
    </w:rPr>
  </w:style>
  <w:style w:type="paragraph" w:customStyle="1" w:styleId="Footnote">
    <w:name w:val="Footnote"/>
    <w:basedOn w:val="Normal"/>
    <w:rPr>
      <w:rFonts w:ascii="Times New Roman" w:hAnsi="Times New Roman"/>
      <w:sz w:val="20"/>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link w:val="FooterChar"/>
    <w:uiPriority w:val="99"/>
    <w:pPr>
      <w:suppressLineNumbers/>
      <w:tabs>
        <w:tab w:val="center" w:pos="4153"/>
        <w:tab w:val="right" w:pos="8306"/>
      </w:tabs>
    </w:pPr>
  </w:style>
  <w:style w:type="numbering" w:customStyle="1" w:styleId="WW8Num1">
    <w:name w:val="WW8Num1"/>
  </w:style>
  <w:style w:type="numbering" w:customStyle="1" w:styleId="WW8Num2">
    <w:name w:val="WW8Num2"/>
  </w:style>
  <w:style w:type="paragraph" w:styleId="Header">
    <w:name w:val="header"/>
    <w:basedOn w:val="Normal"/>
    <w:link w:val="HeaderChar"/>
    <w:uiPriority w:val="99"/>
    <w:unhideWhenUsed/>
    <w:rsid w:val="00014B84"/>
    <w:pPr>
      <w:tabs>
        <w:tab w:val="center" w:pos="4513"/>
        <w:tab w:val="right" w:pos="9026"/>
      </w:tabs>
    </w:pPr>
  </w:style>
  <w:style w:type="character" w:customStyle="1" w:styleId="HeaderChar">
    <w:name w:val="Header Char"/>
    <w:basedOn w:val="DefaultParagraphFont"/>
    <w:link w:val="Header"/>
    <w:uiPriority w:val="99"/>
    <w:rsid w:val="00014B84"/>
    <w:rPr>
      <w:rFonts w:ascii="Cambria" w:eastAsia="MS Mincho;ＭＳ 明朝" w:hAnsi="Cambria" w:cs="Times New Roman"/>
      <w:color w:val="00000A"/>
      <w:sz w:val="24"/>
      <w:lang w:val="en-US" w:bidi="ar-SA"/>
    </w:rPr>
  </w:style>
  <w:style w:type="character" w:customStyle="1" w:styleId="FooterChar">
    <w:name w:val="Footer Char"/>
    <w:basedOn w:val="DefaultParagraphFont"/>
    <w:link w:val="Footer"/>
    <w:uiPriority w:val="99"/>
    <w:rsid w:val="00014B84"/>
    <w:rPr>
      <w:rFonts w:ascii="Cambria" w:eastAsia="MS Mincho;ＭＳ 明朝" w:hAnsi="Cambria" w:cs="Times New Roman"/>
      <w:color w:val="00000A"/>
      <w:sz w:val="24"/>
      <w:lang w:val="en-US" w:bidi="ar-SA"/>
    </w:rPr>
  </w:style>
  <w:style w:type="paragraph" w:styleId="FootnoteText">
    <w:name w:val="footnote text"/>
    <w:basedOn w:val="Normal"/>
    <w:link w:val="FootnoteTextChar1"/>
    <w:uiPriority w:val="99"/>
    <w:unhideWhenUsed/>
    <w:rsid w:val="00DE339F"/>
  </w:style>
  <w:style w:type="character" w:customStyle="1" w:styleId="FootnoteTextChar1">
    <w:name w:val="Footnote Text Char1"/>
    <w:basedOn w:val="DefaultParagraphFont"/>
    <w:link w:val="FootnoteText"/>
    <w:uiPriority w:val="99"/>
    <w:rsid w:val="00DE339F"/>
    <w:rPr>
      <w:rFonts w:ascii="Cambria" w:eastAsia="MS Mincho;ＭＳ 明朝" w:hAnsi="Cambria" w:cs="Times New Roman"/>
      <w:color w:val="00000A"/>
      <w:sz w:val="24"/>
      <w:lang w:val="en-US" w:bidi="ar-SA"/>
    </w:rPr>
  </w:style>
  <w:style w:type="character" w:styleId="FootnoteReference">
    <w:name w:val="footnote reference"/>
    <w:basedOn w:val="DefaultParagraphFont"/>
    <w:uiPriority w:val="99"/>
    <w:unhideWhenUsed/>
    <w:rsid w:val="00DE33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Free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ＭＳ 明朝" w:hAnsi="Cambria" w:cs="Times New Roman"/>
      <w:color w:val="00000A"/>
      <w:sz w:val="24"/>
      <w:lang w:val="en-US"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EndnoteTextChar">
    <w:name w:val="Endnote Text Char"/>
    <w:basedOn w:val="DefaultParagraphFont"/>
    <w:qFormat/>
  </w:style>
  <w:style w:type="character" w:customStyle="1" w:styleId="EndnoteCharacters">
    <w:name w:val="Endnote Characters"/>
    <w:qFormat/>
    <w:rPr>
      <w:vertAlign w:val="superscript"/>
    </w:rPr>
  </w:style>
  <w:style w:type="character" w:customStyle="1" w:styleId="InternetLink">
    <w:name w:val="Internet Link"/>
    <w:rPr>
      <w:color w:val="0000FF"/>
      <w:u w:val="single"/>
    </w:rPr>
  </w:style>
  <w:style w:type="character" w:customStyle="1" w:styleId="BalloonTextChar">
    <w:name w:val="Balloon Text Char"/>
    <w:qFormat/>
    <w:rPr>
      <w:rFonts w:ascii="Lucida Grande" w:hAnsi="Lucida Grande" w:cs="Lucida Grande"/>
      <w:sz w:val="18"/>
      <w:szCs w:val="18"/>
    </w:rPr>
  </w:style>
  <w:style w:type="character" w:customStyle="1" w:styleId="FootnoteTextChar">
    <w:name w:val="Footnote Text Char"/>
    <w:qFormat/>
    <w:rPr>
      <w:sz w:val="24"/>
      <w:szCs w:val="24"/>
      <w:lang w:val="en-US"/>
    </w:rPr>
  </w:style>
  <w:style w:type="character" w:customStyle="1" w:styleId="FootnoteCharacters">
    <w:name w:val="Footnote Characters"/>
    <w:qFormat/>
    <w:rPr>
      <w:vertAlign w:val="superscript"/>
    </w:rPr>
  </w:style>
  <w:style w:type="character" w:styleId="CommentReference">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ommentReference1">
    <w:name w:val="Comment Reference1"/>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Bullets">
    <w:name w:val="Bullets"/>
    <w:qFormat/>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rPr>
  </w:style>
  <w:style w:type="paragraph" w:customStyle="1" w:styleId="Index">
    <w:name w:val="Index"/>
    <w:basedOn w:val="Normal"/>
    <w:qFormat/>
    <w:pPr>
      <w:suppressLineNumbers/>
    </w:pPr>
    <w:rPr>
      <w:rFonts w:ascii="Times New Roman" w:hAnsi="Times New Roman" w:cs="FreeSans"/>
    </w:rPr>
  </w:style>
  <w:style w:type="paragraph" w:customStyle="1" w:styleId="Endnote">
    <w:name w:val="Endnote"/>
    <w:basedOn w:val="Normal"/>
  </w:style>
  <w:style w:type="paragraph" w:styleId="BalloonText">
    <w:name w:val="Balloon Text"/>
    <w:basedOn w:val="Normal"/>
    <w:qFormat/>
    <w:rPr>
      <w:rFonts w:ascii="Lucida Grande" w:hAnsi="Lucida Grande" w:cs="Lucida Grande"/>
      <w:sz w:val="18"/>
      <w:szCs w:val="18"/>
    </w:rPr>
  </w:style>
  <w:style w:type="paragraph" w:customStyle="1" w:styleId="Footnote">
    <w:name w:val="Footnote"/>
    <w:basedOn w:val="Normal"/>
    <w:rPr>
      <w:rFonts w:ascii="Times New Roman" w:hAnsi="Times New Roman"/>
      <w:sz w:val="20"/>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link w:val="FooterChar"/>
    <w:uiPriority w:val="99"/>
    <w:pPr>
      <w:suppressLineNumbers/>
      <w:tabs>
        <w:tab w:val="center" w:pos="4153"/>
        <w:tab w:val="right" w:pos="8306"/>
      </w:tabs>
    </w:pPr>
  </w:style>
  <w:style w:type="numbering" w:customStyle="1" w:styleId="WW8Num1">
    <w:name w:val="WW8Num1"/>
  </w:style>
  <w:style w:type="numbering" w:customStyle="1" w:styleId="WW8Num2">
    <w:name w:val="WW8Num2"/>
  </w:style>
  <w:style w:type="paragraph" w:styleId="Header">
    <w:name w:val="header"/>
    <w:basedOn w:val="Normal"/>
    <w:link w:val="HeaderChar"/>
    <w:uiPriority w:val="99"/>
    <w:unhideWhenUsed/>
    <w:rsid w:val="00014B84"/>
    <w:pPr>
      <w:tabs>
        <w:tab w:val="center" w:pos="4513"/>
        <w:tab w:val="right" w:pos="9026"/>
      </w:tabs>
    </w:pPr>
  </w:style>
  <w:style w:type="character" w:customStyle="1" w:styleId="HeaderChar">
    <w:name w:val="Header Char"/>
    <w:basedOn w:val="DefaultParagraphFont"/>
    <w:link w:val="Header"/>
    <w:uiPriority w:val="99"/>
    <w:rsid w:val="00014B84"/>
    <w:rPr>
      <w:rFonts w:ascii="Cambria" w:eastAsia="MS Mincho;ＭＳ 明朝" w:hAnsi="Cambria" w:cs="Times New Roman"/>
      <w:color w:val="00000A"/>
      <w:sz w:val="24"/>
      <w:lang w:val="en-US" w:bidi="ar-SA"/>
    </w:rPr>
  </w:style>
  <w:style w:type="character" w:customStyle="1" w:styleId="FooterChar">
    <w:name w:val="Footer Char"/>
    <w:basedOn w:val="DefaultParagraphFont"/>
    <w:link w:val="Footer"/>
    <w:uiPriority w:val="99"/>
    <w:rsid w:val="00014B84"/>
    <w:rPr>
      <w:rFonts w:ascii="Cambria" w:eastAsia="MS Mincho;ＭＳ 明朝" w:hAnsi="Cambria" w:cs="Times New Roman"/>
      <w:color w:val="00000A"/>
      <w:sz w:val="24"/>
      <w:lang w:val="en-US" w:bidi="ar-SA"/>
    </w:rPr>
  </w:style>
  <w:style w:type="paragraph" w:styleId="FootnoteText">
    <w:name w:val="footnote text"/>
    <w:basedOn w:val="Normal"/>
    <w:link w:val="FootnoteTextChar1"/>
    <w:uiPriority w:val="99"/>
    <w:unhideWhenUsed/>
    <w:rsid w:val="00DE339F"/>
  </w:style>
  <w:style w:type="character" w:customStyle="1" w:styleId="FootnoteTextChar1">
    <w:name w:val="Footnote Text Char1"/>
    <w:basedOn w:val="DefaultParagraphFont"/>
    <w:link w:val="FootnoteText"/>
    <w:uiPriority w:val="99"/>
    <w:rsid w:val="00DE339F"/>
    <w:rPr>
      <w:rFonts w:ascii="Cambria" w:eastAsia="MS Mincho;ＭＳ 明朝" w:hAnsi="Cambria" w:cs="Times New Roman"/>
      <w:color w:val="00000A"/>
      <w:sz w:val="24"/>
      <w:lang w:val="en-US" w:bidi="ar-SA"/>
    </w:rPr>
  </w:style>
  <w:style w:type="character" w:styleId="FootnoteReference">
    <w:name w:val="footnote reference"/>
    <w:basedOn w:val="DefaultParagraphFont"/>
    <w:uiPriority w:val="99"/>
    <w:unhideWhenUsed/>
    <w:rsid w:val="00DE3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h.Wright@rhul.ac.uk" TargetMode="Externa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inebit.com/articulo/chorizo-western-o-western-espanol" TargetMode="External"/><Relationship Id="rId2" Type="http://schemas.openxmlformats.org/officeDocument/2006/relationships/hyperlink" Target="http://literaturavillalba.blogspot.co.uk/2011/11/natividad-zaro-casanova-v-directora-de.html" TargetMode="External"/><Relationship Id="rId3" Type="http://schemas.openxmlformats.org/officeDocument/2006/relationships/hyperlink" Target="http://hispanicissues.umn.edu/ArmedResist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7098</Words>
  <Characters>40462</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wright</dc:creator>
  <cp:lastModifiedBy>sarah wright</cp:lastModifiedBy>
  <cp:revision>3</cp:revision>
  <cp:lastPrinted>2014-03-19T14:50:00Z</cp:lastPrinted>
  <dcterms:created xsi:type="dcterms:W3CDTF">2016-03-31T19:59:00Z</dcterms:created>
  <dcterms:modified xsi:type="dcterms:W3CDTF">2016-04-23T18:56:00Z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