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6B939" w14:textId="77777777" w:rsidR="000E060F" w:rsidRPr="00F36086" w:rsidRDefault="000E060F" w:rsidP="00847958">
      <w:pPr>
        <w:widowControl w:val="0"/>
        <w:autoSpaceDE w:val="0"/>
        <w:autoSpaceDN w:val="0"/>
        <w:adjustRightInd w:val="0"/>
        <w:spacing w:line="480" w:lineRule="auto"/>
        <w:rPr>
          <w:rFonts w:ascii="Garamond" w:hAnsi="Garamond" w:cs="Noteworthy Light"/>
        </w:rPr>
      </w:pPr>
    </w:p>
    <w:p w14:paraId="34C64DA1" w14:textId="77777777" w:rsidR="000E060F" w:rsidRPr="00F36086" w:rsidRDefault="000E060F" w:rsidP="000E060F">
      <w:pPr>
        <w:spacing w:line="480" w:lineRule="auto"/>
        <w:jc w:val="center"/>
        <w:rPr>
          <w:rFonts w:ascii="Garamond" w:hAnsi="Garamond"/>
        </w:rPr>
      </w:pPr>
      <w:r w:rsidRPr="00F36086">
        <w:rPr>
          <w:rFonts w:ascii="Garamond" w:hAnsi="Garamond"/>
        </w:rPr>
        <w:t>Sensing beyond Orientalism</w:t>
      </w:r>
    </w:p>
    <w:p w14:paraId="369CDE6C" w14:textId="77777777" w:rsidR="000E060F" w:rsidRPr="00F36086" w:rsidRDefault="000E060F" w:rsidP="000E060F">
      <w:pPr>
        <w:spacing w:line="480" w:lineRule="auto"/>
        <w:jc w:val="center"/>
        <w:rPr>
          <w:rFonts w:ascii="Garamond" w:hAnsi="Garamond"/>
        </w:rPr>
      </w:pPr>
      <w:r w:rsidRPr="00F36086">
        <w:rPr>
          <w:rFonts w:ascii="Garamond" w:hAnsi="Garamond"/>
        </w:rPr>
        <w:t>RACHEL BECKLES WILLSON</w:t>
      </w:r>
    </w:p>
    <w:p w14:paraId="3B0DB345" w14:textId="77777777" w:rsidR="000E060F" w:rsidRPr="00F36086" w:rsidRDefault="000E060F" w:rsidP="000E060F">
      <w:pPr>
        <w:spacing w:line="480" w:lineRule="auto"/>
        <w:jc w:val="center"/>
        <w:rPr>
          <w:rFonts w:ascii="Garamond" w:hAnsi="Garamond"/>
        </w:rPr>
      </w:pPr>
    </w:p>
    <w:p w14:paraId="17A33656" w14:textId="77777777" w:rsidR="000E060F" w:rsidRPr="00F36086" w:rsidRDefault="000E060F" w:rsidP="000E060F">
      <w:pPr>
        <w:spacing w:line="480" w:lineRule="auto"/>
        <w:rPr>
          <w:rFonts w:ascii="Garamond" w:hAnsi="Garamond"/>
        </w:rPr>
      </w:pPr>
      <w:r w:rsidRPr="00F36086">
        <w:rPr>
          <w:rFonts w:ascii="Garamond" w:hAnsi="Garamond"/>
        </w:rPr>
        <w:t xml:space="preserve">Even while attributing importance to Said’s </w:t>
      </w:r>
      <w:r w:rsidRPr="00F36086">
        <w:rPr>
          <w:rFonts w:ascii="Garamond" w:hAnsi="Garamond"/>
          <w:i/>
        </w:rPr>
        <w:t>Orientalism</w:t>
      </w:r>
      <w:r w:rsidRPr="00F36086">
        <w:rPr>
          <w:rFonts w:ascii="Garamond" w:hAnsi="Garamond"/>
        </w:rPr>
        <w:t>, scholars have not been slow to point out that it created at least one intractable challenge. Said argued convincingly for the colonial constitution of European literature and managed to bring the politics of representation to the forefront of scholarly debate; but he tended to reify precisely the dualistic relationships he set out to critique. One reason for this was that although he deplored the totalizing perception of nineteenth-century Orientalists, his own writing held fast to foundations in the same intellectual tradition.</w:t>
      </w:r>
      <w:r w:rsidRPr="00F36086">
        <w:rPr>
          <w:rStyle w:val="FootnoteReference"/>
          <w:rFonts w:ascii="Garamond" w:hAnsi="Garamond"/>
        </w:rPr>
        <w:footnoteReference w:id="1"/>
      </w:r>
    </w:p>
    <w:p w14:paraId="6B6833AB" w14:textId="77777777" w:rsidR="000E060F" w:rsidRPr="00F36086" w:rsidRDefault="000E060F" w:rsidP="000E060F">
      <w:pPr>
        <w:spacing w:line="480" w:lineRule="auto"/>
        <w:ind w:firstLine="720"/>
        <w:rPr>
          <w:rFonts w:ascii="Garamond" w:hAnsi="Garamond"/>
        </w:rPr>
      </w:pPr>
      <w:r w:rsidRPr="00F36086">
        <w:rPr>
          <w:rFonts w:ascii="Garamond" w:hAnsi="Garamond"/>
        </w:rPr>
        <w:t>Our situation today nearly four decades on is conducive to exploring further, however. Broad epistemological shifts have made us critical of the humanities’ and social sciences’ dependency on visual metaphors (‘representing’, ‘framing’, ‘mapping’ and ‘shedding light on’, for instance).</w:t>
      </w:r>
      <w:r w:rsidRPr="00F36086">
        <w:rPr>
          <w:rStyle w:val="FootnoteReference"/>
          <w:rFonts w:ascii="Garamond" w:hAnsi="Garamond"/>
        </w:rPr>
        <w:footnoteReference w:id="2"/>
      </w:r>
      <w:r w:rsidRPr="00F36086">
        <w:rPr>
          <w:rFonts w:ascii="Garamond" w:hAnsi="Garamond"/>
        </w:rPr>
        <w:t xml:space="preserve"> Scholars in a range of disciplines have argued for a replacement of the habitually disembodied gaze and its representations with a broader appraisal of human sensing as a multiple, fluid, intermingled and situated process.</w:t>
      </w:r>
      <w:r w:rsidRPr="00F36086">
        <w:rPr>
          <w:rStyle w:val="FootnoteReference"/>
          <w:rFonts w:ascii="Garamond" w:hAnsi="Garamond"/>
        </w:rPr>
        <w:footnoteReference w:id="3"/>
      </w:r>
      <w:r w:rsidRPr="00F36086">
        <w:rPr>
          <w:rFonts w:ascii="Garamond" w:hAnsi="Garamond"/>
        </w:rPr>
        <w:t xml:space="preserve"> Thus we may now be able to </w:t>
      </w:r>
      <w:r w:rsidRPr="00F36086">
        <w:rPr>
          <w:rFonts w:ascii="Garamond" w:hAnsi="Garamond"/>
        </w:rPr>
        <w:lastRenderedPageBreak/>
        <w:t xml:space="preserve">draw Said’s critical impulse into new constellations of thought, and I hope my paper can be a contribution to such a project. I base it on some of his recollections from childhood, drawing these into thinking associated with scholarship’s sensory turn. </w:t>
      </w:r>
    </w:p>
    <w:p w14:paraId="17930A54" w14:textId="77777777" w:rsidR="000E060F" w:rsidRPr="00F36086" w:rsidRDefault="000E060F" w:rsidP="000E060F">
      <w:pPr>
        <w:spacing w:line="480" w:lineRule="auto"/>
        <w:ind w:firstLine="720"/>
        <w:rPr>
          <w:rFonts w:ascii="Garamond" w:hAnsi="Garamond"/>
        </w:rPr>
      </w:pPr>
      <w:r w:rsidRPr="00F36086">
        <w:rPr>
          <w:rFonts w:ascii="Garamond" w:hAnsi="Garamond"/>
        </w:rPr>
        <w:t>Said was filmed in a long conversation with the writer Charles Glass two years before he died in 2003. At an early stage in the published part of their dialogue, he makes the following comments:</w:t>
      </w:r>
    </w:p>
    <w:p w14:paraId="7EFFFEDF" w14:textId="77777777" w:rsidR="000E060F" w:rsidRPr="00F36086" w:rsidRDefault="000E060F" w:rsidP="000E060F">
      <w:pPr>
        <w:spacing w:line="480" w:lineRule="auto"/>
        <w:ind w:left="720"/>
        <w:jc w:val="both"/>
        <w:rPr>
          <w:rFonts w:ascii="Garamond" w:hAnsi="Garamond"/>
        </w:rPr>
      </w:pPr>
      <w:r w:rsidRPr="00F36086">
        <w:rPr>
          <w:rFonts w:ascii="Garamond" w:hAnsi="Garamond"/>
        </w:rPr>
        <w:t>Music… I was, I think, it’s probably very vain to say this, but I was many years ahead of my time. I had perfect pitch ah… which I didn’t discover until I left home. I mean I just could hear ah… the notes exactly right, identify them. Um, I had a perfect memory, I could remember a piece from the moment I heard… my mother used to say, for example, that at the age of one and a half, or even maybe two, I had memorized forty or fifty folk songs and nursery rhymes and when my cousin who played the harmonica um would play one of them and make a mistake on purpose I would start to cry and remonstrate against that.</w:t>
      </w:r>
      <w:r w:rsidRPr="00F36086">
        <w:rPr>
          <w:rStyle w:val="FootnoteReference"/>
          <w:rFonts w:ascii="Garamond" w:hAnsi="Garamond"/>
        </w:rPr>
        <w:footnoteReference w:id="4"/>
      </w:r>
    </w:p>
    <w:p w14:paraId="3DE1A05B" w14:textId="7F421FAF" w:rsidR="000E060F" w:rsidRPr="00F36086" w:rsidRDefault="000E060F" w:rsidP="000E060F">
      <w:pPr>
        <w:spacing w:line="480" w:lineRule="auto"/>
        <w:rPr>
          <w:rFonts w:ascii="Garamond" w:hAnsi="Garamond"/>
        </w:rPr>
      </w:pPr>
      <w:r w:rsidRPr="00F36086">
        <w:rPr>
          <w:rFonts w:ascii="Garamond" w:hAnsi="Garamond"/>
        </w:rPr>
        <w:t>Said’s words are intriguing because of the threshold of difference at which he articulates his childhood position. His ‘perfect pitch’ is a human capacity for naming the pitches to be heard from the instruments that c</w:t>
      </w:r>
      <w:r w:rsidR="00B81D35" w:rsidRPr="00F36086">
        <w:rPr>
          <w:rFonts w:ascii="Garamond" w:hAnsi="Garamond"/>
        </w:rPr>
        <w:t>ame to dominate Europe in the nineteen</w:t>
      </w:r>
      <w:r w:rsidRPr="00F36086">
        <w:rPr>
          <w:rFonts w:ascii="Garamond" w:hAnsi="Garamond"/>
        </w:rPr>
        <w:t>th century (archetypically the piano). The phenomenon was a consequence of industrial production and exposure to that. It is suggestive of how a measurement made standard for the purposes of economics can be normalized and inscribed on the body as memory, value, and potential power or vulnerability. Said’s account indicates all these qualities. At that time, his viscerally experienced memory of melody separated him out from others, leading him to be a soft target for provocation.</w:t>
      </w:r>
    </w:p>
    <w:p w14:paraId="13D199E7" w14:textId="77777777" w:rsidR="000E060F" w:rsidRPr="00F36086" w:rsidRDefault="000E060F" w:rsidP="000E060F">
      <w:pPr>
        <w:spacing w:line="480" w:lineRule="auto"/>
        <w:ind w:firstLine="720"/>
        <w:rPr>
          <w:rFonts w:ascii="Garamond" w:hAnsi="Garamond"/>
        </w:rPr>
      </w:pPr>
      <w:r w:rsidRPr="00F36086">
        <w:rPr>
          <w:rFonts w:ascii="Garamond" w:hAnsi="Garamond"/>
        </w:rPr>
        <w:t>Other remarks indicate separation as well. He loved listening to recordings, and when Glass checks what recordings these were, whether he heard any Arab music on record, Said responds by saying that it was ‘never Arabic music’, because that was</w:t>
      </w:r>
    </w:p>
    <w:p w14:paraId="6B09FA66" w14:textId="77777777" w:rsidR="000E060F" w:rsidRPr="00F36086" w:rsidRDefault="000E060F" w:rsidP="000E060F">
      <w:pPr>
        <w:spacing w:line="480" w:lineRule="auto"/>
        <w:ind w:left="720"/>
        <w:jc w:val="both"/>
        <w:rPr>
          <w:rFonts w:ascii="Garamond" w:hAnsi="Garamond"/>
        </w:rPr>
      </w:pPr>
      <w:r w:rsidRPr="00F36086">
        <w:rPr>
          <w:rFonts w:ascii="Garamond" w:hAnsi="Garamond"/>
        </w:rPr>
        <w:t xml:space="preserve">… exclusively as I recall connected with family events, one or two of my uncles, you know very rare, we didn’t have many family events but if we did, let’s say Palestine or in Lebanon, never in Egypt, one of my uncles would play the </w:t>
      </w:r>
      <w:r w:rsidRPr="00F36086">
        <w:rPr>
          <w:rFonts w:ascii="Garamond" w:hAnsi="Garamond"/>
          <w:i/>
        </w:rPr>
        <w:t>‘</w:t>
      </w:r>
      <w:r w:rsidRPr="00F36086">
        <w:rPr>
          <w:rFonts w:ascii="Times New Roman" w:hAnsi="Times New Roman" w:cs="Times New Roman"/>
          <w:i/>
        </w:rPr>
        <w:t>ū</w:t>
      </w:r>
      <w:r w:rsidRPr="00F36086">
        <w:rPr>
          <w:rFonts w:ascii="Garamond" w:hAnsi="Garamond"/>
          <w:i/>
        </w:rPr>
        <w:t>d</w:t>
      </w:r>
      <w:r w:rsidRPr="00F36086">
        <w:rPr>
          <w:rFonts w:ascii="Garamond" w:hAnsi="Garamond"/>
        </w:rPr>
        <w:t xml:space="preserve"> and they would all sing together but it was like Greek to me, it didn’t… I didn’t… I never learned the words.</w:t>
      </w:r>
      <w:r w:rsidRPr="00F36086">
        <w:rPr>
          <w:rStyle w:val="FootnoteReference"/>
          <w:rFonts w:ascii="Garamond" w:hAnsi="Garamond"/>
        </w:rPr>
        <w:footnoteReference w:id="5"/>
      </w:r>
    </w:p>
    <w:p w14:paraId="78D7FFD5" w14:textId="77777777" w:rsidR="000E060F" w:rsidRPr="00F36086" w:rsidRDefault="000E060F" w:rsidP="000E060F">
      <w:pPr>
        <w:spacing w:line="480" w:lineRule="auto"/>
        <w:rPr>
          <w:rFonts w:ascii="Garamond" w:hAnsi="Garamond"/>
        </w:rPr>
      </w:pPr>
      <w:r w:rsidRPr="00F36086">
        <w:rPr>
          <w:rFonts w:ascii="Garamond" w:hAnsi="Garamond"/>
        </w:rPr>
        <w:t xml:space="preserve">As he goes on to say, the one occasion he remembers a serious encounter with Arab music was when he was nine years old and taken to hear the most celebrated singer of the Arab world, Umm Kulthum. This was not successful: </w:t>
      </w:r>
    </w:p>
    <w:p w14:paraId="117E740F" w14:textId="77777777" w:rsidR="000E060F" w:rsidRPr="00F36086" w:rsidRDefault="000E060F" w:rsidP="000E060F">
      <w:pPr>
        <w:spacing w:line="480" w:lineRule="auto"/>
        <w:ind w:left="720"/>
        <w:jc w:val="both"/>
        <w:rPr>
          <w:rFonts w:ascii="Garamond" w:hAnsi="Garamond"/>
        </w:rPr>
      </w:pPr>
      <w:r w:rsidRPr="00F36086">
        <w:rPr>
          <w:rFonts w:ascii="Garamond" w:hAnsi="Garamond"/>
        </w:rPr>
        <w:t>I was revolted by it, it just struck me as horrible. First of all it began way too late for my, you know age, nine thirty, so a lot of waiting around and sort of warming up, then she came out and there was no form to the music that I could identify it was just repetition with tiny differences in each repetition and it was all slow and it was all sort of mournful…</w:t>
      </w:r>
      <w:r w:rsidRPr="00F36086">
        <w:rPr>
          <w:rStyle w:val="FootnoteReference"/>
          <w:rFonts w:ascii="Garamond" w:hAnsi="Garamond"/>
        </w:rPr>
        <w:footnoteReference w:id="6"/>
      </w:r>
    </w:p>
    <w:p w14:paraId="3B3729A8" w14:textId="77777777" w:rsidR="000E060F" w:rsidRPr="00F36086" w:rsidRDefault="000E060F" w:rsidP="000E060F">
      <w:pPr>
        <w:spacing w:line="480" w:lineRule="auto"/>
        <w:jc w:val="both"/>
        <w:rPr>
          <w:rFonts w:ascii="Garamond" w:hAnsi="Garamond"/>
        </w:rPr>
      </w:pPr>
      <w:r w:rsidRPr="00F36086">
        <w:rPr>
          <w:rFonts w:ascii="Garamond" w:hAnsi="Garamond"/>
        </w:rPr>
        <w:t>From here on, he invokes a further set of distinct categories, separating Arab music from western music, and his knowledge from that of his teachers:</w:t>
      </w:r>
    </w:p>
    <w:p w14:paraId="4E45F370" w14:textId="77777777" w:rsidR="000E060F" w:rsidRPr="00F36086" w:rsidRDefault="000E060F" w:rsidP="000E060F">
      <w:pPr>
        <w:spacing w:line="480" w:lineRule="auto"/>
        <w:ind w:left="720"/>
        <w:jc w:val="both"/>
        <w:rPr>
          <w:rFonts w:ascii="Garamond" w:hAnsi="Garamond"/>
        </w:rPr>
      </w:pPr>
      <w:r w:rsidRPr="00F36086">
        <w:rPr>
          <w:rFonts w:ascii="Garamond" w:hAnsi="Garamond"/>
        </w:rPr>
        <w:t xml:space="preserve">… and it contrasted terribly with the western music, you know Mozart and Beethoven and Mendelssohn and… that I loved. I had very good teachers in the sense that they were musical and encouraged me but I think in many ways I was ahead of them because I knew more about music … </w:t>
      </w:r>
    </w:p>
    <w:p w14:paraId="6C98EE9F" w14:textId="67DDB5DD" w:rsidR="000E060F" w:rsidRPr="00F36086" w:rsidRDefault="000E060F" w:rsidP="000E060F">
      <w:pPr>
        <w:spacing w:line="480" w:lineRule="auto"/>
        <w:rPr>
          <w:rFonts w:ascii="Garamond" w:hAnsi="Garamond"/>
        </w:rPr>
      </w:pPr>
      <w:r w:rsidRPr="00F36086">
        <w:rPr>
          <w:rFonts w:ascii="Garamond" w:hAnsi="Garamond"/>
        </w:rPr>
        <w:t>One way of thinking about these memories is to recognize them as practices of cultural capital. In conversation with Glass, Said is performing judgments that are embedded in, and situate him in, particular regimes of power.</w:t>
      </w:r>
      <w:r w:rsidRPr="00F36086">
        <w:rPr>
          <w:rStyle w:val="FootnoteReference"/>
          <w:rFonts w:ascii="Garamond" w:hAnsi="Garamond"/>
        </w:rPr>
        <w:footnoteReference w:id="7"/>
      </w:r>
      <w:r w:rsidRPr="00F36086">
        <w:rPr>
          <w:rFonts w:ascii="Garamond" w:hAnsi="Garamond"/>
        </w:rPr>
        <w:t xml:space="preserve"> </w:t>
      </w:r>
      <w:r w:rsidR="004940B9" w:rsidRPr="00F36086">
        <w:rPr>
          <w:rFonts w:ascii="Garamond" w:hAnsi="Garamond"/>
        </w:rPr>
        <w:t>As he did</w:t>
      </w:r>
      <w:r w:rsidRPr="00F36086">
        <w:rPr>
          <w:rFonts w:ascii="Garamond" w:hAnsi="Garamond"/>
        </w:rPr>
        <w:t xml:space="preserve"> </w:t>
      </w:r>
      <w:r w:rsidR="004940B9" w:rsidRPr="00F36086">
        <w:rPr>
          <w:rFonts w:ascii="Garamond" w:hAnsi="Garamond"/>
        </w:rPr>
        <w:t xml:space="preserve">in </w:t>
      </w:r>
      <w:r w:rsidRPr="00F36086">
        <w:rPr>
          <w:rFonts w:ascii="Garamond" w:hAnsi="Garamond"/>
        </w:rPr>
        <w:t xml:space="preserve">his autobiography </w:t>
      </w:r>
      <w:r w:rsidRPr="00F36086">
        <w:rPr>
          <w:rFonts w:ascii="Garamond" w:hAnsi="Garamond"/>
          <w:i/>
        </w:rPr>
        <w:t>Out of Place</w:t>
      </w:r>
      <w:r w:rsidRPr="00F36086">
        <w:rPr>
          <w:rFonts w:ascii="Garamond" w:hAnsi="Garamond"/>
        </w:rPr>
        <w:t xml:space="preserve">, </w:t>
      </w:r>
      <w:r w:rsidR="004940B9" w:rsidRPr="00F36086">
        <w:rPr>
          <w:rFonts w:ascii="Garamond" w:hAnsi="Garamond"/>
        </w:rPr>
        <w:t xml:space="preserve">he is constructing himself in the style of </w:t>
      </w:r>
      <w:r w:rsidRPr="00F36086">
        <w:rPr>
          <w:rFonts w:ascii="Garamond" w:hAnsi="Garamond"/>
        </w:rPr>
        <w:t>an individual who was always already distinct from his surroundings as a consequence of his cultural and artistic preferences.</w:t>
      </w:r>
      <w:r w:rsidRPr="00F36086">
        <w:rPr>
          <w:rStyle w:val="FootnoteReference"/>
          <w:rFonts w:ascii="Garamond" w:hAnsi="Garamond"/>
        </w:rPr>
        <w:footnoteReference w:id="8"/>
      </w:r>
      <w:r w:rsidRPr="00F36086">
        <w:rPr>
          <w:rFonts w:ascii="Garamond" w:hAnsi="Garamond"/>
        </w:rPr>
        <w:t xml:space="preserve"> But this pattern of judgment was built into his early upbringing, both in missionary schooling and at home. The comments he remembers from his mother (mentioned in the first quotation above) appear similarly in </w:t>
      </w:r>
      <w:r w:rsidRPr="00F36086">
        <w:rPr>
          <w:rFonts w:ascii="Garamond" w:hAnsi="Garamond"/>
          <w:i/>
        </w:rPr>
        <w:t>Out of Place</w:t>
      </w:r>
      <w:r w:rsidRPr="00F36086">
        <w:rPr>
          <w:rFonts w:ascii="Garamond" w:hAnsi="Garamond"/>
        </w:rPr>
        <w:t>; but there, we learn that she produced them to conjure an image of Edward’s earlier, ostensibly more applied self, and to reproach him for his recent, disappointing, behavior.</w:t>
      </w:r>
      <w:r w:rsidRPr="00F36086">
        <w:rPr>
          <w:rStyle w:val="FootnoteReference"/>
          <w:rFonts w:ascii="Garamond" w:hAnsi="Garamond"/>
        </w:rPr>
        <w:footnoteReference w:id="9"/>
      </w:r>
      <w:r w:rsidRPr="00F36086">
        <w:rPr>
          <w:rFonts w:ascii="Garamond" w:hAnsi="Garamond"/>
        </w:rPr>
        <w:t xml:space="preserve"> By nostalgically invoking the earlier precociousness of his multi-lingual speech, reading, maths and musical recognition, she identified these skills as measures of goodness, and their emergence in Said’s youth as signs of an honorably advanced development. Said himself did not at the time recognize himself in what she said, but photographs of their earlier life seemed to bear out her narrative of lost joy.</w:t>
      </w:r>
    </w:p>
    <w:p w14:paraId="420728EC" w14:textId="77777777" w:rsidR="000E060F" w:rsidRPr="00F36086" w:rsidRDefault="000E060F" w:rsidP="000E060F">
      <w:pPr>
        <w:spacing w:line="480" w:lineRule="auto"/>
        <w:ind w:firstLine="720"/>
        <w:rPr>
          <w:rFonts w:ascii="Garamond" w:hAnsi="Garamond"/>
        </w:rPr>
      </w:pPr>
      <w:r w:rsidRPr="00F36086">
        <w:rPr>
          <w:rFonts w:ascii="Garamond" w:hAnsi="Garamond"/>
        </w:rPr>
        <w:t>Said’s memories should not be discussed only along the lines of cultural capital, colonial anxiety and identity, however. Rather, they can be considered as symptomatic of a particular Enlightenment sensory regime, one in which the categorical and discursive are valued as the proper means through which to contain the chaotic life of the world. Said’s inference that photographs could be evidence of happiness is part of the same order: the visual is valued as a sense that can be separated off from senses that might have different stories to suggest, as the only sense indeed that can indeed be reliable ‘evidence’.</w:t>
      </w:r>
      <w:r w:rsidRPr="00F36086">
        <w:rPr>
          <w:rStyle w:val="FootnoteReference"/>
          <w:rFonts w:ascii="Garamond" w:hAnsi="Garamond"/>
        </w:rPr>
        <w:footnoteReference w:id="10"/>
      </w:r>
      <w:r w:rsidRPr="00F36086">
        <w:rPr>
          <w:rFonts w:ascii="Garamond" w:hAnsi="Garamond"/>
        </w:rPr>
        <w:t xml:space="preserve"> By considering a broader sensory dimension, I suggest, we may gain a fresh purchase on Said’s thinking.</w:t>
      </w:r>
    </w:p>
    <w:p w14:paraId="27B9B396" w14:textId="77777777" w:rsidR="000E060F" w:rsidRPr="00F36086" w:rsidRDefault="000E060F" w:rsidP="000E060F">
      <w:pPr>
        <w:spacing w:line="480" w:lineRule="auto"/>
        <w:ind w:firstLine="720"/>
        <w:rPr>
          <w:rFonts w:ascii="Garamond" w:hAnsi="Garamond"/>
        </w:rPr>
      </w:pPr>
      <w:r w:rsidRPr="00F36086">
        <w:rPr>
          <w:rFonts w:ascii="Garamond" w:hAnsi="Garamond"/>
        </w:rPr>
        <w:t xml:space="preserve">His various accounts invite us, after all, to appreciate him as a potential contributor to situations of relational sensing. When his uncles gathered to sing with the </w:t>
      </w:r>
      <w:r w:rsidRPr="00F36086">
        <w:rPr>
          <w:rFonts w:ascii="Garamond" w:hAnsi="Garamond"/>
          <w:i/>
        </w:rPr>
        <w:t>‘</w:t>
      </w:r>
      <w:r w:rsidRPr="00F36086">
        <w:rPr>
          <w:rFonts w:ascii="Times New Roman" w:hAnsi="Times New Roman" w:cs="Times New Roman"/>
          <w:i/>
        </w:rPr>
        <w:t>ū</w:t>
      </w:r>
      <w:r w:rsidRPr="00F36086">
        <w:rPr>
          <w:rFonts w:ascii="Garamond" w:hAnsi="Garamond"/>
          <w:i/>
        </w:rPr>
        <w:t>d</w:t>
      </w:r>
      <w:r w:rsidRPr="00F36086">
        <w:rPr>
          <w:rFonts w:ascii="Garamond" w:hAnsi="Garamond"/>
        </w:rPr>
        <w:t>, he was disturbed not to be able to participate: unable to find the linguistic access (‘it was like Greek’, ‘I never learned the words’), he could not share the vocalizing that they were ‘all’ experiencing ‘together’. When he was taken to hear Umm Kulthum, his corporeal sense of temporality was profoundly disrupted: there was too much waiting around; and then there was a lot of musical repetition that lacked distinctions that he could enjoy; he sensed mournfulness. In these situations, he could not join the pleasurable sensory experience that the people around him were living out; he was sonically (and thus physically) excluded.</w:t>
      </w:r>
      <w:r w:rsidRPr="00F36086">
        <w:rPr>
          <w:rStyle w:val="FootnoteReference"/>
          <w:rFonts w:ascii="Garamond" w:hAnsi="Garamond"/>
        </w:rPr>
        <w:footnoteReference w:id="11"/>
      </w:r>
      <w:r w:rsidRPr="00F36086">
        <w:rPr>
          <w:rFonts w:ascii="Garamond" w:hAnsi="Garamond"/>
        </w:rPr>
        <w:t xml:space="preserve"> And his descriptions intimate profoundly visceral experiences, namely an inability to use his voice and a disturbed sense of corporeal rhythm. </w:t>
      </w:r>
    </w:p>
    <w:p w14:paraId="1A2B50C5" w14:textId="4439EC85" w:rsidR="000E060F" w:rsidRPr="00F36086" w:rsidRDefault="000E060F" w:rsidP="000E060F">
      <w:pPr>
        <w:spacing w:line="480" w:lineRule="auto"/>
        <w:ind w:firstLine="720"/>
        <w:rPr>
          <w:rFonts w:ascii="Garamond" w:hAnsi="Garamond"/>
        </w:rPr>
      </w:pPr>
      <w:r w:rsidRPr="00F36086">
        <w:rPr>
          <w:rFonts w:ascii="Garamond" w:hAnsi="Garamond"/>
        </w:rPr>
        <w:t>Because they are relational, his accounts also intimate the world beyond his individual body, invoking indeed a trans-corporeal assemblage that is held together (or not) by sensory experience. The activity of those around him relies on their interconnectedness in that time; and it also depends on their shared recollections, whether of past contact with an instrument (</w:t>
      </w:r>
      <w:r w:rsidRPr="00F36086">
        <w:rPr>
          <w:rFonts w:ascii="Garamond" w:hAnsi="Garamond"/>
          <w:i/>
        </w:rPr>
        <w:t>‘</w:t>
      </w:r>
      <w:r w:rsidRPr="00F36086">
        <w:rPr>
          <w:rFonts w:ascii="Times New Roman" w:hAnsi="Times New Roman" w:cs="Times New Roman"/>
          <w:i/>
        </w:rPr>
        <w:t>ū</w:t>
      </w:r>
      <w:r w:rsidRPr="00F36086">
        <w:rPr>
          <w:rFonts w:ascii="Garamond" w:hAnsi="Garamond"/>
          <w:i/>
        </w:rPr>
        <w:t>d</w:t>
      </w:r>
      <w:r w:rsidRPr="00F36086">
        <w:rPr>
          <w:rFonts w:ascii="Garamond" w:hAnsi="Garamond"/>
        </w:rPr>
        <w:t>),</w:t>
      </w:r>
      <w:r w:rsidRPr="00F36086">
        <w:rPr>
          <w:rFonts w:ascii="Garamond" w:hAnsi="Garamond"/>
          <w:i/>
        </w:rPr>
        <w:t xml:space="preserve"> </w:t>
      </w:r>
      <w:r w:rsidRPr="00F36086">
        <w:rPr>
          <w:rFonts w:ascii="Garamond" w:hAnsi="Garamond"/>
        </w:rPr>
        <w:t>melodies, words, or events. Animate and inanimate objects are manifestly in flux here, part of kinaesthetic interaction</w:t>
      </w:r>
      <w:r w:rsidR="004940B9" w:rsidRPr="00F36086">
        <w:rPr>
          <w:rFonts w:ascii="Garamond" w:hAnsi="Garamond"/>
        </w:rPr>
        <w:t>s</w:t>
      </w:r>
      <w:r w:rsidRPr="00F36086">
        <w:rPr>
          <w:rFonts w:ascii="Garamond" w:hAnsi="Garamond"/>
        </w:rPr>
        <w:t xml:space="preserve"> between present and past actors and events. Such </w:t>
      </w:r>
      <w:r w:rsidR="004940B9" w:rsidRPr="00F36086">
        <w:rPr>
          <w:rFonts w:ascii="Garamond" w:hAnsi="Garamond"/>
        </w:rPr>
        <w:t>interactions</w:t>
      </w:r>
      <w:r w:rsidRPr="00F36086">
        <w:rPr>
          <w:rFonts w:ascii="Garamond" w:hAnsi="Garamond"/>
        </w:rPr>
        <w:t xml:space="preserve"> have been theorized by a number of writers, using terms such as ‘network’ and ‘sensorial assemblage’.</w:t>
      </w:r>
      <w:r w:rsidRPr="00F36086">
        <w:rPr>
          <w:rStyle w:val="FootnoteReference"/>
          <w:rFonts w:ascii="Garamond" w:hAnsi="Garamond"/>
        </w:rPr>
        <w:footnoteReference w:id="12"/>
      </w:r>
      <w:r w:rsidRPr="00F36086">
        <w:rPr>
          <w:rFonts w:ascii="Garamond" w:hAnsi="Garamond"/>
        </w:rPr>
        <w:t xml:space="preserve"> And we could think about Said’s happier musical experiences similarly (all musical experiences, in fact). The sphere in which he developed a sense of participation was shared affectively with an instrument (he learned piano from the age of 6), books (he read about music), the radio, 78 records, opera attendance (from the age of 15), his teachers, and a great many types of memory.</w:t>
      </w:r>
    </w:p>
    <w:p w14:paraId="6C01EE2E" w14:textId="77777777" w:rsidR="008B019F" w:rsidRPr="00F36086" w:rsidRDefault="00DA7E17" w:rsidP="008B019F">
      <w:pPr>
        <w:spacing w:line="480" w:lineRule="auto"/>
        <w:ind w:firstLine="720"/>
        <w:jc w:val="both"/>
        <w:rPr>
          <w:rFonts w:ascii="Garamond" w:hAnsi="Garamond" w:cs="Times New Roman"/>
        </w:rPr>
      </w:pPr>
      <w:r w:rsidRPr="00F36086">
        <w:rPr>
          <w:rFonts w:ascii="Garamond" w:hAnsi="Garamond" w:cs="Times New Roman"/>
        </w:rPr>
        <w:t>All this suggests that he was, very early on, disciplined into a certain sensory regime, and not provided with sustained access to others that might have been also available. This is one example of childhood experience in the colonized region, but it is of course just one.</w:t>
      </w:r>
      <w:r w:rsidR="000E060F" w:rsidRPr="00F36086">
        <w:rPr>
          <w:rStyle w:val="FootnoteReference"/>
          <w:rFonts w:ascii="Garamond" w:hAnsi="Garamond"/>
        </w:rPr>
        <w:footnoteReference w:id="13"/>
      </w:r>
      <w:r w:rsidR="000E060F" w:rsidRPr="00F36086">
        <w:rPr>
          <w:rFonts w:ascii="Garamond" w:hAnsi="Garamond"/>
        </w:rPr>
        <w:t xml:space="preserve"> A near contemporary of his, also from a Christian family in Jerusalem, reveals a very different environment. She and her siblings heard English, Greek and Arab music played and sung in her home and in the homes of friends; they listened to recordings of European opera and light music, played the piano and attended concerts of European music, and they studied music at school.</w:t>
      </w:r>
      <w:r w:rsidR="000E060F" w:rsidRPr="00F36086">
        <w:rPr>
          <w:rStyle w:val="FootnoteReference"/>
          <w:rFonts w:ascii="Garamond" w:hAnsi="Garamond"/>
        </w:rPr>
        <w:footnoteReference w:id="14"/>
      </w:r>
      <w:r w:rsidR="000E060F" w:rsidRPr="00F36086">
        <w:rPr>
          <w:rFonts w:ascii="Garamond" w:hAnsi="Garamond"/>
        </w:rPr>
        <w:t xml:space="preserve"> From her we read about sensory experience of events that included her participation, whether this was feisty imitation of visiting musicians at home, singing and dancing for family and friends, or sitting quietly in more formal settings, observing </w:t>
      </w:r>
      <w:r w:rsidR="000E060F" w:rsidRPr="00F36086">
        <w:rPr>
          <w:rFonts w:ascii="Garamond" w:hAnsi="Garamond" w:cs="Times New Roman"/>
        </w:rPr>
        <w:t>the concert audience members who, ‘all dressed up for the occasion, looked so stiff in their fineries they made us laugh’.</w:t>
      </w:r>
      <w:r w:rsidR="000E060F" w:rsidRPr="00F36086">
        <w:rPr>
          <w:rStyle w:val="FootnoteReference"/>
          <w:rFonts w:ascii="Garamond" w:hAnsi="Garamond" w:cs="Times New Roman"/>
        </w:rPr>
        <w:footnoteReference w:id="15"/>
      </w:r>
      <w:r w:rsidR="000E060F" w:rsidRPr="00F36086">
        <w:rPr>
          <w:rFonts w:ascii="Garamond" w:hAnsi="Garamond" w:cs="Times New Roman"/>
        </w:rPr>
        <w:t xml:space="preserve"> Parody was apparently well established in this family: her brother used to say to his sisters at such events: ‘Now let’s study the programme like thoroughly cultured folk!’, as if mocking the earnest didacticism of the European-style concert regime.</w:t>
      </w:r>
      <w:r w:rsidR="000E060F" w:rsidRPr="00F36086">
        <w:rPr>
          <w:rStyle w:val="FootnoteReference"/>
          <w:rFonts w:ascii="Garamond" w:hAnsi="Garamond" w:cs="Times New Roman"/>
        </w:rPr>
        <w:footnoteReference w:id="16"/>
      </w:r>
      <w:r w:rsidR="008B019F" w:rsidRPr="00F36086">
        <w:rPr>
          <w:rFonts w:ascii="Garamond" w:hAnsi="Garamond" w:cs="Times New Roman"/>
        </w:rPr>
        <w:t xml:space="preserve"> Bringing the two remembered childhoods together reveals the breadth of sensoriality that impacts on musical appreciation and, ultimately, value.</w:t>
      </w:r>
    </w:p>
    <w:p w14:paraId="211B59B7" w14:textId="307192DA" w:rsidR="008B019F" w:rsidRPr="00F36086" w:rsidRDefault="008B019F" w:rsidP="008B019F">
      <w:pPr>
        <w:spacing w:line="480" w:lineRule="auto"/>
        <w:ind w:firstLine="720"/>
        <w:jc w:val="both"/>
        <w:rPr>
          <w:rFonts w:ascii="Garamond" w:hAnsi="Garamond" w:cs="Times New Roman"/>
        </w:rPr>
      </w:pPr>
      <w:r w:rsidRPr="00F36086">
        <w:rPr>
          <w:rFonts w:ascii="Garamond" w:hAnsi="Garamond" w:cs="Times New Roman"/>
        </w:rPr>
        <w:t xml:space="preserve">From what Said presented of his childhood memories, it might seem that even in those early years he lacked the requisite </w:t>
      </w:r>
      <w:r w:rsidRPr="00F36086">
        <w:rPr>
          <w:rFonts w:ascii="Garamond" w:hAnsi="Garamond" w:cs="Times New Roman"/>
          <w:i/>
        </w:rPr>
        <w:t>memories</w:t>
      </w:r>
      <w:r w:rsidRPr="00F36086">
        <w:rPr>
          <w:rFonts w:ascii="Garamond" w:hAnsi="Garamond" w:cs="Times New Roman"/>
        </w:rPr>
        <w:t xml:space="preserve"> needed to participate in Arab music making in Egypt, Lebanon and Palestine. We might even argue that his intensive contact with the piano and other forms of industrialised musical production sedimented within him the (memory of a) tuning pattern that mediated or intervened unhelpfully in contexts of Arab music. But that is probably too formalistic: when he cried and remonstrated in response to melodic errors, he was hearing a harmonica, after all. The 7-bit just intonation of this instrument is different from that of the piano, and cuts across ‘western’ and ‘Oriental’ categories. Such a detail is lost in the memories of memories of memories within Said’s narrative, but </w:t>
      </w:r>
      <w:r w:rsidRPr="00F36086">
        <w:rPr>
          <w:rFonts w:ascii="Garamond" w:hAnsi="Garamond"/>
        </w:rPr>
        <w:t>testament to the nuances of affective experience, and Said’s ‘never less than ongoing immersion in and among the world's obstinacies and rhythms, its refusals as much as its invitations.’</w:t>
      </w:r>
      <w:r w:rsidRPr="00F36086">
        <w:rPr>
          <w:rStyle w:val="FootnoteReference"/>
          <w:rFonts w:ascii="Garamond" w:hAnsi="Garamond"/>
        </w:rPr>
        <w:footnoteReference w:id="17"/>
      </w:r>
      <w:r w:rsidRPr="00F36086">
        <w:rPr>
          <w:rFonts w:ascii="Garamond" w:hAnsi="Garamond" w:cs="Times New Roman"/>
        </w:rPr>
        <w:t xml:space="preserve">. </w:t>
      </w:r>
    </w:p>
    <w:p w14:paraId="74EFB107" w14:textId="52B66A86" w:rsidR="000E060F" w:rsidRPr="00F36086" w:rsidRDefault="008B019F" w:rsidP="008B019F">
      <w:pPr>
        <w:spacing w:line="480" w:lineRule="auto"/>
        <w:ind w:firstLine="720"/>
        <w:jc w:val="both"/>
        <w:rPr>
          <w:rFonts w:ascii="Garamond" w:hAnsi="Garamond" w:cs="Times New Roman"/>
        </w:rPr>
      </w:pPr>
      <w:bookmarkStart w:id="0" w:name="_GoBack"/>
      <w:r w:rsidRPr="00F36086">
        <w:rPr>
          <w:rFonts w:ascii="Garamond" w:hAnsi="Garamond" w:cs="Times New Roman"/>
        </w:rPr>
        <w:t xml:space="preserve">Although Said may have come to present his musical experiences in exceptionally divided ways, </w:t>
      </w:r>
      <w:bookmarkEnd w:id="0"/>
      <w:r w:rsidRPr="00F36086">
        <w:rPr>
          <w:rFonts w:ascii="Garamond" w:hAnsi="Garamond" w:cs="Times New Roman"/>
        </w:rPr>
        <w:t xml:space="preserve">his words reveal that how he felt about them was not so divided, and here, I suggest, is where we might </w:t>
      </w:r>
      <w:r w:rsidR="00F36086" w:rsidRPr="00F36086">
        <w:rPr>
          <w:rFonts w:ascii="Garamond" w:hAnsi="Garamond" w:cs="Times New Roman"/>
        </w:rPr>
        <w:t>consult his work</w:t>
      </w:r>
      <w:r w:rsidRPr="00F36086">
        <w:rPr>
          <w:rFonts w:ascii="Garamond" w:hAnsi="Garamond" w:cs="Times New Roman"/>
        </w:rPr>
        <w:t xml:space="preserve"> as we continue to work through these ideas. All the experiences and judgements were located in his body, and these were experienced in shared and overlapping spaces of sensoriality and narrated as such. Thus we have learned that some of these spaces afforded him the capacity to play, sing, imagine, and think creatively; others led him to feel inept, incapacitated and probably unhappily bored. </w:t>
      </w:r>
      <w:r w:rsidR="000E060F" w:rsidRPr="00F36086">
        <w:rPr>
          <w:rFonts w:ascii="Garamond" w:hAnsi="Garamond"/>
        </w:rPr>
        <w:t xml:space="preserve">They influenced one another. And at any stage, as we know from his contemporaries with different opportunities, such experiences could have been transformed. </w:t>
      </w:r>
      <w:r w:rsidR="001D2139">
        <w:rPr>
          <w:rFonts w:ascii="Garamond" w:hAnsi="Garamond"/>
        </w:rPr>
        <w:t>And t</w:t>
      </w:r>
      <w:r w:rsidR="000E060F" w:rsidRPr="00F36086">
        <w:rPr>
          <w:rFonts w:ascii="Garamond" w:hAnsi="Garamond"/>
        </w:rPr>
        <w:t xml:space="preserve">here were </w:t>
      </w:r>
      <w:r w:rsidR="00810205">
        <w:rPr>
          <w:rFonts w:ascii="Garamond" w:hAnsi="Garamond"/>
        </w:rPr>
        <w:t xml:space="preserve">doubtless </w:t>
      </w:r>
      <w:r w:rsidR="000E060F" w:rsidRPr="00F36086">
        <w:rPr>
          <w:rFonts w:ascii="Garamond" w:hAnsi="Garamond"/>
        </w:rPr>
        <w:t xml:space="preserve">occasions of such transformation that </w:t>
      </w:r>
      <w:r w:rsidR="00810205">
        <w:rPr>
          <w:rFonts w:ascii="Garamond" w:hAnsi="Garamond"/>
        </w:rPr>
        <w:t>were absorbed into his sense of himself,</w:t>
      </w:r>
      <w:r w:rsidR="000E060F" w:rsidRPr="00F36086">
        <w:rPr>
          <w:rFonts w:ascii="Garamond" w:hAnsi="Garamond"/>
        </w:rPr>
        <w:t xml:space="preserve"> lost</w:t>
      </w:r>
      <w:r w:rsidR="001D2139">
        <w:rPr>
          <w:rFonts w:ascii="Garamond" w:hAnsi="Garamond"/>
        </w:rPr>
        <w:t xml:space="preserve"> to </w:t>
      </w:r>
      <w:r w:rsidR="00810205">
        <w:rPr>
          <w:rFonts w:ascii="Garamond" w:hAnsi="Garamond"/>
        </w:rPr>
        <w:t>reasoned</w:t>
      </w:r>
      <w:r w:rsidR="001D2139">
        <w:rPr>
          <w:rFonts w:ascii="Garamond" w:hAnsi="Garamond"/>
        </w:rPr>
        <w:t xml:space="preserve"> recollection</w:t>
      </w:r>
      <w:r w:rsidR="000E060F" w:rsidRPr="00F36086">
        <w:rPr>
          <w:rFonts w:ascii="Garamond" w:hAnsi="Garamond"/>
        </w:rPr>
        <w:t xml:space="preserve">. </w:t>
      </w:r>
    </w:p>
    <w:p w14:paraId="56027323" w14:textId="0F85D664" w:rsidR="000E060F" w:rsidRPr="00F36086" w:rsidRDefault="00810205" w:rsidP="00151E61">
      <w:pPr>
        <w:spacing w:line="480" w:lineRule="auto"/>
        <w:ind w:firstLine="720"/>
        <w:rPr>
          <w:rFonts w:ascii="Garamond" w:hAnsi="Garamond"/>
        </w:rPr>
      </w:pPr>
      <w:r>
        <w:rPr>
          <w:rFonts w:ascii="Garamond" w:hAnsi="Garamond"/>
        </w:rPr>
        <w:t xml:space="preserve">Ultimately I suggest that </w:t>
      </w:r>
      <w:r w:rsidR="00F36086" w:rsidRPr="00F36086">
        <w:rPr>
          <w:rFonts w:ascii="Garamond" w:hAnsi="Garamond"/>
        </w:rPr>
        <w:t>Said’s</w:t>
      </w:r>
      <w:r w:rsidR="000E060F" w:rsidRPr="00F36086">
        <w:rPr>
          <w:rFonts w:ascii="Garamond" w:hAnsi="Garamond"/>
        </w:rPr>
        <w:t xml:space="preserve"> words</w:t>
      </w:r>
      <w:r>
        <w:rPr>
          <w:rFonts w:ascii="Garamond" w:hAnsi="Garamond"/>
        </w:rPr>
        <w:t xml:space="preserve"> </w:t>
      </w:r>
      <w:r w:rsidR="000E060F" w:rsidRPr="00F36086">
        <w:rPr>
          <w:rFonts w:ascii="Garamond" w:hAnsi="Garamond"/>
        </w:rPr>
        <w:t>need not be read only as representations, as discourses for deconstruction. A personally situated sensoriality is persistent in his writing more generally, despite the binarisms in which it is often formally structured</w:t>
      </w:r>
      <w:r>
        <w:rPr>
          <w:rFonts w:ascii="Garamond" w:hAnsi="Garamond"/>
        </w:rPr>
        <w:t>, and</w:t>
      </w:r>
      <w:r w:rsidR="000E060F" w:rsidRPr="00F36086">
        <w:rPr>
          <w:rFonts w:ascii="Garamond" w:hAnsi="Garamond"/>
        </w:rPr>
        <w:t xml:space="preserve"> </w:t>
      </w:r>
      <w:r w:rsidR="00151E61" w:rsidRPr="00151E61">
        <w:rPr>
          <w:rFonts w:ascii="Garamond" w:hAnsi="Garamond"/>
        </w:rPr>
        <w:t xml:space="preserve">the sort of disruption to which </w:t>
      </w:r>
      <w:r>
        <w:rPr>
          <w:rFonts w:ascii="Garamond" w:hAnsi="Garamond"/>
        </w:rPr>
        <w:t>he</w:t>
      </w:r>
      <w:r w:rsidR="00151E61" w:rsidRPr="00151E61">
        <w:rPr>
          <w:rFonts w:ascii="Garamond" w:hAnsi="Garamond"/>
        </w:rPr>
        <w:t xml:space="preserve"> alerts us </w:t>
      </w:r>
      <w:r>
        <w:rPr>
          <w:rFonts w:ascii="Garamond" w:hAnsi="Garamond"/>
        </w:rPr>
        <w:t>could be</w:t>
      </w:r>
      <w:r w:rsidR="00151E61" w:rsidRPr="00151E61">
        <w:rPr>
          <w:rFonts w:ascii="Garamond" w:hAnsi="Garamond"/>
        </w:rPr>
        <w:t xml:space="preserve"> </w:t>
      </w:r>
      <w:r>
        <w:rPr>
          <w:rFonts w:ascii="Garamond" w:hAnsi="Garamond"/>
          <w:i/>
        </w:rPr>
        <w:t>incorporated</w:t>
      </w:r>
      <w:r w:rsidR="00151E61" w:rsidRPr="00151E61">
        <w:rPr>
          <w:rFonts w:ascii="Garamond" w:hAnsi="Garamond"/>
          <w:i/>
        </w:rPr>
        <w:t xml:space="preserve"> within the critical project</w:t>
      </w:r>
      <w:r>
        <w:rPr>
          <w:rFonts w:ascii="Garamond" w:hAnsi="Garamond"/>
        </w:rPr>
        <w:t>, not left</w:t>
      </w:r>
      <w:r w:rsidR="00151E61" w:rsidRPr="00151E61">
        <w:rPr>
          <w:rFonts w:ascii="Garamond" w:hAnsi="Garamond"/>
        </w:rPr>
        <w:t xml:space="preserve"> outside. To be sure, his open declaration of revulsion on experiencing sonic alterity jars against our desire for tolerance. But we can frame this differently: his frankness brings us into confrontation with aspects of humanity (</w:t>
      </w:r>
      <w:r w:rsidR="001D2139">
        <w:rPr>
          <w:rFonts w:ascii="Garamond" w:hAnsi="Garamond"/>
        </w:rPr>
        <w:t xml:space="preserve">in </w:t>
      </w:r>
      <w:r w:rsidR="00151E61" w:rsidRPr="00151E61">
        <w:rPr>
          <w:rFonts w:ascii="Garamond" w:hAnsi="Garamond"/>
        </w:rPr>
        <w:t xml:space="preserve">ourselves) that we wish not only to overcome </w:t>
      </w:r>
      <w:r w:rsidR="00151E61" w:rsidRPr="00151E61">
        <w:rPr>
          <w:rFonts w:ascii="Garamond" w:hAnsi="Garamond"/>
          <w:i/>
        </w:rPr>
        <w:t xml:space="preserve">but </w:t>
      </w:r>
      <w:r>
        <w:rPr>
          <w:rFonts w:ascii="Garamond" w:hAnsi="Garamond"/>
          <w:i/>
        </w:rPr>
        <w:t xml:space="preserve">tend also </w:t>
      </w:r>
      <w:r w:rsidR="00151E61" w:rsidRPr="00151E61">
        <w:rPr>
          <w:rFonts w:ascii="Garamond" w:hAnsi="Garamond"/>
          <w:i/>
        </w:rPr>
        <w:t>to evade</w:t>
      </w:r>
      <w:r w:rsidR="00151E61" w:rsidRPr="00151E61">
        <w:rPr>
          <w:rFonts w:ascii="Garamond" w:hAnsi="Garamond"/>
        </w:rPr>
        <w:t xml:space="preserve">. </w:t>
      </w:r>
      <w:r w:rsidR="00151E61">
        <w:rPr>
          <w:rFonts w:ascii="Garamond" w:hAnsi="Garamond"/>
        </w:rPr>
        <w:t>I</w:t>
      </w:r>
      <w:r w:rsidR="000E060F" w:rsidRPr="00F36086">
        <w:rPr>
          <w:rFonts w:ascii="Garamond" w:hAnsi="Garamond"/>
        </w:rPr>
        <w:t xml:space="preserve">f we </w:t>
      </w:r>
      <w:r w:rsidR="00151E61">
        <w:rPr>
          <w:rFonts w:ascii="Garamond" w:hAnsi="Garamond"/>
        </w:rPr>
        <w:t>read it afresh</w:t>
      </w:r>
      <w:r w:rsidR="000E060F" w:rsidRPr="00F36086">
        <w:rPr>
          <w:rFonts w:ascii="Garamond" w:hAnsi="Garamond"/>
        </w:rPr>
        <w:t>, his work c</w:t>
      </w:r>
      <w:r w:rsidR="00151E61">
        <w:rPr>
          <w:rFonts w:ascii="Garamond" w:hAnsi="Garamond"/>
        </w:rPr>
        <w:t>ould well</w:t>
      </w:r>
      <w:r w:rsidR="000E060F" w:rsidRPr="00F36086">
        <w:rPr>
          <w:rFonts w:ascii="Garamond" w:hAnsi="Garamond"/>
        </w:rPr>
        <w:t xml:space="preserve"> contribute to our quest for less categorical, and more adventurous ways of engaging with sonic experience</w:t>
      </w:r>
      <w:r w:rsidR="00861D50">
        <w:rPr>
          <w:rFonts w:ascii="Garamond" w:hAnsi="Garamond"/>
        </w:rPr>
        <w:t>.</w:t>
      </w:r>
      <w:r w:rsidR="00861D50">
        <w:rPr>
          <w:rStyle w:val="FootnoteReference"/>
          <w:rFonts w:ascii="Garamond" w:hAnsi="Garamond"/>
        </w:rPr>
        <w:footnoteReference w:id="18"/>
      </w:r>
      <w:r w:rsidR="00861D50">
        <w:rPr>
          <w:rFonts w:ascii="Garamond" w:hAnsi="Garamond"/>
        </w:rPr>
        <w:t xml:space="preserve"> </w:t>
      </w:r>
    </w:p>
    <w:p w14:paraId="079A9865" w14:textId="77777777" w:rsidR="00D67AAF" w:rsidRPr="00F36086" w:rsidRDefault="00D67AAF" w:rsidP="000E060F">
      <w:pPr>
        <w:spacing w:line="480" w:lineRule="auto"/>
        <w:ind w:firstLine="720"/>
        <w:rPr>
          <w:rFonts w:ascii="Garamond" w:hAnsi="Garamond"/>
        </w:rPr>
      </w:pPr>
    </w:p>
    <w:p w14:paraId="37C48E39" w14:textId="17F8815F" w:rsidR="00CE0F6A" w:rsidRPr="00F36086" w:rsidRDefault="00CE0F6A" w:rsidP="00CE0F6A">
      <w:pPr>
        <w:spacing w:line="480" w:lineRule="auto"/>
        <w:ind w:firstLine="720"/>
        <w:rPr>
          <w:rFonts w:ascii="Garamond" w:hAnsi="Garamond"/>
        </w:rPr>
      </w:pPr>
    </w:p>
    <w:sectPr w:rsidR="00CE0F6A" w:rsidRPr="00F36086" w:rsidSect="008F277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A29AA" w14:textId="77777777" w:rsidR="001D2139" w:rsidRDefault="001D2139" w:rsidP="00E742EF">
      <w:r>
        <w:separator/>
      </w:r>
    </w:p>
  </w:endnote>
  <w:endnote w:type="continuationSeparator" w:id="0">
    <w:p w14:paraId="5BDFF923" w14:textId="77777777" w:rsidR="001D2139" w:rsidRDefault="001D2139" w:rsidP="00E7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4AE11" w14:textId="77777777" w:rsidR="001D2139" w:rsidRDefault="001D2139" w:rsidP="00847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6908D" w14:textId="77777777" w:rsidR="001D2139" w:rsidRDefault="001D2139" w:rsidP="008479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AB6BF" w14:textId="77777777" w:rsidR="001D2139" w:rsidRDefault="001D2139" w:rsidP="00847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7F3">
      <w:rPr>
        <w:rStyle w:val="PageNumber"/>
        <w:noProof/>
      </w:rPr>
      <w:t>1</w:t>
    </w:r>
    <w:r>
      <w:rPr>
        <w:rStyle w:val="PageNumber"/>
      </w:rPr>
      <w:fldChar w:fldCharType="end"/>
    </w:r>
  </w:p>
  <w:p w14:paraId="11D178A8" w14:textId="77777777" w:rsidR="001D2139" w:rsidRDefault="001D2139" w:rsidP="008479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DF5A5" w14:textId="77777777" w:rsidR="001D2139" w:rsidRDefault="001D2139" w:rsidP="00E742EF">
      <w:r>
        <w:separator/>
      </w:r>
    </w:p>
  </w:footnote>
  <w:footnote w:type="continuationSeparator" w:id="0">
    <w:p w14:paraId="40F9330F" w14:textId="77777777" w:rsidR="001D2139" w:rsidRDefault="001D2139" w:rsidP="00E742EF">
      <w:r>
        <w:continuationSeparator/>
      </w:r>
    </w:p>
  </w:footnote>
  <w:footnote w:id="1">
    <w:p w14:paraId="662DF0FD" w14:textId="77777777" w:rsidR="001D2139" w:rsidRPr="00861D50" w:rsidRDefault="001D2139" w:rsidP="000E060F">
      <w:pPr>
        <w:pStyle w:val="FootnoteText"/>
        <w:rPr>
          <w:rFonts w:ascii="Garamond" w:hAnsi="Garamond"/>
          <w:sz w:val="20"/>
          <w:szCs w:val="20"/>
          <w:lang w:val="en-GB"/>
        </w:rPr>
      </w:pPr>
      <w:r w:rsidRPr="00861D50">
        <w:rPr>
          <w:rStyle w:val="FootnoteReference"/>
          <w:rFonts w:ascii="Garamond" w:hAnsi="Garamond"/>
          <w:sz w:val="20"/>
          <w:szCs w:val="20"/>
        </w:rPr>
        <w:footnoteRef/>
      </w:r>
      <w:r w:rsidRPr="00861D50">
        <w:rPr>
          <w:rFonts w:ascii="Garamond" w:hAnsi="Garamond"/>
          <w:sz w:val="20"/>
          <w:szCs w:val="20"/>
        </w:rPr>
        <w:t xml:space="preserve"> For Said, the Orientalist was ‘principally a kind of agent of […] comprehensive visions’, working through a system that ‘presumes that the whole Orient can be seen panoptically’. Edward W. Said, </w:t>
      </w:r>
      <w:r w:rsidRPr="00861D50">
        <w:rPr>
          <w:rFonts w:ascii="Garamond" w:hAnsi="Garamond"/>
          <w:i/>
          <w:sz w:val="20"/>
          <w:szCs w:val="20"/>
        </w:rPr>
        <w:t>Orientalism. Western Conceptions of the Orient</w:t>
      </w:r>
      <w:r w:rsidRPr="00861D50">
        <w:rPr>
          <w:rFonts w:ascii="Garamond" w:hAnsi="Garamond"/>
          <w:sz w:val="20"/>
          <w:szCs w:val="20"/>
        </w:rPr>
        <w:t xml:space="preserve"> (London, [1978], 1995), 239 and 240. </w:t>
      </w:r>
    </w:p>
  </w:footnote>
  <w:footnote w:id="2">
    <w:p w14:paraId="0B830C1B" w14:textId="77777777" w:rsidR="001D2139" w:rsidRPr="00861D50" w:rsidRDefault="001D2139" w:rsidP="000E060F">
      <w:pPr>
        <w:autoSpaceDE w:val="0"/>
        <w:autoSpaceDN w:val="0"/>
        <w:adjustRightInd w:val="0"/>
        <w:rPr>
          <w:rFonts w:ascii="Garamond" w:hAnsi="Garamond" w:cs="Times New Roman"/>
          <w:sz w:val="20"/>
          <w:szCs w:val="20"/>
          <w:lang w:val="en-GB"/>
        </w:rPr>
      </w:pPr>
      <w:r w:rsidRPr="00861D50">
        <w:rPr>
          <w:rStyle w:val="FootnoteReference"/>
          <w:rFonts w:ascii="Garamond" w:hAnsi="Garamond" w:cs="Times New Roman"/>
          <w:sz w:val="20"/>
          <w:szCs w:val="20"/>
        </w:rPr>
        <w:footnoteRef/>
      </w:r>
      <w:r w:rsidRPr="00861D50">
        <w:rPr>
          <w:rFonts w:ascii="Garamond" w:hAnsi="Garamond" w:cs="Times New Roman"/>
          <w:sz w:val="20"/>
          <w:szCs w:val="20"/>
        </w:rPr>
        <w:t xml:space="preserve"> Johannes </w:t>
      </w:r>
      <w:r w:rsidRPr="00861D50">
        <w:rPr>
          <w:rFonts w:ascii="Garamond" w:hAnsi="Garamond" w:cs="Times New Roman"/>
          <w:sz w:val="20"/>
          <w:szCs w:val="20"/>
          <w:lang w:val="en-GB"/>
        </w:rPr>
        <w:t xml:space="preserve">Fabian, </w:t>
      </w:r>
      <w:r w:rsidRPr="00861D50">
        <w:rPr>
          <w:rFonts w:ascii="Garamond" w:hAnsi="Garamond" w:cs="Times New Roman"/>
          <w:i/>
          <w:sz w:val="20"/>
          <w:szCs w:val="20"/>
          <w:lang w:val="en-GB"/>
        </w:rPr>
        <w:t>Time and the Other: How Anthropology Makes its Object</w:t>
      </w:r>
      <w:r w:rsidRPr="00861D50">
        <w:rPr>
          <w:rFonts w:ascii="Garamond" w:hAnsi="Garamond" w:cs="Times New Roman"/>
          <w:sz w:val="20"/>
          <w:szCs w:val="20"/>
          <w:lang w:val="en-GB"/>
        </w:rPr>
        <w:t xml:space="preserve"> (New York, 1983); Giles Deleuze and Félix Guattari, </w:t>
      </w:r>
      <w:r w:rsidRPr="00861D50">
        <w:rPr>
          <w:rFonts w:ascii="Garamond" w:hAnsi="Garamond" w:cs="Times New Roman"/>
          <w:i/>
          <w:sz w:val="20"/>
          <w:szCs w:val="20"/>
          <w:lang w:val="en-GB"/>
        </w:rPr>
        <w:t>Anti-Oedipus: Capitalism and Schizophrenia</w:t>
      </w:r>
      <w:r w:rsidRPr="00861D50">
        <w:rPr>
          <w:rFonts w:ascii="Garamond" w:hAnsi="Garamond" w:cs="Times New Roman"/>
          <w:sz w:val="20"/>
          <w:szCs w:val="20"/>
          <w:lang w:val="en-GB"/>
        </w:rPr>
        <w:t xml:space="preserve"> (Minneapolis, 1983/1972); Jonathan Crary, </w:t>
      </w:r>
      <w:r w:rsidRPr="00861D50">
        <w:rPr>
          <w:rFonts w:ascii="Garamond" w:hAnsi="Garamond" w:cs="Times New Roman"/>
          <w:i/>
          <w:sz w:val="20"/>
          <w:szCs w:val="20"/>
          <w:lang w:val="en-GB"/>
        </w:rPr>
        <w:t>Techniques of the Observe</w:t>
      </w:r>
      <w:r w:rsidRPr="00861D50">
        <w:rPr>
          <w:rFonts w:ascii="Garamond" w:hAnsi="Garamond" w:cs="Times New Roman"/>
          <w:sz w:val="20"/>
          <w:szCs w:val="20"/>
          <w:lang w:val="en-GB"/>
        </w:rPr>
        <w:t xml:space="preserve"> (Cambridge, MA, 1991); Constance Classen, </w:t>
      </w:r>
      <w:r w:rsidRPr="00861D50">
        <w:rPr>
          <w:rFonts w:ascii="Garamond" w:hAnsi="Garamond" w:cs="Times New Roman"/>
          <w:i/>
          <w:sz w:val="20"/>
          <w:szCs w:val="20"/>
          <w:lang w:val="en-GB"/>
        </w:rPr>
        <w:t>Worlds of Sense: Exploring the Senses in History and across Cultures</w:t>
      </w:r>
      <w:r w:rsidRPr="00861D50">
        <w:rPr>
          <w:rFonts w:ascii="Garamond" w:hAnsi="Garamond" w:cs="Times New Roman"/>
          <w:sz w:val="20"/>
          <w:szCs w:val="20"/>
          <w:lang w:val="en-GB"/>
        </w:rPr>
        <w:t xml:space="preserve"> (London, 1993). For an overview of such work, see David Howes, ed., </w:t>
      </w:r>
      <w:r w:rsidRPr="00861D50">
        <w:rPr>
          <w:rFonts w:ascii="Garamond" w:hAnsi="Garamond" w:cs="Times New Roman"/>
          <w:i/>
          <w:sz w:val="20"/>
          <w:szCs w:val="20"/>
          <w:lang w:val="en-GB"/>
        </w:rPr>
        <w:t>Empire of the Senses: The Sensual Culture Reader</w:t>
      </w:r>
      <w:r w:rsidRPr="00861D50">
        <w:rPr>
          <w:rFonts w:ascii="Garamond" w:hAnsi="Garamond" w:cs="Times New Roman"/>
          <w:sz w:val="20"/>
          <w:szCs w:val="20"/>
          <w:lang w:val="en-GB"/>
        </w:rPr>
        <w:t xml:space="preserve"> (Sensory Formations) (Oxford, 2004).</w:t>
      </w:r>
    </w:p>
  </w:footnote>
  <w:footnote w:id="3">
    <w:p w14:paraId="3D741464" w14:textId="77777777" w:rsidR="001D2139" w:rsidRPr="00861D50" w:rsidRDefault="001D2139" w:rsidP="000E060F">
      <w:pPr>
        <w:autoSpaceDE w:val="0"/>
        <w:autoSpaceDN w:val="0"/>
        <w:adjustRightInd w:val="0"/>
        <w:rPr>
          <w:rFonts w:ascii="Garamond" w:hAnsi="Garamond" w:cs="Times New Roman"/>
          <w:sz w:val="20"/>
          <w:szCs w:val="20"/>
          <w:lang w:val="en-GB"/>
        </w:rPr>
      </w:pPr>
      <w:r w:rsidRPr="00861D50">
        <w:rPr>
          <w:rStyle w:val="FootnoteReference"/>
          <w:rFonts w:ascii="Garamond" w:hAnsi="Garamond" w:cs="Times New Roman"/>
          <w:sz w:val="20"/>
          <w:szCs w:val="20"/>
        </w:rPr>
        <w:footnoteRef/>
      </w:r>
      <w:r w:rsidRPr="00861D50">
        <w:rPr>
          <w:rFonts w:ascii="Garamond" w:hAnsi="Garamond" w:cs="Times New Roman"/>
          <w:sz w:val="20"/>
          <w:szCs w:val="20"/>
        </w:rPr>
        <w:t xml:space="preserve"> Stephen Feld, </w:t>
      </w:r>
      <w:r w:rsidRPr="00861D50">
        <w:rPr>
          <w:rFonts w:ascii="Garamond" w:hAnsi="Garamond" w:cs="Times New Roman"/>
          <w:i/>
          <w:sz w:val="20"/>
          <w:szCs w:val="20"/>
        </w:rPr>
        <w:t>Sound and Sentiment</w:t>
      </w:r>
      <w:r w:rsidRPr="00861D50">
        <w:rPr>
          <w:rFonts w:ascii="Garamond" w:hAnsi="Garamond" w:cs="Times New Roman"/>
          <w:i/>
          <w:sz w:val="20"/>
          <w:szCs w:val="20"/>
          <w:lang w:val="en-GB"/>
        </w:rPr>
        <w:t>: Birds, Weeping, Poetics and Song in Kaluli Expression</w:t>
      </w:r>
      <w:r w:rsidRPr="00861D50">
        <w:rPr>
          <w:rFonts w:ascii="Garamond" w:hAnsi="Garamond" w:cs="Times New Roman"/>
          <w:sz w:val="20"/>
          <w:szCs w:val="20"/>
        </w:rPr>
        <w:t xml:space="preserve"> (Philadelphia, 1982); Paul </w:t>
      </w:r>
      <w:r w:rsidRPr="00861D50">
        <w:rPr>
          <w:rFonts w:ascii="Garamond" w:hAnsi="Garamond" w:cs="Times New Roman"/>
          <w:sz w:val="20"/>
          <w:szCs w:val="20"/>
          <w:lang w:val="en-GB"/>
        </w:rPr>
        <w:t xml:space="preserve">Stoller, </w:t>
      </w:r>
      <w:r w:rsidRPr="00861D50">
        <w:rPr>
          <w:rFonts w:ascii="Garamond" w:hAnsi="Garamond" w:cs="Times New Roman"/>
          <w:i/>
          <w:sz w:val="20"/>
          <w:szCs w:val="20"/>
          <w:lang w:val="en-GB"/>
        </w:rPr>
        <w:t>The Taste of Ethnographic Things: The Senses in Aanthropology</w:t>
      </w:r>
      <w:r w:rsidRPr="00861D50">
        <w:rPr>
          <w:rFonts w:ascii="Garamond" w:hAnsi="Garamond" w:cs="Times New Roman"/>
          <w:sz w:val="20"/>
          <w:szCs w:val="20"/>
          <w:lang w:val="en-GB"/>
        </w:rPr>
        <w:t xml:space="preserve"> (Philadelphia, 1989); numerous works situate sound in broader discussions: see, for instance, Don Ihde </w:t>
      </w:r>
      <w:r w:rsidRPr="00861D50">
        <w:rPr>
          <w:rFonts w:ascii="Garamond" w:hAnsi="Garamond" w:cs="Times New Roman"/>
          <w:i/>
          <w:iCs/>
          <w:sz w:val="20"/>
          <w:szCs w:val="20"/>
        </w:rPr>
        <w:t>Technology and the Lifeworld: From Garden to Earth (</w:t>
      </w:r>
      <w:r w:rsidRPr="00861D50">
        <w:rPr>
          <w:rFonts w:ascii="Garamond" w:hAnsi="Garamond" w:cs="Times New Roman"/>
          <w:sz w:val="20"/>
          <w:szCs w:val="20"/>
        </w:rPr>
        <w:t xml:space="preserve">Bloomington, Indiana: Indiana University Press, 1990); Brian </w:t>
      </w:r>
      <w:r w:rsidRPr="00861D50">
        <w:rPr>
          <w:rFonts w:ascii="Garamond" w:hAnsi="Garamond" w:cs="Times New Roman"/>
          <w:sz w:val="20"/>
          <w:szCs w:val="20"/>
          <w:lang w:val="en-GB"/>
        </w:rPr>
        <w:t xml:space="preserve">Massumi, </w:t>
      </w:r>
      <w:r w:rsidRPr="00861D50">
        <w:rPr>
          <w:rFonts w:ascii="Garamond" w:hAnsi="Garamond" w:cs="Times New Roman"/>
          <w:i/>
          <w:sz w:val="20"/>
          <w:szCs w:val="20"/>
          <w:lang w:val="en-GB"/>
        </w:rPr>
        <w:t>Parables of the Virtual: Movement, Affect, Sensation</w:t>
      </w:r>
      <w:r w:rsidRPr="00861D50">
        <w:rPr>
          <w:rFonts w:ascii="Garamond" w:hAnsi="Garamond" w:cs="Times New Roman"/>
          <w:sz w:val="20"/>
          <w:szCs w:val="20"/>
          <w:lang w:val="en-GB"/>
        </w:rPr>
        <w:t xml:space="preserve"> (Durham, NC., 2002); Michel Serres, </w:t>
      </w:r>
      <w:r w:rsidRPr="00861D50">
        <w:rPr>
          <w:rFonts w:ascii="Garamond" w:hAnsi="Garamond" w:cs="Times New Roman"/>
          <w:i/>
          <w:sz w:val="20"/>
          <w:szCs w:val="20"/>
          <w:lang w:val="en-GB"/>
        </w:rPr>
        <w:t xml:space="preserve">The Five Senses: A Philosophy of Mingled Bodies </w:t>
      </w:r>
      <w:r w:rsidRPr="00861D50">
        <w:rPr>
          <w:rFonts w:ascii="Garamond" w:hAnsi="Garamond" w:cs="Times New Roman"/>
          <w:sz w:val="20"/>
          <w:szCs w:val="20"/>
          <w:lang w:val="en-GB"/>
        </w:rPr>
        <w:t xml:space="preserve">(I), translated by Margaret Sankey and Peter Cowley (London, 2008/1985). </w:t>
      </w:r>
    </w:p>
  </w:footnote>
  <w:footnote w:id="4">
    <w:p w14:paraId="293F1D17" w14:textId="77777777" w:rsidR="001D2139" w:rsidRPr="00861D50" w:rsidRDefault="001D2139" w:rsidP="000E060F">
      <w:pPr>
        <w:pStyle w:val="FootnoteText"/>
        <w:rPr>
          <w:rFonts w:ascii="Garamond" w:hAnsi="Garamond"/>
          <w:sz w:val="20"/>
          <w:szCs w:val="20"/>
          <w:lang w:val="en-GB"/>
        </w:rPr>
      </w:pPr>
      <w:r w:rsidRPr="00861D50">
        <w:rPr>
          <w:rStyle w:val="FootnoteReference"/>
          <w:rFonts w:ascii="Garamond" w:hAnsi="Garamond"/>
          <w:sz w:val="20"/>
          <w:szCs w:val="20"/>
        </w:rPr>
        <w:footnoteRef/>
      </w:r>
      <w:r w:rsidRPr="00861D50">
        <w:rPr>
          <w:rFonts w:ascii="Garamond" w:hAnsi="Garamond"/>
          <w:sz w:val="20"/>
          <w:szCs w:val="20"/>
        </w:rPr>
        <w:t xml:space="preserve"> </w:t>
      </w:r>
      <w:r w:rsidRPr="00861D50">
        <w:rPr>
          <w:rFonts w:ascii="Garamond" w:hAnsi="Garamond"/>
          <w:i/>
          <w:sz w:val="20"/>
          <w:szCs w:val="20"/>
        </w:rPr>
        <w:t>Edward Said: The Last Interview</w:t>
      </w:r>
      <w:r w:rsidRPr="00861D50">
        <w:rPr>
          <w:rFonts w:ascii="Garamond" w:hAnsi="Garamond"/>
          <w:sz w:val="20"/>
          <w:szCs w:val="20"/>
        </w:rPr>
        <w:t xml:space="preserve"> (DVD, Extended Version). Directed by Mike Dibb, produced by D.D. Guttenplan. ICA Projects, 2004. At 20’27’’. </w:t>
      </w:r>
    </w:p>
  </w:footnote>
  <w:footnote w:id="5">
    <w:p w14:paraId="754BD03F" w14:textId="77777777" w:rsidR="001D2139" w:rsidRPr="00861D50" w:rsidRDefault="001D2139" w:rsidP="000E060F">
      <w:pPr>
        <w:pStyle w:val="FootnoteText"/>
        <w:rPr>
          <w:rFonts w:ascii="Garamond" w:hAnsi="Garamond"/>
          <w:sz w:val="20"/>
          <w:szCs w:val="20"/>
          <w:lang w:val="en-GB"/>
        </w:rPr>
      </w:pPr>
      <w:r w:rsidRPr="00861D50">
        <w:rPr>
          <w:rStyle w:val="FootnoteReference"/>
          <w:rFonts w:ascii="Garamond" w:hAnsi="Garamond"/>
          <w:sz w:val="20"/>
          <w:szCs w:val="20"/>
        </w:rPr>
        <w:footnoteRef/>
      </w:r>
      <w:r w:rsidRPr="00861D50">
        <w:rPr>
          <w:rFonts w:ascii="Garamond" w:hAnsi="Garamond"/>
          <w:sz w:val="20"/>
          <w:szCs w:val="20"/>
        </w:rPr>
        <w:t xml:space="preserve"> </w:t>
      </w:r>
      <w:r w:rsidRPr="00861D50">
        <w:rPr>
          <w:rFonts w:ascii="Garamond" w:hAnsi="Garamond"/>
          <w:i/>
          <w:sz w:val="20"/>
          <w:szCs w:val="20"/>
        </w:rPr>
        <w:t>Edward Said: The Last Interview</w:t>
      </w:r>
      <w:r w:rsidRPr="00861D50">
        <w:rPr>
          <w:rFonts w:ascii="Garamond" w:hAnsi="Garamond"/>
          <w:sz w:val="20"/>
          <w:szCs w:val="20"/>
        </w:rPr>
        <w:t>, 21’21’’.</w:t>
      </w:r>
    </w:p>
  </w:footnote>
  <w:footnote w:id="6">
    <w:p w14:paraId="7880F95E" w14:textId="77777777" w:rsidR="001D2139" w:rsidRPr="00861D50" w:rsidRDefault="001D2139" w:rsidP="000E060F">
      <w:pPr>
        <w:pStyle w:val="FootnoteText"/>
        <w:rPr>
          <w:rFonts w:ascii="Garamond" w:hAnsi="Garamond"/>
          <w:sz w:val="20"/>
          <w:szCs w:val="20"/>
          <w:lang w:val="en-GB"/>
        </w:rPr>
      </w:pPr>
      <w:r w:rsidRPr="00861D50">
        <w:rPr>
          <w:rStyle w:val="FootnoteReference"/>
          <w:rFonts w:ascii="Garamond" w:hAnsi="Garamond"/>
          <w:sz w:val="20"/>
          <w:szCs w:val="20"/>
        </w:rPr>
        <w:footnoteRef/>
      </w:r>
      <w:r w:rsidRPr="00861D50">
        <w:rPr>
          <w:rFonts w:ascii="Garamond" w:hAnsi="Garamond"/>
          <w:sz w:val="20"/>
          <w:szCs w:val="20"/>
        </w:rPr>
        <w:t xml:space="preserve"> </w:t>
      </w:r>
      <w:r w:rsidRPr="00861D50">
        <w:rPr>
          <w:rFonts w:ascii="Garamond" w:hAnsi="Garamond"/>
          <w:i/>
          <w:sz w:val="20"/>
          <w:szCs w:val="20"/>
        </w:rPr>
        <w:t>Edward Said: The Last Interview</w:t>
      </w:r>
      <w:r w:rsidRPr="00861D50">
        <w:rPr>
          <w:rFonts w:ascii="Garamond" w:hAnsi="Garamond"/>
          <w:sz w:val="20"/>
          <w:szCs w:val="20"/>
        </w:rPr>
        <w:t>, 22’03’’.</w:t>
      </w:r>
    </w:p>
  </w:footnote>
  <w:footnote w:id="7">
    <w:p w14:paraId="06EB8E5A" w14:textId="77777777" w:rsidR="001D2139" w:rsidRPr="00861D50" w:rsidRDefault="001D2139" w:rsidP="000E060F">
      <w:pPr>
        <w:pStyle w:val="FootnoteText"/>
        <w:rPr>
          <w:rFonts w:ascii="Garamond" w:hAnsi="Garamond"/>
          <w:sz w:val="20"/>
          <w:szCs w:val="20"/>
          <w:lang w:val="en-GB"/>
        </w:rPr>
      </w:pPr>
      <w:r w:rsidRPr="00861D50">
        <w:rPr>
          <w:rStyle w:val="FootnoteReference"/>
          <w:rFonts w:ascii="Garamond" w:hAnsi="Garamond"/>
          <w:sz w:val="20"/>
          <w:szCs w:val="20"/>
        </w:rPr>
        <w:footnoteRef/>
      </w:r>
      <w:r w:rsidRPr="00861D50">
        <w:rPr>
          <w:rFonts w:ascii="Garamond" w:hAnsi="Garamond"/>
          <w:sz w:val="20"/>
          <w:szCs w:val="20"/>
        </w:rPr>
        <w:t xml:space="preserve"> Judith Butler, </w:t>
      </w:r>
      <w:r w:rsidRPr="00861D50">
        <w:rPr>
          <w:rFonts w:ascii="Garamond" w:hAnsi="Garamond"/>
          <w:i/>
          <w:sz w:val="20"/>
          <w:szCs w:val="20"/>
        </w:rPr>
        <w:t>Excitable Speech: Towards a Politics of the Performative</w:t>
      </w:r>
      <w:r w:rsidRPr="00861D50">
        <w:rPr>
          <w:rFonts w:ascii="Garamond" w:hAnsi="Garamond"/>
          <w:sz w:val="20"/>
          <w:szCs w:val="20"/>
        </w:rPr>
        <w:t xml:space="preserve"> (London, 1997).</w:t>
      </w:r>
    </w:p>
  </w:footnote>
  <w:footnote w:id="8">
    <w:p w14:paraId="15C0C846" w14:textId="77777777" w:rsidR="001D2139" w:rsidRPr="00861D50" w:rsidRDefault="001D2139" w:rsidP="000E060F">
      <w:pPr>
        <w:pStyle w:val="FootnoteText"/>
        <w:rPr>
          <w:rFonts w:ascii="Garamond" w:hAnsi="Garamond"/>
          <w:sz w:val="20"/>
          <w:szCs w:val="20"/>
          <w:lang w:val="en-GB"/>
        </w:rPr>
      </w:pPr>
      <w:r w:rsidRPr="00861D50">
        <w:rPr>
          <w:rStyle w:val="FootnoteReference"/>
          <w:rFonts w:ascii="Garamond" w:hAnsi="Garamond"/>
          <w:sz w:val="20"/>
          <w:szCs w:val="20"/>
        </w:rPr>
        <w:footnoteRef/>
      </w:r>
      <w:r w:rsidRPr="00861D50">
        <w:rPr>
          <w:rFonts w:ascii="Garamond" w:hAnsi="Garamond"/>
          <w:sz w:val="20"/>
          <w:szCs w:val="20"/>
        </w:rPr>
        <w:t xml:space="preserve"> Edward W. Said, </w:t>
      </w:r>
      <w:r w:rsidRPr="00861D50">
        <w:rPr>
          <w:rFonts w:ascii="Garamond" w:hAnsi="Garamond"/>
          <w:i/>
          <w:sz w:val="20"/>
          <w:szCs w:val="20"/>
        </w:rPr>
        <w:t>Out of Place</w:t>
      </w:r>
      <w:r w:rsidRPr="00861D50">
        <w:rPr>
          <w:rFonts w:ascii="Garamond" w:hAnsi="Garamond"/>
          <w:sz w:val="20"/>
          <w:szCs w:val="20"/>
        </w:rPr>
        <w:t xml:space="preserve"> (London, 1999, 2001).</w:t>
      </w:r>
    </w:p>
  </w:footnote>
  <w:footnote w:id="9">
    <w:p w14:paraId="1FCFD40A" w14:textId="77777777" w:rsidR="001D2139" w:rsidRPr="00861D50" w:rsidRDefault="001D2139" w:rsidP="000E060F">
      <w:pPr>
        <w:pStyle w:val="FootnoteText"/>
        <w:rPr>
          <w:rFonts w:ascii="Garamond" w:hAnsi="Garamond"/>
          <w:sz w:val="20"/>
          <w:szCs w:val="20"/>
        </w:rPr>
      </w:pPr>
      <w:r w:rsidRPr="00861D50">
        <w:rPr>
          <w:rStyle w:val="FootnoteReference"/>
          <w:rFonts w:ascii="Garamond" w:hAnsi="Garamond"/>
          <w:sz w:val="20"/>
          <w:szCs w:val="20"/>
        </w:rPr>
        <w:footnoteRef/>
      </w:r>
      <w:r w:rsidRPr="00861D50">
        <w:rPr>
          <w:rFonts w:ascii="Garamond" w:hAnsi="Garamond"/>
          <w:sz w:val="20"/>
          <w:szCs w:val="20"/>
        </w:rPr>
        <w:t xml:space="preserve"> </w:t>
      </w:r>
      <w:r w:rsidRPr="00861D50">
        <w:rPr>
          <w:rFonts w:ascii="Garamond" w:hAnsi="Garamond"/>
          <w:i/>
          <w:sz w:val="20"/>
          <w:szCs w:val="20"/>
        </w:rPr>
        <w:t>Out of Place</w:t>
      </w:r>
      <w:r w:rsidRPr="00861D50">
        <w:rPr>
          <w:rFonts w:ascii="Garamond" w:hAnsi="Garamond"/>
          <w:sz w:val="20"/>
          <w:szCs w:val="20"/>
        </w:rPr>
        <w:t>, 27-28.</w:t>
      </w:r>
    </w:p>
  </w:footnote>
  <w:footnote w:id="10">
    <w:p w14:paraId="0306365D" w14:textId="77777777" w:rsidR="001D2139" w:rsidRPr="00861D50" w:rsidRDefault="001D2139" w:rsidP="000E060F">
      <w:pPr>
        <w:pStyle w:val="FootnoteText"/>
        <w:rPr>
          <w:rFonts w:ascii="Garamond" w:hAnsi="Garamond"/>
          <w:sz w:val="20"/>
          <w:szCs w:val="20"/>
          <w:lang w:val="en-GB"/>
        </w:rPr>
      </w:pPr>
      <w:r w:rsidRPr="00861D50">
        <w:rPr>
          <w:rStyle w:val="FootnoteReference"/>
          <w:rFonts w:ascii="Garamond" w:hAnsi="Garamond"/>
          <w:sz w:val="20"/>
          <w:szCs w:val="20"/>
        </w:rPr>
        <w:footnoteRef/>
      </w:r>
      <w:r w:rsidRPr="00861D50">
        <w:rPr>
          <w:rFonts w:ascii="Garamond" w:hAnsi="Garamond"/>
          <w:sz w:val="20"/>
          <w:szCs w:val="20"/>
        </w:rPr>
        <w:t xml:space="preserve"> </w:t>
      </w:r>
      <w:r w:rsidRPr="00861D50">
        <w:rPr>
          <w:rFonts w:ascii="Garamond" w:hAnsi="Garamond"/>
          <w:sz w:val="20"/>
          <w:szCs w:val="20"/>
          <w:lang w:val="en-GB"/>
        </w:rPr>
        <w:t xml:space="preserve">The Latin root of ‘evidence’ is </w:t>
      </w:r>
      <w:r w:rsidRPr="00861D50">
        <w:rPr>
          <w:rFonts w:ascii="Garamond" w:hAnsi="Garamond"/>
          <w:i/>
          <w:sz w:val="20"/>
          <w:szCs w:val="20"/>
          <w:lang w:val="en-GB"/>
        </w:rPr>
        <w:t>videre</w:t>
      </w:r>
      <w:r w:rsidRPr="00861D50">
        <w:rPr>
          <w:rFonts w:ascii="Garamond" w:hAnsi="Garamond"/>
          <w:sz w:val="20"/>
          <w:szCs w:val="20"/>
          <w:lang w:val="en-GB"/>
        </w:rPr>
        <w:t xml:space="preserve">, to see. Yannis Hamilakis, </w:t>
      </w:r>
      <w:r w:rsidRPr="00861D50">
        <w:rPr>
          <w:rFonts w:ascii="Garamond" w:hAnsi="Garamond"/>
          <w:i/>
          <w:sz w:val="20"/>
          <w:szCs w:val="20"/>
          <w:lang w:val="en-GB"/>
        </w:rPr>
        <w:t>Archaeology and the Senses: Human Experience, Memory, and Affect</w:t>
      </w:r>
      <w:r w:rsidRPr="00861D50">
        <w:rPr>
          <w:rFonts w:ascii="Garamond" w:hAnsi="Garamond"/>
          <w:sz w:val="20"/>
          <w:szCs w:val="20"/>
          <w:lang w:val="en-GB"/>
        </w:rPr>
        <w:t>, 5-6. Cambridge: Cambridge University Press, 2013.</w:t>
      </w:r>
    </w:p>
  </w:footnote>
  <w:footnote w:id="11">
    <w:p w14:paraId="20604024" w14:textId="77777777" w:rsidR="001D2139" w:rsidRPr="00861D50" w:rsidRDefault="001D2139" w:rsidP="000E060F">
      <w:pPr>
        <w:pStyle w:val="FootnoteText"/>
        <w:rPr>
          <w:rFonts w:ascii="Garamond" w:hAnsi="Garamond"/>
          <w:sz w:val="20"/>
          <w:szCs w:val="20"/>
          <w:lang w:val="en-GB"/>
        </w:rPr>
      </w:pPr>
      <w:r w:rsidRPr="00861D50">
        <w:rPr>
          <w:rStyle w:val="FootnoteReference"/>
          <w:rFonts w:ascii="Garamond" w:hAnsi="Garamond"/>
          <w:sz w:val="20"/>
          <w:szCs w:val="20"/>
        </w:rPr>
        <w:footnoteRef/>
      </w:r>
      <w:r w:rsidRPr="00861D50">
        <w:rPr>
          <w:rFonts w:ascii="Garamond" w:hAnsi="Garamond"/>
          <w:sz w:val="20"/>
          <w:szCs w:val="20"/>
        </w:rPr>
        <w:t xml:space="preserve"> Said does not mention it, but </w:t>
      </w:r>
      <w:r w:rsidRPr="00861D50">
        <w:rPr>
          <w:rFonts w:ascii="Garamond" w:hAnsi="Garamond"/>
          <w:sz w:val="20"/>
          <w:szCs w:val="20"/>
          <w:lang w:val="en-GB"/>
        </w:rPr>
        <w:t xml:space="preserve">recordings of Umm Kulthum’s concerts allow us to hear the active and noisy audience participation that was typical of the time. Calling out in appreciation is part of Arab music traditions, and could have contributed to Said’s feelings of discomfort, because he was not himself able to take part. For discussion of historical and contemporary aspects of this ‘Creative Listening’ see A. J. Racy, </w:t>
      </w:r>
      <w:r w:rsidRPr="00861D50">
        <w:rPr>
          <w:rFonts w:ascii="Garamond" w:hAnsi="Garamond"/>
          <w:i/>
          <w:sz w:val="20"/>
          <w:szCs w:val="20"/>
          <w:lang w:val="en-GB"/>
        </w:rPr>
        <w:t>Making Music in the Arab World: The Culture and Artistry of tarab</w:t>
      </w:r>
      <w:r w:rsidRPr="00861D50">
        <w:rPr>
          <w:rFonts w:ascii="Garamond" w:hAnsi="Garamond"/>
          <w:sz w:val="20"/>
          <w:szCs w:val="20"/>
          <w:lang w:val="en-GB"/>
        </w:rPr>
        <w:t xml:space="preserve"> (Cambridge, 2004), 131-133.</w:t>
      </w:r>
    </w:p>
  </w:footnote>
  <w:footnote w:id="12">
    <w:p w14:paraId="27895AF5" w14:textId="77777777" w:rsidR="001D2139" w:rsidRPr="00861D50" w:rsidRDefault="001D2139" w:rsidP="000E060F">
      <w:pPr>
        <w:pStyle w:val="FootnoteText"/>
        <w:rPr>
          <w:rFonts w:ascii="Garamond" w:hAnsi="Garamond"/>
          <w:sz w:val="20"/>
          <w:szCs w:val="20"/>
          <w:lang w:val="en-GB"/>
        </w:rPr>
      </w:pPr>
      <w:r w:rsidRPr="00861D50">
        <w:rPr>
          <w:rStyle w:val="FootnoteReference"/>
          <w:rFonts w:ascii="Garamond" w:hAnsi="Garamond"/>
          <w:sz w:val="20"/>
          <w:szCs w:val="20"/>
        </w:rPr>
        <w:footnoteRef/>
      </w:r>
      <w:r w:rsidRPr="00861D50">
        <w:rPr>
          <w:rFonts w:ascii="Garamond" w:hAnsi="Garamond"/>
          <w:sz w:val="20"/>
          <w:szCs w:val="20"/>
        </w:rPr>
        <w:t xml:space="preserve"> I would not myself use the term ‘network’ for Said’s situation here, because of its association with Actor Network Theory. To me, an approach with more sensitivity to living organisms, and a focus on flows rather than actors / objects, seems more appropriate. Useful theorizations include Tim Ingold’s ‘Towards an Ecology of Materials’, </w:t>
      </w:r>
      <w:r w:rsidRPr="00861D50">
        <w:rPr>
          <w:rFonts w:ascii="Garamond" w:hAnsi="Garamond"/>
          <w:i/>
          <w:sz w:val="20"/>
          <w:szCs w:val="20"/>
        </w:rPr>
        <w:t>Annual Review of Anthropology</w:t>
      </w:r>
      <w:r w:rsidRPr="00861D50">
        <w:rPr>
          <w:rFonts w:ascii="Garamond" w:hAnsi="Garamond"/>
          <w:sz w:val="20"/>
          <w:szCs w:val="20"/>
        </w:rPr>
        <w:t xml:space="preserve"> 41, (2012), 427-442, which draws together his thinking on the distinction as developed over some years, and the positing of a ‘sensorial assemblage’ in Hamilakis, </w:t>
      </w:r>
      <w:r w:rsidRPr="00861D50">
        <w:rPr>
          <w:rFonts w:ascii="Garamond" w:hAnsi="Garamond"/>
          <w:i/>
          <w:sz w:val="20"/>
          <w:szCs w:val="20"/>
        </w:rPr>
        <w:t>Archaeology and the Senses</w:t>
      </w:r>
      <w:r w:rsidRPr="00861D50">
        <w:rPr>
          <w:rFonts w:ascii="Garamond" w:hAnsi="Garamond"/>
          <w:sz w:val="20"/>
          <w:szCs w:val="20"/>
        </w:rPr>
        <w:t>, 126ff.</w:t>
      </w:r>
    </w:p>
  </w:footnote>
  <w:footnote w:id="13">
    <w:p w14:paraId="5B73241F" w14:textId="77777777" w:rsidR="001D2139" w:rsidRPr="00861D50" w:rsidRDefault="001D2139" w:rsidP="000E060F">
      <w:pPr>
        <w:pStyle w:val="FootnoteText"/>
        <w:rPr>
          <w:rFonts w:ascii="Garamond" w:hAnsi="Garamond"/>
          <w:sz w:val="20"/>
          <w:szCs w:val="20"/>
        </w:rPr>
      </w:pPr>
      <w:r w:rsidRPr="00861D50">
        <w:rPr>
          <w:rStyle w:val="FootnoteReference"/>
          <w:rFonts w:ascii="Garamond" w:hAnsi="Garamond"/>
          <w:sz w:val="20"/>
          <w:szCs w:val="20"/>
        </w:rPr>
        <w:footnoteRef/>
      </w:r>
      <w:r w:rsidRPr="00861D50">
        <w:rPr>
          <w:rFonts w:ascii="Garamond" w:hAnsi="Garamond"/>
          <w:sz w:val="20"/>
          <w:szCs w:val="20"/>
        </w:rPr>
        <w:t xml:space="preserve"> For one influential theorization of this educational process in the explicitly sensorial realm see Teresa Brennan’s </w:t>
      </w:r>
      <w:r w:rsidRPr="00861D50">
        <w:rPr>
          <w:rFonts w:ascii="Garamond" w:hAnsi="Garamond"/>
          <w:i/>
          <w:sz w:val="20"/>
          <w:szCs w:val="20"/>
        </w:rPr>
        <w:t>The Transmission of Affect</w:t>
      </w:r>
      <w:r w:rsidRPr="00861D50">
        <w:rPr>
          <w:rFonts w:ascii="Garamond" w:hAnsi="Garamond"/>
          <w:sz w:val="20"/>
          <w:szCs w:val="20"/>
        </w:rPr>
        <w:t xml:space="preserve"> (Ithaca and London, 2004), 116ff.</w:t>
      </w:r>
    </w:p>
  </w:footnote>
  <w:footnote w:id="14">
    <w:p w14:paraId="6B3D9F29" w14:textId="77777777" w:rsidR="001D2139" w:rsidRPr="00861D50" w:rsidRDefault="001D2139" w:rsidP="000E060F">
      <w:pPr>
        <w:pStyle w:val="FootnoteText"/>
        <w:rPr>
          <w:rFonts w:ascii="Garamond" w:hAnsi="Garamond"/>
          <w:sz w:val="20"/>
          <w:szCs w:val="20"/>
          <w:lang w:val="en-GB"/>
        </w:rPr>
      </w:pPr>
      <w:r w:rsidRPr="00861D50">
        <w:rPr>
          <w:rStyle w:val="FootnoteReference"/>
          <w:rFonts w:ascii="Garamond" w:hAnsi="Garamond"/>
          <w:sz w:val="20"/>
          <w:szCs w:val="20"/>
        </w:rPr>
        <w:footnoteRef/>
      </w:r>
      <w:r w:rsidRPr="00861D50">
        <w:rPr>
          <w:rFonts w:ascii="Garamond" w:hAnsi="Garamond"/>
          <w:sz w:val="20"/>
          <w:szCs w:val="20"/>
        </w:rPr>
        <w:t xml:space="preserve"> </w:t>
      </w:r>
      <w:r w:rsidRPr="00861D50">
        <w:rPr>
          <w:rFonts w:ascii="Garamond" w:hAnsi="Garamond"/>
          <w:sz w:val="20"/>
          <w:szCs w:val="20"/>
          <w:lang w:val="en-GB"/>
        </w:rPr>
        <w:t xml:space="preserve">Hala Sakakini, </w:t>
      </w:r>
      <w:r w:rsidRPr="00861D50">
        <w:rPr>
          <w:rFonts w:ascii="Garamond" w:hAnsi="Garamond"/>
          <w:i/>
          <w:sz w:val="20"/>
          <w:szCs w:val="20"/>
          <w:lang w:val="en-GB"/>
        </w:rPr>
        <w:t>Jerusalem and I: A Personal Record</w:t>
      </w:r>
      <w:r w:rsidRPr="00861D50">
        <w:rPr>
          <w:rFonts w:ascii="Garamond" w:hAnsi="Garamond"/>
          <w:sz w:val="20"/>
          <w:szCs w:val="20"/>
          <w:lang w:val="en-GB"/>
        </w:rPr>
        <w:t xml:space="preserve"> (Amman, 1990), 7-9, 13-16, 18, 37, 68, 72-73. Hala was daughter of Khalil Sakakini (1878–1953), essayist, poet, scholar and founder of three schools (1909, 1925 and 1938), who also served as Education Inspector under the Ottoman and the British regimes in Palestine. I present Hala’s memoirs in a broader context in </w:t>
      </w:r>
      <w:r w:rsidRPr="00861D50">
        <w:rPr>
          <w:rFonts w:ascii="Garamond" w:hAnsi="Garamond"/>
          <w:i/>
          <w:sz w:val="20"/>
          <w:szCs w:val="20"/>
          <w:lang w:val="en-GB"/>
        </w:rPr>
        <w:t>Orientalism and Musical Mission: Palestine and the West</w:t>
      </w:r>
      <w:r w:rsidRPr="00861D50">
        <w:rPr>
          <w:rFonts w:ascii="Garamond" w:hAnsi="Garamond"/>
          <w:sz w:val="20"/>
          <w:szCs w:val="20"/>
          <w:lang w:val="en-GB"/>
        </w:rPr>
        <w:t xml:space="preserve"> (Cambridge, 2013), 116-212.</w:t>
      </w:r>
    </w:p>
  </w:footnote>
  <w:footnote w:id="15">
    <w:p w14:paraId="360FE94C" w14:textId="77777777" w:rsidR="001D2139" w:rsidRPr="00861D50" w:rsidRDefault="001D2139" w:rsidP="000E060F">
      <w:pPr>
        <w:pStyle w:val="FootnoteText"/>
        <w:rPr>
          <w:rFonts w:ascii="Garamond" w:hAnsi="Garamond"/>
          <w:sz w:val="20"/>
          <w:szCs w:val="20"/>
          <w:lang w:val="en-GB"/>
        </w:rPr>
      </w:pPr>
      <w:r w:rsidRPr="00861D50">
        <w:rPr>
          <w:rStyle w:val="FootnoteReference"/>
          <w:rFonts w:ascii="Garamond" w:hAnsi="Garamond"/>
          <w:sz w:val="20"/>
          <w:szCs w:val="20"/>
        </w:rPr>
        <w:footnoteRef/>
      </w:r>
      <w:r w:rsidRPr="00861D50">
        <w:rPr>
          <w:rFonts w:ascii="Garamond" w:hAnsi="Garamond"/>
          <w:sz w:val="20"/>
          <w:szCs w:val="20"/>
        </w:rPr>
        <w:t xml:space="preserve"> </w:t>
      </w:r>
      <w:r w:rsidRPr="00861D50">
        <w:rPr>
          <w:rFonts w:ascii="Garamond" w:hAnsi="Garamond"/>
          <w:sz w:val="20"/>
          <w:szCs w:val="20"/>
          <w:lang w:val="en-GB"/>
        </w:rPr>
        <w:t xml:space="preserve">Sakakini, </w:t>
      </w:r>
      <w:r w:rsidRPr="00861D50">
        <w:rPr>
          <w:rFonts w:ascii="Garamond" w:hAnsi="Garamond"/>
          <w:i/>
          <w:sz w:val="20"/>
          <w:szCs w:val="20"/>
          <w:lang w:val="en-GB"/>
        </w:rPr>
        <w:t>Jerusalem and I</w:t>
      </w:r>
      <w:r w:rsidRPr="00861D50">
        <w:rPr>
          <w:rFonts w:ascii="Garamond" w:hAnsi="Garamond"/>
          <w:sz w:val="20"/>
          <w:szCs w:val="20"/>
          <w:lang w:val="en-GB"/>
        </w:rPr>
        <w:t>, 80.</w:t>
      </w:r>
    </w:p>
  </w:footnote>
  <w:footnote w:id="16">
    <w:p w14:paraId="1B75D6C3" w14:textId="77777777" w:rsidR="001D2139" w:rsidRPr="00861D50" w:rsidRDefault="001D2139" w:rsidP="000E060F">
      <w:pPr>
        <w:pStyle w:val="FootnoteText"/>
        <w:rPr>
          <w:rFonts w:ascii="Garamond" w:hAnsi="Garamond"/>
          <w:sz w:val="20"/>
          <w:szCs w:val="20"/>
        </w:rPr>
      </w:pPr>
      <w:r w:rsidRPr="00861D50">
        <w:rPr>
          <w:rStyle w:val="FootnoteReference"/>
          <w:rFonts w:ascii="Garamond" w:hAnsi="Garamond"/>
          <w:sz w:val="20"/>
          <w:szCs w:val="20"/>
        </w:rPr>
        <w:footnoteRef/>
      </w:r>
      <w:r w:rsidRPr="00861D50">
        <w:rPr>
          <w:rFonts w:ascii="Garamond" w:hAnsi="Garamond"/>
          <w:sz w:val="20"/>
          <w:szCs w:val="20"/>
        </w:rPr>
        <w:t xml:space="preserve"> </w:t>
      </w:r>
      <w:r w:rsidRPr="00861D50">
        <w:rPr>
          <w:rFonts w:ascii="Garamond" w:hAnsi="Garamond"/>
          <w:sz w:val="20"/>
          <w:szCs w:val="20"/>
          <w:lang w:val="en-GB"/>
        </w:rPr>
        <w:t xml:space="preserve">Sakakini, </w:t>
      </w:r>
      <w:r w:rsidRPr="00861D50">
        <w:rPr>
          <w:rFonts w:ascii="Garamond" w:hAnsi="Garamond"/>
          <w:i/>
          <w:sz w:val="20"/>
          <w:szCs w:val="20"/>
          <w:lang w:val="en-GB"/>
        </w:rPr>
        <w:t>Jerusalem and I</w:t>
      </w:r>
      <w:r w:rsidRPr="00861D50">
        <w:rPr>
          <w:rFonts w:ascii="Garamond" w:hAnsi="Garamond"/>
          <w:sz w:val="20"/>
          <w:szCs w:val="20"/>
          <w:lang w:val="en-GB"/>
        </w:rPr>
        <w:t>, 78.</w:t>
      </w:r>
    </w:p>
  </w:footnote>
  <w:footnote w:id="17">
    <w:p w14:paraId="101B843F" w14:textId="77777777" w:rsidR="001D2139" w:rsidRPr="00861D50" w:rsidRDefault="001D2139" w:rsidP="008B019F">
      <w:pPr>
        <w:pStyle w:val="FootnoteText"/>
        <w:rPr>
          <w:rFonts w:ascii="Garamond" w:hAnsi="Garamond"/>
          <w:sz w:val="20"/>
          <w:szCs w:val="20"/>
        </w:rPr>
      </w:pPr>
      <w:r w:rsidRPr="00861D50">
        <w:rPr>
          <w:rStyle w:val="FootnoteReference"/>
          <w:rFonts w:ascii="Garamond" w:hAnsi="Garamond"/>
          <w:sz w:val="20"/>
          <w:szCs w:val="20"/>
        </w:rPr>
        <w:footnoteRef/>
      </w:r>
      <w:r w:rsidRPr="00861D50">
        <w:rPr>
          <w:rFonts w:ascii="Garamond" w:hAnsi="Garamond"/>
          <w:sz w:val="20"/>
          <w:szCs w:val="20"/>
        </w:rPr>
        <w:t xml:space="preserve"> Gregory J. Seigworth and Melissa Gregg ‘An Inventory of Shimmers’, </w:t>
      </w:r>
      <w:r w:rsidRPr="00861D50">
        <w:rPr>
          <w:rFonts w:ascii="Garamond" w:hAnsi="Garamond"/>
          <w:i/>
          <w:sz w:val="20"/>
          <w:szCs w:val="20"/>
        </w:rPr>
        <w:t>The Affect Theory Reader</w:t>
      </w:r>
      <w:r w:rsidRPr="00861D50">
        <w:rPr>
          <w:rFonts w:ascii="Garamond" w:hAnsi="Garamond"/>
          <w:sz w:val="20"/>
          <w:szCs w:val="20"/>
        </w:rPr>
        <w:t xml:space="preserve"> (Durham, 2010), 1-25, at 1. </w:t>
      </w:r>
    </w:p>
  </w:footnote>
  <w:footnote w:id="18">
    <w:p w14:paraId="1DBBC493" w14:textId="0751706D" w:rsidR="001D2139" w:rsidRPr="00C4271A" w:rsidRDefault="001D2139">
      <w:pPr>
        <w:pStyle w:val="FootnoteText"/>
        <w:rPr>
          <w:rFonts w:ascii="Garamond" w:hAnsi="Garamond"/>
          <w:sz w:val="20"/>
          <w:szCs w:val="20"/>
        </w:rPr>
      </w:pPr>
      <w:r w:rsidRPr="00861D50">
        <w:rPr>
          <w:rStyle w:val="FootnoteReference"/>
          <w:rFonts w:ascii="Garamond" w:hAnsi="Garamond"/>
          <w:sz w:val="20"/>
          <w:szCs w:val="20"/>
        </w:rPr>
        <w:footnoteRef/>
      </w:r>
      <w:r w:rsidRPr="00861D50">
        <w:rPr>
          <w:rFonts w:ascii="Garamond" w:hAnsi="Garamond"/>
          <w:sz w:val="20"/>
          <w:szCs w:val="20"/>
        </w:rPr>
        <w:t xml:space="preserve"> In an expanded version of this paper I address Said’s sensing in the piano recital</w:t>
      </w:r>
      <w:r>
        <w:rPr>
          <w:rFonts w:ascii="Garamond" w:hAnsi="Garamond"/>
          <w:sz w:val="20"/>
          <w:szCs w:val="20"/>
        </w:rPr>
        <w:t xml:space="preserve"> as well, and suggest it affords us insights into a broader range of musical experience and also a return to the political</w:t>
      </w:r>
      <w:r w:rsidRPr="00861D50">
        <w:rPr>
          <w:rFonts w:ascii="Garamond" w:hAnsi="Garamond"/>
          <w:sz w:val="20"/>
          <w:szCs w:val="20"/>
        </w:rPr>
        <w:t xml:space="preserve">. </w:t>
      </w:r>
      <w:r>
        <w:rPr>
          <w:rFonts w:ascii="Garamond" w:hAnsi="Garamond"/>
          <w:sz w:val="20"/>
          <w:szCs w:val="20"/>
        </w:rPr>
        <w:t>See ‘</w:t>
      </w:r>
      <w:r w:rsidRPr="00C4271A">
        <w:rPr>
          <w:rFonts w:ascii="Garamond" w:hAnsi="Garamond"/>
          <w:sz w:val="20"/>
          <w:szCs w:val="20"/>
        </w:rPr>
        <w:t>Value and Abjection: Listening to Music with Edward W. Said</w:t>
      </w:r>
      <w:r>
        <w:rPr>
          <w:rFonts w:ascii="Garamond" w:hAnsi="Garamond"/>
          <w:sz w:val="20"/>
          <w:szCs w:val="20"/>
        </w:rPr>
        <w:t xml:space="preserve">’, in </w:t>
      </w:r>
      <w:r w:rsidRPr="00C4271A">
        <w:rPr>
          <w:rFonts w:ascii="Garamond" w:hAnsi="Garamond"/>
          <w:i/>
          <w:iCs/>
          <w:sz w:val="20"/>
          <w:szCs w:val="20"/>
        </w:rPr>
        <w:t>Against Value in the Arts.</w:t>
      </w:r>
      <w:r w:rsidRPr="00C4271A">
        <w:rPr>
          <w:rFonts w:ascii="Garamond" w:hAnsi="Garamond"/>
          <w:sz w:val="20"/>
          <w:szCs w:val="20"/>
        </w:rPr>
        <w:t xml:space="preserve"> </w:t>
      </w:r>
      <w:r>
        <w:rPr>
          <w:rFonts w:ascii="Garamond" w:hAnsi="Garamond"/>
          <w:sz w:val="20"/>
          <w:szCs w:val="20"/>
        </w:rPr>
        <w:t xml:space="preserve">Eds. E. </w:t>
      </w:r>
      <w:r w:rsidRPr="00C4271A">
        <w:rPr>
          <w:rFonts w:ascii="Garamond" w:hAnsi="Garamond"/>
          <w:sz w:val="20"/>
          <w:szCs w:val="20"/>
        </w:rPr>
        <w:t xml:space="preserve">Bojesen, </w:t>
      </w:r>
      <w:r>
        <w:rPr>
          <w:rFonts w:ascii="Garamond" w:hAnsi="Garamond"/>
          <w:sz w:val="20"/>
          <w:szCs w:val="20"/>
        </w:rPr>
        <w:t>S.</w:t>
      </w:r>
      <w:r w:rsidRPr="00C4271A">
        <w:rPr>
          <w:rFonts w:ascii="Garamond" w:hAnsi="Garamond"/>
          <w:sz w:val="20"/>
          <w:szCs w:val="20"/>
        </w:rPr>
        <w:t xml:space="preserve"> Ladkin, &amp; </w:t>
      </w:r>
      <w:r>
        <w:rPr>
          <w:rFonts w:ascii="Garamond" w:hAnsi="Garamond"/>
          <w:sz w:val="20"/>
          <w:szCs w:val="20"/>
        </w:rPr>
        <w:t>B. McKay</w:t>
      </w:r>
      <w:r w:rsidRPr="00C4271A">
        <w:rPr>
          <w:rFonts w:ascii="Garamond" w:hAnsi="Garamond"/>
          <w:sz w:val="20"/>
          <w:szCs w:val="20"/>
        </w:rPr>
        <w:t>. Rowman &amp; Littlefield, (Disruptions)</w:t>
      </w:r>
      <w:r>
        <w:rPr>
          <w:rFonts w:ascii="Garamond" w:hAnsi="Garamond"/>
          <w:sz w:val="20"/>
          <w:szCs w:val="20"/>
        </w:rPr>
        <w:t xml:space="preserve">. In press.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DB"/>
    <w:rsid w:val="00002122"/>
    <w:rsid w:val="0002393D"/>
    <w:rsid w:val="00031975"/>
    <w:rsid w:val="00053BDE"/>
    <w:rsid w:val="0005423D"/>
    <w:rsid w:val="00064628"/>
    <w:rsid w:val="00064B3A"/>
    <w:rsid w:val="00074745"/>
    <w:rsid w:val="000979F4"/>
    <w:rsid w:val="000A17D2"/>
    <w:rsid w:val="000B024C"/>
    <w:rsid w:val="000E060F"/>
    <w:rsid w:val="00135E93"/>
    <w:rsid w:val="00140AE8"/>
    <w:rsid w:val="001429FD"/>
    <w:rsid w:val="00151E61"/>
    <w:rsid w:val="00185CD8"/>
    <w:rsid w:val="001B5752"/>
    <w:rsid w:val="001C72BD"/>
    <w:rsid w:val="001D2139"/>
    <w:rsid w:val="001E743B"/>
    <w:rsid w:val="001F09DE"/>
    <w:rsid w:val="001F314F"/>
    <w:rsid w:val="0020008E"/>
    <w:rsid w:val="00222D2A"/>
    <w:rsid w:val="002359CE"/>
    <w:rsid w:val="002530C1"/>
    <w:rsid w:val="00262277"/>
    <w:rsid w:val="00264CD1"/>
    <w:rsid w:val="002754E7"/>
    <w:rsid w:val="00280430"/>
    <w:rsid w:val="002D5097"/>
    <w:rsid w:val="003252AC"/>
    <w:rsid w:val="00327261"/>
    <w:rsid w:val="00336448"/>
    <w:rsid w:val="003431FA"/>
    <w:rsid w:val="00353955"/>
    <w:rsid w:val="00373D33"/>
    <w:rsid w:val="003B01CE"/>
    <w:rsid w:val="003B400F"/>
    <w:rsid w:val="003E2110"/>
    <w:rsid w:val="003E58A8"/>
    <w:rsid w:val="003E5F1E"/>
    <w:rsid w:val="00412875"/>
    <w:rsid w:val="00416FA8"/>
    <w:rsid w:val="00433F9A"/>
    <w:rsid w:val="0045097B"/>
    <w:rsid w:val="004649B3"/>
    <w:rsid w:val="004849FC"/>
    <w:rsid w:val="004940B9"/>
    <w:rsid w:val="004B36F5"/>
    <w:rsid w:val="004B4542"/>
    <w:rsid w:val="004C6693"/>
    <w:rsid w:val="005074D7"/>
    <w:rsid w:val="005169C4"/>
    <w:rsid w:val="00544B5C"/>
    <w:rsid w:val="00544D50"/>
    <w:rsid w:val="005711F2"/>
    <w:rsid w:val="00572616"/>
    <w:rsid w:val="0057477F"/>
    <w:rsid w:val="005A4B4D"/>
    <w:rsid w:val="005C320A"/>
    <w:rsid w:val="005C768A"/>
    <w:rsid w:val="005E7FC6"/>
    <w:rsid w:val="005F7654"/>
    <w:rsid w:val="006077B9"/>
    <w:rsid w:val="00621904"/>
    <w:rsid w:val="006377A1"/>
    <w:rsid w:val="00692128"/>
    <w:rsid w:val="006B0386"/>
    <w:rsid w:val="006D45D4"/>
    <w:rsid w:val="006E50D3"/>
    <w:rsid w:val="00710D6D"/>
    <w:rsid w:val="007B11D7"/>
    <w:rsid w:val="007B28D0"/>
    <w:rsid w:val="007E32AE"/>
    <w:rsid w:val="007F63B0"/>
    <w:rsid w:val="007F7B3D"/>
    <w:rsid w:val="00807710"/>
    <w:rsid w:val="00810205"/>
    <w:rsid w:val="00821974"/>
    <w:rsid w:val="008276E1"/>
    <w:rsid w:val="008322AB"/>
    <w:rsid w:val="00840C56"/>
    <w:rsid w:val="00847958"/>
    <w:rsid w:val="00860FE9"/>
    <w:rsid w:val="00861D50"/>
    <w:rsid w:val="00870FC7"/>
    <w:rsid w:val="0089630E"/>
    <w:rsid w:val="008A385B"/>
    <w:rsid w:val="008B019F"/>
    <w:rsid w:val="008F045D"/>
    <w:rsid w:val="008F277B"/>
    <w:rsid w:val="00935122"/>
    <w:rsid w:val="00944440"/>
    <w:rsid w:val="009969F0"/>
    <w:rsid w:val="009C64A8"/>
    <w:rsid w:val="009D16F3"/>
    <w:rsid w:val="009D387F"/>
    <w:rsid w:val="009D5EE5"/>
    <w:rsid w:val="009D7C6E"/>
    <w:rsid w:val="009E62D5"/>
    <w:rsid w:val="009F1BBF"/>
    <w:rsid w:val="009F7A61"/>
    <w:rsid w:val="009F7B37"/>
    <w:rsid w:val="00A054D8"/>
    <w:rsid w:val="00A36B51"/>
    <w:rsid w:val="00A36B6F"/>
    <w:rsid w:val="00A413B4"/>
    <w:rsid w:val="00A5157D"/>
    <w:rsid w:val="00A63339"/>
    <w:rsid w:val="00A72BDB"/>
    <w:rsid w:val="00A838A6"/>
    <w:rsid w:val="00A85491"/>
    <w:rsid w:val="00A85D83"/>
    <w:rsid w:val="00A969FF"/>
    <w:rsid w:val="00AA7F19"/>
    <w:rsid w:val="00AB062B"/>
    <w:rsid w:val="00AE6E6F"/>
    <w:rsid w:val="00AE7366"/>
    <w:rsid w:val="00AF6C46"/>
    <w:rsid w:val="00B103F8"/>
    <w:rsid w:val="00B11FBE"/>
    <w:rsid w:val="00B21529"/>
    <w:rsid w:val="00B35151"/>
    <w:rsid w:val="00B46DEA"/>
    <w:rsid w:val="00B628E2"/>
    <w:rsid w:val="00B63BC5"/>
    <w:rsid w:val="00B739E2"/>
    <w:rsid w:val="00B76C9E"/>
    <w:rsid w:val="00B7766E"/>
    <w:rsid w:val="00B81D35"/>
    <w:rsid w:val="00B85780"/>
    <w:rsid w:val="00BA53B9"/>
    <w:rsid w:val="00BA5C4F"/>
    <w:rsid w:val="00BF1BA3"/>
    <w:rsid w:val="00C0083B"/>
    <w:rsid w:val="00C11937"/>
    <w:rsid w:val="00C171A4"/>
    <w:rsid w:val="00C22DB9"/>
    <w:rsid w:val="00C4271A"/>
    <w:rsid w:val="00C6200B"/>
    <w:rsid w:val="00C656D4"/>
    <w:rsid w:val="00C749B8"/>
    <w:rsid w:val="00C931F8"/>
    <w:rsid w:val="00C9665F"/>
    <w:rsid w:val="00CA7494"/>
    <w:rsid w:val="00CC53F5"/>
    <w:rsid w:val="00CC64EF"/>
    <w:rsid w:val="00CD0148"/>
    <w:rsid w:val="00CE0F6A"/>
    <w:rsid w:val="00CE5E9C"/>
    <w:rsid w:val="00CF45E8"/>
    <w:rsid w:val="00D01AE3"/>
    <w:rsid w:val="00D12B88"/>
    <w:rsid w:val="00D27CE5"/>
    <w:rsid w:val="00D308CA"/>
    <w:rsid w:val="00D32EF5"/>
    <w:rsid w:val="00D67AAF"/>
    <w:rsid w:val="00D712EB"/>
    <w:rsid w:val="00D8669E"/>
    <w:rsid w:val="00DA7E17"/>
    <w:rsid w:val="00DB55B9"/>
    <w:rsid w:val="00DE2EC2"/>
    <w:rsid w:val="00DE78A2"/>
    <w:rsid w:val="00E02376"/>
    <w:rsid w:val="00E056DB"/>
    <w:rsid w:val="00E1016B"/>
    <w:rsid w:val="00E2545E"/>
    <w:rsid w:val="00E40C2A"/>
    <w:rsid w:val="00E47598"/>
    <w:rsid w:val="00E742EF"/>
    <w:rsid w:val="00E7479C"/>
    <w:rsid w:val="00E74DA4"/>
    <w:rsid w:val="00E924C9"/>
    <w:rsid w:val="00E93231"/>
    <w:rsid w:val="00EA345A"/>
    <w:rsid w:val="00EA35D2"/>
    <w:rsid w:val="00EA45A7"/>
    <w:rsid w:val="00EB47DA"/>
    <w:rsid w:val="00ED36B8"/>
    <w:rsid w:val="00EE4A34"/>
    <w:rsid w:val="00EE5C53"/>
    <w:rsid w:val="00F270B0"/>
    <w:rsid w:val="00F36086"/>
    <w:rsid w:val="00F40789"/>
    <w:rsid w:val="00F6080C"/>
    <w:rsid w:val="00F8136F"/>
    <w:rsid w:val="00F877F3"/>
    <w:rsid w:val="00FC4514"/>
    <w:rsid w:val="00FD2B17"/>
    <w:rsid w:val="00FE29EE"/>
    <w:rsid w:val="00FF2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020F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DB"/>
  </w:style>
  <w:style w:type="paragraph" w:styleId="Heading2">
    <w:name w:val="heading 2"/>
    <w:basedOn w:val="Normal"/>
    <w:link w:val="Heading2Char"/>
    <w:uiPriority w:val="9"/>
    <w:rsid w:val="00847958"/>
    <w:pPr>
      <w:spacing w:beforeLines="1" w:afterLines="1"/>
      <w:outlineLvl w:val="1"/>
    </w:pPr>
    <w:rPr>
      <w:rFonts w:ascii="Times" w:hAnsi="Times"/>
      <w:b/>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42EF"/>
    <w:rPr>
      <w:rFonts w:ascii="Palatino" w:eastAsia="ＭＳ 明朝" w:hAnsi="Palatino" w:cs="Times New Roman"/>
      <w:lang w:eastAsia="ja-JP"/>
    </w:rPr>
  </w:style>
  <w:style w:type="character" w:customStyle="1" w:styleId="FootnoteTextChar">
    <w:name w:val="Footnote Text Char"/>
    <w:basedOn w:val="DefaultParagraphFont"/>
    <w:link w:val="FootnoteText"/>
    <w:uiPriority w:val="99"/>
    <w:rsid w:val="00E742EF"/>
    <w:rPr>
      <w:rFonts w:ascii="Palatino" w:eastAsia="ＭＳ 明朝" w:hAnsi="Palatino" w:cs="Times New Roman"/>
      <w:lang w:eastAsia="ja-JP"/>
    </w:rPr>
  </w:style>
  <w:style w:type="character" w:styleId="FootnoteReference">
    <w:name w:val="footnote reference"/>
    <w:uiPriority w:val="99"/>
    <w:unhideWhenUsed/>
    <w:rsid w:val="00E742EF"/>
    <w:rPr>
      <w:vertAlign w:val="superscript"/>
    </w:rPr>
  </w:style>
  <w:style w:type="character" w:styleId="Hyperlink">
    <w:name w:val="Hyperlink"/>
    <w:basedOn w:val="DefaultParagraphFont"/>
    <w:uiPriority w:val="99"/>
    <w:unhideWhenUsed/>
    <w:rsid w:val="00AE7366"/>
    <w:rPr>
      <w:color w:val="0000FF"/>
      <w:u w:val="single"/>
    </w:rPr>
  </w:style>
  <w:style w:type="character" w:customStyle="1" w:styleId="Heading2Char">
    <w:name w:val="Heading 2 Char"/>
    <w:basedOn w:val="DefaultParagraphFont"/>
    <w:link w:val="Heading2"/>
    <w:uiPriority w:val="9"/>
    <w:rsid w:val="00847958"/>
    <w:rPr>
      <w:rFonts w:ascii="Times" w:hAnsi="Times"/>
      <w:b/>
      <w:sz w:val="36"/>
      <w:szCs w:val="20"/>
    </w:rPr>
  </w:style>
  <w:style w:type="paragraph" w:styleId="Footer">
    <w:name w:val="footer"/>
    <w:basedOn w:val="Normal"/>
    <w:link w:val="FooterChar"/>
    <w:uiPriority w:val="99"/>
    <w:unhideWhenUsed/>
    <w:rsid w:val="00847958"/>
    <w:pPr>
      <w:tabs>
        <w:tab w:val="center" w:pos="4320"/>
        <w:tab w:val="right" w:pos="8640"/>
      </w:tabs>
    </w:pPr>
    <w:rPr>
      <w:rFonts w:ascii="Times New Roman" w:eastAsiaTheme="minorHAnsi" w:hAnsi="Times New Roman"/>
    </w:rPr>
  </w:style>
  <w:style w:type="character" w:customStyle="1" w:styleId="FooterChar">
    <w:name w:val="Footer Char"/>
    <w:basedOn w:val="DefaultParagraphFont"/>
    <w:link w:val="Footer"/>
    <w:uiPriority w:val="99"/>
    <w:rsid w:val="00847958"/>
    <w:rPr>
      <w:rFonts w:ascii="Times New Roman" w:eastAsiaTheme="minorHAnsi" w:hAnsi="Times New Roman"/>
    </w:rPr>
  </w:style>
  <w:style w:type="character" w:styleId="PageNumber">
    <w:name w:val="page number"/>
    <w:basedOn w:val="DefaultParagraphFont"/>
    <w:uiPriority w:val="99"/>
    <w:semiHidden/>
    <w:unhideWhenUsed/>
    <w:rsid w:val="00847958"/>
  </w:style>
  <w:style w:type="character" w:styleId="FollowedHyperlink">
    <w:name w:val="FollowedHyperlink"/>
    <w:basedOn w:val="DefaultParagraphFont"/>
    <w:uiPriority w:val="99"/>
    <w:semiHidden/>
    <w:unhideWhenUsed/>
    <w:rsid w:val="002530C1"/>
    <w:rPr>
      <w:color w:val="800080" w:themeColor="followedHyperlink"/>
      <w:u w:val="single"/>
    </w:rPr>
  </w:style>
  <w:style w:type="paragraph" w:styleId="BalloonText">
    <w:name w:val="Balloon Text"/>
    <w:basedOn w:val="Normal"/>
    <w:link w:val="BalloonTextChar"/>
    <w:uiPriority w:val="99"/>
    <w:semiHidden/>
    <w:unhideWhenUsed/>
    <w:rsid w:val="001B5752"/>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75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6DB"/>
  </w:style>
  <w:style w:type="paragraph" w:styleId="Heading2">
    <w:name w:val="heading 2"/>
    <w:basedOn w:val="Normal"/>
    <w:link w:val="Heading2Char"/>
    <w:uiPriority w:val="9"/>
    <w:rsid w:val="00847958"/>
    <w:pPr>
      <w:spacing w:beforeLines="1" w:afterLines="1"/>
      <w:outlineLvl w:val="1"/>
    </w:pPr>
    <w:rPr>
      <w:rFonts w:ascii="Times" w:hAnsi="Times"/>
      <w:b/>
      <w:sz w:val="3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42EF"/>
    <w:rPr>
      <w:rFonts w:ascii="Palatino" w:eastAsia="ＭＳ 明朝" w:hAnsi="Palatino" w:cs="Times New Roman"/>
      <w:lang w:eastAsia="ja-JP"/>
    </w:rPr>
  </w:style>
  <w:style w:type="character" w:customStyle="1" w:styleId="FootnoteTextChar">
    <w:name w:val="Footnote Text Char"/>
    <w:basedOn w:val="DefaultParagraphFont"/>
    <w:link w:val="FootnoteText"/>
    <w:uiPriority w:val="99"/>
    <w:rsid w:val="00E742EF"/>
    <w:rPr>
      <w:rFonts w:ascii="Palatino" w:eastAsia="ＭＳ 明朝" w:hAnsi="Palatino" w:cs="Times New Roman"/>
      <w:lang w:eastAsia="ja-JP"/>
    </w:rPr>
  </w:style>
  <w:style w:type="character" w:styleId="FootnoteReference">
    <w:name w:val="footnote reference"/>
    <w:uiPriority w:val="99"/>
    <w:unhideWhenUsed/>
    <w:rsid w:val="00E742EF"/>
    <w:rPr>
      <w:vertAlign w:val="superscript"/>
    </w:rPr>
  </w:style>
  <w:style w:type="character" w:styleId="Hyperlink">
    <w:name w:val="Hyperlink"/>
    <w:basedOn w:val="DefaultParagraphFont"/>
    <w:uiPriority w:val="99"/>
    <w:unhideWhenUsed/>
    <w:rsid w:val="00AE7366"/>
    <w:rPr>
      <w:color w:val="0000FF"/>
      <w:u w:val="single"/>
    </w:rPr>
  </w:style>
  <w:style w:type="character" w:customStyle="1" w:styleId="Heading2Char">
    <w:name w:val="Heading 2 Char"/>
    <w:basedOn w:val="DefaultParagraphFont"/>
    <w:link w:val="Heading2"/>
    <w:uiPriority w:val="9"/>
    <w:rsid w:val="00847958"/>
    <w:rPr>
      <w:rFonts w:ascii="Times" w:hAnsi="Times"/>
      <w:b/>
      <w:sz w:val="36"/>
      <w:szCs w:val="20"/>
    </w:rPr>
  </w:style>
  <w:style w:type="paragraph" w:styleId="Footer">
    <w:name w:val="footer"/>
    <w:basedOn w:val="Normal"/>
    <w:link w:val="FooterChar"/>
    <w:uiPriority w:val="99"/>
    <w:unhideWhenUsed/>
    <w:rsid w:val="00847958"/>
    <w:pPr>
      <w:tabs>
        <w:tab w:val="center" w:pos="4320"/>
        <w:tab w:val="right" w:pos="8640"/>
      </w:tabs>
    </w:pPr>
    <w:rPr>
      <w:rFonts w:ascii="Times New Roman" w:eastAsiaTheme="minorHAnsi" w:hAnsi="Times New Roman"/>
    </w:rPr>
  </w:style>
  <w:style w:type="character" w:customStyle="1" w:styleId="FooterChar">
    <w:name w:val="Footer Char"/>
    <w:basedOn w:val="DefaultParagraphFont"/>
    <w:link w:val="Footer"/>
    <w:uiPriority w:val="99"/>
    <w:rsid w:val="00847958"/>
    <w:rPr>
      <w:rFonts w:ascii="Times New Roman" w:eastAsiaTheme="minorHAnsi" w:hAnsi="Times New Roman"/>
    </w:rPr>
  </w:style>
  <w:style w:type="character" w:styleId="PageNumber">
    <w:name w:val="page number"/>
    <w:basedOn w:val="DefaultParagraphFont"/>
    <w:uiPriority w:val="99"/>
    <w:semiHidden/>
    <w:unhideWhenUsed/>
    <w:rsid w:val="00847958"/>
  </w:style>
  <w:style w:type="character" w:styleId="FollowedHyperlink">
    <w:name w:val="FollowedHyperlink"/>
    <w:basedOn w:val="DefaultParagraphFont"/>
    <w:uiPriority w:val="99"/>
    <w:semiHidden/>
    <w:unhideWhenUsed/>
    <w:rsid w:val="002530C1"/>
    <w:rPr>
      <w:color w:val="800080" w:themeColor="followedHyperlink"/>
      <w:u w:val="single"/>
    </w:rPr>
  </w:style>
  <w:style w:type="paragraph" w:styleId="BalloonText">
    <w:name w:val="Balloon Text"/>
    <w:basedOn w:val="Normal"/>
    <w:link w:val="BalloonTextChar"/>
    <w:uiPriority w:val="99"/>
    <w:semiHidden/>
    <w:unhideWhenUsed/>
    <w:rsid w:val="001B5752"/>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75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04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1898</Words>
  <Characters>10822</Characters>
  <Application>Microsoft Macintosh Word</Application>
  <DocSecurity>0</DocSecurity>
  <Lines>90</Lines>
  <Paragraphs>25</Paragraphs>
  <ScaleCrop>false</ScaleCrop>
  <Company>NYU</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Cohen</dc:creator>
  <cp:keywords/>
  <dc:description/>
  <cp:lastModifiedBy>Rachel Beckles Willson</cp:lastModifiedBy>
  <cp:revision>2</cp:revision>
  <cp:lastPrinted>2014-12-22T18:26:00Z</cp:lastPrinted>
  <dcterms:created xsi:type="dcterms:W3CDTF">2015-09-08T14:34:00Z</dcterms:created>
  <dcterms:modified xsi:type="dcterms:W3CDTF">2015-09-08T14:34:00Z</dcterms:modified>
</cp:coreProperties>
</file>